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7C9800" w14:textId="77777777" w:rsidR="00202BDD" w:rsidRPr="00822632" w:rsidRDefault="00934B78" w:rsidP="00220DD1">
      <w:pPr>
        <w:spacing w:line="240" w:lineRule="auto"/>
        <w:rPr>
          <w:rFonts w:ascii="Times New Roman" w:eastAsia="Times New Roman" w:cs="Times New Roman"/>
          <w:sz w:val="24"/>
          <w:szCs w:val="24"/>
        </w:rPr>
      </w:pPr>
      <w:r>
        <w:rPr>
          <w:noProof/>
        </w:rPr>
        <mc:AlternateContent>
          <mc:Choice Requires="wps">
            <w:drawing>
              <wp:anchor distT="0" distB="0" distL="114300" distR="114300" simplePos="0" relativeHeight="251669504" behindDoc="0" locked="0" layoutInCell="1" allowOverlap="1" wp14:anchorId="15A8995B" wp14:editId="73E58650">
                <wp:simplePos x="0" y="0"/>
                <wp:positionH relativeFrom="column">
                  <wp:posOffset>4450525</wp:posOffset>
                </wp:positionH>
                <wp:positionV relativeFrom="paragraph">
                  <wp:posOffset>306070</wp:posOffset>
                </wp:positionV>
                <wp:extent cx="1457960" cy="914400"/>
                <wp:effectExtent l="0" t="0" r="27940" b="19050"/>
                <wp:wrapNone/>
                <wp:docPr id="2036171755"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0FF50EC" w14:textId="77777777" w:rsidR="00856E77" w:rsidRPr="00832A59" w:rsidRDefault="00856E77" w:rsidP="00202BDD">
                            <w:pPr>
                              <w:bidi w:val="0"/>
                              <w:spacing w:after="160" w:line="259" w:lineRule="auto"/>
                              <w:jc w:val="center"/>
                              <w:rPr>
                                <w:rFonts w:ascii="Traditional Arabic" w:eastAsiaTheme="minorHAnsi" w:hAnsi="Traditional Arabic" w:cs="Traditional Arabic"/>
                                <w:b/>
                                <w:bCs/>
                                <w:sz w:val="28"/>
                                <w:szCs w:val="28"/>
                                <w:rtl/>
                                <w:lang w:bidi="ar-EG"/>
                              </w:rPr>
                            </w:pPr>
                            <w:r w:rsidRPr="00832A59">
                              <w:rPr>
                                <w:rFonts w:ascii="Traditional Arabic" w:eastAsiaTheme="minorHAnsi" w:hAnsi="Traditional Arabic" w:cs="Traditional Arabic"/>
                                <w:b/>
                                <w:bCs/>
                                <w:sz w:val="28"/>
                                <w:szCs w:val="28"/>
                                <w:rtl/>
                                <w:lang w:bidi="ar-EG"/>
                              </w:rPr>
                              <w:t xml:space="preserve">جامعة ميد اوشن </w:t>
                            </w:r>
                          </w:p>
                          <w:p w14:paraId="1DD03F09" w14:textId="77777777" w:rsidR="00856E77" w:rsidRPr="00832A59" w:rsidRDefault="00856E77" w:rsidP="00202BDD">
                            <w:pPr>
                              <w:bidi w:val="0"/>
                              <w:spacing w:after="160" w:line="259" w:lineRule="auto"/>
                              <w:jc w:val="center"/>
                              <w:rPr>
                                <w:rFonts w:ascii="Traditional Arabic" w:eastAsiaTheme="minorHAnsi" w:hAnsi="Traditional Arabic" w:cs="Traditional Arabic"/>
                                <w:b/>
                                <w:bCs/>
                                <w:sz w:val="24"/>
                                <w:szCs w:val="24"/>
                                <w:lang w:bidi="ar-EG"/>
                              </w:rPr>
                            </w:pPr>
                            <w:r w:rsidRPr="00832A59">
                              <w:rPr>
                                <w:rFonts w:ascii="Traditional Arabic" w:eastAsiaTheme="minorHAnsi" w:hAnsi="Traditional Arabic" w:cs="Traditional Arabic"/>
                                <w:b/>
                                <w:bCs/>
                                <w:sz w:val="24"/>
                                <w:szCs w:val="24"/>
                                <w:rtl/>
                                <w:lang w:bidi="ar-EG"/>
                              </w:rPr>
                              <w:t xml:space="preserve">برنامج الدكتوراة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5A8995B" id="Rectangle 53" o:spid="_x0000_s1026" style="position:absolute;margin-left:350.45pt;margin-top:24.1pt;width:114.8pt;height:1in;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" fillcolor="window" strokecolor="window" strokeweight="1pt">
                <v:path arrowok="t"/>
                <v:textbox>
                  <w:txbxContent>
                    <w:p w14:paraId="40FF50EC" w14:textId="77777777" w:rsidR="00856E77" w:rsidRPr="00832A59" w:rsidRDefault="00856E77" w:rsidP="00202BDD">
                      <w:pPr>
                        <w:bidi w:val="0"/>
                        <w:spacing w:after="160" w:line="259" w:lineRule="auto"/>
                        <w:jc w:val="center"/>
                        <w:rPr>
                          <w:rFonts w:ascii="Traditional Arabic" w:eastAsiaTheme="minorHAnsi" w:hAnsi="Traditional Arabic" w:cs="Traditional Arabic"/>
                          <w:b/>
                          <w:bCs/>
                          <w:sz w:val="28"/>
                          <w:szCs w:val="28"/>
                          <w:rtl/>
                          <w:lang w:bidi="ar-EG"/>
                        </w:rPr>
                      </w:pPr>
                      <w:r w:rsidRPr="00832A59">
                        <w:rPr>
                          <w:rFonts w:ascii="Traditional Arabic" w:eastAsiaTheme="minorHAnsi" w:hAnsi="Traditional Arabic" w:cs="Traditional Arabic"/>
                          <w:b/>
                          <w:bCs/>
                          <w:sz w:val="28"/>
                          <w:szCs w:val="28"/>
                          <w:rtl/>
                          <w:lang w:bidi="ar-EG"/>
                        </w:rPr>
                        <w:t xml:space="preserve">جامعة ميد اوشن </w:t>
                      </w:r>
                    </w:p>
                    <w:p w14:paraId="1DD03F09" w14:textId="77777777" w:rsidR="00856E77" w:rsidRPr="00832A59" w:rsidRDefault="00856E77" w:rsidP="00202BDD">
                      <w:pPr>
                        <w:bidi w:val="0"/>
                        <w:spacing w:after="160" w:line="259" w:lineRule="auto"/>
                        <w:jc w:val="center"/>
                        <w:rPr>
                          <w:rFonts w:ascii="Traditional Arabic" w:eastAsiaTheme="minorHAnsi" w:hAnsi="Traditional Arabic" w:cs="Traditional Arabic"/>
                          <w:b/>
                          <w:bCs/>
                          <w:sz w:val="24"/>
                          <w:szCs w:val="24"/>
                          <w:lang w:bidi="ar-EG"/>
                        </w:rPr>
                      </w:pPr>
                      <w:r w:rsidRPr="00832A59">
                        <w:rPr>
                          <w:rFonts w:ascii="Traditional Arabic" w:eastAsiaTheme="minorHAnsi" w:hAnsi="Traditional Arabic" w:cs="Traditional Arabic"/>
                          <w:b/>
                          <w:bCs/>
                          <w:sz w:val="24"/>
                          <w:szCs w:val="24"/>
                          <w:rtl/>
                          <w:lang w:bidi="ar-EG"/>
                        </w:rPr>
                        <w:t xml:space="preserve">برنامج الدكتوراة </w:t>
                      </w:r>
                    </w:p>
                  </w:txbxContent>
                </v:textbox>
              </v:rect>
            </w:pict>
          </mc:Fallback>
        </mc:AlternateContent>
      </w:r>
      <w:r>
        <w:rPr>
          <w:noProof/>
        </w:rPr>
        <w:drawing>
          <wp:anchor distT="0" distB="0" distL="114300" distR="114300" simplePos="0" relativeHeight="251668480" behindDoc="0" locked="0" layoutInCell="1" allowOverlap="1" wp14:anchorId="0018FDEF" wp14:editId="59D26C07">
            <wp:simplePos x="0" y="0"/>
            <wp:positionH relativeFrom="column">
              <wp:posOffset>-396240</wp:posOffset>
            </wp:positionH>
            <wp:positionV relativeFrom="paragraph">
              <wp:posOffset>151765</wp:posOffset>
            </wp:positionV>
            <wp:extent cx="2346325" cy="1108710"/>
            <wp:effectExtent l="0" t="0" r="0" b="0"/>
            <wp:wrapSquare wrapText="bothSides"/>
            <wp:docPr id="3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up of a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6325" cy="110871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202BDD" w:rsidRPr="00822632" w14:paraId="7CC1FB04" w14:textId="77777777" w:rsidTr="00360B9F">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DE0191C" w14:textId="77777777" w:rsidR="00202BDD" w:rsidRDefault="00202BDD" w:rsidP="00360B9F">
            <w:pPr>
              <w:spacing w:after="0" w:line="240" w:lineRule="auto"/>
              <w:jc w:val="center"/>
              <w:rPr>
                <w:rFonts w:ascii="Times New Roman" w:eastAsia="Times New Roman" w:cs="Times New Roman"/>
                <w:color w:val="1C1C1C"/>
                <w:sz w:val="24"/>
                <w:szCs w:val="24"/>
                <w:rtl/>
              </w:rPr>
            </w:pPr>
          </w:p>
          <w:p w14:paraId="39300A3C" w14:textId="77777777" w:rsidR="00202BDD" w:rsidRPr="00822632" w:rsidRDefault="00202BDD" w:rsidP="00360B9F">
            <w:pPr>
              <w:spacing w:after="0" w:line="240" w:lineRule="auto"/>
              <w:jc w:val="center"/>
              <w:rPr>
                <w:rFonts w:ascii="Times New Roman" w:eastAsia="Times New Roman" w:cs="Times New Roman"/>
                <w:color w:val="1C1C1C"/>
                <w:sz w:val="24"/>
                <w:szCs w:val="24"/>
              </w:rPr>
            </w:pPr>
          </w:p>
          <w:p w14:paraId="03056915" w14:textId="77777777" w:rsidR="00202BDD" w:rsidRPr="00822632" w:rsidRDefault="00202BDD" w:rsidP="00360B9F">
            <w:pPr>
              <w:spacing w:after="0" w:line="240" w:lineRule="auto"/>
              <w:rPr>
                <w:rFonts w:ascii="Times New Roman" w:eastAsia="Times New Roman" w:cs="Times New Roman"/>
                <w:color w:val="1C1C1C"/>
                <w:sz w:val="24"/>
                <w:szCs w:val="24"/>
              </w:rPr>
            </w:pPr>
          </w:p>
          <w:p w14:paraId="019CF079" w14:textId="77777777" w:rsidR="00202BDD" w:rsidRPr="00822632" w:rsidRDefault="00202BDD" w:rsidP="00360B9F">
            <w:pPr>
              <w:spacing w:before="60" w:after="0" w:line="240" w:lineRule="auto"/>
              <w:rPr>
                <w:rFonts w:ascii="Times New Roman" w:eastAsia="Times New Roman" w:cs="Times New Roman"/>
                <w:color w:val="1C1C1C"/>
                <w:sz w:val="24"/>
                <w:szCs w:val="24"/>
              </w:rPr>
            </w:pPr>
          </w:p>
        </w:tc>
      </w:tr>
    </w:tbl>
    <w:p w14:paraId="38C7CDF8" w14:textId="77777777" w:rsidR="00DF459E" w:rsidRPr="00832A59" w:rsidRDefault="00DF459E" w:rsidP="00DF459E">
      <w:pPr>
        <w:keepNext/>
        <w:pBdr>
          <w:top w:val="nil"/>
          <w:left w:val="nil"/>
          <w:bottom w:val="nil"/>
          <w:right w:val="nil"/>
          <w:between w:val="nil"/>
          <w:bar w:val="nil"/>
        </w:pBdr>
        <w:spacing w:before="50" w:after="50" w:line="240" w:lineRule="auto"/>
        <w:ind w:left="432" w:right="432"/>
        <w:jc w:val="center"/>
        <w:rPr>
          <w:rFonts w:ascii="Traditional Arabic" w:eastAsia="Arial Unicode MS" w:hAnsi="Traditional Arabic" w:cs="Traditional Arabic"/>
          <w:b/>
          <w:bCs/>
          <w:color w:val="000000"/>
          <w:sz w:val="36"/>
          <w:szCs w:val="36"/>
          <w:bdr w:val="nil"/>
          <w:rtl/>
          <w:lang w:val="ar-SA"/>
        </w:rPr>
      </w:pPr>
      <w:r w:rsidRPr="00832A59">
        <w:rPr>
          <w:rFonts w:ascii="Traditional Arabic" w:eastAsia="Arial Unicode MS" w:hAnsi="Traditional Arabic" w:cs="Traditional Arabic"/>
          <w:b/>
          <w:bCs/>
          <w:color w:val="000000"/>
          <w:sz w:val="36"/>
          <w:szCs w:val="36"/>
          <w:bdr w:val="nil"/>
          <w:rtl/>
          <w:lang w:val="ar-SA"/>
        </w:rPr>
        <w:t xml:space="preserve">تأثير الحوكمة على جودة خدمة التراخيص البلدية  </w:t>
      </w:r>
    </w:p>
    <w:p w14:paraId="64358420" w14:textId="77777777" w:rsidR="00202BDD" w:rsidRPr="00832A59" w:rsidRDefault="00DF459E" w:rsidP="00DF459E">
      <w:pPr>
        <w:spacing w:after="80" w:line="240" w:lineRule="auto"/>
        <w:jc w:val="center"/>
        <w:rPr>
          <w:rFonts w:ascii="Traditional Arabic" w:eastAsia="Times New Roman" w:hAnsi="Traditional Arabic" w:cs="Traditional Arabic"/>
          <w:b/>
          <w:bCs/>
          <w:color w:val="1C1C1C"/>
          <w:sz w:val="32"/>
          <w:szCs w:val="32"/>
        </w:rPr>
      </w:pPr>
      <w:r w:rsidRPr="00832A59">
        <w:rPr>
          <w:rFonts w:ascii="Traditional Arabic" w:eastAsia="Arial Unicode MS" w:hAnsi="Traditional Arabic" w:cs="Traditional Arabic"/>
          <w:b/>
          <w:bCs/>
          <w:color w:val="000000"/>
          <w:sz w:val="36"/>
          <w:szCs w:val="36"/>
          <w:bdr w:val="nil"/>
          <w:rtl/>
          <w:lang w:val="ar-SA"/>
        </w:rPr>
        <w:t>دراسة تطبيقية على أمانة محافظة جدة بالمملكة العربية السعودية</w:t>
      </w:r>
    </w:p>
    <w:p w14:paraId="741AA214" w14:textId="77777777" w:rsidR="00202BDD" w:rsidRPr="00822632" w:rsidRDefault="00202BDD" w:rsidP="00202BDD">
      <w:pPr>
        <w:spacing w:after="80" w:line="240" w:lineRule="auto"/>
        <w:jc w:val="center"/>
        <w:rPr>
          <w:rFonts w:ascii="Times New Roman" w:eastAsia="Times New Roman" w:cs="Times New Roman"/>
          <w:b/>
          <w:bCs/>
          <w:color w:val="1C1C1C"/>
          <w:sz w:val="32"/>
          <w:szCs w:val="32"/>
        </w:rPr>
      </w:pPr>
    </w:p>
    <w:p w14:paraId="3CC8CD08" w14:textId="77777777" w:rsidR="00202BDD" w:rsidRPr="00822632" w:rsidRDefault="00202BDD" w:rsidP="00202BDD">
      <w:pPr>
        <w:spacing w:after="80" w:line="240" w:lineRule="auto"/>
        <w:jc w:val="center"/>
        <w:rPr>
          <w:rFonts w:ascii="Times New Roman" w:eastAsia="Times New Roman" w:cs="Times New Roman"/>
          <w:color w:val="1C1C1C"/>
          <w:sz w:val="28"/>
          <w:szCs w:val="28"/>
        </w:rPr>
      </w:pPr>
    </w:p>
    <w:p w14:paraId="7E6E77CE" w14:textId="77777777" w:rsidR="00202BDD" w:rsidRPr="00822632" w:rsidRDefault="00202BDD" w:rsidP="00202BDD">
      <w:pPr>
        <w:spacing w:after="80" w:line="240" w:lineRule="auto"/>
        <w:jc w:val="center"/>
        <w:rPr>
          <w:rFonts w:ascii="Times New Roman" w:eastAsia="Times New Roman" w:cs="Times New Roman"/>
          <w:color w:val="1C1C1C"/>
          <w:sz w:val="32"/>
          <w:szCs w:val="32"/>
        </w:rPr>
      </w:pPr>
    </w:p>
    <w:p w14:paraId="6EF71A1C" w14:textId="77777777" w:rsidR="00202BDD" w:rsidRPr="002E7B8E" w:rsidRDefault="00202BDD" w:rsidP="00202BDD">
      <w:pPr>
        <w:spacing w:after="80" w:line="240" w:lineRule="auto"/>
        <w:jc w:val="center"/>
        <w:rPr>
          <w:rFonts w:ascii="Traditional Arabic" w:eastAsia="Times New Roman" w:hAnsi="Traditional Arabic" w:cs="Traditional Arabic"/>
          <w:b/>
          <w:bCs/>
          <w:color w:val="1C1C1C"/>
          <w:sz w:val="28"/>
          <w:szCs w:val="28"/>
          <w:rtl/>
        </w:rPr>
      </w:pPr>
      <w:r w:rsidRPr="002E7B8E">
        <w:rPr>
          <w:rFonts w:ascii="Traditional Arabic" w:eastAsia="Times New Roman" w:hAnsi="Traditional Arabic" w:cs="Traditional Arabic"/>
          <w:b/>
          <w:bCs/>
          <w:color w:val="1C1C1C"/>
          <w:sz w:val="28"/>
          <w:szCs w:val="28"/>
          <w:rtl/>
        </w:rPr>
        <w:t>إعداد</w:t>
      </w:r>
    </w:p>
    <w:p w14:paraId="18B1A32E" w14:textId="01440BBB" w:rsidR="00202BDD" w:rsidRDefault="00DF459E" w:rsidP="00202BDD">
      <w:pPr>
        <w:pBdr>
          <w:top w:val="nil"/>
          <w:left w:val="nil"/>
          <w:bottom w:val="nil"/>
          <w:right w:val="nil"/>
          <w:between w:val="nil"/>
          <w:bar w:val="nil"/>
        </w:pBdr>
        <w:spacing w:before="50" w:after="50" w:line="240" w:lineRule="auto"/>
        <w:ind w:left="432" w:right="432"/>
        <w:jc w:val="center"/>
        <w:rPr>
          <w:rFonts w:ascii="Traditional Arabic" w:eastAsia="Times New Roman" w:hAnsi="Traditional Arabic" w:cs="Traditional Arabic"/>
          <w:b/>
          <w:bCs/>
          <w:color w:val="000000"/>
          <w:sz w:val="32"/>
          <w:szCs w:val="32"/>
          <w:u w:color="0000FF"/>
          <w:bdr w:val="nil"/>
          <w:rtl/>
          <w:lang w:val="ar-SA"/>
        </w:rPr>
      </w:pPr>
      <w:r w:rsidRPr="00832A59">
        <w:rPr>
          <w:rFonts w:ascii="Traditional Arabic" w:eastAsia="Arial Unicode MS" w:hAnsi="Traditional Arabic" w:cs="Traditional Arabic"/>
          <w:b/>
          <w:bCs/>
          <w:color w:val="000000"/>
          <w:sz w:val="32"/>
          <w:szCs w:val="32"/>
          <w:u w:color="0000FF"/>
          <w:bdr w:val="nil"/>
          <w:rtl/>
          <w:lang w:val="ar-SA"/>
        </w:rPr>
        <w:t>أحمد عبد القادر السقّاف</w:t>
      </w:r>
    </w:p>
    <w:p w14:paraId="71CDCAB0" w14:textId="268DB150" w:rsidR="00202BDD" w:rsidRPr="009D59AD" w:rsidRDefault="009D59AD" w:rsidP="00202BDD">
      <w:pPr>
        <w:spacing w:after="60" w:line="240" w:lineRule="auto"/>
        <w:jc w:val="center"/>
        <w:rPr>
          <w:rFonts w:ascii="Traditional Arabic" w:eastAsia="Times New Roman" w:hAnsi="Traditional Arabic" w:cs="Traditional Arabic"/>
          <w:b/>
          <w:bCs/>
          <w:color w:val="1C1C1C"/>
          <w:sz w:val="24"/>
          <w:szCs w:val="24"/>
        </w:rPr>
      </w:pPr>
      <w:r w:rsidRPr="009D59AD">
        <w:rPr>
          <w:rFonts w:ascii="Traditional Arabic" w:eastAsia="Times New Roman" w:hAnsi="Traditional Arabic" w:cs="Traditional Arabic" w:hint="cs"/>
          <w:b/>
          <w:bCs/>
          <w:color w:val="1C1C1C"/>
          <w:sz w:val="24"/>
          <w:szCs w:val="24"/>
          <w:rtl/>
        </w:rPr>
        <w:t xml:space="preserve">المملكة العربية السعودية </w:t>
      </w:r>
    </w:p>
    <w:p w14:paraId="7EE5BDDE" w14:textId="77777777" w:rsidR="00202BDD" w:rsidRPr="00832A59" w:rsidRDefault="00202BDD" w:rsidP="00202BDD">
      <w:pPr>
        <w:spacing w:after="60" w:line="240" w:lineRule="auto"/>
        <w:rPr>
          <w:rFonts w:ascii="Traditional Arabic" w:eastAsia="Times New Roman" w:hAnsi="Traditional Arabic" w:cs="Traditional Arabic"/>
          <w:color w:val="1C1C1C"/>
          <w:sz w:val="28"/>
          <w:szCs w:val="28"/>
          <w:rtl/>
        </w:rPr>
      </w:pPr>
    </w:p>
    <w:p w14:paraId="4EB1D845" w14:textId="77777777" w:rsidR="00202BDD" w:rsidRPr="00832A59" w:rsidRDefault="00202BDD" w:rsidP="00202BDD">
      <w:pPr>
        <w:spacing w:after="60"/>
        <w:rPr>
          <w:rFonts w:ascii="Traditional Arabic" w:eastAsia="Times New Roman" w:hAnsi="Traditional Arabic" w:cs="Traditional Arabic"/>
          <w:color w:val="1C1C1C"/>
          <w:sz w:val="28"/>
          <w:szCs w:val="28"/>
        </w:rPr>
      </w:pPr>
      <w:bookmarkStart w:id="0" w:name="OLE_LINK2"/>
    </w:p>
    <w:p w14:paraId="17C2BB31" w14:textId="77777777" w:rsidR="00202BDD" w:rsidRPr="002E7B8E" w:rsidRDefault="00202BDD" w:rsidP="00202BDD">
      <w:pPr>
        <w:spacing w:after="60"/>
        <w:jc w:val="center"/>
        <w:rPr>
          <w:rFonts w:ascii="Traditional Arabic" w:eastAsia="Times New Roman" w:hAnsi="Traditional Arabic" w:cs="Traditional Arabic"/>
          <w:b/>
          <w:bCs/>
          <w:color w:val="1C1C1C"/>
          <w:sz w:val="24"/>
          <w:szCs w:val="24"/>
          <w:rtl/>
        </w:rPr>
      </w:pPr>
      <w:r w:rsidRPr="002E7B8E">
        <w:rPr>
          <w:rFonts w:ascii="Traditional Arabic" w:eastAsia="Times New Roman" w:hAnsi="Traditional Arabic" w:cs="Traditional Arabic"/>
          <w:b/>
          <w:bCs/>
          <w:color w:val="1C1C1C"/>
          <w:sz w:val="24"/>
          <w:szCs w:val="24"/>
          <w:rtl/>
        </w:rPr>
        <w:t>رسالة مقدمة إلى برنامج الدكتوراة</w:t>
      </w:r>
    </w:p>
    <w:p w14:paraId="042263DF" w14:textId="77777777" w:rsidR="002E7B8E" w:rsidRDefault="00202BDD" w:rsidP="00202BDD">
      <w:pPr>
        <w:spacing w:after="0"/>
        <w:jc w:val="center"/>
        <w:rPr>
          <w:rFonts w:ascii="Traditional Arabic" w:eastAsia="Times New Roman" w:hAnsi="Traditional Arabic" w:cs="Traditional Arabic"/>
          <w:b/>
          <w:bCs/>
          <w:color w:val="1C1C1C"/>
          <w:sz w:val="24"/>
          <w:szCs w:val="24"/>
          <w:rtl/>
        </w:rPr>
      </w:pPr>
      <w:r w:rsidRPr="002E7B8E">
        <w:rPr>
          <w:rFonts w:ascii="Traditional Arabic" w:eastAsia="Times New Roman" w:hAnsi="Traditional Arabic" w:cs="Traditional Arabic"/>
          <w:b/>
          <w:bCs/>
          <w:color w:val="1C1C1C"/>
          <w:sz w:val="24"/>
          <w:szCs w:val="24"/>
          <w:rtl/>
        </w:rPr>
        <w:t xml:space="preserve">كجزء من متطلبات نيل درجة دكتوراه الفلسفة </w:t>
      </w:r>
    </w:p>
    <w:p w14:paraId="551FEEEA" w14:textId="77777777" w:rsidR="002E7B8E" w:rsidRDefault="00202BDD" w:rsidP="00202BDD">
      <w:pPr>
        <w:spacing w:after="0"/>
        <w:jc w:val="center"/>
        <w:rPr>
          <w:rFonts w:ascii="Traditional Arabic" w:eastAsia="Times New Roman" w:hAnsi="Traditional Arabic" w:cs="Traditional Arabic"/>
          <w:b/>
          <w:bCs/>
          <w:color w:val="1C1C1C"/>
          <w:sz w:val="24"/>
          <w:szCs w:val="24"/>
          <w:rtl/>
        </w:rPr>
      </w:pPr>
      <w:r w:rsidRPr="002E7B8E">
        <w:rPr>
          <w:rFonts w:ascii="Traditional Arabic" w:eastAsia="Times New Roman" w:hAnsi="Traditional Arabic" w:cs="Traditional Arabic"/>
          <w:b/>
          <w:bCs/>
          <w:color w:val="1C1C1C"/>
          <w:sz w:val="24"/>
          <w:szCs w:val="24"/>
          <w:rtl/>
        </w:rPr>
        <w:t>في</w:t>
      </w:r>
    </w:p>
    <w:p w14:paraId="2493FE66" w14:textId="451D64AB" w:rsidR="00202BDD" w:rsidRPr="002E7B8E" w:rsidRDefault="00202BDD" w:rsidP="00202BDD">
      <w:pPr>
        <w:spacing w:after="0"/>
        <w:jc w:val="center"/>
        <w:rPr>
          <w:rFonts w:ascii="Traditional Arabic" w:eastAsia="Times New Roman" w:hAnsi="Traditional Arabic" w:cs="Traditional Arabic"/>
          <w:b/>
          <w:bCs/>
          <w:color w:val="1C1C1C"/>
          <w:sz w:val="24"/>
          <w:szCs w:val="24"/>
        </w:rPr>
      </w:pPr>
      <w:r w:rsidRPr="002E7B8E">
        <w:rPr>
          <w:rFonts w:ascii="Traditional Arabic" w:eastAsia="Times New Roman" w:hAnsi="Traditional Arabic" w:cs="Traditional Arabic"/>
          <w:b/>
          <w:bCs/>
          <w:color w:val="1C1C1C"/>
          <w:sz w:val="24"/>
          <w:szCs w:val="24"/>
          <w:rtl/>
        </w:rPr>
        <w:t>الادارة</w:t>
      </w:r>
    </w:p>
    <w:bookmarkEnd w:id="0"/>
    <w:p w14:paraId="1CE4399C" w14:textId="04855AF5" w:rsidR="00202BDD" w:rsidRDefault="00202BDD" w:rsidP="00202BDD">
      <w:pPr>
        <w:spacing w:after="0"/>
        <w:jc w:val="center"/>
        <w:rPr>
          <w:rFonts w:ascii="Traditional Arabic" w:eastAsia="Times New Roman" w:hAnsi="Traditional Arabic" w:cs="Traditional Arabic"/>
          <w:color w:val="1C1C1C"/>
          <w:sz w:val="28"/>
          <w:szCs w:val="28"/>
          <w:rtl/>
        </w:rPr>
      </w:pPr>
    </w:p>
    <w:p w14:paraId="0AFF0C4C" w14:textId="77777777" w:rsidR="00DA26BE" w:rsidRPr="00832A59" w:rsidRDefault="00DA26BE" w:rsidP="00202BDD">
      <w:pPr>
        <w:spacing w:after="0"/>
        <w:jc w:val="center"/>
        <w:rPr>
          <w:rFonts w:ascii="Traditional Arabic" w:eastAsia="Times New Roman" w:hAnsi="Traditional Arabic" w:cs="Traditional Arabic"/>
          <w:color w:val="1C1C1C"/>
          <w:sz w:val="28"/>
          <w:szCs w:val="28"/>
          <w:rtl/>
        </w:rPr>
      </w:pPr>
    </w:p>
    <w:p w14:paraId="7A82D223" w14:textId="77777777" w:rsidR="00202BDD" w:rsidRPr="00832A59" w:rsidRDefault="00202BDD" w:rsidP="00202BDD">
      <w:pPr>
        <w:spacing w:after="0"/>
        <w:jc w:val="center"/>
        <w:rPr>
          <w:rFonts w:ascii="Traditional Arabic" w:eastAsia="Times New Roman" w:hAnsi="Traditional Arabic" w:cs="Traditional Arabic"/>
          <w:color w:val="1C1C1C"/>
          <w:sz w:val="28"/>
          <w:szCs w:val="28"/>
          <w:rtl/>
        </w:rPr>
      </w:pPr>
    </w:p>
    <w:p w14:paraId="07C478F6" w14:textId="77777777" w:rsidR="00202BDD" w:rsidRPr="007F078E" w:rsidRDefault="00202BDD" w:rsidP="007F078E">
      <w:pPr>
        <w:tabs>
          <w:tab w:val="left" w:pos="3666"/>
        </w:tabs>
        <w:spacing w:after="0" w:line="240" w:lineRule="auto"/>
        <w:jc w:val="center"/>
        <w:rPr>
          <w:rFonts w:ascii="Traditional Arabic" w:eastAsia="Calibri" w:hAnsi="Traditional Arabic" w:cs="Traditional Arabic"/>
          <w:sz w:val="24"/>
          <w:szCs w:val="24"/>
          <w:rtl/>
          <w:lang w:bidi="ar-EG"/>
        </w:rPr>
      </w:pPr>
      <w:r w:rsidRPr="007F078E">
        <w:rPr>
          <w:rFonts w:ascii="Traditional Arabic" w:eastAsia="Times New Roman" w:hAnsi="Traditional Arabic" w:cs="Traditional Arabic"/>
          <w:color w:val="1C1C1C"/>
          <w:sz w:val="24"/>
          <w:szCs w:val="24"/>
          <w:rtl/>
        </w:rPr>
        <w:t>العام الجامعي</w:t>
      </w:r>
      <w:r w:rsidRPr="007F078E">
        <w:rPr>
          <w:rFonts w:ascii="Traditional Arabic" w:eastAsia="Times New Roman" w:hAnsi="Traditional Arabic" w:cs="Traditional Arabic"/>
          <w:color w:val="1C1C1C"/>
          <w:sz w:val="24"/>
          <w:szCs w:val="24"/>
        </w:rPr>
        <w:t>2026 </w:t>
      </w:r>
      <w:r w:rsidRPr="007F078E">
        <w:rPr>
          <w:rFonts w:ascii="Traditional Arabic" w:eastAsia="Times New Roman" w:hAnsi="Traditional Arabic" w:cs="Traditional Arabic"/>
          <w:color w:val="1C1C1C"/>
          <w:sz w:val="24"/>
          <w:szCs w:val="24"/>
          <w:rtl/>
        </w:rPr>
        <w:t>م </w:t>
      </w:r>
      <w:r w:rsidRPr="007F078E">
        <w:rPr>
          <w:rFonts w:ascii="Traditional Arabic" w:eastAsia="Times New Roman" w:hAnsi="Traditional Arabic" w:cs="Traditional Arabic"/>
          <w:color w:val="1C1C1C"/>
          <w:sz w:val="24"/>
          <w:szCs w:val="24"/>
        </w:rPr>
        <w:br/>
      </w:r>
      <w:r w:rsidRPr="007F078E">
        <w:rPr>
          <w:rFonts w:ascii="Traditional Arabic" w:eastAsia="Calibri" w:hAnsi="Traditional Arabic" w:cs="Traditional Arabic"/>
          <w:sz w:val="24"/>
          <w:szCs w:val="24"/>
          <w:rtl/>
          <w:lang w:bidi="ar-EG"/>
        </w:rPr>
        <w:t>1447ه‍ - 1448ه</w:t>
      </w:r>
    </w:p>
    <w:p w14:paraId="17612CBE" w14:textId="77777777" w:rsidR="00202BDD" w:rsidRDefault="00202BDD" w:rsidP="00202BDD">
      <w:pPr>
        <w:tabs>
          <w:tab w:val="left" w:pos="3666"/>
        </w:tabs>
        <w:spacing w:after="0" w:line="360" w:lineRule="auto"/>
        <w:jc w:val="center"/>
        <w:rPr>
          <w:rFonts w:ascii="Traditional Arabic" w:eastAsia="Calibri" w:hAnsi="Traditional Arabic" w:cs="Traditional Arabic"/>
          <w:b/>
          <w:bCs/>
          <w:sz w:val="28"/>
          <w:szCs w:val="28"/>
          <w:rtl/>
          <w:lang w:bidi="ar-EG"/>
        </w:rPr>
      </w:pPr>
    </w:p>
    <w:p w14:paraId="6DC14E3A" w14:textId="77777777" w:rsidR="00202BDD" w:rsidRPr="00822632" w:rsidRDefault="00934B78" w:rsidP="00202BDD">
      <w:pPr>
        <w:spacing w:after="0" w:line="240" w:lineRule="auto"/>
        <w:rPr>
          <w:rFonts w:ascii="Times New Roman" w:eastAsia="Times New Roman" w:cs="Times New Roman"/>
          <w:color w:val="1C1C1C"/>
          <w:sz w:val="24"/>
          <w:szCs w:val="24"/>
        </w:rPr>
      </w:pPr>
      <w:r>
        <w:rPr>
          <w:noProof/>
        </w:rPr>
        <w:lastRenderedPageBreak/>
        <w:drawing>
          <wp:anchor distT="0" distB="0" distL="114300" distR="114300" simplePos="0" relativeHeight="251671552" behindDoc="0" locked="0" layoutInCell="1" allowOverlap="1" wp14:anchorId="7887247F" wp14:editId="73900B54">
            <wp:simplePos x="0" y="0"/>
            <wp:positionH relativeFrom="column">
              <wp:posOffset>-167640</wp:posOffset>
            </wp:positionH>
            <wp:positionV relativeFrom="paragraph">
              <wp:posOffset>83820</wp:posOffset>
            </wp:positionV>
            <wp:extent cx="2346325" cy="1108710"/>
            <wp:effectExtent l="0" t="0" r="0" b="0"/>
            <wp:wrapSquare wrapText="bothSides"/>
            <wp:docPr id="203617175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6325" cy="11087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0528" behindDoc="0" locked="0" layoutInCell="1" allowOverlap="1" wp14:anchorId="780F84A2" wp14:editId="06602315">
                <wp:simplePos x="0" y="0"/>
                <wp:positionH relativeFrom="column">
                  <wp:posOffset>4434840</wp:posOffset>
                </wp:positionH>
                <wp:positionV relativeFrom="paragraph">
                  <wp:posOffset>213360</wp:posOffset>
                </wp:positionV>
                <wp:extent cx="1882140" cy="929640"/>
                <wp:effectExtent l="0" t="0" r="3810" b="3810"/>
                <wp:wrapSquare wrapText="bothSides"/>
                <wp:docPr id="203617175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2D861EC2" w14:textId="77777777" w:rsidR="00856E77" w:rsidRPr="00832A59" w:rsidRDefault="00856E77" w:rsidP="00220DD1">
                            <w:pPr>
                              <w:bidi w:val="0"/>
                              <w:spacing w:after="160" w:line="259" w:lineRule="auto"/>
                              <w:jc w:val="center"/>
                              <w:rPr>
                                <w:rFonts w:ascii="Times New Roman" w:eastAsiaTheme="minorHAnsi" w:cs="Times New Roman"/>
                                <w:b/>
                                <w:bCs/>
                                <w:sz w:val="28"/>
                                <w:szCs w:val="28"/>
                                <w:rtl/>
                                <w:lang w:bidi="ar-EG"/>
                              </w:rPr>
                            </w:pPr>
                            <w:r w:rsidRPr="00832A59">
                              <w:rPr>
                                <w:rFonts w:ascii="Times New Roman" w:eastAsiaTheme="minorHAnsi" w:cs="Times New Roman"/>
                                <w:b/>
                                <w:bCs/>
                                <w:sz w:val="28"/>
                                <w:szCs w:val="28"/>
                                <w:lang w:bidi="ar-EG"/>
                              </w:rPr>
                              <w:t>Midocean University</w:t>
                            </w:r>
                          </w:p>
                          <w:p w14:paraId="0D56C25C" w14:textId="77777777" w:rsidR="00856E77" w:rsidRPr="00832A59" w:rsidRDefault="00856E77" w:rsidP="00220DD1">
                            <w:pPr>
                              <w:bidi w:val="0"/>
                              <w:spacing w:after="160" w:line="259" w:lineRule="auto"/>
                              <w:jc w:val="center"/>
                              <w:rPr>
                                <w:rFonts w:ascii="Times New Roman" w:eastAsiaTheme="minorHAnsi" w:cs="Times New Roman"/>
                                <w:b/>
                                <w:bCs/>
                                <w:sz w:val="24"/>
                                <w:szCs w:val="24"/>
                                <w:lang w:bidi="ar-EG"/>
                              </w:rPr>
                            </w:pPr>
                            <w:r w:rsidRPr="00832A59">
                              <w:rPr>
                                <w:rFonts w:ascii="Times New Roman" w:eastAsiaTheme="minorHAnsi" w:cs="Times New Roman"/>
                                <w:b/>
                                <w:bCs/>
                                <w:sz w:val="24"/>
                                <w:szCs w:val="24"/>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80F84A2" id="Rectangle 9" o:spid="_x0000_s1027" style="position:absolute;margin-left:349.2pt;margin-top:16.8pt;width:148.2pt;height:73.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" fillcolor="window" strokecolor="window" strokeweight="1pt">
                <v:path arrowok="t"/>
                <v:textbox>
                  <w:txbxContent>
                    <w:p w14:paraId="2D861EC2" w14:textId="77777777" w:rsidR="00856E77" w:rsidRPr="00832A59" w:rsidRDefault="00856E77" w:rsidP="00220DD1">
                      <w:pPr>
                        <w:bidi w:val="0"/>
                        <w:spacing w:after="160" w:line="259" w:lineRule="auto"/>
                        <w:jc w:val="center"/>
                        <w:rPr>
                          <w:rFonts w:ascii="Times New Roman" w:eastAsiaTheme="minorHAnsi" w:cs="Times New Roman"/>
                          <w:b/>
                          <w:bCs/>
                          <w:sz w:val="28"/>
                          <w:szCs w:val="28"/>
                          <w:rtl/>
                          <w:lang w:bidi="ar-EG"/>
                        </w:rPr>
                      </w:pPr>
                      <w:r w:rsidRPr="00832A59">
                        <w:rPr>
                          <w:rFonts w:ascii="Times New Roman" w:eastAsiaTheme="minorHAnsi" w:cs="Times New Roman"/>
                          <w:b/>
                          <w:bCs/>
                          <w:sz w:val="28"/>
                          <w:szCs w:val="28"/>
                          <w:lang w:bidi="ar-EG"/>
                        </w:rPr>
                        <w:t>Midocean University</w:t>
                      </w:r>
                    </w:p>
                    <w:p w14:paraId="0D56C25C" w14:textId="77777777" w:rsidR="00856E77" w:rsidRPr="00832A59" w:rsidRDefault="00856E77" w:rsidP="00220DD1">
                      <w:pPr>
                        <w:bidi w:val="0"/>
                        <w:spacing w:after="160" w:line="259" w:lineRule="auto"/>
                        <w:jc w:val="center"/>
                        <w:rPr>
                          <w:rFonts w:ascii="Times New Roman" w:eastAsiaTheme="minorHAnsi" w:cs="Times New Roman"/>
                          <w:b/>
                          <w:bCs/>
                          <w:sz w:val="24"/>
                          <w:szCs w:val="24"/>
                          <w:lang w:bidi="ar-EG"/>
                        </w:rPr>
                      </w:pPr>
                      <w:r w:rsidRPr="00832A59">
                        <w:rPr>
                          <w:rFonts w:ascii="Times New Roman" w:eastAsiaTheme="minorHAnsi" w:cs="Times New Roman"/>
                          <w:b/>
                          <w:bCs/>
                          <w:sz w:val="24"/>
                          <w:szCs w:val="24"/>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202BDD" w:rsidRPr="00822632" w14:paraId="471F3589" w14:textId="77777777" w:rsidTr="00360B9F">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BE2FC1C" w14:textId="77777777" w:rsidR="00202BDD" w:rsidRPr="00822632" w:rsidRDefault="00202BDD" w:rsidP="00360B9F">
            <w:pPr>
              <w:spacing w:after="0" w:line="240" w:lineRule="auto"/>
              <w:jc w:val="center"/>
              <w:rPr>
                <w:rFonts w:ascii="Times New Roman" w:eastAsia="Times New Roman" w:cs="Times New Roman"/>
                <w:color w:val="1C1C1C"/>
                <w:sz w:val="24"/>
                <w:szCs w:val="24"/>
              </w:rPr>
            </w:pPr>
          </w:p>
          <w:p w14:paraId="3DEE8D85" w14:textId="77777777" w:rsidR="00202BDD" w:rsidRPr="00822632" w:rsidRDefault="00202BDD" w:rsidP="00360B9F">
            <w:pPr>
              <w:spacing w:after="0" w:line="240" w:lineRule="auto"/>
              <w:jc w:val="center"/>
              <w:rPr>
                <w:rFonts w:ascii="Times New Roman" w:eastAsia="Times New Roman" w:cs="Times New Roman"/>
                <w:color w:val="1C1C1C"/>
                <w:sz w:val="24"/>
                <w:szCs w:val="24"/>
              </w:rPr>
            </w:pPr>
          </w:p>
          <w:p w14:paraId="03B80EDF" w14:textId="77777777" w:rsidR="00202BDD" w:rsidRPr="00822632" w:rsidRDefault="00202BDD" w:rsidP="00360B9F">
            <w:pPr>
              <w:spacing w:before="60" w:after="0" w:line="240" w:lineRule="auto"/>
              <w:rPr>
                <w:rFonts w:ascii="Times New Roman" w:eastAsia="Times New Roman" w:cs="Times New Roman"/>
                <w:color w:val="1C1C1C"/>
                <w:sz w:val="24"/>
                <w:szCs w:val="24"/>
              </w:rPr>
            </w:pPr>
          </w:p>
        </w:tc>
      </w:tr>
    </w:tbl>
    <w:p w14:paraId="585FDEBA" w14:textId="1089C679" w:rsidR="00832A59" w:rsidRDefault="00832A59" w:rsidP="00DF459E">
      <w:pPr>
        <w:bidi w:val="0"/>
        <w:spacing w:after="80" w:line="240" w:lineRule="auto"/>
        <w:jc w:val="center"/>
        <w:rPr>
          <w:rFonts w:ascii="Times New Roman" w:eastAsia="Times New Roman" w:cs="Times New Roman"/>
          <w:b/>
          <w:bCs/>
          <w:color w:val="1C1C1C"/>
          <w:sz w:val="36"/>
          <w:szCs w:val="36"/>
        </w:rPr>
      </w:pPr>
      <w:r w:rsidRPr="00832A59">
        <w:rPr>
          <w:rFonts w:ascii="Times New Roman" w:eastAsia="Times New Roman" w:cs="Times New Roman"/>
          <w:b/>
          <w:bCs/>
          <w:color w:val="1C1C1C"/>
          <w:sz w:val="36"/>
          <w:szCs w:val="36"/>
        </w:rPr>
        <w:t xml:space="preserve">THE IMPACT OF GOVERNANCE ON THE QUALITY OF MUNICIPAL LICENSING SERVICES </w:t>
      </w:r>
    </w:p>
    <w:p w14:paraId="1355AF46" w14:textId="3485EAB4" w:rsidR="00202BDD" w:rsidRPr="002E7B8E" w:rsidRDefault="00832A59" w:rsidP="00832A59">
      <w:pPr>
        <w:bidi w:val="0"/>
        <w:spacing w:after="80" w:line="240" w:lineRule="auto"/>
        <w:jc w:val="center"/>
        <w:rPr>
          <w:rFonts w:ascii="Times New Roman" w:eastAsia="Times New Roman" w:cs="Times New Roman"/>
          <w:b/>
          <w:bCs/>
          <w:color w:val="1C1C1C"/>
          <w:sz w:val="28"/>
          <w:szCs w:val="28"/>
        </w:rPr>
      </w:pPr>
      <w:r w:rsidRPr="002E7B8E">
        <w:rPr>
          <w:rFonts w:ascii="Times New Roman" w:eastAsia="Times New Roman" w:cs="Times New Roman"/>
          <w:b/>
          <w:bCs/>
          <w:color w:val="1C1C1C"/>
          <w:sz w:val="28"/>
          <w:szCs w:val="28"/>
        </w:rPr>
        <w:t>An applied study on the Jeddah governorate municipality in the kingdom of Saudi Arabia</w:t>
      </w:r>
    </w:p>
    <w:p w14:paraId="5931D67D" w14:textId="77777777" w:rsidR="00202BDD" w:rsidRPr="00822632" w:rsidRDefault="00202BDD" w:rsidP="00202BDD">
      <w:pPr>
        <w:spacing w:after="80" w:line="240" w:lineRule="auto"/>
        <w:jc w:val="center"/>
        <w:rPr>
          <w:rFonts w:ascii="Times New Roman" w:eastAsia="Times New Roman" w:cs="Times New Roman"/>
          <w:color w:val="1C1C1C"/>
          <w:sz w:val="28"/>
          <w:szCs w:val="28"/>
        </w:rPr>
      </w:pPr>
    </w:p>
    <w:p w14:paraId="67FE4CE1" w14:textId="77777777" w:rsidR="00202BDD" w:rsidRPr="00822632" w:rsidRDefault="00202BDD" w:rsidP="00202BDD">
      <w:pPr>
        <w:spacing w:after="80" w:line="240" w:lineRule="auto"/>
        <w:jc w:val="center"/>
        <w:rPr>
          <w:rFonts w:ascii="Times New Roman" w:eastAsia="Times New Roman" w:cs="Times New Roman"/>
          <w:color w:val="1C1C1C"/>
          <w:sz w:val="28"/>
          <w:szCs w:val="28"/>
        </w:rPr>
      </w:pPr>
    </w:p>
    <w:p w14:paraId="21D83AEB" w14:textId="77777777" w:rsidR="00202BDD" w:rsidRPr="00822632" w:rsidRDefault="00202BDD" w:rsidP="00202BDD">
      <w:pPr>
        <w:spacing w:after="80" w:line="240" w:lineRule="auto"/>
        <w:jc w:val="center"/>
        <w:rPr>
          <w:rFonts w:ascii="Times New Roman" w:eastAsia="Times New Roman" w:cs="Times New Roman"/>
          <w:color w:val="1C1C1C"/>
          <w:sz w:val="28"/>
          <w:szCs w:val="28"/>
        </w:rPr>
      </w:pPr>
      <w:r w:rsidRPr="00822632">
        <w:rPr>
          <w:rFonts w:ascii="Times New Roman" w:eastAsia="Times New Roman" w:cs="Times New Roman"/>
          <w:color w:val="1C1C1C"/>
          <w:sz w:val="28"/>
          <w:szCs w:val="28"/>
        </w:rPr>
        <w:t>Prepared by</w:t>
      </w:r>
    </w:p>
    <w:p w14:paraId="7F59016A" w14:textId="18997047" w:rsidR="00202BDD" w:rsidRDefault="00202BDD" w:rsidP="00202BDD">
      <w:pPr>
        <w:spacing w:after="0" w:line="240" w:lineRule="auto"/>
        <w:jc w:val="center"/>
        <w:rPr>
          <w:rFonts w:ascii="Times New Roman" w:eastAsia="Calibri" w:cs="Times New Roman"/>
          <w:b/>
          <w:bCs/>
          <w:kern w:val="2"/>
          <w:sz w:val="28"/>
          <w:szCs w:val="28"/>
        </w:rPr>
      </w:pPr>
      <w:r w:rsidRPr="00822632">
        <w:rPr>
          <w:rFonts w:ascii="Times New Roman" w:eastAsia="Times New Roman" w:cs="Times New Roman" w:hint="cs"/>
          <w:b/>
          <w:bCs/>
          <w:color w:val="1C1C1C"/>
          <w:sz w:val="28"/>
          <w:szCs w:val="28"/>
          <w:rtl/>
        </w:rPr>
        <w:t xml:space="preserve"> </w:t>
      </w:r>
      <w:r w:rsidR="007F078E">
        <w:rPr>
          <w:rFonts w:ascii="Times New Roman" w:eastAsia="Calibri" w:cs="Times New Roman"/>
          <w:b/>
          <w:bCs/>
          <w:kern w:val="2"/>
          <w:sz w:val="28"/>
          <w:szCs w:val="28"/>
        </w:rPr>
        <w:t>AHMAD ABDUALQADER AL-SAKKAF</w:t>
      </w:r>
    </w:p>
    <w:p w14:paraId="51751ADD" w14:textId="22539F46" w:rsidR="007F078E" w:rsidRPr="007F078E" w:rsidRDefault="007F078E" w:rsidP="00202BDD">
      <w:pPr>
        <w:spacing w:after="0" w:line="240" w:lineRule="auto"/>
        <w:jc w:val="center"/>
        <w:rPr>
          <w:rFonts w:ascii="Times New Roman" w:eastAsia="Times New Roman" w:cs="Times New Roman"/>
          <w:b/>
          <w:bCs/>
          <w:color w:val="1C1C1C"/>
          <w:sz w:val="24"/>
          <w:szCs w:val="24"/>
          <w:rtl/>
        </w:rPr>
      </w:pPr>
      <w:r w:rsidRPr="007F078E">
        <w:rPr>
          <w:rFonts w:ascii="Times New Roman" w:eastAsia="Calibri" w:cs="Times New Roman"/>
          <w:b/>
          <w:bCs/>
          <w:kern w:val="2"/>
          <w:sz w:val="24"/>
          <w:szCs w:val="24"/>
        </w:rPr>
        <w:t>Saudi Arabia</w:t>
      </w:r>
    </w:p>
    <w:p w14:paraId="14983A9E" w14:textId="77777777" w:rsidR="00202BDD" w:rsidRPr="00822632" w:rsidRDefault="00202BDD" w:rsidP="00202BDD">
      <w:pPr>
        <w:spacing w:after="300" w:line="240" w:lineRule="auto"/>
        <w:jc w:val="center"/>
        <w:rPr>
          <w:rFonts w:ascii="Times New Roman" w:eastAsia="Times New Roman" w:cs="Times New Roman"/>
          <w:color w:val="1C1C1C"/>
          <w:sz w:val="28"/>
          <w:szCs w:val="28"/>
        </w:rPr>
      </w:pPr>
      <w:r>
        <w:rPr>
          <w:rFonts w:ascii="Times New Roman" w:eastAsia="Times New Roman" w:cs="Times New Roman" w:hint="cs"/>
          <w:color w:val="1C1C1C"/>
          <w:sz w:val="28"/>
          <w:szCs w:val="28"/>
          <w:rtl/>
        </w:rPr>
        <w:t xml:space="preserve"> </w:t>
      </w:r>
    </w:p>
    <w:p w14:paraId="2F0D83A9" w14:textId="77777777" w:rsidR="00202BDD" w:rsidRPr="00822632" w:rsidRDefault="00202BDD" w:rsidP="00202BDD">
      <w:pPr>
        <w:spacing w:after="60" w:line="240" w:lineRule="auto"/>
        <w:rPr>
          <w:rFonts w:ascii="Times New Roman" w:eastAsia="Times New Roman" w:cs="Times New Roman"/>
          <w:color w:val="1C1C1C"/>
          <w:sz w:val="24"/>
          <w:szCs w:val="24"/>
        </w:rPr>
      </w:pPr>
    </w:p>
    <w:p w14:paraId="3480B014" w14:textId="77777777" w:rsidR="00202BDD" w:rsidRPr="00822632" w:rsidRDefault="00202BDD" w:rsidP="00202BDD">
      <w:pPr>
        <w:spacing w:after="60" w:line="240" w:lineRule="auto"/>
        <w:rPr>
          <w:rFonts w:ascii="Times New Roman" w:eastAsia="Times New Roman" w:cs="Times New Roman"/>
          <w:color w:val="1C1C1C"/>
          <w:sz w:val="24"/>
          <w:szCs w:val="24"/>
        </w:rPr>
      </w:pPr>
    </w:p>
    <w:p w14:paraId="47EFC642" w14:textId="77777777" w:rsidR="00202BDD" w:rsidRPr="00822632" w:rsidRDefault="00202BDD" w:rsidP="00202BDD">
      <w:pPr>
        <w:spacing w:after="60"/>
        <w:jc w:val="center"/>
        <w:rPr>
          <w:rFonts w:ascii="Times New Roman" w:eastAsia="Times New Roman" w:cs="Times New Roman"/>
          <w:color w:val="1C1C1C"/>
          <w:sz w:val="24"/>
          <w:szCs w:val="24"/>
        </w:rPr>
      </w:pPr>
    </w:p>
    <w:p w14:paraId="5495A765" w14:textId="77777777" w:rsidR="00202BDD" w:rsidRPr="00822632" w:rsidRDefault="00202BDD" w:rsidP="00202BDD">
      <w:pPr>
        <w:spacing w:after="60"/>
        <w:jc w:val="center"/>
        <w:rPr>
          <w:rFonts w:ascii="Times New Roman" w:eastAsia="Times New Roman" w:cs="Times New Roman"/>
          <w:color w:val="1C1C1C"/>
          <w:sz w:val="28"/>
          <w:szCs w:val="28"/>
        </w:rPr>
      </w:pPr>
      <w:r w:rsidRPr="00822632">
        <w:rPr>
          <w:rFonts w:ascii="Times New Roman" w:eastAsia="Times New Roman" w:cs="Times New Roman"/>
          <w:color w:val="1C1C1C"/>
          <w:sz w:val="24"/>
          <w:szCs w:val="24"/>
        </w:rPr>
        <w:t>A Dissertation submitted to Doctorate Program</w:t>
      </w:r>
    </w:p>
    <w:p w14:paraId="0C43AA3B" w14:textId="77777777" w:rsidR="00202BDD" w:rsidRPr="00822632" w:rsidRDefault="00202BDD" w:rsidP="00202BDD">
      <w:pPr>
        <w:spacing w:after="60"/>
        <w:jc w:val="center"/>
        <w:rPr>
          <w:rFonts w:ascii="Times New Roman" w:eastAsia="Times New Roman" w:cs="Times New Roman"/>
          <w:color w:val="1C1C1C"/>
          <w:sz w:val="28"/>
          <w:szCs w:val="28"/>
        </w:rPr>
      </w:pPr>
      <w:r w:rsidRPr="00822632">
        <w:rPr>
          <w:rFonts w:ascii="Times New Roman" w:eastAsia="Times New Roman" w:cs="Times New Roman"/>
          <w:color w:val="1C1C1C"/>
          <w:sz w:val="24"/>
          <w:szCs w:val="24"/>
        </w:rPr>
        <w:t>In partial fulfillment of the requirements for the Degree of</w:t>
      </w:r>
    </w:p>
    <w:p w14:paraId="4153E4AD" w14:textId="77777777" w:rsidR="002E7B8E" w:rsidRDefault="00202BDD" w:rsidP="00202BDD">
      <w:pPr>
        <w:jc w:val="center"/>
        <w:rPr>
          <w:rFonts w:ascii="Times New Roman" w:eastAsia="Times New Roman" w:cs="Times New Roman"/>
          <w:b/>
          <w:bCs/>
          <w:color w:val="1C1C1C"/>
          <w:sz w:val="24"/>
          <w:szCs w:val="24"/>
        </w:rPr>
      </w:pPr>
      <w:r w:rsidRPr="00822632">
        <w:rPr>
          <w:rFonts w:ascii="Times New Roman" w:eastAsia="Times New Roman" w:cs="Times New Roman"/>
          <w:b/>
          <w:bCs/>
          <w:color w:val="1C1C1C"/>
          <w:sz w:val="24"/>
          <w:szCs w:val="24"/>
        </w:rPr>
        <w:t>Doctor of Philosophy (PhD)</w:t>
      </w:r>
    </w:p>
    <w:p w14:paraId="458B4E21" w14:textId="37DB8949" w:rsidR="002E7B8E" w:rsidRDefault="002E7B8E" w:rsidP="00202BDD">
      <w:pPr>
        <w:jc w:val="center"/>
        <w:rPr>
          <w:rFonts w:ascii="Times New Roman" w:eastAsia="Times New Roman" w:cs="Times New Roman"/>
          <w:b/>
          <w:bCs/>
          <w:color w:val="1C1C1C"/>
          <w:sz w:val="24"/>
          <w:szCs w:val="24"/>
          <w:lang w:val="en"/>
        </w:rPr>
      </w:pPr>
      <w:r w:rsidRPr="00822632">
        <w:rPr>
          <w:rFonts w:ascii="Times New Roman" w:eastAsia="Times New Roman" w:cs="Times New Roman"/>
          <w:b/>
          <w:bCs/>
          <w:color w:val="1C1C1C"/>
          <w:sz w:val="24"/>
          <w:szCs w:val="24"/>
        </w:rPr>
        <w:t xml:space="preserve">in </w:t>
      </w:r>
    </w:p>
    <w:p w14:paraId="1AE6596D" w14:textId="20D432E2" w:rsidR="00202BDD" w:rsidRPr="002D494F" w:rsidRDefault="002E7B8E" w:rsidP="00DA26BE">
      <w:pPr>
        <w:bidi w:val="0"/>
        <w:jc w:val="center"/>
        <w:rPr>
          <w:rFonts w:ascii="Times New Roman" w:eastAsia="Times New Roman" w:cs="Times New Roman"/>
          <w:b/>
          <w:bCs/>
          <w:color w:val="1C1C1C"/>
          <w:sz w:val="24"/>
          <w:szCs w:val="24"/>
          <w:rtl/>
          <w:lang w:val="en"/>
        </w:rPr>
      </w:pPr>
      <w:r>
        <w:rPr>
          <w:rFonts w:ascii="Times New Roman" w:eastAsia="Times New Roman" w:cs="Times New Roman"/>
          <w:b/>
          <w:bCs/>
          <w:color w:val="1C1C1C"/>
          <w:sz w:val="24"/>
          <w:szCs w:val="24"/>
          <w:lang w:val="en"/>
        </w:rPr>
        <w:t>MANAGEMENT</w:t>
      </w:r>
    </w:p>
    <w:p w14:paraId="120162B9" w14:textId="77777777" w:rsidR="00202BDD" w:rsidRPr="002D494F" w:rsidRDefault="00202BDD" w:rsidP="00202BDD">
      <w:pPr>
        <w:spacing w:after="0"/>
        <w:jc w:val="center"/>
        <w:rPr>
          <w:rFonts w:ascii="Times New Roman" w:eastAsia="Times New Roman" w:cs="Times New Roman"/>
          <w:b/>
          <w:bCs/>
          <w:color w:val="1C1C1C"/>
          <w:sz w:val="24"/>
          <w:szCs w:val="24"/>
          <w:lang w:val="en"/>
        </w:rPr>
      </w:pPr>
    </w:p>
    <w:p w14:paraId="5A35088E" w14:textId="77777777" w:rsidR="00202BDD" w:rsidRPr="00822632" w:rsidRDefault="00202BDD" w:rsidP="00202BDD">
      <w:pPr>
        <w:spacing w:after="0"/>
        <w:jc w:val="center"/>
        <w:rPr>
          <w:rFonts w:ascii="Times New Roman" w:eastAsia="Times New Roman" w:cs="Times New Roman"/>
          <w:color w:val="1C1C1C"/>
          <w:sz w:val="24"/>
          <w:szCs w:val="24"/>
          <w:rtl/>
        </w:rPr>
      </w:pPr>
    </w:p>
    <w:p w14:paraId="50663647" w14:textId="77777777" w:rsidR="00DA26BE" w:rsidRDefault="00DA26BE" w:rsidP="00DA26BE">
      <w:pPr>
        <w:pBdr>
          <w:top w:val="nil"/>
          <w:left w:val="nil"/>
          <w:bottom w:val="nil"/>
          <w:right w:val="nil"/>
          <w:between w:val="nil"/>
          <w:bar w:val="nil"/>
        </w:pBdr>
        <w:bidi w:val="0"/>
        <w:spacing w:before="50" w:after="50" w:line="240" w:lineRule="auto"/>
        <w:ind w:right="432"/>
        <w:jc w:val="both"/>
        <w:rPr>
          <w:rFonts w:ascii="Times New Roman" w:eastAsia="Times New Roman" w:cs="Times New Roman"/>
          <w:color w:val="1C1C1C"/>
          <w:sz w:val="24"/>
          <w:szCs w:val="24"/>
        </w:rPr>
      </w:pPr>
    </w:p>
    <w:p w14:paraId="0F1FEA17" w14:textId="6B846010" w:rsidR="00202BDD" w:rsidRPr="00202BDD" w:rsidRDefault="00202BDD" w:rsidP="00DA26BE">
      <w:pPr>
        <w:pBdr>
          <w:top w:val="nil"/>
          <w:left w:val="nil"/>
          <w:bottom w:val="nil"/>
          <w:right w:val="nil"/>
          <w:between w:val="nil"/>
          <w:bar w:val="nil"/>
        </w:pBdr>
        <w:bidi w:val="0"/>
        <w:spacing w:before="50" w:after="50" w:line="240" w:lineRule="auto"/>
        <w:ind w:right="432"/>
        <w:jc w:val="center"/>
        <w:rPr>
          <w:rFonts w:ascii="Simplified Arabic" w:eastAsia="Arial Unicode MS" w:hAnsi="Simplified Arabic" w:cs="Simplified Arabic"/>
          <w:b/>
          <w:bCs/>
          <w:color w:val="000000"/>
          <w:sz w:val="28"/>
          <w:szCs w:val="28"/>
          <w:u w:color="548DD4"/>
          <w:bdr w:val="nil"/>
          <w:rtl/>
          <w:lang w:val="ar-SA"/>
        </w:rPr>
      </w:pPr>
      <w:r w:rsidRPr="00822632">
        <w:rPr>
          <w:rFonts w:ascii="Times New Roman" w:eastAsia="Times New Roman" w:cs="Times New Roman"/>
          <w:color w:val="1C1C1C"/>
          <w:sz w:val="24"/>
          <w:szCs w:val="24"/>
        </w:rPr>
        <w:t>Academic Year: 2026 AD</w:t>
      </w:r>
      <w:r w:rsidRPr="00822632">
        <w:rPr>
          <w:rFonts w:ascii="Times New Roman" w:eastAsia="Times New Roman" w:cs="Times New Roman"/>
          <w:b/>
          <w:bCs/>
          <w:color w:val="1C1C1C"/>
          <w:sz w:val="24"/>
          <w:szCs w:val="24"/>
          <w:rtl/>
        </w:rPr>
        <w:br/>
      </w:r>
      <w:r w:rsidRPr="00822632">
        <w:rPr>
          <w:rFonts w:ascii="Times New Roman" w:eastAsia="Times New Roman" w:cs="Times New Roman"/>
          <w:color w:val="1C1C1C"/>
          <w:sz w:val="24"/>
          <w:szCs w:val="24"/>
          <w:rtl/>
        </w:rPr>
        <w:t xml:space="preserve">1447–1448 </w:t>
      </w:r>
      <w:r w:rsidRPr="00822632">
        <w:rPr>
          <w:rFonts w:ascii="Times New Roman" w:eastAsia="Times New Roman" w:cs="Times New Roman"/>
          <w:color w:val="1C1C1C"/>
          <w:sz w:val="24"/>
          <w:szCs w:val="24"/>
        </w:rPr>
        <w:t>AH</w:t>
      </w:r>
    </w:p>
    <w:p w14:paraId="566434DE" w14:textId="77777777" w:rsidR="00202BDD" w:rsidRDefault="00202BDD" w:rsidP="00202BDD">
      <w:pPr>
        <w:tabs>
          <w:tab w:val="left" w:pos="3666"/>
        </w:tabs>
        <w:spacing w:after="0" w:line="360" w:lineRule="auto"/>
        <w:jc w:val="center"/>
        <w:rPr>
          <w:rFonts w:ascii="Traditional Arabic" w:eastAsia="Calibri" w:hAnsi="Traditional Arabic" w:cs="Traditional Arabic"/>
          <w:b/>
          <w:bCs/>
          <w:sz w:val="28"/>
          <w:szCs w:val="28"/>
          <w:rtl/>
          <w:lang w:bidi="ar-EG"/>
        </w:rPr>
      </w:pPr>
    </w:p>
    <w:p w14:paraId="5D4D118C" w14:textId="77777777" w:rsidR="00872B4C" w:rsidRPr="00202BDD" w:rsidRDefault="00872B4C" w:rsidP="00872B4C">
      <w:pPr>
        <w:spacing w:after="0"/>
        <w:jc w:val="center"/>
        <w:rPr>
          <w:rFonts w:cs="Arial"/>
          <w:sz w:val="24"/>
          <w:szCs w:val="24"/>
          <w:rtl/>
          <w:lang w:val="ar-SA"/>
        </w:rPr>
      </w:pPr>
    </w:p>
    <w:p w14:paraId="70A70D16" w14:textId="77777777" w:rsidR="00872B4C" w:rsidRDefault="00872B4C" w:rsidP="00872B4C">
      <w:pPr>
        <w:spacing w:after="0"/>
        <w:jc w:val="center"/>
        <w:rPr>
          <w:rFonts w:cs="SimSun"/>
          <w:sz w:val="24"/>
          <w:szCs w:val="24"/>
          <w:rtl/>
          <w:lang w:val="ar-SA"/>
        </w:rPr>
      </w:pPr>
    </w:p>
    <w:p w14:paraId="53ADEE0A" w14:textId="77777777" w:rsidR="00872B4C" w:rsidRDefault="00872B4C" w:rsidP="00872B4C">
      <w:pPr>
        <w:spacing w:after="0"/>
        <w:jc w:val="center"/>
        <w:rPr>
          <w:rFonts w:cs="SimSun"/>
          <w:sz w:val="24"/>
          <w:szCs w:val="24"/>
          <w:rtl/>
          <w:lang w:val="ar-SA"/>
        </w:rPr>
      </w:pPr>
    </w:p>
    <w:p w14:paraId="5291E8F2" w14:textId="77777777" w:rsidR="00872B4C" w:rsidRDefault="00872B4C" w:rsidP="00872B4C">
      <w:pPr>
        <w:spacing w:after="0"/>
        <w:jc w:val="center"/>
        <w:rPr>
          <w:rFonts w:cs="SimSun"/>
          <w:sz w:val="24"/>
          <w:szCs w:val="24"/>
          <w:rtl/>
          <w:lang w:val="ar-SA"/>
        </w:rPr>
      </w:pPr>
    </w:p>
    <w:p w14:paraId="42A27AA9" w14:textId="77777777" w:rsidR="00872B4C" w:rsidRDefault="00872B4C" w:rsidP="00872B4C">
      <w:pPr>
        <w:spacing w:after="0"/>
        <w:jc w:val="center"/>
        <w:rPr>
          <w:rFonts w:cs="SimSun"/>
          <w:sz w:val="24"/>
          <w:szCs w:val="24"/>
          <w:rtl/>
          <w:lang w:val="ar-SA"/>
        </w:rPr>
      </w:pPr>
    </w:p>
    <w:p w14:paraId="6E486AB3" w14:textId="77777777" w:rsidR="00872B4C" w:rsidRDefault="00872B4C" w:rsidP="00872B4C">
      <w:pPr>
        <w:spacing w:after="0"/>
        <w:jc w:val="center"/>
        <w:rPr>
          <w:rFonts w:cs="SimSun"/>
          <w:sz w:val="24"/>
          <w:szCs w:val="24"/>
          <w:rtl/>
          <w:lang w:val="ar-SA"/>
        </w:rPr>
      </w:pPr>
    </w:p>
    <w:p w14:paraId="47C4C04A" w14:textId="77777777" w:rsidR="00220DD1" w:rsidRDefault="00220DD1" w:rsidP="00872B4C">
      <w:pPr>
        <w:spacing w:after="0"/>
        <w:jc w:val="center"/>
        <w:rPr>
          <w:rFonts w:cs="Arial"/>
          <w:sz w:val="24"/>
          <w:szCs w:val="24"/>
          <w:rtl/>
          <w:lang w:val="ar-SA"/>
        </w:rPr>
      </w:pPr>
    </w:p>
    <w:p w14:paraId="6211AF72" w14:textId="77777777" w:rsidR="00220DD1" w:rsidRDefault="00220DD1" w:rsidP="00872B4C">
      <w:pPr>
        <w:spacing w:after="0"/>
        <w:jc w:val="center"/>
        <w:rPr>
          <w:rFonts w:cs="Arial"/>
          <w:sz w:val="24"/>
          <w:szCs w:val="24"/>
          <w:rtl/>
          <w:lang w:val="ar-SA"/>
        </w:rPr>
      </w:pPr>
    </w:p>
    <w:p w14:paraId="5B849D13" w14:textId="77777777" w:rsidR="00220DD1" w:rsidRPr="00220DD1" w:rsidRDefault="00220DD1" w:rsidP="00872B4C">
      <w:pPr>
        <w:spacing w:after="0"/>
        <w:jc w:val="center"/>
        <w:rPr>
          <w:rFonts w:cs="Arial"/>
          <w:sz w:val="24"/>
          <w:szCs w:val="24"/>
          <w:rtl/>
          <w:lang w:val="ar-SA"/>
        </w:rPr>
      </w:pPr>
    </w:p>
    <w:p w14:paraId="098ADAFD" w14:textId="77777777" w:rsidR="00872B4C" w:rsidRDefault="00872B4C" w:rsidP="00872B4C">
      <w:pPr>
        <w:spacing w:after="0"/>
        <w:jc w:val="center"/>
        <w:rPr>
          <w:rFonts w:ascii="Amiri" w:cs="Amiri"/>
          <w:sz w:val="24"/>
          <w:szCs w:val="24"/>
        </w:rPr>
      </w:pPr>
    </w:p>
    <w:p w14:paraId="2EFFE3C5" w14:textId="77777777" w:rsidR="00872B4C" w:rsidRDefault="00872B4C" w:rsidP="00872B4C">
      <w:pPr>
        <w:spacing w:after="0"/>
        <w:jc w:val="center"/>
        <w:rPr>
          <w:rFonts w:cs="SimSun"/>
          <w:sz w:val="24"/>
          <w:szCs w:val="24"/>
          <w:rtl/>
          <w:lang w:val="ar-SA"/>
        </w:rPr>
      </w:pPr>
    </w:p>
    <w:p w14:paraId="29D1B776" w14:textId="77777777" w:rsidR="00872B4C" w:rsidRDefault="00872B4C" w:rsidP="00872B4C">
      <w:pPr>
        <w:spacing w:after="0"/>
        <w:jc w:val="center"/>
        <w:rPr>
          <w:rFonts w:cs="SimSun"/>
          <w:sz w:val="24"/>
          <w:szCs w:val="24"/>
          <w:rtl/>
          <w:lang w:val="ar-SA"/>
        </w:rPr>
      </w:pPr>
    </w:p>
    <w:p w14:paraId="6D77FADD" w14:textId="77777777" w:rsidR="00872B4C" w:rsidRDefault="00872B4C" w:rsidP="00872B4C">
      <w:pPr>
        <w:spacing w:after="0"/>
        <w:jc w:val="center"/>
        <w:rPr>
          <w:rFonts w:cs="SimSun"/>
          <w:sz w:val="24"/>
          <w:szCs w:val="24"/>
          <w:rtl/>
          <w:lang w:val="ar-SA"/>
        </w:rPr>
      </w:pPr>
    </w:p>
    <w:p w14:paraId="2EDFD7B0" w14:textId="77777777" w:rsidR="00872B4C" w:rsidRDefault="00872B4C" w:rsidP="00872B4C">
      <w:pPr>
        <w:spacing w:after="0"/>
        <w:jc w:val="center"/>
        <w:rPr>
          <w:rFonts w:ascii="Amiri" w:cs="Amiri"/>
          <w:sz w:val="24"/>
          <w:szCs w:val="24"/>
        </w:rPr>
      </w:pPr>
    </w:p>
    <w:p w14:paraId="5C6247E3" w14:textId="77777777" w:rsidR="00872B4C" w:rsidRPr="00135D4C" w:rsidRDefault="00934B78" w:rsidP="00872B4C">
      <w:pPr>
        <w:spacing w:after="0"/>
        <w:jc w:val="center"/>
        <w:rPr>
          <w:rFonts w:ascii="Amiri" w:cs="Amiri"/>
          <w:sz w:val="36"/>
          <w:szCs w:val="36"/>
        </w:rPr>
      </w:pPr>
      <w:r w:rsidRPr="00872B4C">
        <w:rPr>
          <w:rFonts w:ascii="Amiri" w:cs="Amiri"/>
          <w:noProof/>
          <w:sz w:val="36"/>
          <w:szCs w:val="36"/>
        </w:rPr>
        <w:drawing>
          <wp:inline distT="0" distB="0" distL="0" distR="0" wp14:anchorId="312E8338" wp14:editId="606CC3B9">
            <wp:extent cx="1446530" cy="1733550"/>
            <wp:effectExtent l="0" t="0" r="0" b="0"/>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505981" name="Picture 914505981"/>
                    <pic:cNvPicPr/>
                  </pic:nvPicPr>
                  <pic:blipFill>
                    <a:blip r:embed="rId9" cstate="screen">
                      <a:duotone>
                        <a:schemeClr val="bg2">
                          <a:shade val="45000"/>
                          <a:satMod val="135000"/>
                        </a:schemeClr>
                        <a:prstClr val="white"/>
                      </a:duotone>
                    </a:blip>
                    <a:stretch>
                      <a:fillRect/>
                    </a:stretch>
                  </pic:blipFill>
                  <pic:spPr>
                    <a:xfrm>
                      <a:off x="0" y="0"/>
                      <a:ext cx="1446530" cy="1733550"/>
                    </a:xfrm>
                    <a:prstGeom prst="rect">
                      <a:avLst/>
                    </a:prstGeom>
                  </pic:spPr>
                </pic:pic>
              </a:graphicData>
            </a:graphic>
          </wp:inline>
        </w:drawing>
      </w:r>
    </w:p>
    <w:p w14:paraId="416CBE36" w14:textId="77777777" w:rsidR="00AC6677" w:rsidRDefault="00AC6677" w:rsidP="001014D6">
      <w:pPr>
        <w:spacing w:after="0"/>
        <w:rPr>
          <w:rFonts w:ascii="Amiri" w:cs="Amiri"/>
          <w:sz w:val="300"/>
          <w:szCs w:val="300"/>
        </w:rPr>
      </w:pPr>
    </w:p>
    <w:p w14:paraId="03C9E2EE" w14:textId="77777777" w:rsidR="00BC4BB6" w:rsidRPr="001D197F" w:rsidRDefault="000826E5" w:rsidP="001014D6">
      <w:pPr>
        <w:spacing w:after="0"/>
        <w:rPr>
          <w:rFonts w:cs="Arial"/>
          <w:b/>
          <w:sz w:val="40"/>
          <w:szCs w:val="40"/>
          <w:rtl/>
          <w:lang w:val="ar-SA"/>
        </w:rPr>
        <w:sectPr w:rsidR="00BC4BB6" w:rsidRPr="001D197F" w:rsidSect="00934E68">
          <w:footnotePr>
            <w:pos w:val="beneathText"/>
            <w:numFmt w:val="chicago"/>
          </w:footnotePr>
          <w:endnotePr>
            <w:numFmt w:val="chicago"/>
            <w:numRestart w:val="eachSect"/>
          </w:endnotePr>
          <w:pgSz w:w="12240" w:h="15840" w:code="1"/>
          <w:pgMar w:top="1418" w:right="1418" w:bottom="1418" w:left="1418" w:header="709" w:footer="709" w:gutter="0"/>
          <w:pgNumType w:fmt="arabicAbjad" w:start="3"/>
          <w:cols w:space="720"/>
          <w:titlePg/>
          <w:bidi/>
          <w:docGrid w:linePitch="360"/>
        </w:sectPr>
      </w:pPr>
      <w:r>
        <w:rPr>
          <w:rFonts w:ascii="Amiri" w:cs="Amiri"/>
          <w:sz w:val="300"/>
          <w:szCs w:val="300"/>
        </w:rPr>
        <w:br w:type="page"/>
      </w:r>
    </w:p>
    <w:p w14:paraId="7313789C" w14:textId="77777777" w:rsidR="00872B4C" w:rsidRDefault="00872B4C" w:rsidP="00872B4C">
      <w:pPr>
        <w:spacing w:after="0" w:line="240" w:lineRule="auto"/>
        <w:jc w:val="center"/>
        <w:rPr>
          <w:rFonts w:cs="PNU"/>
          <w:b/>
          <w:sz w:val="40"/>
          <w:szCs w:val="40"/>
          <w:rtl/>
          <w:lang w:val="ar-SA"/>
        </w:rPr>
      </w:pPr>
    </w:p>
    <w:p w14:paraId="4D06E2B2" w14:textId="77777777" w:rsidR="001D197F" w:rsidRDefault="001D197F" w:rsidP="00872B4C">
      <w:pPr>
        <w:spacing w:after="0" w:line="240" w:lineRule="auto"/>
        <w:jc w:val="center"/>
        <w:rPr>
          <w:rFonts w:cs="PNU"/>
          <w:b/>
          <w:sz w:val="40"/>
          <w:szCs w:val="40"/>
          <w:rtl/>
          <w:lang w:val="ar-SA"/>
        </w:rPr>
      </w:pPr>
    </w:p>
    <w:p w14:paraId="1C33A168" w14:textId="77777777" w:rsidR="001D197F" w:rsidRDefault="001D197F" w:rsidP="00872B4C">
      <w:pPr>
        <w:spacing w:after="0" w:line="240" w:lineRule="auto"/>
        <w:jc w:val="center"/>
        <w:rPr>
          <w:rFonts w:cs="PNU"/>
          <w:b/>
          <w:sz w:val="40"/>
          <w:szCs w:val="40"/>
          <w:rtl/>
          <w:lang w:val="ar-SA"/>
        </w:rPr>
      </w:pPr>
    </w:p>
    <w:p w14:paraId="03C3C4FD" w14:textId="77777777" w:rsidR="00872B4C" w:rsidRDefault="00934B78" w:rsidP="00872B4C">
      <w:pPr>
        <w:spacing w:after="0" w:line="240" w:lineRule="auto"/>
        <w:jc w:val="center"/>
        <w:rPr>
          <w:rFonts w:cs="PNU"/>
          <w:b/>
          <w:sz w:val="40"/>
          <w:szCs w:val="40"/>
          <w:rtl/>
          <w:lang w:val="ar-SA"/>
        </w:rPr>
      </w:pPr>
      <w:r w:rsidRPr="00F44FB2">
        <w:rPr>
          <w:noProof/>
        </w:rPr>
        <w:drawing>
          <wp:inline distT="0" distB="0" distL="0" distR="0" wp14:anchorId="479D7BE1" wp14:editId="7FA64140">
            <wp:extent cx="941705" cy="873760"/>
            <wp:effectExtent l="0" t="0" r="0" b="0"/>
            <wp:docPr id="12" name="Picture 1" descr="جديد ] صور اسم اهدا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جديد ] صور اسم اهداء"/>
                    <pic:cNvPicPr>
                      <a:picLocks noChangeAspect="1" noChangeArrowheads="1"/>
                    </pic:cNvPicPr>
                  </pic:nvPicPr>
                  <pic:blipFill>
                    <a:blip r:embed="rId10">
                      <a:extLst>
                        <a:ext uri="{28A0092B-C50C-407E-A947-70E740481C1C}">
                          <a14:useLocalDpi xmlns:a14="http://schemas.microsoft.com/office/drawing/2010/main" val="0"/>
                        </a:ext>
                      </a:extLst>
                    </a:blip>
                    <a:srcRect l="21100" t="11253" r="24167" b="6400"/>
                    <a:stretch>
                      <a:fillRect/>
                    </a:stretch>
                  </pic:blipFill>
                  <pic:spPr bwMode="auto">
                    <a:xfrm>
                      <a:off x="0" y="0"/>
                      <a:ext cx="941705" cy="873760"/>
                    </a:xfrm>
                    <a:prstGeom prst="rect">
                      <a:avLst/>
                    </a:prstGeom>
                    <a:noFill/>
                    <a:ln>
                      <a:noFill/>
                    </a:ln>
                  </pic:spPr>
                </pic:pic>
              </a:graphicData>
            </a:graphic>
          </wp:inline>
        </w:drawing>
      </w:r>
    </w:p>
    <w:p w14:paraId="0868C5DA" w14:textId="77777777" w:rsidR="00872B4C" w:rsidRDefault="00872B4C" w:rsidP="00872B4C">
      <w:pPr>
        <w:spacing w:before="240" w:after="0"/>
        <w:jc w:val="left"/>
        <w:rPr>
          <w:rFonts w:cs="PNU"/>
          <w:b/>
          <w:sz w:val="32"/>
          <w:szCs w:val="32"/>
          <w:rtl/>
          <w:lang w:val="ar-SA"/>
        </w:rPr>
      </w:pPr>
    </w:p>
    <w:p w14:paraId="367AE88E" w14:textId="77777777" w:rsidR="00872B4C" w:rsidRPr="001D197F" w:rsidRDefault="00872B4C" w:rsidP="006F5626">
      <w:pPr>
        <w:spacing w:after="0"/>
        <w:jc w:val="center"/>
        <w:rPr>
          <w:rFonts w:ascii="Sakkal Majalla" w:hAnsi="Sakkal Majalla" w:cs="Sakkal Majalla"/>
          <w:bCs/>
          <w:sz w:val="28"/>
          <w:szCs w:val="28"/>
          <w:rtl/>
          <w:lang w:val="ar-SA"/>
        </w:rPr>
      </w:pPr>
      <w:r w:rsidRPr="001D197F">
        <w:rPr>
          <w:rFonts w:ascii="Sakkal Majalla" w:hAnsi="Sakkal Majalla" w:cs="Sakkal Majalla"/>
          <w:bCs/>
          <w:sz w:val="28"/>
          <w:szCs w:val="28"/>
          <w:rtl/>
          <w:lang w:val="ar-SA"/>
        </w:rPr>
        <w:t>إلى من كان لهم الفضل بعد الله في أن أصل إلى هذه المرحلة...</w:t>
      </w:r>
    </w:p>
    <w:p w14:paraId="24385772" w14:textId="77777777" w:rsidR="00872B4C" w:rsidRPr="001D197F" w:rsidRDefault="00872B4C" w:rsidP="006F5626">
      <w:pPr>
        <w:spacing w:after="0"/>
        <w:jc w:val="center"/>
        <w:rPr>
          <w:rFonts w:ascii="Sakkal Majalla" w:hAnsi="Sakkal Majalla" w:cs="Sakkal Majalla"/>
          <w:bCs/>
          <w:sz w:val="28"/>
          <w:szCs w:val="28"/>
          <w:rtl/>
          <w:lang w:val="ar-SA"/>
        </w:rPr>
      </w:pPr>
      <w:r w:rsidRPr="001D197F">
        <w:rPr>
          <w:rFonts w:ascii="Sakkal Majalla" w:hAnsi="Sakkal Majalla" w:cs="Sakkal Majalla"/>
          <w:bCs/>
          <w:sz w:val="28"/>
          <w:szCs w:val="28"/>
          <w:rtl/>
          <w:lang w:val="ar-SA"/>
        </w:rPr>
        <w:t>إلى من غرسوا في نفسي حب العلم والمعرفة...</w:t>
      </w:r>
    </w:p>
    <w:p w14:paraId="207F6B4F" w14:textId="77777777" w:rsidR="00872B4C" w:rsidRPr="001D197F" w:rsidRDefault="00872B4C" w:rsidP="006F5626">
      <w:pPr>
        <w:spacing w:after="0"/>
        <w:jc w:val="center"/>
        <w:rPr>
          <w:rFonts w:ascii="Sakkal Majalla" w:hAnsi="Sakkal Majalla" w:cs="Sakkal Majalla"/>
          <w:bCs/>
          <w:sz w:val="28"/>
          <w:szCs w:val="28"/>
          <w:rtl/>
          <w:lang w:val="ar-SA"/>
        </w:rPr>
      </w:pPr>
      <w:r w:rsidRPr="001D197F">
        <w:rPr>
          <w:rFonts w:ascii="Sakkal Majalla" w:hAnsi="Sakkal Majalla" w:cs="Sakkal Majalla"/>
          <w:bCs/>
          <w:sz w:val="28"/>
          <w:szCs w:val="28"/>
          <w:rtl/>
          <w:lang w:val="ar-SA"/>
        </w:rPr>
        <w:t>إلى كلّ من علّمني حرفاً، وفتح لي باباً للبحث والفكر....</w:t>
      </w:r>
    </w:p>
    <w:p w14:paraId="534486B2" w14:textId="77777777" w:rsidR="00624B6E" w:rsidRPr="001D197F" w:rsidRDefault="00872B4C" w:rsidP="006F5626">
      <w:pPr>
        <w:spacing w:after="0"/>
        <w:jc w:val="center"/>
        <w:rPr>
          <w:rFonts w:ascii="Sakkal Majalla" w:hAnsi="Sakkal Majalla" w:cs="Sakkal Majalla"/>
          <w:bCs/>
          <w:sz w:val="28"/>
          <w:szCs w:val="28"/>
          <w:rtl/>
          <w:lang w:val="ar-SA"/>
        </w:rPr>
      </w:pPr>
      <w:r w:rsidRPr="001D197F">
        <w:rPr>
          <w:rFonts w:ascii="Sakkal Majalla" w:hAnsi="Sakkal Majalla" w:cs="Sakkal Majalla"/>
          <w:bCs/>
          <w:sz w:val="28"/>
          <w:szCs w:val="28"/>
          <w:rtl/>
          <w:lang w:val="ar-SA"/>
        </w:rPr>
        <w:t xml:space="preserve">إلى </w:t>
      </w:r>
      <w:r w:rsidR="00624B6E" w:rsidRPr="001D197F">
        <w:rPr>
          <w:rFonts w:ascii="Sakkal Majalla" w:hAnsi="Sakkal Majalla" w:cs="Sakkal Majalla"/>
          <w:bCs/>
          <w:sz w:val="28"/>
          <w:szCs w:val="28"/>
          <w:rtl/>
          <w:lang w:val="ar-SA"/>
        </w:rPr>
        <w:t>أصحاب الفضل الأول والأخير في حياتي ... إلى والدي ووالدتي الغاليين</w:t>
      </w:r>
      <w:r w:rsidR="006F5626" w:rsidRPr="001D197F">
        <w:rPr>
          <w:rFonts w:ascii="Sakkal Majalla" w:hAnsi="Sakkal Majalla" w:cs="Sakkal Majalla"/>
          <w:bCs/>
          <w:sz w:val="28"/>
          <w:szCs w:val="28"/>
          <w:rtl/>
          <w:lang w:val="ar-SA"/>
        </w:rPr>
        <w:t>...</w:t>
      </w:r>
      <w:r w:rsidR="00624B6E" w:rsidRPr="001D197F">
        <w:rPr>
          <w:rFonts w:ascii="Sakkal Majalla" w:hAnsi="Sakkal Majalla" w:cs="Sakkal Majalla"/>
          <w:bCs/>
          <w:sz w:val="28"/>
          <w:szCs w:val="28"/>
          <w:rtl/>
          <w:lang w:val="ar-SA"/>
        </w:rPr>
        <w:t xml:space="preserve"> حفظهما الله </w:t>
      </w:r>
    </w:p>
    <w:p w14:paraId="06F04212" w14:textId="77777777" w:rsidR="00624B6E" w:rsidRPr="001D197F" w:rsidRDefault="00624B6E" w:rsidP="006F5626">
      <w:pPr>
        <w:spacing w:after="0"/>
        <w:jc w:val="center"/>
        <w:rPr>
          <w:rFonts w:ascii="Sakkal Majalla" w:hAnsi="Sakkal Majalla" w:cs="Sakkal Majalla"/>
          <w:bCs/>
          <w:sz w:val="28"/>
          <w:szCs w:val="28"/>
          <w:rtl/>
          <w:lang w:val="ar-SA"/>
        </w:rPr>
      </w:pPr>
      <w:r w:rsidRPr="001D197F">
        <w:rPr>
          <w:rFonts w:ascii="Sakkal Majalla" w:hAnsi="Sakkal Majalla" w:cs="Sakkal Majalla"/>
          <w:bCs/>
          <w:sz w:val="28"/>
          <w:szCs w:val="28"/>
          <w:rtl/>
          <w:lang w:val="ar-SA"/>
        </w:rPr>
        <w:t>إلى رفيقة دربي... زوجتي العزيزة... أ</w:t>
      </w:r>
      <w:r w:rsidR="006F5626" w:rsidRPr="001D197F">
        <w:rPr>
          <w:rFonts w:ascii="Sakkal Majalla" w:hAnsi="Sakkal Majalla" w:cs="Sakkal Majalla"/>
          <w:bCs/>
          <w:sz w:val="28"/>
          <w:szCs w:val="28"/>
          <w:rtl/>
          <w:lang w:val="ar-SA"/>
        </w:rPr>
        <w:t>ه</w:t>
      </w:r>
      <w:r w:rsidRPr="001D197F">
        <w:rPr>
          <w:rFonts w:ascii="Sakkal Majalla" w:hAnsi="Sakkal Majalla" w:cs="Sakkal Majalla"/>
          <w:bCs/>
          <w:sz w:val="28"/>
          <w:szCs w:val="28"/>
          <w:rtl/>
          <w:lang w:val="ar-SA"/>
        </w:rPr>
        <w:t>دي إليكِ</w:t>
      </w:r>
      <w:r w:rsidR="006F5626" w:rsidRPr="001D197F">
        <w:rPr>
          <w:rFonts w:ascii="Sakkal Majalla" w:hAnsi="Sakkal Majalla" w:cs="Sakkal Majalla"/>
          <w:bCs/>
          <w:sz w:val="28"/>
          <w:szCs w:val="28"/>
          <w:rtl/>
          <w:lang w:val="ar-SA"/>
        </w:rPr>
        <w:t xml:space="preserve"> </w:t>
      </w:r>
      <w:r w:rsidRPr="001D197F">
        <w:rPr>
          <w:rFonts w:ascii="Sakkal Majalla" w:hAnsi="Sakkal Majalla" w:cs="Sakkal Majalla"/>
          <w:bCs/>
          <w:sz w:val="28"/>
          <w:szCs w:val="28"/>
          <w:rtl/>
          <w:lang w:val="ar-SA"/>
        </w:rPr>
        <w:t>ثمرة جهدي.. شكراً لدعمكِ وصبرك</w:t>
      </w:r>
    </w:p>
    <w:p w14:paraId="4A235320" w14:textId="77777777" w:rsidR="00872B4C" w:rsidRPr="001D197F" w:rsidRDefault="00624B6E" w:rsidP="006F5626">
      <w:pPr>
        <w:spacing w:after="0"/>
        <w:jc w:val="center"/>
        <w:rPr>
          <w:rFonts w:ascii="Sakkal Majalla" w:hAnsi="Sakkal Majalla" w:cs="Sakkal Majalla"/>
          <w:bCs/>
          <w:sz w:val="28"/>
          <w:szCs w:val="28"/>
          <w:rtl/>
          <w:lang w:val="ar-SA"/>
        </w:rPr>
      </w:pPr>
      <w:r w:rsidRPr="001D197F">
        <w:rPr>
          <w:rFonts w:ascii="Sakkal Majalla" w:hAnsi="Sakkal Majalla" w:cs="Sakkal Majalla"/>
          <w:bCs/>
          <w:sz w:val="28"/>
          <w:szCs w:val="28"/>
          <w:rtl/>
          <w:lang w:val="ar-SA"/>
        </w:rPr>
        <w:t xml:space="preserve">إلى </w:t>
      </w:r>
      <w:r w:rsidR="00872B4C" w:rsidRPr="001D197F">
        <w:rPr>
          <w:rFonts w:ascii="Sakkal Majalla" w:hAnsi="Sakkal Majalla" w:cs="Sakkal Majalla"/>
          <w:bCs/>
          <w:sz w:val="28"/>
          <w:szCs w:val="28"/>
          <w:rtl/>
          <w:lang w:val="ar-SA"/>
        </w:rPr>
        <w:t>عائلتي الكريمة التي منحتني الدعاء والدعم...</w:t>
      </w:r>
    </w:p>
    <w:p w14:paraId="4838E15E" w14:textId="77777777" w:rsidR="00872B4C" w:rsidRPr="001D197F" w:rsidRDefault="00872B4C" w:rsidP="006F5626">
      <w:pPr>
        <w:spacing w:after="0"/>
        <w:jc w:val="center"/>
        <w:rPr>
          <w:rFonts w:ascii="Sakkal Majalla" w:hAnsi="Sakkal Majalla" w:cs="Sakkal Majalla"/>
          <w:bCs/>
          <w:sz w:val="28"/>
          <w:szCs w:val="28"/>
          <w:rtl/>
          <w:lang w:val="ar-SA"/>
        </w:rPr>
      </w:pPr>
      <w:r w:rsidRPr="001D197F">
        <w:rPr>
          <w:rFonts w:ascii="Sakkal Majalla" w:hAnsi="Sakkal Majalla" w:cs="Sakkal Majalla"/>
          <w:bCs/>
          <w:sz w:val="28"/>
          <w:szCs w:val="28"/>
          <w:rtl/>
          <w:lang w:val="ar-SA"/>
        </w:rPr>
        <w:t>إلى كل من ساندني بكلمة أو دعوة صادقة.....</w:t>
      </w:r>
    </w:p>
    <w:p w14:paraId="492ABED2" w14:textId="77777777" w:rsidR="00624B6E" w:rsidRPr="001D197F" w:rsidRDefault="00624B6E" w:rsidP="006F5626">
      <w:pPr>
        <w:spacing w:after="0"/>
        <w:jc w:val="center"/>
        <w:rPr>
          <w:rFonts w:ascii="Sakkal Majalla" w:hAnsi="Sakkal Majalla" w:cs="Sakkal Majalla"/>
          <w:bCs/>
          <w:sz w:val="28"/>
          <w:szCs w:val="28"/>
          <w:rtl/>
          <w:lang w:val="ar-SA"/>
        </w:rPr>
      </w:pPr>
      <w:r w:rsidRPr="001D197F">
        <w:rPr>
          <w:rFonts w:ascii="Sakkal Majalla" w:hAnsi="Sakkal Majalla" w:cs="Sakkal Majalla"/>
          <w:bCs/>
          <w:sz w:val="28"/>
          <w:szCs w:val="28"/>
          <w:rtl/>
          <w:lang w:val="ar-SA"/>
        </w:rPr>
        <w:t xml:space="preserve">إلى نفسي المثابرة والطموحة .... </w:t>
      </w:r>
    </w:p>
    <w:p w14:paraId="07E758CE" w14:textId="77777777" w:rsidR="00872B4C" w:rsidRPr="00630669" w:rsidRDefault="00872B4C" w:rsidP="006F5626">
      <w:pPr>
        <w:spacing w:after="0"/>
        <w:jc w:val="center"/>
        <w:rPr>
          <w:rFonts w:cs="PNU"/>
          <w:b/>
          <w:sz w:val="28"/>
          <w:szCs w:val="28"/>
          <w:rtl/>
          <w:lang w:val="ar-SA"/>
        </w:rPr>
      </w:pPr>
      <w:r w:rsidRPr="001D197F">
        <w:rPr>
          <w:rFonts w:ascii="Sakkal Majalla" w:hAnsi="Sakkal Majalla" w:cs="Sakkal Majalla"/>
          <w:bCs/>
          <w:sz w:val="28"/>
          <w:szCs w:val="28"/>
          <w:rtl/>
          <w:lang w:val="ar-SA"/>
        </w:rPr>
        <w:t>أهدي ثمرة جهدي هذا...</w:t>
      </w:r>
      <w:r>
        <w:rPr>
          <w:rFonts w:cs="PNU"/>
          <w:b/>
          <w:sz w:val="28"/>
          <w:szCs w:val="28"/>
          <w:rtl/>
          <w:lang w:val="ar-SA"/>
        </w:rPr>
        <w:t xml:space="preserve"> </w:t>
      </w:r>
      <w:r w:rsidRPr="00630669">
        <w:rPr>
          <w:rFonts w:cs="PNU"/>
          <w:b/>
          <w:sz w:val="28"/>
          <w:szCs w:val="28"/>
          <w:rtl/>
          <w:lang w:val="ar-SA"/>
        </w:rPr>
        <w:br w:type="page"/>
      </w:r>
    </w:p>
    <w:p w14:paraId="51469A7F" w14:textId="77777777" w:rsidR="00872B4C" w:rsidRDefault="00872B4C" w:rsidP="00872B4C">
      <w:pPr>
        <w:spacing w:after="0" w:line="240" w:lineRule="auto"/>
        <w:jc w:val="left"/>
        <w:rPr>
          <w:rFonts w:cs="PNU"/>
          <w:b/>
          <w:sz w:val="40"/>
          <w:szCs w:val="40"/>
          <w:rtl/>
          <w:lang w:val="ar-SA"/>
        </w:rPr>
      </w:pPr>
    </w:p>
    <w:p w14:paraId="1CA1D4CD" w14:textId="77777777" w:rsidR="001D197F" w:rsidRDefault="001D197F" w:rsidP="00872B4C">
      <w:pPr>
        <w:spacing w:after="0" w:line="240" w:lineRule="auto"/>
        <w:jc w:val="left"/>
        <w:rPr>
          <w:rFonts w:cs="PNU"/>
          <w:b/>
          <w:sz w:val="40"/>
          <w:szCs w:val="40"/>
          <w:rtl/>
          <w:lang w:val="ar-SA"/>
        </w:rPr>
      </w:pPr>
    </w:p>
    <w:p w14:paraId="076D8E13" w14:textId="77777777" w:rsidR="00872B4C" w:rsidRDefault="00872B4C" w:rsidP="00872B4C">
      <w:pPr>
        <w:spacing w:after="0" w:line="240" w:lineRule="auto"/>
        <w:jc w:val="left"/>
        <w:rPr>
          <w:rFonts w:cs="PNU"/>
          <w:b/>
          <w:sz w:val="40"/>
          <w:szCs w:val="40"/>
          <w:rtl/>
          <w:lang w:val="ar-SA"/>
        </w:rPr>
      </w:pPr>
    </w:p>
    <w:p w14:paraId="10F01AF7" w14:textId="77777777" w:rsidR="00872B4C" w:rsidRDefault="00934B78" w:rsidP="00872B4C">
      <w:pPr>
        <w:spacing w:after="0" w:line="240" w:lineRule="auto"/>
        <w:jc w:val="center"/>
        <w:rPr>
          <w:rFonts w:cs="PNU"/>
          <w:b/>
          <w:sz w:val="40"/>
          <w:szCs w:val="40"/>
          <w:rtl/>
          <w:lang w:val="ar-SA"/>
        </w:rPr>
      </w:pPr>
      <w:r w:rsidRPr="00F44FB2">
        <w:rPr>
          <w:noProof/>
        </w:rPr>
        <w:drawing>
          <wp:inline distT="0" distB="0" distL="0" distR="0" wp14:anchorId="28221E46" wp14:editId="3FF03E2B">
            <wp:extent cx="1378585" cy="628015"/>
            <wp:effectExtent l="0" t="0" r="0" b="0"/>
            <wp:docPr id="11" name="Picture 2" descr="كلمة شهادة شكر وتقدير مزخرفة للتصميم - شهادات شكر وتقدير جاهزة للكتابة  عليها - كلمات شك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كلمة شهادة شكر وتقدير مزخرفة للتصميم - شهادات شكر وتقدير جاهزة للكتابة  عليها - كلمات شكر"/>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8585" cy="628015"/>
                    </a:xfrm>
                    <a:prstGeom prst="rect">
                      <a:avLst/>
                    </a:prstGeom>
                    <a:noFill/>
                    <a:ln>
                      <a:noFill/>
                    </a:ln>
                  </pic:spPr>
                </pic:pic>
              </a:graphicData>
            </a:graphic>
          </wp:inline>
        </w:drawing>
      </w:r>
    </w:p>
    <w:p w14:paraId="664721B6" w14:textId="77777777" w:rsidR="00872B4C" w:rsidRDefault="00872B4C" w:rsidP="00872B4C">
      <w:pPr>
        <w:spacing w:after="0" w:line="240" w:lineRule="auto"/>
        <w:jc w:val="center"/>
        <w:rPr>
          <w:rFonts w:cs="PNU"/>
          <w:b/>
          <w:sz w:val="40"/>
          <w:szCs w:val="40"/>
        </w:rPr>
      </w:pPr>
    </w:p>
    <w:p w14:paraId="51E534DC" w14:textId="77777777" w:rsidR="00BC4BB6" w:rsidRPr="001D197F" w:rsidRDefault="00BC4BB6" w:rsidP="00872B4C">
      <w:pPr>
        <w:spacing w:after="0" w:line="240" w:lineRule="auto"/>
        <w:jc w:val="center"/>
        <w:rPr>
          <w:rFonts w:ascii="Sakkal Majalla" w:hAnsi="Sakkal Majalla" w:cs="Sakkal Majalla"/>
          <w:bCs/>
          <w:sz w:val="40"/>
          <w:szCs w:val="40"/>
          <w:rtl/>
        </w:rPr>
      </w:pPr>
    </w:p>
    <w:p w14:paraId="6129AB6B" w14:textId="77777777" w:rsidR="001D197F" w:rsidRDefault="001D197F" w:rsidP="001D197F">
      <w:pPr>
        <w:spacing w:after="0"/>
        <w:jc w:val="center"/>
        <w:rPr>
          <w:rFonts w:ascii="Sakkal Majalla" w:hAnsi="Sakkal Majalla" w:cs="Sakkal Majalla"/>
          <w:bCs/>
          <w:sz w:val="28"/>
          <w:szCs w:val="28"/>
          <w:rtl/>
          <w:lang w:val="ar-SA"/>
        </w:rPr>
      </w:pPr>
      <w:r>
        <w:rPr>
          <w:rFonts w:ascii="Sakkal Majalla" w:hAnsi="Sakkal Majalla" w:cs="Sakkal Majalla"/>
          <w:bCs/>
          <w:sz w:val="28"/>
          <w:szCs w:val="28"/>
          <w:rtl/>
          <w:lang w:val="ar-SA"/>
        </w:rPr>
        <w:t xml:space="preserve">الحمد لله لاب العالمين، والصلاة والسلام على سيدنا محمد </w:t>
      </w:r>
      <w:r>
        <w:rPr>
          <w:rFonts w:ascii="Sakkal Majalla" w:hAnsi="Sakkal Majalla" w:cs="Sakkal Majalla"/>
          <w:bCs/>
          <w:sz w:val="28"/>
          <w:szCs w:val="28"/>
          <w:lang w:val="ar-SA"/>
        </w:rPr>
        <w:sym w:font="AGA Arabesque" w:char="F072"/>
      </w:r>
      <w:r>
        <w:rPr>
          <w:rFonts w:ascii="Sakkal Majalla" w:hAnsi="Sakkal Majalla" w:cs="Sakkal Majalla"/>
          <w:bCs/>
          <w:sz w:val="28"/>
          <w:szCs w:val="28"/>
          <w:rtl/>
          <w:lang w:val="ar-SA"/>
        </w:rPr>
        <w:t xml:space="preserve"> خاتم الأنبياء والمرسلين.... </w:t>
      </w:r>
    </w:p>
    <w:p w14:paraId="16A21D5D" w14:textId="77777777" w:rsidR="00872B4C" w:rsidRPr="001D197F" w:rsidRDefault="001D197F" w:rsidP="001D197F">
      <w:pPr>
        <w:jc w:val="center"/>
        <w:rPr>
          <w:rFonts w:ascii="Sakkal Majalla" w:hAnsi="Sakkal Majalla" w:cs="Sakkal Majalla"/>
          <w:bCs/>
          <w:sz w:val="28"/>
          <w:szCs w:val="28"/>
          <w:rtl/>
          <w:lang w:val="ar-SA"/>
        </w:rPr>
      </w:pPr>
      <w:r>
        <w:rPr>
          <w:rFonts w:ascii="Sakkal Majalla" w:hAnsi="Sakkal Majalla" w:cs="Sakkal Majalla"/>
          <w:bCs/>
          <w:sz w:val="28"/>
          <w:szCs w:val="28"/>
          <w:rtl/>
          <w:lang w:val="ar-SA"/>
        </w:rPr>
        <w:t xml:space="preserve">الشكر أولاً وأخراً </w:t>
      </w:r>
      <w:r w:rsidR="00872B4C" w:rsidRPr="001D197F">
        <w:rPr>
          <w:rFonts w:ascii="Sakkal Majalla" w:hAnsi="Sakkal Majalla" w:cs="Sakkal Majalla"/>
          <w:bCs/>
          <w:sz w:val="28"/>
          <w:szCs w:val="28"/>
          <w:rtl/>
          <w:lang w:val="ar-SA"/>
        </w:rPr>
        <w:t>لله سبحانه وتعالى</w:t>
      </w:r>
      <w:r>
        <w:rPr>
          <w:rFonts w:ascii="Sakkal Majalla" w:hAnsi="Sakkal Majalla" w:cs="Sakkal Majalla"/>
          <w:bCs/>
          <w:sz w:val="28"/>
          <w:szCs w:val="28"/>
          <w:rtl/>
          <w:lang w:val="ar-SA"/>
        </w:rPr>
        <w:t xml:space="preserve"> </w:t>
      </w:r>
      <w:r w:rsidR="00872B4C" w:rsidRPr="001D197F">
        <w:rPr>
          <w:rFonts w:ascii="Sakkal Majalla" w:hAnsi="Sakkal Majalla" w:cs="Sakkal Majalla"/>
          <w:bCs/>
          <w:sz w:val="28"/>
          <w:szCs w:val="28"/>
          <w:rtl/>
          <w:lang w:val="ar-SA"/>
        </w:rPr>
        <w:t>على فضله</w:t>
      </w:r>
      <w:r>
        <w:rPr>
          <w:rFonts w:ascii="Sakkal Majalla" w:hAnsi="Sakkal Majalla" w:cs="Sakkal Majalla"/>
          <w:bCs/>
          <w:sz w:val="28"/>
          <w:szCs w:val="28"/>
          <w:rtl/>
          <w:lang w:val="ar-SA"/>
        </w:rPr>
        <w:t xml:space="preserve"> ونعمته </w:t>
      </w:r>
      <w:r w:rsidR="00872B4C" w:rsidRPr="001D197F">
        <w:rPr>
          <w:rFonts w:ascii="Sakkal Majalla" w:hAnsi="Sakkal Majalla" w:cs="Sakkal Majalla"/>
          <w:bCs/>
          <w:sz w:val="28"/>
          <w:szCs w:val="28"/>
          <w:rtl/>
          <w:lang w:val="ar-SA"/>
        </w:rPr>
        <w:t>...</w:t>
      </w:r>
    </w:p>
    <w:p w14:paraId="644D2511" w14:textId="77777777" w:rsidR="00872B4C" w:rsidRPr="001D197F" w:rsidRDefault="001D197F" w:rsidP="001D197F">
      <w:pPr>
        <w:tabs>
          <w:tab w:val="left" w:pos="332"/>
        </w:tabs>
        <w:spacing w:after="0"/>
        <w:jc w:val="both"/>
        <w:rPr>
          <w:rFonts w:ascii="Sakkal Majalla" w:hAnsi="Sakkal Majalla" w:cs="Sakkal Majalla"/>
          <w:b/>
          <w:sz w:val="28"/>
          <w:szCs w:val="28"/>
          <w:rtl/>
          <w:lang w:val="ar-SA"/>
        </w:rPr>
      </w:pPr>
      <w:r>
        <w:rPr>
          <w:rFonts w:ascii="Sakkal Majalla" w:hAnsi="Sakkal Majalla" w:cs="Sakkal Majalla"/>
          <w:b/>
          <w:sz w:val="28"/>
          <w:szCs w:val="28"/>
          <w:rtl/>
          <w:lang w:val="ar-SA"/>
        </w:rPr>
        <w:tab/>
      </w:r>
      <w:r w:rsidR="00872B4C" w:rsidRPr="001D197F">
        <w:rPr>
          <w:rFonts w:ascii="Sakkal Majalla" w:hAnsi="Sakkal Majalla" w:cs="Sakkal Majalla"/>
          <w:b/>
          <w:sz w:val="28"/>
          <w:szCs w:val="28"/>
          <w:rtl/>
          <w:lang w:val="ar-SA"/>
        </w:rPr>
        <w:t xml:space="preserve">أتقدم بجزيل الشكر والعرفان إلى جميع أعضاء </w:t>
      </w:r>
      <w:r w:rsidR="00516CFD" w:rsidRPr="001D197F">
        <w:rPr>
          <w:rFonts w:ascii="Sakkal Majalla" w:hAnsi="Sakkal Majalla" w:cs="Sakkal Majalla"/>
          <w:b/>
          <w:sz w:val="28"/>
          <w:szCs w:val="28"/>
          <w:rtl/>
          <w:lang w:val="ar-SA"/>
        </w:rPr>
        <w:t>هيئة</w:t>
      </w:r>
      <w:r w:rsidR="00872B4C" w:rsidRPr="001D197F">
        <w:rPr>
          <w:rFonts w:ascii="Sakkal Majalla" w:hAnsi="Sakkal Majalla" w:cs="Sakkal Majalla"/>
          <w:b/>
          <w:sz w:val="28"/>
          <w:szCs w:val="28"/>
          <w:rtl/>
          <w:lang w:val="ar-SA"/>
        </w:rPr>
        <w:t xml:space="preserve"> التدريس في جامعة ميدأوشن والقائمين بالإشراف على جهودهم المخلصة في التوجيه والإرشاد والدعم</w:t>
      </w:r>
      <w:r>
        <w:rPr>
          <w:rFonts w:ascii="Sakkal Majalla" w:hAnsi="Sakkal Majalla" w:cs="Sakkal Majalla"/>
          <w:b/>
          <w:sz w:val="28"/>
          <w:szCs w:val="28"/>
          <w:rtl/>
          <w:lang w:val="ar-SA"/>
        </w:rPr>
        <w:t xml:space="preserve"> والذي كان له الأثر الكبير في </w:t>
      </w:r>
      <w:r w:rsidR="00872B4C" w:rsidRPr="001D197F">
        <w:rPr>
          <w:rFonts w:ascii="Sakkal Majalla" w:hAnsi="Sakkal Majalla" w:cs="Sakkal Majalla"/>
          <w:b/>
          <w:sz w:val="28"/>
          <w:szCs w:val="28"/>
          <w:rtl/>
          <w:lang w:val="ar-SA"/>
        </w:rPr>
        <w:t>إتمام هذه الرسالة على أكمل وجه...</w:t>
      </w:r>
    </w:p>
    <w:p w14:paraId="7E93E46C" w14:textId="77777777" w:rsidR="00872B4C" w:rsidRPr="001D197F" w:rsidRDefault="001D197F" w:rsidP="001D197F">
      <w:pPr>
        <w:tabs>
          <w:tab w:val="left" w:pos="332"/>
        </w:tabs>
        <w:spacing w:after="0"/>
        <w:jc w:val="both"/>
        <w:rPr>
          <w:rFonts w:ascii="Sakkal Majalla" w:hAnsi="Sakkal Majalla" w:cs="Sakkal Majalla"/>
          <w:b/>
          <w:sz w:val="28"/>
          <w:szCs w:val="28"/>
          <w:rtl/>
          <w:lang w:val="ar-SA"/>
        </w:rPr>
      </w:pPr>
      <w:r>
        <w:rPr>
          <w:rFonts w:ascii="Sakkal Majalla" w:hAnsi="Sakkal Majalla" w:cs="Sakkal Majalla"/>
          <w:b/>
          <w:sz w:val="28"/>
          <w:szCs w:val="28"/>
          <w:rtl/>
          <w:lang w:val="ar-SA"/>
        </w:rPr>
        <w:tab/>
      </w:r>
      <w:r w:rsidR="00872B4C" w:rsidRPr="001D197F">
        <w:rPr>
          <w:rFonts w:ascii="Sakkal Majalla" w:hAnsi="Sakkal Majalla" w:cs="Sakkal Majalla"/>
          <w:b/>
          <w:sz w:val="28"/>
          <w:szCs w:val="28"/>
          <w:rtl/>
          <w:lang w:val="ar-SA"/>
        </w:rPr>
        <w:t xml:space="preserve">ولا أنسى كل من </w:t>
      </w:r>
      <w:r>
        <w:rPr>
          <w:rFonts w:ascii="Sakkal Majalla" w:hAnsi="Sakkal Majalla" w:cs="Sakkal Majalla"/>
          <w:b/>
          <w:sz w:val="28"/>
          <w:szCs w:val="28"/>
          <w:rtl/>
          <w:lang w:val="ar-SA"/>
        </w:rPr>
        <w:t>مدّ</w:t>
      </w:r>
      <w:r w:rsidR="00872B4C" w:rsidRPr="001D197F">
        <w:rPr>
          <w:rFonts w:ascii="Sakkal Majalla" w:hAnsi="Sakkal Majalla" w:cs="Sakkal Majalla"/>
          <w:b/>
          <w:sz w:val="28"/>
          <w:szCs w:val="28"/>
          <w:rtl/>
          <w:lang w:val="ar-SA"/>
        </w:rPr>
        <w:t xml:space="preserve"> لي يد العون</w:t>
      </w:r>
      <w:r>
        <w:rPr>
          <w:rFonts w:ascii="Sakkal Majalla" w:hAnsi="Sakkal Majalla" w:cs="Sakkal Majalla"/>
          <w:b/>
          <w:sz w:val="28"/>
          <w:szCs w:val="28"/>
          <w:rtl/>
          <w:lang w:val="ar-SA"/>
        </w:rPr>
        <w:t>،</w:t>
      </w:r>
      <w:r w:rsidR="00872B4C" w:rsidRPr="001D197F">
        <w:rPr>
          <w:rFonts w:ascii="Sakkal Majalla" w:hAnsi="Sakkal Majalla" w:cs="Sakkal Majalla"/>
          <w:b/>
          <w:sz w:val="28"/>
          <w:szCs w:val="28"/>
          <w:rtl/>
          <w:lang w:val="ar-SA"/>
        </w:rPr>
        <w:t xml:space="preserve"> وكل من ساندني</w:t>
      </w:r>
      <w:r>
        <w:rPr>
          <w:rFonts w:ascii="Sakkal Majalla" w:hAnsi="Sakkal Majalla" w:cs="Sakkal Majalla"/>
          <w:b/>
          <w:sz w:val="28"/>
          <w:szCs w:val="28"/>
          <w:rtl/>
          <w:lang w:val="ar-SA"/>
        </w:rPr>
        <w:t xml:space="preserve"> بالعدم المعنوي أو بالمعلومات، أو بالإرشاد والتوجيه </w:t>
      </w:r>
      <w:r w:rsidR="00872B4C" w:rsidRPr="001D197F">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ف</w:t>
      </w:r>
      <w:r w:rsidR="00872B4C" w:rsidRPr="001D197F">
        <w:rPr>
          <w:rFonts w:ascii="Sakkal Majalla" w:hAnsi="Sakkal Majalla" w:cs="Sakkal Majalla"/>
          <w:b/>
          <w:sz w:val="28"/>
          <w:szCs w:val="28"/>
          <w:rtl/>
          <w:lang w:val="ar-SA"/>
        </w:rPr>
        <w:t xml:space="preserve">لكم مني عميق الشكر والامتنان...     </w:t>
      </w:r>
    </w:p>
    <w:p w14:paraId="0AAF0EFB" w14:textId="77777777" w:rsidR="00872B4C" w:rsidRPr="001D197F" w:rsidRDefault="00872B4C" w:rsidP="00872B4C">
      <w:pPr>
        <w:spacing w:after="0" w:line="360" w:lineRule="auto"/>
        <w:jc w:val="center"/>
        <w:rPr>
          <w:rFonts w:ascii="Sakkal Majalla" w:hAnsi="Sakkal Majalla" w:cs="Sakkal Majalla"/>
          <w:bCs/>
          <w:sz w:val="28"/>
          <w:szCs w:val="28"/>
          <w:rtl/>
          <w:lang w:val="ar-SA"/>
        </w:rPr>
      </w:pPr>
    </w:p>
    <w:p w14:paraId="78DE5D84" w14:textId="77777777" w:rsidR="00CF3049" w:rsidRPr="001D197F" w:rsidRDefault="00872B4C" w:rsidP="00CF3049">
      <w:pPr>
        <w:spacing w:after="0" w:line="360" w:lineRule="auto"/>
        <w:ind w:left="5040" w:firstLine="720"/>
        <w:jc w:val="center"/>
        <w:rPr>
          <w:rFonts w:ascii="Sakkal Majalla" w:hAnsi="Sakkal Majalla" w:cs="Sakkal Majalla"/>
          <w:bCs/>
          <w:sz w:val="40"/>
          <w:szCs w:val="40"/>
          <w:rtl/>
          <w:lang w:val="ar-SA"/>
        </w:rPr>
      </w:pPr>
      <w:r w:rsidRPr="001D197F">
        <w:rPr>
          <w:rFonts w:ascii="Sakkal Majalla" w:hAnsi="Sakkal Majalla" w:cs="Sakkal Majalla"/>
          <w:bCs/>
          <w:sz w:val="28"/>
          <w:szCs w:val="28"/>
          <w:rtl/>
          <w:lang w:val="ar-SA"/>
        </w:rPr>
        <w:t xml:space="preserve">الباحث </w:t>
      </w:r>
    </w:p>
    <w:p w14:paraId="05B682D9" w14:textId="77777777" w:rsidR="00872B4C" w:rsidRPr="0057760A" w:rsidRDefault="00CF3049" w:rsidP="00CF3049">
      <w:pPr>
        <w:spacing w:after="0" w:line="360" w:lineRule="auto"/>
        <w:jc w:val="center"/>
        <w:rPr>
          <w:rFonts w:ascii="Traditional Arabic" w:hAnsi="Traditional Arabic" w:cs="Traditional Arabic"/>
          <w:bCs/>
          <w:sz w:val="32"/>
          <w:szCs w:val="32"/>
          <w:rtl/>
          <w:lang w:val="ar-SA"/>
        </w:rPr>
      </w:pPr>
      <w:r>
        <w:rPr>
          <w:rFonts w:cs="PNU"/>
          <w:b/>
          <w:sz w:val="40"/>
          <w:szCs w:val="40"/>
          <w:rtl/>
          <w:lang w:val="ar-SA"/>
        </w:rPr>
        <w:br w:type="page"/>
      </w:r>
      <w:r w:rsidR="00872B4C" w:rsidRPr="0057760A">
        <w:rPr>
          <w:rFonts w:ascii="Traditional Arabic" w:hAnsi="Traditional Arabic" w:cs="Traditional Arabic"/>
          <w:bCs/>
          <w:sz w:val="32"/>
          <w:szCs w:val="32"/>
          <w:rtl/>
          <w:lang w:val="ar-SA"/>
        </w:rPr>
        <w:lastRenderedPageBreak/>
        <w:t>مستخلص الدراسة</w:t>
      </w:r>
    </w:p>
    <w:p w14:paraId="45C675E8" w14:textId="77777777" w:rsidR="00795A5A" w:rsidRDefault="00795A5A" w:rsidP="00872B4C">
      <w:pPr>
        <w:spacing w:after="0" w:line="240" w:lineRule="auto"/>
        <w:jc w:val="both"/>
        <w:rPr>
          <w:rFonts w:ascii="Sakkal Majalla" w:hAnsi="Sakkal Majalla" w:cs="Sakkal Majalla"/>
          <w:b/>
          <w:sz w:val="28"/>
          <w:szCs w:val="28"/>
          <w:rtl/>
          <w:lang w:val="ar-SA"/>
        </w:rPr>
      </w:pPr>
    </w:p>
    <w:p w14:paraId="69A60C29" w14:textId="7B9CB831" w:rsidR="009548AA" w:rsidRPr="0057760A" w:rsidRDefault="00795A5A" w:rsidP="000746B0">
      <w:pPr>
        <w:spacing w:after="0"/>
        <w:ind w:left="360" w:firstLine="360"/>
        <w:jc w:val="both"/>
        <w:rPr>
          <w:rFonts w:ascii="Traditional Arabic" w:hAnsi="Traditional Arabic" w:cs="Traditional Arabic"/>
          <w:sz w:val="24"/>
          <w:szCs w:val="24"/>
          <w:rtl/>
        </w:rPr>
      </w:pPr>
      <w:r w:rsidRPr="0057760A">
        <w:rPr>
          <w:rFonts w:ascii="Traditional Arabic" w:hAnsi="Traditional Arabic" w:cs="Traditional Arabic"/>
          <w:b/>
          <w:sz w:val="24"/>
          <w:szCs w:val="24"/>
          <w:rtl/>
          <w:lang w:val="ar-SA"/>
        </w:rPr>
        <w:t xml:space="preserve">هدفت هذه الدراسة إلى </w:t>
      </w:r>
      <w:r w:rsidR="000D09B1" w:rsidRPr="0057760A">
        <w:rPr>
          <w:rFonts w:ascii="Traditional Arabic" w:hAnsi="Traditional Arabic" w:cs="Traditional Arabic"/>
          <w:b/>
          <w:sz w:val="24"/>
          <w:szCs w:val="24"/>
          <w:rtl/>
          <w:lang w:val="ar-SA"/>
        </w:rPr>
        <w:t xml:space="preserve">معرفة </w:t>
      </w:r>
      <w:r w:rsidR="000D09B1" w:rsidRPr="0057760A">
        <w:rPr>
          <w:rFonts w:ascii="Traditional Arabic" w:hAnsi="Traditional Arabic" w:cs="Traditional Arabic"/>
          <w:sz w:val="24"/>
          <w:szCs w:val="24"/>
          <w:rtl/>
        </w:rPr>
        <w:t>تأثير الحوكمة على جودة خدمة التراخيص البلدية في أمانة محافظة جدة، من خلال قياس تأثير</w:t>
      </w:r>
      <w:r w:rsidR="000D09B1" w:rsidRPr="0057760A">
        <w:rPr>
          <w:rFonts w:ascii="Traditional Arabic" w:hAnsi="Traditional Arabic" w:cs="Traditional Arabic"/>
          <w:sz w:val="24"/>
          <w:szCs w:val="24"/>
        </w:rPr>
        <w:t xml:space="preserve"> </w:t>
      </w:r>
      <w:r w:rsidR="00BD62A1" w:rsidRPr="0057760A">
        <w:rPr>
          <w:rFonts w:ascii="Traditional Arabic" w:hAnsi="Traditional Arabic" w:cs="Traditional Arabic"/>
          <w:sz w:val="24"/>
          <w:szCs w:val="24"/>
          <w:rtl/>
        </w:rPr>
        <w:t>تطبيق مبادئ الحوكمة (</w:t>
      </w:r>
      <w:r w:rsidR="000D09B1" w:rsidRPr="0057760A">
        <w:rPr>
          <w:rFonts w:ascii="Traditional Arabic" w:hAnsi="Traditional Arabic" w:cs="Traditional Arabic"/>
          <w:sz w:val="24"/>
          <w:szCs w:val="24"/>
          <w:rtl/>
        </w:rPr>
        <w:t>الشفافية، والمساءلة، ومبدأ المشاركة والكفاءة</w:t>
      </w:r>
      <w:r w:rsidR="00BD62A1" w:rsidRPr="0057760A">
        <w:rPr>
          <w:rFonts w:ascii="Traditional Arabic" w:hAnsi="Traditional Arabic" w:cs="Traditional Arabic"/>
          <w:sz w:val="24"/>
          <w:szCs w:val="24"/>
          <w:rtl/>
        </w:rPr>
        <w:t>)</w:t>
      </w:r>
      <w:r w:rsidR="00950E17">
        <w:rPr>
          <w:rFonts w:ascii="Traditional Arabic" w:hAnsi="Traditional Arabic" w:cs="Traditional Arabic" w:hint="cs"/>
          <w:sz w:val="24"/>
          <w:szCs w:val="24"/>
          <w:rtl/>
        </w:rPr>
        <w:t xml:space="preserve"> </w:t>
      </w:r>
      <w:r w:rsidR="000D09B1" w:rsidRPr="0057760A">
        <w:rPr>
          <w:rFonts w:ascii="Traditional Arabic" w:hAnsi="Traditional Arabic" w:cs="Traditional Arabic"/>
          <w:sz w:val="24"/>
          <w:szCs w:val="24"/>
          <w:rtl/>
        </w:rPr>
        <w:t xml:space="preserve">على تحسين جودة خدمة التراخيص البلدية </w:t>
      </w:r>
      <w:r w:rsidR="00BD62A1" w:rsidRPr="0057760A">
        <w:rPr>
          <w:rFonts w:ascii="Traditional Arabic" w:hAnsi="Traditional Arabic" w:cs="Traditional Arabic"/>
          <w:sz w:val="24"/>
          <w:szCs w:val="24"/>
          <w:rtl/>
        </w:rPr>
        <w:t>من حيث معايير</w:t>
      </w:r>
      <w:r w:rsidR="000D09B1" w:rsidRPr="0057760A">
        <w:rPr>
          <w:rFonts w:ascii="Traditional Arabic" w:hAnsi="Traditional Arabic" w:cs="Traditional Arabic"/>
          <w:sz w:val="24"/>
          <w:szCs w:val="24"/>
          <w:rtl/>
        </w:rPr>
        <w:t xml:space="preserve"> </w:t>
      </w:r>
      <w:r w:rsidR="00856C4A" w:rsidRPr="0057760A">
        <w:rPr>
          <w:rFonts w:ascii="Traditional Arabic" w:hAnsi="Traditional Arabic" w:cs="Traditional Arabic"/>
          <w:sz w:val="24"/>
          <w:szCs w:val="24"/>
          <w:rtl/>
        </w:rPr>
        <w:t xml:space="preserve">جودة الخدمات </w:t>
      </w:r>
      <w:r w:rsidR="000D09B1" w:rsidRPr="0057760A">
        <w:rPr>
          <w:rFonts w:ascii="Traditional Arabic" w:hAnsi="Traditional Arabic" w:cs="Traditional Arabic"/>
          <w:sz w:val="24"/>
          <w:szCs w:val="24"/>
          <w:rtl/>
        </w:rPr>
        <w:t>(السرعة، الكفاءة، رضا العملاء)</w:t>
      </w:r>
      <w:r w:rsidR="00AC1A05" w:rsidRPr="0057760A">
        <w:rPr>
          <w:rFonts w:ascii="Traditional Arabic" w:hAnsi="Traditional Arabic" w:cs="Traditional Arabic"/>
          <w:sz w:val="24"/>
          <w:szCs w:val="24"/>
          <w:rtl/>
        </w:rPr>
        <w:t>، واعتمدت الدراسة على المنهج</w:t>
      </w:r>
      <w:r w:rsidR="00707C38" w:rsidRPr="0057760A">
        <w:rPr>
          <w:rFonts w:ascii="Traditional Arabic" w:hAnsi="Traditional Arabic" w:cs="Traditional Arabic"/>
          <w:sz w:val="24"/>
          <w:szCs w:val="24"/>
          <w:rtl/>
        </w:rPr>
        <w:t xml:space="preserve"> الاستقرائي بآليتيه</w:t>
      </w:r>
      <w:r w:rsidR="00AC1A05" w:rsidRPr="0057760A">
        <w:rPr>
          <w:rFonts w:ascii="Traditional Arabic" w:hAnsi="Traditional Arabic" w:cs="Traditional Arabic"/>
          <w:sz w:val="24"/>
          <w:szCs w:val="24"/>
          <w:rtl/>
        </w:rPr>
        <w:t xml:space="preserve"> الوصفي </w:t>
      </w:r>
      <w:r w:rsidR="00707C38" w:rsidRPr="0057760A">
        <w:rPr>
          <w:rFonts w:ascii="Traditional Arabic" w:hAnsi="Traditional Arabic" w:cs="Traditional Arabic"/>
          <w:sz w:val="24"/>
          <w:szCs w:val="24"/>
          <w:rtl/>
        </w:rPr>
        <w:t>و</w:t>
      </w:r>
      <w:r w:rsidR="00AC1A05" w:rsidRPr="0057760A">
        <w:rPr>
          <w:rFonts w:ascii="Traditional Arabic" w:hAnsi="Traditional Arabic" w:cs="Traditional Arabic"/>
          <w:sz w:val="24"/>
          <w:szCs w:val="24"/>
          <w:rtl/>
        </w:rPr>
        <w:t>التحليل</w:t>
      </w:r>
      <w:r w:rsidR="00856C4A" w:rsidRPr="0057760A">
        <w:rPr>
          <w:rFonts w:ascii="Traditional Arabic" w:hAnsi="Traditional Arabic" w:cs="Traditional Arabic"/>
          <w:sz w:val="24"/>
          <w:szCs w:val="24"/>
          <w:rtl/>
        </w:rPr>
        <w:t>ي</w:t>
      </w:r>
      <w:r w:rsidR="00AC1A05" w:rsidRPr="0057760A">
        <w:rPr>
          <w:rFonts w:ascii="Traditional Arabic" w:hAnsi="Traditional Arabic" w:cs="Traditional Arabic"/>
          <w:sz w:val="24"/>
          <w:szCs w:val="24"/>
          <w:rtl/>
        </w:rPr>
        <w:t xml:space="preserve"> لملاءمته لهذا النوع من الدراسات، تمثّل مجتمع الدراسة في فئات مختلفة من القوى البشرية </w:t>
      </w:r>
      <w:r w:rsidR="00856C4A" w:rsidRPr="0057760A">
        <w:rPr>
          <w:rFonts w:ascii="Traditional Arabic" w:hAnsi="Traditional Arabic" w:cs="Traditional Arabic"/>
          <w:sz w:val="24"/>
          <w:szCs w:val="24"/>
          <w:rtl/>
        </w:rPr>
        <w:t xml:space="preserve">من العاملين </w:t>
      </w:r>
      <w:r w:rsidR="00AC1A05" w:rsidRPr="0057760A">
        <w:rPr>
          <w:rFonts w:ascii="Traditional Arabic" w:hAnsi="Traditional Arabic" w:cs="Traditional Arabic"/>
          <w:sz w:val="24"/>
          <w:szCs w:val="24"/>
          <w:rtl/>
        </w:rPr>
        <w:t xml:space="preserve">في إدارة التراخيص البلدية تتوزع بين الإدارات العليا والوسطى والتنفيذية، تم تحديد حجم عينة الدراسة باستخدام </w:t>
      </w:r>
      <w:r w:rsidR="005079BE" w:rsidRPr="0057760A">
        <w:rPr>
          <w:rFonts w:ascii="Traditional Arabic" w:hAnsi="Traditional Arabic" w:cs="Traditional Arabic"/>
          <w:sz w:val="24"/>
          <w:szCs w:val="24"/>
          <w:rtl/>
        </w:rPr>
        <w:t xml:space="preserve">برنامج </w:t>
      </w:r>
      <w:r w:rsidR="005079BE" w:rsidRPr="0057760A">
        <w:rPr>
          <w:rFonts w:ascii="Traditional Arabic" w:hAnsi="Traditional Arabic" w:cs="Traditional Arabic"/>
          <w:sz w:val="24"/>
          <w:szCs w:val="24"/>
        </w:rPr>
        <w:t>SPSS</w:t>
      </w:r>
      <w:r w:rsidR="00AC1A05" w:rsidRPr="0057760A">
        <w:rPr>
          <w:rFonts w:ascii="Traditional Arabic" w:hAnsi="Traditional Arabic" w:cs="Traditional Arabic"/>
          <w:sz w:val="24"/>
          <w:szCs w:val="24"/>
          <w:rtl/>
        </w:rPr>
        <w:t xml:space="preserve">، </w:t>
      </w:r>
      <w:r w:rsidR="00EB5409" w:rsidRPr="0057760A">
        <w:rPr>
          <w:rFonts w:ascii="Traditional Arabic" w:hAnsi="Traditional Arabic" w:cs="Traditional Arabic"/>
          <w:sz w:val="24"/>
          <w:szCs w:val="24"/>
          <w:rtl/>
        </w:rPr>
        <w:t>وتم اختيارها ب</w:t>
      </w:r>
      <w:r w:rsidR="00AC1A05" w:rsidRPr="0057760A">
        <w:rPr>
          <w:rFonts w:ascii="Traditional Arabic" w:hAnsi="Traditional Arabic" w:cs="Traditional Arabic"/>
          <w:sz w:val="24"/>
          <w:szCs w:val="24"/>
          <w:rtl/>
        </w:rPr>
        <w:t xml:space="preserve">أسلوب العينة </w:t>
      </w:r>
      <w:r w:rsidR="005079BE" w:rsidRPr="0057760A">
        <w:rPr>
          <w:rFonts w:ascii="Traditional Arabic" w:hAnsi="Traditional Arabic" w:cs="Traditional Arabic"/>
          <w:sz w:val="24"/>
          <w:szCs w:val="24"/>
          <w:rtl/>
        </w:rPr>
        <w:t xml:space="preserve">العشوائية </w:t>
      </w:r>
      <w:r w:rsidR="00AC1A05" w:rsidRPr="0057760A">
        <w:rPr>
          <w:rFonts w:ascii="Traditional Arabic" w:hAnsi="Traditional Arabic" w:cs="Traditional Arabic"/>
          <w:sz w:val="24"/>
          <w:szCs w:val="24"/>
          <w:rtl/>
        </w:rPr>
        <w:t>الطب</w:t>
      </w:r>
      <w:r w:rsidR="00856C4A" w:rsidRPr="0057760A">
        <w:rPr>
          <w:rFonts w:ascii="Traditional Arabic" w:hAnsi="Traditional Arabic" w:cs="Traditional Arabic"/>
          <w:sz w:val="24"/>
          <w:szCs w:val="24"/>
          <w:rtl/>
        </w:rPr>
        <w:t>ق</w:t>
      </w:r>
      <w:r w:rsidR="00AC1A05" w:rsidRPr="0057760A">
        <w:rPr>
          <w:rFonts w:ascii="Traditional Arabic" w:hAnsi="Traditional Arabic" w:cs="Traditional Arabic"/>
          <w:sz w:val="24"/>
          <w:szCs w:val="24"/>
          <w:rtl/>
        </w:rPr>
        <w:t>ية</w:t>
      </w:r>
      <w:r w:rsidR="005079BE" w:rsidRPr="0057760A">
        <w:rPr>
          <w:rFonts w:ascii="Traditional Arabic" w:hAnsi="Traditional Arabic" w:cs="Traditional Arabic"/>
          <w:sz w:val="24"/>
          <w:szCs w:val="24"/>
          <w:rtl/>
        </w:rPr>
        <w:t xml:space="preserve"> </w:t>
      </w:r>
      <w:r w:rsidR="00856C4A" w:rsidRPr="0057760A">
        <w:rPr>
          <w:rFonts w:ascii="Traditional Arabic" w:hAnsi="Traditional Arabic" w:cs="Traditional Arabic"/>
          <w:sz w:val="24"/>
          <w:szCs w:val="24"/>
          <w:rtl/>
        </w:rPr>
        <w:t xml:space="preserve">البسيطة </w:t>
      </w:r>
      <w:r w:rsidR="00AC1A05" w:rsidRPr="0057760A">
        <w:rPr>
          <w:rFonts w:ascii="Traditional Arabic" w:hAnsi="Traditional Arabic" w:cs="Traditional Arabic"/>
          <w:sz w:val="24"/>
          <w:szCs w:val="24"/>
          <w:rtl/>
        </w:rPr>
        <w:t xml:space="preserve">بما يضمن </w:t>
      </w:r>
      <w:r w:rsidR="00EB5409" w:rsidRPr="0057760A">
        <w:rPr>
          <w:rFonts w:ascii="Traditional Arabic" w:hAnsi="Traditional Arabic" w:cs="Traditional Arabic"/>
          <w:sz w:val="24"/>
          <w:szCs w:val="24"/>
          <w:rtl/>
        </w:rPr>
        <w:t>تمثيل متنوع للمستويات الإدارية بلغ عددها (</w:t>
      </w:r>
      <w:r w:rsidR="00733C4E" w:rsidRPr="0057760A">
        <w:rPr>
          <w:rFonts w:ascii="Traditional Arabic" w:hAnsi="Traditional Arabic" w:cs="Traditional Arabic"/>
          <w:sz w:val="24"/>
          <w:szCs w:val="24"/>
          <w:rtl/>
        </w:rPr>
        <w:t>231</w:t>
      </w:r>
      <w:r w:rsidR="00EB5409" w:rsidRPr="0057760A">
        <w:rPr>
          <w:rFonts w:ascii="Traditional Arabic" w:hAnsi="Traditional Arabic" w:cs="Traditional Arabic"/>
          <w:sz w:val="24"/>
          <w:szCs w:val="24"/>
          <w:rtl/>
        </w:rPr>
        <w:t>) موظف، تم استبعاد عدد (7) استمارات غير صالحة للتحليل الإحصائي، ليكون العدد النهائي لعينة الدراسة (224) موظف</w:t>
      </w:r>
      <w:r w:rsidR="00856C4A" w:rsidRPr="0057760A">
        <w:rPr>
          <w:rFonts w:ascii="Traditional Arabic" w:hAnsi="Traditional Arabic" w:cs="Traditional Arabic"/>
          <w:sz w:val="24"/>
          <w:szCs w:val="24"/>
          <w:rtl/>
        </w:rPr>
        <w:t>،</w:t>
      </w:r>
      <w:r w:rsidR="00EB5409" w:rsidRPr="0057760A">
        <w:rPr>
          <w:rFonts w:ascii="Traditional Arabic" w:hAnsi="Traditional Arabic" w:cs="Traditional Arabic"/>
          <w:sz w:val="24"/>
          <w:szCs w:val="24"/>
          <w:rtl/>
        </w:rPr>
        <w:t xml:space="preserve"> ما يمثّل نسبة 40.7% من مجتمع الدراسة الكلي وهي نسبة مرتفعة ومقبولة، </w:t>
      </w:r>
      <w:r w:rsidR="006C2A52" w:rsidRPr="0057760A">
        <w:rPr>
          <w:rFonts w:ascii="Traditional Arabic" w:hAnsi="Traditional Arabic" w:cs="Traditional Arabic"/>
          <w:sz w:val="24"/>
          <w:szCs w:val="24"/>
          <w:rtl/>
        </w:rPr>
        <w:t xml:space="preserve">تم استخدام أداة الاستبيان كأداة رئيسية في الدراسة لجمع البيانات من خلال توزيعها على أفراد عينة الدراسة إلكترونياً وورقياً، </w:t>
      </w:r>
      <w:r w:rsidR="00856C4A" w:rsidRPr="0057760A">
        <w:rPr>
          <w:rFonts w:ascii="Traditional Arabic" w:hAnsi="Traditional Arabic" w:cs="Traditional Arabic"/>
          <w:sz w:val="24"/>
          <w:szCs w:val="24"/>
          <w:rtl/>
        </w:rPr>
        <w:t>و</w:t>
      </w:r>
      <w:r w:rsidR="006B7751" w:rsidRPr="0057760A">
        <w:rPr>
          <w:rFonts w:ascii="Traditional Arabic" w:hAnsi="Traditional Arabic" w:cs="Traditional Arabic"/>
          <w:sz w:val="24"/>
          <w:szCs w:val="24"/>
          <w:rtl/>
        </w:rPr>
        <w:t>اعتمدت الدراسة الأساليب الإحصائية الوصفية والاستدلالية التي تتناسب مع طبيعة الدراسة ومتغيراتها، تم الاعتماد</w:t>
      </w:r>
      <w:r w:rsidR="00F27ACD" w:rsidRPr="0057760A">
        <w:rPr>
          <w:rFonts w:ascii="Traditional Arabic" w:hAnsi="Traditional Arabic" w:cs="Traditional Arabic"/>
          <w:sz w:val="24"/>
          <w:szCs w:val="24"/>
          <w:rtl/>
        </w:rPr>
        <w:t xml:space="preserve"> </w:t>
      </w:r>
      <w:r w:rsidR="006B7751" w:rsidRPr="0057760A">
        <w:rPr>
          <w:rFonts w:ascii="Traditional Arabic" w:hAnsi="Traditional Arabic" w:cs="Traditional Arabic"/>
          <w:sz w:val="24"/>
          <w:szCs w:val="24"/>
          <w:rtl/>
        </w:rPr>
        <w:t xml:space="preserve">على برنامج الحزم الإحصائية </w:t>
      </w:r>
      <w:r w:rsidR="006B7751" w:rsidRPr="0057760A">
        <w:rPr>
          <w:rFonts w:ascii="Traditional Arabic" w:hAnsi="Traditional Arabic" w:cs="Traditional Arabic"/>
          <w:sz w:val="24"/>
          <w:szCs w:val="24"/>
        </w:rPr>
        <w:t>SPSS V26</w:t>
      </w:r>
      <w:r w:rsidR="006B7751" w:rsidRPr="0057760A">
        <w:rPr>
          <w:rFonts w:ascii="Traditional Arabic" w:hAnsi="Traditional Arabic" w:cs="Traditional Arabic"/>
          <w:sz w:val="24"/>
          <w:szCs w:val="24"/>
          <w:rtl/>
        </w:rPr>
        <w:t xml:space="preserve"> وبرنامج مايكروسوفت </w:t>
      </w:r>
      <w:r w:rsidR="00BE53FA" w:rsidRPr="0057760A">
        <w:rPr>
          <w:rFonts w:ascii="Traditional Arabic" w:hAnsi="Traditional Arabic" w:cs="Traditional Arabic"/>
          <w:sz w:val="24"/>
          <w:szCs w:val="24"/>
          <w:rtl/>
        </w:rPr>
        <w:t>اكسل</w:t>
      </w:r>
      <w:r w:rsidR="006B7751" w:rsidRPr="0057760A">
        <w:rPr>
          <w:rFonts w:ascii="Traditional Arabic" w:hAnsi="Traditional Arabic" w:cs="Traditional Arabic"/>
          <w:sz w:val="24"/>
          <w:szCs w:val="24"/>
          <w:rtl/>
        </w:rPr>
        <w:t xml:space="preserve"> </w:t>
      </w:r>
      <w:r w:rsidR="00243260" w:rsidRPr="0057760A">
        <w:rPr>
          <w:rFonts w:ascii="Traditional Arabic" w:hAnsi="Traditional Arabic" w:cs="Traditional Arabic"/>
          <w:sz w:val="24"/>
          <w:szCs w:val="24"/>
        </w:rPr>
        <w:t>2019</w:t>
      </w:r>
      <w:r w:rsidR="006B7751" w:rsidRPr="0057760A">
        <w:rPr>
          <w:rFonts w:ascii="Traditional Arabic" w:hAnsi="Traditional Arabic" w:cs="Traditional Arabic"/>
          <w:sz w:val="24"/>
          <w:szCs w:val="24"/>
          <w:rtl/>
        </w:rPr>
        <w:t xml:space="preserve">، في </w:t>
      </w:r>
      <w:r w:rsidR="00F27ACD" w:rsidRPr="0057760A">
        <w:rPr>
          <w:rFonts w:ascii="Traditional Arabic" w:hAnsi="Traditional Arabic" w:cs="Traditional Arabic"/>
          <w:sz w:val="24"/>
          <w:szCs w:val="24"/>
          <w:rtl/>
        </w:rPr>
        <w:t>ال</w:t>
      </w:r>
      <w:r w:rsidR="006B7751" w:rsidRPr="0057760A">
        <w:rPr>
          <w:rFonts w:ascii="Traditional Arabic" w:hAnsi="Traditional Arabic" w:cs="Traditional Arabic"/>
          <w:sz w:val="24"/>
          <w:szCs w:val="24"/>
          <w:rtl/>
        </w:rPr>
        <w:t xml:space="preserve">تحليل </w:t>
      </w:r>
      <w:r w:rsidR="00F27ACD" w:rsidRPr="0057760A">
        <w:rPr>
          <w:rFonts w:ascii="Traditional Arabic" w:hAnsi="Traditional Arabic" w:cs="Traditional Arabic"/>
          <w:sz w:val="24"/>
          <w:szCs w:val="24"/>
          <w:rtl/>
        </w:rPr>
        <w:t>الإحصائي ل</w:t>
      </w:r>
      <w:r w:rsidR="006B7751" w:rsidRPr="0057760A">
        <w:rPr>
          <w:rFonts w:ascii="Traditional Arabic" w:hAnsi="Traditional Arabic" w:cs="Traditional Arabic"/>
          <w:sz w:val="24"/>
          <w:szCs w:val="24"/>
          <w:rtl/>
        </w:rPr>
        <w:t xml:space="preserve">لبيانات </w:t>
      </w:r>
      <w:r w:rsidR="00F27ACD" w:rsidRPr="0057760A">
        <w:rPr>
          <w:rFonts w:ascii="Traditional Arabic" w:hAnsi="Traditional Arabic" w:cs="Traditional Arabic"/>
          <w:sz w:val="24"/>
          <w:szCs w:val="24"/>
          <w:rtl/>
        </w:rPr>
        <w:t>بهدف ا</w:t>
      </w:r>
      <w:r w:rsidR="006B7751" w:rsidRPr="0057760A">
        <w:rPr>
          <w:rFonts w:ascii="Traditional Arabic" w:hAnsi="Traditional Arabic" w:cs="Traditional Arabic"/>
          <w:sz w:val="24"/>
          <w:szCs w:val="24"/>
          <w:rtl/>
        </w:rPr>
        <w:t xml:space="preserve">لحصول على </w:t>
      </w:r>
      <w:r w:rsidR="00F27ACD" w:rsidRPr="0057760A">
        <w:rPr>
          <w:rFonts w:ascii="Traditional Arabic" w:hAnsi="Traditional Arabic" w:cs="Traditional Arabic"/>
          <w:sz w:val="24"/>
          <w:szCs w:val="24"/>
          <w:rtl/>
        </w:rPr>
        <w:t>ال</w:t>
      </w:r>
      <w:r w:rsidR="006B7751" w:rsidRPr="0057760A">
        <w:rPr>
          <w:rFonts w:ascii="Traditional Arabic" w:hAnsi="Traditional Arabic" w:cs="Traditional Arabic"/>
          <w:sz w:val="24"/>
          <w:szCs w:val="24"/>
          <w:rtl/>
        </w:rPr>
        <w:t>نتائج</w:t>
      </w:r>
      <w:r w:rsidR="00064125" w:rsidRPr="0057760A">
        <w:rPr>
          <w:rFonts w:ascii="Traditional Arabic" w:hAnsi="Traditional Arabic" w:cs="Traditional Arabic"/>
          <w:sz w:val="24"/>
          <w:szCs w:val="24"/>
          <w:rtl/>
        </w:rPr>
        <w:t xml:space="preserve"> الكمية</w:t>
      </w:r>
      <w:r w:rsidR="006B7751" w:rsidRPr="0057760A">
        <w:rPr>
          <w:rFonts w:ascii="Traditional Arabic" w:hAnsi="Traditional Arabic" w:cs="Traditional Arabic"/>
          <w:sz w:val="24"/>
          <w:szCs w:val="24"/>
          <w:rtl/>
        </w:rPr>
        <w:t xml:space="preserve">، توصلت الدراسة إلى عدة نتائج واستنتاجات </w:t>
      </w:r>
      <w:r w:rsidR="00DB27BC" w:rsidRPr="0057760A">
        <w:rPr>
          <w:rFonts w:ascii="Traditional Arabic" w:hAnsi="Traditional Arabic" w:cs="Traditional Arabic"/>
          <w:sz w:val="24"/>
          <w:szCs w:val="24"/>
          <w:rtl/>
        </w:rPr>
        <w:t xml:space="preserve">أهمها: </w:t>
      </w:r>
      <w:r w:rsidR="00DB27BC" w:rsidRPr="0057760A">
        <w:rPr>
          <w:rFonts w:ascii="Traditional Arabic" w:hAnsi="Traditional Arabic" w:cs="Traditional Arabic"/>
          <w:color w:val="000000"/>
          <w:sz w:val="24"/>
          <w:szCs w:val="24"/>
          <w:rtl/>
          <w:lang w:val="ar-SA"/>
        </w:rPr>
        <w:t>وجود</w:t>
      </w:r>
      <w:r w:rsidR="00856E77">
        <w:rPr>
          <w:rFonts w:ascii="Traditional Arabic" w:hAnsi="Traditional Arabic" w:cs="Traditional Arabic" w:hint="cs"/>
          <w:color w:val="000000"/>
          <w:sz w:val="24"/>
          <w:szCs w:val="24"/>
          <w:rtl/>
          <w:lang w:val="ar-SA"/>
        </w:rPr>
        <w:t xml:space="preserve"> علاقة ارتباط ذات دلالة إحصائية بين تطبيق مبادئ الحوكمة وجودة خدمة التراخيص البلدية، كما أظهرت النتائج وجود </w:t>
      </w:r>
      <w:r w:rsidR="00DB27BC" w:rsidRPr="0057760A">
        <w:rPr>
          <w:rFonts w:ascii="Traditional Arabic" w:hAnsi="Traditional Arabic" w:cs="Traditional Arabic"/>
          <w:color w:val="000000"/>
          <w:sz w:val="24"/>
          <w:szCs w:val="24"/>
          <w:rtl/>
          <w:lang w:val="ar-SA"/>
        </w:rPr>
        <w:t>تأثير إيجابي معنوي لمبادئ الحوكمة مجتمعة على جودة خدمة التراخيص البلدية، حيث أسهمت أبعاد الحوكمة في تفسير نسبة معتبرة من التغيّر في جودة الخدمة</w:t>
      </w:r>
      <w:r w:rsidR="00DB27BC" w:rsidRPr="0057760A">
        <w:rPr>
          <w:rFonts w:ascii="Traditional Arabic" w:hAnsi="Traditional Arabic" w:cs="Traditional Arabic"/>
          <w:color w:val="000000"/>
          <w:sz w:val="24"/>
          <w:szCs w:val="24"/>
        </w:rPr>
        <w:t>.</w:t>
      </w:r>
      <w:r w:rsidR="00DB27BC" w:rsidRPr="0057760A">
        <w:rPr>
          <w:rFonts w:ascii="Traditional Arabic" w:hAnsi="Traditional Arabic" w:cs="Traditional Arabic"/>
          <w:color w:val="000000"/>
          <w:sz w:val="24"/>
          <w:szCs w:val="24"/>
          <w:rtl/>
        </w:rPr>
        <w:t xml:space="preserve"> </w:t>
      </w:r>
      <w:r w:rsidR="00DB27BC" w:rsidRPr="0057760A">
        <w:rPr>
          <w:rFonts w:ascii="Traditional Arabic" w:hAnsi="Traditional Arabic" w:cs="Traditional Arabic"/>
          <w:color w:val="000000"/>
          <w:sz w:val="24"/>
          <w:szCs w:val="24"/>
          <w:rtl/>
          <w:lang w:val="ar-SA"/>
        </w:rPr>
        <w:t xml:space="preserve">وأكّدت النتائج </w:t>
      </w:r>
      <w:r w:rsidR="00835DCE" w:rsidRPr="0057760A">
        <w:rPr>
          <w:rFonts w:ascii="Traditional Arabic" w:hAnsi="Traditional Arabic" w:cs="Traditional Arabic"/>
          <w:color w:val="000000"/>
          <w:sz w:val="24"/>
          <w:szCs w:val="24"/>
          <w:rtl/>
          <w:lang w:val="ar-SA"/>
        </w:rPr>
        <w:t xml:space="preserve">على </w:t>
      </w:r>
      <w:r w:rsidR="00DB27BC" w:rsidRPr="0057760A">
        <w:rPr>
          <w:rFonts w:ascii="Traditional Arabic" w:hAnsi="Traditional Arabic" w:cs="Traditional Arabic"/>
          <w:color w:val="000000"/>
          <w:sz w:val="24"/>
          <w:szCs w:val="24"/>
          <w:rtl/>
          <w:lang w:val="ar-SA"/>
        </w:rPr>
        <w:t xml:space="preserve">أن تعزيز تطبيق مبادئ الحوكمة يسهم في رفع مستوى سرعة الإنجاز والكفاءة التشغيلية ورضا المستفيدين، </w:t>
      </w:r>
      <w:r w:rsidR="00280945" w:rsidRPr="0057760A">
        <w:rPr>
          <w:rFonts w:ascii="Traditional Arabic" w:hAnsi="Traditional Arabic" w:cs="Traditional Arabic"/>
          <w:sz w:val="24"/>
          <w:szCs w:val="24"/>
          <w:rtl/>
        </w:rPr>
        <w:t xml:space="preserve">وبناءاً على </w:t>
      </w:r>
      <w:r w:rsidR="000746B0" w:rsidRPr="0057760A">
        <w:rPr>
          <w:rFonts w:ascii="Traditional Arabic" w:hAnsi="Traditional Arabic" w:cs="Traditional Arabic"/>
          <w:sz w:val="24"/>
          <w:szCs w:val="24"/>
          <w:rtl/>
        </w:rPr>
        <w:t>ذلك</w:t>
      </w:r>
      <w:r w:rsidR="00280945" w:rsidRPr="0057760A">
        <w:rPr>
          <w:rFonts w:ascii="Traditional Arabic" w:hAnsi="Traditional Arabic" w:cs="Traditional Arabic"/>
          <w:sz w:val="24"/>
          <w:szCs w:val="24"/>
          <w:rtl/>
        </w:rPr>
        <w:t xml:space="preserve">، توصي </w:t>
      </w:r>
      <w:r w:rsidR="0079498E" w:rsidRPr="0057760A">
        <w:rPr>
          <w:rFonts w:ascii="Traditional Arabic" w:hAnsi="Traditional Arabic" w:cs="Traditional Arabic"/>
          <w:sz w:val="24"/>
          <w:szCs w:val="24"/>
          <w:rtl/>
        </w:rPr>
        <w:t>الدراسة</w:t>
      </w:r>
      <w:r w:rsidR="00427658" w:rsidRPr="0057760A">
        <w:rPr>
          <w:rFonts w:ascii="Traditional Arabic" w:hAnsi="Traditional Arabic" w:cs="Traditional Arabic"/>
          <w:sz w:val="24"/>
          <w:szCs w:val="24"/>
          <w:rtl/>
        </w:rPr>
        <w:t xml:space="preserve"> </w:t>
      </w:r>
      <w:r w:rsidR="000746B0" w:rsidRPr="0057760A">
        <w:rPr>
          <w:rFonts w:ascii="Traditional Arabic" w:hAnsi="Traditional Arabic" w:cs="Traditional Arabic"/>
          <w:sz w:val="24"/>
          <w:szCs w:val="24"/>
          <w:rtl/>
        </w:rPr>
        <w:t>ب</w:t>
      </w:r>
      <w:r w:rsidR="00427658" w:rsidRPr="0057760A">
        <w:rPr>
          <w:rFonts w:ascii="Traditional Arabic" w:hAnsi="Traditional Arabic" w:cs="Traditional Arabic"/>
          <w:sz w:val="24"/>
          <w:szCs w:val="24"/>
          <w:rtl/>
        </w:rPr>
        <w:t>تعزيز مستوى الشفافية</w:t>
      </w:r>
      <w:r w:rsidR="00B73E32" w:rsidRPr="0057760A">
        <w:rPr>
          <w:rFonts w:ascii="Traditional Arabic" w:hAnsi="Traditional Arabic" w:cs="Traditional Arabic"/>
          <w:sz w:val="24"/>
          <w:szCs w:val="24"/>
          <w:rtl/>
        </w:rPr>
        <w:t>،</w:t>
      </w:r>
      <w:r w:rsidR="00427658" w:rsidRPr="0057760A">
        <w:rPr>
          <w:rFonts w:ascii="Traditional Arabic" w:hAnsi="Traditional Arabic" w:cs="Traditional Arabic"/>
          <w:sz w:val="24"/>
          <w:szCs w:val="24"/>
          <w:rtl/>
        </w:rPr>
        <w:t xml:space="preserve"> </w:t>
      </w:r>
      <w:r w:rsidR="00B73E32" w:rsidRPr="0057760A">
        <w:rPr>
          <w:rFonts w:ascii="Traditional Arabic" w:hAnsi="Traditional Arabic" w:cs="Traditional Arabic"/>
          <w:sz w:val="24"/>
          <w:szCs w:val="24"/>
          <w:rtl/>
        </w:rPr>
        <w:t>و</w:t>
      </w:r>
      <w:r w:rsidR="00E24EE1" w:rsidRPr="0057760A">
        <w:rPr>
          <w:rFonts w:ascii="Traditional Arabic" w:hAnsi="Traditional Arabic" w:cs="Traditional Arabic"/>
          <w:sz w:val="24"/>
          <w:szCs w:val="24"/>
          <w:rtl/>
        </w:rPr>
        <w:t xml:space="preserve">الاستمرار بتطوير آليات المساءلة والرقابة الإدارية، إضافة إلى </w:t>
      </w:r>
      <w:r w:rsidR="000746B0" w:rsidRPr="0057760A">
        <w:rPr>
          <w:rFonts w:ascii="Traditional Arabic" w:hAnsi="Traditional Arabic" w:cs="Traditional Arabic"/>
          <w:sz w:val="24"/>
          <w:szCs w:val="24"/>
          <w:rtl/>
        </w:rPr>
        <w:t xml:space="preserve">توصيات أخرى </w:t>
      </w:r>
      <w:r w:rsidR="000746B0" w:rsidRPr="0057760A">
        <w:rPr>
          <w:rFonts w:ascii="Traditional Arabic" w:hAnsi="Traditional Arabic" w:cs="Traditional Arabic"/>
          <w:color w:val="000000"/>
          <w:sz w:val="24"/>
          <w:szCs w:val="24"/>
          <w:rtl/>
          <w:lang w:val="ar-SA"/>
        </w:rPr>
        <w:t>ركزت على الجوانب الأكثر تأثيرًا في تحسين جودة خدمة التراخيص البلدية، مع مراعاة إمكانية التطبيق العملي داخل أمانة محافظة جدة</w:t>
      </w:r>
      <w:r w:rsidR="00B721FE" w:rsidRPr="0057760A">
        <w:rPr>
          <w:rFonts w:ascii="Traditional Arabic" w:hAnsi="Traditional Arabic" w:cs="Traditional Arabic"/>
          <w:color w:val="000000"/>
          <w:sz w:val="24"/>
          <w:szCs w:val="24"/>
          <w:rtl/>
          <w:lang w:val="ar-SA"/>
        </w:rPr>
        <w:t>.</w:t>
      </w:r>
    </w:p>
    <w:p w14:paraId="222D7AA8" w14:textId="77777777" w:rsidR="000D6BFF" w:rsidRDefault="000D6BFF" w:rsidP="00101574">
      <w:pPr>
        <w:spacing w:after="0"/>
        <w:ind w:left="360" w:firstLine="360"/>
        <w:jc w:val="both"/>
        <w:rPr>
          <w:rFonts w:ascii="Sakkal Majalla" w:hAnsi="Sakkal Majalla" w:cs="Sakkal Majalla"/>
          <w:sz w:val="28"/>
          <w:szCs w:val="28"/>
          <w:rtl/>
        </w:rPr>
      </w:pPr>
    </w:p>
    <w:p w14:paraId="45C738E0" w14:textId="77777777" w:rsidR="000D6BFF" w:rsidRDefault="000D6BFF" w:rsidP="000D6BFF">
      <w:pPr>
        <w:spacing w:after="0"/>
        <w:jc w:val="both"/>
        <w:rPr>
          <w:rFonts w:ascii="Sakkal Majalla" w:hAnsi="Sakkal Majalla" w:cs="Sakkal Majalla"/>
          <w:sz w:val="28"/>
          <w:szCs w:val="28"/>
          <w:rtl/>
        </w:rPr>
      </w:pPr>
    </w:p>
    <w:p w14:paraId="06DDCBE9" w14:textId="77777777" w:rsidR="00F01B72" w:rsidRDefault="009548AA" w:rsidP="0057760A">
      <w:pPr>
        <w:spacing w:after="0"/>
        <w:jc w:val="left"/>
        <w:rPr>
          <w:rFonts w:ascii="Sakkal Majalla" w:hAnsi="Sakkal Majalla" w:cs="Sakkal Majalla"/>
          <w:bCs/>
          <w:sz w:val="32"/>
          <w:szCs w:val="32"/>
          <w:rtl/>
          <w:lang w:val="ar-SA"/>
        </w:rPr>
      </w:pPr>
      <w:r w:rsidRPr="0057760A">
        <w:rPr>
          <w:rFonts w:ascii="Traditional Arabic" w:hAnsi="Traditional Arabic" w:cs="Traditional Arabic"/>
          <w:b/>
          <w:bCs/>
          <w:sz w:val="24"/>
          <w:szCs w:val="24"/>
          <w:rtl/>
        </w:rPr>
        <w:t>الكلمات المفتاحية</w:t>
      </w:r>
      <w:r w:rsidRPr="0057760A">
        <w:rPr>
          <w:rFonts w:ascii="Traditional Arabic" w:hAnsi="Traditional Arabic" w:cs="Traditional Arabic"/>
          <w:sz w:val="24"/>
          <w:szCs w:val="24"/>
          <w:rtl/>
        </w:rPr>
        <w:t xml:space="preserve">: الحوكمة، </w:t>
      </w:r>
      <w:r w:rsidR="00043CC6" w:rsidRPr="0057760A">
        <w:rPr>
          <w:rFonts w:ascii="Traditional Arabic" w:hAnsi="Traditional Arabic" w:cs="Traditional Arabic"/>
          <w:sz w:val="24"/>
          <w:szCs w:val="24"/>
          <w:rtl/>
        </w:rPr>
        <w:t>مباد</w:t>
      </w:r>
      <w:r w:rsidR="00E46296" w:rsidRPr="0057760A">
        <w:rPr>
          <w:rFonts w:ascii="Traditional Arabic" w:hAnsi="Traditional Arabic" w:cs="Traditional Arabic"/>
          <w:sz w:val="24"/>
          <w:szCs w:val="24"/>
          <w:rtl/>
          <w:lang w:bidi="ar-KW"/>
        </w:rPr>
        <w:t>ئ</w:t>
      </w:r>
      <w:r w:rsidR="00043CC6" w:rsidRPr="0057760A">
        <w:rPr>
          <w:rFonts w:ascii="Traditional Arabic" w:hAnsi="Traditional Arabic" w:cs="Traditional Arabic"/>
          <w:sz w:val="24"/>
          <w:szCs w:val="24"/>
          <w:rtl/>
        </w:rPr>
        <w:t xml:space="preserve"> الحوكمة، </w:t>
      </w:r>
      <w:r w:rsidRPr="0057760A">
        <w:rPr>
          <w:rFonts w:ascii="Traditional Arabic" w:hAnsi="Traditional Arabic" w:cs="Traditional Arabic"/>
          <w:sz w:val="24"/>
          <w:szCs w:val="24"/>
          <w:rtl/>
        </w:rPr>
        <w:t>جودة</w:t>
      </w:r>
      <w:r w:rsidR="00A14E3C" w:rsidRPr="0057760A">
        <w:rPr>
          <w:rFonts w:ascii="Traditional Arabic" w:hAnsi="Traditional Arabic" w:cs="Traditional Arabic"/>
          <w:sz w:val="24"/>
          <w:szCs w:val="24"/>
          <w:rtl/>
        </w:rPr>
        <w:t xml:space="preserve"> خدمة التراخيص، التراخيص البلدية</w:t>
      </w:r>
      <w:r w:rsidR="005E30F8" w:rsidRPr="0057760A">
        <w:rPr>
          <w:rFonts w:ascii="Traditional Arabic" w:hAnsi="Traditional Arabic" w:cs="Traditional Arabic"/>
          <w:sz w:val="24"/>
          <w:szCs w:val="24"/>
          <w:rtl/>
        </w:rPr>
        <w:t>.</w:t>
      </w:r>
      <w:r w:rsidR="00A14E3C" w:rsidRPr="0057760A">
        <w:rPr>
          <w:rFonts w:ascii="Traditional Arabic" w:hAnsi="Traditional Arabic" w:cs="Traditional Arabic"/>
          <w:sz w:val="24"/>
          <w:szCs w:val="24"/>
          <w:rtl/>
        </w:rPr>
        <w:t xml:space="preserve"> </w:t>
      </w:r>
      <w:r w:rsidRPr="0057760A">
        <w:rPr>
          <w:rFonts w:ascii="Traditional Arabic" w:hAnsi="Traditional Arabic" w:cs="Traditional Arabic"/>
          <w:b/>
          <w:sz w:val="24"/>
          <w:szCs w:val="24"/>
          <w:rtl/>
          <w:lang w:val="ar-SA"/>
        </w:rPr>
        <w:t xml:space="preserve"> </w:t>
      </w:r>
    </w:p>
    <w:p w14:paraId="05E457A8" w14:textId="77777777" w:rsidR="00C85938" w:rsidRPr="00F01B72" w:rsidRDefault="00F01B72" w:rsidP="00F01B72">
      <w:pPr>
        <w:spacing w:after="0"/>
        <w:jc w:val="center"/>
        <w:rPr>
          <w:rFonts w:ascii="Traditional Arabic" w:hAnsi="Traditional Arabic" w:cs="Traditional Arabic"/>
          <w:bCs/>
          <w:sz w:val="32"/>
          <w:szCs w:val="32"/>
          <w:rtl/>
          <w:lang w:val="ar-SA"/>
        </w:rPr>
      </w:pPr>
      <w:r w:rsidRPr="00F01B72">
        <w:rPr>
          <w:rFonts w:ascii="Traditional Arabic" w:hAnsi="Traditional Arabic" w:cs="Traditional Arabic"/>
          <w:bCs/>
          <w:sz w:val="32"/>
          <w:szCs w:val="32"/>
          <w:rtl/>
          <w:lang w:val="ar-SA"/>
        </w:rPr>
        <w:br w:type="page"/>
      </w:r>
      <w:r w:rsidR="00872B4C" w:rsidRPr="00F01B72">
        <w:rPr>
          <w:rFonts w:ascii="Traditional Arabic" w:hAnsi="Traditional Arabic" w:cs="Traditional Arabic"/>
          <w:bCs/>
          <w:sz w:val="32"/>
          <w:szCs w:val="32"/>
          <w:rtl/>
          <w:lang w:val="ar-SA"/>
        </w:rPr>
        <w:lastRenderedPageBreak/>
        <w:t>مستخلص الدراسة باللغة الإنجليزية</w:t>
      </w:r>
    </w:p>
    <w:p w14:paraId="24036960" w14:textId="77777777" w:rsidR="00C85938" w:rsidRPr="00C85938" w:rsidRDefault="00C85938" w:rsidP="00C85938">
      <w:pPr>
        <w:bidi w:val="0"/>
        <w:spacing w:after="0" w:line="240" w:lineRule="auto"/>
        <w:jc w:val="both"/>
        <w:rPr>
          <w:rFonts w:ascii="Sakkal Majalla" w:hAnsi="Sakkal Majalla" w:cs="Sakkal Majalla"/>
          <w:bCs/>
          <w:sz w:val="28"/>
          <w:szCs w:val="28"/>
          <w:rtl/>
          <w:lang w:val="ar-SA"/>
        </w:rPr>
      </w:pPr>
    </w:p>
    <w:p w14:paraId="31EE5B32" w14:textId="4FC6FD96" w:rsidR="00C85938" w:rsidRPr="00E46296" w:rsidRDefault="00BF3BC4" w:rsidP="00BF3BC4">
      <w:pPr>
        <w:bidi w:val="0"/>
        <w:spacing w:after="0"/>
        <w:ind w:firstLine="284"/>
        <w:jc w:val="both"/>
        <w:rPr>
          <w:rFonts w:ascii="Times New Roman" w:cs="Times New Roman"/>
          <w:bCs/>
          <w:sz w:val="24"/>
          <w:szCs w:val="24"/>
        </w:rPr>
      </w:pPr>
      <w:r w:rsidRPr="00BF3BC4">
        <w:rPr>
          <w:rFonts w:ascii="Times New Roman" w:cs="Times New Roman"/>
          <w:bCs/>
          <w:sz w:val="24"/>
          <w:szCs w:val="24"/>
        </w:rPr>
        <w:t>This study aimed to investigate the impact of governance on the quality of municipal licensing services in Jeddah Municipality. It examined the effect of implementing governance principles</w:t>
      </w:r>
      <w:r w:rsidR="00F067C2">
        <w:rPr>
          <w:rFonts w:ascii="Times New Roman" w:cs="Times New Roman"/>
          <w:bCs/>
          <w:sz w:val="24"/>
          <w:szCs w:val="24"/>
        </w:rPr>
        <w:t xml:space="preserve">- </w:t>
      </w:r>
      <w:r w:rsidRPr="00BF3BC4">
        <w:rPr>
          <w:rFonts w:ascii="Times New Roman" w:cs="Times New Roman"/>
          <w:bCs/>
          <w:sz w:val="24"/>
          <w:szCs w:val="24"/>
        </w:rPr>
        <w:t>transparency, accountability, participation, and efficiency</w:t>
      </w:r>
      <w:r w:rsidR="00F067C2">
        <w:rPr>
          <w:rFonts w:ascii="Times New Roman" w:cs="Times New Roman"/>
          <w:bCs/>
          <w:sz w:val="24"/>
          <w:szCs w:val="24"/>
        </w:rPr>
        <w:t xml:space="preserve">- </w:t>
      </w:r>
      <w:r w:rsidRPr="00BF3BC4">
        <w:rPr>
          <w:rFonts w:ascii="Times New Roman" w:cs="Times New Roman"/>
          <w:bCs/>
          <w:sz w:val="24"/>
          <w:szCs w:val="24"/>
        </w:rPr>
        <w:t>on improving the quality of these services across multiple dimensions, including speed, efficiency, and customer satisfaction. The study adopted a descriptive-analytical approach, deemed most suitable for the nature of the research. The study population comprised employees working in municipal licensing departments at the senior, middle, and operational management levels. Sample size was determined using SPSS software, and stratified random sampling was employed to adequately represent the various management levels. A total of 231 questionnaires were distributed, from which 7 were excluded due to incompleteness or invalidity. Consequently, the final study sample consisted of 224 employees, representing approximately 40.7% of the total study population—a high and acceptable response rate. The results revealed a statistically significant correlation between the application of governance principles and the quality of municipal licensing services. A questionnaire was used as the primary data collection instrument and was distributed electronically and in paper format. Descriptive and inferential statistical methods were used to analyze the data according to the study's objectives and variables. Statistical analyses were conducted using SPSS version 26 and Microsoft Excel 2019. The results showed a statistically significant correlation between the application of governance principles and the quality of municipal licensing services. The results also demonstrated a significant positive impact of governance principles, taken together, on the quality of municipal licensing services, with governance dimensions explaining a large proportion of the variance in service quality.</w:t>
      </w:r>
      <w:r>
        <w:rPr>
          <w:rFonts w:ascii="Times New Roman" w:cs="Times New Roman"/>
          <w:bCs/>
          <w:sz w:val="24"/>
          <w:szCs w:val="24"/>
        </w:rPr>
        <w:t xml:space="preserve"> </w:t>
      </w:r>
      <w:r w:rsidR="00C85938" w:rsidRPr="00E46296">
        <w:rPr>
          <w:rFonts w:ascii="Times New Roman" w:cs="Times New Roman"/>
          <w:bCs/>
          <w:sz w:val="24"/>
          <w:szCs w:val="24"/>
        </w:rPr>
        <w:t>Furthermore, the results confirmed that strengthening the implementation of governance principles contributes to improving service delivery speed, operational efficiency, and beneficiary satisfaction. Among the governance dimensions, efficiency demonstrated the strongest influence on service quality improvement. Based on these findings, the study recommends enhancing transparency practices, continuing the development of accountability and administrative oversight mechanisms, strengthening employee participation in decision-making processes, and improving operational efficiency through digital transformation initiatives and continuous performance improvement programs. These recommendations are intended to support the practical implementation of governance principles within Jeddah Municipality and contribute to enhancing the quality of municipal licensing services.</w:t>
      </w:r>
    </w:p>
    <w:p w14:paraId="202D6668" w14:textId="77777777" w:rsidR="00C85938" w:rsidRPr="00C85938" w:rsidRDefault="00C85938" w:rsidP="00C85938">
      <w:pPr>
        <w:bidi w:val="0"/>
        <w:spacing w:after="0"/>
        <w:jc w:val="both"/>
        <w:rPr>
          <w:rFonts w:ascii="Sakkal Majalla" w:hAnsi="Sakkal Majalla" w:cs="Sakkal Majalla"/>
          <w:bCs/>
          <w:sz w:val="32"/>
          <w:szCs w:val="32"/>
        </w:rPr>
      </w:pPr>
    </w:p>
    <w:p w14:paraId="08BE6413" w14:textId="0055A1E3" w:rsidR="00C85938" w:rsidRPr="002F07DE" w:rsidRDefault="00C85938" w:rsidP="00C85938">
      <w:pPr>
        <w:bidi w:val="0"/>
        <w:spacing w:after="0" w:line="240" w:lineRule="auto"/>
        <w:jc w:val="both"/>
        <w:rPr>
          <w:rFonts w:ascii="Times New Roman" w:cs="Times New Roman"/>
          <w:bCs/>
          <w:sz w:val="24"/>
          <w:szCs w:val="24"/>
        </w:rPr>
      </w:pPr>
      <w:r w:rsidRPr="00E46296">
        <w:rPr>
          <w:rFonts w:ascii="Times New Roman" w:cs="Times New Roman"/>
          <w:b/>
          <w:bCs/>
          <w:sz w:val="24"/>
          <w:szCs w:val="24"/>
        </w:rPr>
        <w:t>Keywords:</w:t>
      </w:r>
      <w:r w:rsidRPr="00E46296">
        <w:rPr>
          <w:rFonts w:ascii="Times New Roman" w:cs="Times New Roman"/>
          <w:bCs/>
          <w:sz w:val="24"/>
          <w:szCs w:val="24"/>
        </w:rPr>
        <w:t xml:space="preserve"> Governance, Governance Principles, Municipal Licensing Service Quality, </w:t>
      </w:r>
      <w:r w:rsidR="002F07DE" w:rsidRPr="002F07DE">
        <w:rPr>
          <w:rFonts w:ascii="Times New Roman" w:cs="Times New Roman"/>
          <w:bCs/>
          <w:sz w:val="24"/>
          <w:szCs w:val="24"/>
        </w:rPr>
        <w:t>Municipal licenses</w:t>
      </w:r>
      <w:r w:rsidR="002F07DE">
        <w:rPr>
          <w:rFonts w:ascii="Times New Roman" w:cs="Times New Roman"/>
          <w:bCs/>
          <w:sz w:val="24"/>
          <w:szCs w:val="24"/>
        </w:rPr>
        <w:t>.</w:t>
      </w:r>
    </w:p>
    <w:p w14:paraId="0B11DA8A" w14:textId="77777777" w:rsidR="00872B4C" w:rsidRPr="001E3744" w:rsidRDefault="00872B4C" w:rsidP="00BB255D">
      <w:pPr>
        <w:spacing w:after="0" w:line="240" w:lineRule="auto"/>
        <w:jc w:val="center"/>
        <w:rPr>
          <w:rFonts w:ascii="Traditional Arabic" w:hAnsi="Traditional Arabic" w:cs="Traditional Arabic"/>
          <w:bCs/>
          <w:sz w:val="32"/>
          <w:szCs w:val="32"/>
          <w:rtl/>
          <w:lang w:val="ar-SA"/>
        </w:rPr>
      </w:pPr>
      <w:r w:rsidRPr="001E3744">
        <w:rPr>
          <w:rFonts w:ascii="Traditional Arabic" w:hAnsi="Traditional Arabic" w:cs="Traditional Arabic"/>
          <w:bCs/>
          <w:sz w:val="32"/>
          <w:szCs w:val="32"/>
          <w:rtl/>
          <w:lang w:val="ar-SA"/>
        </w:rPr>
        <w:br w:type="page"/>
      </w:r>
      <w:r w:rsidRPr="001E3744">
        <w:rPr>
          <w:rFonts w:ascii="Traditional Arabic" w:hAnsi="Traditional Arabic" w:cs="Traditional Arabic"/>
          <w:bCs/>
          <w:sz w:val="32"/>
          <w:szCs w:val="32"/>
          <w:rtl/>
          <w:lang w:val="ar-SA"/>
        </w:rPr>
        <w:lastRenderedPageBreak/>
        <w:t>قائمة المحتويات</w:t>
      </w:r>
    </w:p>
    <w:p w14:paraId="46F984FF" w14:textId="7C7837C5" w:rsidR="00872B4C" w:rsidRPr="00454945" w:rsidRDefault="00872B4C" w:rsidP="00872B4C">
      <w:pPr>
        <w:spacing w:after="0" w:line="240" w:lineRule="auto"/>
        <w:jc w:val="left"/>
        <w:rPr>
          <w:rFonts w:ascii="Traditional Arabic" w:hAnsi="Traditional Arabic" w:cs="Traditional Arabic"/>
          <w:b/>
          <w:sz w:val="24"/>
          <w:szCs w:val="24"/>
          <w:rtl/>
          <w:lang w:val="ar-SA"/>
        </w:rPr>
      </w:pPr>
    </w:p>
    <w:tbl>
      <w:tblPr>
        <w:bidiVisual/>
        <w:tblW w:w="0" w:type="auto"/>
        <w:jc w:val="center"/>
        <w:tblBorders>
          <w:top w:val="single" w:sz="12" w:space="0" w:color="000000"/>
          <w:bottom w:val="single" w:sz="12" w:space="0" w:color="000000"/>
        </w:tblBorders>
        <w:tblLayout w:type="fixed"/>
        <w:tblLook w:val="0000" w:firstRow="0" w:lastRow="0" w:firstColumn="0" w:lastColumn="0" w:noHBand="0" w:noVBand="0"/>
      </w:tblPr>
      <w:tblGrid>
        <w:gridCol w:w="8512"/>
        <w:gridCol w:w="541"/>
      </w:tblGrid>
      <w:tr w:rsidR="00872B4C" w:rsidRPr="00BC4BB6" w14:paraId="2AD1E642" w14:textId="77777777" w:rsidTr="008910F5">
        <w:trPr>
          <w:jc w:val="center"/>
        </w:trPr>
        <w:tc>
          <w:tcPr>
            <w:tcW w:w="8512" w:type="dxa"/>
            <w:tcBorders>
              <w:top w:val="single" w:sz="12" w:space="0" w:color="000000"/>
            </w:tcBorders>
          </w:tcPr>
          <w:p w14:paraId="6D70128F" w14:textId="77777777" w:rsidR="00872B4C" w:rsidRPr="00BC4BB6" w:rsidRDefault="00707C38" w:rsidP="00CE0390">
            <w:pPr>
              <w:spacing w:before="240"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إ</w:t>
            </w:r>
            <w:r w:rsidRPr="00BC4BB6">
              <w:rPr>
                <w:rStyle w:val="a4"/>
                <w:rFonts w:ascii="Sakkal Majalla" w:hAnsi="Sakkal Majalla" w:cs="Sakkal Majalla"/>
                <w:b w:val="0"/>
                <w:sz w:val="28"/>
                <w:szCs w:val="28"/>
                <w:rtl/>
                <w:lang w:val="ar-SA"/>
              </w:rPr>
              <w:t>هداء</w:t>
            </w:r>
            <w:r w:rsidRPr="00BC4BB6">
              <w:rPr>
                <w:rStyle w:val="a4"/>
                <w:rFonts w:ascii="Sakkal Majalla" w:hAnsi="Sakkal Majalla" w:cs="Sakkal Majalla"/>
                <w:b w:val="0"/>
                <w:sz w:val="32"/>
                <w:szCs w:val="32"/>
                <w:rtl/>
                <w:lang w:val="ar-SA"/>
              </w:rPr>
              <w:t xml:space="preserve"> </w:t>
            </w:r>
            <w:r w:rsidRPr="00707C38">
              <w:rPr>
                <w:rStyle w:val="a4"/>
                <w:rFonts w:ascii="Sakkal Majalla" w:hAnsi="Sakkal Majalla" w:cs="Sakkal Majalla"/>
                <w:sz w:val="18"/>
                <w:szCs w:val="18"/>
                <w:rtl/>
              </w:rPr>
              <w:t>...................................................................................................................................</w:t>
            </w:r>
            <w:r>
              <w:rPr>
                <w:rStyle w:val="a4"/>
                <w:rFonts w:ascii="Sakkal Majalla" w:hAnsi="Sakkal Majalla" w:cs="Sakkal Majalla"/>
                <w:sz w:val="18"/>
                <w:szCs w:val="18"/>
                <w:rtl/>
              </w:rPr>
              <w:t>....................................................................................................................</w:t>
            </w:r>
            <w:r w:rsidRPr="00707C38">
              <w:rPr>
                <w:rStyle w:val="a4"/>
                <w:rFonts w:ascii="Sakkal Majalla" w:hAnsi="Sakkal Majalla" w:cs="Sakkal Majalla"/>
                <w:sz w:val="18"/>
                <w:szCs w:val="18"/>
                <w:rtl/>
              </w:rPr>
              <w:t>.................</w:t>
            </w:r>
          </w:p>
        </w:tc>
        <w:tc>
          <w:tcPr>
            <w:tcW w:w="541" w:type="dxa"/>
            <w:tcBorders>
              <w:top w:val="single" w:sz="12" w:space="0" w:color="000000"/>
            </w:tcBorders>
            <w:vAlign w:val="center"/>
          </w:tcPr>
          <w:p w14:paraId="7F84F5AD" w14:textId="77777777" w:rsidR="00872B4C" w:rsidRPr="00BC4BB6" w:rsidRDefault="00872B4C" w:rsidP="00CE0390">
            <w:pPr>
              <w:spacing w:after="0" w:line="240" w:lineRule="auto"/>
              <w:jc w:val="center"/>
              <w:rPr>
                <w:rStyle w:val="a4"/>
                <w:rFonts w:ascii="Sakkal Majalla" w:hAnsi="Sakkal Majalla" w:cs="Sakkal Majalla"/>
                <w:b w:val="0"/>
                <w:sz w:val="24"/>
                <w:szCs w:val="24"/>
                <w:rtl/>
                <w:lang w:val="ar-SA"/>
              </w:rPr>
            </w:pPr>
            <w:r w:rsidRPr="00BC4BB6">
              <w:rPr>
                <w:rStyle w:val="a4"/>
                <w:rFonts w:ascii="Sakkal Majalla" w:hAnsi="Sakkal Majalla" w:cs="Sakkal Majalla"/>
                <w:b w:val="0"/>
                <w:sz w:val="24"/>
                <w:szCs w:val="24"/>
                <w:rtl/>
                <w:lang w:val="ar-SA"/>
              </w:rPr>
              <w:t>ج</w:t>
            </w:r>
          </w:p>
        </w:tc>
      </w:tr>
      <w:tr w:rsidR="00872B4C" w:rsidRPr="00BC4BB6" w14:paraId="163DDEA9" w14:textId="77777777" w:rsidTr="008910F5">
        <w:trPr>
          <w:jc w:val="center"/>
        </w:trPr>
        <w:tc>
          <w:tcPr>
            <w:tcW w:w="8512" w:type="dxa"/>
          </w:tcPr>
          <w:p w14:paraId="517B47EB" w14:textId="77777777" w:rsidR="00872B4C" w:rsidRPr="00BC4BB6" w:rsidRDefault="00872B4C" w:rsidP="00CE0390">
            <w:pPr>
              <w:spacing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28"/>
                <w:szCs w:val="28"/>
                <w:rtl/>
                <w:lang w:val="ar-SA"/>
              </w:rPr>
              <w:t xml:space="preserve">شكر </w:t>
            </w:r>
            <w:r w:rsidR="00F01B72" w:rsidRPr="00BC4BB6">
              <w:rPr>
                <w:rStyle w:val="a4"/>
                <w:rFonts w:ascii="Sakkal Majalla" w:hAnsi="Sakkal Majalla" w:cs="Sakkal Majalla" w:hint="cs"/>
                <w:b w:val="0"/>
                <w:sz w:val="28"/>
                <w:szCs w:val="28"/>
                <w:rtl/>
                <w:lang w:val="ar-SA"/>
              </w:rPr>
              <w:t>وتقدير</w:t>
            </w:r>
            <w:r w:rsidR="00F01B72" w:rsidRPr="00BC4BB6">
              <w:rPr>
                <w:rStyle w:val="a4"/>
                <w:rFonts w:ascii="Sakkal Majalla" w:hAnsi="Sakkal Majalla" w:cs="Sakkal Majalla" w:hint="cs"/>
                <w:b w:val="0"/>
                <w:sz w:val="32"/>
                <w:szCs w:val="32"/>
                <w:rtl/>
                <w:lang w:val="ar-SA"/>
              </w:rPr>
              <w:t>.</w:t>
            </w:r>
            <w:r w:rsidRPr="00BC4BB6">
              <w:rPr>
                <w:rStyle w:val="a4"/>
                <w:rFonts w:ascii="Sakkal Majalla" w:hAnsi="Sakkal Majalla" w:cs="Sakkal Majalla"/>
                <w:b w:val="0"/>
                <w:sz w:val="18"/>
                <w:szCs w:val="18"/>
                <w:rtl/>
                <w:lang w:val="ar-SA"/>
              </w:rPr>
              <w:t>.</w:t>
            </w:r>
            <w:r w:rsidR="00A04496" w:rsidRPr="00BC4BB6">
              <w:rPr>
                <w:rStyle w:val="2Char"/>
                <w:rFonts w:ascii="Calibri" w:hAnsi="Times New Roman" w:cs="Sakkal Majalla"/>
                <w:b w:val="0"/>
                <w:bCs/>
                <w:iCs/>
                <w:sz w:val="18"/>
                <w:szCs w:val="18"/>
                <w:rtl/>
                <w:lang w:val="ar-SA"/>
              </w:rPr>
              <w:t xml:space="preserve"> </w:t>
            </w:r>
            <w:r w:rsidR="00A04496" w:rsidRPr="00BC4BB6">
              <w:rPr>
                <w:rStyle w:val="a4"/>
                <w:rFonts w:ascii="Sakkal Majalla" w:hAnsi="Sakkal Majalla" w:cs="Sakkal Majalla"/>
                <w:b w:val="0"/>
                <w:sz w:val="18"/>
                <w:szCs w:val="18"/>
                <w:rtl/>
                <w:lang w:val="ar-SA"/>
              </w:rPr>
              <w:t>.</w:t>
            </w:r>
            <w:r w:rsidR="00A04496" w:rsidRPr="00BC4BB6">
              <w:rPr>
                <w:rStyle w:val="a4"/>
                <w:rFonts w:ascii="Sakkal Majalla" w:hAnsi="Sakkal Majalla" w:cs="Sakkal Majalla"/>
                <w:sz w:val="18"/>
                <w:szCs w:val="18"/>
                <w:rtl/>
              </w:rPr>
              <w:t>.....</w:t>
            </w:r>
            <w:r w:rsidR="00A04496" w:rsidRPr="00BC4BB6">
              <w:rPr>
                <w:rStyle w:val="a4"/>
                <w:rFonts w:ascii="Sakkal Majalla" w:hAnsi="Sakkal Majalla" w:cs="Sakkal Majalla"/>
                <w:b w:val="0"/>
                <w:sz w:val="18"/>
                <w:szCs w:val="18"/>
                <w:rtl/>
                <w:lang w:val="ar-SA"/>
              </w:rPr>
              <w:t>..................................................................................................</w:t>
            </w:r>
            <w:r w:rsidR="00A04496" w:rsidRPr="00BC4BB6">
              <w:rPr>
                <w:rStyle w:val="a4"/>
                <w:rFonts w:ascii="Sakkal Majalla" w:hAnsi="Sakkal Majalla" w:cs="Sakkal Majalla"/>
                <w:sz w:val="18"/>
                <w:szCs w:val="18"/>
                <w:rtl/>
              </w:rPr>
              <w:t>............................................................................................................................................</w:t>
            </w:r>
          </w:p>
        </w:tc>
        <w:tc>
          <w:tcPr>
            <w:tcW w:w="541" w:type="dxa"/>
            <w:vAlign w:val="center"/>
          </w:tcPr>
          <w:p w14:paraId="0182E954" w14:textId="77777777" w:rsidR="00872B4C" w:rsidRPr="00BC4BB6" w:rsidRDefault="00872B4C" w:rsidP="00CE0390">
            <w:pPr>
              <w:spacing w:after="0" w:line="240" w:lineRule="auto"/>
              <w:jc w:val="center"/>
              <w:rPr>
                <w:rStyle w:val="a4"/>
                <w:rFonts w:ascii="Sakkal Majalla" w:hAnsi="Sakkal Majalla" w:cs="Sakkal Majalla"/>
                <w:b w:val="0"/>
                <w:sz w:val="24"/>
                <w:szCs w:val="24"/>
                <w:rtl/>
                <w:lang w:val="ar-SA"/>
              </w:rPr>
            </w:pPr>
            <w:r w:rsidRPr="00BC4BB6">
              <w:rPr>
                <w:rStyle w:val="a4"/>
                <w:rFonts w:ascii="Sakkal Majalla" w:hAnsi="Sakkal Majalla" w:cs="Sakkal Majalla"/>
                <w:b w:val="0"/>
                <w:sz w:val="24"/>
                <w:szCs w:val="24"/>
                <w:rtl/>
                <w:lang w:val="ar-SA"/>
              </w:rPr>
              <w:t>د</w:t>
            </w:r>
          </w:p>
        </w:tc>
      </w:tr>
      <w:tr w:rsidR="00872B4C" w:rsidRPr="00BC4BB6" w14:paraId="3E30468B" w14:textId="77777777" w:rsidTr="008910F5">
        <w:trPr>
          <w:jc w:val="center"/>
        </w:trPr>
        <w:tc>
          <w:tcPr>
            <w:tcW w:w="8512" w:type="dxa"/>
          </w:tcPr>
          <w:p w14:paraId="5E93B423" w14:textId="77777777" w:rsidR="00872B4C" w:rsidRPr="00BC4BB6" w:rsidRDefault="00872B4C" w:rsidP="00CE0390">
            <w:pPr>
              <w:spacing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28"/>
                <w:szCs w:val="28"/>
                <w:rtl/>
                <w:lang w:val="ar-SA"/>
              </w:rPr>
              <w:t>مستخلص الدراسة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00A04496" w:rsidRPr="00BC4BB6">
              <w:rPr>
                <w:rStyle w:val="a4"/>
                <w:rFonts w:ascii="Sakkal Majalla" w:hAnsi="Sakkal Majalla" w:cs="Sakkal Majalla"/>
                <w:b w:val="0"/>
                <w:sz w:val="18"/>
                <w:szCs w:val="18"/>
                <w:rtl/>
                <w:lang w:val="ar-SA"/>
              </w:rPr>
              <w:t>.........................................................</w:t>
            </w:r>
            <w:r w:rsidR="00CE7B93" w:rsidRPr="00BC4BB6">
              <w:rPr>
                <w:rStyle w:val="a4"/>
                <w:rFonts w:ascii="Sakkal Majalla" w:hAnsi="Sakkal Majalla" w:cs="Sakkal Majalla"/>
                <w:b w:val="0"/>
                <w:sz w:val="18"/>
                <w:szCs w:val="18"/>
                <w:rtl/>
                <w:lang w:val="ar-SA"/>
              </w:rPr>
              <w:t>.</w:t>
            </w:r>
            <w:r w:rsidR="00A04496"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637297A3" w14:textId="77777777" w:rsidR="00872B4C" w:rsidRPr="00BC4BB6" w:rsidRDefault="00872B4C" w:rsidP="00CE0390">
            <w:pPr>
              <w:spacing w:after="0" w:line="240" w:lineRule="auto"/>
              <w:jc w:val="center"/>
              <w:rPr>
                <w:rStyle w:val="a4"/>
                <w:rFonts w:ascii="Sakkal Majalla" w:hAnsi="Sakkal Majalla" w:cs="Sakkal Majalla"/>
                <w:b w:val="0"/>
                <w:sz w:val="24"/>
                <w:szCs w:val="24"/>
                <w:rtl/>
                <w:lang w:val="ar-SA"/>
              </w:rPr>
            </w:pPr>
            <w:r w:rsidRPr="00BC4BB6">
              <w:rPr>
                <w:rStyle w:val="a4"/>
                <w:rFonts w:ascii="Sakkal Majalla" w:hAnsi="Sakkal Majalla" w:cs="Sakkal Majalla"/>
                <w:b w:val="0"/>
                <w:sz w:val="24"/>
                <w:szCs w:val="24"/>
                <w:rtl/>
                <w:lang w:val="ar-SA"/>
              </w:rPr>
              <w:t>ه</w:t>
            </w:r>
          </w:p>
        </w:tc>
      </w:tr>
      <w:tr w:rsidR="00872B4C" w:rsidRPr="00BC4BB6" w14:paraId="276F689F" w14:textId="77777777" w:rsidTr="008910F5">
        <w:trPr>
          <w:jc w:val="center"/>
        </w:trPr>
        <w:tc>
          <w:tcPr>
            <w:tcW w:w="8512" w:type="dxa"/>
          </w:tcPr>
          <w:p w14:paraId="5D0F25C6" w14:textId="77777777" w:rsidR="00872B4C" w:rsidRPr="00BC4BB6" w:rsidRDefault="00872B4C" w:rsidP="00CE0390">
            <w:pPr>
              <w:spacing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28"/>
                <w:szCs w:val="28"/>
                <w:rtl/>
                <w:lang w:val="ar-SA"/>
              </w:rPr>
              <w:t>مستخلص الدراسة باللغة الإنجليزية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00CE7B93" w:rsidRPr="00BC4BB6">
              <w:rPr>
                <w:rStyle w:val="2Char"/>
                <w:rFonts w:ascii="Calibri" w:hAnsi="Times New Roman" w:cs="Sakkal Majalla"/>
                <w:b w:val="0"/>
                <w:bCs/>
                <w:iCs/>
                <w:sz w:val="18"/>
                <w:szCs w:val="18"/>
                <w:rtl/>
                <w:lang w:val="ar-SA"/>
              </w:rPr>
              <w:t xml:space="preserve"> </w:t>
            </w:r>
            <w:r w:rsidR="00CE7B93"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2929109F" w14:textId="77777777" w:rsidR="00872B4C" w:rsidRPr="00BC4BB6" w:rsidRDefault="00872B4C" w:rsidP="00CE0390">
            <w:pPr>
              <w:spacing w:after="0" w:line="240" w:lineRule="auto"/>
              <w:jc w:val="center"/>
              <w:rPr>
                <w:rStyle w:val="a4"/>
                <w:rFonts w:ascii="Sakkal Majalla" w:hAnsi="Sakkal Majalla" w:cs="Sakkal Majalla"/>
                <w:b w:val="0"/>
                <w:sz w:val="24"/>
                <w:szCs w:val="24"/>
                <w:rtl/>
                <w:lang w:val="ar-SA"/>
              </w:rPr>
            </w:pPr>
            <w:r w:rsidRPr="00BC4BB6">
              <w:rPr>
                <w:rStyle w:val="a4"/>
                <w:rFonts w:ascii="Sakkal Majalla" w:hAnsi="Sakkal Majalla" w:cs="Sakkal Majalla"/>
                <w:b w:val="0"/>
                <w:sz w:val="24"/>
                <w:szCs w:val="24"/>
                <w:rtl/>
                <w:lang w:val="ar-SA"/>
              </w:rPr>
              <w:t>و</w:t>
            </w:r>
          </w:p>
        </w:tc>
      </w:tr>
      <w:tr w:rsidR="00872B4C" w:rsidRPr="00BC4BB6" w14:paraId="57F146E8" w14:textId="77777777" w:rsidTr="008910F5">
        <w:trPr>
          <w:jc w:val="center"/>
        </w:trPr>
        <w:tc>
          <w:tcPr>
            <w:tcW w:w="8512" w:type="dxa"/>
          </w:tcPr>
          <w:p w14:paraId="780D72D3" w14:textId="77777777" w:rsidR="00872B4C" w:rsidRPr="00BC4BB6" w:rsidRDefault="00872B4C" w:rsidP="00CE0390">
            <w:pPr>
              <w:spacing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28"/>
                <w:szCs w:val="28"/>
                <w:rtl/>
                <w:lang w:val="ar-SA"/>
              </w:rPr>
              <w:t>قائمة المحتويات</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00CE7B93" w:rsidRPr="00BC4BB6">
              <w:rPr>
                <w:rStyle w:val="2Char"/>
                <w:rFonts w:ascii="Calibri" w:hAnsi="Times New Roman" w:cs="Sakkal Majalla"/>
                <w:b w:val="0"/>
                <w:bCs/>
                <w:iCs/>
                <w:sz w:val="18"/>
                <w:szCs w:val="18"/>
                <w:rtl/>
                <w:lang w:val="ar-SA"/>
              </w:rPr>
              <w:t xml:space="preserve"> </w:t>
            </w:r>
            <w:r w:rsidR="00CE7B93"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36FB0B67" w14:textId="77777777" w:rsidR="00872B4C" w:rsidRPr="00BC4BB6" w:rsidRDefault="00872B4C" w:rsidP="00CE0390">
            <w:pPr>
              <w:spacing w:after="0" w:line="240" w:lineRule="auto"/>
              <w:jc w:val="center"/>
              <w:rPr>
                <w:rStyle w:val="a4"/>
                <w:rFonts w:ascii="Sakkal Majalla" w:hAnsi="Sakkal Majalla" w:cs="Sakkal Majalla"/>
                <w:b w:val="0"/>
                <w:sz w:val="24"/>
                <w:szCs w:val="24"/>
                <w:rtl/>
                <w:lang w:val="ar-SA"/>
              </w:rPr>
            </w:pPr>
            <w:r w:rsidRPr="00BC4BB6">
              <w:rPr>
                <w:rStyle w:val="a4"/>
                <w:rFonts w:ascii="Sakkal Majalla" w:hAnsi="Sakkal Majalla" w:cs="Sakkal Majalla"/>
                <w:b w:val="0"/>
                <w:sz w:val="24"/>
                <w:szCs w:val="24"/>
                <w:rtl/>
                <w:lang w:val="ar-SA"/>
              </w:rPr>
              <w:t>ز</w:t>
            </w:r>
          </w:p>
        </w:tc>
      </w:tr>
      <w:tr w:rsidR="00872B4C" w:rsidRPr="00BC4BB6" w14:paraId="795F913C" w14:textId="77777777" w:rsidTr="008910F5">
        <w:trPr>
          <w:jc w:val="center"/>
        </w:trPr>
        <w:tc>
          <w:tcPr>
            <w:tcW w:w="8512" w:type="dxa"/>
          </w:tcPr>
          <w:p w14:paraId="5E3A1FFA" w14:textId="77777777" w:rsidR="00872B4C" w:rsidRPr="00BC4BB6" w:rsidRDefault="00872B4C" w:rsidP="00CE0390">
            <w:pPr>
              <w:spacing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28"/>
                <w:szCs w:val="28"/>
                <w:rtl/>
                <w:lang w:val="ar-SA"/>
              </w:rPr>
              <w:t>قائمة الجداول</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00CE7B93" w:rsidRPr="00BC4BB6">
              <w:rPr>
                <w:rStyle w:val="2Char"/>
                <w:rFonts w:ascii="Calibri" w:hAnsi="Times New Roman" w:cs="Sakkal Majalla"/>
                <w:b w:val="0"/>
                <w:bCs/>
                <w:iCs/>
                <w:sz w:val="18"/>
                <w:szCs w:val="18"/>
                <w:rtl/>
                <w:lang w:val="ar-SA"/>
              </w:rPr>
              <w:t xml:space="preserve"> </w:t>
            </w:r>
            <w:r w:rsidR="00CE7B93"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76E990A9" w14:textId="77777777" w:rsidR="00872B4C" w:rsidRPr="00BC4BB6" w:rsidRDefault="00872B4C" w:rsidP="00CE0390">
            <w:pPr>
              <w:spacing w:after="0" w:line="240" w:lineRule="auto"/>
              <w:jc w:val="center"/>
              <w:rPr>
                <w:rStyle w:val="a4"/>
                <w:rFonts w:ascii="Sakkal Majalla" w:hAnsi="Sakkal Majalla" w:cs="Sakkal Majalla"/>
                <w:b w:val="0"/>
                <w:sz w:val="24"/>
                <w:szCs w:val="24"/>
                <w:rtl/>
                <w:lang w:val="ar-SA"/>
              </w:rPr>
            </w:pPr>
            <w:r w:rsidRPr="00BC4BB6">
              <w:rPr>
                <w:rStyle w:val="a4"/>
                <w:rFonts w:ascii="Sakkal Majalla" w:hAnsi="Sakkal Majalla" w:cs="Sakkal Majalla"/>
                <w:b w:val="0"/>
                <w:sz w:val="24"/>
                <w:szCs w:val="24"/>
                <w:rtl/>
                <w:lang w:val="ar-SA"/>
              </w:rPr>
              <w:t>ح</w:t>
            </w:r>
          </w:p>
        </w:tc>
      </w:tr>
      <w:tr w:rsidR="00872B4C" w:rsidRPr="00BC4BB6" w14:paraId="247CE791" w14:textId="77777777" w:rsidTr="008910F5">
        <w:trPr>
          <w:jc w:val="center"/>
        </w:trPr>
        <w:tc>
          <w:tcPr>
            <w:tcW w:w="8512" w:type="dxa"/>
          </w:tcPr>
          <w:p w14:paraId="6253B616" w14:textId="77777777" w:rsidR="00872B4C" w:rsidRPr="00BC4BB6" w:rsidRDefault="00872B4C" w:rsidP="00CE0390">
            <w:pPr>
              <w:spacing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28"/>
                <w:szCs w:val="28"/>
                <w:rtl/>
                <w:lang w:val="ar-SA"/>
              </w:rPr>
              <w:t>قائمة الأشكال</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00CE7B93" w:rsidRPr="00BC4BB6">
              <w:rPr>
                <w:rStyle w:val="2Char"/>
                <w:rFonts w:ascii="Calibri" w:hAnsi="Times New Roman" w:cs="Sakkal Majalla"/>
                <w:b w:val="0"/>
                <w:bCs/>
                <w:iCs/>
                <w:sz w:val="18"/>
                <w:szCs w:val="18"/>
                <w:rtl/>
                <w:lang w:val="ar-SA"/>
              </w:rPr>
              <w:t xml:space="preserve"> </w:t>
            </w:r>
            <w:r w:rsidR="00CE7B93"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407D5D9B" w14:textId="77777777" w:rsidR="00872B4C" w:rsidRPr="00BC4BB6" w:rsidRDefault="00872B4C" w:rsidP="00CE0390">
            <w:pPr>
              <w:spacing w:after="0" w:line="240" w:lineRule="auto"/>
              <w:jc w:val="center"/>
              <w:rPr>
                <w:rStyle w:val="a4"/>
                <w:rFonts w:ascii="Sakkal Majalla" w:hAnsi="Sakkal Majalla" w:cs="Sakkal Majalla"/>
                <w:b w:val="0"/>
                <w:sz w:val="24"/>
                <w:szCs w:val="24"/>
                <w:rtl/>
                <w:lang w:val="ar-SA"/>
              </w:rPr>
            </w:pPr>
            <w:r w:rsidRPr="00BC4BB6">
              <w:rPr>
                <w:rStyle w:val="a4"/>
                <w:rFonts w:ascii="Sakkal Majalla" w:hAnsi="Sakkal Majalla" w:cs="Sakkal Majalla"/>
                <w:b w:val="0"/>
                <w:sz w:val="24"/>
                <w:szCs w:val="24"/>
                <w:rtl/>
                <w:lang w:val="ar-SA"/>
              </w:rPr>
              <w:t>ط</w:t>
            </w:r>
          </w:p>
        </w:tc>
      </w:tr>
      <w:tr w:rsidR="00872B4C" w:rsidRPr="00BC4BB6" w14:paraId="7224C986" w14:textId="77777777" w:rsidTr="008910F5">
        <w:trPr>
          <w:jc w:val="center"/>
        </w:trPr>
        <w:tc>
          <w:tcPr>
            <w:tcW w:w="8512" w:type="dxa"/>
          </w:tcPr>
          <w:p w14:paraId="66CC5A80" w14:textId="77777777" w:rsidR="00872B4C" w:rsidRPr="00BC4BB6" w:rsidRDefault="00872B4C" w:rsidP="00D67522">
            <w:pPr>
              <w:spacing w:before="240"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sz w:val="28"/>
                <w:szCs w:val="28"/>
                <w:rtl/>
                <w:lang w:val="ar-SA"/>
              </w:rPr>
              <w:t>الفصل الأول: التعريف بمشكلة الدراسة وأبعادها</w:t>
            </w:r>
            <w:r w:rsidRPr="00BC4BB6">
              <w:rPr>
                <w:rStyle w:val="a4"/>
                <w:rFonts w:ascii="Sakkal Majalla" w:hAnsi="Sakkal Majalla" w:cs="Sakkal Majalla"/>
                <w:sz w:val="32"/>
                <w:szCs w:val="32"/>
                <w:rtl/>
                <w:lang w:val="ar-SA"/>
              </w:rPr>
              <w:t xml:space="preserve"> </w:t>
            </w:r>
            <w:r w:rsidRPr="00BC4BB6">
              <w:rPr>
                <w:rStyle w:val="a4"/>
                <w:rFonts w:ascii="Sakkal Majalla" w:hAnsi="Sakkal Majalla" w:cs="Sakkal Majalla"/>
                <w:b w:val="0"/>
                <w:sz w:val="18"/>
                <w:szCs w:val="18"/>
                <w:rtl/>
                <w:lang w:val="ar-SA"/>
              </w:rPr>
              <w:t>................................................................................</w:t>
            </w:r>
            <w:r w:rsidR="00407AD1" w:rsidRPr="00BC4BB6">
              <w:rPr>
                <w:rStyle w:val="2Char"/>
                <w:rFonts w:ascii="Calibri" w:hAnsi="Times New Roman" w:cs="Sakkal Majalla"/>
                <w:b w:val="0"/>
                <w:bCs/>
                <w:iCs/>
                <w:sz w:val="18"/>
                <w:szCs w:val="18"/>
                <w:rtl/>
                <w:lang w:val="ar-SA"/>
              </w:rPr>
              <w:t xml:space="preserve"> </w:t>
            </w:r>
            <w:r w:rsidR="00407AD1" w:rsidRPr="00BC4BB6">
              <w:rPr>
                <w:rStyle w:val="a4"/>
                <w:rFonts w:ascii="Sakkal Majalla" w:hAnsi="Sakkal Majalla" w:cs="Sakkal Majalla"/>
                <w:b w:val="0"/>
                <w:sz w:val="18"/>
                <w:szCs w:val="18"/>
                <w:rtl/>
                <w:lang w:val="ar-SA"/>
              </w:rPr>
              <w:t>......................</w:t>
            </w:r>
            <w:r w:rsidR="00CE7B93" w:rsidRPr="00BC4BB6">
              <w:rPr>
                <w:rStyle w:val="a4"/>
                <w:rFonts w:ascii="Sakkal Majalla" w:hAnsi="Sakkal Majalla" w:cs="Sakkal Majalla"/>
                <w:b w:val="0"/>
                <w:sz w:val="18"/>
                <w:szCs w:val="18"/>
                <w:rtl/>
                <w:lang w:val="ar-SA"/>
              </w:rPr>
              <w:t>..</w:t>
            </w:r>
            <w:r w:rsidR="00407AD1"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48B8BC83" w14:textId="77777777" w:rsidR="00872B4C" w:rsidRPr="00BC4BB6" w:rsidRDefault="00872B4C" w:rsidP="00C07747">
            <w:pPr>
              <w:spacing w:before="240" w:after="0" w:line="240" w:lineRule="auto"/>
              <w:jc w:val="center"/>
              <w:rPr>
                <w:rStyle w:val="a4"/>
                <w:rFonts w:ascii="Sakkal Majalla" w:hAnsi="Sakkal Majalla" w:cs="Sakkal Majalla"/>
                <w:b w:val="0"/>
                <w:sz w:val="24"/>
                <w:szCs w:val="24"/>
                <w:rtl/>
                <w:lang w:val="ar-SA"/>
              </w:rPr>
            </w:pPr>
            <w:r w:rsidRPr="00BC4BB6">
              <w:rPr>
                <w:rStyle w:val="a4"/>
                <w:rFonts w:ascii="Sakkal Majalla" w:hAnsi="Sakkal Majalla" w:cs="Sakkal Majalla"/>
                <w:b w:val="0"/>
                <w:sz w:val="24"/>
                <w:szCs w:val="24"/>
                <w:rtl/>
                <w:lang w:val="ar-SA"/>
              </w:rPr>
              <w:t>1</w:t>
            </w:r>
          </w:p>
        </w:tc>
      </w:tr>
      <w:tr w:rsidR="00872B4C" w:rsidRPr="00BC4BB6" w14:paraId="30BB962B" w14:textId="77777777" w:rsidTr="008910F5">
        <w:trPr>
          <w:jc w:val="center"/>
        </w:trPr>
        <w:tc>
          <w:tcPr>
            <w:tcW w:w="8512" w:type="dxa"/>
          </w:tcPr>
          <w:p w14:paraId="08541504" w14:textId="77777777" w:rsidR="00872B4C" w:rsidRPr="00BC4BB6" w:rsidRDefault="00872B4C" w:rsidP="00CE0390">
            <w:pPr>
              <w:spacing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المقدمة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00407AD1" w:rsidRPr="00BC4BB6">
              <w:rPr>
                <w:rStyle w:val="2Char"/>
                <w:rFonts w:ascii="Calibri" w:hAnsi="Times New Roman" w:cs="Sakkal Majalla"/>
                <w:b w:val="0"/>
                <w:bCs/>
                <w:iCs/>
                <w:sz w:val="18"/>
                <w:szCs w:val="18"/>
                <w:rtl/>
                <w:lang w:val="ar-SA"/>
              </w:rPr>
              <w:t xml:space="preserve"> </w:t>
            </w:r>
            <w:r w:rsidR="00407AD1"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1CB6ED55" w14:textId="77777777" w:rsidR="00872B4C" w:rsidRPr="00BC4BB6" w:rsidRDefault="00872B4C" w:rsidP="00CE0390">
            <w:pPr>
              <w:spacing w:after="0" w:line="240" w:lineRule="auto"/>
              <w:jc w:val="center"/>
              <w:rPr>
                <w:rStyle w:val="a4"/>
                <w:rFonts w:ascii="Sakkal Majalla" w:hAnsi="Sakkal Majalla" w:cs="Sakkal Majalla"/>
                <w:b w:val="0"/>
                <w:sz w:val="24"/>
                <w:szCs w:val="24"/>
                <w:rtl/>
                <w:lang w:val="ar-SA"/>
              </w:rPr>
            </w:pPr>
            <w:r w:rsidRPr="00BC4BB6">
              <w:rPr>
                <w:rStyle w:val="a4"/>
                <w:rFonts w:ascii="Sakkal Majalla" w:hAnsi="Sakkal Majalla" w:cs="Sakkal Majalla"/>
                <w:b w:val="0"/>
                <w:sz w:val="24"/>
                <w:szCs w:val="24"/>
                <w:rtl/>
                <w:lang w:val="ar-SA"/>
              </w:rPr>
              <w:t>2</w:t>
            </w:r>
          </w:p>
        </w:tc>
      </w:tr>
      <w:tr w:rsidR="00872B4C" w:rsidRPr="00BC4BB6" w14:paraId="7B20950C" w14:textId="77777777" w:rsidTr="008910F5">
        <w:trPr>
          <w:jc w:val="center"/>
        </w:trPr>
        <w:tc>
          <w:tcPr>
            <w:tcW w:w="8512" w:type="dxa"/>
          </w:tcPr>
          <w:p w14:paraId="277CC39E" w14:textId="77777777" w:rsidR="00872B4C" w:rsidRPr="00BC4BB6" w:rsidRDefault="00872B4C" w:rsidP="00CE0390">
            <w:pPr>
              <w:spacing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مشكلة الدراسة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00407AD1" w:rsidRPr="00BC4BB6">
              <w:rPr>
                <w:rStyle w:val="2Char"/>
                <w:rFonts w:ascii="Calibri" w:hAnsi="Times New Roman" w:cs="Sakkal Majalla"/>
                <w:b w:val="0"/>
                <w:bCs/>
                <w:iCs/>
                <w:sz w:val="18"/>
                <w:szCs w:val="18"/>
                <w:rtl/>
                <w:lang w:val="ar-SA"/>
              </w:rPr>
              <w:t xml:space="preserve"> </w:t>
            </w:r>
            <w:r w:rsidR="00407AD1"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78694FA0" w14:textId="77777777" w:rsidR="00872B4C" w:rsidRPr="00BC4BB6" w:rsidRDefault="001F7432" w:rsidP="00CE0390">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3</w:t>
            </w:r>
          </w:p>
        </w:tc>
      </w:tr>
      <w:tr w:rsidR="00872B4C" w:rsidRPr="00BC4BB6" w14:paraId="532A064E" w14:textId="77777777" w:rsidTr="008910F5">
        <w:trPr>
          <w:jc w:val="center"/>
        </w:trPr>
        <w:tc>
          <w:tcPr>
            <w:tcW w:w="8512" w:type="dxa"/>
          </w:tcPr>
          <w:p w14:paraId="2C02EB2A" w14:textId="77777777" w:rsidR="00872B4C" w:rsidRPr="00BC4BB6" w:rsidRDefault="00872B4C" w:rsidP="00CE0390">
            <w:pPr>
              <w:spacing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تساؤلات الدراسة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00407AD1" w:rsidRPr="00BC4BB6">
              <w:rPr>
                <w:rStyle w:val="2Char"/>
                <w:rFonts w:ascii="Calibri" w:hAnsi="Times New Roman" w:cs="Sakkal Majalla"/>
                <w:b w:val="0"/>
                <w:bCs/>
                <w:iCs/>
                <w:sz w:val="18"/>
                <w:szCs w:val="18"/>
                <w:rtl/>
                <w:lang w:val="ar-SA"/>
              </w:rPr>
              <w:t xml:space="preserve"> </w:t>
            </w:r>
            <w:r w:rsidR="00407AD1"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07048334" w14:textId="77777777" w:rsidR="00872B4C" w:rsidRPr="00BC4BB6" w:rsidRDefault="001F7432" w:rsidP="00CE0390">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4</w:t>
            </w:r>
          </w:p>
        </w:tc>
      </w:tr>
      <w:tr w:rsidR="00872B4C" w:rsidRPr="00BC4BB6" w14:paraId="44401DAE" w14:textId="77777777" w:rsidTr="008910F5">
        <w:trPr>
          <w:jc w:val="center"/>
        </w:trPr>
        <w:tc>
          <w:tcPr>
            <w:tcW w:w="8512" w:type="dxa"/>
          </w:tcPr>
          <w:p w14:paraId="0E40C2D1" w14:textId="77777777" w:rsidR="00872B4C" w:rsidRPr="00BC4BB6" w:rsidRDefault="00872B4C" w:rsidP="00CE0390">
            <w:pPr>
              <w:spacing w:after="0" w:line="240" w:lineRule="auto"/>
              <w:jc w:val="both"/>
              <w:rPr>
                <w:rStyle w:val="a4"/>
                <w:rFonts w:ascii="Sakkal Majalla" w:hAnsi="Sakkal Majalla" w:cs="Sakkal Majalla"/>
                <w:b w:val="0"/>
                <w:sz w:val="18"/>
                <w:szCs w:val="18"/>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أهمية الدراسة</w:t>
            </w:r>
            <w:r w:rsidRPr="00BC4BB6">
              <w:rPr>
                <w:rStyle w:val="a4"/>
                <w:rFonts w:ascii="Sakkal Majalla" w:hAnsi="Sakkal Majalla" w:cs="Sakkal Majalla"/>
                <w:b w:val="0"/>
                <w:sz w:val="18"/>
                <w:szCs w:val="18"/>
                <w:rtl/>
                <w:lang w:val="ar-SA"/>
              </w:rPr>
              <w:t xml:space="preserve"> ...............................................................................</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00407AD1" w:rsidRPr="00BC4BB6">
              <w:rPr>
                <w:rStyle w:val="2Char"/>
                <w:rFonts w:ascii="Calibri" w:hAnsi="Times New Roman" w:cs="Sakkal Majalla"/>
                <w:b w:val="0"/>
                <w:bCs/>
                <w:iCs/>
                <w:sz w:val="18"/>
                <w:szCs w:val="18"/>
                <w:rtl/>
                <w:lang w:val="ar-SA"/>
              </w:rPr>
              <w:t xml:space="preserve"> </w:t>
            </w:r>
            <w:r w:rsidR="00407AD1"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657E95A7" w14:textId="54695C97" w:rsidR="00872B4C" w:rsidRPr="00BC4BB6" w:rsidRDefault="00A93F76" w:rsidP="00CE0390">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5</w:t>
            </w:r>
          </w:p>
        </w:tc>
      </w:tr>
      <w:tr w:rsidR="00BD5B2B" w:rsidRPr="00BC4BB6" w14:paraId="327C0BAC" w14:textId="77777777" w:rsidTr="008910F5">
        <w:trPr>
          <w:jc w:val="center"/>
        </w:trPr>
        <w:tc>
          <w:tcPr>
            <w:tcW w:w="8512" w:type="dxa"/>
          </w:tcPr>
          <w:p w14:paraId="598E1958" w14:textId="50E2411E" w:rsidR="00BD5B2B" w:rsidRPr="00D75593" w:rsidRDefault="00BD5B2B" w:rsidP="00CE0390">
            <w:pPr>
              <w:spacing w:after="0" w:line="240" w:lineRule="auto"/>
              <w:jc w:val="both"/>
              <w:rPr>
                <w:rStyle w:val="a4"/>
                <w:rFonts w:ascii="Sakkal Majalla" w:hAnsi="Sakkal Majalla" w:cs="Sakkal Majalla"/>
                <w:b w:val="0"/>
                <w:color w:val="0070C0"/>
                <w:sz w:val="32"/>
                <w:szCs w:val="32"/>
                <w:rtl/>
                <w:lang w:val="ar-SA"/>
              </w:rPr>
            </w:pPr>
            <w:r w:rsidRPr="00D75593">
              <w:rPr>
                <w:rStyle w:val="a4"/>
                <w:rFonts w:ascii="Sakkal Majalla" w:hAnsi="Sakkal Majalla" w:cs="Sakkal Majalla"/>
                <w:b w:val="0"/>
                <w:color w:val="0070C0"/>
                <w:sz w:val="32"/>
                <w:szCs w:val="32"/>
                <w:rtl/>
                <w:lang w:val="ar-SA"/>
              </w:rPr>
              <w:t xml:space="preserve">      - </w:t>
            </w:r>
            <w:r w:rsidRPr="00D75593">
              <w:rPr>
                <w:rStyle w:val="a4"/>
                <w:rFonts w:ascii="Sakkal Majalla" w:hAnsi="Sakkal Majalla" w:cs="Sakkal Majalla" w:hint="cs"/>
                <w:b w:val="0"/>
                <w:color w:val="0070C0"/>
                <w:sz w:val="28"/>
                <w:szCs w:val="28"/>
                <w:rtl/>
                <w:lang w:val="ar-SA"/>
              </w:rPr>
              <w:t xml:space="preserve"> ملخص الدراسات السابقة</w:t>
            </w:r>
            <w:r w:rsidRPr="00D75593">
              <w:rPr>
                <w:rStyle w:val="a4"/>
                <w:rFonts w:ascii="Sakkal Majalla" w:hAnsi="Sakkal Majalla" w:cs="Sakkal Majalla"/>
                <w:b w:val="0"/>
                <w:color w:val="0070C0"/>
                <w:sz w:val="32"/>
                <w:szCs w:val="32"/>
                <w:rtl/>
                <w:lang w:val="ar-SA"/>
              </w:rPr>
              <w:t xml:space="preserve"> </w:t>
            </w:r>
            <w:r w:rsidRPr="00D75593">
              <w:rPr>
                <w:rStyle w:val="a4"/>
                <w:rFonts w:ascii="Sakkal Majalla" w:hAnsi="Sakkal Majalla" w:cs="Sakkal Majalla"/>
                <w:b w:val="0"/>
                <w:color w:val="0070C0"/>
                <w:sz w:val="18"/>
                <w:szCs w:val="18"/>
                <w:rtl/>
                <w:lang w:val="ar-SA"/>
              </w:rPr>
              <w:t>..........................................................................................................................................................................</w:t>
            </w:r>
            <w:r w:rsidRPr="00D75593">
              <w:rPr>
                <w:rStyle w:val="a4"/>
                <w:rFonts w:ascii="Sakkal Majalla" w:hAnsi="Sakkal Majalla" w:cs="Sakkal Majalla" w:hint="cs"/>
                <w:b w:val="0"/>
                <w:color w:val="0070C0"/>
                <w:sz w:val="18"/>
                <w:szCs w:val="18"/>
                <w:rtl/>
                <w:lang w:val="ar-SA"/>
              </w:rPr>
              <w:t>............</w:t>
            </w:r>
            <w:r w:rsidRPr="00D75593">
              <w:rPr>
                <w:rStyle w:val="a4"/>
                <w:rFonts w:ascii="Sakkal Majalla" w:hAnsi="Sakkal Majalla" w:cs="Sakkal Majalla"/>
                <w:b w:val="0"/>
                <w:color w:val="0070C0"/>
                <w:sz w:val="18"/>
                <w:szCs w:val="18"/>
                <w:rtl/>
                <w:lang w:val="ar-SA"/>
              </w:rPr>
              <w:t>...............</w:t>
            </w:r>
          </w:p>
        </w:tc>
        <w:tc>
          <w:tcPr>
            <w:tcW w:w="541" w:type="dxa"/>
            <w:vAlign w:val="center"/>
          </w:tcPr>
          <w:p w14:paraId="3B6F28C6" w14:textId="0883C479" w:rsidR="00BD5B2B" w:rsidRDefault="00B53A55" w:rsidP="00CE0390">
            <w:pPr>
              <w:spacing w:after="0" w:line="240" w:lineRule="auto"/>
              <w:jc w:val="center"/>
              <w:rPr>
                <w:rStyle w:val="a4"/>
                <w:rFonts w:ascii="Sakkal Majalla" w:hAnsi="Sakkal Majalla" w:cs="Sakkal Majalla"/>
                <w:b w:val="0"/>
                <w:sz w:val="24"/>
                <w:szCs w:val="24"/>
                <w:rtl/>
              </w:rPr>
            </w:pPr>
            <w:r>
              <w:rPr>
                <w:rStyle w:val="a4"/>
                <w:rFonts w:ascii="Sakkal Majalla" w:hAnsi="Sakkal Majalla" w:cs="Sakkal Majalla" w:hint="cs"/>
                <w:b w:val="0"/>
                <w:sz w:val="24"/>
                <w:szCs w:val="24"/>
                <w:rtl/>
                <w:lang w:val="ar-SA"/>
              </w:rPr>
              <w:t>6</w:t>
            </w:r>
          </w:p>
        </w:tc>
      </w:tr>
      <w:tr w:rsidR="00BD5B2B" w:rsidRPr="00BC4BB6" w14:paraId="30A4F048" w14:textId="77777777" w:rsidTr="008910F5">
        <w:trPr>
          <w:jc w:val="center"/>
        </w:trPr>
        <w:tc>
          <w:tcPr>
            <w:tcW w:w="8512" w:type="dxa"/>
          </w:tcPr>
          <w:p w14:paraId="29A491C8" w14:textId="7380ED18" w:rsidR="00BD5B2B" w:rsidRPr="00D75593" w:rsidRDefault="00BD5B2B" w:rsidP="00CE0390">
            <w:pPr>
              <w:spacing w:after="0" w:line="240" w:lineRule="auto"/>
              <w:jc w:val="both"/>
              <w:rPr>
                <w:rStyle w:val="a4"/>
                <w:rFonts w:ascii="Sakkal Majalla" w:hAnsi="Sakkal Majalla" w:cs="Sakkal Majalla"/>
                <w:b w:val="0"/>
                <w:color w:val="0070C0"/>
                <w:sz w:val="32"/>
                <w:szCs w:val="32"/>
                <w:rtl/>
                <w:lang w:val="ar-SA"/>
              </w:rPr>
            </w:pPr>
            <w:r w:rsidRPr="00D75593">
              <w:rPr>
                <w:rStyle w:val="a4"/>
                <w:rFonts w:ascii="Sakkal Majalla" w:hAnsi="Sakkal Majalla" w:cs="Sakkal Majalla"/>
                <w:b w:val="0"/>
                <w:color w:val="0070C0"/>
                <w:sz w:val="32"/>
                <w:szCs w:val="32"/>
                <w:rtl/>
                <w:lang w:val="ar-SA"/>
              </w:rPr>
              <w:t xml:space="preserve">      - </w:t>
            </w:r>
            <w:r w:rsidRPr="00D75593">
              <w:rPr>
                <w:rStyle w:val="a4"/>
                <w:rFonts w:ascii="Sakkal Majalla" w:hAnsi="Sakkal Majalla" w:cs="Sakkal Majalla" w:hint="cs"/>
                <w:b w:val="0"/>
                <w:color w:val="0070C0"/>
                <w:sz w:val="28"/>
                <w:szCs w:val="28"/>
                <w:rtl/>
                <w:lang w:val="ar-SA"/>
              </w:rPr>
              <w:t xml:space="preserve"> </w:t>
            </w:r>
            <w:r w:rsidRPr="00D75593">
              <w:rPr>
                <w:rStyle w:val="a4"/>
                <w:rFonts w:ascii="Sakkal Majalla" w:hAnsi="Sakkal Majalla" w:cs="Sakkal Majalla"/>
                <w:b w:val="0"/>
                <w:color w:val="0070C0"/>
                <w:sz w:val="28"/>
                <w:szCs w:val="28"/>
                <w:rtl/>
                <w:lang w:val="ar-SA"/>
              </w:rPr>
              <w:t>الدراسة</w:t>
            </w:r>
            <w:r w:rsidRPr="00D75593">
              <w:rPr>
                <w:rStyle w:val="a4"/>
                <w:rFonts w:ascii="Sakkal Majalla" w:hAnsi="Sakkal Majalla" w:cs="Sakkal Majalla" w:hint="cs"/>
                <w:b w:val="0"/>
                <w:color w:val="0070C0"/>
                <w:sz w:val="28"/>
                <w:szCs w:val="28"/>
                <w:rtl/>
                <w:lang w:val="ar-SA"/>
              </w:rPr>
              <w:t xml:space="preserve"> الاستطلاعية والفجوة البحثية</w:t>
            </w:r>
            <w:r w:rsidRPr="00D75593">
              <w:rPr>
                <w:rStyle w:val="a4"/>
                <w:rFonts w:ascii="Sakkal Majalla" w:hAnsi="Sakkal Majalla" w:cs="Sakkal Majalla" w:hint="cs"/>
                <w:b w:val="0"/>
                <w:color w:val="0070C0"/>
                <w:sz w:val="18"/>
                <w:szCs w:val="18"/>
                <w:rtl/>
                <w:lang w:val="ar-SA"/>
              </w:rPr>
              <w:t xml:space="preserve"> .....................................................................................................................................................................</w:t>
            </w:r>
          </w:p>
        </w:tc>
        <w:tc>
          <w:tcPr>
            <w:tcW w:w="541" w:type="dxa"/>
            <w:vAlign w:val="center"/>
          </w:tcPr>
          <w:p w14:paraId="297961AD" w14:textId="3EC999F5" w:rsidR="00BD5B2B" w:rsidRPr="00BC4BB6" w:rsidRDefault="00B53A55" w:rsidP="00CE0390">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8</w:t>
            </w:r>
          </w:p>
        </w:tc>
      </w:tr>
      <w:tr w:rsidR="008910F5" w:rsidRPr="00BC4BB6" w14:paraId="3EB79C03" w14:textId="77777777" w:rsidTr="008910F5">
        <w:trPr>
          <w:jc w:val="center"/>
        </w:trPr>
        <w:tc>
          <w:tcPr>
            <w:tcW w:w="8512" w:type="dxa"/>
          </w:tcPr>
          <w:p w14:paraId="689AE23A" w14:textId="77777777" w:rsidR="008910F5" w:rsidRPr="00BC4BB6" w:rsidRDefault="008910F5" w:rsidP="00CE0390">
            <w:pPr>
              <w:spacing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أهداف الدراسة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Pr="00BC4BB6">
              <w:rPr>
                <w:rStyle w:val="2Char"/>
                <w:rFonts w:ascii="Calibri" w:hAnsi="Times New Roman" w:cs="Sakkal Majalla"/>
                <w:b w:val="0"/>
                <w:bCs/>
                <w:iCs/>
                <w:sz w:val="18"/>
                <w:szCs w:val="18"/>
                <w:rtl/>
                <w:lang w:val="ar-SA"/>
              </w:rPr>
              <w:t xml:space="preserve"> </w:t>
            </w:r>
            <w:r w:rsidRPr="00BC4BB6">
              <w:rPr>
                <w:rStyle w:val="a4"/>
                <w:rFonts w:ascii="Sakkal Majalla" w:hAnsi="Sakkal Majalla" w:cs="Sakkal Majalla"/>
                <w:b w:val="0"/>
                <w:sz w:val="18"/>
                <w:szCs w:val="18"/>
                <w:rtl/>
                <w:lang w:val="ar-SA"/>
              </w:rPr>
              <w:t>.............................................................................................</w:t>
            </w:r>
          </w:p>
        </w:tc>
        <w:tc>
          <w:tcPr>
            <w:tcW w:w="541" w:type="dxa"/>
            <w:vAlign w:val="center"/>
          </w:tcPr>
          <w:p w14:paraId="18E5B0AD" w14:textId="536DC4DA" w:rsidR="008910F5" w:rsidRPr="00BC4BB6" w:rsidRDefault="008910F5" w:rsidP="00CE0390">
            <w:pPr>
              <w:spacing w:after="0" w:line="240" w:lineRule="auto"/>
              <w:jc w:val="center"/>
              <w:rPr>
                <w:rStyle w:val="a4"/>
                <w:rFonts w:ascii="Sakkal Majalla" w:hAnsi="Sakkal Majalla" w:cs="Sakkal Majalla"/>
                <w:b w:val="0"/>
                <w:sz w:val="24"/>
                <w:szCs w:val="24"/>
                <w:rtl/>
              </w:rPr>
            </w:pPr>
            <w:r>
              <w:rPr>
                <w:rStyle w:val="a4"/>
                <w:rFonts w:ascii="Sakkal Majalla" w:hAnsi="Sakkal Majalla" w:cs="Sakkal Majalla" w:hint="cs"/>
                <w:b w:val="0"/>
                <w:sz w:val="24"/>
                <w:szCs w:val="24"/>
                <w:rtl/>
              </w:rPr>
              <w:t>10</w:t>
            </w:r>
          </w:p>
        </w:tc>
      </w:tr>
      <w:tr w:rsidR="00BD5B2B" w:rsidRPr="00BC4BB6" w14:paraId="7E51082A" w14:textId="77777777" w:rsidTr="008910F5">
        <w:trPr>
          <w:jc w:val="center"/>
        </w:trPr>
        <w:tc>
          <w:tcPr>
            <w:tcW w:w="8512" w:type="dxa"/>
          </w:tcPr>
          <w:p w14:paraId="76AD2A92" w14:textId="019C7AC8" w:rsidR="00BD5B2B" w:rsidRPr="00BC4BB6" w:rsidRDefault="00BD5B2B" w:rsidP="00CE0390">
            <w:pPr>
              <w:spacing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فرضيات الدراسة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Pr>
                <w:rStyle w:val="a4"/>
                <w:rFonts w:ascii="Sakkal Majalla" w:hAnsi="Sakkal Majalla" w:cs="Sakkal Majalla" w:hint="cs"/>
                <w:sz w:val="18"/>
                <w:szCs w:val="18"/>
                <w:rtl/>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Pr="00BC4BB6">
              <w:rPr>
                <w:rStyle w:val="2Char"/>
                <w:rFonts w:ascii="Calibri" w:hAnsi="Times New Roman" w:cs="Sakkal Majalla"/>
                <w:b w:val="0"/>
                <w:bCs/>
                <w:iCs/>
                <w:sz w:val="18"/>
                <w:szCs w:val="18"/>
                <w:rtl/>
                <w:lang w:val="ar-SA"/>
              </w:rPr>
              <w:t xml:space="preserve"> </w:t>
            </w:r>
            <w:r w:rsidRPr="00BC4BB6">
              <w:rPr>
                <w:rStyle w:val="a4"/>
                <w:rFonts w:ascii="Sakkal Majalla" w:hAnsi="Sakkal Majalla" w:cs="Sakkal Majalla"/>
                <w:b w:val="0"/>
                <w:sz w:val="18"/>
                <w:szCs w:val="18"/>
                <w:rtl/>
                <w:lang w:val="ar-SA"/>
              </w:rPr>
              <w:t>................................................................................</w:t>
            </w:r>
          </w:p>
        </w:tc>
        <w:tc>
          <w:tcPr>
            <w:tcW w:w="541" w:type="dxa"/>
            <w:vAlign w:val="center"/>
          </w:tcPr>
          <w:p w14:paraId="6C47172D" w14:textId="57993F32" w:rsidR="00BD5B2B" w:rsidRPr="00BC4BB6" w:rsidRDefault="008910F5" w:rsidP="00CE0390">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10</w:t>
            </w:r>
          </w:p>
        </w:tc>
      </w:tr>
      <w:tr w:rsidR="00BD5B2B" w:rsidRPr="00BC4BB6" w14:paraId="46107E13" w14:textId="77777777" w:rsidTr="008910F5">
        <w:trPr>
          <w:jc w:val="center"/>
        </w:trPr>
        <w:tc>
          <w:tcPr>
            <w:tcW w:w="8512" w:type="dxa"/>
          </w:tcPr>
          <w:p w14:paraId="05B325FA" w14:textId="77777777" w:rsidR="00BD5B2B" w:rsidRPr="00BC4BB6" w:rsidRDefault="00BD5B2B" w:rsidP="00CE0390">
            <w:pPr>
              <w:spacing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نموذج الدراسة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p>
        </w:tc>
        <w:tc>
          <w:tcPr>
            <w:tcW w:w="541" w:type="dxa"/>
            <w:vAlign w:val="center"/>
          </w:tcPr>
          <w:p w14:paraId="44C49EE5" w14:textId="5274A9EB" w:rsidR="00BD5B2B" w:rsidRPr="00BC4BB6" w:rsidRDefault="00A93F76" w:rsidP="00CE0390">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11</w:t>
            </w:r>
          </w:p>
        </w:tc>
      </w:tr>
      <w:tr w:rsidR="00BD5B2B" w:rsidRPr="00BC4BB6" w14:paraId="4CFB0D75" w14:textId="77777777" w:rsidTr="008910F5">
        <w:trPr>
          <w:jc w:val="center"/>
        </w:trPr>
        <w:tc>
          <w:tcPr>
            <w:tcW w:w="8512" w:type="dxa"/>
          </w:tcPr>
          <w:p w14:paraId="01C1724D" w14:textId="77777777" w:rsidR="00BD5B2B" w:rsidRPr="00BC4BB6" w:rsidRDefault="00BD5B2B" w:rsidP="00CE0390">
            <w:pPr>
              <w:spacing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مفاهيم ومصطلحات الدراسة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p>
        </w:tc>
        <w:tc>
          <w:tcPr>
            <w:tcW w:w="541" w:type="dxa"/>
            <w:vAlign w:val="center"/>
          </w:tcPr>
          <w:p w14:paraId="754AADD0" w14:textId="3CCDB241" w:rsidR="00BD5B2B" w:rsidRPr="00BC4BB6" w:rsidRDefault="00A93F76" w:rsidP="00CE0390">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12</w:t>
            </w:r>
          </w:p>
        </w:tc>
      </w:tr>
      <w:tr w:rsidR="00B04CA1" w:rsidRPr="00BC4BB6" w14:paraId="06E1BADE" w14:textId="77777777" w:rsidTr="00907B76">
        <w:tblPrEx>
          <w:jc w:val="left"/>
        </w:tblPrEx>
        <w:trPr>
          <w:trHeight w:hRule="exact" w:val="340"/>
        </w:trPr>
        <w:tc>
          <w:tcPr>
            <w:tcW w:w="8512" w:type="dxa"/>
          </w:tcPr>
          <w:p w14:paraId="5FED5963" w14:textId="0FA832A6" w:rsidR="00B04CA1" w:rsidRPr="00BC4BB6" w:rsidRDefault="00B04CA1" w:rsidP="00CE0390">
            <w:pPr>
              <w:spacing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Pr>
                <w:rStyle w:val="a4"/>
                <w:rFonts w:ascii="Sakkal Majalla" w:hAnsi="Sakkal Majalla" w:cs="Sakkal Majalla" w:hint="cs"/>
                <w:b w:val="0"/>
                <w:sz w:val="28"/>
                <w:szCs w:val="28"/>
                <w:rtl/>
                <w:lang w:val="ar-SA"/>
              </w:rPr>
              <w:t xml:space="preserve">هيكل </w:t>
            </w:r>
            <w:r w:rsidRPr="00BC4BB6">
              <w:rPr>
                <w:rStyle w:val="a4"/>
                <w:rFonts w:ascii="Sakkal Majalla" w:hAnsi="Sakkal Majalla" w:cs="Sakkal Majalla"/>
                <w:b w:val="0"/>
                <w:sz w:val="28"/>
                <w:szCs w:val="28"/>
                <w:rtl/>
                <w:lang w:val="ar-SA"/>
              </w:rPr>
              <w:t>الدراسة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Pr="00BC4BB6">
              <w:rPr>
                <w:rStyle w:val="2Char"/>
                <w:rFonts w:ascii="Calibri" w:hAnsi="Times New Roman" w:cs="Sakkal Majalla"/>
                <w:b w:val="0"/>
                <w:bCs/>
                <w:iCs/>
                <w:sz w:val="18"/>
                <w:szCs w:val="18"/>
                <w:rtl/>
                <w:lang w:val="ar-SA"/>
              </w:rPr>
              <w:t xml:space="preserve"> </w:t>
            </w:r>
            <w:r w:rsidRPr="00BC4BB6">
              <w:rPr>
                <w:rStyle w:val="a4"/>
                <w:rFonts w:ascii="Sakkal Majalla" w:hAnsi="Sakkal Majalla" w:cs="Sakkal Majalla"/>
                <w:b w:val="0"/>
                <w:sz w:val="18"/>
                <w:szCs w:val="18"/>
                <w:rtl/>
                <w:lang w:val="ar-SA"/>
              </w:rPr>
              <w:t>.............................................................................................</w:t>
            </w:r>
          </w:p>
        </w:tc>
        <w:tc>
          <w:tcPr>
            <w:tcW w:w="541" w:type="dxa"/>
            <w:vAlign w:val="center"/>
          </w:tcPr>
          <w:p w14:paraId="2F8B1CEF" w14:textId="37AED95C" w:rsidR="00B04CA1" w:rsidRPr="00BC4BB6" w:rsidRDefault="00CE0390" w:rsidP="00CE0390">
            <w:pPr>
              <w:spacing w:after="0" w:line="240" w:lineRule="auto"/>
              <w:jc w:val="center"/>
              <w:rPr>
                <w:rStyle w:val="a4"/>
                <w:rFonts w:ascii="Sakkal Majalla" w:hAnsi="Sakkal Majalla" w:cs="Sakkal Majalla"/>
                <w:b w:val="0"/>
                <w:sz w:val="24"/>
                <w:szCs w:val="24"/>
                <w:rtl/>
              </w:rPr>
            </w:pPr>
            <w:r>
              <w:rPr>
                <w:rStyle w:val="a4"/>
                <w:rFonts w:ascii="Sakkal Majalla" w:hAnsi="Sakkal Majalla" w:cs="Sakkal Majalla" w:hint="cs"/>
                <w:b w:val="0"/>
                <w:sz w:val="24"/>
                <w:szCs w:val="24"/>
                <w:rtl/>
              </w:rPr>
              <w:t>13</w:t>
            </w:r>
          </w:p>
        </w:tc>
      </w:tr>
      <w:tr w:rsidR="00BD5B2B" w:rsidRPr="00BC4BB6" w14:paraId="54597778" w14:textId="77777777" w:rsidTr="008910F5">
        <w:trPr>
          <w:jc w:val="center"/>
        </w:trPr>
        <w:tc>
          <w:tcPr>
            <w:tcW w:w="8512" w:type="dxa"/>
          </w:tcPr>
          <w:p w14:paraId="4813D3D7" w14:textId="77777777" w:rsidR="00BD5B2B" w:rsidRPr="00BC4BB6" w:rsidRDefault="00BD5B2B" w:rsidP="00CE0390">
            <w:pPr>
              <w:spacing w:before="240" w:after="0" w:line="240" w:lineRule="auto"/>
              <w:jc w:val="lowKashida"/>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sz w:val="28"/>
                <w:szCs w:val="28"/>
                <w:rtl/>
                <w:lang w:val="ar-SA"/>
              </w:rPr>
              <w:t>الفصل الثاني: الإطار النظري للدراسة والدراسات السابقة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p>
        </w:tc>
        <w:tc>
          <w:tcPr>
            <w:tcW w:w="541" w:type="dxa"/>
            <w:vAlign w:val="center"/>
          </w:tcPr>
          <w:p w14:paraId="3BB2C5C2" w14:textId="3AE00773" w:rsidR="00BD5B2B" w:rsidRPr="00BC4BB6" w:rsidRDefault="00E96675" w:rsidP="00C07747">
            <w:pPr>
              <w:spacing w:before="240"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14</w:t>
            </w:r>
          </w:p>
        </w:tc>
      </w:tr>
      <w:tr w:rsidR="00BD5B2B" w:rsidRPr="00BC4BB6" w14:paraId="7A56865D" w14:textId="77777777" w:rsidTr="008910F5">
        <w:trPr>
          <w:jc w:val="center"/>
        </w:trPr>
        <w:tc>
          <w:tcPr>
            <w:tcW w:w="8512" w:type="dxa"/>
          </w:tcPr>
          <w:p w14:paraId="07492830" w14:textId="46C9C8A4" w:rsidR="00BD5B2B" w:rsidRPr="00BC4BB6" w:rsidRDefault="00A93F76" w:rsidP="00CE0390">
            <w:pPr>
              <w:pStyle w:val="a9"/>
              <w:numPr>
                <w:ilvl w:val="0"/>
                <w:numId w:val="43"/>
              </w:numPr>
              <w:spacing w:after="0" w:line="240" w:lineRule="auto"/>
              <w:jc w:val="both"/>
              <w:rPr>
                <w:rStyle w:val="a4"/>
                <w:rFonts w:ascii="Sakkal Majalla" w:hAnsi="Sakkal Majalla" w:cs="Sakkal Majalla"/>
                <w:b w:val="0"/>
                <w:sz w:val="32"/>
                <w:szCs w:val="32"/>
                <w:rtl/>
                <w:lang w:val="ar-SA"/>
              </w:rPr>
            </w:pPr>
            <w:r>
              <w:rPr>
                <w:rStyle w:val="a4"/>
                <w:rFonts w:ascii="Sakkal Majalla" w:hAnsi="Sakkal Majalla" w:cs="Sakkal Majalla" w:hint="cs"/>
                <w:sz w:val="28"/>
                <w:szCs w:val="28"/>
                <w:rtl/>
                <w:lang w:val="ar-SA"/>
              </w:rPr>
              <w:t xml:space="preserve">مقدمة </w:t>
            </w:r>
            <w:r w:rsidRPr="00BC4BB6">
              <w:rPr>
                <w:rStyle w:val="a4"/>
                <w:rFonts w:ascii="Sakkal Majalla" w:hAnsi="Sakkal Majalla" w:cs="Sakkal Majalla" w:hint="cs"/>
                <w:b w:val="0"/>
                <w:sz w:val="32"/>
                <w:szCs w:val="32"/>
                <w:rtl/>
                <w:lang w:val="ar-SA"/>
              </w:rPr>
              <w:t>.............................</w:t>
            </w:r>
            <w:r>
              <w:rPr>
                <w:rStyle w:val="a4"/>
                <w:rFonts w:ascii="Sakkal Majalla" w:hAnsi="Sakkal Majalla" w:cs="Sakkal Majalla" w:hint="cs"/>
                <w:b w:val="0"/>
                <w:sz w:val="32"/>
                <w:szCs w:val="32"/>
                <w:rtl/>
                <w:lang w:val="ar-SA"/>
              </w:rPr>
              <w:t>......</w:t>
            </w:r>
            <w:r w:rsidRPr="00BC4BB6">
              <w:rPr>
                <w:rStyle w:val="a4"/>
                <w:rFonts w:ascii="Sakkal Majalla" w:hAnsi="Sakkal Majalla" w:cs="Sakkal Majalla" w:hint="cs"/>
                <w:b w:val="0"/>
                <w:sz w:val="32"/>
                <w:szCs w:val="32"/>
                <w:rtl/>
                <w:lang w:val="ar-SA"/>
              </w:rPr>
              <w:t>..................................................................................................</w:t>
            </w:r>
          </w:p>
        </w:tc>
        <w:tc>
          <w:tcPr>
            <w:tcW w:w="541" w:type="dxa"/>
            <w:vAlign w:val="center"/>
          </w:tcPr>
          <w:p w14:paraId="1C977B01" w14:textId="77777777" w:rsidR="00BD5B2B" w:rsidRPr="00BC4BB6" w:rsidRDefault="00BD5B2B" w:rsidP="00CE0390">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13</w:t>
            </w:r>
          </w:p>
        </w:tc>
      </w:tr>
      <w:tr w:rsidR="00BD5B2B" w:rsidRPr="00BC4BB6" w14:paraId="452768FB" w14:textId="77777777" w:rsidTr="008910F5">
        <w:trPr>
          <w:jc w:val="center"/>
        </w:trPr>
        <w:tc>
          <w:tcPr>
            <w:tcW w:w="8512" w:type="dxa"/>
          </w:tcPr>
          <w:p w14:paraId="646D960B" w14:textId="14D63970" w:rsidR="00BD5B2B" w:rsidRPr="00BC4BB6" w:rsidRDefault="00BD5B2B" w:rsidP="00CE0390">
            <w:pPr>
              <w:pStyle w:val="a9"/>
              <w:numPr>
                <w:ilvl w:val="0"/>
                <w:numId w:val="43"/>
              </w:numPr>
              <w:spacing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28"/>
                <w:szCs w:val="28"/>
                <w:rtl/>
                <w:lang w:val="ar-SA"/>
              </w:rPr>
              <w:t>ا</w:t>
            </w:r>
            <w:r w:rsidRPr="00BC4BB6">
              <w:rPr>
                <w:rStyle w:val="a4"/>
                <w:rFonts w:ascii="Sakkal Majalla" w:hAnsi="Sakkal Majalla" w:cs="Sakkal Majalla"/>
                <w:sz w:val="28"/>
                <w:szCs w:val="28"/>
                <w:rtl/>
                <w:lang w:val="ar-SA"/>
              </w:rPr>
              <w:t xml:space="preserve">لمبحث الأول: </w:t>
            </w:r>
            <w:r w:rsidR="00BA75E8" w:rsidRPr="003F590A">
              <w:rPr>
                <w:rStyle w:val="a4"/>
                <w:rFonts w:ascii="Sakkal Majalla" w:hAnsi="Sakkal Majalla" w:cs="Sakkal Majalla" w:hint="cs"/>
                <w:b w:val="0"/>
                <w:color w:val="0070C0"/>
                <w:sz w:val="28"/>
                <w:szCs w:val="28"/>
                <w:rtl/>
                <w:lang w:val="ar-SA"/>
              </w:rPr>
              <w:t>المتغير المستقل</w:t>
            </w:r>
            <w:r w:rsidR="00BA75E8">
              <w:rPr>
                <w:rStyle w:val="a4"/>
                <w:rFonts w:ascii="Sakkal Majalla" w:hAnsi="Sakkal Majalla" w:cs="Sakkal Majalla" w:hint="cs"/>
                <w:b w:val="0"/>
                <w:sz w:val="28"/>
                <w:szCs w:val="28"/>
                <w:rtl/>
                <w:lang w:val="ar-SA"/>
              </w:rPr>
              <w:t xml:space="preserve">: </w:t>
            </w:r>
            <w:r w:rsidRPr="00BC4BB6">
              <w:rPr>
                <w:rStyle w:val="a4"/>
                <w:rFonts w:ascii="Sakkal Majalla" w:hAnsi="Sakkal Majalla" w:cs="Sakkal Majalla"/>
                <w:b w:val="0"/>
                <w:sz w:val="28"/>
                <w:szCs w:val="28"/>
                <w:rtl/>
                <w:lang w:val="ar-SA"/>
              </w:rPr>
              <w:t>الحوكمة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p>
        </w:tc>
        <w:tc>
          <w:tcPr>
            <w:tcW w:w="541" w:type="dxa"/>
            <w:vAlign w:val="center"/>
          </w:tcPr>
          <w:p w14:paraId="5B22125D" w14:textId="62EF6A6A" w:rsidR="00BD5B2B" w:rsidRPr="00BC4BB6" w:rsidRDefault="003F590A" w:rsidP="00CE0390">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16</w:t>
            </w:r>
          </w:p>
        </w:tc>
      </w:tr>
      <w:tr w:rsidR="00BD5B2B" w:rsidRPr="00BC4BB6" w14:paraId="021C2785" w14:textId="77777777" w:rsidTr="008910F5">
        <w:trPr>
          <w:jc w:val="center"/>
        </w:trPr>
        <w:tc>
          <w:tcPr>
            <w:tcW w:w="8512" w:type="dxa"/>
          </w:tcPr>
          <w:p w14:paraId="13F32DF1" w14:textId="77777777" w:rsidR="00BD5B2B" w:rsidRPr="00BC4BB6" w:rsidRDefault="00BD5B2B" w:rsidP="00CE0390">
            <w:pPr>
              <w:pStyle w:val="a9"/>
              <w:numPr>
                <w:ilvl w:val="0"/>
                <w:numId w:val="43"/>
              </w:num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ا</w:t>
            </w:r>
            <w:r w:rsidRPr="00BC4BB6">
              <w:rPr>
                <w:rStyle w:val="a4"/>
                <w:rFonts w:ascii="Sakkal Majalla" w:hAnsi="Sakkal Majalla" w:cs="Sakkal Majalla"/>
                <w:sz w:val="28"/>
                <w:szCs w:val="28"/>
                <w:rtl/>
                <w:lang w:val="ar-SA"/>
              </w:rPr>
              <w:t xml:space="preserve">لمبحث الثاني: </w:t>
            </w:r>
            <w:r w:rsidRPr="00BC4BB6">
              <w:rPr>
                <w:rStyle w:val="a4"/>
                <w:rFonts w:ascii="Sakkal Majalla" w:hAnsi="Sakkal Majalla" w:cs="Sakkal Majalla"/>
                <w:b w:val="0"/>
                <w:sz w:val="28"/>
                <w:szCs w:val="28"/>
                <w:rtl/>
                <w:lang w:val="ar-SA"/>
              </w:rPr>
              <w:t xml:space="preserve">جودة الخدمات </w:t>
            </w:r>
            <w:r w:rsidRPr="00BC4BB6">
              <w:rPr>
                <w:rStyle w:val="a4"/>
                <w:rFonts w:ascii="Sakkal Majalla" w:hAnsi="Sakkal Majalla" w:cs="Sakkal Majalla"/>
                <w:b w:val="0"/>
                <w:sz w:val="18"/>
                <w:szCs w:val="18"/>
                <w:rtl/>
                <w:lang w:val="ar-SA"/>
              </w:rPr>
              <w:t>................................................................................................................................................................................</w:t>
            </w:r>
          </w:p>
        </w:tc>
        <w:tc>
          <w:tcPr>
            <w:tcW w:w="541" w:type="dxa"/>
            <w:vAlign w:val="center"/>
          </w:tcPr>
          <w:p w14:paraId="73363856" w14:textId="0AAB5C1F" w:rsidR="00BD5B2B" w:rsidRPr="00BC4BB6" w:rsidRDefault="003F590A" w:rsidP="00CE0390">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24</w:t>
            </w:r>
          </w:p>
        </w:tc>
      </w:tr>
      <w:tr w:rsidR="00BD5B2B" w:rsidRPr="00BC4BB6" w14:paraId="471C9FC6" w14:textId="77777777" w:rsidTr="008910F5">
        <w:trPr>
          <w:jc w:val="center"/>
        </w:trPr>
        <w:tc>
          <w:tcPr>
            <w:tcW w:w="8512" w:type="dxa"/>
          </w:tcPr>
          <w:p w14:paraId="0D24B891" w14:textId="271B2B8C" w:rsidR="00BD5B2B" w:rsidRPr="00BC4BB6" w:rsidRDefault="00BD5B2B" w:rsidP="00CE0390">
            <w:pPr>
              <w:pStyle w:val="a9"/>
              <w:numPr>
                <w:ilvl w:val="0"/>
                <w:numId w:val="43"/>
              </w:num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المبحث الثالث: </w:t>
            </w:r>
            <w:r w:rsidR="00D06FB0" w:rsidRPr="003F590A">
              <w:rPr>
                <w:rStyle w:val="a4"/>
                <w:rFonts w:ascii="Sakkal Majalla" w:hAnsi="Sakkal Majalla" w:cs="Sakkal Majalla" w:hint="cs"/>
                <w:b w:val="0"/>
                <w:color w:val="0070C0"/>
                <w:sz w:val="28"/>
                <w:szCs w:val="28"/>
                <w:rtl/>
                <w:lang w:val="ar-SA"/>
              </w:rPr>
              <w:t>المتغير التابع</w:t>
            </w:r>
            <w:r w:rsidR="00D06FB0">
              <w:rPr>
                <w:rStyle w:val="a4"/>
                <w:rFonts w:ascii="Sakkal Majalla" w:hAnsi="Sakkal Majalla" w:cs="Sakkal Majalla" w:hint="cs"/>
                <w:b w:val="0"/>
                <w:sz w:val="28"/>
                <w:szCs w:val="28"/>
                <w:rtl/>
                <w:lang w:val="ar-SA"/>
              </w:rPr>
              <w:t xml:space="preserve">: </w:t>
            </w:r>
            <w:r w:rsidRPr="00BC4BB6">
              <w:rPr>
                <w:rStyle w:val="a4"/>
                <w:rFonts w:ascii="Sakkal Majalla" w:hAnsi="Sakkal Majalla" w:cs="Sakkal Majalla"/>
                <w:b w:val="0"/>
                <w:sz w:val="28"/>
                <w:szCs w:val="28"/>
                <w:rtl/>
                <w:lang w:val="ar-SA"/>
              </w:rPr>
              <w:t xml:space="preserve">خدمة التراخيص البلدية والحوكمة </w:t>
            </w:r>
            <w:r w:rsidRPr="00BC4BB6">
              <w:rPr>
                <w:rStyle w:val="a4"/>
                <w:rFonts w:ascii="Sakkal Majalla" w:hAnsi="Sakkal Majalla" w:cs="Sakkal Majalla"/>
                <w:b w:val="0"/>
                <w:sz w:val="18"/>
                <w:szCs w:val="18"/>
                <w:rtl/>
                <w:lang w:val="ar-SA"/>
              </w:rPr>
              <w:t>...........................................................................................</w:t>
            </w:r>
          </w:p>
        </w:tc>
        <w:tc>
          <w:tcPr>
            <w:tcW w:w="541" w:type="dxa"/>
            <w:vAlign w:val="center"/>
          </w:tcPr>
          <w:p w14:paraId="54C93C56" w14:textId="6166692B" w:rsidR="00BD5B2B" w:rsidRPr="00BC4BB6" w:rsidRDefault="003F590A" w:rsidP="00CE0390">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32</w:t>
            </w:r>
          </w:p>
        </w:tc>
      </w:tr>
      <w:tr w:rsidR="00BD5B2B" w:rsidRPr="00BC4BB6" w14:paraId="6AB24CB6" w14:textId="77777777" w:rsidTr="008910F5">
        <w:trPr>
          <w:jc w:val="center"/>
        </w:trPr>
        <w:tc>
          <w:tcPr>
            <w:tcW w:w="8512" w:type="dxa"/>
          </w:tcPr>
          <w:p w14:paraId="302A591B" w14:textId="77777777" w:rsidR="00BD5B2B" w:rsidRPr="00BC4BB6" w:rsidRDefault="00BD5B2B" w:rsidP="00CE0390">
            <w:pPr>
              <w:pStyle w:val="a9"/>
              <w:numPr>
                <w:ilvl w:val="0"/>
                <w:numId w:val="43"/>
              </w:num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المبحث الرابع: تأثير تطبيق الحوكمة على جودة خدمة التراخيص البلدية </w:t>
            </w:r>
            <w:r w:rsidRPr="00BC4BB6">
              <w:rPr>
                <w:rStyle w:val="a4"/>
                <w:rFonts w:ascii="Sakkal Majalla" w:hAnsi="Sakkal Majalla" w:cs="Sakkal Majalla"/>
                <w:b w:val="0"/>
                <w:sz w:val="18"/>
                <w:szCs w:val="18"/>
                <w:rtl/>
                <w:lang w:val="ar-SA"/>
              </w:rPr>
              <w:t>.....................................................................</w:t>
            </w:r>
          </w:p>
        </w:tc>
        <w:tc>
          <w:tcPr>
            <w:tcW w:w="541" w:type="dxa"/>
            <w:vAlign w:val="center"/>
          </w:tcPr>
          <w:p w14:paraId="63A9230B" w14:textId="7B609607" w:rsidR="00BD5B2B" w:rsidRPr="00BC4BB6" w:rsidRDefault="003F590A" w:rsidP="00CE0390">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37</w:t>
            </w:r>
          </w:p>
        </w:tc>
      </w:tr>
      <w:tr w:rsidR="00BD5B2B" w:rsidRPr="00BC4BB6" w14:paraId="23ECF8FD" w14:textId="77777777" w:rsidTr="008910F5">
        <w:trPr>
          <w:jc w:val="center"/>
        </w:trPr>
        <w:tc>
          <w:tcPr>
            <w:tcW w:w="8512" w:type="dxa"/>
          </w:tcPr>
          <w:p w14:paraId="5535DBA6" w14:textId="7EF42DF1" w:rsidR="00BD5B2B" w:rsidRPr="00BC4BB6" w:rsidRDefault="00BD5B2B" w:rsidP="00CE0390">
            <w:pPr>
              <w:spacing w:after="0" w:line="240" w:lineRule="auto"/>
              <w:jc w:val="lowKashida"/>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الدراسات السابقة والتعقيب عليها</w:t>
            </w:r>
            <w:r w:rsidR="00A31A39">
              <w:rPr>
                <w:rStyle w:val="a4"/>
                <w:rFonts w:ascii="Sakkal Majalla" w:hAnsi="Sakkal Majalla" w:cs="Sakkal Majalla" w:hint="cs"/>
                <w:b w:val="0"/>
                <w:sz w:val="28"/>
                <w:szCs w:val="28"/>
                <w:rtl/>
                <w:lang w:val="ar-SA"/>
              </w:rPr>
              <w:t xml:space="preserve">: </w:t>
            </w:r>
            <w:r w:rsidR="00A31A39" w:rsidRPr="00A31A39">
              <w:rPr>
                <w:rStyle w:val="a4"/>
                <w:rFonts w:ascii="Sakkal Majalla" w:hAnsi="Sakkal Majalla" w:cs="Sakkal Majalla" w:hint="cs"/>
                <w:b w:val="0"/>
                <w:color w:val="0070C0"/>
                <w:sz w:val="28"/>
                <w:szCs w:val="28"/>
                <w:rtl/>
                <w:lang w:val="ar-SA"/>
              </w:rPr>
              <w:t>أوجه التشابه والاختلاف</w:t>
            </w:r>
            <w:r w:rsidRPr="00A31A39">
              <w:rPr>
                <w:rStyle w:val="a4"/>
                <w:rFonts w:ascii="Sakkal Majalla" w:hAnsi="Sakkal Majalla" w:cs="Sakkal Majalla"/>
                <w:b w:val="0"/>
                <w:color w:val="0070C0"/>
                <w:sz w:val="32"/>
                <w:szCs w:val="32"/>
                <w:rtl/>
                <w:lang w:val="ar-SA"/>
              </w:rPr>
              <w:t xml:space="preserve"> </w:t>
            </w:r>
            <w:r w:rsidRPr="00BC4BB6">
              <w:rPr>
                <w:rStyle w:val="a4"/>
                <w:rFonts w:ascii="Sakkal Majalla" w:hAnsi="Sakkal Majalla" w:cs="Sakkal Majalla"/>
                <w:b w:val="0"/>
                <w:sz w:val="18"/>
                <w:szCs w:val="18"/>
                <w:rtl/>
                <w:lang w:val="ar-SA"/>
              </w:rPr>
              <w:t>..................................................................................................................</w:t>
            </w:r>
          </w:p>
        </w:tc>
        <w:tc>
          <w:tcPr>
            <w:tcW w:w="541" w:type="dxa"/>
            <w:vAlign w:val="center"/>
          </w:tcPr>
          <w:p w14:paraId="0E3860F9" w14:textId="347276DE" w:rsidR="00BD5B2B" w:rsidRPr="00BC4BB6" w:rsidRDefault="008B290B" w:rsidP="00CE0390">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40</w:t>
            </w:r>
          </w:p>
        </w:tc>
      </w:tr>
      <w:tr w:rsidR="00BD5B2B" w:rsidRPr="00BC4BB6" w14:paraId="4CA1703F" w14:textId="77777777" w:rsidTr="008910F5">
        <w:trPr>
          <w:jc w:val="center"/>
        </w:trPr>
        <w:tc>
          <w:tcPr>
            <w:tcW w:w="8512" w:type="dxa"/>
          </w:tcPr>
          <w:p w14:paraId="5518D528" w14:textId="77777777" w:rsidR="00BD5B2B" w:rsidRPr="00BC4BB6" w:rsidRDefault="00BD5B2B" w:rsidP="00CE0390">
            <w:pPr>
              <w:spacing w:before="240" w:after="0" w:line="240" w:lineRule="auto"/>
              <w:jc w:val="lowKashida"/>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lastRenderedPageBreak/>
              <w:t xml:space="preserve">- </w:t>
            </w:r>
            <w:r w:rsidRPr="00BC4BB6">
              <w:rPr>
                <w:rStyle w:val="a4"/>
                <w:rFonts w:ascii="Sakkal Majalla" w:hAnsi="Sakkal Majalla" w:cs="Sakkal Majalla"/>
                <w:sz w:val="28"/>
                <w:szCs w:val="28"/>
                <w:rtl/>
                <w:lang w:val="ar-SA"/>
              </w:rPr>
              <w:t>الفصل الثالث: منهجية الدراسة وإجراءاتها</w:t>
            </w:r>
            <w:r w:rsidRPr="00BC4BB6">
              <w:rPr>
                <w:rStyle w:val="a4"/>
                <w:rFonts w:ascii="Sakkal Majalla" w:hAnsi="Sakkal Majalla" w:cs="Sakkal Majalla"/>
                <w:sz w:val="32"/>
                <w:szCs w:val="32"/>
                <w:rtl/>
                <w:lang w:val="ar-SA"/>
              </w:rPr>
              <w:t xml:space="preserve"> </w:t>
            </w:r>
            <w:r w:rsidRPr="00BC4BB6">
              <w:rPr>
                <w:rStyle w:val="a4"/>
                <w:rFonts w:ascii="Sakkal Majalla" w:hAnsi="Sakkal Majalla" w:cs="Sakkal Majalla"/>
                <w:b w:val="0"/>
                <w:sz w:val="18"/>
                <w:szCs w:val="18"/>
                <w:rtl/>
                <w:lang w:val="ar-SA"/>
              </w:rPr>
              <w:t>.....................................................................................................................................................................</w:t>
            </w:r>
          </w:p>
        </w:tc>
        <w:tc>
          <w:tcPr>
            <w:tcW w:w="541" w:type="dxa"/>
            <w:vAlign w:val="center"/>
          </w:tcPr>
          <w:p w14:paraId="34B631CE" w14:textId="5CCA9C42" w:rsidR="00BD5B2B" w:rsidRPr="00BC4BB6" w:rsidRDefault="00CE4CF6" w:rsidP="00CE0390">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45</w:t>
            </w:r>
          </w:p>
        </w:tc>
      </w:tr>
      <w:tr w:rsidR="00BD5B2B" w:rsidRPr="00BC4BB6" w14:paraId="201965FD" w14:textId="77777777" w:rsidTr="008910F5">
        <w:trPr>
          <w:jc w:val="center"/>
        </w:trPr>
        <w:tc>
          <w:tcPr>
            <w:tcW w:w="8512" w:type="dxa"/>
          </w:tcPr>
          <w:p w14:paraId="685BF481" w14:textId="77777777" w:rsidR="00BD5B2B" w:rsidRPr="00BC4BB6" w:rsidRDefault="00BD5B2B" w:rsidP="00CE0390">
            <w:pPr>
              <w:spacing w:after="0" w:line="240" w:lineRule="auto"/>
              <w:jc w:val="lowKashida"/>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منهج الدراسة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p>
        </w:tc>
        <w:tc>
          <w:tcPr>
            <w:tcW w:w="541" w:type="dxa"/>
            <w:vAlign w:val="center"/>
          </w:tcPr>
          <w:p w14:paraId="2ABFEDFA" w14:textId="59BAF4B7" w:rsidR="00BD5B2B" w:rsidRPr="00BC4BB6" w:rsidRDefault="00CE4CF6" w:rsidP="00CE0390">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46</w:t>
            </w:r>
          </w:p>
        </w:tc>
      </w:tr>
      <w:tr w:rsidR="00BD5B2B" w:rsidRPr="00BC4BB6" w14:paraId="31E7F9F7" w14:textId="77777777" w:rsidTr="008910F5">
        <w:trPr>
          <w:jc w:val="center"/>
        </w:trPr>
        <w:tc>
          <w:tcPr>
            <w:tcW w:w="8512" w:type="dxa"/>
          </w:tcPr>
          <w:p w14:paraId="096A7068" w14:textId="77777777" w:rsidR="00BD5B2B" w:rsidRPr="00BC4BB6" w:rsidRDefault="00BD5B2B" w:rsidP="00CE0390">
            <w:pPr>
              <w:spacing w:after="0" w:line="240" w:lineRule="auto"/>
              <w:jc w:val="lowKashida"/>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مجتمع وعينة الدراسة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p>
        </w:tc>
        <w:tc>
          <w:tcPr>
            <w:tcW w:w="541" w:type="dxa"/>
            <w:vAlign w:val="center"/>
          </w:tcPr>
          <w:p w14:paraId="536702EC" w14:textId="623D810B" w:rsidR="00BD5B2B" w:rsidRPr="00BC4BB6" w:rsidRDefault="00CE4CF6" w:rsidP="00CE0390">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46</w:t>
            </w:r>
          </w:p>
        </w:tc>
      </w:tr>
      <w:tr w:rsidR="00BD5B2B" w:rsidRPr="00BC4BB6" w14:paraId="75FBE22E" w14:textId="77777777" w:rsidTr="008910F5">
        <w:trPr>
          <w:jc w:val="center"/>
        </w:trPr>
        <w:tc>
          <w:tcPr>
            <w:tcW w:w="8512" w:type="dxa"/>
          </w:tcPr>
          <w:p w14:paraId="2B6D5797" w14:textId="77777777" w:rsidR="00BD5B2B" w:rsidRPr="00BC4BB6" w:rsidRDefault="00BD5B2B" w:rsidP="00CE0390">
            <w:pPr>
              <w:spacing w:after="0" w:line="240" w:lineRule="auto"/>
              <w:jc w:val="lowKashida"/>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حدود الدراسة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p>
        </w:tc>
        <w:tc>
          <w:tcPr>
            <w:tcW w:w="541" w:type="dxa"/>
            <w:vAlign w:val="center"/>
          </w:tcPr>
          <w:p w14:paraId="1CC6140C" w14:textId="4BA381AC" w:rsidR="00BD5B2B" w:rsidRPr="00BC4BB6" w:rsidRDefault="00CE4CF6" w:rsidP="00CE0390">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49</w:t>
            </w:r>
          </w:p>
        </w:tc>
      </w:tr>
      <w:tr w:rsidR="00BD5B2B" w:rsidRPr="00BC4BB6" w14:paraId="7E3700C4" w14:textId="77777777" w:rsidTr="008910F5">
        <w:trPr>
          <w:jc w:val="center"/>
        </w:trPr>
        <w:tc>
          <w:tcPr>
            <w:tcW w:w="8512" w:type="dxa"/>
          </w:tcPr>
          <w:p w14:paraId="5B20E609" w14:textId="77777777" w:rsidR="00BD5B2B" w:rsidRPr="00BC4BB6" w:rsidRDefault="00BD5B2B" w:rsidP="00CE0390">
            <w:pPr>
              <w:spacing w:after="0" w:line="240" w:lineRule="auto"/>
              <w:jc w:val="lowKashida"/>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وسائل جمع البيانات وأدوات الدراسة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p>
        </w:tc>
        <w:tc>
          <w:tcPr>
            <w:tcW w:w="541" w:type="dxa"/>
            <w:vAlign w:val="center"/>
          </w:tcPr>
          <w:p w14:paraId="1825D3B2" w14:textId="5405D0C1" w:rsidR="00BD5B2B" w:rsidRPr="00BC4BB6" w:rsidRDefault="00C30491" w:rsidP="00CE0390">
            <w:pPr>
              <w:spacing w:after="0" w:line="240" w:lineRule="auto"/>
              <w:jc w:val="center"/>
              <w:rPr>
                <w:rStyle w:val="a4"/>
                <w:rFonts w:ascii="Sakkal Majalla" w:hAnsi="Sakkal Majalla" w:cs="Sakkal Majalla"/>
                <w:b w:val="0"/>
                <w:sz w:val="24"/>
                <w:szCs w:val="24"/>
                <w:rtl/>
              </w:rPr>
            </w:pPr>
            <w:r>
              <w:rPr>
                <w:rStyle w:val="a4"/>
                <w:rFonts w:ascii="Sakkal Majalla" w:hAnsi="Sakkal Majalla" w:cs="Sakkal Majalla" w:hint="cs"/>
                <w:b w:val="0"/>
                <w:sz w:val="24"/>
                <w:szCs w:val="24"/>
                <w:rtl/>
              </w:rPr>
              <w:t>49</w:t>
            </w:r>
          </w:p>
        </w:tc>
      </w:tr>
      <w:tr w:rsidR="00BD5B2B" w:rsidRPr="00BC4BB6" w14:paraId="452CBDF0" w14:textId="77777777" w:rsidTr="008910F5">
        <w:trPr>
          <w:jc w:val="center"/>
        </w:trPr>
        <w:tc>
          <w:tcPr>
            <w:tcW w:w="8512" w:type="dxa"/>
          </w:tcPr>
          <w:p w14:paraId="1F256CBF" w14:textId="77777777" w:rsidR="00BD5B2B" w:rsidRPr="00BC4BB6" w:rsidRDefault="00BD5B2B" w:rsidP="00CE0390">
            <w:pPr>
              <w:spacing w:after="0" w:line="240" w:lineRule="auto"/>
              <w:jc w:val="lowKashida"/>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المعالجات والأساليب الإحصائية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p>
        </w:tc>
        <w:tc>
          <w:tcPr>
            <w:tcW w:w="541" w:type="dxa"/>
            <w:vAlign w:val="center"/>
          </w:tcPr>
          <w:p w14:paraId="79C99381" w14:textId="458FED83" w:rsidR="00BD5B2B" w:rsidRPr="00BC4BB6" w:rsidRDefault="00C30491" w:rsidP="00CE0390">
            <w:pPr>
              <w:spacing w:after="0" w:line="240" w:lineRule="auto"/>
              <w:jc w:val="center"/>
              <w:rPr>
                <w:rStyle w:val="a4"/>
                <w:rFonts w:ascii="Sakkal Majalla" w:hAnsi="Sakkal Majalla" w:cs="Sakkal Majalla"/>
                <w:b w:val="0"/>
                <w:sz w:val="24"/>
                <w:szCs w:val="24"/>
                <w:rtl/>
              </w:rPr>
            </w:pPr>
            <w:r>
              <w:rPr>
                <w:rStyle w:val="a4"/>
                <w:rFonts w:ascii="Sakkal Majalla" w:hAnsi="Sakkal Majalla" w:cs="Sakkal Majalla" w:hint="cs"/>
                <w:b w:val="0"/>
                <w:sz w:val="24"/>
                <w:szCs w:val="24"/>
                <w:rtl/>
              </w:rPr>
              <w:t>57</w:t>
            </w:r>
          </w:p>
        </w:tc>
      </w:tr>
      <w:tr w:rsidR="00BD5B2B" w:rsidRPr="00BC4BB6" w14:paraId="43710500" w14:textId="77777777" w:rsidTr="008910F5">
        <w:trPr>
          <w:jc w:val="center"/>
        </w:trPr>
        <w:tc>
          <w:tcPr>
            <w:tcW w:w="8512" w:type="dxa"/>
          </w:tcPr>
          <w:p w14:paraId="607F869D" w14:textId="0306A3EE" w:rsidR="00BD5B2B" w:rsidRPr="00BC4BB6" w:rsidRDefault="00BD5B2B" w:rsidP="00487497">
            <w:pPr>
              <w:spacing w:before="240" w:after="0" w:line="240" w:lineRule="auto"/>
              <w:jc w:val="lowKashida"/>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sz w:val="28"/>
                <w:szCs w:val="28"/>
                <w:rtl/>
                <w:lang w:val="ar-SA"/>
              </w:rPr>
              <w:t xml:space="preserve">الفصل الرابع: </w:t>
            </w:r>
            <w:r w:rsidR="00D75593">
              <w:rPr>
                <w:rStyle w:val="a4"/>
                <w:rFonts w:ascii="Sakkal Majalla" w:hAnsi="Sakkal Majalla" w:cs="Sakkal Majalla" w:hint="cs"/>
                <w:sz w:val="28"/>
                <w:szCs w:val="28"/>
                <w:rtl/>
                <w:lang w:val="ar-SA"/>
              </w:rPr>
              <w:t>عرض و</w:t>
            </w:r>
            <w:r w:rsidRPr="00BC4BB6">
              <w:rPr>
                <w:rStyle w:val="a4"/>
                <w:rFonts w:ascii="Sakkal Majalla" w:hAnsi="Sakkal Majalla" w:cs="Sakkal Majalla"/>
                <w:sz w:val="28"/>
                <w:szCs w:val="28"/>
                <w:rtl/>
                <w:lang w:val="ar-SA"/>
              </w:rPr>
              <w:t xml:space="preserve">تحليل نتائج الدراسة </w:t>
            </w:r>
            <w:r w:rsidR="00D75593">
              <w:rPr>
                <w:rStyle w:val="a4"/>
                <w:rFonts w:ascii="Sakkal Majalla" w:hAnsi="Sakkal Majalla" w:cs="Sakkal Majalla" w:hint="cs"/>
                <w:sz w:val="28"/>
                <w:szCs w:val="28"/>
                <w:rtl/>
                <w:lang w:val="ar-SA"/>
              </w:rPr>
              <w:t>الميدانية</w:t>
            </w:r>
            <w:r w:rsidRPr="00BC4BB6">
              <w:rPr>
                <w:rStyle w:val="a4"/>
                <w:rFonts w:ascii="Sakkal Majalla" w:hAnsi="Sakkal Majalla" w:cs="Sakkal Majalla"/>
                <w:b w:val="0"/>
                <w:sz w:val="18"/>
                <w:szCs w:val="18"/>
                <w:rtl/>
                <w:lang w:val="ar-SA"/>
              </w:rPr>
              <w:t>.................................................................................................................................................</w:t>
            </w:r>
          </w:p>
        </w:tc>
        <w:tc>
          <w:tcPr>
            <w:tcW w:w="541" w:type="dxa"/>
            <w:vAlign w:val="center"/>
          </w:tcPr>
          <w:p w14:paraId="175C1A7E" w14:textId="195B3AA5" w:rsidR="00BD5B2B" w:rsidRPr="00BC4BB6" w:rsidRDefault="00BA073F" w:rsidP="00C07747">
            <w:pPr>
              <w:spacing w:before="240" w:after="0" w:line="240" w:lineRule="auto"/>
              <w:jc w:val="center"/>
              <w:rPr>
                <w:rStyle w:val="a4"/>
                <w:rFonts w:ascii="Sakkal Majalla" w:hAnsi="Sakkal Majalla" w:cs="Sakkal Majalla"/>
                <w:b w:val="0"/>
                <w:sz w:val="24"/>
                <w:szCs w:val="24"/>
                <w:rtl/>
              </w:rPr>
            </w:pPr>
            <w:r>
              <w:rPr>
                <w:rStyle w:val="a4"/>
                <w:rFonts w:ascii="Sakkal Majalla" w:hAnsi="Sakkal Majalla" w:cs="Sakkal Majalla" w:hint="cs"/>
                <w:b w:val="0"/>
                <w:sz w:val="24"/>
                <w:szCs w:val="24"/>
                <w:rtl/>
              </w:rPr>
              <w:t>59</w:t>
            </w:r>
          </w:p>
        </w:tc>
      </w:tr>
      <w:tr w:rsidR="00BD5B2B" w:rsidRPr="00BC4BB6" w14:paraId="0BDAF9C5" w14:textId="77777777" w:rsidTr="008910F5">
        <w:trPr>
          <w:jc w:val="center"/>
        </w:trPr>
        <w:tc>
          <w:tcPr>
            <w:tcW w:w="8512" w:type="dxa"/>
          </w:tcPr>
          <w:p w14:paraId="61D9B7CD" w14:textId="6824AAB3" w:rsidR="00BD5B2B" w:rsidRPr="00BC4BB6" w:rsidRDefault="00BD5B2B" w:rsidP="00CE0390">
            <w:pPr>
              <w:spacing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sz w:val="32"/>
                <w:szCs w:val="32"/>
                <w:rtl/>
                <w:lang w:val="ar-SA"/>
              </w:rPr>
              <w:t xml:space="preserve">- </w:t>
            </w:r>
            <w:r w:rsidRPr="00BC4BB6">
              <w:rPr>
                <w:rStyle w:val="a4"/>
                <w:rFonts w:ascii="Sakkal Majalla" w:hAnsi="Sakkal Majalla" w:cs="Sakkal Majalla"/>
                <w:sz w:val="28"/>
                <w:szCs w:val="28"/>
                <w:rtl/>
                <w:lang w:val="ar-SA"/>
              </w:rPr>
              <w:t xml:space="preserve">الفصل الخامس: </w:t>
            </w:r>
            <w:r w:rsidR="00D75593">
              <w:rPr>
                <w:rStyle w:val="a4"/>
                <w:rFonts w:ascii="Sakkal Majalla" w:hAnsi="Sakkal Majalla" w:cs="Sakkal Majalla" w:hint="cs"/>
                <w:sz w:val="28"/>
                <w:szCs w:val="28"/>
                <w:rtl/>
                <w:lang w:val="ar-SA"/>
              </w:rPr>
              <w:t>مناقشة ال</w:t>
            </w:r>
            <w:r w:rsidRPr="00BC4BB6">
              <w:rPr>
                <w:rStyle w:val="a4"/>
                <w:rFonts w:ascii="Sakkal Majalla" w:hAnsi="Sakkal Majalla" w:cs="Sakkal Majalla"/>
                <w:sz w:val="28"/>
                <w:szCs w:val="28"/>
                <w:rtl/>
                <w:lang w:val="ar-SA"/>
              </w:rPr>
              <w:t>نتائج والتوصيات</w:t>
            </w:r>
            <w:r w:rsidR="007354C6">
              <w:rPr>
                <w:rStyle w:val="a4"/>
                <w:rFonts w:ascii="Sakkal Majalla" w:hAnsi="Sakkal Majalla" w:cs="Sakkal Majalla" w:hint="cs"/>
                <w:sz w:val="28"/>
                <w:szCs w:val="28"/>
                <w:rtl/>
                <w:lang w:val="ar-SA"/>
              </w:rPr>
              <w:t xml:space="preserve"> والمقترحات المستقبلية</w:t>
            </w:r>
            <w:r w:rsidRPr="00BC4BB6">
              <w:rPr>
                <w:rStyle w:val="a4"/>
                <w:rFonts w:ascii="Sakkal Majalla" w:hAnsi="Sakkal Majalla" w:cs="Sakkal Majalla"/>
                <w:b w:val="0"/>
                <w:bCs/>
                <w:sz w:val="32"/>
                <w:szCs w:val="32"/>
                <w:rtl/>
                <w:lang w:val="ar-SA"/>
              </w:rPr>
              <w:t xml:space="preserve"> </w:t>
            </w:r>
            <w:r w:rsidRPr="00BC4BB6">
              <w:rPr>
                <w:rStyle w:val="a4"/>
                <w:rFonts w:ascii="Sakkal Majalla" w:hAnsi="Sakkal Majalla" w:cs="Sakkal Majalla"/>
                <w:b w:val="0"/>
                <w:sz w:val="18"/>
                <w:szCs w:val="18"/>
                <w:rtl/>
                <w:lang w:val="ar-SA"/>
              </w:rPr>
              <w:t>.........................................................................</w:t>
            </w:r>
            <w:r w:rsidR="007354C6">
              <w:rPr>
                <w:rStyle w:val="a4"/>
                <w:rFonts w:ascii="Sakkal Majalla" w:hAnsi="Sakkal Majalla" w:cs="Sakkal Majalla" w:hint="cs"/>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786D1567" w14:textId="71425C6E" w:rsidR="00BD5B2B" w:rsidRPr="00BC4BB6" w:rsidRDefault="007E10D8" w:rsidP="00CE0390">
            <w:pPr>
              <w:spacing w:after="0" w:line="240" w:lineRule="auto"/>
              <w:jc w:val="center"/>
              <w:rPr>
                <w:rStyle w:val="a4"/>
                <w:rFonts w:ascii="Sakkal Majalla" w:hAnsi="Sakkal Majalla" w:cs="Sakkal Majalla"/>
                <w:b w:val="0"/>
                <w:sz w:val="24"/>
                <w:szCs w:val="24"/>
                <w:rtl/>
              </w:rPr>
            </w:pPr>
            <w:r>
              <w:rPr>
                <w:rStyle w:val="a4"/>
                <w:rFonts w:ascii="Sakkal Majalla" w:hAnsi="Sakkal Majalla" w:cs="Sakkal Majalla" w:hint="cs"/>
                <w:b w:val="0"/>
                <w:sz w:val="24"/>
                <w:szCs w:val="24"/>
                <w:rtl/>
              </w:rPr>
              <w:t>81</w:t>
            </w:r>
          </w:p>
        </w:tc>
      </w:tr>
      <w:tr w:rsidR="00BD5B2B" w:rsidRPr="00BC4BB6" w14:paraId="4C1F0CA5" w14:textId="77777777" w:rsidTr="008910F5">
        <w:trPr>
          <w:jc w:val="center"/>
        </w:trPr>
        <w:tc>
          <w:tcPr>
            <w:tcW w:w="8512" w:type="dxa"/>
          </w:tcPr>
          <w:p w14:paraId="6AACBD07" w14:textId="0ED1977F" w:rsidR="00BD5B2B" w:rsidRPr="00BC4BB6" w:rsidRDefault="00BD5B2B" w:rsidP="00CE0390">
            <w:pPr>
              <w:spacing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sz w:val="28"/>
                <w:szCs w:val="28"/>
                <w:rtl/>
                <w:lang w:val="ar-SA"/>
              </w:rPr>
              <w:t>قائمة المصادر والمراجع</w:t>
            </w:r>
            <w:r w:rsidRPr="00BC4BB6">
              <w:rPr>
                <w:rStyle w:val="a4"/>
                <w:rFonts w:ascii="Sakkal Majalla" w:hAnsi="Sakkal Majalla" w:cs="Sakkal Majalla"/>
                <w:sz w:val="32"/>
                <w:szCs w:val="32"/>
                <w:rtl/>
                <w:lang w:val="ar-SA"/>
              </w:rPr>
              <w:t xml:space="preserve"> </w:t>
            </w:r>
            <w:r w:rsidRPr="00BC4BB6">
              <w:rPr>
                <w:rStyle w:val="a4"/>
                <w:rFonts w:ascii="Sakkal Majalla" w:hAnsi="Sakkal Majalla" w:cs="Sakkal Majalla"/>
                <w:b w:val="0"/>
                <w:sz w:val="18"/>
                <w:szCs w:val="18"/>
                <w:rtl/>
                <w:lang w:val="ar-SA"/>
              </w:rPr>
              <w:t>........................................................................................................................................................</w:t>
            </w:r>
            <w:r w:rsidR="007354C6">
              <w:rPr>
                <w:rStyle w:val="a4"/>
                <w:rFonts w:ascii="Sakkal Majalla" w:hAnsi="Sakkal Majalla" w:cs="Sakkal Majalla" w:hint="cs"/>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7FDC93CD" w14:textId="5649AF17" w:rsidR="00BD5B2B" w:rsidRPr="00BC4BB6" w:rsidRDefault="007E10D8" w:rsidP="00CE0390">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87</w:t>
            </w:r>
          </w:p>
        </w:tc>
      </w:tr>
      <w:tr w:rsidR="00BD5B2B" w:rsidRPr="00BC4BB6" w14:paraId="03ADD85F" w14:textId="77777777" w:rsidTr="008910F5">
        <w:trPr>
          <w:jc w:val="center"/>
        </w:trPr>
        <w:tc>
          <w:tcPr>
            <w:tcW w:w="8512" w:type="dxa"/>
            <w:tcBorders>
              <w:bottom w:val="single" w:sz="12" w:space="0" w:color="000000"/>
            </w:tcBorders>
          </w:tcPr>
          <w:p w14:paraId="5E34E271" w14:textId="4F1970DC" w:rsidR="00BD5B2B" w:rsidRPr="00BC4BB6" w:rsidRDefault="00BD5B2B" w:rsidP="00CE0390">
            <w:pPr>
              <w:spacing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w:t>
            </w:r>
            <w:r w:rsidRPr="00BC4BB6">
              <w:rPr>
                <w:rStyle w:val="a4"/>
                <w:rFonts w:ascii="Sakkal Majalla" w:hAnsi="Sakkal Majalla" w:cs="Sakkal Majalla"/>
                <w:b w:val="0"/>
                <w:sz w:val="28"/>
                <w:szCs w:val="28"/>
                <w:rtl/>
                <w:lang w:val="ar-SA"/>
              </w:rPr>
              <w:t xml:space="preserve"> </w:t>
            </w:r>
            <w:r w:rsidRPr="00BC4BB6">
              <w:rPr>
                <w:rStyle w:val="a4"/>
                <w:rFonts w:ascii="Sakkal Majalla" w:hAnsi="Sakkal Majalla" w:cs="Sakkal Majalla"/>
                <w:sz w:val="28"/>
                <w:szCs w:val="28"/>
                <w:rtl/>
                <w:lang w:val="ar-SA"/>
              </w:rPr>
              <w:t>الملاحق</w:t>
            </w:r>
            <w:r w:rsidRPr="00BC4BB6">
              <w:rPr>
                <w:rStyle w:val="a4"/>
                <w:rFonts w:ascii="Sakkal Majalla" w:hAnsi="Sakkal Majalla" w:cs="Sakkal Majalla"/>
                <w:sz w:val="32"/>
                <w:szCs w:val="32"/>
                <w:rtl/>
                <w:lang w:val="ar-SA"/>
              </w:rPr>
              <w:t xml:space="preserve"> </w:t>
            </w:r>
            <w:r w:rsidRPr="00BC4BB6">
              <w:rPr>
                <w:rStyle w:val="a4"/>
                <w:rFonts w:ascii="Sakkal Majalla" w:hAnsi="Sakkal Majalla" w:cs="Sakkal Majalla"/>
                <w:b w:val="0"/>
                <w:sz w:val="18"/>
                <w:szCs w:val="18"/>
                <w:rtl/>
                <w:lang w:val="ar-SA"/>
              </w:rPr>
              <w:t>...........................................................................................................................................................................................</w:t>
            </w:r>
            <w:r w:rsidR="007354C6">
              <w:rPr>
                <w:rStyle w:val="a4"/>
                <w:rFonts w:ascii="Sakkal Majalla" w:hAnsi="Sakkal Majalla" w:cs="Sakkal Majalla" w:hint="cs"/>
                <w:b w:val="0"/>
                <w:sz w:val="18"/>
                <w:szCs w:val="18"/>
                <w:rtl/>
                <w:lang w:val="ar-SA"/>
              </w:rPr>
              <w:t>.</w:t>
            </w:r>
            <w:r w:rsidRPr="00BC4BB6">
              <w:rPr>
                <w:rStyle w:val="a4"/>
                <w:rFonts w:ascii="Sakkal Majalla" w:hAnsi="Sakkal Majalla" w:cs="Sakkal Majalla"/>
                <w:b w:val="0"/>
                <w:sz w:val="18"/>
                <w:szCs w:val="18"/>
                <w:rtl/>
                <w:lang w:val="ar-SA"/>
              </w:rPr>
              <w:t>......................................................................</w:t>
            </w:r>
          </w:p>
        </w:tc>
        <w:tc>
          <w:tcPr>
            <w:tcW w:w="541" w:type="dxa"/>
            <w:tcBorders>
              <w:bottom w:val="single" w:sz="12" w:space="0" w:color="000000"/>
            </w:tcBorders>
            <w:vAlign w:val="center"/>
          </w:tcPr>
          <w:p w14:paraId="2DDFF459" w14:textId="0DBA8F1F" w:rsidR="00BD5B2B" w:rsidRPr="00BC4BB6" w:rsidRDefault="000F5BEB" w:rsidP="00CE0390">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93</w:t>
            </w:r>
          </w:p>
        </w:tc>
      </w:tr>
    </w:tbl>
    <w:p w14:paraId="3F52666A" w14:textId="77777777" w:rsidR="00243667" w:rsidRDefault="00243667" w:rsidP="00872B4C">
      <w:pPr>
        <w:spacing w:after="0" w:line="240" w:lineRule="auto"/>
        <w:jc w:val="center"/>
        <w:rPr>
          <w:rFonts w:ascii="Traditional Arabic" w:hAnsi="Traditional Arabic" w:cs="Traditional Arabic"/>
          <w:bCs/>
          <w:sz w:val="32"/>
          <w:szCs w:val="32"/>
          <w:rtl/>
          <w:lang w:val="ar-SA"/>
        </w:rPr>
      </w:pPr>
    </w:p>
    <w:p w14:paraId="56960138" w14:textId="77777777" w:rsidR="008910F5" w:rsidRDefault="008910F5">
      <w:pPr>
        <w:bidi w:val="0"/>
        <w:spacing w:after="0" w:line="240" w:lineRule="auto"/>
        <w:jc w:val="left"/>
        <w:rPr>
          <w:rFonts w:ascii="Traditional Arabic" w:hAnsi="Traditional Arabic" w:cs="Traditional Arabic"/>
          <w:bCs/>
          <w:sz w:val="32"/>
          <w:szCs w:val="32"/>
          <w:rtl/>
          <w:lang w:val="ar-SA"/>
        </w:rPr>
      </w:pPr>
      <w:r>
        <w:rPr>
          <w:rFonts w:ascii="Traditional Arabic" w:hAnsi="Traditional Arabic" w:cs="Traditional Arabic"/>
          <w:bCs/>
          <w:sz w:val="32"/>
          <w:szCs w:val="32"/>
          <w:rtl/>
          <w:lang w:val="ar-SA"/>
        </w:rPr>
        <w:br w:type="page"/>
      </w:r>
    </w:p>
    <w:p w14:paraId="572FC94C" w14:textId="10C7A873" w:rsidR="00872B4C" w:rsidRPr="001E3744" w:rsidRDefault="00872B4C" w:rsidP="008954A3">
      <w:pPr>
        <w:spacing w:line="240" w:lineRule="auto"/>
        <w:jc w:val="center"/>
        <w:rPr>
          <w:rFonts w:ascii="Traditional Arabic" w:hAnsi="Traditional Arabic" w:cs="Traditional Arabic"/>
          <w:bCs/>
          <w:sz w:val="32"/>
          <w:szCs w:val="32"/>
          <w:rtl/>
          <w:lang w:val="ar-SA"/>
        </w:rPr>
      </w:pPr>
      <w:r w:rsidRPr="001E3744">
        <w:rPr>
          <w:rFonts w:ascii="Traditional Arabic" w:hAnsi="Traditional Arabic" w:cs="Traditional Arabic"/>
          <w:bCs/>
          <w:sz w:val="32"/>
          <w:szCs w:val="32"/>
          <w:rtl/>
          <w:lang w:val="ar-SA"/>
        </w:rPr>
        <w:lastRenderedPageBreak/>
        <w:t xml:space="preserve">قائمة الجداول </w:t>
      </w:r>
    </w:p>
    <w:tbl>
      <w:tblPr>
        <w:bidiVisual/>
        <w:tblW w:w="9095" w:type="dxa"/>
        <w:tblBorders>
          <w:top w:val="single" w:sz="12" w:space="0" w:color="000000"/>
          <w:bottom w:val="single" w:sz="12" w:space="0" w:color="000000"/>
        </w:tblBorders>
        <w:tblLayout w:type="fixed"/>
        <w:tblLook w:val="0000" w:firstRow="0" w:lastRow="0" w:firstColumn="0" w:lastColumn="0" w:noHBand="0" w:noVBand="0"/>
      </w:tblPr>
      <w:tblGrid>
        <w:gridCol w:w="8512"/>
        <w:gridCol w:w="583"/>
      </w:tblGrid>
      <w:tr w:rsidR="00872B4C" w:rsidRPr="00BC4BB6" w14:paraId="7B968930" w14:textId="77777777" w:rsidTr="00C47046">
        <w:tc>
          <w:tcPr>
            <w:tcW w:w="8512" w:type="dxa"/>
            <w:tcBorders>
              <w:top w:val="single" w:sz="12" w:space="0" w:color="000000"/>
              <w:bottom w:val="nil"/>
            </w:tcBorders>
          </w:tcPr>
          <w:p w14:paraId="404B5749" w14:textId="076FA0C7" w:rsidR="00872B4C" w:rsidRPr="00BC4BB6" w:rsidRDefault="00872B4C" w:rsidP="008954A3">
            <w:pPr>
              <w:pStyle w:val="a9"/>
              <w:autoSpaceDE w:val="0"/>
              <w:autoSpaceDN w:val="0"/>
              <w:adjustRightInd w:val="0"/>
              <w:spacing w:before="240" w:after="0"/>
              <w:ind w:left="49"/>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جدول (1): </w:t>
            </w:r>
            <w:r w:rsidR="00D13736">
              <w:rPr>
                <w:rStyle w:val="a4"/>
                <w:rFonts w:ascii="Sakkal Majalla" w:hAnsi="Sakkal Majalla" w:cs="Sakkal Majalla" w:hint="cs"/>
                <w:b w:val="0"/>
                <w:sz w:val="28"/>
                <w:szCs w:val="28"/>
                <w:rtl/>
              </w:rPr>
              <w:t xml:space="preserve">ملخص الدراسات السابقة </w:t>
            </w:r>
            <w:r w:rsidR="00D13736" w:rsidRPr="00D13736">
              <w:rPr>
                <w:rStyle w:val="a4"/>
                <w:rFonts w:ascii="Sakkal Majalla" w:hAnsi="Sakkal Majalla" w:cs="Sakkal Majalla" w:hint="cs"/>
                <w:b w:val="0"/>
                <w:sz w:val="20"/>
                <w:szCs w:val="20"/>
                <w:rtl/>
                <w:lang w:val="ar-SA"/>
              </w:rPr>
              <w:t>.............................</w:t>
            </w:r>
            <w:r w:rsidR="00D13736">
              <w:rPr>
                <w:rStyle w:val="a4"/>
                <w:rFonts w:ascii="Sakkal Majalla" w:hAnsi="Sakkal Majalla" w:cs="Sakkal Majalla" w:hint="cs"/>
                <w:b w:val="0"/>
                <w:sz w:val="20"/>
                <w:szCs w:val="20"/>
                <w:rtl/>
                <w:lang w:val="ar-SA"/>
              </w:rPr>
              <w:t>.......................................................</w:t>
            </w:r>
            <w:r w:rsidR="00D13736" w:rsidRPr="00D13736">
              <w:rPr>
                <w:rStyle w:val="a4"/>
                <w:rFonts w:ascii="Sakkal Majalla" w:hAnsi="Sakkal Majalla" w:cs="Sakkal Majalla" w:hint="cs"/>
                <w:b w:val="0"/>
                <w:sz w:val="20"/>
                <w:szCs w:val="20"/>
                <w:rtl/>
                <w:lang w:val="ar-SA"/>
              </w:rPr>
              <w:t>................................................................................</w:t>
            </w:r>
          </w:p>
        </w:tc>
        <w:tc>
          <w:tcPr>
            <w:tcW w:w="583" w:type="dxa"/>
            <w:tcBorders>
              <w:top w:val="single" w:sz="12" w:space="0" w:color="000000"/>
              <w:bottom w:val="nil"/>
            </w:tcBorders>
            <w:vAlign w:val="center"/>
          </w:tcPr>
          <w:p w14:paraId="25605480" w14:textId="5AE46725" w:rsidR="00872B4C" w:rsidRPr="00BC4BB6" w:rsidRDefault="00D13736" w:rsidP="00B23624">
            <w:pPr>
              <w:spacing w:after="0"/>
              <w:jc w:val="left"/>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7</w:t>
            </w:r>
          </w:p>
        </w:tc>
      </w:tr>
      <w:tr w:rsidR="00D13736" w:rsidRPr="00BC4BB6" w14:paraId="29BCE3EF" w14:textId="77777777" w:rsidTr="00C47046">
        <w:tc>
          <w:tcPr>
            <w:tcW w:w="8512" w:type="dxa"/>
            <w:tcBorders>
              <w:top w:val="nil"/>
              <w:bottom w:val="nil"/>
            </w:tcBorders>
          </w:tcPr>
          <w:p w14:paraId="5E3F20EE" w14:textId="5B616387" w:rsidR="00D13736" w:rsidRPr="00BC4BB6" w:rsidRDefault="00D13736" w:rsidP="00B23624">
            <w:pPr>
              <w:pStyle w:val="a9"/>
              <w:autoSpaceDE w:val="0"/>
              <w:autoSpaceDN w:val="0"/>
              <w:adjustRightInd w:val="0"/>
              <w:spacing w:after="0"/>
              <w:ind w:left="49"/>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F76AC6">
              <w:rPr>
                <w:rStyle w:val="a4"/>
                <w:rFonts w:ascii="Sakkal Majalla" w:hAnsi="Sakkal Majalla" w:cs="Sakkal Majalla" w:hint="cs"/>
                <w:b w:val="0"/>
                <w:sz w:val="28"/>
                <w:szCs w:val="28"/>
                <w:rtl/>
                <w:lang w:val="ar-SA"/>
              </w:rPr>
              <w:t>2</w:t>
            </w:r>
            <w:r w:rsidRPr="00BC4BB6">
              <w:rPr>
                <w:rStyle w:val="a4"/>
                <w:rFonts w:ascii="Sakkal Majalla" w:hAnsi="Sakkal Majalla" w:cs="Sakkal Majalla"/>
                <w:b w:val="0"/>
                <w:sz w:val="28"/>
                <w:szCs w:val="28"/>
                <w:rtl/>
                <w:lang w:val="ar-SA"/>
              </w:rPr>
              <w:t xml:space="preserve">): </w:t>
            </w:r>
            <w:r w:rsidR="00F76AC6">
              <w:rPr>
                <w:rStyle w:val="a4"/>
                <w:rFonts w:ascii="Sakkal Majalla" w:hAnsi="Sakkal Majalla" w:cs="Sakkal Majalla" w:hint="cs"/>
                <w:b w:val="0"/>
                <w:sz w:val="28"/>
                <w:szCs w:val="28"/>
                <w:rtl/>
              </w:rPr>
              <w:t xml:space="preserve">نتائج الدراسة </w:t>
            </w:r>
            <w:r w:rsidR="00736564">
              <w:rPr>
                <w:rStyle w:val="a4"/>
                <w:rFonts w:ascii="Sakkal Majalla" w:hAnsi="Sakkal Majalla" w:cs="Sakkal Majalla" w:hint="cs"/>
                <w:b w:val="0"/>
                <w:sz w:val="28"/>
                <w:szCs w:val="28"/>
                <w:rtl/>
              </w:rPr>
              <w:t xml:space="preserve">الاستطلاعية </w:t>
            </w:r>
            <w:r w:rsidR="00736564" w:rsidRPr="00BC4BB6">
              <w:rPr>
                <w:rStyle w:val="a4"/>
                <w:rFonts w:ascii="Sakkal Majalla" w:hAnsi="Sakkal Majalla" w:cs="Sakkal Majalla" w:hint="cs"/>
                <w:b w:val="0"/>
                <w:sz w:val="28"/>
                <w:szCs w:val="28"/>
                <w:rtl/>
              </w:rPr>
              <w:t>............................................................................................</w:t>
            </w:r>
            <w:r w:rsidR="00736564">
              <w:rPr>
                <w:rStyle w:val="a4"/>
                <w:rFonts w:ascii="Sakkal Majalla" w:hAnsi="Sakkal Majalla" w:cs="Sakkal Majalla" w:hint="cs"/>
                <w:b w:val="0"/>
                <w:sz w:val="28"/>
                <w:szCs w:val="28"/>
                <w:rtl/>
              </w:rPr>
              <w:t>..</w:t>
            </w:r>
            <w:r w:rsidR="00736564" w:rsidRPr="00BC4BB6">
              <w:rPr>
                <w:rStyle w:val="a4"/>
                <w:rFonts w:ascii="Sakkal Majalla" w:hAnsi="Sakkal Majalla" w:cs="Sakkal Majalla" w:hint="cs"/>
                <w:b w:val="0"/>
                <w:sz w:val="28"/>
                <w:szCs w:val="28"/>
                <w:rtl/>
              </w:rPr>
              <w:t>......................</w:t>
            </w:r>
          </w:p>
        </w:tc>
        <w:tc>
          <w:tcPr>
            <w:tcW w:w="583" w:type="dxa"/>
            <w:tcBorders>
              <w:top w:val="nil"/>
              <w:bottom w:val="nil"/>
            </w:tcBorders>
            <w:vAlign w:val="center"/>
          </w:tcPr>
          <w:p w14:paraId="36DF25E0" w14:textId="4647BE1A" w:rsidR="00D13736" w:rsidRDefault="00F76AC6" w:rsidP="00B23624">
            <w:pPr>
              <w:spacing w:after="0"/>
              <w:jc w:val="left"/>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8</w:t>
            </w:r>
          </w:p>
        </w:tc>
      </w:tr>
      <w:tr w:rsidR="00872B4C" w:rsidRPr="00BC4BB6" w14:paraId="12F1C8C9" w14:textId="77777777" w:rsidTr="00C47046">
        <w:tc>
          <w:tcPr>
            <w:tcW w:w="8512" w:type="dxa"/>
            <w:tcBorders>
              <w:top w:val="nil"/>
            </w:tcBorders>
          </w:tcPr>
          <w:p w14:paraId="5919FCB5" w14:textId="7A7C5733" w:rsidR="00872B4C" w:rsidRPr="00BC4BB6" w:rsidRDefault="00872B4C" w:rsidP="00B23624">
            <w:pPr>
              <w:pStyle w:val="a9"/>
              <w:autoSpaceDE w:val="0"/>
              <w:autoSpaceDN w:val="0"/>
              <w:adjustRightInd w:val="0"/>
              <w:spacing w:after="0"/>
              <w:ind w:left="49"/>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D13736">
              <w:rPr>
                <w:rStyle w:val="a4"/>
                <w:rFonts w:ascii="Sakkal Majalla" w:hAnsi="Sakkal Majalla" w:cs="Sakkal Majalla" w:hint="cs"/>
                <w:b w:val="0"/>
                <w:sz w:val="28"/>
                <w:szCs w:val="28"/>
                <w:rtl/>
                <w:lang w:val="ar-SA"/>
              </w:rPr>
              <w:t>3</w:t>
            </w:r>
            <w:r w:rsidRPr="00BC4BB6">
              <w:rPr>
                <w:rStyle w:val="a4"/>
                <w:rFonts w:ascii="Sakkal Majalla" w:hAnsi="Sakkal Majalla" w:cs="Sakkal Majalla"/>
                <w:b w:val="0"/>
                <w:sz w:val="28"/>
                <w:szCs w:val="28"/>
                <w:rtl/>
                <w:lang w:val="ar-SA"/>
              </w:rPr>
              <w:t xml:space="preserve">): </w:t>
            </w:r>
            <w:r w:rsidR="00764283">
              <w:rPr>
                <w:rStyle w:val="a4"/>
                <w:rFonts w:ascii="Sakkal Majalla" w:hAnsi="Sakkal Majalla" w:cs="Sakkal Majalla" w:hint="cs"/>
                <w:b w:val="0"/>
                <w:sz w:val="28"/>
                <w:szCs w:val="28"/>
                <w:rtl/>
                <w:lang w:val="ar-SA"/>
              </w:rPr>
              <w:t xml:space="preserve">العلاقة بين أبعاد الحوكمة </w:t>
            </w:r>
            <w:r w:rsidR="00764283" w:rsidRPr="00BC4BB6">
              <w:rPr>
                <w:rStyle w:val="a4"/>
                <w:rFonts w:ascii="Sakkal Majalla" w:hAnsi="Sakkal Majalla" w:cs="Sakkal Majalla"/>
                <w:b w:val="0"/>
                <w:sz w:val="28"/>
                <w:szCs w:val="28"/>
                <w:rtl/>
              </w:rPr>
              <w:t>وجودة الخدمات البلدية في المملكة العربية السعودية</w:t>
            </w:r>
            <w:r w:rsidRPr="00BC4BB6">
              <w:rPr>
                <w:rStyle w:val="a4"/>
                <w:rFonts w:ascii="Sakkal Majalla" w:hAnsi="Sakkal Majalla" w:cs="Sakkal Majalla"/>
                <w:b w:val="0"/>
                <w:sz w:val="28"/>
                <w:szCs w:val="28"/>
                <w:rtl/>
                <w:lang w:val="ar-SA"/>
              </w:rPr>
              <w:t xml:space="preserve"> </w:t>
            </w:r>
            <w:r w:rsidR="00166B5D" w:rsidRPr="00BC4BB6">
              <w:rPr>
                <w:rStyle w:val="a4"/>
                <w:rFonts w:ascii="Sakkal Majalla" w:hAnsi="Sakkal Majalla" w:cs="Sakkal Majalla"/>
                <w:b w:val="0"/>
                <w:sz w:val="20"/>
                <w:szCs w:val="20"/>
                <w:rtl/>
                <w:lang w:val="ar-SA"/>
              </w:rPr>
              <w:t>..............................</w:t>
            </w:r>
            <w:r w:rsidR="00764283">
              <w:rPr>
                <w:rStyle w:val="a4"/>
                <w:rFonts w:ascii="Sakkal Majalla" w:hAnsi="Sakkal Majalla" w:cs="Sakkal Majalla" w:hint="cs"/>
                <w:b w:val="0"/>
                <w:sz w:val="20"/>
                <w:szCs w:val="20"/>
                <w:rtl/>
                <w:lang w:val="ar-SA"/>
              </w:rPr>
              <w:t>..</w:t>
            </w:r>
            <w:r w:rsidR="00166B5D" w:rsidRPr="00BC4BB6">
              <w:rPr>
                <w:rStyle w:val="a4"/>
                <w:rFonts w:ascii="Sakkal Majalla" w:hAnsi="Sakkal Majalla" w:cs="Sakkal Majalla"/>
                <w:b w:val="0"/>
                <w:sz w:val="20"/>
                <w:szCs w:val="20"/>
                <w:rtl/>
                <w:lang w:val="ar-SA"/>
              </w:rPr>
              <w:t>.......</w:t>
            </w:r>
          </w:p>
        </w:tc>
        <w:tc>
          <w:tcPr>
            <w:tcW w:w="583" w:type="dxa"/>
            <w:tcBorders>
              <w:top w:val="nil"/>
            </w:tcBorders>
            <w:vAlign w:val="center"/>
          </w:tcPr>
          <w:p w14:paraId="550098C6" w14:textId="342BB012" w:rsidR="00872B4C" w:rsidRPr="00BC4BB6" w:rsidRDefault="004F0B28" w:rsidP="00B23624">
            <w:pPr>
              <w:spacing w:after="0"/>
              <w:jc w:val="left"/>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49</w:t>
            </w:r>
          </w:p>
        </w:tc>
      </w:tr>
      <w:tr w:rsidR="00D13736" w:rsidRPr="00BC4BB6" w14:paraId="63A5CD19" w14:textId="77777777" w:rsidTr="00C47046">
        <w:tc>
          <w:tcPr>
            <w:tcW w:w="8512" w:type="dxa"/>
          </w:tcPr>
          <w:p w14:paraId="65812C60" w14:textId="7B4E66BA" w:rsidR="00D13736" w:rsidRPr="00BC4BB6" w:rsidRDefault="00D13736" w:rsidP="00B23624">
            <w:pPr>
              <w:pStyle w:val="a9"/>
              <w:autoSpaceDE w:val="0"/>
              <w:autoSpaceDN w:val="0"/>
              <w:adjustRightInd w:val="0"/>
              <w:spacing w:after="0"/>
              <w:ind w:left="49"/>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Pr>
                <w:rStyle w:val="a4"/>
                <w:rFonts w:ascii="Sakkal Majalla" w:hAnsi="Sakkal Majalla" w:cs="Sakkal Majalla" w:hint="cs"/>
                <w:b w:val="0"/>
                <w:sz w:val="28"/>
                <w:szCs w:val="28"/>
                <w:rtl/>
                <w:lang w:val="ar-SA"/>
              </w:rPr>
              <w:t>4</w:t>
            </w:r>
            <w:r w:rsidRPr="00BC4BB6">
              <w:rPr>
                <w:rStyle w:val="a4"/>
                <w:rFonts w:ascii="Sakkal Majalla" w:hAnsi="Sakkal Majalla" w:cs="Sakkal Majalla"/>
                <w:b w:val="0"/>
                <w:sz w:val="28"/>
                <w:szCs w:val="28"/>
                <w:rtl/>
                <w:lang w:val="ar-SA"/>
              </w:rPr>
              <w:t xml:space="preserve">): متغيرات الدراسة وأبعادها ومؤشراتها في الدراسة الحالية </w:t>
            </w:r>
            <w:r w:rsidRPr="00BC4BB6">
              <w:rPr>
                <w:rStyle w:val="a4"/>
                <w:rFonts w:ascii="Sakkal Majalla" w:hAnsi="Sakkal Majalla" w:cs="Sakkal Majalla"/>
                <w:b w:val="0"/>
                <w:sz w:val="20"/>
                <w:szCs w:val="20"/>
                <w:rtl/>
                <w:lang w:val="ar-SA"/>
              </w:rPr>
              <w:t>..............................................................................................</w:t>
            </w:r>
          </w:p>
        </w:tc>
        <w:tc>
          <w:tcPr>
            <w:tcW w:w="583" w:type="dxa"/>
            <w:vAlign w:val="center"/>
          </w:tcPr>
          <w:p w14:paraId="27903DF6" w14:textId="505A9763" w:rsidR="00D13736" w:rsidRDefault="004F0B28" w:rsidP="00B23624">
            <w:pPr>
              <w:spacing w:after="0"/>
              <w:jc w:val="left"/>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44</w:t>
            </w:r>
          </w:p>
        </w:tc>
      </w:tr>
      <w:tr w:rsidR="00D13736" w:rsidRPr="00BC4BB6" w14:paraId="1B58E642" w14:textId="77777777" w:rsidTr="00C47046">
        <w:tc>
          <w:tcPr>
            <w:tcW w:w="8512" w:type="dxa"/>
          </w:tcPr>
          <w:p w14:paraId="60B08D3A" w14:textId="4726C025" w:rsidR="00D13736" w:rsidRPr="00BC4BB6" w:rsidRDefault="00D13736"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04661E">
              <w:rPr>
                <w:rStyle w:val="a4"/>
                <w:rFonts w:ascii="Sakkal Majalla" w:hAnsi="Sakkal Majalla" w:cs="Sakkal Majalla" w:hint="cs"/>
                <w:b w:val="0"/>
                <w:sz w:val="28"/>
                <w:szCs w:val="28"/>
                <w:rtl/>
                <w:lang w:val="ar-SA"/>
              </w:rPr>
              <w:t>5</w:t>
            </w:r>
            <w:r w:rsidRPr="00BC4BB6">
              <w:rPr>
                <w:rStyle w:val="a4"/>
                <w:rFonts w:ascii="Sakkal Majalla" w:hAnsi="Sakkal Majalla" w:cs="Sakkal Majalla"/>
                <w:b w:val="0"/>
                <w:sz w:val="28"/>
                <w:szCs w:val="28"/>
                <w:rtl/>
                <w:lang w:val="ar-SA"/>
              </w:rPr>
              <w:t xml:space="preserve">): </w:t>
            </w:r>
            <w:r w:rsidRPr="00BC4BB6">
              <w:rPr>
                <w:rStyle w:val="a4"/>
                <w:rFonts w:ascii="Sakkal Majalla" w:hAnsi="Sakkal Majalla" w:cs="Sakkal Majalla"/>
                <w:sz w:val="28"/>
                <w:szCs w:val="28"/>
                <w:rtl/>
                <w:lang w:val="ar-SA"/>
              </w:rPr>
              <w:t xml:space="preserve">توزيع أفراد العينة حسب الخصائص </w:t>
            </w:r>
            <w:r w:rsidRPr="00BC4BB6">
              <w:rPr>
                <w:rStyle w:val="a4"/>
                <w:rFonts w:ascii="Sakkal Majalla" w:hAnsi="Sakkal Majalla" w:cs="Sakkal Majalla" w:hint="cs"/>
                <w:sz w:val="28"/>
                <w:szCs w:val="28"/>
                <w:rtl/>
                <w:lang w:val="ar-SA"/>
              </w:rPr>
              <w:t>الديموغرافي</w:t>
            </w:r>
            <w:r>
              <w:rPr>
                <w:rStyle w:val="a4"/>
                <w:rFonts w:ascii="Sakkal Majalla" w:hAnsi="Sakkal Majalla" w:cs="Sakkal Majalla" w:hint="cs"/>
                <w:sz w:val="28"/>
                <w:szCs w:val="28"/>
                <w:rtl/>
                <w:lang w:val="ar-SA"/>
              </w:rPr>
              <w:t>ة</w:t>
            </w:r>
            <w:r w:rsidRPr="001E3744">
              <w:rPr>
                <w:rFonts w:ascii="Sakkal Majalla" w:hAnsi="Sakkal Majalla" w:cs="Sakkal Majalla"/>
                <w:bCs/>
                <w:sz w:val="20"/>
                <w:szCs w:val="20"/>
              </w:rPr>
              <w:t xml:space="preserve"> </w:t>
            </w:r>
            <w:r w:rsidRPr="001E3744">
              <w:rPr>
                <w:rFonts w:ascii="Sakkal Majalla" w:hAnsi="Sakkal Majalla" w:cs="Sakkal Majalla" w:hint="cs"/>
                <w:bCs/>
                <w:sz w:val="20"/>
                <w:szCs w:val="20"/>
                <w:rtl/>
              </w:rPr>
              <w:t>..........................................</w:t>
            </w:r>
            <w:r>
              <w:rPr>
                <w:rFonts w:ascii="Sakkal Majalla" w:hAnsi="Sakkal Majalla" w:cs="Sakkal Majalla" w:hint="cs"/>
                <w:bCs/>
                <w:sz w:val="20"/>
                <w:szCs w:val="20"/>
                <w:rtl/>
              </w:rPr>
              <w:t>..........................</w:t>
            </w:r>
            <w:r w:rsidRPr="001E3744">
              <w:rPr>
                <w:rFonts w:ascii="Sakkal Majalla" w:hAnsi="Sakkal Majalla" w:cs="Sakkal Majalla" w:hint="cs"/>
                <w:bCs/>
                <w:sz w:val="20"/>
                <w:szCs w:val="20"/>
                <w:rtl/>
              </w:rPr>
              <w:t>......................</w:t>
            </w:r>
          </w:p>
        </w:tc>
        <w:tc>
          <w:tcPr>
            <w:tcW w:w="583" w:type="dxa"/>
            <w:vAlign w:val="center"/>
          </w:tcPr>
          <w:p w14:paraId="7026CB79" w14:textId="2F5933C7" w:rsidR="00D13736" w:rsidRPr="00BC4BB6" w:rsidRDefault="006C5AFA" w:rsidP="00B23624">
            <w:pPr>
              <w:spacing w:after="0"/>
              <w:jc w:val="left"/>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48</w:t>
            </w:r>
          </w:p>
        </w:tc>
      </w:tr>
      <w:tr w:rsidR="00D13736" w:rsidRPr="00BC4BB6" w14:paraId="1E286115" w14:textId="77777777" w:rsidTr="00C47046">
        <w:tc>
          <w:tcPr>
            <w:tcW w:w="8512" w:type="dxa"/>
          </w:tcPr>
          <w:p w14:paraId="3C862AD9" w14:textId="636A1E6A" w:rsidR="00D13736" w:rsidRPr="00BC4BB6" w:rsidRDefault="00D13736"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04661E">
              <w:rPr>
                <w:rStyle w:val="a4"/>
                <w:rFonts w:ascii="Sakkal Majalla" w:hAnsi="Sakkal Majalla" w:cs="Sakkal Majalla" w:hint="cs"/>
                <w:b w:val="0"/>
                <w:sz w:val="28"/>
                <w:szCs w:val="28"/>
                <w:rtl/>
                <w:lang w:val="ar-SA"/>
              </w:rPr>
              <w:t>6</w:t>
            </w:r>
            <w:r w:rsidRPr="00BC4BB6">
              <w:rPr>
                <w:rStyle w:val="a4"/>
                <w:rFonts w:ascii="Sakkal Majalla" w:hAnsi="Sakkal Majalla" w:cs="Sakkal Majalla"/>
                <w:b w:val="0"/>
                <w:sz w:val="28"/>
                <w:szCs w:val="28"/>
                <w:rtl/>
                <w:lang w:val="ar-SA"/>
              </w:rPr>
              <w:t>): مقياس ليكرت الخماسي لقياس مدى استجابة عينة الدراسة حول عبارات أداة الدراسة</w:t>
            </w:r>
            <w:r w:rsidRPr="00BC4BB6">
              <w:rPr>
                <w:rFonts w:ascii="Sakkal Majalla" w:hAnsi="Sakkal Majalla" w:cs="Sakkal Majalla"/>
                <w:b/>
                <w:bCs/>
                <w:sz w:val="28"/>
                <w:szCs w:val="28"/>
                <w:rtl/>
                <w:lang w:val="ar-SA"/>
              </w:rPr>
              <w:t xml:space="preserve"> </w:t>
            </w:r>
            <w:r w:rsidRPr="00BC4BB6">
              <w:rPr>
                <w:rStyle w:val="a4"/>
                <w:rFonts w:ascii="Sakkal Majalla" w:hAnsi="Sakkal Majalla" w:cs="Sakkal Majalla"/>
                <w:b w:val="0"/>
                <w:sz w:val="20"/>
                <w:szCs w:val="20"/>
                <w:rtl/>
                <w:lang w:val="ar-SA"/>
              </w:rPr>
              <w:t>.......................</w:t>
            </w:r>
          </w:p>
        </w:tc>
        <w:tc>
          <w:tcPr>
            <w:tcW w:w="583" w:type="dxa"/>
            <w:vAlign w:val="center"/>
          </w:tcPr>
          <w:p w14:paraId="02269B81" w14:textId="1DC9C91D" w:rsidR="00D13736" w:rsidRPr="00BC4BB6" w:rsidRDefault="006C5AFA" w:rsidP="00B23624">
            <w:pPr>
              <w:spacing w:after="0"/>
              <w:jc w:val="left"/>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50</w:t>
            </w:r>
          </w:p>
        </w:tc>
      </w:tr>
      <w:tr w:rsidR="00D13736" w:rsidRPr="00BC4BB6" w14:paraId="321B1AF5" w14:textId="77777777" w:rsidTr="00C47046">
        <w:tc>
          <w:tcPr>
            <w:tcW w:w="8512" w:type="dxa"/>
          </w:tcPr>
          <w:p w14:paraId="0E212578" w14:textId="04599A6F" w:rsidR="00D13736" w:rsidRPr="00BC4BB6" w:rsidRDefault="00D13736"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04661E">
              <w:rPr>
                <w:rStyle w:val="a4"/>
                <w:rFonts w:ascii="Sakkal Majalla" w:hAnsi="Sakkal Majalla" w:cs="Sakkal Majalla" w:hint="cs"/>
                <w:b w:val="0"/>
                <w:sz w:val="28"/>
                <w:szCs w:val="28"/>
                <w:rtl/>
                <w:lang w:val="ar-SA"/>
              </w:rPr>
              <w:t>7</w:t>
            </w:r>
            <w:r w:rsidRPr="00BC4BB6">
              <w:rPr>
                <w:rStyle w:val="a4"/>
                <w:rFonts w:ascii="Sakkal Majalla" w:hAnsi="Sakkal Majalla" w:cs="Sakkal Majalla"/>
                <w:b w:val="0"/>
                <w:sz w:val="28"/>
                <w:szCs w:val="28"/>
                <w:rtl/>
                <w:lang w:val="ar-SA"/>
              </w:rPr>
              <w:t>): المتغيرات الرئيسية وأبعادها ومؤشرات قياس فقرات أداة الدراسة</w:t>
            </w:r>
            <w:r w:rsidRPr="00BC4BB6">
              <w:rPr>
                <w:rStyle w:val="a4"/>
                <w:rFonts w:ascii="Sakkal Majalla" w:hAnsi="Sakkal Majalla" w:cs="Sakkal Majalla"/>
                <w:sz w:val="28"/>
                <w:szCs w:val="28"/>
                <w:rtl/>
              </w:rPr>
              <w:t xml:space="preserve"> </w:t>
            </w:r>
            <w:r w:rsidRPr="00BC4BB6">
              <w:rPr>
                <w:rStyle w:val="a4"/>
                <w:rFonts w:ascii="Sakkal Majalla" w:hAnsi="Sakkal Majalla" w:cs="Sakkal Majalla"/>
                <w:b w:val="0"/>
                <w:sz w:val="20"/>
                <w:szCs w:val="20"/>
                <w:rtl/>
                <w:lang w:val="ar-SA"/>
              </w:rPr>
              <w:t>...........................................................................</w:t>
            </w:r>
          </w:p>
        </w:tc>
        <w:tc>
          <w:tcPr>
            <w:tcW w:w="583" w:type="dxa"/>
            <w:vAlign w:val="center"/>
          </w:tcPr>
          <w:p w14:paraId="28A737F9" w14:textId="766780EC" w:rsidR="00D13736" w:rsidRPr="00BC4BB6" w:rsidRDefault="006C5AFA" w:rsidP="00B23624">
            <w:pPr>
              <w:spacing w:after="0"/>
              <w:jc w:val="left"/>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51</w:t>
            </w:r>
          </w:p>
        </w:tc>
      </w:tr>
      <w:tr w:rsidR="00D13736" w:rsidRPr="00BC4BB6" w14:paraId="0C591A1B" w14:textId="77777777" w:rsidTr="00C47046">
        <w:tc>
          <w:tcPr>
            <w:tcW w:w="8512" w:type="dxa"/>
          </w:tcPr>
          <w:p w14:paraId="54E5F821" w14:textId="4729CD63" w:rsidR="00D13736" w:rsidRPr="00BC4BB6" w:rsidRDefault="00D13736"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04661E">
              <w:rPr>
                <w:rStyle w:val="a4"/>
                <w:rFonts w:ascii="Sakkal Majalla" w:hAnsi="Sakkal Majalla" w:cs="Sakkal Majalla" w:hint="cs"/>
                <w:b w:val="0"/>
                <w:sz w:val="28"/>
                <w:szCs w:val="28"/>
                <w:rtl/>
                <w:lang w:val="ar-SA"/>
              </w:rPr>
              <w:t>8</w:t>
            </w:r>
            <w:r w:rsidRPr="00BC4BB6">
              <w:rPr>
                <w:rStyle w:val="a4"/>
                <w:rFonts w:ascii="Sakkal Majalla" w:hAnsi="Sakkal Majalla" w:cs="Sakkal Majalla"/>
                <w:b w:val="0"/>
                <w:sz w:val="28"/>
                <w:szCs w:val="28"/>
                <w:rtl/>
                <w:lang w:val="ar-SA"/>
              </w:rPr>
              <w:t xml:space="preserve">): صدق الاتساق الداخلي لأداة الدراسة </w:t>
            </w:r>
            <w:r w:rsidRPr="00BC4BB6">
              <w:rPr>
                <w:rStyle w:val="a4"/>
                <w:rFonts w:ascii="Sakkal Majalla" w:hAnsi="Sakkal Majalla" w:cs="Sakkal Majalla"/>
                <w:b w:val="0"/>
                <w:sz w:val="20"/>
                <w:szCs w:val="20"/>
                <w:rtl/>
                <w:lang w:val="ar-SA"/>
              </w:rPr>
              <w:t>..........................................................................................................................................</w:t>
            </w:r>
          </w:p>
        </w:tc>
        <w:tc>
          <w:tcPr>
            <w:tcW w:w="583" w:type="dxa"/>
            <w:vAlign w:val="center"/>
          </w:tcPr>
          <w:p w14:paraId="156CDCA3" w14:textId="588239C5" w:rsidR="00D13736" w:rsidRPr="00BC4BB6" w:rsidRDefault="006C5AFA" w:rsidP="00B23624">
            <w:pPr>
              <w:spacing w:after="0"/>
              <w:jc w:val="left"/>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54</w:t>
            </w:r>
          </w:p>
        </w:tc>
      </w:tr>
      <w:tr w:rsidR="00D13736" w:rsidRPr="00BC4BB6" w14:paraId="3613D75A" w14:textId="77777777" w:rsidTr="00C47046">
        <w:tc>
          <w:tcPr>
            <w:tcW w:w="8512" w:type="dxa"/>
          </w:tcPr>
          <w:p w14:paraId="514B3CD3" w14:textId="3CC45683" w:rsidR="00D13736" w:rsidRPr="00BC4BB6" w:rsidRDefault="00D13736"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04661E">
              <w:rPr>
                <w:rStyle w:val="a4"/>
                <w:rFonts w:ascii="Sakkal Majalla" w:hAnsi="Sakkal Majalla" w:cs="Sakkal Majalla" w:hint="cs"/>
                <w:b w:val="0"/>
                <w:sz w:val="28"/>
                <w:szCs w:val="28"/>
                <w:rtl/>
                <w:lang w:val="ar-SA"/>
              </w:rPr>
              <w:t>9</w:t>
            </w:r>
            <w:r w:rsidRPr="00BC4BB6">
              <w:rPr>
                <w:rStyle w:val="a4"/>
                <w:rFonts w:ascii="Sakkal Majalla" w:hAnsi="Sakkal Majalla" w:cs="Sakkal Majalla"/>
                <w:b w:val="0"/>
                <w:sz w:val="28"/>
                <w:szCs w:val="28"/>
                <w:rtl/>
                <w:lang w:val="ar-SA"/>
              </w:rPr>
              <w:t>) قياس صدق الاتساق الداخلي بين عبارات (مبادئ الحوكمة) مع الدرجة الكلية للمحور</w:t>
            </w:r>
            <w:r w:rsidRPr="00BC4BB6">
              <w:rPr>
                <w:rStyle w:val="a4"/>
                <w:rFonts w:ascii="Sakkal Majalla" w:hAnsi="Sakkal Majalla" w:cs="Sakkal Majalla"/>
                <w:b w:val="0"/>
                <w:sz w:val="20"/>
                <w:szCs w:val="20"/>
                <w:rtl/>
                <w:lang w:val="ar-SA"/>
              </w:rPr>
              <w:t>..............................</w:t>
            </w:r>
          </w:p>
        </w:tc>
        <w:tc>
          <w:tcPr>
            <w:tcW w:w="583" w:type="dxa"/>
            <w:vAlign w:val="center"/>
          </w:tcPr>
          <w:p w14:paraId="4E693B46" w14:textId="0B236E46" w:rsidR="00D13736" w:rsidRPr="00BC4BB6" w:rsidRDefault="006C5AFA" w:rsidP="00B23624">
            <w:pPr>
              <w:spacing w:after="0"/>
              <w:jc w:val="left"/>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55</w:t>
            </w:r>
          </w:p>
        </w:tc>
      </w:tr>
      <w:tr w:rsidR="00D13736" w:rsidRPr="00BC4BB6" w14:paraId="6E4C712D" w14:textId="77777777" w:rsidTr="00C47046">
        <w:tc>
          <w:tcPr>
            <w:tcW w:w="8512" w:type="dxa"/>
          </w:tcPr>
          <w:p w14:paraId="32397941" w14:textId="7EE65344" w:rsidR="00D13736" w:rsidRPr="00BC4BB6" w:rsidRDefault="00D13736"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04661E">
              <w:rPr>
                <w:rStyle w:val="a4"/>
                <w:rFonts w:ascii="Sakkal Majalla" w:hAnsi="Sakkal Majalla" w:cs="Sakkal Majalla" w:hint="cs"/>
                <w:b w:val="0"/>
                <w:sz w:val="28"/>
                <w:szCs w:val="28"/>
                <w:rtl/>
                <w:lang w:val="ar-SA"/>
              </w:rPr>
              <w:t>10</w:t>
            </w:r>
            <w:r w:rsidRPr="00BC4BB6">
              <w:rPr>
                <w:rStyle w:val="a4"/>
                <w:rFonts w:ascii="Sakkal Majalla" w:hAnsi="Sakkal Majalla" w:cs="Sakkal Majalla"/>
                <w:b w:val="0"/>
                <w:sz w:val="28"/>
                <w:szCs w:val="28"/>
                <w:rtl/>
                <w:lang w:val="ar-SA"/>
              </w:rPr>
              <w:t xml:space="preserve">): </w:t>
            </w:r>
            <w:r w:rsidRPr="00BC4BB6">
              <w:rPr>
                <w:rFonts w:ascii="Sakkal Majalla" w:hAnsi="Sakkal Majalla" w:cs="Sakkal Majalla"/>
                <w:sz w:val="28"/>
                <w:szCs w:val="28"/>
                <w:rtl/>
                <w:lang w:val="ar-SA"/>
              </w:rPr>
              <w:t>قياس صدق الاتساق الداخلي لعبارات (جودة خدمة التراخيص البلدية) مع الدرجة الكلية للمحور</w:t>
            </w:r>
          </w:p>
        </w:tc>
        <w:tc>
          <w:tcPr>
            <w:tcW w:w="583" w:type="dxa"/>
            <w:vAlign w:val="center"/>
          </w:tcPr>
          <w:p w14:paraId="61ED791E" w14:textId="2D13DEAA" w:rsidR="00D13736" w:rsidRPr="00BC4BB6" w:rsidRDefault="006C5AFA" w:rsidP="00B23624">
            <w:pPr>
              <w:spacing w:after="0"/>
              <w:jc w:val="left"/>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56</w:t>
            </w:r>
          </w:p>
        </w:tc>
      </w:tr>
      <w:tr w:rsidR="00D13736" w:rsidRPr="00BC4BB6" w14:paraId="21307813" w14:textId="77777777" w:rsidTr="00C47046">
        <w:tc>
          <w:tcPr>
            <w:tcW w:w="8512" w:type="dxa"/>
          </w:tcPr>
          <w:p w14:paraId="059EC02A" w14:textId="028F6D3B" w:rsidR="00D13736" w:rsidRPr="00BC4BB6" w:rsidRDefault="00D13736"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A854BF">
              <w:rPr>
                <w:rStyle w:val="a4"/>
                <w:rFonts w:ascii="Sakkal Majalla" w:hAnsi="Sakkal Majalla" w:cs="Sakkal Majalla" w:hint="cs"/>
                <w:b w:val="0"/>
                <w:sz w:val="28"/>
                <w:szCs w:val="28"/>
                <w:rtl/>
                <w:lang w:val="ar-SA"/>
              </w:rPr>
              <w:t>11</w:t>
            </w:r>
            <w:r w:rsidRPr="00BC4BB6">
              <w:rPr>
                <w:rStyle w:val="a4"/>
                <w:rFonts w:ascii="Sakkal Majalla" w:hAnsi="Sakkal Majalla" w:cs="Sakkal Majalla"/>
                <w:b w:val="0"/>
                <w:sz w:val="28"/>
                <w:szCs w:val="28"/>
                <w:rtl/>
                <w:lang w:val="ar-SA"/>
              </w:rPr>
              <w:t xml:space="preserve">): حساب معامل الثبات ألفاكرونباخ لقياس ثبات أداة الدراسة </w:t>
            </w:r>
            <w:r w:rsidRPr="00BC4BB6">
              <w:rPr>
                <w:rStyle w:val="a4"/>
                <w:rFonts w:ascii="Sakkal Majalla" w:hAnsi="Sakkal Majalla" w:cs="Sakkal Majalla"/>
                <w:b w:val="0"/>
                <w:sz w:val="20"/>
                <w:szCs w:val="20"/>
                <w:rtl/>
                <w:lang w:val="ar-SA"/>
              </w:rPr>
              <w:t>.....................................................................................</w:t>
            </w:r>
          </w:p>
        </w:tc>
        <w:tc>
          <w:tcPr>
            <w:tcW w:w="583" w:type="dxa"/>
            <w:vAlign w:val="center"/>
          </w:tcPr>
          <w:p w14:paraId="363EC5A1" w14:textId="28604225" w:rsidR="00D13736" w:rsidRPr="00BC4BB6" w:rsidRDefault="006C5AFA" w:rsidP="00B23624">
            <w:pPr>
              <w:spacing w:after="0"/>
              <w:jc w:val="left"/>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57</w:t>
            </w:r>
          </w:p>
        </w:tc>
      </w:tr>
      <w:tr w:rsidR="00D13736" w:rsidRPr="00BC4BB6" w14:paraId="5F991021" w14:textId="77777777" w:rsidTr="00C47046">
        <w:tc>
          <w:tcPr>
            <w:tcW w:w="8512" w:type="dxa"/>
          </w:tcPr>
          <w:p w14:paraId="5B7B286C" w14:textId="541A7DB2" w:rsidR="00D13736" w:rsidRPr="00BC4BB6" w:rsidRDefault="00D13736"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A854BF">
              <w:rPr>
                <w:rStyle w:val="a4"/>
                <w:rFonts w:ascii="Sakkal Majalla" w:hAnsi="Sakkal Majalla" w:cs="Sakkal Majalla" w:hint="cs"/>
                <w:b w:val="0"/>
                <w:sz w:val="28"/>
                <w:szCs w:val="28"/>
                <w:rtl/>
                <w:lang w:val="ar-SA"/>
              </w:rPr>
              <w:t>12</w:t>
            </w:r>
            <w:r w:rsidRPr="00BC4BB6">
              <w:rPr>
                <w:rStyle w:val="a4"/>
                <w:rFonts w:ascii="Sakkal Majalla" w:hAnsi="Sakkal Majalla" w:cs="Sakkal Majalla"/>
                <w:b w:val="0"/>
                <w:sz w:val="28"/>
                <w:szCs w:val="28"/>
                <w:rtl/>
                <w:lang w:val="ar-SA"/>
              </w:rPr>
              <w:t xml:space="preserve">): التحليل الوصفي لخصائص أفراد العينة </w:t>
            </w:r>
            <w:r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الجنس   </w:t>
            </w:r>
            <w:r w:rsidRPr="00BC4BB6">
              <w:rPr>
                <w:rStyle w:val="a4"/>
                <w:rFonts w:ascii="Sakkal Majalla" w:hAnsi="Sakkal Majalla" w:cs="Sakkal Majalla"/>
                <w:b w:val="0"/>
                <w:sz w:val="20"/>
                <w:szCs w:val="20"/>
                <w:rtl/>
                <w:lang w:val="ar-SA"/>
              </w:rPr>
              <w:t>...........................................................................</w:t>
            </w:r>
          </w:p>
        </w:tc>
        <w:tc>
          <w:tcPr>
            <w:tcW w:w="583" w:type="dxa"/>
            <w:vAlign w:val="center"/>
          </w:tcPr>
          <w:p w14:paraId="1ECAA7EE" w14:textId="509820C9" w:rsidR="00D13736" w:rsidRPr="00BC4BB6" w:rsidRDefault="00D67522" w:rsidP="00B23624">
            <w:pPr>
              <w:spacing w:after="0"/>
              <w:jc w:val="left"/>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60</w:t>
            </w:r>
          </w:p>
        </w:tc>
      </w:tr>
      <w:tr w:rsidR="00D13736" w:rsidRPr="00BC4BB6" w14:paraId="1D93FBC1" w14:textId="77777777" w:rsidTr="00C47046">
        <w:tc>
          <w:tcPr>
            <w:tcW w:w="8512" w:type="dxa"/>
          </w:tcPr>
          <w:p w14:paraId="0E0CA473" w14:textId="23B3DABC" w:rsidR="00D13736" w:rsidRPr="00BC4BB6" w:rsidRDefault="00D13736"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A854BF">
              <w:rPr>
                <w:rStyle w:val="a4"/>
                <w:rFonts w:ascii="Sakkal Majalla" w:hAnsi="Sakkal Majalla" w:cs="Sakkal Majalla" w:hint="cs"/>
                <w:b w:val="0"/>
                <w:sz w:val="28"/>
                <w:szCs w:val="28"/>
                <w:rtl/>
                <w:lang w:val="ar-SA"/>
              </w:rPr>
              <w:t>13</w:t>
            </w:r>
            <w:r w:rsidRPr="00BC4BB6">
              <w:rPr>
                <w:rStyle w:val="a4"/>
                <w:rFonts w:ascii="Sakkal Majalla" w:hAnsi="Sakkal Majalla" w:cs="Sakkal Majalla"/>
                <w:b w:val="0"/>
                <w:sz w:val="28"/>
                <w:szCs w:val="28"/>
                <w:rtl/>
                <w:lang w:val="ar-SA"/>
              </w:rPr>
              <w:t xml:space="preserve">): التحليل الوصفي لخصائص أفراد العينة </w:t>
            </w:r>
            <w:r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الفئة العمرية   </w:t>
            </w:r>
            <w:r w:rsidRPr="00BC4BB6">
              <w:rPr>
                <w:rStyle w:val="a4"/>
                <w:rFonts w:ascii="Sakkal Majalla" w:hAnsi="Sakkal Majalla" w:cs="Sakkal Majalla"/>
                <w:b w:val="0"/>
                <w:sz w:val="20"/>
                <w:szCs w:val="20"/>
                <w:rtl/>
                <w:lang w:val="ar-SA"/>
              </w:rPr>
              <w:t>............................................................</w:t>
            </w:r>
          </w:p>
        </w:tc>
        <w:tc>
          <w:tcPr>
            <w:tcW w:w="583" w:type="dxa"/>
            <w:vAlign w:val="center"/>
          </w:tcPr>
          <w:p w14:paraId="160D76D1" w14:textId="3CE995A0" w:rsidR="00D13736" w:rsidRPr="00BC4BB6" w:rsidRDefault="00D67522" w:rsidP="00B23624">
            <w:pPr>
              <w:spacing w:after="0"/>
              <w:jc w:val="left"/>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61</w:t>
            </w:r>
          </w:p>
        </w:tc>
      </w:tr>
      <w:tr w:rsidR="00D13736" w:rsidRPr="00BC4BB6" w14:paraId="657FF682" w14:textId="77777777" w:rsidTr="00C47046">
        <w:tc>
          <w:tcPr>
            <w:tcW w:w="8512" w:type="dxa"/>
          </w:tcPr>
          <w:p w14:paraId="512DEE0F" w14:textId="02FB191F" w:rsidR="00D13736" w:rsidRPr="00BC4BB6" w:rsidRDefault="00D13736"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A854BF">
              <w:rPr>
                <w:rStyle w:val="a4"/>
                <w:rFonts w:ascii="Sakkal Majalla" w:hAnsi="Sakkal Majalla" w:cs="Sakkal Majalla" w:hint="cs"/>
                <w:b w:val="0"/>
                <w:sz w:val="28"/>
                <w:szCs w:val="28"/>
                <w:rtl/>
                <w:lang w:val="ar-SA"/>
              </w:rPr>
              <w:t>14</w:t>
            </w:r>
            <w:r w:rsidRPr="00BC4BB6">
              <w:rPr>
                <w:rStyle w:val="a4"/>
                <w:rFonts w:ascii="Sakkal Majalla" w:hAnsi="Sakkal Majalla" w:cs="Sakkal Majalla"/>
                <w:b w:val="0"/>
                <w:sz w:val="28"/>
                <w:szCs w:val="28"/>
                <w:rtl/>
                <w:lang w:val="ar-SA"/>
              </w:rPr>
              <w:t xml:space="preserve">): التحليل الوصفي لخصائص أفراد العينة </w:t>
            </w:r>
            <w:r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المؤهل العلمي </w:t>
            </w:r>
            <w:r w:rsidRPr="00BC4BB6">
              <w:rPr>
                <w:rStyle w:val="a4"/>
                <w:rFonts w:ascii="Sakkal Majalla" w:hAnsi="Sakkal Majalla" w:cs="Sakkal Majalla"/>
                <w:b w:val="0"/>
                <w:sz w:val="20"/>
                <w:szCs w:val="20"/>
                <w:rtl/>
                <w:lang w:val="ar-SA"/>
              </w:rPr>
              <w:t>.............................................................</w:t>
            </w:r>
          </w:p>
        </w:tc>
        <w:tc>
          <w:tcPr>
            <w:tcW w:w="583" w:type="dxa"/>
            <w:vAlign w:val="center"/>
          </w:tcPr>
          <w:p w14:paraId="6A129235" w14:textId="4D4B6533" w:rsidR="00D13736" w:rsidRPr="00BC4BB6" w:rsidRDefault="002F0545" w:rsidP="00B23624">
            <w:pPr>
              <w:spacing w:after="0"/>
              <w:jc w:val="left"/>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62</w:t>
            </w:r>
          </w:p>
        </w:tc>
      </w:tr>
      <w:tr w:rsidR="00D13736" w:rsidRPr="00BC4BB6" w14:paraId="31E2DF94" w14:textId="77777777" w:rsidTr="00C47046">
        <w:tc>
          <w:tcPr>
            <w:tcW w:w="8512" w:type="dxa"/>
          </w:tcPr>
          <w:p w14:paraId="7920D1B5" w14:textId="7CF62A20" w:rsidR="00D13736" w:rsidRPr="00BC4BB6" w:rsidRDefault="00D13736"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A854BF">
              <w:rPr>
                <w:rStyle w:val="a4"/>
                <w:rFonts w:ascii="Sakkal Majalla" w:hAnsi="Sakkal Majalla" w:cs="Sakkal Majalla" w:hint="cs"/>
                <w:b w:val="0"/>
                <w:sz w:val="28"/>
                <w:szCs w:val="28"/>
                <w:rtl/>
                <w:lang w:val="ar-SA"/>
              </w:rPr>
              <w:t>15</w:t>
            </w:r>
            <w:r w:rsidRPr="00BC4BB6">
              <w:rPr>
                <w:rStyle w:val="a4"/>
                <w:rFonts w:ascii="Sakkal Majalla" w:hAnsi="Sakkal Majalla" w:cs="Sakkal Majalla"/>
                <w:b w:val="0"/>
                <w:sz w:val="28"/>
                <w:szCs w:val="28"/>
                <w:rtl/>
                <w:lang w:val="ar-SA"/>
              </w:rPr>
              <w:t xml:space="preserve">): التحليل الوصفي لخصائص أفراد العينة </w:t>
            </w:r>
            <w:r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المسمى الوظيفي   </w:t>
            </w:r>
            <w:r w:rsidRPr="00BC4BB6">
              <w:rPr>
                <w:rStyle w:val="a4"/>
                <w:rFonts w:ascii="Sakkal Majalla" w:hAnsi="Sakkal Majalla" w:cs="Sakkal Majalla"/>
                <w:b w:val="0"/>
                <w:sz w:val="20"/>
                <w:szCs w:val="20"/>
                <w:rtl/>
                <w:lang w:val="ar-SA"/>
              </w:rPr>
              <w:t>.......................................................</w:t>
            </w:r>
          </w:p>
        </w:tc>
        <w:tc>
          <w:tcPr>
            <w:tcW w:w="583" w:type="dxa"/>
            <w:vAlign w:val="center"/>
          </w:tcPr>
          <w:p w14:paraId="7B1A0FF3" w14:textId="5D759CE6" w:rsidR="00D13736" w:rsidRPr="00BC4BB6" w:rsidRDefault="002F0545" w:rsidP="00B23624">
            <w:pPr>
              <w:spacing w:after="0"/>
              <w:jc w:val="left"/>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63</w:t>
            </w:r>
          </w:p>
        </w:tc>
      </w:tr>
      <w:tr w:rsidR="00D13736" w:rsidRPr="00BC4BB6" w14:paraId="27A3D693" w14:textId="77777777" w:rsidTr="00C47046">
        <w:tc>
          <w:tcPr>
            <w:tcW w:w="8512" w:type="dxa"/>
          </w:tcPr>
          <w:p w14:paraId="67A805CF" w14:textId="167E2E72" w:rsidR="00D13736" w:rsidRPr="00BC4BB6" w:rsidRDefault="00D13736"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A854BF">
              <w:rPr>
                <w:rStyle w:val="a4"/>
                <w:rFonts w:ascii="Sakkal Majalla" w:hAnsi="Sakkal Majalla" w:cs="Sakkal Majalla" w:hint="cs"/>
                <w:b w:val="0"/>
                <w:sz w:val="28"/>
                <w:szCs w:val="28"/>
                <w:rtl/>
                <w:lang w:val="ar-SA"/>
              </w:rPr>
              <w:t>16</w:t>
            </w:r>
            <w:r w:rsidRPr="00BC4BB6">
              <w:rPr>
                <w:rStyle w:val="a4"/>
                <w:rFonts w:ascii="Sakkal Majalla" w:hAnsi="Sakkal Majalla" w:cs="Sakkal Majalla"/>
                <w:b w:val="0"/>
                <w:sz w:val="28"/>
                <w:szCs w:val="28"/>
                <w:rtl/>
                <w:lang w:val="ar-SA"/>
              </w:rPr>
              <w:t xml:space="preserve">): التحليل الوصفي لخصائص أفراد العينة </w:t>
            </w:r>
            <w:r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سنوات الخبرة    </w:t>
            </w:r>
            <w:r w:rsidRPr="00BC4BB6">
              <w:rPr>
                <w:rStyle w:val="a4"/>
                <w:rFonts w:ascii="Sakkal Majalla" w:hAnsi="Sakkal Majalla" w:cs="Sakkal Majalla"/>
                <w:b w:val="0"/>
                <w:sz w:val="20"/>
                <w:szCs w:val="20"/>
                <w:rtl/>
                <w:lang w:val="ar-SA"/>
              </w:rPr>
              <w:t>.................................................</w:t>
            </w:r>
            <w:r w:rsidR="00764283">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p>
        </w:tc>
        <w:tc>
          <w:tcPr>
            <w:tcW w:w="583" w:type="dxa"/>
            <w:vAlign w:val="center"/>
          </w:tcPr>
          <w:p w14:paraId="33F3B642" w14:textId="53B5A5D0" w:rsidR="00D13736" w:rsidRPr="00BC4BB6" w:rsidRDefault="00D01F7B" w:rsidP="00B23624">
            <w:pPr>
              <w:spacing w:after="0"/>
              <w:jc w:val="left"/>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64</w:t>
            </w:r>
          </w:p>
        </w:tc>
      </w:tr>
      <w:tr w:rsidR="00D13736" w:rsidRPr="00BC4BB6" w14:paraId="3280E07D" w14:textId="77777777" w:rsidTr="00C47046">
        <w:tc>
          <w:tcPr>
            <w:tcW w:w="8512" w:type="dxa"/>
          </w:tcPr>
          <w:p w14:paraId="536B7BA6" w14:textId="7FBF0A15" w:rsidR="00D13736" w:rsidRPr="00BC4BB6" w:rsidRDefault="00D13736"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A854BF">
              <w:rPr>
                <w:rStyle w:val="a4"/>
                <w:rFonts w:ascii="Sakkal Majalla" w:hAnsi="Sakkal Majalla" w:cs="Sakkal Majalla" w:hint="cs"/>
                <w:b w:val="0"/>
                <w:sz w:val="28"/>
                <w:szCs w:val="28"/>
                <w:rtl/>
                <w:lang w:val="ar-SA"/>
              </w:rPr>
              <w:t>17</w:t>
            </w:r>
            <w:r w:rsidRPr="00BC4BB6">
              <w:rPr>
                <w:rStyle w:val="a4"/>
                <w:rFonts w:ascii="Sakkal Majalla" w:hAnsi="Sakkal Majalla" w:cs="Sakkal Majalla"/>
                <w:b w:val="0"/>
                <w:sz w:val="28"/>
                <w:szCs w:val="28"/>
                <w:rtl/>
                <w:lang w:val="ar-SA"/>
              </w:rPr>
              <w:t xml:space="preserve">): المتوسطات الحسابية والانحرافات المعيارية لأبعاد الحوكمة من وجهة نظر أفراد العينة </w:t>
            </w:r>
            <w:r w:rsidRPr="00BC4BB6">
              <w:rPr>
                <w:rStyle w:val="a4"/>
                <w:rFonts w:ascii="Sakkal Majalla" w:hAnsi="Sakkal Majalla" w:cs="Sakkal Majalla"/>
                <w:b w:val="0"/>
                <w:sz w:val="20"/>
                <w:szCs w:val="20"/>
                <w:rtl/>
                <w:lang w:val="ar-SA"/>
              </w:rPr>
              <w:t>.............</w:t>
            </w:r>
            <w:r w:rsidR="00764283">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p>
        </w:tc>
        <w:tc>
          <w:tcPr>
            <w:tcW w:w="583" w:type="dxa"/>
            <w:vAlign w:val="center"/>
          </w:tcPr>
          <w:p w14:paraId="5D737CA0" w14:textId="3671EBC9" w:rsidR="00D13736" w:rsidRPr="00BC4BB6" w:rsidRDefault="00D01F7B" w:rsidP="00B23624">
            <w:pPr>
              <w:spacing w:after="0"/>
              <w:jc w:val="left"/>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66</w:t>
            </w:r>
          </w:p>
        </w:tc>
      </w:tr>
      <w:tr w:rsidR="00D13736" w:rsidRPr="00BC4BB6" w14:paraId="4555C4D8" w14:textId="77777777" w:rsidTr="00C47046">
        <w:tc>
          <w:tcPr>
            <w:tcW w:w="8512" w:type="dxa"/>
          </w:tcPr>
          <w:p w14:paraId="1530F780" w14:textId="1B656594" w:rsidR="00D13736" w:rsidRPr="00BC4BB6" w:rsidRDefault="00D13736" w:rsidP="00B23624">
            <w:pPr>
              <w:spacing w:after="0"/>
              <w:ind w:left="1046" w:hanging="1046"/>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A854BF">
              <w:rPr>
                <w:rStyle w:val="a4"/>
                <w:rFonts w:ascii="Sakkal Majalla" w:hAnsi="Sakkal Majalla" w:cs="Sakkal Majalla" w:hint="cs"/>
                <w:b w:val="0"/>
                <w:sz w:val="28"/>
                <w:szCs w:val="28"/>
                <w:rtl/>
                <w:lang w:val="ar-SA"/>
              </w:rPr>
              <w:t>18</w:t>
            </w:r>
            <w:r w:rsidRPr="00BC4BB6">
              <w:rPr>
                <w:rStyle w:val="a4"/>
                <w:rFonts w:ascii="Sakkal Majalla" w:hAnsi="Sakkal Majalla" w:cs="Sakkal Majalla"/>
                <w:b w:val="0"/>
                <w:sz w:val="28"/>
                <w:szCs w:val="28"/>
                <w:rtl/>
                <w:lang w:val="ar-SA"/>
              </w:rPr>
              <w:t xml:space="preserve">): </w:t>
            </w:r>
            <w:r w:rsidRPr="002800CE">
              <w:rPr>
                <w:rStyle w:val="a4"/>
                <w:rFonts w:ascii="Sakkal Majalla" w:hAnsi="Sakkal Majalla" w:cs="Sakkal Majalla"/>
                <w:b w:val="0"/>
                <w:sz w:val="24"/>
                <w:szCs w:val="24"/>
                <w:rtl/>
                <w:lang w:val="ar-SA"/>
              </w:rPr>
              <w:t>المتوسطات الحسابية والانحرافات المعيارية لأبعاد جودة خدمة التراخيص البلدية من وجهة نظر أفراد العينة</w:t>
            </w:r>
            <w:r>
              <w:rPr>
                <w:rStyle w:val="a4"/>
                <w:rFonts w:ascii="Sakkal Majalla" w:hAnsi="Sakkal Majalla" w:cs="Sakkal Majalla" w:hint="cs"/>
                <w:b w:val="0"/>
                <w:sz w:val="28"/>
                <w:szCs w:val="28"/>
                <w:rtl/>
                <w:lang w:val="ar-SA"/>
              </w:rPr>
              <w:t xml:space="preserve"> </w:t>
            </w:r>
            <w:r w:rsidRPr="00BC4BB6">
              <w:rPr>
                <w:rStyle w:val="a4"/>
                <w:rFonts w:ascii="Sakkal Majalla" w:hAnsi="Sakkal Majalla" w:cs="Sakkal Majalla"/>
                <w:b w:val="0"/>
                <w:sz w:val="20"/>
                <w:szCs w:val="20"/>
                <w:rtl/>
                <w:lang w:val="ar-SA"/>
              </w:rPr>
              <w:t>...</w:t>
            </w:r>
            <w:r>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p>
        </w:tc>
        <w:tc>
          <w:tcPr>
            <w:tcW w:w="583" w:type="dxa"/>
            <w:vAlign w:val="center"/>
          </w:tcPr>
          <w:p w14:paraId="1293A60C" w14:textId="7A0D029A" w:rsidR="00D13736" w:rsidRPr="00BC4BB6" w:rsidRDefault="00D01F7B" w:rsidP="00B23624">
            <w:pPr>
              <w:spacing w:after="0"/>
              <w:jc w:val="left"/>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67</w:t>
            </w:r>
          </w:p>
        </w:tc>
      </w:tr>
      <w:tr w:rsidR="00D13736" w:rsidRPr="00BC4BB6" w14:paraId="5D45D872" w14:textId="77777777" w:rsidTr="00C47046">
        <w:tc>
          <w:tcPr>
            <w:tcW w:w="8512" w:type="dxa"/>
          </w:tcPr>
          <w:p w14:paraId="066D6BF0" w14:textId="661DF5D6" w:rsidR="00D13736" w:rsidRPr="00BC4BB6" w:rsidRDefault="00D13736" w:rsidP="00B23624">
            <w:pPr>
              <w:spacing w:after="0"/>
              <w:jc w:val="both"/>
              <w:rPr>
                <w:rStyle w:val="a4"/>
                <w:rFonts w:cs="Calibri"/>
                <w:b w:val="0"/>
                <w:sz w:val="28"/>
                <w:szCs w:val="28"/>
                <w:rtl/>
                <w:lang w:val="ar-SA"/>
              </w:rPr>
            </w:pPr>
            <w:r w:rsidRPr="00BC4BB6">
              <w:rPr>
                <w:rStyle w:val="a4"/>
                <w:rFonts w:ascii="Sakkal Majalla" w:hAnsi="Sakkal Majalla" w:cs="Sakkal Majalla"/>
                <w:b w:val="0"/>
                <w:sz w:val="28"/>
                <w:szCs w:val="28"/>
                <w:rtl/>
                <w:lang w:val="ar-SA"/>
              </w:rPr>
              <w:t>جدول (</w:t>
            </w:r>
            <w:r w:rsidR="00A854BF">
              <w:rPr>
                <w:rStyle w:val="a4"/>
                <w:rFonts w:ascii="Sakkal Majalla" w:hAnsi="Sakkal Majalla" w:cs="Sakkal Majalla" w:hint="cs"/>
                <w:b w:val="0"/>
                <w:sz w:val="28"/>
                <w:szCs w:val="28"/>
                <w:rtl/>
                <w:lang w:val="ar-SA"/>
              </w:rPr>
              <w:t>19</w:t>
            </w:r>
            <w:r w:rsidRPr="00BC4BB6">
              <w:rPr>
                <w:rStyle w:val="a4"/>
                <w:rFonts w:ascii="Sakkal Majalla" w:hAnsi="Sakkal Majalla" w:cs="Sakkal Majalla"/>
                <w:b w:val="0"/>
                <w:sz w:val="28"/>
                <w:szCs w:val="28"/>
                <w:rtl/>
                <w:lang w:val="ar-SA"/>
              </w:rPr>
              <w:t xml:space="preserve">): نتائج اختبار التوزيع الطبيعي لمتغيرات الدراسة </w:t>
            </w:r>
            <w:r w:rsidRPr="00BC4BB6">
              <w:rPr>
                <w:rStyle w:val="a4"/>
                <w:rFonts w:ascii="Sakkal Majalla" w:hAnsi="Sakkal Majalla" w:cs="Sakkal Majalla"/>
                <w:b w:val="0"/>
                <w:sz w:val="20"/>
                <w:szCs w:val="20"/>
                <w:rtl/>
                <w:lang w:val="ar-SA"/>
              </w:rPr>
              <w:t>..........................................................................................................</w:t>
            </w:r>
            <w:r w:rsidR="00604036">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p>
        </w:tc>
        <w:tc>
          <w:tcPr>
            <w:tcW w:w="583" w:type="dxa"/>
            <w:vAlign w:val="center"/>
          </w:tcPr>
          <w:p w14:paraId="2ED28505" w14:textId="585C67A7" w:rsidR="00D13736" w:rsidRPr="00BC4BB6" w:rsidRDefault="00D01F7B" w:rsidP="00B23624">
            <w:pPr>
              <w:spacing w:after="0"/>
              <w:jc w:val="left"/>
              <w:rPr>
                <w:rStyle w:val="a4"/>
                <w:rFonts w:ascii="Calibri Light" w:hAnsi="Calibri Light" w:cs="Calibri Light"/>
                <w:b w:val="0"/>
                <w:sz w:val="24"/>
                <w:szCs w:val="24"/>
                <w:rtl/>
                <w:lang w:val="ar-SA"/>
              </w:rPr>
            </w:pPr>
            <w:r>
              <w:rPr>
                <w:rStyle w:val="a4"/>
                <w:rFonts w:ascii="Calibri Light" w:hAnsi="Calibri Light" w:cs="Calibri Light" w:hint="cs"/>
                <w:b w:val="0"/>
                <w:sz w:val="24"/>
                <w:szCs w:val="24"/>
                <w:rtl/>
                <w:lang w:val="ar-SA"/>
              </w:rPr>
              <w:t>69</w:t>
            </w:r>
          </w:p>
        </w:tc>
      </w:tr>
      <w:tr w:rsidR="00D13736" w:rsidRPr="00BC4BB6" w14:paraId="6EE5EF9B" w14:textId="77777777" w:rsidTr="00C47046">
        <w:tc>
          <w:tcPr>
            <w:tcW w:w="8512" w:type="dxa"/>
          </w:tcPr>
          <w:p w14:paraId="5B8D8021" w14:textId="265FBD21" w:rsidR="00D13736" w:rsidRPr="00BC4BB6" w:rsidRDefault="00D13736" w:rsidP="00B23624">
            <w:pPr>
              <w:spacing w:after="0"/>
              <w:jc w:val="both"/>
              <w:rPr>
                <w:rStyle w:val="a4"/>
                <w:rFonts w:cs="Calibri"/>
                <w:b w:val="0"/>
                <w:sz w:val="28"/>
                <w:szCs w:val="28"/>
                <w:rtl/>
                <w:lang w:val="ar-SA"/>
              </w:rPr>
            </w:pPr>
            <w:r w:rsidRPr="00BC4BB6">
              <w:rPr>
                <w:rStyle w:val="a4"/>
                <w:rFonts w:ascii="Sakkal Majalla" w:hAnsi="Sakkal Majalla" w:cs="Sakkal Majalla"/>
                <w:b w:val="0"/>
                <w:sz w:val="28"/>
                <w:szCs w:val="28"/>
                <w:rtl/>
                <w:lang w:val="ar-SA"/>
              </w:rPr>
              <w:t>جدول (</w:t>
            </w:r>
            <w:r w:rsidR="00A854BF">
              <w:rPr>
                <w:rStyle w:val="a4"/>
                <w:rFonts w:ascii="Sakkal Majalla" w:hAnsi="Sakkal Majalla" w:cs="Sakkal Majalla" w:hint="cs"/>
                <w:b w:val="0"/>
                <w:sz w:val="28"/>
                <w:szCs w:val="28"/>
                <w:rtl/>
                <w:lang w:val="ar-SA"/>
              </w:rPr>
              <w:t>20</w:t>
            </w:r>
            <w:r w:rsidRPr="00BC4BB6">
              <w:rPr>
                <w:rStyle w:val="a4"/>
                <w:rFonts w:ascii="Sakkal Majalla" w:hAnsi="Sakkal Majalla" w:cs="Sakkal Majalla"/>
                <w:b w:val="0"/>
                <w:sz w:val="28"/>
                <w:szCs w:val="28"/>
                <w:rtl/>
                <w:lang w:val="ar-SA"/>
              </w:rPr>
              <w:t xml:space="preserve">): نتائج اختبار تعدد التداخل الخطي </w:t>
            </w:r>
            <w:r w:rsidRPr="00BC4BB6">
              <w:rPr>
                <w:rStyle w:val="a4"/>
                <w:rFonts w:ascii="Sakkal Majalla" w:hAnsi="Sakkal Majalla" w:cs="Sakkal Majalla"/>
                <w:b w:val="0"/>
                <w:sz w:val="20"/>
                <w:szCs w:val="20"/>
                <w:rtl/>
                <w:lang w:val="ar-SA"/>
              </w:rPr>
              <w:t>.....................................................................................................................................</w:t>
            </w:r>
            <w:r w:rsidR="00604036">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p>
        </w:tc>
        <w:tc>
          <w:tcPr>
            <w:tcW w:w="583" w:type="dxa"/>
            <w:vAlign w:val="center"/>
          </w:tcPr>
          <w:p w14:paraId="5E794F59" w14:textId="523BBFA9" w:rsidR="00D13736" w:rsidRPr="00BC4BB6" w:rsidRDefault="00D01F7B" w:rsidP="00B23624">
            <w:pPr>
              <w:spacing w:after="0"/>
              <w:jc w:val="left"/>
              <w:rPr>
                <w:rStyle w:val="a4"/>
                <w:rFonts w:ascii="Calibri Light" w:hAnsi="Calibri Light" w:cs="Calibri Light"/>
                <w:b w:val="0"/>
                <w:sz w:val="24"/>
                <w:szCs w:val="24"/>
                <w:rtl/>
                <w:lang w:val="ar-SA"/>
              </w:rPr>
            </w:pPr>
            <w:r>
              <w:rPr>
                <w:rStyle w:val="a4"/>
                <w:rFonts w:ascii="Sakkal Majalla" w:hAnsi="Sakkal Majalla" w:cs="Sakkal Majalla" w:hint="cs"/>
                <w:b w:val="0"/>
                <w:sz w:val="24"/>
                <w:szCs w:val="24"/>
                <w:rtl/>
                <w:lang w:val="ar-SA"/>
              </w:rPr>
              <w:t>70</w:t>
            </w:r>
          </w:p>
        </w:tc>
      </w:tr>
      <w:tr w:rsidR="00D13736" w:rsidRPr="00BC4BB6" w14:paraId="0AE50D1F" w14:textId="77777777" w:rsidTr="00C47046">
        <w:tc>
          <w:tcPr>
            <w:tcW w:w="8512" w:type="dxa"/>
          </w:tcPr>
          <w:p w14:paraId="06260B31" w14:textId="3DDC295C" w:rsidR="00D13736" w:rsidRPr="00BC4BB6" w:rsidRDefault="00D13736" w:rsidP="00B23624">
            <w:pPr>
              <w:spacing w:after="0"/>
              <w:jc w:val="both"/>
              <w:rPr>
                <w:rStyle w:val="a4"/>
                <w:rFonts w:cs="Calibri"/>
                <w:b w:val="0"/>
                <w:sz w:val="28"/>
                <w:szCs w:val="28"/>
                <w:rtl/>
                <w:lang w:val="ar-SA"/>
              </w:rPr>
            </w:pPr>
            <w:r w:rsidRPr="00BC4BB6">
              <w:rPr>
                <w:rStyle w:val="a4"/>
                <w:rFonts w:ascii="Sakkal Majalla" w:hAnsi="Sakkal Majalla" w:cs="Sakkal Majalla"/>
                <w:b w:val="0"/>
                <w:sz w:val="28"/>
                <w:szCs w:val="28"/>
                <w:rtl/>
                <w:lang w:val="ar-SA"/>
              </w:rPr>
              <w:t>جدول (</w:t>
            </w:r>
            <w:r w:rsidR="00A854BF">
              <w:rPr>
                <w:rStyle w:val="a4"/>
                <w:rFonts w:ascii="Sakkal Majalla" w:hAnsi="Sakkal Majalla" w:cs="Sakkal Majalla" w:hint="cs"/>
                <w:b w:val="0"/>
                <w:sz w:val="28"/>
                <w:szCs w:val="28"/>
                <w:rtl/>
                <w:lang w:val="ar-SA"/>
              </w:rPr>
              <w:t>21</w:t>
            </w:r>
            <w:r w:rsidRPr="00BC4BB6">
              <w:rPr>
                <w:rStyle w:val="a4"/>
                <w:rFonts w:ascii="Sakkal Majalla" w:hAnsi="Sakkal Majalla" w:cs="Sakkal Majalla"/>
                <w:b w:val="0"/>
                <w:sz w:val="28"/>
                <w:szCs w:val="28"/>
                <w:rtl/>
                <w:lang w:val="ar-SA"/>
              </w:rPr>
              <w:t xml:space="preserve">): نتائج اختبار تجانس التباين </w:t>
            </w:r>
            <w:r w:rsidRPr="00BC4BB6">
              <w:rPr>
                <w:rStyle w:val="a4"/>
                <w:rFonts w:ascii="Sakkal Majalla" w:hAnsi="Sakkal Majalla" w:cs="Sakkal Majalla"/>
                <w:b w:val="0"/>
                <w:sz w:val="20"/>
                <w:szCs w:val="20"/>
                <w:rtl/>
                <w:lang w:val="ar-SA"/>
              </w:rPr>
              <w:t>..............................................................................................................................................</w:t>
            </w:r>
            <w:r w:rsidR="00604036">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p>
        </w:tc>
        <w:tc>
          <w:tcPr>
            <w:tcW w:w="583" w:type="dxa"/>
            <w:vAlign w:val="center"/>
          </w:tcPr>
          <w:p w14:paraId="7C881044" w14:textId="04C9718B" w:rsidR="00D13736" w:rsidRPr="00BC4BB6" w:rsidRDefault="00D01F7B" w:rsidP="00B23624">
            <w:pPr>
              <w:spacing w:after="0"/>
              <w:jc w:val="left"/>
              <w:rPr>
                <w:rStyle w:val="a4"/>
                <w:rFonts w:ascii="Calibri Light" w:hAnsi="Calibri Light" w:cs="Calibri Light"/>
                <w:b w:val="0"/>
                <w:sz w:val="24"/>
                <w:szCs w:val="24"/>
                <w:rtl/>
                <w:lang w:val="ar-SA"/>
              </w:rPr>
            </w:pPr>
            <w:r>
              <w:rPr>
                <w:rStyle w:val="a4"/>
                <w:rFonts w:ascii="Calibri Light" w:hAnsi="Calibri Light" w:cs="Calibri Light" w:hint="cs"/>
                <w:b w:val="0"/>
                <w:sz w:val="24"/>
                <w:szCs w:val="24"/>
                <w:rtl/>
                <w:lang w:val="ar-SA"/>
              </w:rPr>
              <w:t>70</w:t>
            </w:r>
          </w:p>
        </w:tc>
      </w:tr>
      <w:tr w:rsidR="00D13736" w:rsidRPr="00BC4BB6" w14:paraId="0AB764F8" w14:textId="77777777" w:rsidTr="00C47046">
        <w:tc>
          <w:tcPr>
            <w:tcW w:w="8512" w:type="dxa"/>
          </w:tcPr>
          <w:p w14:paraId="10352107" w14:textId="3C453F93" w:rsidR="00D13736" w:rsidRPr="00BC4BB6" w:rsidRDefault="00D13736" w:rsidP="00B23624">
            <w:pPr>
              <w:spacing w:after="0"/>
              <w:jc w:val="both"/>
              <w:rPr>
                <w:rStyle w:val="a4"/>
                <w:rFonts w:cs="Calibri"/>
                <w:b w:val="0"/>
                <w:sz w:val="28"/>
                <w:szCs w:val="28"/>
                <w:rtl/>
                <w:lang w:val="ar-SA"/>
              </w:rPr>
            </w:pPr>
            <w:r w:rsidRPr="00BC4BB6">
              <w:rPr>
                <w:rStyle w:val="a4"/>
                <w:rFonts w:ascii="Sakkal Majalla" w:hAnsi="Sakkal Majalla" w:cs="Sakkal Majalla"/>
                <w:b w:val="0"/>
                <w:sz w:val="28"/>
                <w:szCs w:val="28"/>
                <w:rtl/>
                <w:lang w:val="ar-SA"/>
              </w:rPr>
              <w:t>جدول (</w:t>
            </w:r>
            <w:r w:rsidR="005A05D8">
              <w:rPr>
                <w:rStyle w:val="a4"/>
                <w:rFonts w:ascii="Sakkal Majalla" w:hAnsi="Sakkal Majalla" w:cs="Sakkal Majalla" w:hint="cs"/>
                <w:b w:val="0"/>
                <w:sz w:val="28"/>
                <w:szCs w:val="28"/>
                <w:rtl/>
                <w:lang w:val="ar-SA"/>
              </w:rPr>
              <w:t>22</w:t>
            </w:r>
            <w:r w:rsidRPr="00BC4BB6">
              <w:rPr>
                <w:rStyle w:val="a4"/>
                <w:rFonts w:ascii="Sakkal Majalla" w:hAnsi="Sakkal Majalla" w:cs="Sakkal Majalla"/>
                <w:b w:val="0"/>
                <w:sz w:val="28"/>
                <w:szCs w:val="28"/>
                <w:rtl/>
                <w:lang w:val="ar-SA"/>
              </w:rPr>
              <w:t xml:space="preserve">): نتائج اختبار استقلابية الأخطاء </w:t>
            </w:r>
            <w:r w:rsidRPr="00BC4BB6">
              <w:rPr>
                <w:rStyle w:val="a4"/>
                <w:rFonts w:ascii="Sakkal Majalla" w:hAnsi="Sakkal Majalla" w:cs="Sakkal Majalla"/>
                <w:b w:val="0"/>
                <w:sz w:val="20"/>
                <w:szCs w:val="20"/>
                <w:rtl/>
                <w:lang w:val="ar-SA"/>
              </w:rPr>
              <w:t>.......................................................................................................................................</w:t>
            </w:r>
            <w:r w:rsidR="00604036">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p>
        </w:tc>
        <w:tc>
          <w:tcPr>
            <w:tcW w:w="583" w:type="dxa"/>
            <w:vAlign w:val="center"/>
          </w:tcPr>
          <w:p w14:paraId="6140B6F3" w14:textId="346C6C0F" w:rsidR="00D13736" w:rsidRPr="00BC4BB6" w:rsidRDefault="00D01F7B" w:rsidP="00B23624">
            <w:pPr>
              <w:spacing w:after="0"/>
              <w:jc w:val="left"/>
              <w:rPr>
                <w:rStyle w:val="a4"/>
                <w:rFonts w:ascii="Calibri Light" w:hAnsi="Calibri Light" w:cs="Calibri Light"/>
                <w:b w:val="0"/>
                <w:sz w:val="24"/>
                <w:szCs w:val="24"/>
                <w:rtl/>
                <w:lang w:val="ar-SA"/>
              </w:rPr>
            </w:pPr>
            <w:r>
              <w:rPr>
                <w:rStyle w:val="a4"/>
                <w:rFonts w:ascii="Calibri Light" w:hAnsi="Calibri Light" w:cs="Calibri Light" w:hint="cs"/>
                <w:b w:val="0"/>
                <w:sz w:val="24"/>
                <w:szCs w:val="24"/>
                <w:rtl/>
                <w:lang w:val="ar-SA"/>
              </w:rPr>
              <w:t>70</w:t>
            </w:r>
          </w:p>
        </w:tc>
      </w:tr>
      <w:tr w:rsidR="007725FC" w:rsidRPr="00BC4BB6" w14:paraId="600FBE95" w14:textId="77777777" w:rsidTr="00C47046">
        <w:tc>
          <w:tcPr>
            <w:tcW w:w="8512" w:type="dxa"/>
          </w:tcPr>
          <w:p w14:paraId="01DA4E37" w14:textId="160D0697" w:rsidR="007725FC" w:rsidRPr="00BC4BB6" w:rsidRDefault="007725FC"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Pr>
                <w:rStyle w:val="a4"/>
                <w:rFonts w:ascii="Sakkal Majalla" w:hAnsi="Sakkal Majalla" w:cs="Sakkal Majalla" w:hint="cs"/>
                <w:b w:val="0"/>
                <w:sz w:val="28"/>
                <w:szCs w:val="28"/>
                <w:rtl/>
                <w:lang w:val="ar-SA"/>
              </w:rPr>
              <w:t>23</w:t>
            </w:r>
            <w:r w:rsidRPr="00BC4BB6">
              <w:rPr>
                <w:rStyle w:val="a4"/>
                <w:rFonts w:ascii="Sakkal Majalla" w:hAnsi="Sakkal Majalla" w:cs="Sakkal Majalla"/>
                <w:b w:val="0"/>
                <w:sz w:val="28"/>
                <w:szCs w:val="28"/>
                <w:rtl/>
                <w:lang w:val="ar-SA"/>
              </w:rPr>
              <w:t xml:space="preserve">): </w:t>
            </w:r>
            <w:r w:rsidR="00BB7D92" w:rsidRPr="00BB7D92">
              <w:rPr>
                <w:rStyle w:val="a4"/>
                <w:rFonts w:ascii="Sakkal Majalla" w:hAnsi="Sakkal Majalla" w:cs="Sakkal Majalla" w:hint="cs"/>
                <w:w w:val="90"/>
                <w:sz w:val="28"/>
                <w:szCs w:val="28"/>
                <w:rtl/>
                <w:lang w:val="ar-SA"/>
              </w:rPr>
              <w:t xml:space="preserve">نتائج </w:t>
            </w:r>
            <w:r w:rsidR="00BB7D92" w:rsidRPr="00BB7D92">
              <w:rPr>
                <w:rStyle w:val="a4"/>
                <w:rFonts w:ascii="Sakkal Majalla" w:hAnsi="Sakkal Majalla" w:cs="Sakkal Majalla" w:hint="cs"/>
                <w:w w:val="90"/>
                <w:sz w:val="28"/>
                <w:szCs w:val="28"/>
                <w:rtl/>
                <w:lang w:val="ar-SA"/>
              </w:rPr>
              <w:t>معامل الارتباط لقياس قوة واتجاه العلاقة بين تطبيق مبادئ الحوكمة وجودة خدمة التراخيص البلدي</w:t>
            </w:r>
            <w:r w:rsidR="00BB7D92" w:rsidRPr="00BB7D92">
              <w:rPr>
                <w:rStyle w:val="a4"/>
                <w:rFonts w:ascii="Sakkal Majalla" w:hAnsi="Sakkal Majalla" w:cs="Sakkal Majalla" w:hint="cs"/>
                <w:w w:val="90"/>
                <w:sz w:val="28"/>
                <w:szCs w:val="28"/>
                <w:rtl/>
                <w:lang w:val="ar-SA"/>
              </w:rPr>
              <w:t>ة</w:t>
            </w:r>
            <w:r w:rsidR="00BB7D92">
              <w:rPr>
                <w:rStyle w:val="a4"/>
                <w:rFonts w:ascii="Sakkal Majalla" w:hAnsi="Sakkal Majalla" w:cs="Sakkal Majalla" w:hint="cs"/>
                <w:b w:val="0"/>
                <w:sz w:val="28"/>
                <w:szCs w:val="28"/>
                <w:rtl/>
                <w:lang w:val="ar-SA"/>
              </w:rPr>
              <w:t>.</w:t>
            </w:r>
          </w:p>
        </w:tc>
        <w:tc>
          <w:tcPr>
            <w:tcW w:w="583" w:type="dxa"/>
            <w:vAlign w:val="center"/>
          </w:tcPr>
          <w:p w14:paraId="2EF74B47" w14:textId="3B9B0BB9" w:rsidR="007725FC" w:rsidRDefault="00BB7D92" w:rsidP="00B23624">
            <w:pPr>
              <w:spacing w:after="0"/>
              <w:jc w:val="left"/>
              <w:rPr>
                <w:rStyle w:val="a4"/>
                <w:rFonts w:ascii="Calibri Light" w:hAnsi="Calibri Light" w:cs="Calibri Light" w:hint="cs"/>
                <w:b w:val="0"/>
                <w:sz w:val="24"/>
                <w:szCs w:val="24"/>
                <w:rtl/>
                <w:lang w:val="ar-SA"/>
              </w:rPr>
            </w:pPr>
            <w:r>
              <w:rPr>
                <w:rStyle w:val="a4"/>
                <w:rFonts w:ascii="Calibri Light" w:hAnsi="Calibri Light" w:cs="Calibri Light" w:hint="cs"/>
                <w:b w:val="0"/>
                <w:sz w:val="24"/>
                <w:szCs w:val="24"/>
                <w:rtl/>
                <w:lang w:val="ar-SA"/>
              </w:rPr>
              <w:t>71</w:t>
            </w:r>
          </w:p>
        </w:tc>
      </w:tr>
      <w:tr w:rsidR="007725FC" w:rsidRPr="00BC4BB6" w14:paraId="14777DE5" w14:textId="77777777" w:rsidTr="00C47046">
        <w:tc>
          <w:tcPr>
            <w:tcW w:w="8512" w:type="dxa"/>
          </w:tcPr>
          <w:p w14:paraId="38A925A8" w14:textId="3902F8FA" w:rsidR="007725FC" w:rsidRPr="00BC4BB6" w:rsidRDefault="007725FC" w:rsidP="00B23624">
            <w:pPr>
              <w:spacing w:after="0"/>
              <w:jc w:val="both"/>
              <w:rPr>
                <w:rStyle w:val="a4"/>
                <w:rFonts w:cs="Calibri"/>
                <w:b w:val="0"/>
                <w:sz w:val="28"/>
                <w:szCs w:val="28"/>
                <w:rtl/>
                <w:lang w:val="ar-SA"/>
              </w:rPr>
            </w:pPr>
            <w:r w:rsidRPr="00BC4BB6">
              <w:rPr>
                <w:rStyle w:val="a4"/>
                <w:rFonts w:ascii="Sakkal Majalla" w:hAnsi="Sakkal Majalla" w:cs="Sakkal Majalla"/>
                <w:b w:val="0"/>
                <w:sz w:val="28"/>
                <w:szCs w:val="28"/>
                <w:rtl/>
                <w:lang w:val="ar-SA"/>
              </w:rPr>
              <w:t>جدول (</w:t>
            </w:r>
            <w:r w:rsidR="003B4F31">
              <w:rPr>
                <w:rStyle w:val="a4"/>
                <w:rFonts w:ascii="Sakkal Majalla" w:hAnsi="Sakkal Majalla" w:cs="Sakkal Majalla" w:hint="cs"/>
                <w:b w:val="0"/>
                <w:sz w:val="28"/>
                <w:szCs w:val="28"/>
                <w:rtl/>
                <w:lang w:val="ar-SA"/>
              </w:rPr>
              <w:t>24</w:t>
            </w:r>
            <w:r w:rsidRPr="00BC4BB6">
              <w:rPr>
                <w:rStyle w:val="a4"/>
                <w:rFonts w:ascii="Sakkal Majalla" w:hAnsi="Sakkal Majalla" w:cs="Sakkal Majalla"/>
                <w:b w:val="0"/>
                <w:sz w:val="28"/>
                <w:szCs w:val="28"/>
                <w:rtl/>
                <w:lang w:val="ar-SA"/>
              </w:rPr>
              <w:t xml:space="preserve">): نتائج أثر مبدأ الشفافية على تحسين جودة خدمة التراخيص البلدية </w:t>
            </w:r>
            <w:r w:rsidRPr="00BC4BB6">
              <w:rPr>
                <w:rStyle w:val="a4"/>
                <w:rFonts w:ascii="Sakkal Majalla" w:hAnsi="Sakkal Majalla" w:cs="Sakkal Majalla"/>
                <w:b w:val="0"/>
                <w:sz w:val="20"/>
                <w:szCs w:val="20"/>
                <w:rtl/>
                <w:lang w:val="ar-SA"/>
              </w:rPr>
              <w:t>.....................................................</w:t>
            </w:r>
            <w:r>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p>
        </w:tc>
        <w:tc>
          <w:tcPr>
            <w:tcW w:w="583" w:type="dxa"/>
            <w:vAlign w:val="center"/>
          </w:tcPr>
          <w:p w14:paraId="4C167446" w14:textId="2CD8EE61" w:rsidR="007725FC" w:rsidRPr="00BC4BB6" w:rsidRDefault="00BB7D92" w:rsidP="00B23624">
            <w:pPr>
              <w:spacing w:after="0"/>
              <w:jc w:val="left"/>
              <w:rPr>
                <w:rStyle w:val="a4"/>
                <w:rFonts w:ascii="Calibri Light" w:hAnsi="Calibri Light" w:cs="Calibri Light"/>
                <w:b w:val="0"/>
                <w:sz w:val="24"/>
                <w:szCs w:val="24"/>
                <w:rtl/>
                <w:lang w:val="ar-SA"/>
              </w:rPr>
            </w:pPr>
            <w:r>
              <w:rPr>
                <w:rStyle w:val="a4"/>
                <w:rFonts w:ascii="Calibri Light" w:hAnsi="Calibri Light" w:cs="Calibri Light" w:hint="cs"/>
                <w:b w:val="0"/>
                <w:sz w:val="24"/>
                <w:szCs w:val="24"/>
                <w:rtl/>
                <w:lang w:val="ar-SA"/>
              </w:rPr>
              <w:t>72</w:t>
            </w:r>
          </w:p>
        </w:tc>
      </w:tr>
      <w:tr w:rsidR="007725FC" w:rsidRPr="00BC4BB6" w14:paraId="5E1E830B" w14:textId="77777777" w:rsidTr="00C47046">
        <w:tc>
          <w:tcPr>
            <w:tcW w:w="8512" w:type="dxa"/>
          </w:tcPr>
          <w:p w14:paraId="47257336" w14:textId="261FD4B8" w:rsidR="007725FC" w:rsidRPr="00BC4BB6" w:rsidRDefault="007725FC" w:rsidP="00B23624">
            <w:pPr>
              <w:spacing w:after="0"/>
              <w:jc w:val="both"/>
              <w:rPr>
                <w:rStyle w:val="a4"/>
                <w:rFonts w:cs="Calibri"/>
                <w:b w:val="0"/>
                <w:sz w:val="28"/>
                <w:szCs w:val="28"/>
                <w:rtl/>
                <w:lang w:val="ar-SA"/>
              </w:rPr>
            </w:pPr>
            <w:r w:rsidRPr="00BC4BB6">
              <w:rPr>
                <w:rStyle w:val="a4"/>
                <w:rFonts w:ascii="Sakkal Majalla" w:hAnsi="Sakkal Majalla" w:cs="Sakkal Majalla"/>
                <w:b w:val="0"/>
                <w:sz w:val="28"/>
                <w:szCs w:val="28"/>
                <w:rtl/>
                <w:lang w:val="ar-SA"/>
              </w:rPr>
              <w:t>جدول (</w:t>
            </w:r>
            <w:r w:rsidR="003B4F31">
              <w:rPr>
                <w:rStyle w:val="a4"/>
                <w:rFonts w:ascii="Sakkal Majalla" w:hAnsi="Sakkal Majalla" w:cs="Sakkal Majalla" w:hint="cs"/>
                <w:b w:val="0"/>
                <w:sz w:val="28"/>
                <w:szCs w:val="28"/>
                <w:rtl/>
                <w:lang w:val="ar-SA"/>
              </w:rPr>
              <w:t>25</w:t>
            </w:r>
            <w:r w:rsidRPr="00BC4BB6">
              <w:rPr>
                <w:rStyle w:val="a4"/>
                <w:rFonts w:ascii="Sakkal Majalla" w:hAnsi="Sakkal Majalla" w:cs="Sakkal Majalla"/>
                <w:b w:val="0"/>
                <w:sz w:val="28"/>
                <w:szCs w:val="28"/>
                <w:rtl/>
                <w:lang w:val="ar-SA"/>
              </w:rPr>
              <w:t xml:space="preserve">): نتائج أثر مبدأ المساءلة على تحسين جودة خدمة التراخيص البلدية </w:t>
            </w:r>
            <w:r w:rsidRPr="00BC4BB6">
              <w:rPr>
                <w:rStyle w:val="a4"/>
                <w:rFonts w:ascii="Sakkal Majalla" w:hAnsi="Sakkal Majalla" w:cs="Sakkal Majalla"/>
                <w:b w:val="0"/>
                <w:sz w:val="20"/>
                <w:szCs w:val="20"/>
                <w:rtl/>
                <w:lang w:val="ar-SA"/>
              </w:rPr>
              <w:t>.........................................................</w:t>
            </w:r>
            <w:r>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p>
        </w:tc>
        <w:tc>
          <w:tcPr>
            <w:tcW w:w="583" w:type="dxa"/>
            <w:vAlign w:val="center"/>
          </w:tcPr>
          <w:p w14:paraId="02C1C13A" w14:textId="71CEE51A" w:rsidR="007725FC" w:rsidRPr="00BC4BB6" w:rsidRDefault="00B724FC" w:rsidP="00B23624">
            <w:pPr>
              <w:spacing w:after="0"/>
              <w:jc w:val="left"/>
              <w:rPr>
                <w:rStyle w:val="a4"/>
                <w:rFonts w:ascii="Calibri Light" w:hAnsi="Calibri Light" w:cs="Calibri Light"/>
                <w:b w:val="0"/>
                <w:sz w:val="24"/>
                <w:szCs w:val="24"/>
                <w:rtl/>
                <w:lang w:val="ar-SA"/>
              </w:rPr>
            </w:pPr>
            <w:r>
              <w:rPr>
                <w:rStyle w:val="a4"/>
                <w:rFonts w:ascii="Calibri Light" w:hAnsi="Calibri Light" w:cs="Calibri Light" w:hint="cs"/>
                <w:b w:val="0"/>
                <w:sz w:val="24"/>
                <w:szCs w:val="24"/>
                <w:rtl/>
                <w:lang w:val="ar-SA"/>
              </w:rPr>
              <w:t>73</w:t>
            </w:r>
          </w:p>
        </w:tc>
      </w:tr>
      <w:tr w:rsidR="007725FC" w:rsidRPr="00BC4BB6" w14:paraId="1DC7DFB0" w14:textId="77777777" w:rsidTr="00C47046">
        <w:tc>
          <w:tcPr>
            <w:tcW w:w="8512" w:type="dxa"/>
          </w:tcPr>
          <w:p w14:paraId="539626F2" w14:textId="08CBFCE3" w:rsidR="007725FC" w:rsidRPr="00BC4BB6" w:rsidRDefault="007725FC" w:rsidP="008954A3">
            <w:pPr>
              <w:tabs>
                <w:tab w:val="left" w:pos="1766"/>
              </w:tabs>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3B4F31">
              <w:rPr>
                <w:rStyle w:val="a4"/>
                <w:rFonts w:ascii="Sakkal Majalla" w:hAnsi="Sakkal Majalla" w:cs="Sakkal Majalla" w:hint="cs"/>
                <w:b w:val="0"/>
                <w:sz w:val="28"/>
                <w:szCs w:val="28"/>
                <w:rtl/>
                <w:lang w:val="ar-SA"/>
              </w:rPr>
              <w:t>26</w:t>
            </w:r>
            <w:r w:rsidRPr="00BC4BB6">
              <w:rPr>
                <w:rStyle w:val="a4"/>
                <w:rFonts w:ascii="Sakkal Majalla" w:hAnsi="Sakkal Majalla" w:cs="Sakkal Majalla"/>
                <w:b w:val="0"/>
                <w:sz w:val="28"/>
                <w:szCs w:val="28"/>
                <w:rtl/>
                <w:lang w:val="ar-SA"/>
              </w:rPr>
              <w:t xml:space="preserve">): نتائج أثر مبدأ المشاركة على تحسين جودة خدمة التراخيص البلدية </w:t>
            </w:r>
            <w:r w:rsidRPr="00BC4BB6">
              <w:rPr>
                <w:rStyle w:val="a4"/>
                <w:rFonts w:ascii="Sakkal Majalla" w:hAnsi="Sakkal Majalla" w:cs="Sakkal Majalla"/>
                <w:b w:val="0"/>
                <w:sz w:val="20"/>
                <w:szCs w:val="20"/>
                <w:rtl/>
                <w:lang w:val="ar-SA"/>
              </w:rPr>
              <w:t>.....................................................</w:t>
            </w:r>
            <w:r>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p>
        </w:tc>
        <w:tc>
          <w:tcPr>
            <w:tcW w:w="583" w:type="dxa"/>
            <w:vAlign w:val="center"/>
          </w:tcPr>
          <w:p w14:paraId="4260FC9D" w14:textId="642AE359" w:rsidR="007725FC" w:rsidRPr="00BC4BB6" w:rsidRDefault="00B724FC" w:rsidP="00B23624">
            <w:pPr>
              <w:spacing w:after="0"/>
              <w:jc w:val="left"/>
              <w:rPr>
                <w:rStyle w:val="a4"/>
                <w:rFonts w:ascii="Calibri Light" w:hAnsi="Calibri Light" w:cs="Calibri Light"/>
                <w:b w:val="0"/>
                <w:sz w:val="24"/>
                <w:szCs w:val="24"/>
                <w:rtl/>
                <w:lang w:val="ar-SA"/>
              </w:rPr>
            </w:pPr>
            <w:r>
              <w:rPr>
                <w:rStyle w:val="a4"/>
                <w:rFonts w:ascii="Calibri Light" w:hAnsi="Calibri Light" w:cs="Calibri Light" w:hint="cs"/>
                <w:b w:val="0"/>
                <w:sz w:val="24"/>
                <w:szCs w:val="24"/>
                <w:rtl/>
                <w:lang w:val="ar-SA"/>
              </w:rPr>
              <w:t>74</w:t>
            </w:r>
          </w:p>
        </w:tc>
      </w:tr>
      <w:tr w:rsidR="007725FC" w:rsidRPr="00BC4BB6" w14:paraId="144CB84B" w14:textId="77777777" w:rsidTr="00C47046">
        <w:tc>
          <w:tcPr>
            <w:tcW w:w="8512" w:type="dxa"/>
          </w:tcPr>
          <w:p w14:paraId="17DD35D0" w14:textId="3C5B6F2D" w:rsidR="007725FC" w:rsidRPr="00BC4BB6" w:rsidRDefault="007725FC" w:rsidP="00B23624">
            <w:pPr>
              <w:tabs>
                <w:tab w:val="left" w:pos="1766"/>
              </w:tabs>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lastRenderedPageBreak/>
              <w:t>جدول (</w:t>
            </w:r>
            <w:r w:rsidR="003B4F31">
              <w:rPr>
                <w:rStyle w:val="a4"/>
                <w:rFonts w:ascii="Sakkal Majalla" w:hAnsi="Sakkal Majalla" w:cs="Sakkal Majalla" w:hint="cs"/>
                <w:b w:val="0"/>
                <w:sz w:val="28"/>
                <w:szCs w:val="28"/>
                <w:rtl/>
                <w:lang w:val="ar-SA"/>
              </w:rPr>
              <w:t>27</w:t>
            </w:r>
            <w:r w:rsidRPr="00BC4BB6">
              <w:rPr>
                <w:rStyle w:val="a4"/>
                <w:rFonts w:ascii="Sakkal Majalla" w:hAnsi="Sakkal Majalla" w:cs="Sakkal Majalla"/>
                <w:b w:val="0"/>
                <w:sz w:val="28"/>
                <w:szCs w:val="28"/>
                <w:rtl/>
                <w:lang w:val="ar-SA"/>
              </w:rPr>
              <w:t xml:space="preserve">): أثر مبدأ الكفاءة على تحسين جودة خدمة التراخيص البلدية </w:t>
            </w:r>
            <w:r w:rsidRPr="00BC4BB6">
              <w:rPr>
                <w:rStyle w:val="a4"/>
                <w:rFonts w:ascii="Sakkal Majalla" w:hAnsi="Sakkal Majalla" w:cs="Sakkal Majalla"/>
                <w:b w:val="0"/>
                <w:sz w:val="20"/>
                <w:szCs w:val="20"/>
                <w:rtl/>
                <w:lang w:val="ar-SA"/>
              </w:rPr>
              <w:t>...................................................................</w:t>
            </w:r>
            <w:r>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p>
        </w:tc>
        <w:tc>
          <w:tcPr>
            <w:tcW w:w="583" w:type="dxa"/>
            <w:vAlign w:val="center"/>
          </w:tcPr>
          <w:p w14:paraId="1C661BFF" w14:textId="519918F1" w:rsidR="007725FC" w:rsidRPr="00BC4BB6" w:rsidRDefault="00B724FC" w:rsidP="00B23624">
            <w:pPr>
              <w:spacing w:after="0"/>
              <w:jc w:val="left"/>
              <w:rPr>
                <w:rStyle w:val="a4"/>
                <w:rFonts w:ascii="Calibri Light" w:hAnsi="Calibri Light" w:cs="Calibri Light"/>
                <w:b w:val="0"/>
                <w:sz w:val="24"/>
                <w:szCs w:val="24"/>
                <w:rtl/>
                <w:lang w:val="ar-SA"/>
              </w:rPr>
            </w:pPr>
            <w:r>
              <w:rPr>
                <w:rStyle w:val="a4"/>
                <w:rFonts w:ascii="Calibri Light" w:hAnsi="Calibri Light" w:cs="Calibri Light" w:hint="cs"/>
                <w:b w:val="0"/>
                <w:sz w:val="24"/>
                <w:szCs w:val="24"/>
                <w:rtl/>
                <w:lang w:val="ar-SA"/>
              </w:rPr>
              <w:t>74</w:t>
            </w:r>
          </w:p>
        </w:tc>
      </w:tr>
      <w:tr w:rsidR="007725FC" w:rsidRPr="00BC4BB6" w14:paraId="76EB0EEF" w14:textId="77777777" w:rsidTr="00C47046">
        <w:tc>
          <w:tcPr>
            <w:tcW w:w="8512" w:type="dxa"/>
          </w:tcPr>
          <w:p w14:paraId="5E46C0A1" w14:textId="28B16DB1" w:rsidR="007725FC" w:rsidRPr="00BC4BB6" w:rsidRDefault="007725FC" w:rsidP="00B23624">
            <w:pPr>
              <w:tabs>
                <w:tab w:val="left" w:pos="1766"/>
              </w:tabs>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3B4F31">
              <w:rPr>
                <w:rStyle w:val="a4"/>
                <w:rFonts w:ascii="Sakkal Majalla" w:hAnsi="Sakkal Majalla" w:cs="Sakkal Majalla" w:hint="cs"/>
                <w:b w:val="0"/>
                <w:sz w:val="28"/>
                <w:szCs w:val="28"/>
                <w:rtl/>
                <w:lang w:val="ar-SA"/>
              </w:rPr>
              <w:t>28</w:t>
            </w:r>
            <w:r w:rsidRPr="00BC4BB6">
              <w:rPr>
                <w:rStyle w:val="a4"/>
                <w:rFonts w:ascii="Sakkal Majalla" w:hAnsi="Sakkal Majalla" w:cs="Sakkal Majalla"/>
                <w:b w:val="0"/>
                <w:sz w:val="28"/>
                <w:szCs w:val="28"/>
                <w:rtl/>
                <w:lang w:val="ar-SA"/>
              </w:rPr>
              <w:t xml:space="preserve">): نتائج حساب الانحدار الخطي المتعدد لأثر أبعاد الحوكمة على جودة خدمة </w:t>
            </w:r>
            <w:r w:rsidRPr="00BC4BB6">
              <w:rPr>
                <w:rStyle w:val="a4"/>
                <w:rFonts w:ascii="Sakkal Majalla" w:hAnsi="Sakkal Majalla" w:cs="Sakkal Majalla" w:hint="cs"/>
                <w:b w:val="0"/>
                <w:sz w:val="28"/>
                <w:szCs w:val="28"/>
                <w:rtl/>
                <w:lang w:val="ar-SA"/>
              </w:rPr>
              <w:t>التراخيص</w:t>
            </w:r>
            <w:r w:rsidRPr="00BC4BB6">
              <w:rPr>
                <w:rStyle w:val="a4"/>
                <w:rFonts w:ascii="Sakkal Majalla" w:hAnsi="Sakkal Majalla" w:cs="Sakkal Majalla"/>
                <w:b w:val="0"/>
                <w:sz w:val="28"/>
                <w:szCs w:val="28"/>
                <w:rtl/>
                <w:lang w:val="ar-SA"/>
              </w:rPr>
              <w:t xml:space="preserve"> البلدية </w:t>
            </w:r>
            <w:r w:rsidRPr="00BC4BB6">
              <w:rPr>
                <w:rStyle w:val="a4"/>
                <w:rFonts w:ascii="Sakkal Majalla" w:hAnsi="Sakkal Majalla" w:cs="Sakkal Majalla"/>
                <w:b w:val="0"/>
                <w:sz w:val="20"/>
                <w:szCs w:val="20"/>
                <w:rtl/>
                <w:lang w:val="ar-SA"/>
              </w:rPr>
              <w:t>...</w:t>
            </w:r>
            <w:r>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p>
        </w:tc>
        <w:tc>
          <w:tcPr>
            <w:tcW w:w="583" w:type="dxa"/>
            <w:vAlign w:val="center"/>
          </w:tcPr>
          <w:p w14:paraId="5B58C0D8" w14:textId="39F23922" w:rsidR="007725FC" w:rsidRPr="00BC4BB6" w:rsidRDefault="00B724FC" w:rsidP="00B23624">
            <w:pPr>
              <w:spacing w:after="0"/>
              <w:jc w:val="left"/>
              <w:rPr>
                <w:rStyle w:val="a4"/>
                <w:rFonts w:ascii="Calibri Light" w:hAnsi="Calibri Light" w:cs="Calibri Light"/>
                <w:b w:val="0"/>
                <w:sz w:val="24"/>
                <w:szCs w:val="24"/>
                <w:rtl/>
                <w:lang w:val="ar-SA"/>
              </w:rPr>
            </w:pPr>
            <w:r>
              <w:rPr>
                <w:rStyle w:val="a4"/>
                <w:rFonts w:ascii="Calibri Light" w:hAnsi="Calibri Light" w:cs="Calibri Light" w:hint="cs"/>
                <w:b w:val="0"/>
                <w:sz w:val="24"/>
                <w:szCs w:val="24"/>
                <w:rtl/>
                <w:lang w:val="ar-SA"/>
              </w:rPr>
              <w:t>75</w:t>
            </w:r>
          </w:p>
        </w:tc>
      </w:tr>
      <w:tr w:rsidR="007725FC" w:rsidRPr="00BC4BB6" w14:paraId="7BE56A60" w14:textId="77777777" w:rsidTr="00C47046">
        <w:tc>
          <w:tcPr>
            <w:tcW w:w="8512" w:type="dxa"/>
          </w:tcPr>
          <w:p w14:paraId="32A8D951" w14:textId="1BEF24D6" w:rsidR="007725FC" w:rsidRPr="00BC4BB6" w:rsidRDefault="007725FC" w:rsidP="00B23624">
            <w:pPr>
              <w:tabs>
                <w:tab w:val="left" w:pos="1766"/>
              </w:tabs>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3B4F31">
              <w:rPr>
                <w:rStyle w:val="a4"/>
                <w:rFonts w:ascii="Sakkal Majalla" w:hAnsi="Sakkal Majalla" w:cs="Sakkal Majalla" w:hint="cs"/>
                <w:b w:val="0"/>
                <w:sz w:val="28"/>
                <w:szCs w:val="28"/>
                <w:rtl/>
                <w:lang w:val="ar-SA"/>
              </w:rPr>
              <w:t>29</w:t>
            </w:r>
            <w:r w:rsidRPr="00BC4BB6">
              <w:rPr>
                <w:rStyle w:val="a4"/>
                <w:rFonts w:ascii="Sakkal Majalla" w:hAnsi="Sakkal Majalla" w:cs="Sakkal Majalla"/>
                <w:b w:val="0"/>
                <w:sz w:val="28"/>
                <w:szCs w:val="28"/>
                <w:rtl/>
                <w:lang w:val="ar-SA"/>
              </w:rPr>
              <w:t xml:space="preserve">): </w:t>
            </w:r>
            <w:r w:rsidR="00F14BE4" w:rsidRPr="00F14BE4">
              <w:rPr>
                <w:rStyle w:val="a4"/>
                <w:rFonts w:ascii="Sakkal Majalla" w:hAnsi="Sakkal Majalla" w:cs="Sakkal Majalla"/>
                <w:sz w:val="28"/>
                <w:szCs w:val="28"/>
                <w:rtl/>
                <w:lang w:val="ar-SA"/>
              </w:rPr>
              <w:t xml:space="preserve">نتائج اختبار </w:t>
            </w:r>
            <w:r w:rsidR="00F14BE4" w:rsidRPr="00F14BE4">
              <w:rPr>
                <w:rStyle w:val="a4"/>
                <w:rFonts w:ascii="Sakkal Majalla" w:hAnsi="Sakkal Majalla" w:cs="Sakkal Majalla" w:hint="cs"/>
                <w:sz w:val="28"/>
                <w:szCs w:val="28"/>
                <w:rtl/>
                <w:lang w:val="ar-SA"/>
              </w:rPr>
              <w:t>الفروق في استجابات عينة الدراسة حول تطبيق مبادئ الحوكمة وجودة الخدمة البلدية تعزى للخصائص الديموغرافية</w:t>
            </w:r>
            <w:r w:rsidR="00F14BE4">
              <w:rPr>
                <w:rStyle w:val="a4"/>
                <w:rFonts w:ascii="Sakkal Majalla" w:hAnsi="Sakkal Majalla" w:cs="Sakkal Majalla" w:hint="cs"/>
                <w:b w:val="0"/>
                <w:sz w:val="20"/>
                <w:szCs w:val="20"/>
                <w:rtl/>
                <w:lang w:val="ar-SA"/>
              </w:rPr>
              <w:t xml:space="preserve"> </w:t>
            </w:r>
            <w:r w:rsidRPr="00BC4BB6">
              <w:rPr>
                <w:rStyle w:val="a4"/>
                <w:rFonts w:ascii="Sakkal Majalla" w:hAnsi="Sakkal Majalla" w:cs="Sakkal Majalla"/>
                <w:b w:val="0"/>
                <w:sz w:val="20"/>
                <w:szCs w:val="20"/>
                <w:rtl/>
                <w:lang w:val="ar-SA"/>
              </w:rPr>
              <w:t>....................................................</w:t>
            </w:r>
            <w:r w:rsidR="00F14BE4">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r>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p>
        </w:tc>
        <w:tc>
          <w:tcPr>
            <w:tcW w:w="583" w:type="dxa"/>
            <w:vAlign w:val="center"/>
          </w:tcPr>
          <w:p w14:paraId="77A06E81" w14:textId="77777777" w:rsidR="00F14BE4" w:rsidRDefault="00F14BE4" w:rsidP="00B23624">
            <w:pPr>
              <w:spacing w:after="0"/>
              <w:jc w:val="left"/>
              <w:rPr>
                <w:rStyle w:val="a4"/>
                <w:rFonts w:ascii="Calibri Light" w:hAnsi="Calibri Light" w:cs="Calibri Light"/>
                <w:b w:val="0"/>
                <w:sz w:val="24"/>
                <w:szCs w:val="24"/>
                <w:rtl/>
                <w:lang w:val="ar-SA"/>
              </w:rPr>
            </w:pPr>
          </w:p>
          <w:p w14:paraId="12A5C0E2" w14:textId="4064D732" w:rsidR="007725FC" w:rsidRPr="00BC4BB6" w:rsidRDefault="00B724FC" w:rsidP="00B23624">
            <w:pPr>
              <w:spacing w:after="0"/>
              <w:jc w:val="left"/>
              <w:rPr>
                <w:rStyle w:val="a4"/>
                <w:rFonts w:ascii="Calibri Light" w:hAnsi="Calibri Light" w:cs="Calibri Light"/>
                <w:b w:val="0"/>
                <w:sz w:val="24"/>
                <w:szCs w:val="24"/>
                <w:rtl/>
                <w:lang w:val="ar-SA"/>
              </w:rPr>
            </w:pPr>
            <w:r>
              <w:rPr>
                <w:rStyle w:val="a4"/>
                <w:rFonts w:ascii="Calibri Light" w:hAnsi="Calibri Light" w:cs="Calibri Light" w:hint="cs"/>
                <w:b w:val="0"/>
                <w:sz w:val="24"/>
                <w:szCs w:val="24"/>
                <w:rtl/>
                <w:lang w:val="ar-SA"/>
              </w:rPr>
              <w:t>77</w:t>
            </w:r>
          </w:p>
        </w:tc>
      </w:tr>
      <w:tr w:rsidR="007725FC" w:rsidRPr="00BC4BB6" w14:paraId="5A0E067A" w14:textId="77777777" w:rsidTr="00B23624">
        <w:tc>
          <w:tcPr>
            <w:tcW w:w="8512" w:type="dxa"/>
          </w:tcPr>
          <w:p w14:paraId="2B2EE1A2" w14:textId="0C3B3255" w:rsidR="007725FC" w:rsidRPr="00BC4BB6" w:rsidRDefault="007725FC" w:rsidP="00A54B02">
            <w:pPr>
              <w:tabs>
                <w:tab w:val="left" w:pos="1766"/>
              </w:tabs>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3B4F31">
              <w:rPr>
                <w:rStyle w:val="a4"/>
                <w:rFonts w:ascii="Sakkal Majalla" w:hAnsi="Sakkal Majalla" w:cs="Sakkal Majalla" w:hint="cs"/>
                <w:b w:val="0"/>
                <w:sz w:val="28"/>
                <w:szCs w:val="28"/>
                <w:rtl/>
                <w:lang w:val="ar-SA"/>
              </w:rPr>
              <w:t>30</w:t>
            </w:r>
            <w:r w:rsidRPr="00BC4BB6">
              <w:rPr>
                <w:rStyle w:val="a4"/>
                <w:rFonts w:ascii="Sakkal Majalla" w:hAnsi="Sakkal Majalla" w:cs="Sakkal Majalla"/>
                <w:b w:val="0"/>
                <w:sz w:val="28"/>
                <w:szCs w:val="28"/>
                <w:rtl/>
                <w:lang w:val="ar-SA"/>
              </w:rPr>
              <w:t xml:space="preserve">): </w:t>
            </w:r>
            <w:r w:rsidR="00A54B02" w:rsidRPr="00A54B02">
              <w:rPr>
                <w:rFonts w:cs="Sakkal Majalla"/>
                <w:b/>
                <w:bCs/>
                <w:sz w:val="28"/>
                <w:szCs w:val="28"/>
                <w:rtl/>
                <w:lang w:val="ar-SA"/>
              </w:rPr>
              <w:t>يوضح نتائج اختبار الفرضيات من حيث القبول أو الرفض</w:t>
            </w:r>
            <w:r w:rsidRPr="00BC4BB6">
              <w:rPr>
                <w:rStyle w:val="a4"/>
                <w:rFonts w:ascii="Sakkal Majalla" w:hAnsi="Sakkal Majalla" w:cs="Sakkal Majalla"/>
                <w:b w:val="0"/>
                <w:sz w:val="20"/>
                <w:szCs w:val="20"/>
                <w:rtl/>
                <w:lang w:val="ar-SA"/>
              </w:rPr>
              <w:t>........................................................................................</w:t>
            </w:r>
          </w:p>
        </w:tc>
        <w:tc>
          <w:tcPr>
            <w:tcW w:w="583" w:type="dxa"/>
            <w:vAlign w:val="center"/>
          </w:tcPr>
          <w:p w14:paraId="4092C7F6" w14:textId="6FED3D6A" w:rsidR="007725FC" w:rsidRPr="00BC4BB6" w:rsidRDefault="00B724FC" w:rsidP="00B23624">
            <w:pPr>
              <w:spacing w:after="0"/>
              <w:jc w:val="left"/>
              <w:rPr>
                <w:rStyle w:val="a4"/>
                <w:rFonts w:ascii="Calibri Light" w:hAnsi="Calibri Light" w:cs="Calibri Light"/>
                <w:b w:val="0"/>
                <w:sz w:val="24"/>
                <w:szCs w:val="24"/>
                <w:rtl/>
                <w:lang w:val="ar-SA"/>
              </w:rPr>
            </w:pPr>
            <w:r>
              <w:rPr>
                <w:rStyle w:val="a4"/>
                <w:rFonts w:ascii="Calibri Light" w:hAnsi="Calibri Light" w:cs="Calibri Light" w:hint="cs"/>
                <w:b w:val="0"/>
                <w:sz w:val="24"/>
                <w:szCs w:val="24"/>
                <w:rtl/>
                <w:lang w:val="ar-SA"/>
              </w:rPr>
              <w:t>80</w:t>
            </w:r>
          </w:p>
        </w:tc>
      </w:tr>
      <w:tr w:rsidR="00B724FC" w:rsidRPr="00BC4BB6" w14:paraId="5EB37378" w14:textId="77777777" w:rsidTr="00520256">
        <w:tc>
          <w:tcPr>
            <w:tcW w:w="8512" w:type="dxa"/>
          </w:tcPr>
          <w:p w14:paraId="3941253D" w14:textId="4685D1C6" w:rsidR="00B724FC" w:rsidRPr="00BC4BB6" w:rsidRDefault="00B724FC" w:rsidP="00520256">
            <w:pPr>
              <w:tabs>
                <w:tab w:val="left" w:pos="1766"/>
              </w:tabs>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Pr>
                <w:rStyle w:val="a4"/>
                <w:rFonts w:ascii="Sakkal Majalla" w:hAnsi="Sakkal Majalla" w:cs="Sakkal Majalla" w:hint="cs"/>
                <w:b w:val="0"/>
                <w:sz w:val="28"/>
                <w:szCs w:val="28"/>
                <w:rtl/>
                <w:lang w:val="ar-SA"/>
              </w:rPr>
              <w:t>31</w:t>
            </w:r>
            <w:r w:rsidRPr="00BC4BB6">
              <w:rPr>
                <w:rStyle w:val="a4"/>
                <w:rFonts w:ascii="Sakkal Majalla" w:hAnsi="Sakkal Majalla" w:cs="Sakkal Majalla"/>
                <w:b w:val="0"/>
                <w:sz w:val="28"/>
                <w:szCs w:val="28"/>
                <w:rtl/>
                <w:lang w:val="ar-SA"/>
              </w:rPr>
              <w:t xml:space="preserve">): </w:t>
            </w:r>
            <w:r w:rsidRPr="00BC4BB6">
              <w:rPr>
                <w:rStyle w:val="a4"/>
                <w:rFonts w:cs="Sakkal Majalla"/>
                <w:sz w:val="28"/>
                <w:szCs w:val="28"/>
                <w:rtl/>
                <w:lang w:val="ar-SA"/>
              </w:rPr>
              <w:t>التوصيات المقترحة في ضوء نتائج الدراسة وآلية التنفيذ</w:t>
            </w:r>
            <w:r w:rsidRPr="00BC4BB6">
              <w:rPr>
                <w:rFonts w:ascii="Sakkal Majalla" w:hAnsi="Sakkal Majalla" w:cs="Sakkal Majalla"/>
                <w:bCs/>
                <w:sz w:val="24"/>
                <w:szCs w:val="24"/>
                <w:rtl/>
              </w:rPr>
              <w:t xml:space="preserve"> </w:t>
            </w:r>
            <w:r w:rsidRPr="00BC4BB6">
              <w:rPr>
                <w:rStyle w:val="a4"/>
                <w:rFonts w:ascii="Sakkal Majalla" w:hAnsi="Sakkal Majalla" w:cs="Sakkal Majalla"/>
                <w:b w:val="0"/>
                <w:sz w:val="28"/>
                <w:szCs w:val="28"/>
                <w:rtl/>
                <w:lang w:val="ar-SA"/>
              </w:rPr>
              <w:t xml:space="preserve">  </w:t>
            </w:r>
            <w:r w:rsidRPr="00BC4BB6">
              <w:rPr>
                <w:rStyle w:val="a4"/>
                <w:rFonts w:ascii="Sakkal Majalla" w:hAnsi="Sakkal Majalla" w:cs="Sakkal Majalla"/>
                <w:b w:val="0"/>
                <w:sz w:val="20"/>
                <w:szCs w:val="20"/>
                <w:rtl/>
                <w:lang w:val="ar-SA"/>
              </w:rPr>
              <w:t>...........................................................................................</w:t>
            </w:r>
          </w:p>
        </w:tc>
        <w:tc>
          <w:tcPr>
            <w:tcW w:w="583" w:type="dxa"/>
            <w:vAlign w:val="center"/>
          </w:tcPr>
          <w:p w14:paraId="133E78F8" w14:textId="31751F2E" w:rsidR="00B724FC" w:rsidRPr="00BC4BB6" w:rsidRDefault="00B724FC" w:rsidP="00520256">
            <w:pPr>
              <w:spacing w:after="0"/>
              <w:jc w:val="left"/>
              <w:rPr>
                <w:rStyle w:val="a4"/>
                <w:rFonts w:ascii="Calibri Light" w:hAnsi="Calibri Light" w:cs="Calibri Light"/>
                <w:b w:val="0"/>
                <w:sz w:val="24"/>
                <w:szCs w:val="24"/>
                <w:rtl/>
                <w:lang w:val="ar-SA"/>
              </w:rPr>
            </w:pPr>
            <w:r>
              <w:rPr>
                <w:rStyle w:val="a4"/>
                <w:rFonts w:ascii="Calibri Light" w:hAnsi="Calibri Light" w:cs="Calibri Light" w:hint="cs"/>
                <w:b w:val="0"/>
                <w:sz w:val="24"/>
                <w:szCs w:val="24"/>
                <w:rtl/>
                <w:lang w:val="ar-SA"/>
              </w:rPr>
              <w:t>85</w:t>
            </w:r>
          </w:p>
        </w:tc>
      </w:tr>
    </w:tbl>
    <w:p w14:paraId="1EADFD42" w14:textId="6171C531" w:rsidR="00872B4C" w:rsidRPr="003335A5" w:rsidRDefault="00872B4C" w:rsidP="00872B4C">
      <w:pPr>
        <w:bidi w:val="0"/>
        <w:spacing w:after="0" w:line="240" w:lineRule="auto"/>
        <w:jc w:val="left"/>
        <w:rPr>
          <w:rFonts w:cs="Times New Roman"/>
          <w:sz w:val="28"/>
          <w:szCs w:val="28"/>
        </w:rPr>
      </w:pPr>
    </w:p>
    <w:p w14:paraId="5CA0AA1F" w14:textId="77777777" w:rsidR="00B23624" w:rsidRDefault="00B23624">
      <w:pPr>
        <w:bidi w:val="0"/>
        <w:spacing w:after="0" w:line="240" w:lineRule="auto"/>
        <w:jc w:val="left"/>
        <w:rPr>
          <w:rFonts w:ascii="Traditional Arabic" w:hAnsi="Traditional Arabic" w:cs="Traditional Arabic"/>
          <w:bCs/>
          <w:sz w:val="32"/>
          <w:szCs w:val="32"/>
          <w:rtl/>
          <w:lang w:val="ar-SA"/>
        </w:rPr>
      </w:pPr>
      <w:r>
        <w:rPr>
          <w:rFonts w:ascii="Traditional Arabic" w:hAnsi="Traditional Arabic" w:cs="Traditional Arabic"/>
          <w:bCs/>
          <w:sz w:val="32"/>
          <w:szCs w:val="32"/>
          <w:rtl/>
          <w:lang w:val="ar-SA"/>
        </w:rPr>
        <w:br w:type="page"/>
      </w:r>
    </w:p>
    <w:p w14:paraId="13D98A32" w14:textId="1AAB6179" w:rsidR="00872B4C" w:rsidRPr="00360B9F" w:rsidRDefault="00872B4C" w:rsidP="00872B4C">
      <w:pPr>
        <w:spacing w:after="0" w:line="240" w:lineRule="auto"/>
        <w:jc w:val="center"/>
        <w:rPr>
          <w:rFonts w:ascii="Traditional Arabic" w:hAnsi="Traditional Arabic" w:cs="Traditional Arabic"/>
          <w:bCs/>
          <w:sz w:val="32"/>
          <w:szCs w:val="32"/>
          <w:rtl/>
          <w:lang w:val="ar-SA"/>
        </w:rPr>
      </w:pPr>
      <w:r w:rsidRPr="00360B9F">
        <w:rPr>
          <w:rFonts w:ascii="Traditional Arabic" w:hAnsi="Traditional Arabic" w:cs="Traditional Arabic"/>
          <w:bCs/>
          <w:sz w:val="32"/>
          <w:szCs w:val="32"/>
          <w:rtl/>
          <w:lang w:val="ar-SA"/>
        </w:rPr>
        <w:lastRenderedPageBreak/>
        <w:t xml:space="preserve">قائمة الأشكال </w:t>
      </w:r>
    </w:p>
    <w:p w14:paraId="1B976301" w14:textId="77777777" w:rsidR="00872B4C" w:rsidRPr="004C4C80" w:rsidRDefault="00360B9F" w:rsidP="004C4C80">
      <w:pPr>
        <w:spacing w:before="240" w:after="0" w:line="240" w:lineRule="auto"/>
        <w:ind w:firstLine="720"/>
        <w:jc w:val="left"/>
        <w:rPr>
          <w:rFonts w:ascii="Traditional Arabic" w:hAnsi="Traditional Arabic" w:cs="Traditional Arabic"/>
          <w:bCs/>
          <w:sz w:val="24"/>
          <w:szCs w:val="24"/>
          <w:rtl/>
          <w:lang w:val="ar-SA"/>
        </w:rPr>
      </w:pPr>
      <w:r w:rsidRPr="004C4C80">
        <w:rPr>
          <w:rFonts w:ascii="Traditional Arabic" w:hAnsi="Traditional Arabic" w:cs="Traditional Arabic"/>
          <w:bCs/>
          <w:sz w:val="24"/>
          <w:szCs w:val="24"/>
          <w:rtl/>
          <w:lang w:val="ar-SA"/>
        </w:rPr>
        <w:t xml:space="preserve">الشكل </w:t>
      </w:r>
      <w:r w:rsidRPr="004C4C80">
        <w:rPr>
          <w:rFonts w:ascii="Traditional Arabic" w:hAnsi="Traditional Arabic" w:cs="Traditional Arabic"/>
          <w:bCs/>
          <w:sz w:val="24"/>
          <w:szCs w:val="24"/>
          <w:rtl/>
          <w:lang w:val="ar-SA"/>
        </w:rPr>
        <w:tab/>
      </w:r>
      <w:r w:rsidR="00872B4C" w:rsidRPr="004C4C80">
        <w:rPr>
          <w:rFonts w:ascii="Traditional Arabic" w:hAnsi="Traditional Arabic" w:cs="Traditional Arabic"/>
          <w:bCs/>
          <w:sz w:val="24"/>
          <w:szCs w:val="24"/>
          <w:rtl/>
          <w:lang w:val="ar-SA"/>
        </w:rPr>
        <w:tab/>
      </w:r>
      <w:r w:rsidR="00872B4C" w:rsidRPr="004C4C80">
        <w:rPr>
          <w:rFonts w:ascii="Traditional Arabic" w:hAnsi="Traditional Arabic" w:cs="Traditional Arabic"/>
          <w:bCs/>
          <w:sz w:val="24"/>
          <w:szCs w:val="24"/>
          <w:rtl/>
          <w:lang w:val="ar-SA"/>
        </w:rPr>
        <w:tab/>
      </w:r>
      <w:r w:rsidR="00872B4C" w:rsidRPr="004C4C80">
        <w:rPr>
          <w:rFonts w:ascii="Traditional Arabic" w:hAnsi="Traditional Arabic" w:cs="Traditional Arabic"/>
          <w:bCs/>
          <w:sz w:val="24"/>
          <w:szCs w:val="24"/>
          <w:rtl/>
          <w:lang w:val="ar-SA"/>
        </w:rPr>
        <w:tab/>
      </w:r>
      <w:r w:rsidR="00872B4C" w:rsidRPr="004C4C80">
        <w:rPr>
          <w:rFonts w:ascii="Traditional Arabic" w:hAnsi="Traditional Arabic" w:cs="Traditional Arabic"/>
          <w:bCs/>
          <w:sz w:val="24"/>
          <w:szCs w:val="24"/>
          <w:rtl/>
          <w:lang w:val="ar-SA"/>
        </w:rPr>
        <w:tab/>
      </w:r>
      <w:r w:rsidR="00872B4C" w:rsidRPr="004C4C80">
        <w:rPr>
          <w:rFonts w:ascii="Traditional Arabic" w:hAnsi="Traditional Arabic" w:cs="Traditional Arabic"/>
          <w:bCs/>
          <w:sz w:val="24"/>
          <w:szCs w:val="24"/>
          <w:rtl/>
          <w:lang w:val="ar-SA"/>
        </w:rPr>
        <w:tab/>
      </w:r>
      <w:r w:rsidR="00872B4C" w:rsidRPr="004C4C80">
        <w:rPr>
          <w:rFonts w:ascii="Traditional Arabic" w:hAnsi="Traditional Arabic" w:cs="Traditional Arabic"/>
          <w:bCs/>
          <w:sz w:val="24"/>
          <w:szCs w:val="24"/>
          <w:rtl/>
          <w:lang w:val="ar-SA"/>
        </w:rPr>
        <w:tab/>
      </w:r>
      <w:r w:rsidR="00872B4C" w:rsidRPr="004C4C80">
        <w:rPr>
          <w:rFonts w:ascii="Traditional Arabic" w:hAnsi="Traditional Arabic" w:cs="Traditional Arabic"/>
          <w:bCs/>
          <w:sz w:val="24"/>
          <w:szCs w:val="24"/>
          <w:rtl/>
          <w:lang w:val="ar-SA"/>
        </w:rPr>
        <w:tab/>
      </w:r>
      <w:r w:rsidR="00872B4C" w:rsidRPr="004C4C80">
        <w:rPr>
          <w:rFonts w:ascii="Traditional Arabic" w:hAnsi="Traditional Arabic" w:cs="Traditional Arabic"/>
          <w:bCs/>
          <w:sz w:val="24"/>
          <w:szCs w:val="24"/>
          <w:rtl/>
          <w:lang w:val="ar-SA"/>
        </w:rPr>
        <w:tab/>
        <w:t xml:space="preserve">                    الصفحة  </w:t>
      </w:r>
    </w:p>
    <w:tbl>
      <w:tblPr>
        <w:bidiVisual/>
        <w:tblW w:w="0" w:type="auto"/>
        <w:tblBorders>
          <w:top w:val="single" w:sz="12" w:space="0" w:color="000000"/>
          <w:bottom w:val="single" w:sz="12" w:space="0" w:color="000000"/>
        </w:tblBorders>
        <w:tblLayout w:type="fixed"/>
        <w:tblLook w:val="0000" w:firstRow="0" w:lastRow="0" w:firstColumn="0" w:lastColumn="0" w:noHBand="0" w:noVBand="0"/>
      </w:tblPr>
      <w:tblGrid>
        <w:gridCol w:w="8512"/>
        <w:gridCol w:w="541"/>
      </w:tblGrid>
      <w:tr w:rsidR="00872B4C" w:rsidRPr="00BC4BB6" w14:paraId="5DC2375E" w14:textId="77777777" w:rsidTr="00BC4BB6">
        <w:tc>
          <w:tcPr>
            <w:tcW w:w="8512" w:type="dxa"/>
            <w:tcBorders>
              <w:top w:val="single" w:sz="12" w:space="0" w:color="000000"/>
            </w:tcBorders>
          </w:tcPr>
          <w:p w14:paraId="19BDD1BE" w14:textId="77777777" w:rsidR="00872B4C" w:rsidRPr="00BC4BB6" w:rsidRDefault="00872B4C" w:rsidP="00BC4BB6">
            <w:pPr>
              <w:pStyle w:val="a9"/>
              <w:autoSpaceDE w:val="0"/>
              <w:autoSpaceDN w:val="0"/>
              <w:adjustRightInd w:val="0"/>
              <w:spacing w:before="240" w:after="0" w:line="240" w:lineRule="auto"/>
              <w:ind w:left="49"/>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شكل (1): </w:t>
            </w:r>
            <w:r w:rsidRPr="00BC4BB6">
              <w:rPr>
                <w:rStyle w:val="a4"/>
                <w:rFonts w:ascii="Sakkal Majalla" w:hAnsi="Sakkal Majalla" w:cs="Sakkal Majalla"/>
                <w:b w:val="0"/>
                <w:sz w:val="28"/>
                <w:szCs w:val="28"/>
                <w:rtl/>
              </w:rPr>
              <w:t xml:space="preserve">نموذج </w:t>
            </w:r>
            <w:r w:rsidR="00360B9F" w:rsidRPr="00BC4BB6">
              <w:rPr>
                <w:rStyle w:val="a4"/>
                <w:rFonts w:ascii="Sakkal Majalla" w:hAnsi="Sakkal Majalla" w:cs="Sakkal Majalla" w:hint="cs"/>
                <w:b w:val="0"/>
                <w:sz w:val="28"/>
                <w:szCs w:val="28"/>
                <w:rtl/>
              </w:rPr>
              <w:t>الدراسة.</w:t>
            </w:r>
            <w:r w:rsidR="00217880" w:rsidRPr="00BC4BB6">
              <w:rPr>
                <w:rStyle w:val="2Char"/>
                <w:rFonts w:ascii="Calibri" w:hAnsi="Times New Roman" w:cs="Sakkal Majalla"/>
                <w:b w:val="0"/>
                <w:bCs/>
                <w:iCs/>
                <w:szCs w:val="28"/>
                <w:rtl/>
                <w:lang w:val="ar-SA"/>
              </w:rPr>
              <w:t xml:space="preserve"> </w:t>
            </w:r>
            <w:r w:rsidR="00217880" w:rsidRPr="00BC4BB6">
              <w:rPr>
                <w:rStyle w:val="a4"/>
                <w:rFonts w:ascii="Sakkal Majalla" w:hAnsi="Sakkal Majalla" w:cs="Sakkal Majalla"/>
                <w:b w:val="0"/>
                <w:sz w:val="20"/>
                <w:szCs w:val="20"/>
                <w:rtl/>
                <w:lang w:val="ar-SA"/>
              </w:rPr>
              <w:t>................................................................................................................................................................</w:t>
            </w:r>
            <w:r w:rsidR="00886B5D">
              <w:rPr>
                <w:rStyle w:val="a4"/>
                <w:rFonts w:ascii="Sakkal Majalla" w:hAnsi="Sakkal Majalla" w:cs="Sakkal Majalla" w:hint="cs"/>
                <w:b w:val="0"/>
                <w:sz w:val="20"/>
                <w:szCs w:val="20"/>
                <w:rtl/>
                <w:lang w:val="ar-SA"/>
              </w:rPr>
              <w:t>..</w:t>
            </w:r>
            <w:r w:rsidR="00217880" w:rsidRPr="00BC4BB6">
              <w:rPr>
                <w:rStyle w:val="a4"/>
                <w:rFonts w:ascii="Sakkal Majalla" w:hAnsi="Sakkal Majalla" w:cs="Sakkal Majalla"/>
                <w:b w:val="0"/>
                <w:sz w:val="20"/>
                <w:szCs w:val="20"/>
                <w:rtl/>
                <w:lang w:val="ar-SA"/>
              </w:rPr>
              <w:t>...........................</w:t>
            </w:r>
          </w:p>
        </w:tc>
        <w:tc>
          <w:tcPr>
            <w:tcW w:w="541" w:type="dxa"/>
            <w:tcBorders>
              <w:top w:val="single" w:sz="12" w:space="0" w:color="000000"/>
            </w:tcBorders>
            <w:vAlign w:val="center"/>
          </w:tcPr>
          <w:p w14:paraId="2224183A" w14:textId="77777777" w:rsidR="00872B4C" w:rsidRPr="00BC4BB6" w:rsidRDefault="008A6691" w:rsidP="00BC4BB6">
            <w:pPr>
              <w:spacing w:before="240"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8</w:t>
            </w:r>
          </w:p>
        </w:tc>
      </w:tr>
      <w:tr w:rsidR="00B72675" w:rsidRPr="00BC4BB6" w14:paraId="05615301" w14:textId="77777777" w:rsidTr="00BC4BB6">
        <w:tc>
          <w:tcPr>
            <w:tcW w:w="8512" w:type="dxa"/>
          </w:tcPr>
          <w:p w14:paraId="7ED30A3B" w14:textId="77777777" w:rsidR="00B72675" w:rsidRPr="00BC4BB6" w:rsidRDefault="00B72675" w:rsidP="00BC4BB6">
            <w:pPr>
              <w:pStyle w:val="a9"/>
              <w:autoSpaceDE w:val="0"/>
              <w:autoSpaceDN w:val="0"/>
              <w:adjustRightInd w:val="0"/>
              <w:spacing w:after="0" w:line="240" w:lineRule="auto"/>
              <w:ind w:left="49"/>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شكل (2): </w:t>
            </w:r>
            <w:r w:rsidR="000B3215" w:rsidRPr="00BC4BB6">
              <w:rPr>
                <w:rStyle w:val="a4"/>
                <w:rFonts w:ascii="Sakkal Majalla" w:hAnsi="Sakkal Majalla" w:cs="Sakkal Majalla"/>
                <w:b w:val="0"/>
                <w:sz w:val="28"/>
                <w:szCs w:val="28"/>
                <w:rtl/>
                <w:lang w:val="ar-SA"/>
              </w:rPr>
              <w:t>ا</w:t>
            </w:r>
            <w:r w:rsidRPr="00BC4BB6">
              <w:rPr>
                <w:rStyle w:val="a4"/>
                <w:rFonts w:ascii="Sakkal Majalla" w:hAnsi="Sakkal Majalla" w:cs="Sakkal Majalla"/>
                <w:b w:val="0"/>
                <w:sz w:val="28"/>
                <w:szCs w:val="28"/>
                <w:rtl/>
                <w:lang w:val="ar-SA"/>
              </w:rPr>
              <w:t xml:space="preserve">لتحليل الوصفي لخصائص أفراد العينة </w:t>
            </w:r>
            <w:r w:rsidR="00360B9F"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الجنس</w:t>
            </w:r>
            <w:r w:rsidR="00886B5D">
              <w:rPr>
                <w:rStyle w:val="2Char"/>
                <w:rFonts w:ascii="Calibri" w:hAnsi="Times New Roman" w:cs="Sakkal Majalla" w:hint="cs"/>
                <w:b w:val="0"/>
                <w:bCs/>
                <w:iCs/>
                <w:szCs w:val="28"/>
                <w:rtl/>
                <w:lang w:val="ar-SA"/>
              </w:rPr>
              <w:t>.</w:t>
            </w:r>
            <w:r w:rsidR="00886B5D">
              <w:rPr>
                <w:rStyle w:val="2Char"/>
                <w:rFonts w:ascii="Calibri" w:hAnsi="Times New Roman" w:hint="cs"/>
                <w:bCs/>
                <w:iCs/>
                <w:rtl/>
              </w:rPr>
              <w:t>...</w:t>
            </w:r>
            <w:r w:rsidR="00217880" w:rsidRPr="00BC4BB6">
              <w:rPr>
                <w:rStyle w:val="2Char"/>
                <w:rFonts w:ascii="Calibri" w:hAnsi="Times New Roman" w:cs="Sakkal Majalla"/>
                <w:b w:val="0"/>
                <w:bCs/>
                <w:iCs/>
                <w:szCs w:val="28"/>
                <w:rtl/>
                <w:lang w:val="ar-SA"/>
              </w:rPr>
              <w:t xml:space="preserve"> </w:t>
            </w:r>
            <w:r w:rsidR="00217880" w:rsidRPr="00BC4BB6">
              <w:rPr>
                <w:rStyle w:val="a4"/>
                <w:rFonts w:ascii="Sakkal Majalla" w:hAnsi="Sakkal Majalla" w:cs="Sakkal Majalla"/>
                <w:b w:val="0"/>
                <w:sz w:val="20"/>
                <w:szCs w:val="20"/>
                <w:rtl/>
                <w:lang w:val="ar-SA"/>
              </w:rPr>
              <w:t>.............................................................................</w:t>
            </w:r>
          </w:p>
        </w:tc>
        <w:tc>
          <w:tcPr>
            <w:tcW w:w="541" w:type="dxa"/>
            <w:vAlign w:val="center"/>
          </w:tcPr>
          <w:p w14:paraId="013C67A8" w14:textId="6E6CDE73" w:rsidR="00B72675" w:rsidRPr="00BC4BB6" w:rsidRDefault="00D67522"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61</w:t>
            </w:r>
          </w:p>
        </w:tc>
      </w:tr>
      <w:tr w:rsidR="00B72675" w:rsidRPr="00BC4BB6" w14:paraId="13BFA794" w14:textId="77777777" w:rsidTr="00BC4BB6">
        <w:tc>
          <w:tcPr>
            <w:tcW w:w="8512" w:type="dxa"/>
          </w:tcPr>
          <w:p w14:paraId="01B9FEF9" w14:textId="77777777" w:rsidR="00B72675" w:rsidRPr="00BC4BB6" w:rsidRDefault="00B72675"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شكل (</w:t>
            </w:r>
            <w:r w:rsidR="000B3215" w:rsidRPr="00BC4BB6">
              <w:rPr>
                <w:rStyle w:val="a4"/>
                <w:rFonts w:ascii="Sakkal Majalla" w:hAnsi="Sakkal Majalla" w:cs="Sakkal Majalla"/>
                <w:b w:val="0"/>
                <w:sz w:val="28"/>
                <w:szCs w:val="28"/>
                <w:rtl/>
                <w:lang w:val="ar-SA"/>
              </w:rPr>
              <w:t>3</w:t>
            </w:r>
            <w:r w:rsidRPr="00BC4BB6">
              <w:rPr>
                <w:rStyle w:val="a4"/>
                <w:rFonts w:ascii="Sakkal Majalla" w:hAnsi="Sakkal Majalla" w:cs="Sakkal Majalla"/>
                <w:b w:val="0"/>
                <w:sz w:val="28"/>
                <w:szCs w:val="28"/>
                <w:rtl/>
                <w:lang w:val="ar-SA"/>
              </w:rPr>
              <w:t xml:space="preserve">): التحليل الوصفي لخصائص أفراد العينة </w:t>
            </w:r>
            <w:r w:rsidR="00360B9F"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الفئة العمرية   </w:t>
            </w:r>
            <w:r w:rsidR="00217880" w:rsidRPr="00BC4BB6">
              <w:rPr>
                <w:rStyle w:val="a4"/>
                <w:rFonts w:ascii="Sakkal Majalla" w:hAnsi="Sakkal Majalla" w:cs="Sakkal Majalla"/>
                <w:b w:val="0"/>
                <w:sz w:val="20"/>
                <w:szCs w:val="20"/>
                <w:rtl/>
                <w:lang w:val="ar-SA"/>
              </w:rPr>
              <w:t>............................................</w:t>
            </w:r>
            <w:r w:rsidR="00886B5D">
              <w:rPr>
                <w:rStyle w:val="a4"/>
                <w:rFonts w:ascii="Sakkal Majalla" w:hAnsi="Sakkal Majalla" w:cs="Sakkal Majalla" w:hint="cs"/>
                <w:b w:val="0"/>
                <w:sz w:val="20"/>
                <w:szCs w:val="20"/>
                <w:rtl/>
                <w:lang w:val="ar-SA"/>
              </w:rPr>
              <w:t>..</w:t>
            </w:r>
            <w:r w:rsidR="00217880" w:rsidRPr="00BC4BB6">
              <w:rPr>
                <w:rStyle w:val="a4"/>
                <w:rFonts w:ascii="Sakkal Majalla" w:hAnsi="Sakkal Majalla" w:cs="Sakkal Majalla"/>
                <w:b w:val="0"/>
                <w:sz w:val="20"/>
                <w:szCs w:val="20"/>
                <w:rtl/>
                <w:lang w:val="ar-SA"/>
              </w:rPr>
              <w:t>............</w:t>
            </w:r>
            <w:r w:rsidR="00A17FD1" w:rsidRPr="00BC4BB6">
              <w:rPr>
                <w:rStyle w:val="a4"/>
                <w:rFonts w:ascii="Sakkal Majalla" w:hAnsi="Sakkal Majalla" w:cs="Sakkal Majalla"/>
                <w:b w:val="0"/>
                <w:sz w:val="20"/>
                <w:szCs w:val="20"/>
                <w:rtl/>
                <w:lang w:val="ar-SA"/>
              </w:rPr>
              <w:t>.</w:t>
            </w:r>
            <w:r w:rsidR="00217880" w:rsidRPr="00BC4BB6">
              <w:rPr>
                <w:rStyle w:val="a4"/>
                <w:rFonts w:ascii="Sakkal Majalla" w:hAnsi="Sakkal Majalla" w:cs="Sakkal Majalla"/>
                <w:b w:val="0"/>
                <w:sz w:val="20"/>
                <w:szCs w:val="20"/>
                <w:rtl/>
                <w:lang w:val="ar-SA"/>
              </w:rPr>
              <w:t>.........</w:t>
            </w:r>
          </w:p>
        </w:tc>
        <w:tc>
          <w:tcPr>
            <w:tcW w:w="541" w:type="dxa"/>
            <w:vAlign w:val="center"/>
          </w:tcPr>
          <w:p w14:paraId="57773882" w14:textId="6339DDDD" w:rsidR="00B72675" w:rsidRPr="00BC4BB6" w:rsidRDefault="002F0545"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62</w:t>
            </w:r>
          </w:p>
        </w:tc>
      </w:tr>
      <w:tr w:rsidR="00B72675" w:rsidRPr="00BC4BB6" w14:paraId="34AE901F" w14:textId="77777777" w:rsidTr="00BC4BB6">
        <w:tc>
          <w:tcPr>
            <w:tcW w:w="8512" w:type="dxa"/>
          </w:tcPr>
          <w:p w14:paraId="3A8C9156" w14:textId="77777777" w:rsidR="00B72675" w:rsidRPr="00BC4BB6" w:rsidRDefault="000B3215"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شكل (4): التحليل الوصفي لخصائص أفراد العينة </w:t>
            </w:r>
            <w:r w:rsidR="00360B9F"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المؤهل العلمي </w:t>
            </w:r>
            <w:r w:rsidR="00217880" w:rsidRPr="00BC4BB6">
              <w:rPr>
                <w:rStyle w:val="a4"/>
                <w:rFonts w:ascii="Sakkal Majalla" w:hAnsi="Sakkal Majalla" w:cs="Sakkal Majalla"/>
                <w:b w:val="0"/>
                <w:sz w:val="20"/>
                <w:szCs w:val="20"/>
                <w:rtl/>
                <w:lang w:val="ar-SA"/>
              </w:rPr>
              <w:t>.........................................</w:t>
            </w:r>
            <w:r w:rsidR="00886B5D">
              <w:rPr>
                <w:rStyle w:val="a4"/>
                <w:rFonts w:ascii="Sakkal Majalla" w:hAnsi="Sakkal Majalla" w:cs="Sakkal Majalla" w:hint="cs"/>
                <w:b w:val="0"/>
                <w:sz w:val="20"/>
                <w:szCs w:val="20"/>
                <w:rtl/>
                <w:lang w:val="ar-SA"/>
              </w:rPr>
              <w:t>..</w:t>
            </w:r>
            <w:r w:rsidR="00217880" w:rsidRPr="00BC4BB6">
              <w:rPr>
                <w:rStyle w:val="a4"/>
                <w:rFonts w:ascii="Sakkal Majalla" w:hAnsi="Sakkal Majalla" w:cs="Sakkal Majalla"/>
                <w:b w:val="0"/>
                <w:sz w:val="20"/>
                <w:szCs w:val="20"/>
                <w:rtl/>
                <w:lang w:val="ar-SA"/>
              </w:rPr>
              <w:t>...........................</w:t>
            </w:r>
          </w:p>
        </w:tc>
        <w:tc>
          <w:tcPr>
            <w:tcW w:w="541" w:type="dxa"/>
            <w:vAlign w:val="center"/>
          </w:tcPr>
          <w:p w14:paraId="3DB06F67" w14:textId="42C1EA96" w:rsidR="00B72675" w:rsidRPr="00BC4BB6" w:rsidRDefault="002F0545"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63</w:t>
            </w:r>
          </w:p>
        </w:tc>
      </w:tr>
      <w:tr w:rsidR="00B72675" w:rsidRPr="00BC4BB6" w14:paraId="13C5180B" w14:textId="77777777" w:rsidTr="00BC4BB6">
        <w:tc>
          <w:tcPr>
            <w:tcW w:w="8512" w:type="dxa"/>
          </w:tcPr>
          <w:p w14:paraId="27DBB69A" w14:textId="77777777" w:rsidR="00B72675" w:rsidRPr="00BC4BB6" w:rsidRDefault="000B3215"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شكل (5): التحليل الوصفي لخصائص أفراد العينة </w:t>
            </w:r>
            <w:r w:rsidR="00360B9F"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المسمى الوظيفي   </w:t>
            </w:r>
            <w:r w:rsidR="00A17FD1" w:rsidRPr="00BC4BB6">
              <w:rPr>
                <w:rStyle w:val="a4"/>
                <w:rFonts w:ascii="Sakkal Majalla" w:hAnsi="Sakkal Majalla" w:cs="Sakkal Majalla"/>
                <w:b w:val="0"/>
                <w:sz w:val="20"/>
                <w:szCs w:val="20"/>
                <w:rtl/>
                <w:lang w:val="ar-SA"/>
              </w:rPr>
              <w:t>.............................................................</w:t>
            </w:r>
          </w:p>
        </w:tc>
        <w:tc>
          <w:tcPr>
            <w:tcW w:w="541" w:type="dxa"/>
            <w:vAlign w:val="center"/>
          </w:tcPr>
          <w:p w14:paraId="32F8F468" w14:textId="752A6B97" w:rsidR="00B72675" w:rsidRPr="00BC4BB6" w:rsidRDefault="002F0545"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64</w:t>
            </w:r>
          </w:p>
        </w:tc>
      </w:tr>
      <w:tr w:rsidR="00BB50CE" w:rsidRPr="00BC4BB6" w14:paraId="12FE51AC" w14:textId="77777777" w:rsidTr="00BC4BB6">
        <w:tc>
          <w:tcPr>
            <w:tcW w:w="8512" w:type="dxa"/>
          </w:tcPr>
          <w:p w14:paraId="0B3824CF" w14:textId="77777777" w:rsidR="00BB50CE" w:rsidRPr="00BC4BB6" w:rsidRDefault="00BB50CE"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شكل (6): التحليل الوصفي لخصائص أفراد العينة </w:t>
            </w:r>
            <w:r w:rsidR="00886B5D"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سنوات الخبرة   </w:t>
            </w:r>
            <w:r w:rsidR="00241F4F" w:rsidRPr="00BC4BB6">
              <w:rPr>
                <w:rStyle w:val="a4"/>
                <w:rFonts w:ascii="Sakkal Majalla" w:hAnsi="Sakkal Majalla" w:cs="Sakkal Majalla"/>
                <w:b w:val="0"/>
                <w:sz w:val="20"/>
                <w:szCs w:val="20"/>
                <w:rtl/>
                <w:lang w:val="ar-SA"/>
              </w:rPr>
              <w:t>.................................................................</w:t>
            </w:r>
          </w:p>
        </w:tc>
        <w:tc>
          <w:tcPr>
            <w:tcW w:w="541" w:type="dxa"/>
            <w:vAlign w:val="center"/>
          </w:tcPr>
          <w:p w14:paraId="03E8BF44" w14:textId="3C1E5F76" w:rsidR="00BB50CE" w:rsidRPr="00BC4BB6" w:rsidRDefault="002F0545"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65</w:t>
            </w:r>
          </w:p>
        </w:tc>
      </w:tr>
      <w:tr w:rsidR="00BB50CE" w:rsidRPr="00BC4BB6" w14:paraId="7D666BE2" w14:textId="77777777" w:rsidTr="00BC4BB6">
        <w:tc>
          <w:tcPr>
            <w:tcW w:w="8512" w:type="dxa"/>
          </w:tcPr>
          <w:p w14:paraId="418FEF47" w14:textId="77777777" w:rsidR="00BB50CE" w:rsidRPr="00BC4BB6" w:rsidRDefault="00BB50CE"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شكل (7): المتوسطات الحسابية والانحرافات المعيارية لأبعاد الحوكمة من وجهة نظر أفراد العينة </w:t>
            </w:r>
            <w:r w:rsidR="00660E67" w:rsidRPr="00BC4BB6">
              <w:rPr>
                <w:rStyle w:val="a4"/>
                <w:rFonts w:ascii="Sakkal Majalla" w:hAnsi="Sakkal Majalla" w:cs="Sakkal Majalla"/>
                <w:b w:val="0"/>
                <w:sz w:val="20"/>
                <w:szCs w:val="20"/>
                <w:rtl/>
                <w:lang w:val="ar-SA"/>
              </w:rPr>
              <w:t>..........................</w:t>
            </w:r>
          </w:p>
        </w:tc>
        <w:tc>
          <w:tcPr>
            <w:tcW w:w="541" w:type="dxa"/>
            <w:vAlign w:val="center"/>
          </w:tcPr>
          <w:p w14:paraId="49DB4EAF" w14:textId="34CCF53A" w:rsidR="00BB50CE" w:rsidRPr="00BC4BB6" w:rsidRDefault="002F0545"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67</w:t>
            </w:r>
          </w:p>
        </w:tc>
      </w:tr>
      <w:tr w:rsidR="00BB50CE" w:rsidRPr="00BC4BB6" w14:paraId="12BF513C" w14:textId="77777777" w:rsidTr="00BC4BB6">
        <w:tc>
          <w:tcPr>
            <w:tcW w:w="8512" w:type="dxa"/>
            <w:tcBorders>
              <w:bottom w:val="single" w:sz="12" w:space="0" w:color="000000"/>
            </w:tcBorders>
          </w:tcPr>
          <w:p w14:paraId="5D45B4E9" w14:textId="77777777" w:rsidR="00BB50CE" w:rsidRPr="00BC4BB6" w:rsidRDefault="00BB50CE" w:rsidP="00BC4BB6">
            <w:pPr>
              <w:spacing w:after="0" w:line="240" w:lineRule="auto"/>
              <w:ind w:left="904" w:hanging="904"/>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شكل (8): </w:t>
            </w:r>
            <w:r w:rsidRPr="004A1F4F">
              <w:rPr>
                <w:rStyle w:val="a4"/>
                <w:rFonts w:ascii="Sakkal Majalla" w:hAnsi="Sakkal Majalla" w:cs="Sakkal Majalla"/>
                <w:b w:val="0"/>
                <w:sz w:val="26"/>
                <w:szCs w:val="26"/>
                <w:rtl/>
                <w:lang w:val="ar-SA"/>
              </w:rPr>
              <w:t xml:space="preserve">المتوسطات الحسابية والانحرافات المعيارية لأبعاد جودة خدمة التراخيص البلدية من وجهة نظر أفراد </w:t>
            </w:r>
            <w:r w:rsidR="004A1F4F" w:rsidRPr="004A1F4F">
              <w:rPr>
                <w:rStyle w:val="a4"/>
                <w:rFonts w:ascii="Sakkal Majalla" w:hAnsi="Sakkal Majalla" w:cs="Sakkal Majalla" w:hint="cs"/>
                <w:b w:val="0"/>
                <w:sz w:val="26"/>
                <w:szCs w:val="26"/>
                <w:rtl/>
                <w:lang w:val="ar-SA"/>
              </w:rPr>
              <w:t>العينة</w:t>
            </w:r>
          </w:p>
        </w:tc>
        <w:tc>
          <w:tcPr>
            <w:tcW w:w="541" w:type="dxa"/>
            <w:tcBorders>
              <w:bottom w:val="single" w:sz="12" w:space="0" w:color="000000"/>
            </w:tcBorders>
            <w:vAlign w:val="center"/>
          </w:tcPr>
          <w:p w14:paraId="563A3991" w14:textId="1D7DAF58" w:rsidR="00BB50CE" w:rsidRPr="00BC4BB6" w:rsidRDefault="002F0545"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68</w:t>
            </w:r>
          </w:p>
        </w:tc>
      </w:tr>
    </w:tbl>
    <w:p w14:paraId="509C314E" w14:textId="77777777" w:rsidR="00872B4C" w:rsidRDefault="00872B4C" w:rsidP="00872B4C">
      <w:pPr>
        <w:spacing w:after="160" w:line="259" w:lineRule="auto"/>
        <w:jc w:val="center"/>
        <w:rPr>
          <w:rFonts w:cs="Arial"/>
          <w:b/>
          <w:sz w:val="48"/>
          <w:szCs w:val="48"/>
          <w:rtl/>
          <w:lang w:val="ar-SA"/>
        </w:rPr>
        <w:sectPr w:rsidR="00872B4C" w:rsidSect="001014D6">
          <w:headerReference w:type="even" r:id="rId12"/>
          <w:headerReference w:type="default" r:id="rId13"/>
          <w:footerReference w:type="even" r:id="rId14"/>
          <w:footerReference w:type="default" r:id="rId15"/>
          <w:headerReference w:type="first" r:id="rId16"/>
          <w:footerReference w:type="first" r:id="rId17"/>
          <w:footnotePr>
            <w:pos w:val="beneathText"/>
            <w:numFmt w:val="chicago"/>
          </w:footnotePr>
          <w:endnotePr>
            <w:numFmt w:val="chicago"/>
            <w:numRestart w:val="eachSect"/>
          </w:endnotePr>
          <w:type w:val="continuous"/>
          <w:pgSz w:w="12240" w:h="15840" w:code="1"/>
          <w:pgMar w:top="1418" w:right="1701" w:bottom="1418" w:left="1418" w:header="709" w:footer="709" w:gutter="0"/>
          <w:pgNumType w:fmt="arabicAbjad" w:start="3"/>
          <w:cols w:space="720"/>
          <w:titlePg/>
          <w:bidi/>
          <w:docGrid w:linePitch="360"/>
        </w:sectPr>
      </w:pPr>
    </w:p>
    <w:p w14:paraId="131C5441" w14:textId="77777777" w:rsidR="00D82EBD" w:rsidRPr="00DB63F6" w:rsidRDefault="00D82EBD">
      <w:pPr>
        <w:spacing w:after="0"/>
        <w:jc w:val="center"/>
        <w:rPr>
          <w:rFonts w:ascii="Sakkal Majalla" w:hAnsi="Sakkal Majalla" w:cs="Sakkal Majalla"/>
          <w:b/>
          <w:sz w:val="36"/>
          <w:szCs w:val="36"/>
          <w:rtl/>
          <w:lang w:val="ar-SA"/>
        </w:rPr>
      </w:pPr>
    </w:p>
    <w:p w14:paraId="40D91010" w14:textId="77777777" w:rsidR="00D82EBD" w:rsidRPr="00306703" w:rsidRDefault="00D82EBD">
      <w:pPr>
        <w:spacing w:after="0"/>
        <w:jc w:val="center"/>
        <w:rPr>
          <w:rFonts w:cs="SimSun"/>
          <w:b/>
          <w:sz w:val="44"/>
          <w:szCs w:val="44"/>
          <w:rtl/>
          <w:lang w:val="ar-SA"/>
        </w:rPr>
      </w:pPr>
    </w:p>
    <w:p w14:paraId="624A1678" w14:textId="77777777" w:rsidR="00D82EBD" w:rsidRPr="008878E5" w:rsidRDefault="00D82EBD" w:rsidP="008878E5">
      <w:pPr>
        <w:spacing w:after="0"/>
        <w:jc w:val="center"/>
        <w:rPr>
          <w:rFonts w:ascii="Traditional Arabic" w:hAnsi="Traditional Arabic" w:cs="Traditional Arabic"/>
          <w:b/>
          <w:sz w:val="32"/>
          <w:szCs w:val="32"/>
          <w:rtl/>
          <w:lang w:val="ar-SA"/>
        </w:rPr>
      </w:pPr>
    </w:p>
    <w:p w14:paraId="4F4CDF92" w14:textId="77777777" w:rsidR="00D82EBD" w:rsidRPr="008878E5" w:rsidRDefault="00D82EBD" w:rsidP="008878E5">
      <w:pPr>
        <w:spacing w:after="0"/>
        <w:jc w:val="center"/>
        <w:rPr>
          <w:rFonts w:ascii="Traditional Arabic" w:hAnsi="Traditional Arabic" w:cs="Traditional Arabic"/>
          <w:b/>
          <w:sz w:val="32"/>
          <w:szCs w:val="32"/>
          <w:rtl/>
          <w:lang w:val="ar-SA"/>
        </w:rPr>
      </w:pPr>
    </w:p>
    <w:p w14:paraId="5329C60B" w14:textId="77777777" w:rsidR="00D82EBD" w:rsidRPr="008878E5" w:rsidRDefault="00D82EBD" w:rsidP="008878E5">
      <w:pPr>
        <w:spacing w:after="0"/>
        <w:jc w:val="center"/>
        <w:rPr>
          <w:rFonts w:ascii="Traditional Arabic" w:hAnsi="Traditional Arabic" w:cs="Traditional Arabic"/>
          <w:b/>
          <w:bCs/>
          <w:sz w:val="32"/>
          <w:szCs w:val="32"/>
          <w:rtl/>
          <w:lang w:val="ar-SA"/>
        </w:rPr>
      </w:pPr>
      <w:r w:rsidRPr="008878E5">
        <w:rPr>
          <w:rFonts w:ascii="Traditional Arabic" w:hAnsi="Traditional Arabic" w:cs="Traditional Arabic"/>
          <w:b/>
          <w:bCs/>
          <w:sz w:val="32"/>
          <w:szCs w:val="32"/>
          <w:rtl/>
          <w:lang w:val="ar-SA"/>
        </w:rPr>
        <w:t>الفصل الأول</w:t>
      </w:r>
    </w:p>
    <w:p w14:paraId="049F8451" w14:textId="77777777" w:rsidR="00D82EBD" w:rsidRPr="008878E5" w:rsidRDefault="00D82EBD" w:rsidP="008878E5">
      <w:pPr>
        <w:spacing w:after="0"/>
        <w:jc w:val="center"/>
        <w:rPr>
          <w:rFonts w:ascii="Traditional Arabic" w:hAnsi="Traditional Arabic" w:cs="Traditional Arabic"/>
          <w:b/>
          <w:bCs/>
          <w:sz w:val="32"/>
          <w:szCs w:val="32"/>
          <w:rtl/>
          <w:lang w:val="ar-SA"/>
        </w:rPr>
      </w:pPr>
      <w:r w:rsidRPr="008878E5">
        <w:rPr>
          <w:rFonts w:ascii="Traditional Arabic" w:hAnsi="Traditional Arabic" w:cs="Traditional Arabic"/>
          <w:b/>
          <w:bCs/>
          <w:sz w:val="32"/>
          <w:szCs w:val="32"/>
          <w:rtl/>
          <w:lang w:val="ar-SA"/>
        </w:rPr>
        <w:t>التعريف بمشكلة الدراسة</w:t>
      </w:r>
      <w:r w:rsidR="006E45CB" w:rsidRPr="008878E5">
        <w:rPr>
          <w:rFonts w:ascii="Traditional Arabic" w:hAnsi="Traditional Arabic" w:cs="Traditional Arabic"/>
          <w:b/>
          <w:bCs/>
          <w:sz w:val="32"/>
          <w:szCs w:val="32"/>
          <w:rtl/>
          <w:lang w:val="ar-SA"/>
        </w:rPr>
        <w:t xml:space="preserve"> وأبعادها</w:t>
      </w:r>
    </w:p>
    <w:p w14:paraId="76A3D59D" w14:textId="77777777" w:rsidR="00AB43F8" w:rsidRPr="008878E5" w:rsidRDefault="00AB43F8" w:rsidP="008878E5">
      <w:pPr>
        <w:pStyle w:val="a9"/>
        <w:autoSpaceDE w:val="0"/>
        <w:autoSpaceDN w:val="0"/>
        <w:adjustRightInd w:val="0"/>
        <w:spacing w:after="0"/>
        <w:ind w:left="1247"/>
        <w:jc w:val="both"/>
        <w:rPr>
          <w:rFonts w:ascii="Traditional Arabic" w:hAnsi="Traditional Arabic" w:cs="Traditional Arabic"/>
          <w:b/>
          <w:bCs/>
          <w:sz w:val="32"/>
          <w:szCs w:val="32"/>
          <w:rtl/>
          <w:lang w:val="ar-SA"/>
        </w:rPr>
      </w:pPr>
    </w:p>
    <w:p w14:paraId="0646DF1A" w14:textId="77777777" w:rsidR="00D82EBD" w:rsidRPr="008878E5" w:rsidRDefault="00D82EBD" w:rsidP="00A53049">
      <w:pPr>
        <w:pStyle w:val="a9"/>
        <w:numPr>
          <w:ilvl w:val="0"/>
          <w:numId w:val="50"/>
        </w:numPr>
        <w:autoSpaceDE w:val="0"/>
        <w:autoSpaceDN w:val="0"/>
        <w:adjustRightInd w:val="0"/>
        <w:spacing w:after="0"/>
        <w:jc w:val="both"/>
        <w:rPr>
          <w:rFonts w:ascii="Traditional Arabic" w:hAnsi="Traditional Arabic" w:cs="Traditional Arabic"/>
          <w:b/>
          <w:bCs/>
          <w:sz w:val="32"/>
          <w:szCs w:val="32"/>
        </w:rPr>
      </w:pPr>
      <w:r w:rsidRPr="008878E5">
        <w:rPr>
          <w:rFonts w:ascii="Traditional Arabic" w:hAnsi="Traditional Arabic" w:cs="Traditional Arabic"/>
          <w:b/>
          <w:bCs/>
          <w:sz w:val="32"/>
          <w:szCs w:val="32"/>
          <w:rtl/>
          <w:lang w:val="ar-SA"/>
        </w:rPr>
        <w:t>المقدمة</w:t>
      </w:r>
    </w:p>
    <w:p w14:paraId="67E98DAF" w14:textId="77777777" w:rsidR="00D82EBD" w:rsidRPr="008878E5" w:rsidRDefault="00D82EBD" w:rsidP="00A53049">
      <w:pPr>
        <w:pStyle w:val="a9"/>
        <w:numPr>
          <w:ilvl w:val="0"/>
          <w:numId w:val="50"/>
        </w:numPr>
        <w:autoSpaceDE w:val="0"/>
        <w:autoSpaceDN w:val="0"/>
        <w:adjustRightInd w:val="0"/>
        <w:spacing w:after="0"/>
        <w:jc w:val="both"/>
        <w:rPr>
          <w:rFonts w:ascii="Traditional Arabic" w:hAnsi="Traditional Arabic" w:cs="Traditional Arabic"/>
          <w:b/>
          <w:bCs/>
          <w:sz w:val="32"/>
          <w:szCs w:val="32"/>
        </w:rPr>
      </w:pPr>
      <w:r w:rsidRPr="008878E5">
        <w:rPr>
          <w:rFonts w:ascii="Traditional Arabic" w:hAnsi="Traditional Arabic" w:cs="Traditional Arabic"/>
          <w:b/>
          <w:bCs/>
          <w:sz w:val="32"/>
          <w:szCs w:val="32"/>
          <w:rtl/>
          <w:lang w:val="ar-SA"/>
        </w:rPr>
        <w:t>مشكلة</w:t>
      </w:r>
      <w:r w:rsidRPr="008878E5">
        <w:rPr>
          <w:rFonts w:ascii="Traditional Arabic" w:hAnsi="Traditional Arabic" w:cs="Traditional Arabic"/>
          <w:b/>
          <w:bCs/>
          <w:sz w:val="32"/>
          <w:szCs w:val="32"/>
        </w:rPr>
        <w:t xml:space="preserve"> </w:t>
      </w:r>
      <w:r w:rsidRPr="008878E5">
        <w:rPr>
          <w:rFonts w:ascii="Traditional Arabic" w:hAnsi="Traditional Arabic" w:cs="Traditional Arabic"/>
          <w:b/>
          <w:bCs/>
          <w:sz w:val="32"/>
          <w:szCs w:val="32"/>
          <w:rtl/>
          <w:lang w:val="ar-SA"/>
        </w:rPr>
        <w:t>الدراسة</w:t>
      </w:r>
    </w:p>
    <w:p w14:paraId="05ED56FB" w14:textId="77777777" w:rsidR="00D82EBD" w:rsidRPr="008878E5" w:rsidRDefault="00D82EBD" w:rsidP="00A53049">
      <w:pPr>
        <w:pStyle w:val="a9"/>
        <w:numPr>
          <w:ilvl w:val="0"/>
          <w:numId w:val="50"/>
        </w:numPr>
        <w:autoSpaceDE w:val="0"/>
        <w:autoSpaceDN w:val="0"/>
        <w:adjustRightInd w:val="0"/>
        <w:spacing w:after="0"/>
        <w:jc w:val="both"/>
        <w:rPr>
          <w:rFonts w:ascii="Traditional Arabic" w:hAnsi="Traditional Arabic" w:cs="Traditional Arabic"/>
          <w:b/>
          <w:bCs/>
          <w:sz w:val="32"/>
          <w:szCs w:val="32"/>
        </w:rPr>
      </w:pPr>
      <w:r w:rsidRPr="008878E5">
        <w:rPr>
          <w:rFonts w:ascii="Traditional Arabic" w:hAnsi="Traditional Arabic" w:cs="Traditional Arabic"/>
          <w:b/>
          <w:bCs/>
          <w:sz w:val="32"/>
          <w:szCs w:val="32"/>
          <w:rtl/>
          <w:lang w:val="ar-SA"/>
        </w:rPr>
        <w:t>تساؤلات</w:t>
      </w:r>
      <w:r w:rsidRPr="008878E5">
        <w:rPr>
          <w:rFonts w:ascii="Traditional Arabic" w:hAnsi="Traditional Arabic" w:cs="Traditional Arabic"/>
          <w:b/>
          <w:bCs/>
          <w:sz w:val="32"/>
          <w:szCs w:val="32"/>
        </w:rPr>
        <w:t xml:space="preserve"> </w:t>
      </w:r>
      <w:r w:rsidRPr="008878E5">
        <w:rPr>
          <w:rFonts w:ascii="Traditional Arabic" w:hAnsi="Traditional Arabic" w:cs="Traditional Arabic"/>
          <w:b/>
          <w:bCs/>
          <w:sz w:val="32"/>
          <w:szCs w:val="32"/>
          <w:rtl/>
          <w:lang w:val="ar-SA"/>
        </w:rPr>
        <w:t>الدراسة</w:t>
      </w:r>
    </w:p>
    <w:p w14:paraId="7D2E9DF1" w14:textId="47F89E74" w:rsidR="002E4EB0" w:rsidRDefault="002E4EB0" w:rsidP="00A53049">
      <w:pPr>
        <w:pStyle w:val="a9"/>
        <w:numPr>
          <w:ilvl w:val="0"/>
          <w:numId w:val="50"/>
        </w:numPr>
        <w:autoSpaceDE w:val="0"/>
        <w:autoSpaceDN w:val="0"/>
        <w:adjustRightInd w:val="0"/>
        <w:spacing w:after="0"/>
        <w:jc w:val="both"/>
        <w:rPr>
          <w:rFonts w:ascii="Traditional Arabic" w:hAnsi="Traditional Arabic" w:cs="Traditional Arabic"/>
          <w:b/>
          <w:bCs/>
          <w:sz w:val="32"/>
          <w:szCs w:val="32"/>
        </w:rPr>
      </w:pPr>
      <w:r w:rsidRPr="008878E5">
        <w:rPr>
          <w:rFonts w:ascii="Traditional Arabic" w:hAnsi="Traditional Arabic" w:cs="Traditional Arabic"/>
          <w:b/>
          <w:bCs/>
          <w:sz w:val="32"/>
          <w:szCs w:val="32"/>
          <w:rtl/>
          <w:lang w:val="ar-SA"/>
        </w:rPr>
        <w:t>أهمية</w:t>
      </w:r>
      <w:r w:rsidRPr="008878E5">
        <w:rPr>
          <w:rFonts w:ascii="Traditional Arabic" w:hAnsi="Traditional Arabic" w:cs="Traditional Arabic"/>
          <w:b/>
          <w:bCs/>
          <w:sz w:val="32"/>
          <w:szCs w:val="32"/>
        </w:rPr>
        <w:t xml:space="preserve"> </w:t>
      </w:r>
      <w:r w:rsidRPr="008878E5">
        <w:rPr>
          <w:rFonts w:ascii="Traditional Arabic" w:hAnsi="Traditional Arabic" w:cs="Traditional Arabic"/>
          <w:b/>
          <w:bCs/>
          <w:sz w:val="32"/>
          <w:szCs w:val="32"/>
          <w:rtl/>
          <w:lang w:val="ar-SA"/>
        </w:rPr>
        <w:t>الدراسة</w:t>
      </w:r>
    </w:p>
    <w:p w14:paraId="7814FBE5" w14:textId="77777777" w:rsidR="00565749" w:rsidRPr="00764283" w:rsidRDefault="00565749" w:rsidP="00A53049">
      <w:pPr>
        <w:pStyle w:val="a9"/>
        <w:numPr>
          <w:ilvl w:val="0"/>
          <w:numId w:val="50"/>
        </w:numPr>
        <w:autoSpaceDE w:val="0"/>
        <w:autoSpaceDN w:val="0"/>
        <w:adjustRightInd w:val="0"/>
        <w:spacing w:after="0"/>
        <w:jc w:val="both"/>
        <w:rPr>
          <w:rFonts w:ascii="Traditional Arabic" w:hAnsi="Traditional Arabic" w:cs="Traditional Arabic"/>
          <w:b/>
          <w:bCs/>
          <w:color w:val="0070C0"/>
          <w:sz w:val="32"/>
          <w:szCs w:val="32"/>
        </w:rPr>
      </w:pPr>
      <w:r w:rsidRPr="00764283">
        <w:rPr>
          <w:rFonts w:ascii="Traditional Arabic" w:hAnsi="Traditional Arabic" w:cs="Traditional Arabic" w:hint="cs"/>
          <w:b/>
          <w:bCs/>
          <w:color w:val="0070C0"/>
          <w:sz w:val="32"/>
          <w:szCs w:val="32"/>
          <w:rtl/>
        </w:rPr>
        <w:t>ملخص الدراسات السابقة</w:t>
      </w:r>
    </w:p>
    <w:p w14:paraId="27E3A8E0" w14:textId="58107A06" w:rsidR="00565749" w:rsidRPr="00764283" w:rsidRDefault="00565749" w:rsidP="00A53049">
      <w:pPr>
        <w:pStyle w:val="a9"/>
        <w:numPr>
          <w:ilvl w:val="0"/>
          <w:numId w:val="50"/>
        </w:numPr>
        <w:autoSpaceDE w:val="0"/>
        <w:autoSpaceDN w:val="0"/>
        <w:adjustRightInd w:val="0"/>
        <w:spacing w:after="0"/>
        <w:jc w:val="both"/>
        <w:rPr>
          <w:rFonts w:ascii="Traditional Arabic" w:hAnsi="Traditional Arabic" w:cs="Traditional Arabic"/>
          <w:b/>
          <w:bCs/>
          <w:color w:val="0070C0"/>
          <w:sz w:val="32"/>
          <w:szCs w:val="32"/>
        </w:rPr>
      </w:pPr>
      <w:r w:rsidRPr="00764283">
        <w:rPr>
          <w:rFonts w:ascii="Traditional Arabic" w:hAnsi="Traditional Arabic" w:cs="Traditional Arabic" w:hint="cs"/>
          <w:b/>
          <w:bCs/>
          <w:color w:val="0070C0"/>
          <w:sz w:val="32"/>
          <w:szCs w:val="32"/>
          <w:rtl/>
        </w:rPr>
        <w:t>الدراسة الاستطلاعية</w:t>
      </w:r>
    </w:p>
    <w:p w14:paraId="0B261F82" w14:textId="0401BD83" w:rsidR="00565749" w:rsidRPr="00764283" w:rsidRDefault="00565749" w:rsidP="00A53049">
      <w:pPr>
        <w:pStyle w:val="a9"/>
        <w:numPr>
          <w:ilvl w:val="0"/>
          <w:numId w:val="50"/>
        </w:numPr>
        <w:autoSpaceDE w:val="0"/>
        <w:autoSpaceDN w:val="0"/>
        <w:adjustRightInd w:val="0"/>
        <w:spacing w:after="0"/>
        <w:jc w:val="both"/>
        <w:rPr>
          <w:rFonts w:ascii="Traditional Arabic" w:hAnsi="Traditional Arabic" w:cs="Traditional Arabic"/>
          <w:b/>
          <w:bCs/>
          <w:color w:val="0070C0"/>
          <w:sz w:val="32"/>
          <w:szCs w:val="32"/>
        </w:rPr>
      </w:pPr>
      <w:r w:rsidRPr="00764283">
        <w:rPr>
          <w:rFonts w:ascii="Traditional Arabic" w:hAnsi="Traditional Arabic" w:cs="Traditional Arabic" w:hint="cs"/>
          <w:b/>
          <w:bCs/>
          <w:color w:val="0070C0"/>
          <w:sz w:val="32"/>
          <w:szCs w:val="32"/>
          <w:rtl/>
        </w:rPr>
        <w:t xml:space="preserve">الفجوة البحثية </w:t>
      </w:r>
    </w:p>
    <w:p w14:paraId="006E20B0" w14:textId="77777777" w:rsidR="002E4EB0" w:rsidRPr="008878E5" w:rsidRDefault="002E4EB0" w:rsidP="00A53049">
      <w:pPr>
        <w:pStyle w:val="a9"/>
        <w:numPr>
          <w:ilvl w:val="0"/>
          <w:numId w:val="50"/>
        </w:numPr>
        <w:autoSpaceDE w:val="0"/>
        <w:autoSpaceDN w:val="0"/>
        <w:adjustRightInd w:val="0"/>
        <w:spacing w:after="0"/>
        <w:jc w:val="both"/>
        <w:rPr>
          <w:rFonts w:ascii="Traditional Arabic" w:hAnsi="Traditional Arabic" w:cs="Traditional Arabic"/>
          <w:b/>
          <w:bCs/>
          <w:sz w:val="32"/>
          <w:szCs w:val="32"/>
        </w:rPr>
      </w:pPr>
      <w:r w:rsidRPr="008878E5">
        <w:rPr>
          <w:rFonts w:ascii="Traditional Arabic" w:hAnsi="Traditional Arabic" w:cs="Traditional Arabic"/>
          <w:b/>
          <w:bCs/>
          <w:sz w:val="32"/>
          <w:szCs w:val="32"/>
          <w:rtl/>
          <w:lang w:val="ar-SA"/>
        </w:rPr>
        <w:t>أهداف</w:t>
      </w:r>
      <w:r w:rsidRPr="008878E5">
        <w:rPr>
          <w:rFonts w:ascii="Traditional Arabic" w:hAnsi="Traditional Arabic" w:cs="Traditional Arabic"/>
          <w:b/>
          <w:bCs/>
          <w:sz w:val="32"/>
          <w:szCs w:val="32"/>
        </w:rPr>
        <w:t xml:space="preserve"> </w:t>
      </w:r>
      <w:r w:rsidRPr="008878E5">
        <w:rPr>
          <w:rFonts w:ascii="Traditional Arabic" w:hAnsi="Traditional Arabic" w:cs="Traditional Arabic"/>
          <w:b/>
          <w:bCs/>
          <w:sz w:val="32"/>
          <w:szCs w:val="32"/>
          <w:rtl/>
          <w:lang w:val="ar-SA"/>
        </w:rPr>
        <w:t>الدراسة</w:t>
      </w:r>
    </w:p>
    <w:p w14:paraId="1BE8B66A" w14:textId="77777777" w:rsidR="003D3317" w:rsidRPr="008878E5" w:rsidRDefault="003D3317" w:rsidP="00A53049">
      <w:pPr>
        <w:pStyle w:val="a9"/>
        <w:numPr>
          <w:ilvl w:val="0"/>
          <w:numId w:val="50"/>
        </w:numPr>
        <w:autoSpaceDE w:val="0"/>
        <w:autoSpaceDN w:val="0"/>
        <w:adjustRightInd w:val="0"/>
        <w:spacing w:after="0"/>
        <w:jc w:val="both"/>
        <w:rPr>
          <w:rFonts w:ascii="Traditional Arabic" w:hAnsi="Traditional Arabic" w:cs="Traditional Arabic"/>
          <w:b/>
          <w:bCs/>
          <w:sz w:val="32"/>
          <w:szCs w:val="32"/>
        </w:rPr>
      </w:pPr>
      <w:r w:rsidRPr="008878E5">
        <w:rPr>
          <w:rFonts w:ascii="Traditional Arabic" w:hAnsi="Traditional Arabic" w:cs="Traditional Arabic"/>
          <w:b/>
          <w:bCs/>
          <w:sz w:val="32"/>
          <w:szCs w:val="32"/>
          <w:rtl/>
          <w:lang w:val="ar-SA"/>
        </w:rPr>
        <w:t>فرضيات الدراسة</w:t>
      </w:r>
    </w:p>
    <w:p w14:paraId="49AAB602" w14:textId="1D90859F" w:rsidR="001014D6" w:rsidRDefault="00D82EBD" w:rsidP="00A53049">
      <w:pPr>
        <w:pStyle w:val="a9"/>
        <w:numPr>
          <w:ilvl w:val="0"/>
          <w:numId w:val="50"/>
        </w:numPr>
        <w:spacing w:after="0"/>
        <w:jc w:val="both"/>
        <w:rPr>
          <w:rFonts w:ascii="Traditional Arabic" w:hAnsi="Traditional Arabic" w:cs="Traditional Arabic"/>
          <w:b/>
          <w:bCs/>
          <w:sz w:val="32"/>
          <w:szCs w:val="32"/>
          <w:lang w:val="ar-SA"/>
        </w:rPr>
      </w:pPr>
      <w:r w:rsidRPr="008878E5">
        <w:rPr>
          <w:rFonts w:ascii="Traditional Arabic" w:hAnsi="Traditional Arabic" w:cs="Traditional Arabic"/>
          <w:b/>
          <w:bCs/>
          <w:sz w:val="32"/>
          <w:szCs w:val="32"/>
          <w:rtl/>
          <w:lang w:val="ar-SA"/>
        </w:rPr>
        <w:t>مفاهيم</w:t>
      </w:r>
      <w:r w:rsidRPr="008878E5">
        <w:rPr>
          <w:rFonts w:ascii="Traditional Arabic" w:hAnsi="Traditional Arabic" w:cs="Traditional Arabic"/>
          <w:b/>
          <w:bCs/>
          <w:sz w:val="32"/>
          <w:szCs w:val="32"/>
        </w:rPr>
        <w:t xml:space="preserve"> </w:t>
      </w:r>
      <w:r w:rsidRPr="008878E5">
        <w:rPr>
          <w:rFonts w:ascii="Traditional Arabic" w:hAnsi="Traditional Arabic" w:cs="Traditional Arabic"/>
          <w:b/>
          <w:bCs/>
          <w:sz w:val="32"/>
          <w:szCs w:val="32"/>
          <w:rtl/>
          <w:lang w:val="ar-SA"/>
        </w:rPr>
        <w:t>ومصطلحات</w:t>
      </w:r>
      <w:r w:rsidRPr="008878E5">
        <w:rPr>
          <w:rFonts w:ascii="Traditional Arabic" w:hAnsi="Traditional Arabic" w:cs="Traditional Arabic"/>
          <w:b/>
          <w:bCs/>
          <w:sz w:val="32"/>
          <w:szCs w:val="32"/>
        </w:rPr>
        <w:t xml:space="preserve"> </w:t>
      </w:r>
      <w:r w:rsidRPr="008878E5">
        <w:rPr>
          <w:rFonts w:ascii="Traditional Arabic" w:hAnsi="Traditional Arabic" w:cs="Traditional Arabic"/>
          <w:b/>
          <w:bCs/>
          <w:sz w:val="32"/>
          <w:szCs w:val="32"/>
          <w:rtl/>
          <w:lang w:val="ar-SA"/>
        </w:rPr>
        <w:t>الدراسة</w:t>
      </w:r>
    </w:p>
    <w:p w14:paraId="4C62DC6F" w14:textId="444B4C92" w:rsidR="00BA75E8" w:rsidRDefault="00BA75E8" w:rsidP="00A53049">
      <w:pPr>
        <w:pStyle w:val="a9"/>
        <w:numPr>
          <w:ilvl w:val="0"/>
          <w:numId w:val="50"/>
        </w:numPr>
        <w:spacing w:after="0"/>
        <w:jc w:val="both"/>
        <w:rPr>
          <w:rFonts w:ascii="Traditional Arabic" w:hAnsi="Traditional Arabic" w:cs="Traditional Arabic"/>
          <w:b/>
          <w:bCs/>
          <w:sz w:val="32"/>
          <w:szCs w:val="32"/>
          <w:lang w:val="ar-SA"/>
        </w:rPr>
      </w:pPr>
      <w:r>
        <w:rPr>
          <w:rFonts w:ascii="Traditional Arabic" w:hAnsi="Traditional Arabic" w:cs="Traditional Arabic" w:hint="cs"/>
          <w:b/>
          <w:bCs/>
          <w:sz w:val="32"/>
          <w:szCs w:val="32"/>
          <w:rtl/>
          <w:lang w:val="ar-SA"/>
        </w:rPr>
        <w:t xml:space="preserve">هيكل الدراسة </w:t>
      </w:r>
    </w:p>
    <w:p w14:paraId="0BE750F8" w14:textId="77777777" w:rsidR="0016300C" w:rsidRPr="00D1433E" w:rsidRDefault="00D82EBD" w:rsidP="00F652A9">
      <w:pPr>
        <w:pStyle w:val="a9"/>
        <w:spacing w:after="0"/>
        <w:jc w:val="center"/>
        <w:rPr>
          <w:rFonts w:ascii="Traditional Arabic" w:hAnsi="Traditional Arabic" w:cs="Traditional Arabic"/>
          <w:bCs/>
          <w:sz w:val="32"/>
          <w:szCs w:val="32"/>
          <w:rtl/>
          <w:lang w:val="ar-SA"/>
        </w:rPr>
      </w:pPr>
      <w:r w:rsidRPr="008878E5">
        <w:rPr>
          <w:rFonts w:ascii="Traditional Arabic" w:hAnsi="Traditional Arabic" w:cs="Traditional Arabic"/>
          <w:b/>
          <w:sz w:val="32"/>
          <w:szCs w:val="32"/>
          <w:rtl/>
          <w:lang w:val="ar-SA"/>
        </w:rPr>
        <w:br w:type="page"/>
      </w:r>
      <w:r w:rsidR="0016300C" w:rsidRPr="00D1433E">
        <w:rPr>
          <w:rFonts w:ascii="Traditional Arabic" w:hAnsi="Traditional Arabic" w:cs="Traditional Arabic"/>
          <w:bCs/>
          <w:sz w:val="32"/>
          <w:szCs w:val="32"/>
          <w:rtl/>
          <w:lang w:val="ar-SA"/>
        </w:rPr>
        <w:lastRenderedPageBreak/>
        <w:t>المقدمة</w:t>
      </w:r>
    </w:p>
    <w:p w14:paraId="441A0326" w14:textId="77777777" w:rsidR="0016300C" w:rsidRPr="00D1433E" w:rsidRDefault="0016300C" w:rsidP="00686379">
      <w:pPr>
        <w:spacing w:before="240" w:after="0" w:line="360" w:lineRule="auto"/>
        <w:ind w:firstLine="360"/>
        <w:jc w:val="both"/>
        <w:rPr>
          <w:rFonts w:ascii="Traditional Arabic" w:hAnsi="Traditional Arabic" w:cs="Traditional Arabic"/>
          <w:sz w:val="24"/>
          <w:szCs w:val="24"/>
        </w:rPr>
      </w:pPr>
      <w:r w:rsidRPr="00D1433E">
        <w:rPr>
          <w:rFonts w:ascii="Traditional Arabic" w:hAnsi="Traditional Arabic" w:cs="Traditional Arabic"/>
          <w:sz w:val="24"/>
          <w:szCs w:val="24"/>
          <w:rtl/>
        </w:rPr>
        <w:t>في ظلّ التطور الهائل في عالم الأعمال والتوجّهات العالمية نحو تطبيق مبادئ الحوكمة في مختلف القطاعات سواء</w:t>
      </w:r>
      <w:r w:rsidRPr="00D1433E">
        <w:rPr>
          <w:rFonts w:ascii="Traditional Arabic" w:hAnsi="Traditional Arabic" w:cs="Traditional Arabic"/>
          <w:sz w:val="24"/>
          <w:szCs w:val="24"/>
        </w:rPr>
        <w:t xml:space="preserve"> </w:t>
      </w:r>
      <w:r w:rsidRPr="00D1433E">
        <w:rPr>
          <w:rFonts w:ascii="Traditional Arabic" w:hAnsi="Traditional Arabic" w:cs="Traditional Arabic"/>
          <w:sz w:val="24"/>
          <w:szCs w:val="24"/>
          <w:rtl/>
        </w:rPr>
        <w:t xml:space="preserve">اً القطاع العام أو الخاص، أصبحت الحوكمة من الضرورات الملحّة نظراً لتزايد اهتمام الحكومات والمستثمرين وأصحاب القرار على المستوى الدولي بتطبيق مبادئ الحوكمة وأبعادها على جميع القطاعات وذلك لتحقيق مستهدفات التنمية بهدف بناء اقتصاد مستدام متنوع في إطار أهداف رؤية </w:t>
      </w:r>
      <w:r w:rsidRPr="00D1433E">
        <w:rPr>
          <w:rFonts w:ascii="Traditional Arabic" w:hAnsi="Traditional Arabic" w:cs="Traditional Arabic"/>
          <w:sz w:val="24"/>
          <w:szCs w:val="24"/>
        </w:rPr>
        <w:t>2023</w:t>
      </w:r>
      <w:r w:rsidRPr="00D1433E">
        <w:rPr>
          <w:rFonts w:ascii="Traditional Arabic" w:hAnsi="Traditional Arabic" w:cs="Traditional Arabic"/>
          <w:sz w:val="24"/>
          <w:szCs w:val="24"/>
          <w:rtl/>
        </w:rPr>
        <w:t xml:space="preserve">. </w:t>
      </w:r>
    </w:p>
    <w:p w14:paraId="34F7A677" w14:textId="77777777" w:rsidR="0016300C" w:rsidRPr="00D1433E" w:rsidRDefault="0016300C" w:rsidP="00686379">
      <w:pPr>
        <w:spacing w:after="0" w:line="360" w:lineRule="auto"/>
        <w:ind w:firstLine="360"/>
        <w:jc w:val="both"/>
        <w:rPr>
          <w:rFonts w:ascii="Traditional Arabic" w:hAnsi="Traditional Arabic" w:cs="Traditional Arabic"/>
          <w:sz w:val="24"/>
          <w:szCs w:val="24"/>
          <w:rtl/>
        </w:rPr>
      </w:pPr>
      <w:r w:rsidRPr="00D1433E">
        <w:rPr>
          <w:rFonts w:ascii="Traditional Arabic" w:hAnsi="Traditional Arabic" w:cs="Traditional Arabic"/>
          <w:sz w:val="24"/>
          <w:szCs w:val="24"/>
          <w:rtl/>
        </w:rPr>
        <w:t xml:space="preserve">وقد قامت الدول في مختلف العالم بتطبيق الحوكمة في قطاعاتها ومؤسساتها المجتمعية بهدف تطوير وتحسين جودة الحياة للمواطنين والمجتمع وتطوير قطاع الأعمال الذي يعزّز النمو الاقتصادي، حيث </w:t>
      </w:r>
      <w:bookmarkStart w:id="1" w:name="_Hlk185188643"/>
      <w:r w:rsidRPr="00D1433E">
        <w:rPr>
          <w:rFonts w:ascii="Traditional Arabic" w:hAnsi="Traditional Arabic" w:cs="Traditional Arabic"/>
          <w:sz w:val="24"/>
          <w:szCs w:val="24"/>
          <w:rtl/>
        </w:rPr>
        <w:t>يؤكد (</w:t>
      </w:r>
      <w:r w:rsidRPr="00D1433E">
        <w:rPr>
          <w:rFonts w:ascii="Traditional Arabic" w:hAnsi="Traditional Arabic" w:cs="Traditional Arabic"/>
          <w:sz w:val="24"/>
          <w:szCs w:val="24"/>
        </w:rPr>
        <w:t>Berson, 2022</w:t>
      </w:r>
      <w:r w:rsidRPr="00D1433E">
        <w:rPr>
          <w:rFonts w:ascii="Traditional Arabic" w:hAnsi="Traditional Arabic" w:cs="Traditional Arabic"/>
          <w:sz w:val="24"/>
          <w:szCs w:val="24"/>
          <w:rtl/>
        </w:rPr>
        <w:t xml:space="preserve">) في دراسة منشورة أجراها على "أن الحوكمة الفعّالة تساهم في تعزيز الشفافية والمساءلة في قطاع الأعمال مما يقلّل من احتمالية الفساد الداخلي، ويعزز من ثقة المستثمرين وأصحاب المصلحة، وأن هذا بدوره يؤدي إلى تحسين مستوى جودة الخدمات المقدمة". </w:t>
      </w:r>
    </w:p>
    <w:bookmarkEnd w:id="1"/>
    <w:p w14:paraId="1BB9FF05" w14:textId="77777777" w:rsidR="0016300C" w:rsidRPr="00D1433E" w:rsidRDefault="0016300C" w:rsidP="00686379">
      <w:pPr>
        <w:spacing w:after="0" w:line="360" w:lineRule="auto"/>
        <w:ind w:firstLine="360"/>
        <w:jc w:val="both"/>
        <w:rPr>
          <w:rFonts w:ascii="Traditional Arabic" w:hAnsi="Traditional Arabic" w:cs="Traditional Arabic"/>
          <w:sz w:val="24"/>
          <w:szCs w:val="24"/>
        </w:rPr>
      </w:pPr>
      <w:r w:rsidRPr="00D1433E">
        <w:rPr>
          <w:rFonts w:ascii="Traditional Arabic" w:hAnsi="Traditional Arabic" w:cs="Traditional Arabic"/>
          <w:sz w:val="24"/>
          <w:szCs w:val="24"/>
          <w:rtl/>
        </w:rPr>
        <w:t>كما أشار (</w:t>
      </w:r>
      <w:r w:rsidRPr="00D1433E">
        <w:rPr>
          <w:rFonts w:ascii="Traditional Arabic" w:hAnsi="Traditional Arabic" w:cs="Traditional Arabic"/>
          <w:sz w:val="24"/>
          <w:szCs w:val="24"/>
        </w:rPr>
        <w:t>De Niclon, 2006</w:t>
      </w:r>
      <w:r w:rsidRPr="00D1433E">
        <w:rPr>
          <w:rFonts w:ascii="Traditional Arabic" w:hAnsi="Traditional Arabic" w:cs="Traditional Arabic"/>
          <w:sz w:val="24"/>
          <w:szCs w:val="24"/>
          <w:rtl/>
        </w:rPr>
        <w:t>) إلى أن تطبيق معايير الحوكمة الجيدة يعزّز من الشفافية والموثوقية وتحسين العلاقات مع المستثمرين والعملاء ويسهم في تفادي الأزمات التي تنجم عن سوء الإدارة وحالات التلاعب المالي، كما يسهم في نجاح المؤسسات واستمرار أدائها بشكل فعّال. ووفقاً لدراسة أجرتها منظمة الشفافية الدولية فإن الشفافية تساهم في تعزيز فعالية العمليات الحكومية وتحقيق رضا أكبر للمواطنين. (</w:t>
      </w:r>
      <w:r w:rsidRPr="00D1433E">
        <w:rPr>
          <w:rFonts w:ascii="Traditional Arabic" w:hAnsi="Traditional Arabic" w:cs="Traditional Arabic"/>
          <w:sz w:val="24"/>
          <w:szCs w:val="24"/>
        </w:rPr>
        <w:t>Transparency International, 2020</w:t>
      </w:r>
      <w:r w:rsidRPr="00D1433E">
        <w:rPr>
          <w:rFonts w:ascii="Traditional Arabic" w:hAnsi="Traditional Arabic" w:cs="Traditional Arabic"/>
          <w:sz w:val="24"/>
          <w:szCs w:val="24"/>
          <w:rtl/>
        </w:rPr>
        <w:t>)</w:t>
      </w:r>
      <w:r w:rsidRPr="00D1433E">
        <w:rPr>
          <w:rFonts w:ascii="Traditional Arabic" w:hAnsi="Traditional Arabic" w:cs="Traditional Arabic"/>
          <w:sz w:val="24"/>
          <w:szCs w:val="24"/>
        </w:rPr>
        <w:t xml:space="preserve"> </w:t>
      </w:r>
    </w:p>
    <w:p w14:paraId="497929D9" w14:textId="77777777" w:rsidR="0016300C" w:rsidRPr="00D1433E" w:rsidRDefault="0016300C" w:rsidP="00686379">
      <w:pPr>
        <w:spacing w:after="0" w:line="360" w:lineRule="auto"/>
        <w:ind w:firstLine="360"/>
        <w:jc w:val="both"/>
        <w:rPr>
          <w:rFonts w:ascii="Traditional Arabic" w:hAnsi="Traditional Arabic" w:cs="Traditional Arabic"/>
          <w:sz w:val="24"/>
          <w:szCs w:val="24"/>
          <w:rtl/>
        </w:rPr>
      </w:pPr>
      <w:r w:rsidRPr="00D1433E">
        <w:rPr>
          <w:rFonts w:ascii="Traditional Arabic" w:hAnsi="Traditional Arabic" w:cs="Traditional Arabic"/>
          <w:sz w:val="24"/>
          <w:szCs w:val="24"/>
          <w:rtl/>
        </w:rPr>
        <w:t xml:space="preserve">والمملكة العربية السعودية بدورها أيضاً قامت بدعم تطبيق الحوكمة في جميع المؤسسات والمنظّمات؛ </w:t>
      </w:r>
      <w:bookmarkStart w:id="2" w:name="_Hlk185188965"/>
      <w:r w:rsidRPr="00D1433E">
        <w:rPr>
          <w:rFonts w:ascii="Traditional Arabic" w:hAnsi="Traditional Arabic" w:cs="Traditional Arabic"/>
          <w:sz w:val="24"/>
          <w:szCs w:val="24"/>
          <w:rtl/>
        </w:rPr>
        <w:t xml:space="preserve">لضمان نمو الأعمال وتحسين جودة الخدمات الذي بدوره ينعكس على التنمية الاقتصادية فيها، حيث تسعى الدولة إلى تحقيق حوكمة شاملة لجميع القطاعات الحكومية والخاصة، فالمنظمات والمؤسسات الخدمية والبلدية </w:t>
      </w:r>
      <w:bookmarkEnd w:id="2"/>
      <w:r w:rsidRPr="00D1433E">
        <w:rPr>
          <w:rFonts w:ascii="Traditional Arabic" w:hAnsi="Traditional Arabic" w:cs="Traditional Arabic"/>
          <w:sz w:val="24"/>
          <w:szCs w:val="24"/>
          <w:rtl/>
        </w:rPr>
        <w:t>هي مؤسسات حكومية تعمل الدولة من خلالها على تقديم خدماتها للمواطنين وتسعى لتحقيق الصالح العام للمواطن والدولة معاً، وتعزّز تحقيق أهداف التنمية المستدامة بجميع مجالاتها، إضافة إلى تحسين مستوى الحياة وتوفير بيئة أعمال تواكب التطورات العالمية وتحقق خدمات تتسم بالجودة من منطلق تحقيق الجودة الشاملة.</w:t>
      </w:r>
    </w:p>
    <w:p w14:paraId="48474B2A" w14:textId="77777777" w:rsidR="0016300C" w:rsidRPr="00D1433E" w:rsidRDefault="0016300C" w:rsidP="00686379">
      <w:pPr>
        <w:spacing w:after="0" w:line="360" w:lineRule="auto"/>
        <w:ind w:firstLine="360"/>
        <w:jc w:val="both"/>
        <w:rPr>
          <w:rFonts w:ascii="Traditional Arabic" w:hAnsi="Traditional Arabic" w:cs="Traditional Arabic"/>
          <w:sz w:val="24"/>
          <w:szCs w:val="24"/>
          <w:rtl/>
        </w:rPr>
      </w:pPr>
      <w:r w:rsidRPr="00D1433E">
        <w:rPr>
          <w:rFonts w:ascii="Traditional Arabic" w:hAnsi="Traditional Arabic" w:cs="Traditional Arabic"/>
          <w:sz w:val="24"/>
          <w:szCs w:val="24"/>
          <w:rtl/>
        </w:rPr>
        <w:t xml:space="preserve">ومؤخراً، تم إجراء العديد من التحديثات للوائح التنفيذية في الكثير من القطاعات وخاصة في القطاع البلدي حيث تم تعديل نظام إجراءات التراخيص البلدية بهدف مراعاة التطور والنشاط العمراني والاقتصادي في المملكة العربية السعودية، ومواكبة تنوّع احتياجات المستفيدين في قطاع التشييد والبناء، بالإضافة إلى تلبية تطلعات المستثمرين والمنشآت التجارية، جاءت هذه التحديثات انطلاقاً من أهداف التنمية الشاملة والمستدامة، لتحقيق مزيداً من الشفافية وحوكمة إجراءات التراخيص ورفع جودة الخدمات المقدمة للمستفيدين، بما ينعكس على تحسين بيئة الأعمال وتعزيز جاذبية الاستثمار في المملكة العربية السعودية. </w:t>
      </w:r>
    </w:p>
    <w:p w14:paraId="721B6239" w14:textId="77777777" w:rsidR="0016300C" w:rsidRPr="00D1433E" w:rsidRDefault="0016300C" w:rsidP="00686379">
      <w:pPr>
        <w:spacing w:after="0" w:line="360" w:lineRule="auto"/>
        <w:ind w:firstLine="360"/>
        <w:jc w:val="both"/>
        <w:rPr>
          <w:rFonts w:ascii="Traditional Arabic" w:hAnsi="Traditional Arabic" w:cs="Traditional Arabic"/>
          <w:sz w:val="24"/>
          <w:szCs w:val="24"/>
          <w:rtl/>
        </w:rPr>
      </w:pPr>
      <w:r w:rsidRPr="00D1433E">
        <w:rPr>
          <w:rFonts w:ascii="Traditional Arabic" w:hAnsi="Traditional Arabic" w:cs="Traditional Arabic"/>
          <w:sz w:val="24"/>
          <w:szCs w:val="24"/>
          <w:rtl/>
        </w:rPr>
        <w:t>وفقاً لتقرير أمانة محافظة جدة (</w:t>
      </w:r>
      <w:r w:rsidRPr="00D1433E">
        <w:rPr>
          <w:rFonts w:ascii="Traditional Arabic" w:hAnsi="Traditional Arabic" w:cs="Traditional Arabic"/>
          <w:sz w:val="24"/>
          <w:szCs w:val="24"/>
        </w:rPr>
        <w:t>2021</w:t>
      </w:r>
      <w:r w:rsidRPr="00D1433E">
        <w:rPr>
          <w:rFonts w:ascii="Traditional Arabic" w:hAnsi="Traditional Arabic" w:cs="Traditional Arabic"/>
          <w:sz w:val="24"/>
          <w:szCs w:val="24"/>
          <w:rtl/>
        </w:rPr>
        <w:t xml:space="preserve">) تم تبنّي أنظمة رقمية ترتبط بالحوكمة لتحسين جودة خدمات التراخيص البلدية، وقد أثبتت هذه الأنظمة فعاليتها في تسريع الإجراءات وتقليل التكاليف الإدارية، ففي عام </w:t>
      </w:r>
      <w:r w:rsidRPr="00D1433E">
        <w:rPr>
          <w:rFonts w:ascii="Traditional Arabic" w:hAnsi="Traditional Arabic" w:cs="Traditional Arabic"/>
          <w:sz w:val="24"/>
          <w:szCs w:val="24"/>
        </w:rPr>
        <w:t>2020</w:t>
      </w:r>
      <w:r w:rsidRPr="00D1433E">
        <w:rPr>
          <w:rFonts w:ascii="Traditional Arabic" w:hAnsi="Traditional Arabic" w:cs="Traditional Arabic"/>
          <w:sz w:val="24"/>
          <w:szCs w:val="24"/>
          <w:rtl/>
        </w:rPr>
        <w:t xml:space="preserve"> أصدرت أمانة محافظة جدة أكثر من </w:t>
      </w:r>
      <w:r w:rsidRPr="00D1433E">
        <w:rPr>
          <w:rFonts w:ascii="Traditional Arabic" w:hAnsi="Traditional Arabic" w:cs="Traditional Arabic"/>
          <w:sz w:val="24"/>
          <w:szCs w:val="24"/>
        </w:rPr>
        <w:t>111.000</w:t>
      </w:r>
      <w:r w:rsidRPr="00D1433E">
        <w:rPr>
          <w:rFonts w:ascii="Traditional Arabic" w:hAnsi="Traditional Arabic" w:cs="Traditional Arabic"/>
          <w:sz w:val="24"/>
          <w:szCs w:val="24"/>
          <w:rtl/>
        </w:rPr>
        <w:t xml:space="preserve"> رخصة تجارية عبر بوابتها الإلكترونية، مما يؤكّد على أن الرقم</w:t>
      </w:r>
      <w:r w:rsidR="0005089B" w:rsidRPr="00D1433E">
        <w:rPr>
          <w:rFonts w:ascii="Traditional Arabic" w:hAnsi="Traditional Arabic" w:cs="Traditional Arabic"/>
          <w:sz w:val="24"/>
          <w:szCs w:val="24"/>
          <w:rtl/>
        </w:rPr>
        <w:t>ن</w:t>
      </w:r>
      <w:r w:rsidRPr="00D1433E">
        <w:rPr>
          <w:rFonts w:ascii="Traditional Arabic" w:hAnsi="Traditional Arabic" w:cs="Traditional Arabic"/>
          <w:sz w:val="24"/>
          <w:szCs w:val="24"/>
          <w:rtl/>
        </w:rPr>
        <w:t xml:space="preserve">ة المرتبطة بالحوكمة تعمل على تحسين الكفاءة وسرعة الإنجاز. </w:t>
      </w:r>
    </w:p>
    <w:p w14:paraId="1F9407FD" w14:textId="77777777" w:rsidR="0016300C" w:rsidRPr="00D1433E" w:rsidRDefault="0016300C" w:rsidP="00686379">
      <w:pPr>
        <w:spacing w:after="0" w:line="360" w:lineRule="auto"/>
        <w:ind w:firstLine="360"/>
        <w:jc w:val="both"/>
        <w:rPr>
          <w:rFonts w:ascii="Traditional Arabic" w:eastAsia="MS Mincho" w:hAnsi="Traditional Arabic" w:cs="Traditional Arabic"/>
          <w:sz w:val="24"/>
          <w:szCs w:val="24"/>
        </w:rPr>
      </w:pPr>
      <w:r w:rsidRPr="00D1433E">
        <w:rPr>
          <w:rFonts w:ascii="Traditional Arabic" w:hAnsi="Traditional Arabic" w:cs="Traditional Arabic"/>
          <w:sz w:val="24"/>
          <w:szCs w:val="24"/>
          <w:rtl/>
        </w:rPr>
        <w:lastRenderedPageBreak/>
        <w:t xml:space="preserve">وتؤكّد دراسة </w:t>
      </w:r>
      <w:r w:rsidRPr="00D1433E">
        <w:rPr>
          <w:rFonts w:ascii="Traditional Arabic" w:hAnsi="Traditional Arabic" w:cs="Traditional Arabic"/>
          <w:sz w:val="24"/>
          <w:szCs w:val="24"/>
        </w:rPr>
        <w:t xml:space="preserve">(Efunniyi, et, all. 2024) </w:t>
      </w:r>
      <w:r w:rsidRPr="00D1433E">
        <w:rPr>
          <w:rFonts w:ascii="Traditional Arabic" w:hAnsi="Traditional Arabic" w:cs="Traditional Arabic"/>
          <w:sz w:val="24"/>
          <w:szCs w:val="24"/>
          <w:rtl/>
        </w:rPr>
        <w:t xml:space="preserve"> أن الشركات التي تطبّق مبادئ حوكمة قوية تتمتع بأداء مالي وإداري أفضل، حيث أن </w:t>
      </w:r>
      <w:r w:rsidRPr="00D1433E">
        <w:rPr>
          <w:rFonts w:ascii="Traditional Arabic" w:hAnsi="Traditional Arabic" w:cs="Traditional Arabic"/>
          <w:sz w:val="24"/>
          <w:szCs w:val="24"/>
        </w:rPr>
        <w:t>44</w:t>
      </w:r>
      <w:r w:rsidRPr="00D1433E">
        <w:rPr>
          <w:rFonts w:ascii="Traditional Arabic" w:hAnsi="Traditional Arabic" w:cs="Traditional Arabic"/>
          <w:sz w:val="24"/>
          <w:szCs w:val="24"/>
          <w:rtl/>
        </w:rPr>
        <w:t>% من المستثمرين يرون أن الحوكمة القوية تقلل من المخاطر وتزيد من العائدات على المدى الطويل.</w:t>
      </w:r>
    </w:p>
    <w:p w14:paraId="0D034251" w14:textId="77777777" w:rsidR="0016300C" w:rsidRPr="00D1433E" w:rsidRDefault="0016300C" w:rsidP="00686379">
      <w:pPr>
        <w:spacing w:after="0" w:line="360" w:lineRule="auto"/>
        <w:ind w:firstLine="360"/>
        <w:jc w:val="both"/>
        <w:rPr>
          <w:rFonts w:ascii="Traditional Arabic" w:hAnsi="Traditional Arabic" w:cs="Traditional Arabic"/>
          <w:sz w:val="24"/>
          <w:szCs w:val="24"/>
          <w:rtl/>
        </w:rPr>
      </w:pPr>
      <w:r w:rsidRPr="00D1433E">
        <w:rPr>
          <w:rFonts w:ascii="Traditional Arabic" w:hAnsi="Traditional Arabic" w:cs="Traditional Arabic"/>
          <w:sz w:val="24"/>
          <w:szCs w:val="24"/>
          <w:rtl/>
        </w:rPr>
        <w:t>كما أظهر تقرير لـ</w:t>
      </w:r>
      <w:r w:rsidRPr="00D1433E">
        <w:rPr>
          <w:rFonts w:ascii="Traditional Arabic" w:hAnsi="Traditional Arabic" w:cs="Traditional Arabic"/>
          <w:sz w:val="24"/>
          <w:szCs w:val="24"/>
        </w:rPr>
        <w:t xml:space="preserve"> Diligent </w:t>
      </w:r>
      <w:r w:rsidRPr="00D1433E">
        <w:rPr>
          <w:rFonts w:ascii="Traditional Arabic" w:hAnsi="Traditional Arabic" w:cs="Traditional Arabic"/>
          <w:sz w:val="24"/>
          <w:szCs w:val="24"/>
          <w:rtl/>
        </w:rPr>
        <w:t xml:space="preserve">أن </w:t>
      </w:r>
      <w:r w:rsidRPr="00D1433E">
        <w:rPr>
          <w:rFonts w:ascii="Traditional Arabic" w:hAnsi="Traditional Arabic" w:cs="Traditional Arabic"/>
          <w:sz w:val="24"/>
          <w:szCs w:val="24"/>
        </w:rPr>
        <w:t>49</w:t>
      </w:r>
      <w:r w:rsidRPr="00D1433E">
        <w:rPr>
          <w:rFonts w:ascii="Traditional Arabic" w:hAnsi="Traditional Arabic" w:cs="Traditional Arabic"/>
          <w:sz w:val="24"/>
          <w:szCs w:val="24"/>
          <w:rtl/>
        </w:rPr>
        <w:t xml:space="preserve">% من أعضاء مجالس الإدارة يعتقدون بضرورة تغيير بعض الممارسات لتعزيز الحوكمة، مما يشير إلى أهمية التقييم المستمر لفعالية الإدارة، وأن </w:t>
      </w:r>
      <w:r w:rsidRPr="00D1433E">
        <w:rPr>
          <w:rFonts w:ascii="Traditional Arabic" w:hAnsi="Traditional Arabic" w:cs="Traditional Arabic"/>
          <w:sz w:val="24"/>
          <w:szCs w:val="24"/>
        </w:rPr>
        <w:t>%82</w:t>
      </w:r>
      <w:r w:rsidRPr="00D1433E">
        <w:rPr>
          <w:rFonts w:ascii="Traditional Arabic" w:hAnsi="Traditional Arabic" w:cs="Traditional Arabic"/>
          <w:sz w:val="24"/>
          <w:szCs w:val="24"/>
          <w:rtl/>
        </w:rPr>
        <w:t xml:space="preserve"> من المستثمرين العالميين في عام </w:t>
      </w:r>
      <w:r w:rsidRPr="00D1433E">
        <w:rPr>
          <w:rFonts w:ascii="Traditional Arabic" w:hAnsi="Traditional Arabic" w:cs="Traditional Arabic"/>
          <w:sz w:val="24"/>
          <w:szCs w:val="24"/>
        </w:rPr>
        <w:t>2024</w:t>
      </w:r>
      <w:r w:rsidRPr="00D1433E">
        <w:rPr>
          <w:rFonts w:ascii="Traditional Arabic" w:hAnsi="Traditional Arabic" w:cs="Traditional Arabic"/>
          <w:sz w:val="24"/>
          <w:szCs w:val="24"/>
          <w:rtl/>
        </w:rPr>
        <w:t xml:space="preserve"> أكدّوا على ضرورة دمج ممارسات الحوكمة والبيئة والمجتمع في استراتيجيات الشركات، حيث تُعد تلك الممارسات جزءاً من نجاح الشركة في الأسواق التنافسية. (</w:t>
      </w:r>
      <w:r w:rsidRPr="00D1433E">
        <w:rPr>
          <w:rFonts w:ascii="Traditional Arabic" w:hAnsi="Traditional Arabic" w:cs="Traditional Arabic"/>
          <w:sz w:val="24"/>
          <w:szCs w:val="24"/>
        </w:rPr>
        <w:t>Barao, 2023</w:t>
      </w:r>
      <w:r w:rsidRPr="00D1433E">
        <w:rPr>
          <w:rFonts w:ascii="Traditional Arabic" w:hAnsi="Traditional Arabic" w:cs="Traditional Arabic"/>
          <w:sz w:val="24"/>
          <w:szCs w:val="24"/>
          <w:rtl/>
        </w:rPr>
        <w:t>)</w:t>
      </w:r>
      <w:r w:rsidRPr="00D1433E">
        <w:rPr>
          <w:rFonts w:ascii="Traditional Arabic" w:hAnsi="Traditional Arabic" w:cs="Traditional Arabic"/>
          <w:sz w:val="24"/>
          <w:szCs w:val="24"/>
        </w:rPr>
        <w:t xml:space="preserve"> </w:t>
      </w:r>
    </w:p>
    <w:p w14:paraId="5113C2E4" w14:textId="77777777" w:rsidR="0016300C" w:rsidRDefault="0016300C" w:rsidP="00686379">
      <w:pPr>
        <w:spacing w:after="0" w:line="360" w:lineRule="auto"/>
        <w:ind w:firstLine="360"/>
        <w:jc w:val="both"/>
        <w:rPr>
          <w:rFonts w:ascii="Traditional Arabic" w:hAnsi="Traditional Arabic" w:cs="Traditional Arabic"/>
          <w:sz w:val="24"/>
          <w:szCs w:val="24"/>
          <w:rtl/>
          <w:lang w:val="ar-SA"/>
        </w:rPr>
      </w:pPr>
      <w:r w:rsidRPr="00D1433E">
        <w:rPr>
          <w:rFonts w:ascii="Traditional Arabic" w:hAnsi="Traditional Arabic" w:cs="Traditional Arabic"/>
          <w:sz w:val="24"/>
          <w:szCs w:val="24"/>
          <w:rtl/>
        </w:rPr>
        <w:t>ونظراً لأن القطاع البلدي أحد القطاعات الحكومية الهامة التي تقدّم خدمات مختلفة وحيوية للمواطنين، كان من الأهمية بمكان تناول موضوع تأثير الحوكمة على جودة خدمات التراخيص البلدية التي تقدمها أمانة مدينة جدة باعتبارها أحد مؤسسات القطاع البلدي والتي بدورها تدعم عجلة التنمية والاستثمار في المملكة العربية السعودية. تناولت هذه الدراسة موضوع تأثير الحوكمة على جودة خدمة التراخيص البلدية؛ للكشف عن العلاقة بين مبادئ الحوكمة وتحسين جودة خدمة التراخيص البلدية</w:t>
      </w:r>
      <w:r w:rsidRPr="00D1433E">
        <w:rPr>
          <w:rFonts w:ascii="Traditional Arabic" w:hAnsi="Traditional Arabic" w:cs="Traditional Arabic"/>
          <w:sz w:val="24"/>
          <w:szCs w:val="24"/>
          <w:rtl/>
          <w:lang w:val="ar-SA"/>
        </w:rPr>
        <w:t xml:space="preserve">. </w:t>
      </w:r>
    </w:p>
    <w:p w14:paraId="7E2877C5" w14:textId="77777777" w:rsidR="001B5383" w:rsidRPr="00D1433E" w:rsidRDefault="001B5383" w:rsidP="00D1433E">
      <w:pPr>
        <w:spacing w:after="0" w:line="360" w:lineRule="auto"/>
        <w:ind w:firstLine="720"/>
        <w:jc w:val="both"/>
        <w:rPr>
          <w:rFonts w:ascii="Traditional Arabic" w:hAnsi="Traditional Arabic" w:cs="Traditional Arabic"/>
          <w:sz w:val="24"/>
          <w:szCs w:val="24"/>
          <w:rtl/>
          <w:lang w:val="ar-SA"/>
        </w:rPr>
      </w:pPr>
    </w:p>
    <w:p w14:paraId="7187C3B0" w14:textId="77777777" w:rsidR="0016300C" w:rsidRPr="001B5383" w:rsidRDefault="0016300C" w:rsidP="001B5383">
      <w:pPr>
        <w:shd w:val="clear" w:color="auto" w:fill="FFFFFF"/>
        <w:spacing w:after="0" w:line="360" w:lineRule="auto"/>
        <w:jc w:val="both"/>
        <w:textAlignment w:val="baseline"/>
        <w:rPr>
          <w:rFonts w:ascii="Traditional Arabic" w:hAnsi="Traditional Arabic" w:cs="Traditional Arabic"/>
          <w:b/>
          <w:bCs/>
          <w:sz w:val="32"/>
          <w:szCs w:val="32"/>
        </w:rPr>
      </w:pPr>
      <w:r w:rsidRPr="001B5383">
        <w:rPr>
          <w:rFonts w:ascii="Traditional Arabic" w:hAnsi="Traditional Arabic" w:cs="Traditional Arabic"/>
          <w:b/>
          <w:bCs/>
          <w:sz w:val="32"/>
          <w:szCs w:val="32"/>
          <w:rtl/>
        </w:rPr>
        <w:t>مشكلة الدراسة</w:t>
      </w:r>
    </w:p>
    <w:p w14:paraId="006B3259" w14:textId="77777777" w:rsidR="0016300C" w:rsidRPr="001B5383" w:rsidRDefault="0016300C" w:rsidP="00686379">
      <w:pPr>
        <w:spacing w:after="0" w:line="360" w:lineRule="auto"/>
        <w:ind w:firstLine="360"/>
        <w:jc w:val="both"/>
        <w:rPr>
          <w:rFonts w:ascii="Traditional Arabic" w:hAnsi="Traditional Arabic" w:cs="Traditional Arabic"/>
          <w:sz w:val="24"/>
          <w:szCs w:val="24"/>
          <w:rtl/>
        </w:rPr>
      </w:pPr>
      <w:r w:rsidRPr="001B5383">
        <w:rPr>
          <w:rFonts w:ascii="Traditional Arabic" w:hAnsi="Traditional Arabic" w:cs="Traditional Arabic"/>
          <w:sz w:val="24"/>
          <w:szCs w:val="24"/>
          <w:rtl/>
        </w:rPr>
        <w:t xml:space="preserve">في ظلّ التطورات الاقتصادية والإدارية التي تشهدها المملكة العربية السعودية، أصبح تحسين جودة الخدمات العامة أحد الأولويات الوطنية لضمان استمرارية النمو وتحقيق أهداف رؤية </w:t>
      </w:r>
      <w:r w:rsidRPr="001B5383">
        <w:rPr>
          <w:rFonts w:ascii="Traditional Arabic" w:hAnsi="Traditional Arabic" w:cs="Traditional Arabic"/>
          <w:sz w:val="24"/>
          <w:szCs w:val="24"/>
        </w:rPr>
        <w:t>2023</w:t>
      </w:r>
      <w:r w:rsidRPr="001B5383">
        <w:rPr>
          <w:rFonts w:ascii="Traditional Arabic" w:hAnsi="Traditional Arabic" w:cs="Traditional Arabic"/>
          <w:sz w:val="24"/>
          <w:szCs w:val="24"/>
          <w:rtl/>
        </w:rPr>
        <w:t xml:space="preserve">، وقد شهدت المملكة العربية السعودية تطوراً هائلاً بعد برنامج التحوّل البلدي الرقمي في مختلف المؤسسات الحكومية لتقديم خدماتها للمواطنين والمستفيدين بسهولة ويسر، فالتراخيص البلدية أحد الخدمات التي تقدمها أمانة محافظة جدة، وتعتبر جزءاً حيوياً من هذه الجهود حيث تسهم في تيسير الأعمال التجارية والبناء والتطوير الحضري، ولكن بالرغم من هذا التقدّم لاتزال بعض الخدمات تواجه يعض التحديات التي تتعلق بالفعالية والشفافية والكفاءة في تقديمها، مما يبرز الحاجة إلى تطبيق مبادئ الحوكمة الرشيدة التي تلعب دوراً مهماً في تحسين جودة الخدمة من خلال تعزيز الشفافية والمساءلة والعدالة والكفاءة، وهي عناصر أساسية في مواجهة التحديات التي تتعلق بتأخير إصدار التراخيص أو وجود بعض الإجراءات المعقّدة التي قد تفتح مجالاً للتلاعب أو الفساد الإداري أو تعطيل المشاريع. </w:t>
      </w:r>
    </w:p>
    <w:p w14:paraId="2B773A1A" w14:textId="77777777" w:rsidR="0016300C" w:rsidRPr="001B5383" w:rsidRDefault="0016300C" w:rsidP="00686379">
      <w:pPr>
        <w:spacing w:after="0" w:line="360" w:lineRule="auto"/>
        <w:ind w:firstLine="360"/>
        <w:jc w:val="both"/>
        <w:rPr>
          <w:rFonts w:ascii="Traditional Arabic" w:hAnsi="Traditional Arabic" w:cs="Traditional Arabic"/>
          <w:sz w:val="24"/>
          <w:szCs w:val="24"/>
          <w:rtl/>
        </w:rPr>
      </w:pPr>
      <w:r w:rsidRPr="001B5383">
        <w:rPr>
          <w:rFonts w:ascii="Traditional Arabic" w:hAnsi="Traditional Arabic" w:cs="Traditional Arabic"/>
          <w:sz w:val="24"/>
          <w:szCs w:val="24"/>
          <w:rtl/>
        </w:rPr>
        <w:t>وقد أظهرت تقارير هيئة الرقابة ومكافحة الفساد (نزاهة)</w:t>
      </w:r>
      <w:r w:rsidRPr="001B5383">
        <w:rPr>
          <w:rStyle w:val="af"/>
          <w:rFonts w:ascii="Traditional Arabic" w:hAnsi="Traditional Arabic" w:cs="Traditional Arabic"/>
          <w:sz w:val="24"/>
          <w:szCs w:val="24"/>
          <w:rtl/>
        </w:rPr>
        <w:footnoteReference w:id="1"/>
      </w:r>
      <w:r w:rsidRPr="001B5383">
        <w:rPr>
          <w:rFonts w:ascii="Traditional Arabic" w:hAnsi="Traditional Arabic" w:cs="Traditional Arabic"/>
          <w:sz w:val="24"/>
          <w:szCs w:val="24"/>
          <w:rtl/>
        </w:rPr>
        <w:t xml:space="preserve"> عن رصد عدد من حالات الفساد المالي والإداري في عدة جهات حكومية منها البلديات والأمانات والإسكان حيث تم تأكيد وجود حالات </w:t>
      </w:r>
      <w:r w:rsidR="00D1433E" w:rsidRPr="001B5383">
        <w:rPr>
          <w:rFonts w:ascii="Traditional Arabic" w:hAnsi="Traditional Arabic" w:cs="Traditional Arabic"/>
          <w:sz w:val="24"/>
          <w:szCs w:val="24"/>
          <w:rtl/>
        </w:rPr>
        <w:t>رشاوي</w:t>
      </w:r>
      <w:r w:rsidRPr="001B5383">
        <w:rPr>
          <w:rFonts w:ascii="Traditional Arabic" w:hAnsi="Traditional Arabic" w:cs="Traditional Arabic"/>
          <w:sz w:val="24"/>
          <w:szCs w:val="24"/>
          <w:rtl/>
        </w:rPr>
        <w:t xml:space="preserve"> واستغلال للنفوذ الوظيفي من قبل بعض العاملين في هذه الجهات، وأكدّت (نزاهة) على أن تطبيق الحوكمة الرشيدة في الخدمات الحكومية يقلّل من فرص الفساد ويزيد من ثقة المستفيدين، كما أن الإجراءات التي تتسم بالشفافية والمسؤولية تجعل الخدمات أكثر كفاءة وتقلل من الشكاوى المتعلقة بتأخير التراخيص أو تعقيدات إجراءاتها.  (</w:t>
      </w:r>
      <w:r w:rsidR="00D1433E" w:rsidRPr="001B5383">
        <w:rPr>
          <w:rFonts w:ascii="Traditional Arabic" w:hAnsi="Traditional Arabic" w:cs="Traditional Arabic"/>
          <w:sz w:val="24"/>
          <w:szCs w:val="24"/>
          <w:rtl/>
        </w:rPr>
        <w:t>نزاهة، 2024</w:t>
      </w:r>
      <w:r w:rsidRPr="001B5383">
        <w:rPr>
          <w:rFonts w:ascii="Traditional Arabic" w:hAnsi="Traditional Arabic" w:cs="Traditional Arabic"/>
          <w:sz w:val="24"/>
          <w:szCs w:val="24"/>
          <w:rtl/>
        </w:rPr>
        <w:t>)</w:t>
      </w:r>
    </w:p>
    <w:p w14:paraId="17FCD303" w14:textId="77777777" w:rsidR="0016300C" w:rsidRPr="001B5383" w:rsidRDefault="0016300C" w:rsidP="00686379">
      <w:pPr>
        <w:spacing w:after="0" w:line="360" w:lineRule="auto"/>
        <w:ind w:firstLine="360"/>
        <w:jc w:val="both"/>
        <w:rPr>
          <w:rFonts w:ascii="Traditional Arabic" w:hAnsi="Traditional Arabic" w:cs="Traditional Arabic"/>
          <w:sz w:val="24"/>
          <w:szCs w:val="24"/>
          <w:rtl/>
        </w:rPr>
      </w:pPr>
      <w:r w:rsidRPr="001B5383">
        <w:rPr>
          <w:rFonts w:ascii="Traditional Arabic" w:hAnsi="Traditional Arabic" w:cs="Traditional Arabic"/>
          <w:sz w:val="24"/>
          <w:szCs w:val="24"/>
          <w:rtl/>
        </w:rPr>
        <w:lastRenderedPageBreak/>
        <w:t xml:space="preserve">وحيث أن رؤية المملكة </w:t>
      </w:r>
      <w:r w:rsidRPr="001B5383">
        <w:rPr>
          <w:rFonts w:ascii="Traditional Arabic" w:hAnsi="Traditional Arabic" w:cs="Traditional Arabic"/>
          <w:sz w:val="24"/>
          <w:szCs w:val="24"/>
        </w:rPr>
        <w:t>2030</w:t>
      </w:r>
      <w:r w:rsidRPr="001B5383">
        <w:rPr>
          <w:rFonts w:ascii="Traditional Arabic" w:hAnsi="Traditional Arabic" w:cs="Traditional Arabic"/>
          <w:sz w:val="24"/>
          <w:szCs w:val="24"/>
          <w:rtl/>
        </w:rPr>
        <w:t xml:space="preserve"> تركّز على تحسين الكفاءة والشفافية في القطاعات الحكومية بما في ذلك البلديات، فإن تطبيق مبادئ الحوكمة يعتبر أحد العناصر الأساسية في تحقيق هذا الهدف، وزيادة فعالية العمليات وتبنّي التحوّل الرقمي في الخدمات الحكومية مثل التراخيص التجارية وتراخيص البناء تمثّل خطوة رئيسية نحو تحسين جودة الخدمة وتقليل البيروقراطية. (تقرير أمانة محافظة جدة، 2024) </w:t>
      </w:r>
    </w:p>
    <w:p w14:paraId="5937D7B8" w14:textId="77777777" w:rsidR="0016300C" w:rsidRDefault="0016300C" w:rsidP="003F5158">
      <w:pPr>
        <w:spacing w:before="240" w:after="0" w:line="360" w:lineRule="auto"/>
        <w:ind w:firstLine="360"/>
        <w:jc w:val="both"/>
        <w:rPr>
          <w:rFonts w:ascii="Traditional Arabic" w:hAnsi="Traditional Arabic" w:cs="Traditional Arabic"/>
          <w:b/>
          <w:bCs/>
          <w:sz w:val="24"/>
          <w:szCs w:val="24"/>
          <w:rtl/>
        </w:rPr>
      </w:pPr>
      <w:r w:rsidRPr="001B5383">
        <w:rPr>
          <w:rFonts w:ascii="Traditional Arabic" w:hAnsi="Traditional Arabic" w:cs="Traditional Arabic"/>
          <w:sz w:val="24"/>
          <w:szCs w:val="24"/>
          <w:rtl/>
        </w:rPr>
        <w:t xml:space="preserve">تناولت العديد من الدراسات السابقة بإسهاب موضوع الحوكمة ودورها في تحسين جودة الخدمات التعليمية والصحية والبلدية بشكل عام، وأكدّت هذه الدراسات (بن ساعد، 2023؛ يحياوي وحدمر، 2021)، إضافة إلى توصيات التقارير الصادرة عن جهات حكومية على أن تطبيق الحوكمة على الخدمات الحكومية لا يُحسّن فقط من الكفاءة وسرعة الأداء؛ بل يرفع أيضاً من جودة وكفاءة الخدمات، كما يقلّل من احتمالات حدوث الفساد، ويسهم في تحسين التجربة العامة للمستفيدين وهو ما يتماشى مع تطلعات التنمية المستدامة للمملكة العربية السعودية ورؤية 2030، إلا أن الدراسة الحالية تميزت بربط موضوع الحوكمة بخدمة التراخيص البلدية التي لم يتم تناولها في أي من الدراسات السابقة، ونظراً لأهمية هذه الخدمة ودورها في التطوير العمراني إضافة إلى وجود بعض حالات الفساد الإداري التي تؤثر على سير كفاءة الخدمات البلدية، كان من الأهمية بمكان تناول موضوع تطبيق الحوكمة على خدمة التراخيص البلدية، وتأثير ذلك على تحسين جودة هذه الخدمة في أمانة محافظة جدة، وتمثلت مشكلة الدراسة في التساؤل الرئيس: </w:t>
      </w:r>
      <w:r w:rsidRPr="001B5383">
        <w:rPr>
          <w:rFonts w:ascii="Traditional Arabic" w:hAnsi="Traditional Arabic" w:cs="Traditional Arabic"/>
          <w:b/>
          <w:bCs/>
          <w:sz w:val="24"/>
          <w:szCs w:val="24"/>
          <w:rtl/>
        </w:rPr>
        <w:t xml:space="preserve">ما تأثير تطبيق مبادئ الحوكمة (الشفافية، المساءلة، المشاركة، الكفاءة) على جودة خدمة التراخيص البلدية (السرعة، الكفاءة، رضا العملاء) في أمانة محافظة جدة؟ </w:t>
      </w:r>
    </w:p>
    <w:p w14:paraId="4E5B83D3" w14:textId="77777777" w:rsidR="001B5383" w:rsidRPr="001B5383" w:rsidRDefault="001B5383" w:rsidP="0016300C">
      <w:pPr>
        <w:autoSpaceDE w:val="0"/>
        <w:autoSpaceDN w:val="0"/>
        <w:adjustRightInd w:val="0"/>
        <w:spacing w:after="0" w:line="360" w:lineRule="auto"/>
        <w:ind w:firstLine="720"/>
        <w:jc w:val="both"/>
        <w:rPr>
          <w:rFonts w:ascii="Traditional Arabic" w:hAnsi="Traditional Arabic" w:cs="Traditional Arabic"/>
          <w:b/>
          <w:bCs/>
          <w:sz w:val="24"/>
          <w:szCs w:val="24"/>
          <w:rtl/>
        </w:rPr>
      </w:pPr>
    </w:p>
    <w:p w14:paraId="27DD0CDF" w14:textId="77777777" w:rsidR="0016300C" w:rsidRPr="001B5383" w:rsidRDefault="0016300C" w:rsidP="001B5383">
      <w:pPr>
        <w:shd w:val="clear" w:color="auto" w:fill="FFFFFF"/>
        <w:spacing w:after="0" w:line="360" w:lineRule="auto"/>
        <w:jc w:val="both"/>
        <w:textAlignment w:val="baseline"/>
        <w:rPr>
          <w:rFonts w:ascii="Traditional Arabic" w:hAnsi="Traditional Arabic" w:cs="Traditional Arabic"/>
          <w:b/>
          <w:bCs/>
          <w:sz w:val="32"/>
          <w:szCs w:val="32"/>
          <w:rtl/>
        </w:rPr>
      </w:pPr>
      <w:r w:rsidRPr="001B5383">
        <w:rPr>
          <w:rFonts w:ascii="Traditional Arabic" w:hAnsi="Traditional Arabic" w:cs="Traditional Arabic"/>
          <w:b/>
          <w:bCs/>
          <w:sz w:val="32"/>
          <w:szCs w:val="32"/>
          <w:rtl/>
        </w:rPr>
        <w:t>تساؤلات الدراسة</w:t>
      </w:r>
    </w:p>
    <w:p w14:paraId="66438AF8" w14:textId="77777777" w:rsidR="0016300C" w:rsidRPr="00686379" w:rsidRDefault="0016300C" w:rsidP="0016300C">
      <w:pPr>
        <w:spacing w:after="0" w:line="360" w:lineRule="auto"/>
        <w:ind w:firstLine="360"/>
        <w:jc w:val="both"/>
        <w:rPr>
          <w:rFonts w:ascii="Traditional Arabic" w:hAnsi="Traditional Arabic" w:cs="Traditional Arabic"/>
          <w:sz w:val="24"/>
          <w:szCs w:val="24"/>
          <w:rtl/>
        </w:rPr>
      </w:pPr>
      <w:r w:rsidRPr="00686379">
        <w:rPr>
          <w:rFonts w:ascii="Traditional Arabic" w:hAnsi="Traditional Arabic" w:cs="Traditional Arabic"/>
          <w:sz w:val="24"/>
          <w:szCs w:val="24"/>
          <w:rtl/>
        </w:rPr>
        <w:t xml:space="preserve">للإجابة على التساؤل الرئيس تسعى الدراسة </w:t>
      </w:r>
      <w:r w:rsidR="00D1433E" w:rsidRPr="00686379">
        <w:rPr>
          <w:rFonts w:ascii="Traditional Arabic" w:hAnsi="Traditional Arabic" w:cs="Traditional Arabic"/>
          <w:sz w:val="24"/>
          <w:szCs w:val="24"/>
          <w:rtl/>
        </w:rPr>
        <w:t>للإجابة على</w:t>
      </w:r>
      <w:r w:rsidRPr="00686379">
        <w:rPr>
          <w:rFonts w:ascii="Traditional Arabic" w:hAnsi="Traditional Arabic" w:cs="Traditional Arabic"/>
          <w:sz w:val="24"/>
          <w:szCs w:val="24"/>
          <w:rtl/>
        </w:rPr>
        <w:t xml:space="preserve"> التساؤلات الفرعية التالية: </w:t>
      </w:r>
    </w:p>
    <w:p w14:paraId="483742A1" w14:textId="77777777" w:rsidR="0016300C" w:rsidRPr="00686379" w:rsidRDefault="0016300C" w:rsidP="00E33B55">
      <w:pPr>
        <w:pStyle w:val="a9"/>
        <w:numPr>
          <w:ilvl w:val="0"/>
          <w:numId w:val="6"/>
        </w:numPr>
        <w:autoSpaceDE w:val="0"/>
        <w:autoSpaceDN w:val="0"/>
        <w:adjustRightInd w:val="0"/>
        <w:spacing w:after="0" w:line="360" w:lineRule="auto"/>
        <w:jc w:val="both"/>
        <w:rPr>
          <w:rFonts w:ascii="Traditional Arabic" w:hAnsi="Traditional Arabic" w:cs="Traditional Arabic"/>
          <w:sz w:val="24"/>
          <w:szCs w:val="24"/>
        </w:rPr>
      </w:pPr>
      <w:r w:rsidRPr="00686379">
        <w:rPr>
          <w:rFonts w:ascii="Traditional Arabic" w:hAnsi="Traditional Arabic" w:cs="Traditional Arabic"/>
          <w:sz w:val="24"/>
          <w:szCs w:val="24"/>
          <w:rtl/>
        </w:rPr>
        <w:t xml:space="preserve">هل يوجد علاقة بين تعزيز الشفافية وبين تحسين جودة خدمة التراخيص البلدية (السرعة، الكفاءة، رضا العملاء) في أمانة محافظة </w:t>
      </w:r>
      <w:r w:rsidR="00D1433E" w:rsidRPr="00686379">
        <w:rPr>
          <w:rFonts w:ascii="Traditional Arabic" w:hAnsi="Traditional Arabic" w:cs="Traditional Arabic"/>
          <w:sz w:val="24"/>
          <w:szCs w:val="24"/>
          <w:rtl/>
        </w:rPr>
        <w:t>جدة؟</w:t>
      </w:r>
    </w:p>
    <w:p w14:paraId="0B0401F8" w14:textId="77777777" w:rsidR="0016300C" w:rsidRPr="00686379" w:rsidRDefault="0016300C" w:rsidP="00E33B55">
      <w:pPr>
        <w:pStyle w:val="a9"/>
        <w:numPr>
          <w:ilvl w:val="0"/>
          <w:numId w:val="6"/>
        </w:numPr>
        <w:autoSpaceDE w:val="0"/>
        <w:autoSpaceDN w:val="0"/>
        <w:adjustRightInd w:val="0"/>
        <w:spacing w:after="0" w:line="360" w:lineRule="auto"/>
        <w:jc w:val="both"/>
        <w:rPr>
          <w:rFonts w:ascii="Traditional Arabic" w:hAnsi="Traditional Arabic" w:cs="Traditional Arabic"/>
          <w:sz w:val="24"/>
          <w:szCs w:val="24"/>
        </w:rPr>
      </w:pPr>
      <w:r w:rsidRPr="00686379">
        <w:rPr>
          <w:rFonts w:ascii="Traditional Arabic" w:hAnsi="Traditional Arabic" w:cs="Traditional Arabic"/>
          <w:sz w:val="24"/>
          <w:szCs w:val="24"/>
          <w:rtl/>
        </w:rPr>
        <w:t xml:space="preserve">هل يوجد علاقة بين تطبيق آليات المساءلة والتدقيق وبين تحسين جودة خدمة </w:t>
      </w:r>
      <w:r w:rsidR="00D1433E" w:rsidRPr="00686379">
        <w:rPr>
          <w:rFonts w:ascii="Traditional Arabic" w:hAnsi="Traditional Arabic" w:cs="Traditional Arabic"/>
          <w:sz w:val="24"/>
          <w:szCs w:val="24"/>
          <w:rtl/>
        </w:rPr>
        <w:t>التراخيص البلدية</w:t>
      </w:r>
      <w:r w:rsidRPr="00686379">
        <w:rPr>
          <w:rFonts w:ascii="Traditional Arabic" w:hAnsi="Traditional Arabic" w:cs="Traditional Arabic"/>
          <w:sz w:val="24"/>
          <w:szCs w:val="24"/>
          <w:rtl/>
        </w:rPr>
        <w:t xml:space="preserve"> (السرعة، الكفاءة، رضا العملاء) في أمانة محافظة </w:t>
      </w:r>
      <w:r w:rsidR="00D1433E" w:rsidRPr="00686379">
        <w:rPr>
          <w:rFonts w:ascii="Traditional Arabic" w:hAnsi="Traditional Arabic" w:cs="Traditional Arabic"/>
          <w:sz w:val="24"/>
          <w:szCs w:val="24"/>
          <w:rtl/>
        </w:rPr>
        <w:t>جدة؟</w:t>
      </w:r>
    </w:p>
    <w:p w14:paraId="33CC34A7" w14:textId="77777777" w:rsidR="0016300C" w:rsidRPr="00686379" w:rsidRDefault="0016300C" w:rsidP="00E33B55">
      <w:pPr>
        <w:pStyle w:val="a9"/>
        <w:numPr>
          <w:ilvl w:val="0"/>
          <w:numId w:val="6"/>
        </w:numPr>
        <w:autoSpaceDE w:val="0"/>
        <w:autoSpaceDN w:val="0"/>
        <w:adjustRightInd w:val="0"/>
        <w:spacing w:after="0" w:line="360" w:lineRule="auto"/>
        <w:jc w:val="both"/>
        <w:rPr>
          <w:rFonts w:ascii="Traditional Arabic" w:hAnsi="Traditional Arabic" w:cs="Traditional Arabic"/>
          <w:sz w:val="24"/>
          <w:szCs w:val="24"/>
        </w:rPr>
      </w:pPr>
      <w:r w:rsidRPr="00686379">
        <w:rPr>
          <w:rFonts w:ascii="Traditional Arabic" w:hAnsi="Traditional Arabic" w:cs="Traditional Arabic"/>
          <w:sz w:val="24"/>
          <w:szCs w:val="24"/>
          <w:rtl/>
        </w:rPr>
        <w:t>هل يوجد علاقة بين تطبيق مبدأ المشاركة وبين تحسين جودة خدمة التراخيص البلدية (السرعة، الكفاءة، رضا العملاء) في أمانة محافظة جدة؟</w:t>
      </w:r>
    </w:p>
    <w:p w14:paraId="3C0CAEEE" w14:textId="77777777" w:rsidR="0016300C" w:rsidRPr="00686379" w:rsidRDefault="0016300C" w:rsidP="00E33B55">
      <w:pPr>
        <w:pStyle w:val="a9"/>
        <w:numPr>
          <w:ilvl w:val="0"/>
          <w:numId w:val="6"/>
        </w:numPr>
        <w:autoSpaceDE w:val="0"/>
        <w:autoSpaceDN w:val="0"/>
        <w:adjustRightInd w:val="0"/>
        <w:spacing w:after="0" w:line="360" w:lineRule="auto"/>
        <w:jc w:val="both"/>
        <w:rPr>
          <w:rFonts w:ascii="Traditional Arabic" w:hAnsi="Traditional Arabic" w:cs="Traditional Arabic"/>
          <w:sz w:val="24"/>
          <w:szCs w:val="24"/>
          <w:rtl/>
        </w:rPr>
      </w:pPr>
      <w:r w:rsidRPr="00686379">
        <w:rPr>
          <w:rFonts w:ascii="Traditional Arabic" w:hAnsi="Traditional Arabic" w:cs="Traditional Arabic"/>
          <w:sz w:val="24"/>
          <w:szCs w:val="24"/>
          <w:rtl/>
        </w:rPr>
        <w:t>هل يوجد علاقة بين مبدأ الكفاءة وبين تحسين جودة خدمة التراخيص البلدية (السرعة، الكفاءة، رضا العملاء) في أمانة محافظة جدة؟</w:t>
      </w:r>
    </w:p>
    <w:p w14:paraId="6D02F7E3" w14:textId="77777777" w:rsidR="003F5158" w:rsidRDefault="003F5158">
      <w:pPr>
        <w:bidi w:val="0"/>
        <w:spacing w:after="0" w:line="240" w:lineRule="auto"/>
        <w:jc w:val="left"/>
        <w:rPr>
          <w:rFonts w:ascii="Traditional Arabic" w:hAnsi="Traditional Arabic" w:cs="Traditional Arabic"/>
          <w:b/>
          <w:bCs/>
          <w:sz w:val="32"/>
          <w:szCs w:val="32"/>
          <w:rtl/>
        </w:rPr>
      </w:pPr>
      <w:r>
        <w:rPr>
          <w:rFonts w:ascii="Traditional Arabic" w:hAnsi="Traditional Arabic" w:cs="Traditional Arabic"/>
          <w:b/>
          <w:bCs/>
          <w:sz w:val="32"/>
          <w:szCs w:val="32"/>
          <w:rtl/>
        </w:rPr>
        <w:br w:type="page"/>
      </w:r>
    </w:p>
    <w:p w14:paraId="4D9FA625" w14:textId="0491EB77" w:rsidR="0016300C" w:rsidRPr="001B5383" w:rsidRDefault="0016300C" w:rsidP="00A727D6">
      <w:pPr>
        <w:shd w:val="clear" w:color="auto" w:fill="FFFFFF"/>
        <w:spacing w:before="240" w:after="0" w:line="360" w:lineRule="auto"/>
        <w:jc w:val="both"/>
        <w:textAlignment w:val="baseline"/>
        <w:rPr>
          <w:rFonts w:ascii="Traditional Arabic" w:hAnsi="Traditional Arabic" w:cs="Traditional Arabic"/>
          <w:sz w:val="32"/>
          <w:szCs w:val="32"/>
          <w:rtl/>
        </w:rPr>
      </w:pPr>
      <w:r w:rsidRPr="001B5383">
        <w:rPr>
          <w:rFonts w:ascii="Traditional Arabic" w:hAnsi="Traditional Arabic" w:cs="Traditional Arabic"/>
          <w:b/>
          <w:bCs/>
          <w:sz w:val="32"/>
          <w:szCs w:val="32"/>
          <w:rtl/>
        </w:rPr>
        <w:lastRenderedPageBreak/>
        <w:t>أهمية الدراسة</w:t>
      </w:r>
      <w:r w:rsidRPr="001B5383">
        <w:rPr>
          <w:rFonts w:ascii="Traditional Arabic" w:hAnsi="Traditional Arabic" w:cs="Traditional Arabic"/>
          <w:sz w:val="32"/>
          <w:szCs w:val="32"/>
          <w:rtl/>
        </w:rPr>
        <w:t xml:space="preserve"> </w:t>
      </w:r>
    </w:p>
    <w:p w14:paraId="00B5B070" w14:textId="77777777" w:rsidR="0016300C" w:rsidRPr="006E10AF" w:rsidRDefault="0016300C" w:rsidP="006E10AF">
      <w:pPr>
        <w:spacing w:after="0" w:line="360" w:lineRule="auto"/>
        <w:ind w:firstLine="360"/>
        <w:jc w:val="both"/>
        <w:rPr>
          <w:rFonts w:ascii="Traditional Arabic" w:hAnsi="Traditional Arabic" w:cs="Traditional Arabic"/>
          <w:sz w:val="24"/>
          <w:szCs w:val="24"/>
          <w:rtl/>
        </w:rPr>
      </w:pPr>
      <w:r w:rsidRPr="006E10AF">
        <w:rPr>
          <w:rFonts w:ascii="Traditional Arabic" w:hAnsi="Traditional Arabic" w:cs="Traditional Arabic"/>
          <w:sz w:val="24"/>
          <w:szCs w:val="24"/>
          <w:rtl/>
        </w:rPr>
        <w:t>تكمن أهمية الدراسة كونها تسهم في تعزيز المعرفة حول الحوكمة وتطبيق مبادئها في القطاع البلدي باعتباره من القطاعات الحيوية التي تتسم بالديناميكية والحركة المستمرة، إضافة إلى أهمية تأثير الحوكمة على جودة الخدمات وخصوصاً خدمة التراخيص البلدية التي تقدمها أمانة محافظة جدة للمواطنين والمستفيدين، حيث أن التطورات الإدارية الهائلة في القطاعات الحكومية بعد برنامج التحوّل البلدي الرقمي جعل ذلك أمرًا ضروريًا لتحسين كفاءة المؤسسات الحكومية في القطاع البلدي بهدف تطوير وتحسين جودة الخدمات المقدمة، كما أنه على الرغم من التقدم الذي أحرزته المؤسسات الحكومية إلا أن هناك بعض القطاعات أو المؤسسات الحكومية تواجه عدد من المشكلات في سرعة إنجاز الإجراءات وكفاءة الخدمات فضلاً عن حالات الفساد الإداري الموجودة وفقاً لتقارير (نزاهة)، ومع تزايد متطلبات عملية التنمية واحتياجات المواطنين للحصول على خدمات حكومية أكثر كفاءة وسرعة وشفافية، كان لزاماً على المؤسسات الحكومية مثل أمانة محافظة جدة العمل على توفير خدمات تتسم بالجودة والسرعة والشفافية، وحيث أن التراخيص البلدية تمرّ بعدة مراحل وتحتاج إلى متطلبات وإجراءات وآليات لإصدارها، وفترات زمنية لكل إجراء يتعلق بها، واستجابة لنماذج الأعمال الحديثة، فقد اشتملت التغييرات التي طرأت مؤخراً على القطاع البلدي على الكثير من الإجراءات والتي بدورها تساهم في حوكمة إجراءات التراخيص التجارية والإنشائية، وتحسين البيئة الاستثمارية.</w:t>
      </w:r>
      <w:r w:rsidRPr="006E10AF">
        <w:rPr>
          <w:rFonts w:ascii="Traditional Arabic" w:hAnsi="Traditional Arabic" w:cs="Traditional Arabic"/>
          <w:sz w:val="24"/>
          <w:szCs w:val="24"/>
        </w:rPr>
        <w:t xml:space="preserve"> </w:t>
      </w:r>
      <w:r w:rsidRPr="006E10AF">
        <w:rPr>
          <w:rFonts w:ascii="Traditional Arabic" w:hAnsi="Traditional Arabic" w:cs="Traditional Arabic"/>
          <w:sz w:val="24"/>
          <w:szCs w:val="24"/>
          <w:rtl/>
        </w:rPr>
        <w:t>ونظراً لندرة الدراسات التطبيقية التي تركز على خدمة التراخيص البلدية وحوكمتها في أمانة محافظة جدة تحديداً، فإن هناك حاجة ماسّة لتناول هذا الموضوع بالبحث والدراسة، وتمثلت</w:t>
      </w:r>
      <w:r w:rsidRPr="006E10AF">
        <w:rPr>
          <w:rFonts w:ascii="Traditional Arabic" w:hAnsi="Traditional Arabic" w:cs="Traditional Arabic"/>
          <w:sz w:val="24"/>
          <w:szCs w:val="24"/>
        </w:rPr>
        <w:t xml:space="preserve"> </w:t>
      </w:r>
      <w:r w:rsidRPr="006E10AF">
        <w:rPr>
          <w:rFonts w:ascii="Traditional Arabic" w:hAnsi="Traditional Arabic" w:cs="Traditional Arabic"/>
          <w:sz w:val="24"/>
          <w:szCs w:val="24"/>
          <w:rtl/>
        </w:rPr>
        <w:t xml:space="preserve">أهمية الدراسة الحالية فيما يلي: </w:t>
      </w:r>
    </w:p>
    <w:p w14:paraId="553E67BE" w14:textId="77777777" w:rsidR="0016300C" w:rsidRPr="006E10AF" w:rsidRDefault="0016300C" w:rsidP="00E33B55">
      <w:pPr>
        <w:pStyle w:val="a9"/>
        <w:numPr>
          <w:ilvl w:val="0"/>
          <w:numId w:val="5"/>
        </w:numPr>
        <w:spacing w:before="240" w:after="0" w:line="360" w:lineRule="auto"/>
        <w:contextualSpacing/>
        <w:jc w:val="both"/>
        <w:rPr>
          <w:rFonts w:ascii="Traditional Arabic" w:hAnsi="Traditional Arabic" w:cs="Traditional Arabic"/>
          <w:b/>
          <w:bCs/>
          <w:sz w:val="28"/>
          <w:szCs w:val="28"/>
        </w:rPr>
      </w:pPr>
      <w:r w:rsidRPr="006E10AF">
        <w:rPr>
          <w:rFonts w:ascii="Traditional Arabic" w:hAnsi="Traditional Arabic" w:cs="Traditional Arabic"/>
          <w:b/>
          <w:bCs/>
          <w:sz w:val="28"/>
          <w:szCs w:val="28"/>
          <w:rtl/>
        </w:rPr>
        <w:t xml:space="preserve">الأهمية العلمية (النظرية): </w:t>
      </w:r>
    </w:p>
    <w:p w14:paraId="561EC08F" w14:textId="77777777" w:rsidR="0016300C" w:rsidRPr="00D56201" w:rsidRDefault="0016300C" w:rsidP="00A53049">
      <w:pPr>
        <w:pStyle w:val="a9"/>
        <w:numPr>
          <w:ilvl w:val="1"/>
          <w:numId w:val="54"/>
        </w:numPr>
        <w:spacing w:after="0" w:line="360" w:lineRule="auto"/>
        <w:contextualSpacing/>
        <w:jc w:val="both"/>
        <w:rPr>
          <w:rFonts w:ascii="Traditional Arabic" w:hAnsi="Traditional Arabic" w:cs="Traditional Arabic"/>
          <w:sz w:val="24"/>
          <w:szCs w:val="24"/>
        </w:rPr>
      </w:pPr>
      <w:r w:rsidRPr="00D56201">
        <w:rPr>
          <w:rFonts w:ascii="Traditional Arabic" w:hAnsi="Traditional Arabic" w:cs="Traditional Arabic"/>
          <w:sz w:val="24"/>
          <w:szCs w:val="24"/>
          <w:rtl/>
        </w:rPr>
        <w:t xml:space="preserve">بشكل عام في أهمية موضوع الحوكمة كونه توجّه عالمي هام ومتطلب لتحقيق الشفافية والمساءلة في القطاع الحكومي الخدمي. </w:t>
      </w:r>
    </w:p>
    <w:p w14:paraId="74CE1FC3" w14:textId="77777777" w:rsidR="0016300C" w:rsidRPr="00D56201" w:rsidRDefault="0016300C" w:rsidP="00A53049">
      <w:pPr>
        <w:pStyle w:val="a9"/>
        <w:numPr>
          <w:ilvl w:val="1"/>
          <w:numId w:val="54"/>
        </w:numPr>
        <w:spacing w:after="160" w:line="360" w:lineRule="auto"/>
        <w:contextualSpacing/>
        <w:jc w:val="both"/>
        <w:rPr>
          <w:rFonts w:ascii="Traditional Arabic" w:hAnsi="Traditional Arabic" w:cs="Traditional Arabic"/>
          <w:sz w:val="24"/>
          <w:szCs w:val="24"/>
        </w:rPr>
      </w:pPr>
      <w:r w:rsidRPr="00D56201">
        <w:rPr>
          <w:rFonts w:ascii="Traditional Arabic" w:hAnsi="Traditional Arabic" w:cs="Traditional Arabic"/>
          <w:sz w:val="24"/>
          <w:szCs w:val="24"/>
          <w:rtl/>
        </w:rPr>
        <w:t>وتبرز أهمية الدراسة في أهمية موضوع تأثير الحوكمة على تحسين جودة خدمة التراخيص البلدية في أمانة مدينة جدة.</w:t>
      </w:r>
    </w:p>
    <w:p w14:paraId="22A578AC" w14:textId="77777777" w:rsidR="0016300C" w:rsidRPr="00D56201" w:rsidRDefault="0016300C" w:rsidP="00A53049">
      <w:pPr>
        <w:pStyle w:val="a9"/>
        <w:numPr>
          <w:ilvl w:val="1"/>
          <w:numId w:val="54"/>
        </w:numPr>
        <w:spacing w:after="160" w:line="360" w:lineRule="auto"/>
        <w:contextualSpacing/>
        <w:jc w:val="both"/>
        <w:rPr>
          <w:rFonts w:ascii="Traditional Arabic" w:hAnsi="Traditional Arabic" w:cs="Traditional Arabic"/>
          <w:sz w:val="24"/>
          <w:szCs w:val="24"/>
        </w:rPr>
      </w:pPr>
      <w:r w:rsidRPr="00D56201">
        <w:rPr>
          <w:rFonts w:ascii="Traditional Arabic" w:hAnsi="Traditional Arabic" w:cs="Traditional Arabic"/>
          <w:sz w:val="24"/>
          <w:szCs w:val="24"/>
          <w:rtl/>
        </w:rPr>
        <w:t xml:space="preserve">تعتبر مثل هذه الدراسات قيمة مضافة للدراسات التي تدعم أهداف رؤية </w:t>
      </w:r>
      <w:r w:rsidRPr="00D56201">
        <w:rPr>
          <w:rFonts w:ascii="Traditional Arabic" w:hAnsi="Traditional Arabic" w:cs="Traditional Arabic"/>
          <w:sz w:val="24"/>
          <w:szCs w:val="24"/>
        </w:rPr>
        <w:t>2030</w:t>
      </w:r>
      <w:r w:rsidRPr="00D56201">
        <w:rPr>
          <w:rFonts w:ascii="Traditional Arabic" w:hAnsi="Traditional Arabic" w:cs="Traditional Arabic"/>
          <w:sz w:val="24"/>
          <w:szCs w:val="24"/>
          <w:rtl/>
        </w:rPr>
        <w:t>، وأيضاً للباحثين في هذا المجال، حيث أنها تساهم في ملائمة المؤسسات الحكومية الخدمية وبشكل خاص الأمانات والمؤسسات البلدية العصر الجديد للأعمال.</w:t>
      </w:r>
    </w:p>
    <w:p w14:paraId="411329A3" w14:textId="77777777" w:rsidR="0016300C" w:rsidRPr="00D56201" w:rsidRDefault="0016300C" w:rsidP="00A53049">
      <w:pPr>
        <w:pStyle w:val="a9"/>
        <w:numPr>
          <w:ilvl w:val="1"/>
          <w:numId w:val="54"/>
        </w:numPr>
        <w:spacing w:after="0" w:line="360" w:lineRule="auto"/>
        <w:contextualSpacing/>
        <w:jc w:val="both"/>
        <w:rPr>
          <w:rFonts w:ascii="Traditional Arabic" w:hAnsi="Traditional Arabic" w:cs="Traditional Arabic"/>
          <w:sz w:val="24"/>
          <w:szCs w:val="24"/>
        </w:rPr>
      </w:pPr>
      <w:r w:rsidRPr="00D56201">
        <w:rPr>
          <w:rFonts w:ascii="Traditional Arabic" w:hAnsi="Traditional Arabic" w:cs="Traditional Arabic"/>
          <w:sz w:val="24"/>
          <w:szCs w:val="24"/>
          <w:rtl/>
        </w:rPr>
        <w:t>قلة الدراسات التي تناولت خدمة التراخيص البلدية وربطها بموضوع الحوكمة؛ حيث أن الحوكمة من المصطلحات الحديثة وهي ضرورة ملحّة؛ لتحسين جودة الخدمات في المؤسسات الحكومية وخاصة القطاع البلدي، باعتبارها المسؤولة عن التطور العمراني والاقتصادي والاستثماري.</w:t>
      </w:r>
    </w:p>
    <w:p w14:paraId="1731332D" w14:textId="25ECC07E" w:rsidR="003F5158" w:rsidRDefault="003F5158">
      <w:pPr>
        <w:bidi w:val="0"/>
        <w:spacing w:after="0" w:line="240" w:lineRule="auto"/>
        <w:jc w:val="left"/>
        <w:rPr>
          <w:rFonts w:ascii="Sakkal Majalla" w:hAnsi="Sakkal Majalla" w:cs="Sakkal Majalla"/>
          <w:sz w:val="24"/>
          <w:szCs w:val="24"/>
          <w:rtl/>
        </w:rPr>
      </w:pPr>
      <w:r>
        <w:rPr>
          <w:rFonts w:ascii="Sakkal Majalla" w:hAnsi="Sakkal Majalla" w:cs="Sakkal Majalla"/>
          <w:sz w:val="24"/>
          <w:szCs w:val="24"/>
          <w:rtl/>
        </w:rPr>
        <w:br w:type="page"/>
      </w:r>
    </w:p>
    <w:p w14:paraId="5584FA79" w14:textId="77777777" w:rsidR="0016300C" w:rsidRPr="006E10AF" w:rsidRDefault="0016300C" w:rsidP="00E33B55">
      <w:pPr>
        <w:pStyle w:val="a9"/>
        <w:numPr>
          <w:ilvl w:val="0"/>
          <w:numId w:val="5"/>
        </w:numPr>
        <w:spacing w:after="0" w:line="360" w:lineRule="auto"/>
        <w:contextualSpacing/>
        <w:jc w:val="both"/>
        <w:rPr>
          <w:rFonts w:ascii="Traditional Arabic" w:hAnsi="Traditional Arabic" w:cs="Traditional Arabic"/>
          <w:b/>
          <w:bCs/>
          <w:sz w:val="28"/>
          <w:szCs w:val="28"/>
          <w:rtl/>
        </w:rPr>
      </w:pPr>
      <w:r w:rsidRPr="006E10AF">
        <w:rPr>
          <w:rFonts w:ascii="Traditional Arabic" w:hAnsi="Traditional Arabic" w:cs="Traditional Arabic"/>
          <w:b/>
          <w:bCs/>
          <w:sz w:val="28"/>
          <w:szCs w:val="28"/>
          <w:rtl/>
        </w:rPr>
        <w:lastRenderedPageBreak/>
        <w:t xml:space="preserve">الأهمية العملية (التطبيقية):   </w:t>
      </w:r>
    </w:p>
    <w:p w14:paraId="6989C57A" w14:textId="77777777" w:rsidR="0016300C" w:rsidRPr="006E10AF" w:rsidRDefault="0016300C" w:rsidP="006E10AF">
      <w:pPr>
        <w:spacing w:after="0" w:line="360" w:lineRule="auto"/>
        <w:ind w:firstLine="360"/>
        <w:jc w:val="both"/>
        <w:rPr>
          <w:rFonts w:ascii="Traditional Arabic" w:hAnsi="Traditional Arabic" w:cs="Traditional Arabic"/>
          <w:sz w:val="24"/>
          <w:szCs w:val="24"/>
        </w:rPr>
      </w:pPr>
      <w:r w:rsidRPr="006E10AF">
        <w:rPr>
          <w:rFonts w:ascii="Traditional Arabic" w:hAnsi="Traditional Arabic" w:cs="Traditional Arabic"/>
          <w:sz w:val="24"/>
          <w:szCs w:val="24"/>
          <w:rtl/>
        </w:rPr>
        <w:t xml:space="preserve">ترتبط الأهمية العلمية لهذه الدراسة بـمحاور مختلفة وهي على النحو التالي: </w:t>
      </w:r>
    </w:p>
    <w:p w14:paraId="6569CB22" w14:textId="77777777" w:rsidR="0016300C" w:rsidRPr="006E10AF" w:rsidRDefault="0016300C" w:rsidP="00A53049">
      <w:pPr>
        <w:numPr>
          <w:ilvl w:val="1"/>
          <w:numId w:val="55"/>
        </w:numPr>
        <w:spacing w:after="0" w:line="360" w:lineRule="auto"/>
        <w:jc w:val="both"/>
        <w:rPr>
          <w:rFonts w:ascii="Traditional Arabic" w:hAnsi="Traditional Arabic" w:cs="Traditional Arabic"/>
          <w:sz w:val="24"/>
          <w:szCs w:val="24"/>
        </w:rPr>
      </w:pPr>
      <w:r w:rsidRPr="006E10AF">
        <w:rPr>
          <w:rFonts w:ascii="Traditional Arabic" w:hAnsi="Traditional Arabic" w:cs="Traditional Arabic"/>
          <w:sz w:val="24"/>
          <w:szCs w:val="24"/>
          <w:rtl/>
        </w:rPr>
        <w:t xml:space="preserve">انعكاسات تطبيق مبادئ الحوكمة على تحسين جودة خدمة التراخيص البلدية باعتبار أن الحوكمة ضرورة لتحقيق أهداف رؤية </w:t>
      </w:r>
      <w:r w:rsidRPr="006E10AF">
        <w:rPr>
          <w:rFonts w:ascii="Traditional Arabic" w:hAnsi="Traditional Arabic" w:cs="Traditional Arabic"/>
          <w:sz w:val="24"/>
          <w:szCs w:val="24"/>
        </w:rPr>
        <w:t>2023</w:t>
      </w:r>
      <w:r w:rsidRPr="006E10AF">
        <w:rPr>
          <w:rFonts w:ascii="Traditional Arabic" w:hAnsi="Traditional Arabic" w:cs="Traditional Arabic"/>
          <w:sz w:val="24"/>
          <w:szCs w:val="24"/>
          <w:rtl/>
        </w:rPr>
        <w:t xml:space="preserve"> وأهداف التنمية المستدامة. </w:t>
      </w:r>
    </w:p>
    <w:p w14:paraId="26A2D42F" w14:textId="18CAA3AA" w:rsidR="0016300C" w:rsidRPr="006E10AF" w:rsidRDefault="0016300C" w:rsidP="00A53049">
      <w:pPr>
        <w:numPr>
          <w:ilvl w:val="1"/>
          <w:numId w:val="55"/>
        </w:numPr>
        <w:spacing w:after="0" w:line="360" w:lineRule="auto"/>
        <w:jc w:val="both"/>
        <w:rPr>
          <w:rFonts w:ascii="Traditional Arabic" w:hAnsi="Traditional Arabic" w:cs="Traditional Arabic"/>
          <w:sz w:val="24"/>
          <w:szCs w:val="24"/>
        </w:rPr>
      </w:pPr>
      <w:r w:rsidRPr="006E10AF">
        <w:rPr>
          <w:rFonts w:ascii="Traditional Arabic" w:hAnsi="Traditional Arabic" w:cs="Traditional Arabic"/>
          <w:sz w:val="24"/>
          <w:szCs w:val="24"/>
          <w:rtl/>
        </w:rPr>
        <w:t>يكتسب مفهوم حوكمة خدمة التراخيص البلدية وتطبيق مبادئها في هذا المجال أهمية كبيرة حيث تنعكس الحوكمة كقيمة مضافة، وركيزة أساسية لتطوير وتحسين الخدمات الحكومية البلدية المقدمة للمواطنين بما يخدم منفعة الصالح العام والاقتصاد الوطني. حيث أشار التقرير الصادر عن وزارة البلديات والإسكان (</w:t>
      </w:r>
      <w:r w:rsidRPr="006E10AF">
        <w:rPr>
          <w:rFonts w:ascii="Traditional Arabic" w:hAnsi="Traditional Arabic" w:cs="Traditional Arabic"/>
          <w:sz w:val="24"/>
          <w:szCs w:val="24"/>
        </w:rPr>
        <w:t>2023</w:t>
      </w:r>
      <w:r w:rsidRPr="006E10AF">
        <w:rPr>
          <w:rFonts w:ascii="Traditional Arabic" w:hAnsi="Traditional Arabic" w:cs="Traditional Arabic"/>
          <w:sz w:val="24"/>
          <w:szCs w:val="24"/>
          <w:rtl/>
        </w:rPr>
        <w:t xml:space="preserve">)، أن عدد التراخيص البلدية التي أصدرتها </w:t>
      </w:r>
      <w:r w:rsidR="00097090" w:rsidRPr="006E10AF">
        <w:rPr>
          <w:rFonts w:ascii="Traditional Arabic" w:hAnsi="Traditional Arabic" w:cs="Traditional Arabic" w:hint="cs"/>
          <w:sz w:val="24"/>
          <w:szCs w:val="24"/>
          <w:rtl/>
        </w:rPr>
        <w:t>الوزارة</w:t>
      </w:r>
      <w:r w:rsidRPr="006E10AF">
        <w:rPr>
          <w:rFonts w:ascii="Traditional Arabic" w:hAnsi="Traditional Arabic" w:cs="Traditional Arabic"/>
          <w:sz w:val="24"/>
          <w:szCs w:val="24"/>
          <w:rtl/>
        </w:rPr>
        <w:t xml:space="preserve"> </w:t>
      </w:r>
      <w:r w:rsidR="00AD42B5" w:rsidRPr="006E10AF">
        <w:rPr>
          <w:rFonts w:ascii="Traditional Arabic" w:hAnsi="Traditional Arabic" w:cs="Traditional Arabic"/>
          <w:sz w:val="24"/>
          <w:szCs w:val="24"/>
        </w:rPr>
        <w:t>250.000 </w:t>
      </w:r>
      <w:r w:rsidR="00AD42B5" w:rsidRPr="006E10AF">
        <w:rPr>
          <w:rFonts w:ascii="Traditional Arabic" w:hAnsi="Traditional Arabic" w:cs="Traditional Arabic" w:hint="cs"/>
          <w:sz w:val="24"/>
          <w:szCs w:val="24"/>
          <w:rtl/>
        </w:rPr>
        <w:t>رخصة</w:t>
      </w:r>
      <w:r w:rsidRPr="006E10AF">
        <w:rPr>
          <w:rFonts w:ascii="Traditional Arabic" w:hAnsi="Traditional Arabic" w:cs="Traditional Arabic"/>
          <w:sz w:val="24"/>
          <w:szCs w:val="24"/>
          <w:rtl/>
        </w:rPr>
        <w:t xml:space="preserve"> تنوعت ما بين رخص </w:t>
      </w:r>
      <w:r w:rsidR="00AD42B5" w:rsidRPr="006E10AF">
        <w:rPr>
          <w:rFonts w:ascii="Traditional Arabic" w:hAnsi="Traditional Arabic" w:cs="Traditional Arabic" w:hint="cs"/>
          <w:sz w:val="24"/>
          <w:szCs w:val="24"/>
          <w:rtl/>
        </w:rPr>
        <w:t>إنشائية وتجارية</w:t>
      </w:r>
      <w:r w:rsidRPr="006E10AF">
        <w:rPr>
          <w:rFonts w:ascii="Traditional Arabic" w:hAnsi="Traditional Arabic" w:cs="Traditional Arabic"/>
          <w:sz w:val="24"/>
          <w:szCs w:val="24"/>
          <w:rtl/>
        </w:rPr>
        <w:t xml:space="preserve">، كانت نسبة رضا أفراد المجتمع عن الخدمات الرقمية المقدمة </w:t>
      </w:r>
      <w:r w:rsidRPr="006E10AF">
        <w:rPr>
          <w:rFonts w:ascii="Traditional Arabic" w:hAnsi="Traditional Arabic" w:cs="Traditional Arabic"/>
          <w:sz w:val="24"/>
          <w:szCs w:val="24"/>
        </w:rPr>
        <w:t>87</w:t>
      </w:r>
      <w:r w:rsidRPr="006E10AF">
        <w:rPr>
          <w:rFonts w:ascii="Traditional Arabic" w:hAnsi="Traditional Arabic" w:cs="Traditional Arabic"/>
          <w:sz w:val="24"/>
          <w:szCs w:val="24"/>
          <w:rtl/>
        </w:rPr>
        <w:t xml:space="preserve">% </w:t>
      </w:r>
      <w:r w:rsidRPr="006E10AF">
        <w:rPr>
          <w:rFonts w:ascii="Traditional Arabic" w:hAnsi="Traditional Arabic" w:cs="Traditional Arabic"/>
          <w:sz w:val="24"/>
          <w:szCs w:val="24"/>
        </w:rPr>
        <w:t>.</w:t>
      </w:r>
    </w:p>
    <w:p w14:paraId="4FB2DA14" w14:textId="77777777" w:rsidR="0016300C" w:rsidRPr="006E10AF" w:rsidRDefault="0016300C" w:rsidP="00A53049">
      <w:pPr>
        <w:numPr>
          <w:ilvl w:val="1"/>
          <w:numId w:val="55"/>
        </w:numPr>
        <w:spacing w:after="0" w:line="360" w:lineRule="auto"/>
        <w:jc w:val="both"/>
        <w:rPr>
          <w:rFonts w:ascii="Traditional Arabic" w:hAnsi="Traditional Arabic" w:cs="Traditional Arabic"/>
          <w:sz w:val="24"/>
          <w:szCs w:val="24"/>
        </w:rPr>
      </w:pPr>
      <w:r w:rsidRPr="006E10AF">
        <w:rPr>
          <w:rFonts w:ascii="Traditional Arabic" w:hAnsi="Traditional Arabic" w:cs="Traditional Arabic"/>
          <w:sz w:val="24"/>
          <w:szCs w:val="24"/>
          <w:rtl/>
        </w:rPr>
        <w:t>الاستفادة من تأثير الحوكمة على جودة الخدمات ذات العلاقة بالتراخيص البلدية؛ لتحقيق العدالة والشفافية في إجراءات وآليات التراخيص البلدية، مما يعزز بيئة الأعمال التي تلاءم تطورات العصر في شتى المجالات.</w:t>
      </w:r>
    </w:p>
    <w:p w14:paraId="1B65044A" w14:textId="3DDA04B6" w:rsidR="0016300C" w:rsidRPr="006E10AF" w:rsidRDefault="0016300C" w:rsidP="00A53049">
      <w:pPr>
        <w:numPr>
          <w:ilvl w:val="1"/>
          <w:numId w:val="55"/>
        </w:numPr>
        <w:spacing w:after="0" w:line="360" w:lineRule="auto"/>
        <w:jc w:val="both"/>
        <w:rPr>
          <w:rFonts w:ascii="Traditional Arabic" w:hAnsi="Traditional Arabic" w:cs="Traditional Arabic"/>
          <w:sz w:val="24"/>
          <w:szCs w:val="24"/>
        </w:rPr>
      </w:pPr>
      <w:r w:rsidRPr="006E10AF">
        <w:rPr>
          <w:rFonts w:ascii="Traditional Arabic" w:hAnsi="Traditional Arabic" w:cs="Traditional Arabic"/>
          <w:sz w:val="24"/>
          <w:szCs w:val="24"/>
          <w:rtl/>
        </w:rPr>
        <w:t>أهمية موضوع التراخيص البلدية باعتبارها خدمة تُقدّم للمواطنين وتضمن توفير احتياجات المجتمع من الخدمات وفرص العمل وجذب المستثمرين، وتعزّز تنمية التطوير العمراني الحضري، فوفقاً للتقرير الصادر عن وكالة التعمير بأمانة محافظة جدة (</w:t>
      </w:r>
      <w:r w:rsidRPr="006E10AF">
        <w:rPr>
          <w:rFonts w:ascii="Traditional Arabic" w:hAnsi="Traditional Arabic" w:cs="Traditional Arabic"/>
          <w:sz w:val="24"/>
          <w:szCs w:val="24"/>
        </w:rPr>
        <w:t>2023</w:t>
      </w:r>
      <w:r w:rsidRPr="006E10AF">
        <w:rPr>
          <w:rFonts w:ascii="Traditional Arabic" w:hAnsi="Traditional Arabic" w:cs="Traditional Arabic"/>
          <w:sz w:val="24"/>
          <w:szCs w:val="24"/>
          <w:rtl/>
        </w:rPr>
        <w:t xml:space="preserve">)، بلغت عدد التراخيص البلدية التي أصدرتها أمانة جدة لعام </w:t>
      </w:r>
      <w:r w:rsidRPr="006E10AF">
        <w:rPr>
          <w:rFonts w:ascii="Traditional Arabic" w:hAnsi="Traditional Arabic" w:cs="Traditional Arabic"/>
          <w:sz w:val="24"/>
          <w:szCs w:val="24"/>
        </w:rPr>
        <w:t>2021</w:t>
      </w:r>
      <w:r w:rsidRPr="006E10AF">
        <w:rPr>
          <w:rFonts w:ascii="Traditional Arabic" w:hAnsi="Traditional Arabic" w:cs="Traditional Arabic"/>
          <w:sz w:val="24"/>
          <w:szCs w:val="24"/>
          <w:rtl/>
        </w:rPr>
        <w:t xml:space="preserve"> عدد</w:t>
      </w:r>
      <w:r w:rsidRPr="006E10AF">
        <w:rPr>
          <w:rFonts w:ascii="Traditional Arabic" w:hAnsi="Traditional Arabic" w:cs="Traditional Arabic"/>
          <w:sz w:val="24"/>
          <w:szCs w:val="24"/>
        </w:rPr>
        <w:t>38,912) </w:t>
      </w:r>
      <w:r w:rsidRPr="006E10AF">
        <w:rPr>
          <w:rFonts w:ascii="Traditional Arabic" w:hAnsi="Traditional Arabic" w:cs="Traditional Arabic"/>
          <w:sz w:val="24"/>
          <w:szCs w:val="24"/>
          <w:rtl/>
        </w:rPr>
        <w:t xml:space="preserve">) رخصة، وفي عام </w:t>
      </w:r>
      <w:r w:rsidRPr="006E10AF">
        <w:rPr>
          <w:rFonts w:ascii="Traditional Arabic" w:hAnsi="Traditional Arabic" w:cs="Traditional Arabic"/>
          <w:sz w:val="24"/>
          <w:szCs w:val="24"/>
        </w:rPr>
        <w:t>2023</w:t>
      </w:r>
      <w:r w:rsidRPr="006E10AF">
        <w:rPr>
          <w:rFonts w:ascii="Traditional Arabic" w:hAnsi="Traditional Arabic" w:cs="Traditional Arabic"/>
          <w:sz w:val="24"/>
          <w:szCs w:val="24"/>
          <w:rtl/>
        </w:rPr>
        <w:t xml:space="preserve"> تم إصدار</w:t>
      </w:r>
      <w:r w:rsidRPr="006E10AF">
        <w:rPr>
          <w:rFonts w:ascii="Traditional Arabic" w:hAnsi="Traditional Arabic" w:cs="Traditional Arabic"/>
          <w:sz w:val="24"/>
          <w:szCs w:val="24"/>
        </w:rPr>
        <w:t xml:space="preserve">12.614 </w:t>
      </w:r>
      <w:r w:rsidR="001C090D" w:rsidRPr="006E10AF">
        <w:rPr>
          <w:rFonts w:ascii="Traditional Arabic" w:hAnsi="Traditional Arabic" w:cs="Traditional Arabic"/>
          <w:sz w:val="24"/>
          <w:szCs w:val="24"/>
          <w:rtl/>
        </w:rPr>
        <w:t xml:space="preserve"> </w:t>
      </w:r>
      <w:r w:rsidRPr="006E10AF">
        <w:rPr>
          <w:rFonts w:ascii="Traditional Arabic" w:hAnsi="Traditional Arabic" w:cs="Traditional Arabic"/>
          <w:sz w:val="24"/>
          <w:szCs w:val="24"/>
          <w:rtl/>
        </w:rPr>
        <w:t xml:space="preserve">رخصة بناء سكني وتجاري شملت </w:t>
      </w:r>
      <w:r w:rsidRPr="006E10AF">
        <w:rPr>
          <w:rFonts w:ascii="Traditional Arabic" w:hAnsi="Traditional Arabic" w:cs="Traditional Arabic"/>
          <w:sz w:val="24"/>
          <w:szCs w:val="24"/>
        </w:rPr>
        <w:t>92.408</w:t>
      </w:r>
      <w:r w:rsidRPr="006E10AF">
        <w:rPr>
          <w:rFonts w:ascii="Traditional Arabic" w:hAnsi="Traditional Arabic" w:cs="Traditional Arabic"/>
          <w:sz w:val="24"/>
          <w:szCs w:val="24"/>
          <w:rtl/>
        </w:rPr>
        <w:t xml:space="preserve"> وحدة سكنية وتجارية. فيما بلغت رخص المشاريع الريادية </w:t>
      </w:r>
      <w:r w:rsidRPr="006E10AF">
        <w:rPr>
          <w:rFonts w:ascii="Traditional Arabic" w:hAnsi="Traditional Arabic" w:cs="Traditional Arabic"/>
          <w:sz w:val="24"/>
          <w:szCs w:val="24"/>
        </w:rPr>
        <w:t>60</w:t>
      </w:r>
      <w:r w:rsidRPr="006E10AF">
        <w:rPr>
          <w:rFonts w:ascii="Traditional Arabic" w:hAnsi="Traditional Arabic" w:cs="Traditional Arabic"/>
          <w:sz w:val="24"/>
          <w:szCs w:val="24"/>
          <w:rtl/>
        </w:rPr>
        <w:t xml:space="preserve"> رخصة، وبلغت مساحة البناء الإجمالية للمباني المرخّصة الجديدة بنوعيها نحو </w:t>
      </w:r>
      <w:r w:rsidRPr="006E10AF">
        <w:rPr>
          <w:rFonts w:ascii="Traditional Arabic" w:hAnsi="Traditional Arabic" w:cs="Traditional Arabic"/>
          <w:sz w:val="24"/>
          <w:szCs w:val="24"/>
        </w:rPr>
        <w:t>28</w:t>
      </w:r>
      <w:r w:rsidRPr="006E10AF">
        <w:rPr>
          <w:rFonts w:ascii="Traditional Arabic" w:hAnsi="Traditional Arabic" w:cs="Traditional Arabic"/>
          <w:sz w:val="24"/>
          <w:szCs w:val="24"/>
          <w:rtl/>
        </w:rPr>
        <w:t xml:space="preserve"> مليون متراً </w:t>
      </w:r>
      <w:r w:rsidR="00AD42B5" w:rsidRPr="006E10AF">
        <w:rPr>
          <w:rFonts w:ascii="Traditional Arabic" w:hAnsi="Traditional Arabic" w:cs="Traditional Arabic" w:hint="cs"/>
          <w:sz w:val="24"/>
          <w:szCs w:val="24"/>
          <w:rtl/>
        </w:rPr>
        <w:t>مربعاً</w:t>
      </w:r>
      <w:r w:rsidR="00AD42B5" w:rsidRPr="006E10AF">
        <w:rPr>
          <w:rFonts w:ascii="Traditional Arabic" w:hAnsi="Traditional Arabic" w:cs="Traditional Arabic"/>
          <w:sz w:val="24"/>
          <w:szCs w:val="24"/>
        </w:rPr>
        <w:t>.</w:t>
      </w:r>
      <w:r w:rsidRPr="006E10AF">
        <w:rPr>
          <w:rFonts w:ascii="Traditional Arabic" w:hAnsi="Traditional Arabic" w:cs="Traditional Arabic"/>
          <w:sz w:val="24"/>
          <w:szCs w:val="24"/>
          <w:rtl/>
        </w:rPr>
        <w:t xml:space="preserve"> </w:t>
      </w:r>
    </w:p>
    <w:p w14:paraId="0D624841" w14:textId="77777777" w:rsidR="0016300C" w:rsidRDefault="0016300C" w:rsidP="00A53049">
      <w:pPr>
        <w:numPr>
          <w:ilvl w:val="1"/>
          <w:numId w:val="55"/>
        </w:numPr>
        <w:spacing w:after="0" w:line="360" w:lineRule="auto"/>
        <w:jc w:val="both"/>
        <w:rPr>
          <w:rFonts w:ascii="Traditional Arabic" w:hAnsi="Traditional Arabic" w:cs="Traditional Arabic"/>
          <w:sz w:val="24"/>
          <w:szCs w:val="24"/>
        </w:rPr>
      </w:pPr>
      <w:r w:rsidRPr="006E10AF">
        <w:rPr>
          <w:rFonts w:ascii="Traditional Arabic" w:hAnsi="Traditional Arabic" w:cs="Traditional Arabic"/>
          <w:sz w:val="24"/>
          <w:szCs w:val="24"/>
          <w:rtl/>
        </w:rPr>
        <w:t>كذلك تتضح أهمية الدراسة عملياً في النتائج التي سوف تتوصل إليها الدراسة الحالية حول تأثير تطبيق الحوكمة على جودة خدمة التراخيص البلدية واستفادة الجهات الحكومية الأخرى من هذه النتائج.</w:t>
      </w:r>
    </w:p>
    <w:p w14:paraId="0E7A9007" w14:textId="77777777" w:rsidR="006E10AF" w:rsidRPr="006E10AF" w:rsidRDefault="006E10AF" w:rsidP="00933B00">
      <w:pPr>
        <w:spacing w:after="0" w:line="240" w:lineRule="auto"/>
        <w:ind w:left="1440"/>
        <w:jc w:val="both"/>
        <w:rPr>
          <w:rFonts w:ascii="Traditional Arabic" w:hAnsi="Traditional Arabic" w:cs="Traditional Arabic"/>
          <w:sz w:val="24"/>
          <w:szCs w:val="24"/>
        </w:rPr>
      </w:pPr>
    </w:p>
    <w:p w14:paraId="027A7F3C" w14:textId="67798691" w:rsidR="007563A6" w:rsidRPr="00511B13" w:rsidRDefault="00CE0161" w:rsidP="006E10AF">
      <w:pPr>
        <w:shd w:val="clear" w:color="auto" w:fill="FFFFFF"/>
        <w:spacing w:after="0" w:line="360" w:lineRule="auto"/>
        <w:jc w:val="both"/>
        <w:textAlignment w:val="baseline"/>
        <w:rPr>
          <w:rFonts w:ascii="Traditional Arabic" w:hAnsi="Traditional Arabic" w:cs="Traditional Arabic"/>
          <w:b/>
          <w:bCs/>
          <w:color w:val="0070C0"/>
          <w:sz w:val="32"/>
          <w:szCs w:val="32"/>
          <w:rtl/>
        </w:rPr>
      </w:pPr>
      <w:r w:rsidRPr="00511B13">
        <w:rPr>
          <w:rFonts w:ascii="Traditional Arabic" w:hAnsi="Traditional Arabic" w:cs="Traditional Arabic" w:hint="cs"/>
          <w:b/>
          <w:bCs/>
          <w:color w:val="0070C0"/>
          <w:sz w:val="32"/>
          <w:szCs w:val="32"/>
          <w:rtl/>
        </w:rPr>
        <w:t>ملخص الدراسات السابقة</w:t>
      </w:r>
      <w:r w:rsidR="007C19A2">
        <w:rPr>
          <w:rFonts w:ascii="Traditional Arabic" w:hAnsi="Traditional Arabic" w:cs="Traditional Arabic" w:hint="cs"/>
          <w:b/>
          <w:bCs/>
          <w:color w:val="0070C0"/>
          <w:sz w:val="32"/>
          <w:szCs w:val="32"/>
          <w:rtl/>
        </w:rPr>
        <w:t>:</w:t>
      </w:r>
      <w:r w:rsidRPr="00511B13">
        <w:rPr>
          <w:rFonts w:ascii="Traditional Arabic" w:hAnsi="Traditional Arabic" w:cs="Traditional Arabic" w:hint="cs"/>
          <w:b/>
          <w:bCs/>
          <w:color w:val="0070C0"/>
          <w:sz w:val="32"/>
          <w:szCs w:val="32"/>
          <w:rtl/>
        </w:rPr>
        <w:t xml:space="preserve"> </w:t>
      </w:r>
    </w:p>
    <w:p w14:paraId="2154E338" w14:textId="426C79B2" w:rsidR="00511B13" w:rsidRDefault="00511B13" w:rsidP="00511B13">
      <w:pPr>
        <w:spacing w:after="0" w:line="360" w:lineRule="auto"/>
        <w:ind w:firstLine="360"/>
        <w:jc w:val="both"/>
        <w:rPr>
          <w:rFonts w:ascii="Traditional Arabic" w:hAnsi="Traditional Arabic" w:cs="Traditional Arabic"/>
          <w:color w:val="0070C0"/>
          <w:sz w:val="24"/>
          <w:szCs w:val="24"/>
          <w:rtl/>
        </w:rPr>
      </w:pPr>
      <w:r w:rsidRPr="00511B13">
        <w:rPr>
          <w:rFonts w:ascii="Traditional Arabic" w:hAnsi="Traditional Arabic" w:cs="Traditional Arabic"/>
          <w:color w:val="0070C0"/>
          <w:sz w:val="24"/>
          <w:szCs w:val="24"/>
          <w:rtl/>
        </w:rPr>
        <w:t>تُعد الدراسات السابقة أحد المرتكزات الأساسية في بناء البحث العلمي، إذ تسهم في تكوين الخلفية العلمية لموضوع الدراسة، وتحديد ما توصلت إليه البحوث السابقة من نتائج، والكشف عن الجوانب التي ما تزال بحاجة إلى مزيد من البحث والدراسة. كما تساعد في تحديد الفجوة البحثية، وصياغة مشكلة الدراسة وأهدافها وفرضياتها، واختيار المنهجية المناسبة، بما يضمن بناء الدراسة الحالية على أسس علمية رصينة، وتجنب تكرار ما سبق تناوله في الأدبيات العلمية</w:t>
      </w:r>
      <w:r>
        <w:rPr>
          <w:rFonts w:ascii="Traditional Arabic" w:hAnsi="Traditional Arabic" w:cs="Traditional Arabic" w:hint="cs"/>
          <w:color w:val="0070C0"/>
          <w:sz w:val="24"/>
          <w:szCs w:val="24"/>
          <w:rtl/>
        </w:rPr>
        <w:t xml:space="preserve">. </w:t>
      </w:r>
      <w:r w:rsidRPr="00511B13">
        <w:rPr>
          <w:rFonts w:ascii="Traditional Arabic" w:hAnsi="Traditional Arabic" w:cs="Traditional Arabic"/>
          <w:color w:val="0070C0"/>
          <w:sz w:val="24"/>
          <w:szCs w:val="24"/>
          <w:rtl/>
        </w:rPr>
        <w:t>ونظرا</w:t>
      </w:r>
      <w:r w:rsidR="001E69D7">
        <w:rPr>
          <w:rFonts w:ascii="Traditional Arabic" w:hAnsi="Traditional Arabic" w:cs="Traditional Arabic" w:hint="cs"/>
          <w:color w:val="0070C0"/>
          <w:sz w:val="24"/>
          <w:szCs w:val="24"/>
          <w:rtl/>
        </w:rPr>
        <w:t>ً</w:t>
      </w:r>
      <w:r w:rsidRPr="00511B13">
        <w:rPr>
          <w:rFonts w:ascii="Traditional Arabic" w:hAnsi="Traditional Arabic" w:cs="Traditional Arabic"/>
          <w:color w:val="0070C0"/>
          <w:sz w:val="24"/>
          <w:szCs w:val="24"/>
          <w:rtl/>
        </w:rPr>
        <w:t xml:space="preserve"> لكثرة الدراسات المرتبطة بموضوع الحوكمة وجودة الخدمات الحكومية، يقتصر هذا الفصل على عرض موجز لأبرز الدراسات السابقة ذات الصلة بموضوع الدراسة، بينما سيتم تناولها وتحليلها بصورة أكثر تفصيلًا في الفصل الثاني. </w:t>
      </w:r>
      <w:r w:rsidR="00104A76">
        <w:rPr>
          <w:rFonts w:ascii="Traditional Arabic" w:hAnsi="Traditional Arabic" w:cs="Traditional Arabic" w:hint="cs"/>
          <w:color w:val="0070C0"/>
          <w:sz w:val="24"/>
          <w:szCs w:val="24"/>
          <w:rtl/>
        </w:rPr>
        <w:t>و</w:t>
      </w:r>
      <w:r w:rsidRPr="00511B13">
        <w:rPr>
          <w:rFonts w:ascii="Traditional Arabic" w:hAnsi="Traditional Arabic" w:cs="Traditional Arabic"/>
          <w:color w:val="0070C0"/>
          <w:sz w:val="24"/>
          <w:szCs w:val="24"/>
          <w:rtl/>
        </w:rPr>
        <w:t>يعرض الجدول الآتي ملخصا</w:t>
      </w:r>
      <w:r>
        <w:rPr>
          <w:rFonts w:ascii="Traditional Arabic" w:hAnsi="Traditional Arabic" w:cs="Traditional Arabic" w:hint="cs"/>
          <w:color w:val="0070C0"/>
          <w:sz w:val="24"/>
          <w:szCs w:val="24"/>
          <w:rtl/>
        </w:rPr>
        <w:t>ً</w:t>
      </w:r>
      <w:r w:rsidRPr="00511B13">
        <w:rPr>
          <w:rFonts w:ascii="Traditional Arabic" w:hAnsi="Traditional Arabic" w:cs="Traditional Arabic"/>
          <w:color w:val="0070C0"/>
          <w:sz w:val="24"/>
          <w:szCs w:val="24"/>
          <w:rtl/>
        </w:rPr>
        <w:t xml:space="preserve"> لأهم هذه الدراسات</w:t>
      </w:r>
      <w:r>
        <w:rPr>
          <w:rFonts w:ascii="Traditional Arabic" w:hAnsi="Traditional Arabic" w:cs="Traditional Arabic" w:hint="cs"/>
          <w:color w:val="0070C0"/>
          <w:sz w:val="24"/>
          <w:szCs w:val="24"/>
          <w:rtl/>
        </w:rPr>
        <w:t xml:space="preserve">. </w:t>
      </w:r>
      <w:r w:rsidRPr="00511B13">
        <w:rPr>
          <w:rFonts w:ascii="Traditional Arabic" w:hAnsi="Traditional Arabic" w:cs="Traditional Arabic"/>
          <w:color w:val="0070C0"/>
          <w:sz w:val="24"/>
          <w:szCs w:val="24"/>
          <w:rtl/>
        </w:rPr>
        <w:t xml:space="preserve"> </w:t>
      </w:r>
    </w:p>
    <w:p w14:paraId="71A22456" w14:textId="370CEC19" w:rsidR="0022341C" w:rsidRPr="002D645E" w:rsidRDefault="0022341C" w:rsidP="0022341C">
      <w:pPr>
        <w:pStyle w:val="a9"/>
        <w:autoSpaceDE w:val="0"/>
        <w:autoSpaceDN w:val="0"/>
        <w:adjustRightInd w:val="0"/>
        <w:spacing w:before="240" w:after="0" w:line="360" w:lineRule="auto"/>
        <w:ind w:left="49"/>
        <w:jc w:val="center"/>
        <w:rPr>
          <w:rFonts w:ascii="Traditional Arabic" w:hAnsi="Traditional Arabic" w:cs="Traditional Arabic"/>
          <w:b/>
          <w:bCs/>
          <w:color w:val="0070C0"/>
          <w:sz w:val="24"/>
          <w:szCs w:val="24"/>
          <w:rtl/>
          <w:lang w:val="ar-SA"/>
        </w:rPr>
      </w:pPr>
      <w:r w:rsidRPr="002D645E">
        <w:rPr>
          <w:rFonts w:ascii="Traditional Arabic" w:hAnsi="Traditional Arabic" w:cs="Traditional Arabic"/>
          <w:b/>
          <w:bCs/>
          <w:color w:val="0070C0"/>
          <w:sz w:val="24"/>
          <w:szCs w:val="24"/>
          <w:rtl/>
          <w:lang w:val="ar-SA"/>
        </w:rPr>
        <w:lastRenderedPageBreak/>
        <w:t>جدول</w:t>
      </w:r>
      <w:r w:rsidRPr="002D645E">
        <w:rPr>
          <w:rFonts w:ascii="Traditional Arabic" w:hAnsi="Traditional Arabic" w:cs="Traditional Arabic"/>
          <w:b/>
          <w:bCs/>
          <w:color w:val="0070C0"/>
          <w:sz w:val="24"/>
          <w:szCs w:val="24"/>
          <w:rtl/>
        </w:rPr>
        <w:t xml:space="preserve"> (1) </w:t>
      </w:r>
      <w:r w:rsidRPr="002D645E">
        <w:rPr>
          <w:rFonts w:ascii="Traditional Arabic" w:hAnsi="Traditional Arabic" w:cs="Traditional Arabic" w:hint="cs"/>
          <w:b/>
          <w:bCs/>
          <w:color w:val="0070C0"/>
          <w:sz w:val="24"/>
          <w:szCs w:val="24"/>
          <w:rtl/>
        </w:rPr>
        <w:t xml:space="preserve">ملخص الدراسات السابقة وأهم </w:t>
      </w:r>
      <w:r w:rsidR="00104A76">
        <w:rPr>
          <w:rFonts w:ascii="Traditional Arabic" w:hAnsi="Traditional Arabic" w:cs="Traditional Arabic" w:hint="cs"/>
          <w:b/>
          <w:bCs/>
          <w:color w:val="0070C0"/>
          <w:sz w:val="24"/>
          <w:szCs w:val="24"/>
          <w:rtl/>
        </w:rPr>
        <w:t xml:space="preserve">النتائج التي </w:t>
      </w:r>
      <w:r w:rsidRPr="002D645E">
        <w:rPr>
          <w:rFonts w:ascii="Traditional Arabic" w:hAnsi="Traditional Arabic" w:cs="Traditional Arabic" w:hint="cs"/>
          <w:b/>
          <w:bCs/>
          <w:color w:val="0070C0"/>
          <w:sz w:val="24"/>
          <w:szCs w:val="24"/>
          <w:rtl/>
        </w:rPr>
        <w:t>توصلت إليه</w:t>
      </w:r>
      <w:r w:rsidR="00104A76">
        <w:rPr>
          <w:rFonts w:ascii="Traditional Arabic" w:hAnsi="Traditional Arabic" w:cs="Traditional Arabic" w:hint="cs"/>
          <w:b/>
          <w:bCs/>
          <w:color w:val="0070C0"/>
          <w:sz w:val="24"/>
          <w:szCs w:val="24"/>
          <w:rtl/>
        </w:rPr>
        <w:t>ا</w:t>
      </w:r>
      <w:r w:rsidRPr="002D645E">
        <w:rPr>
          <w:rFonts w:ascii="Traditional Arabic" w:hAnsi="Traditional Arabic" w:cs="Traditional Arabic" w:hint="cs"/>
          <w:b/>
          <w:bCs/>
          <w:color w:val="0070C0"/>
          <w:sz w:val="24"/>
          <w:szCs w:val="24"/>
          <w:rtl/>
        </w:rPr>
        <w:t xml:space="preserve"> </w:t>
      </w:r>
    </w:p>
    <w:tbl>
      <w:tblPr>
        <w:tblStyle w:val="aa"/>
        <w:bidiVisual/>
        <w:tblW w:w="0" w:type="auto"/>
        <w:jc w:val="center"/>
        <w:tblLook w:val="04A0" w:firstRow="1" w:lastRow="0" w:firstColumn="1" w:lastColumn="0" w:noHBand="0" w:noVBand="1"/>
      </w:tblPr>
      <w:tblGrid>
        <w:gridCol w:w="2172"/>
        <w:gridCol w:w="3119"/>
        <w:gridCol w:w="4103"/>
      </w:tblGrid>
      <w:tr w:rsidR="00D0046B" w:rsidRPr="00B9125A" w14:paraId="26825CF2" w14:textId="77777777" w:rsidTr="0052019A">
        <w:trPr>
          <w:tblHeader/>
          <w:jc w:val="center"/>
        </w:trPr>
        <w:tc>
          <w:tcPr>
            <w:tcW w:w="2172" w:type="dxa"/>
            <w:shd w:val="clear" w:color="auto" w:fill="D9D9D9" w:themeFill="background1" w:themeFillShade="D9"/>
            <w:vAlign w:val="center"/>
          </w:tcPr>
          <w:p w14:paraId="0DB59C63" w14:textId="0CF0F409" w:rsidR="00D0046B" w:rsidRPr="00104A76" w:rsidRDefault="002D645E" w:rsidP="00104A76">
            <w:pPr>
              <w:spacing w:after="0"/>
              <w:jc w:val="center"/>
              <w:rPr>
                <w:rFonts w:ascii="Traditional Arabic" w:hAnsi="Traditional Arabic" w:cs="Traditional Arabic"/>
                <w:b/>
                <w:bCs/>
                <w:color w:val="0070C0"/>
                <w:sz w:val="24"/>
                <w:szCs w:val="24"/>
                <w:rtl/>
              </w:rPr>
            </w:pPr>
            <w:r w:rsidRPr="00104A76">
              <w:rPr>
                <w:rFonts w:ascii="Traditional Arabic" w:hAnsi="Traditional Arabic" w:cs="Traditional Arabic" w:hint="cs"/>
                <w:b/>
                <w:bCs/>
                <w:color w:val="0070C0"/>
                <w:sz w:val="24"/>
                <w:szCs w:val="24"/>
                <w:rtl/>
              </w:rPr>
              <w:t>ا</w:t>
            </w:r>
            <w:r w:rsidR="00D0046B" w:rsidRPr="00104A76">
              <w:rPr>
                <w:rFonts w:ascii="Traditional Arabic" w:hAnsi="Traditional Arabic" w:cs="Traditional Arabic"/>
                <w:b/>
                <w:bCs/>
                <w:color w:val="0070C0"/>
                <w:sz w:val="24"/>
                <w:szCs w:val="24"/>
                <w:rtl/>
              </w:rPr>
              <w:t>لباحث (السنة)</w:t>
            </w:r>
          </w:p>
        </w:tc>
        <w:tc>
          <w:tcPr>
            <w:tcW w:w="3119" w:type="dxa"/>
            <w:shd w:val="clear" w:color="auto" w:fill="D9D9D9" w:themeFill="background1" w:themeFillShade="D9"/>
            <w:vAlign w:val="center"/>
          </w:tcPr>
          <w:p w14:paraId="0B3D3F7C" w14:textId="059ABC58" w:rsidR="00D0046B" w:rsidRPr="00104A76" w:rsidRDefault="00D0046B" w:rsidP="00104A76">
            <w:pPr>
              <w:spacing w:after="0"/>
              <w:jc w:val="center"/>
              <w:rPr>
                <w:rFonts w:ascii="Traditional Arabic" w:hAnsi="Traditional Arabic" w:cs="Traditional Arabic"/>
                <w:b/>
                <w:bCs/>
                <w:color w:val="0070C0"/>
                <w:sz w:val="24"/>
                <w:szCs w:val="24"/>
                <w:rtl/>
              </w:rPr>
            </w:pPr>
            <w:r w:rsidRPr="00104A76">
              <w:rPr>
                <w:rFonts w:ascii="Traditional Arabic" w:hAnsi="Traditional Arabic" w:cs="Traditional Arabic"/>
                <w:b/>
                <w:bCs/>
                <w:color w:val="0070C0"/>
                <w:sz w:val="24"/>
                <w:szCs w:val="24"/>
                <w:rtl/>
              </w:rPr>
              <w:t xml:space="preserve">هدف الدراسة </w:t>
            </w:r>
          </w:p>
        </w:tc>
        <w:tc>
          <w:tcPr>
            <w:tcW w:w="4103" w:type="dxa"/>
            <w:shd w:val="clear" w:color="auto" w:fill="D9D9D9" w:themeFill="background1" w:themeFillShade="D9"/>
            <w:vAlign w:val="center"/>
          </w:tcPr>
          <w:p w14:paraId="47B93065" w14:textId="47B65BB7" w:rsidR="00D0046B" w:rsidRPr="00104A76" w:rsidRDefault="00D0046B" w:rsidP="00104A76">
            <w:pPr>
              <w:spacing w:after="0"/>
              <w:jc w:val="center"/>
              <w:rPr>
                <w:rFonts w:ascii="Traditional Arabic" w:hAnsi="Traditional Arabic" w:cs="Traditional Arabic"/>
                <w:b/>
                <w:bCs/>
                <w:color w:val="0070C0"/>
                <w:sz w:val="24"/>
                <w:szCs w:val="24"/>
                <w:rtl/>
              </w:rPr>
            </w:pPr>
            <w:r w:rsidRPr="00104A76">
              <w:rPr>
                <w:rFonts w:ascii="Traditional Arabic" w:hAnsi="Traditional Arabic" w:cs="Traditional Arabic"/>
                <w:b/>
                <w:bCs/>
                <w:color w:val="0070C0"/>
                <w:sz w:val="24"/>
                <w:szCs w:val="24"/>
                <w:rtl/>
              </w:rPr>
              <w:t xml:space="preserve">أهم النتائج </w:t>
            </w:r>
          </w:p>
        </w:tc>
      </w:tr>
      <w:tr w:rsidR="00D0046B" w:rsidRPr="00B9125A" w14:paraId="3CCD84D9" w14:textId="77777777" w:rsidTr="0052019A">
        <w:trPr>
          <w:tblHeader/>
          <w:jc w:val="center"/>
        </w:trPr>
        <w:tc>
          <w:tcPr>
            <w:tcW w:w="2172" w:type="dxa"/>
            <w:vAlign w:val="center"/>
          </w:tcPr>
          <w:p w14:paraId="723489FA" w14:textId="69AE84BC" w:rsidR="00D0046B" w:rsidRPr="00104A76" w:rsidRDefault="00D0046B" w:rsidP="0052019A">
            <w:pPr>
              <w:spacing w:after="0"/>
              <w:jc w:val="center"/>
              <w:rPr>
                <w:rFonts w:ascii="Traditional Arabic" w:hAnsi="Traditional Arabic" w:cs="Traditional Arabic"/>
                <w:color w:val="0070C0"/>
                <w:sz w:val="24"/>
                <w:szCs w:val="24"/>
                <w:rtl/>
              </w:rPr>
            </w:pPr>
            <w:r w:rsidRPr="00104A76">
              <w:rPr>
                <w:rFonts w:ascii="Traditional Arabic" w:hAnsi="Traditional Arabic" w:cs="Traditional Arabic"/>
                <w:sz w:val="24"/>
                <w:szCs w:val="24"/>
                <w:rtl/>
              </w:rPr>
              <w:t xml:space="preserve">يحياوي وحدمر </w:t>
            </w:r>
            <w:r w:rsidRPr="00104A76">
              <w:rPr>
                <w:rFonts w:ascii="Traditional Arabic" w:hAnsi="Traditional Arabic" w:cs="Traditional Arabic"/>
                <w:sz w:val="24"/>
                <w:szCs w:val="24"/>
              </w:rPr>
              <w:t xml:space="preserve"> (2022)</w:t>
            </w:r>
          </w:p>
        </w:tc>
        <w:tc>
          <w:tcPr>
            <w:tcW w:w="3119" w:type="dxa"/>
            <w:vAlign w:val="center"/>
          </w:tcPr>
          <w:p w14:paraId="649E2265" w14:textId="652874BE" w:rsidR="00D0046B" w:rsidRPr="00104A76" w:rsidRDefault="00D0046B" w:rsidP="002F1B00">
            <w:pPr>
              <w:spacing w:after="0"/>
              <w:jc w:val="center"/>
              <w:rPr>
                <w:rFonts w:ascii="Traditional Arabic" w:hAnsi="Traditional Arabic" w:cs="Traditional Arabic"/>
                <w:color w:val="0070C0"/>
                <w:sz w:val="24"/>
                <w:szCs w:val="24"/>
                <w:rtl/>
              </w:rPr>
            </w:pPr>
            <w:r w:rsidRPr="00104A76">
              <w:rPr>
                <w:rFonts w:ascii="Traditional Arabic" w:hAnsi="Traditional Arabic" w:cs="Traditional Arabic"/>
                <w:color w:val="0070C0"/>
                <w:sz w:val="24"/>
                <w:szCs w:val="24"/>
                <w:rtl/>
              </w:rPr>
              <w:t>التعرف على أثر الحوكمة الإلكترونية في تحسين جودة الخدمات العمومية بالجزائر</w:t>
            </w:r>
          </w:p>
        </w:tc>
        <w:tc>
          <w:tcPr>
            <w:tcW w:w="4103" w:type="dxa"/>
            <w:vAlign w:val="center"/>
          </w:tcPr>
          <w:p w14:paraId="219A7028" w14:textId="6703D2EC" w:rsidR="00D0046B" w:rsidRPr="00104A76" w:rsidRDefault="00D0046B" w:rsidP="00104A76">
            <w:pPr>
              <w:spacing w:after="0"/>
              <w:jc w:val="both"/>
              <w:rPr>
                <w:rFonts w:ascii="Traditional Arabic" w:hAnsi="Traditional Arabic" w:cs="Traditional Arabic"/>
                <w:color w:val="0070C0"/>
                <w:sz w:val="24"/>
                <w:szCs w:val="24"/>
                <w:rtl/>
              </w:rPr>
            </w:pPr>
            <w:r w:rsidRPr="00104A76">
              <w:rPr>
                <w:rFonts w:ascii="Traditional Arabic" w:hAnsi="Traditional Arabic" w:cs="Traditional Arabic"/>
                <w:color w:val="0070C0"/>
                <w:sz w:val="24"/>
                <w:szCs w:val="24"/>
                <w:rtl/>
              </w:rPr>
              <w:t>أظهرت الدراسة أن تطبيق الحوكمة الإلكترونية يسهم في تحسين جودة الخدمات العمومية ورفع كفاءة الأداء وتعزيز التواصل بين الجهة المقدمة للخدمة والمستفيدين</w:t>
            </w:r>
            <w:r w:rsidRPr="00104A76">
              <w:rPr>
                <w:rFonts w:ascii="Traditional Arabic" w:hAnsi="Traditional Arabic" w:cs="Traditional Arabic"/>
                <w:color w:val="0070C0"/>
                <w:sz w:val="24"/>
                <w:szCs w:val="24"/>
              </w:rPr>
              <w:t>.</w:t>
            </w:r>
          </w:p>
        </w:tc>
      </w:tr>
      <w:tr w:rsidR="00D0046B" w:rsidRPr="00B9125A" w14:paraId="61D752E9" w14:textId="77777777" w:rsidTr="0052019A">
        <w:trPr>
          <w:tblHeader/>
          <w:jc w:val="center"/>
        </w:trPr>
        <w:tc>
          <w:tcPr>
            <w:tcW w:w="2172" w:type="dxa"/>
            <w:vAlign w:val="center"/>
          </w:tcPr>
          <w:p w14:paraId="336E5C43" w14:textId="1AD14771" w:rsidR="00D0046B" w:rsidRPr="00104A76" w:rsidRDefault="00D0046B" w:rsidP="0052019A">
            <w:pPr>
              <w:spacing w:after="0"/>
              <w:jc w:val="center"/>
              <w:rPr>
                <w:rFonts w:ascii="Traditional Arabic" w:hAnsi="Traditional Arabic" w:cs="Traditional Arabic"/>
                <w:color w:val="0070C0"/>
                <w:sz w:val="24"/>
                <w:szCs w:val="24"/>
                <w:rtl/>
              </w:rPr>
            </w:pPr>
            <w:r w:rsidRPr="00104A76">
              <w:rPr>
                <w:rFonts w:ascii="Traditional Arabic" w:hAnsi="Traditional Arabic" w:cs="Traditional Arabic"/>
                <w:sz w:val="24"/>
                <w:szCs w:val="24"/>
                <w:rtl/>
              </w:rPr>
              <w:t xml:space="preserve">إبراهيم </w:t>
            </w:r>
            <w:r w:rsidRPr="00104A76">
              <w:rPr>
                <w:rFonts w:ascii="Traditional Arabic" w:hAnsi="Traditional Arabic" w:cs="Traditional Arabic"/>
                <w:sz w:val="24"/>
                <w:szCs w:val="24"/>
              </w:rPr>
              <w:t xml:space="preserve"> (2022)</w:t>
            </w:r>
          </w:p>
        </w:tc>
        <w:tc>
          <w:tcPr>
            <w:tcW w:w="3119" w:type="dxa"/>
            <w:vAlign w:val="center"/>
          </w:tcPr>
          <w:p w14:paraId="2BD6519B" w14:textId="4E77CE0C" w:rsidR="00D0046B" w:rsidRPr="00104A76" w:rsidRDefault="00D0046B" w:rsidP="002F1B00">
            <w:pPr>
              <w:spacing w:after="0"/>
              <w:jc w:val="center"/>
              <w:rPr>
                <w:rFonts w:ascii="Traditional Arabic" w:hAnsi="Traditional Arabic" w:cs="Traditional Arabic"/>
                <w:color w:val="0070C0"/>
                <w:sz w:val="24"/>
                <w:szCs w:val="24"/>
                <w:rtl/>
              </w:rPr>
            </w:pPr>
            <w:r w:rsidRPr="00104A76">
              <w:rPr>
                <w:rFonts w:ascii="Traditional Arabic" w:hAnsi="Traditional Arabic" w:cs="Traditional Arabic"/>
                <w:color w:val="0070C0"/>
                <w:sz w:val="24"/>
                <w:szCs w:val="24"/>
                <w:rtl/>
              </w:rPr>
              <w:t>دراسة أثر تطبيق الحوكمة في تحسين جودة الخدمات الحكومية</w:t>
            </w:r>
          </w:p>
        </w:tc>
        <w:tc>
          <w:tcPr>
            <w:tcW w:w="4103" w:type="dxa"/>
            <w:vAlign w:val="center"/>
          </w:tcPr>
          <w:p w14:paraId="580563ED" w14:textId="18BF8639" w:rsidR="00D0046B" w:rsidRPr="00104A76" w:rsidRDefault="00D0046B" w:rsidP="00104A76">
            <w:pPr>
              <w:spacing w:after="0"/>
              <w:jc w:val="both"/>
              <w:rPr>
                <w:rFonts w:ascii="Traditional Arabic" w:hAnsi="Traditional Arabic" w:cs="Traditional Arabic"/>
                <w:color w:val="0070C0"/>
                <w:sz w:val="24"/>
                <w:szCs w:val="24"/>
                <w:rtl/>
              </w:rPr>
            </w:pPr>
            <w:r w:rsidRPr="00104A76">
              <w:rPr>
                <w:rFonts w:ascii="Traditional Arabic" w:hAnsi="Traditional Arabic" w:cs="Traditional Arabic"/>
                <w:color w:val="0070C0"/>
                <w:sz w:val="24"/>
                <w:szCs w:val="24"/>
                <w:rtl/>
              </w:rPr>
              <w:t>توصلت إلى وجود أثر إيجابي لتطبيق مبادئ الحوكمة في رفع جودة الخدمات وتحسين الأداء المؤسسي</w:t>
            </w:r>
            <w:r w:rsidRPr="00104A76">
              <w:rPr>
                <w:rFonts w:ascii="Traditional Arabic" w:hAnsi="Traditional Arabic" w:cs="Traditional Arabic"/>
                <w:color w:val="0070C0"/>
                <w:sz w:val="24"/>
                <w:szCs w:val="24"/>
              </w:rPr>
              <w:t>.</w:t>
            </w:r>
          </w:p>
        </w:tc>
      </w:tr>
      <w:tr w:rsidR="00D0046B" w:rsidRPr="00B9125A" w14:paraId="07567FAD" w14:textId="77777777" w:rsidTr="0052019A">
        <w:trPr>
          <w:tblHeader/>
          <w:jc w:val="center"/>
        </w:trPr>
        <w:tc>
          <w:tcPr>
            <w:tcW w:w="2172" w:type="dxa"/>
            <w:vAlign w:val="center"/>
          </w:tcPr>
          <w:p w14:paraId="1C94B05B" w14:textId="0CEDD356" w:rsidR="00D0046B" w:rsidRPr="00104A76" w:rsidRDefault="00D0046B" w:rsidP="0052019A">
            <w:pPr>
              <w:spacing w:after="0"/>
              <w:rPr>
                <w:rFonts w:ascii="Traditional Arabic" w:hAnsi="Traditional Arabic" w:cs="Traditional Arabic"/>
                <w:color w:val="0070C0"/>
                <w:sz w:val="24"/>
                <w:szCs w:val="24"/>
                <w:rtl/>
              </w:rPr>
            </w:pPr>
            <w:r w:rsidRPr="00104A76">
              <w:rPr>
                <w:rFonts w:ascii="Traditional Arabic" w:hAnsi="Traditional Arabic" w:cs="Traditional Arabic"/>
                <w:sz w:val="24"/>
                <w:szCs w:val="24"/>
                <w:rtl/>
              </w:rPr>
              <w:t xml:space="preserve">أبو عواد وآخرون </w:t>
            </w:r>
            <w:r w:rsidRPr="00104A76">
              <w:rPr>
                <w:rFonts w:ascii="Traditional Arabic" w:hAnsi="Traditional Arabic" w:cs="Traditional Arabic"/>
                <w:sz w:val="24"/>
                <w:szCs w:val="24"/>
              </w:rPr>
              <w:t xml:space="preserve">   (2022)</w:t>
            </w:r>
          </w:p>
        </w:tc>
        <w:tc>
          <w:tcPr>
            <w:tcW w:w="3119" w:type="dxa"/>
            <w:vAlign w:val="center"/>
          </w:tcPr>
          <w:p w14:paraId="0F3E4244" w14:textId="142AF14D" w:rsidR="00D0046B" w:rsidRPr="00104A76" w:rsidRDefault="00D0046B" w:rsidP="002F1B00">
            <w:pPr>
              <w:spacing w:after="0"/>
              <w:jc w:val="center"/>
              <w:rPr>
                <w:rFonts w:ascii="Traditional Arabic" w:hAnsi="Traditional Arabic" w:cs="Traditional Arabic"/>
                <w:color w:val="0070C0"/>
                <w:sz w:val="24"/>
                <w:szCs w:val="24"/>
                <w:rtl/>
              </w:rPr>
            </w:pPr>
            <w:r w:rsidRPr="00104A76">
              <w:rPr>
                <w:rFonts w:ascii="Traditional Arabic" w:hAnsi="Traditional Arabic" w:cs="Traditional Arabic"/>
                <w:color w:val="0070C0"/>
                <w:sz w:val="24"/>
                <w:szCs w:val="24"/>
                <w:rtl/>
              </w:rPr>
              <w:t>قياس دور الحوكمة في تطوير الخدمات الحكومية</w:t>
            </w:r>
          </w:p>
        </w:tc>
        <w:tc>
          <w:tcPr>
            <w:tcW w:w="4103" w:type="dxa"/>
            <w:vAlign w:val="center"/>
          </w:tcPr>
          <w:p w14:paraId="6280EED0" w14:textId="068CEE0F" w:rsidR="00D0046B" w:rsidRPr="00104A76" w:rsidRDefault="00D0046B" w:rsidP="00104A76">
            <w:pPr>
              <w:spacing w:after="0"/>
              <w:jc w:val="both"/>
              <w:rPr>
                <w:rFonts w:ascii="Traditional Arabic" w:hAnsi="Traditional Arabic" w:cs="Traditional Arabic"/>
                <w:color w:val="0070C0"/>
                <w:sz w:val="24"/>
                <w:szCs w:val="24"/>
                <w:rtl/>
              </w:rPr>
            </w:pPr>
            <w:r w:rsidRPr="00104A76">
              <w:rPr>
                <w:rFonts w:ascii="Traditional Arabic" w:hAnsi="Traditional Arabic" w:cs="Traditional Arabic"/>
                <w:color w:val="0070C0"/>
                <w:sz w:val="24"/>
                <w:szCs w:val="24"/>
                <w:rtl/>
              </w:rPr>
              <w:t>أكدت النتائج أن تطبيق مبادئ الحوكمة يعزز الشفافية والمساءلة ويرفع مستوى رضا المستفيدين عن الخدمات</w:t>
            </w:r>
            <w:r w:rsidRPr="00104A76">
              <w:rPr>
                <w:rFonts w:ascii="Traditional Arabic" w:hAnsi="Traditional Arabic" w:cs="Traditional Arabic"/>
                <w:color w:val="0070C0"/>
                <w:sz w:val="24"/>
                <w:szCs w:val="24"/>
              </w:rPr>
              <w:t>.</w:t>
            </w:r>
          </w:p>
        </w:tc>
      </w:tr>
      <w:tr w:rsidR="00D0046B" w:rsidRPr="00B9125A" w14:paraId="2BC572D2" w14:textId="77777777" w:rsidTr="0052019A">
        <w:trPr>
          <w:tblHeader/>
          <w:jc w:val="center"/>
        </w:trPr>
        <w:tc>
          <w:tcPr>
            <w:tcW w:w="2172" w:type="dxa"/>
            <w:vAlign w:val="center"/>
          </w:tcPr>
          <w:p w14:paraId="1C6CC8B9" w14:textId="01BE6782" w:rsidR="00D0046B" w:rsidRPr="00104A76" w:rsidRDefault="00D0046B" w:rsidP="0052019A">
            <w:pPr>
              <w:spacing w:after="0"/>
              <w:jc w:val="center"/>
              <w:rPr>
                <w:rFonts w:ascii="Traditional Arabic" w:hAnsi="Traditional Arabic" w:cs="Traditional Arabic"/>
                <w:color w:val="0070C0"/>
                <w:sz w:val="24"/>
                <w:szCs w:val="24"/>
                <w:rtl/>
              </w:rPr>
            </w:pPr>
            <w:r w:rsidRPr="00104A76">
              <w:rPr>
                <w:rFonts w:ascii="Traditional Arabic" w:hAnsi="Traditional Arabic" w:cs="Traditional Arabic"/>
                <w:sz w:val="24"/>
                <w:szCs w:val="24"/>
                <w:rtl/>
              </w:rPr>
              <w:t xml:space="preserve">العتيبي </w:t>
            </w:r>
            <w:r w:rsidRPr="00104A76">
              <w:rPr>
                <w:rFonts w:ascii="Traditional Arabic" w:hAnsi="Traditional Arabic" w:cs="Traditional Arabic"/>
                <w:sz w:val="24"/>
                <w:szCs w:val="24"/>
              </w:rPr>
              <w:t xml:space="preserve"> (2022)</w:t>
            </w:r>
          </w:p>
        </w:tc>
        <w:tc>
          <w:tcPr>
            <w:tcW w:w="3119" w:type="dxa"/>
            <w:vAlign w:val="center"/>
          </w:tcPr>
          <w:p w14:paraId="145D0F84" w14:textId="5C137F07" w:rsidR="00D0046B" w:rsidRPr="00104A76" w:rsidRDefault="00D0046B" w:rsidP="002F1B00">
            <w:pPr>
              <w:spacing w:after="0"/>
              <w:jc w:val="center"/>
              <w:rPr>
                <w:rFonts w:ascii="Traditional Arabic" w:hAnsi="Traditional Arabic" w:cs="Traditional Arabic"/>
                <w:color w:val="0070C0"/>
                <w:sz w:val="24"/>
                <w:szCs w:val="24"/>
                <w:rtl/>
              </w:rPr>
            </w:pPr>
            <w:r w:rsidRPr="00104A76">
              <w:rPr>
                <w:rFonts w:ascii="Traditional Arabic" w:hAnsi="Traditional Arabic" w:cs="Traditional Arabic"/>
                <w:color w:val="0070C0"/>
                <w:sz w:val="24"/>
                <w:szCs w:val="24"/>
                <w:rtl/>
              </w:rPr>
              <w:t>التعرف على دور الحوكمة في تحسين جودة الخدمات الحكومية بالمملكة العربية السعودية</w:t>
            </w:r>
          </w:p>
        </w:tc>
        <w:tc>
          <w:tcPr>
            <w:tcW w:w="4103" w:type="dxa"/>
            <w:vAlign w:val="center"/>
          </w:tcPr>
          <w:p w14:paraId="5128F82B" w14:textId="67957583" w:rsidR="00D0046B" w:rsidRPr="00104A76" w:rsidRDefault="00D0046B" w:rsidP="00104A76">
            <w:pPr>
              <w:spacing w:after="0"/>
              <w:jc w:val="both"/>
              <w:rPr>
                <w:rFonts w:ascii="Traditional Arabic" w:hAnsi="Traditional Arabic" w:cs="Traditional Arabic"/>
                <w:color w:val="0070C0"/>
                <w:sz w:val="24"/>
                <w:szCs w:val="24"/>
                <w:rtl/>
              </w:rPr>
            </w:pPr>
            <w:r w:rsidRPr="00104A76">
              <w:rPr>
                <w:rFonts w:ascii="Traditional Arabic" w:hAnsi="Traditional Arabic" w:cs="Traditional Arabic"/>
                <w:color w:val="0070C0"/>
                <w:sz w:val="24"/>
                <w:szCs w:val="24"/>
                <w:rtl/>
              </w:rPr>
              <w:t>بينت الدراسة أن تطبيق الحوكمة يسهم في رفع كفاءة الخدمات الحكومية وتحقيق رضا المستفيدين</w:t>
            </w:r>
            <w:r w:rsidRPr="00104A76">
              <w:rPr>
                <w:rFonts w:ascii="Traditional Arabic" w:hAnsi="Traditional Arabic" w:cs="Traditional Arabic"/>
                <w:color w:val="0070C0"/>
                <w:sz w:val="24"/>
                <w:szCs w:val="24"/>
              </w:rPr>
              <w:t>.</w:t>
            </w:r>
          </w:p>
        </w:tc>
      </w:tr>
      <w:tr w:rsidR="00D0046B" w:rsidRPr="00B9125A" w14:paraId="500B72AD" w14:textId="77777777" w:rsidTr="0052019A">
        <w:trPr>
          <w:tblHeader/>
          <w:jc w:val="center"/>
        </w:trPr>
        <w:tc>
          <w:tcPr>
            <w:tcW w:w="2172" w:type="dxa"/>
            <w:vAlign w:val="center"/>
          </w:tcPr>
          <w:p w14:paraId="50D2BD07" w14:textId="1ED23816" w:rsidR="00D0046B" w:rsidRPr="00104A76" w:rsidRDefault="00D0046B" w:rsidP="0052019A">
            <w:pPr>
              <w:spacing w:after="0"/>
              <w:jc w:val="center"/>
              <w:rPr>
                <w:rFonts w:ascii="Traditional Arabic" w:hAnsi="Traditional Arabic" w:cs="Traditional Arabic"/>
                <w:sz w:val="24"/>
                <w:szCs w:val="24"/>
                <w:rtl/>
              </w:rPr>
            </w:pPr>
            <w:r w:rsidRPr="00104A76">
              <w:rPr>
                <w:rFonts w:ascii="Traditional Arabic" w:hAnsi="Traditional Arabic" w:cs="Traditional Arabic"/>
                <w:sz w:val="24"/>
                <w:szCs w:val="24"/>
                <w:rtl/>
              </w:rPr>
              <w:t xml:space="preserve">صبري وحسينة </w:t>
            </w:r>
            <w:r w:rsidRPr="00104A76">
              <w:rPr>
                <w:rFonts w:ascii="Traditional Arabic" w:hAnsi="Traditional Arabic" w:cs="Traditional Arabic"/>
                <w:sz w:val="24"/>
                <w:szCs w:val="24"/>
              </w:rPr>
              <w:t xml:space="preserve"> (2022)</w:t>
            </w:r>
          </w:p>
        </w:tc>
        <w:tc>
          <w:tcPr>
            <w:tcW w:w="3119" w:type="dxa"/>
            <w:vAlign w:val="center"/>
          </w:tcPr>
          <w:p w14:paraId="3FAA8E1C" w14:textId="72FD1FDC" w:rsidR="00D0046B" w:rsidRPr="00104A76" w:rsidRDefault="00D0046B" w:rsidP="002F1B00">
            <w:pPr>
              <w:spacing w:after="0"/>
              <w:jc w:val="center"/>
              <w:rPr>
                <w:rFonts w:ascii="Traditional Arabic" w:hAnsi="Traditional Arabic" w:cs="Traditional Arabic"/>
                <w:color w:val="0070C0"/>
                <w:sz w:val="24"/>
                <w:szCs w:val="24"/>
                <w:rtl/>
              </w:rPr>
            </w:pPr>
            <w:r w:rsidRPr="00104A76">
              <w:rPr>
                <w:rFonts w:ascii="Traditional Arabic" w:hAnsi="Traditional Arabic" w:cs="Traditional Arabic"/>
                <w:color w:val="0070C0"/>
                <w:sz w:val="24"/>
                <w:szCs w:val="24"/>
                <w:rtl/>
              </w:rPr>
              <w:t>دراسة أثر الحوكمة في تحسين جودة الخدمات التعليمية الجامعية</w:t>
            </w:r>
          </w:p>
        </w:tc>
        <w:tc>
          <w:tcPr>
            <w:tcW w:w="4103" w:type="dxa"/>
            <w:vAlign w:val="center"/>
          </w:tcPr>
          <w:p w14:paraId="0D1A967A" w14:textId="6BCA080A" w:rsidR="00D0046B" w:rsidRPr="00104A76" w:rsidRDefault="00D0046B" w:rsidP="00104A76">
            <w:pPr>
              <w:spacing w:after="0"/>
              <w:jc w:val="both"/>
              <w:rPr>
                <w:rFonts w:ascii="Traditional Arabic" w:hAnsi="Traditional Arabic" w:cs="Traditional Arabic"/>
                <w:color w:val="0070C0"/>
                <w:sz w:val="24"/>
                <w:szCs w:val="24"/>
                <w:rtl/>
              </w:rPr>
            </w:pPr>
            <w:r w:rsidRPr="00104A76">
              <w:rPr>
                <w:rFonts w:ascii="Traditional Arabic" w:hAnsi="Traditional Arabic" w:cs="Traditional Arabic"/>
                <w:color w:val="0070C0"/>
                <w:sz w:val="24"/>
                <w:szCs w:val="24"/>
                <w:rtl/>
              </w:rPr>
              <w:t>أظهرت النتائج وجود علاقة إيجابية بين تطبيق الحوكمة وتحسين جودة الخدمات التعليمية</w:t>
            </w:r>
            <w:r w:rsidRPr="00104A76">
              <w:rPr>
                <w:rFonts w:ascii="Traditional Arabic" w:hAnsi="Traditional Arabic" w:cs="Traditional Arabic"/>
                <w:color w:val="0070C0"/>
                <w:sz w:val="24"/>
                <w:szCs w:val="24"/>
              </w:rPr>
              <w:t>.</w:t>
            </w:r>
          </w:p>
        </w:tc>
      </w:tr>
      <w:tr w:rsidR="00D0046B" w:rsidRPr="00B9125A" w14:paraId="6183E630" w14:textId="77777777" w:rsidTr="0052019A">
        <w:trPr>
          <w:tblHeader/>
          <w:jc w:val="center"/>
        </w:trPr>
        <w:tc>
          <w:tcPr>
            <w:tcW w:w="2172" w:type="dxa"/>
            <w:vAlign w:val="center"/>
          </w:tcPr>
          <w:p w14:paraId="623B4511" w14:textId="385632A8" w:rsidR="00D0046B" w:rsidRPr="00104A76" w:rsidRDefault="00D0046B" w:rsidP="0052019A">
            <w:pPr>
              <w:spacing w:after="0"/>
              <w:jc w:val="center"/>
              <w:rPr>
                <w:rFonts w:ascii="Traditional Arabic" w:hAnsi="Traditional Arabic" w:cs="Traditional Arabic"/>
                <w:sz w:val="24"/>
                <w:szCs w:val="24"/>
                <w:rtl/>
              </w:rPr>
            </w:pPr>
            <w:r w:rsidRPr="00104A76">
              <w:rPr>
                <w:rFonts w:ascii="Traditional Arabic" w:hAnsi="Traditional Arabic" w:cs="Traditional Arabic"/>
                <w:sz w:val="24"/>
                <w:szCs w:val="24"/>
                <w:rtl/>
              </w:rPr>
              <w:t>جوغي وعطية</w:t>
            </w:r>
            <w:r w:rsidR="00B14EB8" w:rsidRPr="00104A76">
              <w:rPr>
                <w:rFonts w:ascii="Traditional Arabic" w:hAnsi="Traditional Arabic" w:cs="Traditional Arabic" w:hint="cs"/>
                <w:sz w:val="24"/>
                <w:szCs w:val="24"/>
                <w:rtl/>
              </w:rPr>
              <w:t xml:space="preserve"> </w:t>
            </w:r>
            <w:r w:rsidRPr="00104A76">
              <w:rPr>
                <w:rFonts w:ascii="Traditional Arabic" w:hAnsi="Traditional Arabic" w:cs="Traditional Arabic"/>
                <w:sz w:val="24"/>
                <w:szCs w:val="24"/>
              </w:rPr>
              <w:t xml:space="preserve"> (2020 )</w:t>
            </w:r>
          </w:p>
        </w:tc>
        <w:tc>
          <w:tcPr>
            <w:tcW w:w="3119" w:type="dxa"/>
            <w:vAlign w:val="center"/>
          </w:tcPr>
          <w:p w14:paraId="16D57E6F" w14:textId="73BC1F79" w:rsidR="00D0046B" w:rsidRPr="00104A76" w:rsidRDefault="00D0046B" w:rsidP="002F1B00">
            <w:pPr>
              <w:spacing w:after="0"/>
              <w:jc w:val="center"/>
              <w:rPr>
                <w:rFonts w:ascii="Traditional Arabic" w:hAnsi="Traditional Arabic" w:cs="Traditional Arabic"/>
                <w:color w:val="0070C0"/>
                <w:sz w:val="24"/>
                <w:szCs w:val="24"/>
                <w:rtl/>
              </w:rPr>
            </w:pPr>
            <w:r w:rsidRPr="00104A76">
              <w:rPr>
                <w:rFonts w:ascii="Traditional Arabic" w:hAnsi="Traditional Arabic" w:cs="Traditional Arabic"/>
                <w:color w:val="0070C0"/>
                <w:sz w:val="24"/>
                <w:szCs w:val="24"/>
                <w:rtl/>
              </w:rPr>
              <w:t>دراسة أثر الحوكمة في تحسين جودة الخدمات البلدية</w:t>
            </w:r>
          </w:p>
        </w:tc>
        <w:tc>
          <w:tcPr>
            <w:tcW w:w="4103" w:type="dxa"/>
            <w:vAlign w:val="center"/>
          </w:tcPr>
          <w:p w14:paraId="17603953" w14:textId="776CAA7E" w:rsidR="00D0046B" w:rsidRPr="00104A76" w:rsidRDefault="00B9125A" w:rsidP="00104A76">
            <w:pPr>
              <w:spacing w:after="0"/>
              <w:jc w:val="both"/>
              <w:rPr>
                <w:rFonts w:ascii="Traditional Arabic" w:hAnsi="Traditional Arabic" w:cs="Traditional Arabic"/>
                <w:color w:val="0070C0"/>
                <w:sz w:val="24"/>
                <w:szCs w:val="24"/>
                <w:rtl/>
              </w:rPr>
            </w:pPr>
            <w:r w:rsidRPr="00104A76">
              <w:rPr>
                <w:rFonts w:ascii="Traditional Arabic" w:hAnsi="Traditional Arabic" w:cs="Traditional Arabic"/>
                <w:color w:val="0070C0"/>
                <w:sz w:val="24"/>
                <w:szCs w:val="24"/>
                <w:rtl/>
              </w:rPr>
              <w:t>أكدت النتائج أن الحوكمة تسهم في تطوير الأداء البلدي وتحسين جودة الخدمات المقدمة للمستفيدين.</w:t>
            </w:r>
          </w:p>
        </w:tc>
      </w:tr>
      <w:tr w:rsidR="00CC1004" w:rsidRPr="00B9125A" w14:paraId="53B1FEDE" w14:textId="77777777" w:rsidTr="0052019A">
        <w:trPr>
          <w:tblHeader/>
          <w:jc w:val="center"/>
        </w:trPr>
        <w:tc>
          <w:tcPr>
            <w:tcW w:w="2172" w:type="dxa"/>
            <w:vAlign w:val="center"/>
          </w:tcPr>
          <w:p w14:paraId="0B34C12A" w14:textId="0AAB62D1" w:rsidR="00CC1004" w:rsidRPr="00104A76" w:rsidRDefault="00CC1004" w:rsidP="0052019A">
            <w:pPr>
              <w:spacing w:after="0"/>
              <w:jc w:val="center"/>
              <w:rPr>
                <w:rFonts w:ascii="Traditional Arabic" w:hAnsi="Traditional Arabic" w:cs="Traditional Arabic"/>
                <w:sz w:val="24"/>
                <w:szCs w:val="24"/>
                <w:rtl/>
              </w:rPr>
            </w:pPr>
            <w:r w:rsidRPr="00104A76">
              <w:rPr>
                <w:rFonts w:ascii="Traditional Arabic" w:hAnsi="Traditional Arabic" w:cs="Traditional Arabic"/>
                <w:sz w:val="24"/>
                <w:szCs w:val="24"/>
                <w:rtl/>
              </w:rPr>
              <w:t>السمان والجبوري</w:t>
            </w:r>
            <w:r w:rsidRPr="00104A76">
              <w:rPr>
                <w:rFonts w:ascii="Traditional Arabic" w:hAnsi="Traditional Arabic" w:cs="Traditional Arabic" w:hint="cs"/>
                <w:sz w:val="24"/>
                <w:szCs w:val="24"/>
                <w:rtl/>
              </w:rPr>
              <w:t xml:space="preserve"> </w:t>
            </w:r>
            <w:r w:rsidRPr="00104A76">
              <w:rPr>
                <w:rFonts w:ascii="Traditional Arabic" w:hAnsi="Traditional Arabic" w:cs="Traditional Arabic"/>
                <w:sz w:val="24"/>
                <w:szCs w:val="24"/>
              </w:rPr>
              <w:t xml:space="preserve"> (2016)</w:t>
            </w:r>
          </w:p>
        </w:tc>
        <w:tc>
          <w:tcPr>
            <w:tcW w:w="3119" w:type="dxa"/>
            <w:vAlign w:val="center"/>
          </w:tcPr>
          <w:p w14:paraId="01E32720" w14:textId="13105C2C" w:rsidR="00CC1004" w:rsidRPr="00104A76" w:rsidRDefault="00CC1004" w:rsidP="002F1B00">
            <w:pPr>
              <w:spacing w:after="0"/>
              <w:jc w:val="center"/>
              <w:rPr>
                <w:rFonts w:ascii="Traditional Arabic" w:hAnsi="Traditional Arabic" w:cs="Traditional Arabic" w:hint="cs"/>
                <w:color w:val="0070C0"/>
                <w:sz w:val="24"/>
                <w:szCs w:val="24"/>
                <w:rtl/>
              </w:rPr>
            </w:pPr>
            <w:r w:rsidRPr="00104A76">
              <w:rPr>
                <w:rFonts w:ascii="Traditional Arabic" w:hAnsi="Traditional Arabic" w:cs="Traditional Arabic"/>
                <w:color w:val="0070C0"/>
                <w:sz w:val="24"/>
                <w:szCs w:val="24"/>
                <w:rtl/>
              </w:rPr>
              <w:t>دراسة دور الحوكمة في تطوير أداء المؤسسات الحكومية</w:t>
            </w:r>
          </w:p>
        </w:tc>
        <w:tc>
          <w:tcPr>
            <w:tcW w:w="4103" w:type="dxa"/>
            <w:tcBorders>
              <w:top w:val="single" w:sz="6" w:space="0" w:color="auto"/>
              <w:left w:val="single" w:sz="6" w:space="0" w:color="auto"/>
              <w:bottom w:val="single" w:sz="6" w:space="0" w:color="auto"/>
              <w:right w:val="single" w:sz="6" w:space="0" w:color="auto"/>
            </w:tcBorders>
            <w:vAlign w:val="center"/>
          </w:tcPr>
          <w:p w14:paraId="0260B951" w14:textId="336DB9E3" w:rsidR="00CC1004" w:rsidRPr="00104A76" w:rsidRDefault="00CC1004" w:rsidP="00104A76">
            <w:pPr>
              <w:spacing w:after="0"/>
              <w:jc w:val="both"/>
              <w:rPr>
                <w:rFonts w:ascii="Traditional Arabic" w:hAnsi="Traditional Arabic" w:cs="Traditional Arabic"/>
                <w:color w:val="0070C0"/>
                <w:sz w:val="24"/>
                <w:szCs w:val="24"/>
                <w:rtl/>
              </w:rPr>
            </w:pPr>
            <w:r w:rsidRPr="00104A76">
              <w:rPr>
                <w:rFonts w:ascii="Traditional Arabic" w:hAnsi="Traditional Arabic" w:cs="Traditional Arabic"/>
                <w:color w:val="0070C0"/>
                <w:sz w:val="24"/>
                <w:szCs w:val="24"/>
                <w:rtl/>
              </w:rPr>
              <w:t>توصلت الدراسة إلى أن تطبيق مبادئ الحوكمة ينعكس إيجابًا على جودة الأداء والخدمات الحكومية.</w:t>
            </w:r>
          </w:p>
        </w:tc>
      </w:tr>
      <w:tr w:rsidR="00CC1004" w:rsidRPr="00B9125A" w14:paraId="1BB9ED87" w14:textId="77777777" w:rsidTr="0052019A">
        <w:trPr>
          <w:tblHeader/>
          <w:jc w:val="center"/>
        </w:trPr>
        <w:tc>
          <w:tcPr>
            <w:tcW w:w="2172" w:type="dxa"/>
            <w:vAlign w:val="center"/>
          </w:tcPr>
          <w:p w14:paraId="266AC456" w14:textId="57E114EE" w:rsidR="00CC1004" w:rsidRPr="00104A76" w:rsidRDefault="00CC1004" w:rsidP="0052019A">
            <w:pPr>
              <w:spacing w:after="0"/>
              <w:jc w:val="center"/>
              <w:rPr>
                <w:rFonts w:ascii="Traditional Arabic" w:hAnsi="Traditional Arabic" w:cs="Traditional Arabic"/>
                <w:sz w:val="24"/>
                <w:szCs w:val="24"/>
                <w:rtl/>
              </w:rPr>
            </w:pPr>
            <w:r w:rsidRPr="00104A76">
              <w:rPr>
                <w:rFonts w:ascii="Traditional Arabic" w:hAnsi="Traditional Arabic" w:cs="Traditional Arabic"/>
                <w:sz w:val="24"/>
                <w:szCs w:val="24"/>
              </w:rPr>
              <w:t>Pierre (2011)</w:t>
            </w:r>
          </w:p>
        </w:tc>
        <w:tc>
          <w:tcPr>
            <w:tcW w:w="3119" w:type="dxa"/>
            <w:vAlign w:val="center"/>
          </w:tcPr>
          <w:p w14:paraId="68FAE085" w14:textId="75ACB728" w:rsidR="00CC1004" w:rsidRPr="00104A76" w:rsidRDefault="00CC1004" w:rsidP="002F1B00">
            <w:pPr>
              <w:spacing w:after="0"/>
              <w:jc w:val="center"/>
              <w:rPr>
                <w:rFonts w:ascii="Traditional Arabic" w:hAnsi="Traditional Arabic" w:cs="Traditional Arabic"/>
                <w:color w:val="0070C0"/>
                <w:sz w:val="24"/>
                <w:szCs w:val="24"/>
                <w:rtl/>
              </w:rPr>
            </w:pPr>
            <w:r w:rsidRPr="00104A76">
              <w:rPr>
                <w:rFonts w:ascii="Traditional Arabic" w:hAnsi="Traditional Arabic" w:cs="Traditional Arabic"/>
                <w:color w:val="0070C0"/>
                <w:sz w:val="24"/>
                <w:szCs w:val="24"/>
                <w:rtl/>
              </w:rPr>
              <w:t>تناول الحوكمة في الإدارة العامة وأثرها في تطوير الخدمات</w:t>
            </w:r>
          </w:p>
        </w:tc>
        <w:tc>
          <w:tcPr>
            <w:tcW w:w="4103" w:type="dxa"/>
            <w:tcBorders>
              <w:top w:val="single" w:sz="6" w:space="0" w:color="auto"/>
              <w:left w:val="single" w:sz="6" w:space="0" w:color="auto"/>
              <w:bottom w:val="single" w:sz="6" w:space="0" w:color="auto"/>
              <w:right w:val="single" w:sz="6" w:space="0" w:color="auto"/>
            </w:tcBorders>
            <w:vAlign w:val="center"/>
          </w:tcPr>
          <w:p w14:paraId="7B8440E1" w14:textId="13811867" w:rsidR="00CC1004" w:rsidRPr="00104A76" w:rsidRDefault="00CC1004" w:rsidP="00104A76">
            <w:pPr>
              <w:spacing w:after="0"/>
              <w:jc w:val="both"/>
              <w:rPr>
                <w:rFonts w:ascii="Traditional Arabic" w:hAnsi="Traditional Arabic" w:cs="Traditional Arabic"/>
                <w:color w:val="0070C0"/>
                <w:sz w:val="24"/>
                <w:szCs w:val="24"/>
                <w:rtl/>
              </w:rPr>
            </w:pPr>
            <w:r w:rsidRPr="00104A76">
              <w:rPr>
                <w:rFonts w:ascii="Traditional Arabic" w:hAnsi="Traditional Arabic" w:cs="Traditional Arabic"/>
                <w:color w:val="0070C0"/>
                <w:sz w:val="24"/>
                <w:szCs w:val="24"/>
                <w:rtl/>
              </w:rPr>
              <w:t>أكد أن الحوكمة تمثل إطارًا فعالًا لتحسين الأداء المؤسسي وجودة الخدمات العامة.</w:t>
            </w:r>
          </w:p>
        </w:tc>
      </w:tr>
      <w:tr w:rsidR="00CC1004" w:rsidRPr="00B9125A" w14:paraId="61418FAF" w14:textId="77777777" w:rsidTr="0052019A">
        <w:trPr>
          <w:tblHeader/>
          <w:jc w:val="center"/>
        </w:trPr>
        <w:tc>
          <w:tcPr>
            <w:tcW w:w="2172" w:type="dxa"/>
            <w:vAlign w:val="center"/>
          </w:tcPr>
          <w:p w14:paraId="0784B624" w14:textId="70ECD9FB" w:rsidR="00CC1004" w:rsidRPr="00104A76" w:rsidRDefault="00CC1004" w:rsidP="0052019A">
            <w:pPr>
              <w:spacing w:after="0"/>
              <w:jc w:val="center"/>
              <w:rPr>
                <w:rFonts w:ascii="Traditional Arabic" w:hAnsi="Traditional Arabic" w:cs="Traditional Arabic"/>
                <w:sz w:val="24"/>
                <w:szCs w:val="24"/>
                <w:rtl/>
              </w:rPr>
            </w:pPr>
            <w:r w:rsidRPr="00104A76">
              <w:rPr>
                <w:rFonts w:ascii="Traditional Arabic" w:hAnsi="Traditional Arabic" w:cs="Traditional Arabic"/>
                <w:sz w:val="24"/>
                <w:szCs w:val="24"/>
              </w:rPr>
              <w:t>Savoie (2015)</w:t>
            </w:r>
          </w:p>
        </w:tc>
        <w:tc>
          <w:tcPr>
            <w:tcW w:w="3119" w:type="dxa"/>
            <w:vAlign w:val="center"/>
          </w:tcPr>
          <w:p w14:paraId="094C27F2" w14:textId="7DFB7C0E" w:rsidR="00CC1004" w:rsidRPr="00104A76" w:rsidRDefault="00CC1004" w:rsidP="002F1B00">
            <w:pPr>
              <w:spacing w:after="0"/>
              <w:jc w:val="center"/>
              <w:rPr>
                <w:rFonts w:ascii="Traditional Arabic" w:hAnsi="Traditional Arabic" w:cs="Traditional Arabic"/>
                <w:color w:val="0070C0"/>
                <w:sz w:val="24"/>
                <w:szCs w:val="24"/>
                <w:rtl/>
              </w:rPr>
            </w:pPr>
            <w:r w:rsidRPr="00104A76">
              <w:rPr>
                <w:rFonts w:ascii="Traditional Arabic" w:hAnsi="Traditional Arabic" w:cs="Traditional Arabic"/>
                <w:color w:val="0070C0"/>
                <w:sz w:val="24"/>
                <w:szCs w:val="24"/>
                <w:rtl/>
              </w:rPr>
              <w:t>تحليل دور الحوكمة في تطوير الإدارة العامة</w:t>
            </w:r>
          </w:p>
        </w:tc>
        <w:tc>
          <w:tcPr>
            <w:tcW w:w="4103" w:type="dxa"/>
            <w:tcBorders>
              <w:top w:val="single" w:sz="6" w:space="0" w:color="auto"/>
              <w:left w:val="single" w:sz="6" w:space="0" w:color="auto"/>
              <w:bottom w:val="single" w:sz="6" w:space="0" w:color="auto"/>
              <w:right w:val="single" w:sz="6" w:space="0" w:color="auto"/>
            </w:tcBorders>
            <w:vAlign w:val="center"/>
          </w:tcPr>
          <w:p w14:paraId="49A5307A" w14:textId="5A91E036" w:rsidR="00CC1004" w:rsidRPr="00104A76" w:rsidRDefault="00CC1004" w:rsidP="00104A76">
            <w:pPr>
              <w:spacing w:after="0"/>
              <w:jc w:val="both"/>
              <w:rPr>
                <w:rFonts w:ascii="Traditional Arabic" w:hAnsi="Traditional Arabic" w:cs="Traditional Arabic"/>
                <w:color w:val="0070C0"/>
                <w:sz w:val="24"/>
                <w:szCs w:val="24"/>
                <w:rtl/>
              </w:rPr>
            </w:pPr>
            <w:r w:rsidRPr="00104A76">
              <w:rPr>
                <w:rFonts w:ascii="Traditional Arabic" w:hAnsi="Traditional Arabic" w:cs="Traditional Arabic"/>
                <w:color w:val="0070C0"/>
                <w:sz w:val="24"/>
                <w:szCs w:val="24"/>
                <w:rtl/>
              </w:rPr>
              <w:t>أوضحت الدراسة أن الحوكمة تعزز الكفاءة والشفافية والمساءلة في المؤسسات الحكومية.</w:t>
            </w:r>
          </w:p>
        </w:tc>
      </w:tr>
      <w:tr w:rsidR="00CC1004" w:rsidRPr="00B9125A" w14:paraId="1AD4789F" w14:textId="77777777" w:rsidTr="0052019A">
        <w:trPr>
          <w:tblHeader/>
          <w:jc w:val="center"/>
        </w:trPr>
        <w:tc>
          <w:tcPr>
            <w:tcW w:w="2172" w:type="dxa"/>
            <w:vAlign w:val="center"/>
          </w:tcPr>
          <w:p w14:paraId="1D221E20" w14:textId="49736520" w:rsidR="00CC1004" w:rsidRPr="00104A76" w:rsidRDefault="00CC1004" w:rsidP="0052019A">
            <w:pPr>
              <w:spacing w:after="0"/>
              <w:jc w:val="center"/>
              <w:rPr>
                <w:rFonts w:ascii="Traditional Arabic" w:hAnsi="Traditional Arabic" w:cs="Traditional Arabic"/>
                <w:sz w:val="24"/>
                <w:szCs w:val="24"/>
                <w:rtl/>
              </w:rPr>
            </w:pPr>
            <w:r w:rsidRPr="00104A76">
              <w:rPr>
                <w:rFonts w:ascii="Traditional Arabic" w:hAnsi="Traditional Arabic" w:cs="Traditional Arabic"/>
                <w:sz w:val="24"/>
                <w:szCs w:val="24"/>
              </w:rPr>
              <w:t>Boston (2017)</w:t>
            </w:r>
          </w:p>
        </w:tc>
        <w:tc>
          <w:tcPr>
            <w:tcW w:w="3119" w:type="dxa"/>
            <w:vAlign w:val="center"/>
          </w:tcPr>
          <w:p w14:paraId="40EA85C5" w14:textId="33D30F1C" w:rsidR="00CC1004" w:rsidRPr="00104A76" w:rsidRDefault="00CC1004" w:rsidP="002F1B00">
            <w:pPr>
              <w:spacing w:after="0"/>
              <w:jc w:val="center"/>
              <w:rPr>
                <w:rFonts w:ascii="Traditional Arabic" w:hAnsi="Traditional Arabic" w:cs="Traditional Arabic"/>
                <w:color w:val="0070C0"/>
                <w:sz w:val="24"/>
                <w:szCs w:val="24"/>
                <w:rtl/>
              </w:rPr>
            </w:pPr>
            <w:r w:rsidRPr="00104A76">
              <w:rPr>
                <w:rFonts w:ascii="Traditional Arabic" w:hAnsi="Traditional Arabic" w:cs="Traditional Arabic"/>
                <w:color w:val="0070C0"/>
                <w:sz w:val="24"/>
                <w:szCs w:val="24"/>
                <w:rtl/>
              </w:rPr>
              <w:t>دراسة الحوكمة الحديثة ودورها في تحسين أداء القطاع العام</w:t>
            </w:r>
          </w:p>
        </w:tc>
        <w:tc>
          <w:tcPr>
            <w:tcW w:w="4103" w:type="dxa"/>
            <w:tcBorders>
              <w:top w:val="single" w:sz="6" w:space="0" w:color="auto"/>
              <w:left w:val="single" w:sz="6" w:space="0" w:color="auto"/>
              <w:bottom w:val="single" w:sz="6" w:space="0" w:color="auto"/>
              <w:right w:val="single" w:sz="6" w:space="0" w:color="auto"/>
            </w:tcBorders>
            <w:vAlign w:val="center"/>
          </w:tcPr>
          <w:p w14:paraId="001AAFBC" w14:textId="29536BAF" w:rsidR="00CC1004" w:rsidRPr="00104A76" w:rsidRDefault="00CC1004" w:rsidP="00104A76">
            <w:pPr>
              <w:spacing w:after="0"/>
              <w:jc w:val="both"/>
              <w:rPr>
                <w:rFonts w:ascii="Traditional Arabic" w:hAnsi="Traditional Arabic" w:cs="Traditional Arabic"/>
                <w:color w:val="0070C0"/>
                <w:sz w:val="24"/>
                <w:szCs w:val="24"/>
                <w:rtl/>
              </w:rPr>
            </w:pPr>
            <w:r w:rsidRPr="00104A76">
              <w:rPr>
                <w:rFonts w:ascii="Traditional Arabic" w:hAnsi="Traditional Arabic" w:cs="Traditional Arabic"/>
                <w:color w:val="0070C0"/>
                <w:sz w:val="24"/>
                <w:szCs w:val="24"/>
                <w:rtl/>
              </w:rPr>
              <w:t>أكدت النتائج أن تطبيق مبادئ الحوكمة يؤدي إلى تحسين جودة الخدمات الحكومية وتعزيز ثقة المستفيدين.</w:t>
            </w:r>
          </w:p>
        </w:tc>
      </w:tr>
    </w:tbl>
    <w:p w14:paraId="76834AE1" w14:textId="756ACF09" w:rsidR="00D0046B" w:rsidRPr="00AC37D0" w:rsidRDefault="00220440" w:rsidP="00220440">
      <w:pPr>
        <w:shd w:val="clear" w:color="auto" w:fill="FFFFFF"/>
        <w:spacing w:after="0" w:line="360" w:lineRule="auto"/>
        <w:rPr>
          <w:rFonts w:ascii="Traditional Arabic" w:hAnsi="Traditional Arabic" w:cs="Traditional Arabic"/>
          <w:color w:val="0070C0"/>
          <w:sz w:val="24"/>
          <w:szCs w:val="24"/>
          <w:rtl/>
        </w:rPr>
      </w:pPr>
      <w:r w:rsidRPr="00AC37D0">
        <w:rPr>
          <w:rFonts w:ascii="Traditional Arabic" w:hAnsi="Traditional Arabic" w:cs="Traditional Arabic"/>
          <w:b/>
          <w:color w:val="0070C0"/>
          <w:sz w:val="24"/>
          <w:szCs w:val="24"/>
          <w:rtl/>
        </w:rPr>
        <w:t>المصدر: من إعداد الباحث بالاعتماد على الدراسات السابقة</w:t>
      </w:r>
    </w:p>
    <w:p w14:paraId="1B947E18" w14:textId="2F54FA4B" w:rsidR="00D0046B" w:rsidRPr="00D35CD0" w:rsidRDefault="00D35CD0" w:rsidP="00E2336F">
      <w:pPr>
        <w:pStyle w:val="a8"/>
        <w:shd w:val="clear" w:color="auto" w:fill="FFFFFF"/>
        <w:tabs>
          <w:tab w:val="left" w:pos="332"/>
        </w:tabs>
        <w:spacing w:before="0" w:beforeAutospacing="0" w:after="0" w:afterAutospacing="0" w:line="360" w:lineRule="auto"/>
        <w:jc w:val="both"/>
        <w:rPr>
          <w:rFonts w:ascii="Traditional Arabic" w:hAnsi="Traditional Arabic" w:cs="Traditional Arabic"/>
          <w:color w:val="0070C0"/>
        </w:rPr>
      </w:pPr>
      <w:r>
        <w:rPr>
          <w:rFonts w:ascii="Traditional Arabic" w:hAnsi="Traditional Arabic" w:cs="Traditional Arabic"/>
          <w:color w:val="0070C0"/>
          <w:rtl/>
        </w:rPr>
        <w:tab/>
      </w:r>
      <w:r w:rsidR="00D0046B" w:rsidRPr="00D35CD0">
        <w:rPr>
          <w:rFonts w:ascii="Traditional Arabic" w:hAnsi="Traditional Arabic" w:cs="Traditional Arabic"/>
          <w:color w:val="0070C0"/>
          <w:rtl/>
        </w:rPr>
        <w:t>يتضح من الجدول السابق أن الدراسات السابقة العربية والأجنبية أولت اهتمام</w:t>
      </w:r>
      <w:r>
        <w:rPr>
          <w:rFonts w:ascii="Traditional Arabic" w:hAnsi="Traditional Arabic" w:cs="Traditional Arabic" w:hint="cs"/>
          <w:color w:val="0070C0"/>
          <w:rtl/>
        </w:rPr>
        <w:t>ً</w:t>
      </w:r>
      <w:r w:rsidR="00D0046B" w:rsidRPr="00D35CD0">
        <w:rPr>
          <w:rFonts w:ascii="Traditional Arabic" w:hAnsi="Traditional Arabic" w:cs="Traditional Arabic"/>
          <w:color w:val="0070C0"/>
          <w:rtl/>
        </w:rPr>
        <w:t>ا متزايدا</w:t>
      </w:r>
      <w:r>
        <w:rPr>
          <w:rFonts w:ascii="Traditional Arabic" w:hAnsi="Traditional Arabic" w:cs="Traditional Arabic" w:hint="cs"/>
          <w:color w:val="0070C0"/>
          <w:rtl/>
        </w:rPr>
        <w:t>ً</w:t>
      </w:r>
      <w:r w:rsidR="00D0046B" w:rsidRPr="00D35CD0">
        <w:rPr>
          <w:rFonts w:ascii="Traditional Arabic" w:hAnsi="Traditional Arabic" w:cs="Traditional Arabic"/>
          <w:color w:val="0070C0"/>
          <w:rtl/>
        </w:rPr>
        <w:t xml:space="preserve"> بموضوع الحوكمة ودورها في تحسين جودة الخدمات الحكومية ورفع كفاءة الأداء المؤسسي، وقد </w:t>
      </w:r>
      <w:r>
        <w:rPr>
          <w:rFonts w:ascii="Traditional Arabic" w:hAnsi="Traditional Arabic" w:cs="Traditional Arabic" w:hint="cs"/>
          <w:color w:val="0070C0"/>
          <w:rtl/>
        </w:rPr>
        <w:t xml:space="preserve">اتفقت جميعها </w:t>
      </w:r>
      <w:r w:rsidR="00D0046B" w:rsidRPr="00D35CD0">
        <w:rPr>
          <w:rFonts w:ascii="Traditional Arabic" w:hAnsi="Traditional Arabic" w:cs="Traditional Arabic"/>
          <w:color w:val="0070C0"/>
          <w:rtl/>
        </w:rPr>
        <w:t>على وجود أثر إيجابي لتطبيق مبادئ الحوكمة</w:t>
      </w:r>
      <w:r>
        <w:rPr>
          <w:rFonts w:ascii="Traditional Arabic" w:hAnsi="Traditional Arabic" w:cs="Traditional Arabic" w:hint="cs"/>
          <w:color w:val="0070C0"/>
          <w:rtl/>
        </w:rPr>
        <w:t>،</w:t>
      </w:r>
      <w:r w:rsidR="00D0046B" w:rsidRPr="00D35CD0">
        <w:rPr>
          <w:rFonts w:ascii="Traditional Arabic" w:hAnsi="Traditional Arabic" w:cs="Traditional Arabic"/>
          <w:color w:val="0070C0"/>
          <w:rtl/>
        </w:rPr>
        <w:t xml:space="preserve"> ولا سيما الشفافية والمساءلة والمشاركة والكفاءة في تعزيز جودة الخدمات ورفع مستوى رضا المستفيدين. كما أظهرت هذه الدراسات تنوعا</w:t>
      </w:r>
      <w:r>
        <w:rPr>
          <w:rFonts w:ascii="Traditional Arabic" w:hAnsi="Traditional Arabic" w:cs="Traditional Arabic" w:hint="cs"/>
          <w:color w:val="0070C0"/>
          <w:rtl/>
        </w:rPr>
        <w:t>ً</w:t>
      </w:r>
      <w:r w:rsidR="00D0046B" w:rsidRPr="00D35CD0">
        <w:rPr>
          <w:rFonts w:ascii="Traditional Arabic" w:hAnsi="Traditional Arabic" w:cs="Traditional Arabic"/>
          <w:color w:val="0070C0"/>
          <w:rtl/>
        </w:rPr>
        <w:t xml:space="preserve"> في البيئات التطبيقية التي أجريت فيها، حيث شملت قطاعات حكومية وتعليمية وخدمية مختلفة، الأمر الذي يعكس الأهمية المتزايدة للحوكمة بوصفها مدخلا</w:t>
      </w:r>
      <w:r w:rsidR="00CE252A">
        <w:rPr>
          <w:rFonts w:ascii="Traditional Arabic" w:hAnsi="Traditional Arabic" w:cs="Traditional Arabic" w:hint="cs"/>
          <w:color w:val="0070C0"/>
          <w:rtl/>
        </w:rPr>
        <w:t>ً</w:t>
      </w:r>
      <w:r w:rsidR="00D0046B" w:rsidRPr="00D35CD0">
        <w:rPr>
          <w:rFonts w:ascii="Traditional Arabic" w:hAnsi="Traditional Arabic" w:cs="Traditional Arabic"/>
          <w:color w:val="0070C0"/>
          <w:rtl/>
        </w:rPr>
        <w:t xml:space="preserve"> لتحسين الأداء المؤسسي وجودة الخدمات. وفي المقابل، يلاحظ أن الدراسات السابقة لم تتناول بصورة مباشرة أثر تطبيق مبادئ الحوكمة على جودة خدمة التراخيص البلدية في أمانة محافظة جدة، كما لم تربط بين أبعاد الحوكمة مجتمعة </w:t>
      </w:r>
      <w:r w:rsidR="00D0046B" w:rsidRPr="00D35CD0">
        <w:rPr>
          <w:rFonts w:ascii="Traditional Arabic" w:hAnsi="Traditional Arabic" w:cs="Traditional Arabic"/>
          <w:color w:val="0070C0"/>
          <w:rtl/>
        </w:rPr>
        <w:lastRenderedPageBreak/>
        <w:t>وأبعاد جودة خدمة التراخيص البلدية في البيئة البلدية السعودية، الأمر الذي استدعى إجراء دراسة استطلاعية للتأكد من واقع المشكلة وتحديد أبعادها، تمهيدا</w:t>
      </w:r>
      <w:r w:rsidR="00CE252A">
        <w:rPr>
          <w:rFonts w:ascii="Traditional Arabic" w:hAnsi="Traditional Arabic" w:cs="Traditional Arabic" w:hint="cs"/>
          <w:color w:val="0070C0"/>
          <w:rtl/>
        </w:rPr>
        <w:t>ً</w:t>
      </w:r>
      <w:r w:rsidR="00D0046B" w:rsidRPr="00D35CD0">
        <w:rPr>
          <w:rFonts w:ascii="Traditional Arabic" w:hAnsi="Traditional Arabic" w:cs="Traditional Arabic"/>
          <w:color w:val="0070C0"/>
          <w:rtl/>
        </w:rPr>
        <w:t xml:space="preserve"> لاستخلاص الفجوة البحثية التي انطلقت منها الدراسة الحالية</w:t>
      </w:r>
      <w:r w:rsidR="000A1A27">
        <w:rPr>
          <w:rFonts w:ascii="Traditional Arabic" w:hAnsi="Traditional Arabic" w:cs="Traditional Arabic" w:hint="cs"/>
          <w:color w:val="0070C0"/>
          <w:rtl/>
        </w:rPr>
        <w:t>.</w:t>
      </w:r>
    </w:p>
    <w:p w14:paraId="25F8F8EF" w14:textId="7F3F8208" w:rsidR="00D0046B" w:rsidRPr="00E2336F" w:rsidRDefault="00D0046B" w:rsidP="00E2336F">
      <w:pPr>
        <w:shd w:val="clear" w:color="auto" w:fill="FFFFFF"/>
        <w:spacing w:after="0" w:line="360" w:lineRule="auto"/>
        <w:jc w:val="both"/>
        <w:textAlignment w:val="baseline"/>
        <w:rPr>
          <w:rFonts w:ascii="Traditional Arabic" w:hAnsi="Traditional Arabic" w:cs="Traditional Arabic"/>
          <w:b/>
          <w:bCs/>
          <w:color w:val="0070C0"/>
          <w:sz w:val="32"/>
          <w:szCs w:val="32"/>
          <w:rtl/>
        </w:rPr>
      </w:pPr>
      <w:r w:rsidRPr="00E2336F">
        <w:rPr>
          <w:rFonts w:ascii="Traditional Arabic" w:hAnsi="Traditional Arabic" w:cs="Traditional Arabic"/>
          <w:b/>
          <w:bCs/>
          <w:color w:val="0070C0"/>
          <w:sz w:val="32"/>
          <w:szCs w:val="32"/>
          <w:rtl/>
        </w:rPr>
        <w:t>الدراسة الاستطلاعية</w:t>
      </w:r>
      <w:r w:rsidR="005B116C">
        <w:rPr>
          <w:rFonts w:ascii="Traditional Arabic" w:hAnsi="Traditional Arabic" w:cs="Traditional Arabic" w:hint="cs"/>
          <w:b/>
          <w:bCs/>
          <w:color w:val="0070C0"/>
          <w:sz w:val="32"/>
          <w:szCs w:val="32"/>
          <w:rtl/>
        </w:rPr>
        <w:t xml:space="preserve"> والفجوة البحثية</w:t>
      </w:r>
      <w:r w:rsidR="007C19A2">
        <w:rPr>
          <w:rFonts w:ascii="Traditional Arabic" w:hAnsi="Traditional Arabic" w:cs="Traditional Arabic" w:hint="cs"/>
          <w:b/>
          <w:bCs/>
          <w:color w:val="0070C0"/>
          <w:sz w:val="32"/>
          <w:szCs w:val="32"/>
          <w:rtl/>
        </w:rPr>
        <w:t>:</w:t>
      </w:r>
    </w:p>
    <w:p w14:paraId="280F59A4" w14:textId="1674E0FD" w:rsidR="00D0046B" w:rsidRPr="00D0046B" w:rsidRDefault="00E2336F" w:rsidP="002F651E">
      <w:pPr>
        <w:pStyle w:val="a8"/>
        <w:shd w:val="clear" w:color="auto" w:fill="FFFFFF"/>
        <w:tabs>
          <w:tab w:val="left" w:pos="332"/>
        </w:tabs>
        <w:spacing w:before="0" w:beforeAutospacing="0" w:after="0" w:afterAutospacing="0" w:line="360" w:lineRule="auto"/>
        <w:jc w:val="both"/>
        <w:rPr>
          <w:rFonts w:ascii="Traditional Arabic" w:hAnsi="Traditional Arabic" w:cs="Traditional Arabic"/>
          <w:color w:val="0070C0"/>
          <w:rtl/>
        </w:rPr>
      </w:pPr>
      <w:r>
        <w:rPr>
          <w:rFonts w:ascii="Traditional Arabic" w:hAnsi="Traditional Arabic" w:cs="Traditional Arabic"/>
          <w:color w:val="0070C0"/>
          <w:rtl/>
        </w:rPr>
        <w:tab/>
      </w:r>
      <w:r w:rsidR="00D0046B" w:rsidRPr="00D0046B">
        <w:rPr>
          <w:rFonts w:ascii="Traditional Arabic" w:hAnsi="Traditional Arabic" w:cs="Traditional Arabic"/>
          <w:color w:val="0070C0"/>
          <w:rtl/>
        </w:rPr>
        <w:t>حرص الباحث قبل تحديد مشكلة الدراسة وصياغة أهدافها وفرضياتها على إجراء دراسة استطلاعية استكشافية؛ بهدف التعر</w:t>
      </w:r>
      <w:r w:rsidR="00647579">
        <w:rPr>
          <w:rFonts w:ascii="Traditional Arabic" w:hAnsi="Traditional Arabic" w:cs="Traditional Arabic" w:hint="cs"/>
          <w:color w:val="0070C0"/>
          <w:rtl/>
        </w:rPr>
        <w:t>ّ</w:t>
      </w:r>
      <w:r w:rsidR="00D0046B" w:rsidRPr="00D0046B">
        <w:rPr>
          <w:rFonts w:ascii="Traditional Arabic" w:hAnsi="Traditional Arabic" w:cs="Traditional Arabic"/>
          <w:color w:val="0070C0"/>
          <w:rtl/>
        </w:rPr>
        <w:t>ف على واقع تطبيق مبادئ الحوكمة في إدارة التراخيص البلدية بأمانة محافظة جدة، واستكشاف مستوى جودة الخدمات المقدمة، وتحديد أبرز التحديات التي قد تؤثر في كفاءة تقديم الخدمة، وصولًا إلى تحديد الفجوة البحثية التي تستدعي إجراء الدراسة الحالية.</w:t>
      </w:r>
      <w:r w:rsidR="00647579">
        <w:rPr>
          <w:rFonts w:ascii="Traditional Arabic" w:hAnsi="Traditional Arabic" w:cs="Traditional Arabic" w:hint="cs"/>
          <w:color w:val="0070C0"/>
          <w:rtl/>
        </w:rPr>
        <w:t xml:space="preserve"> </w:t>
      </w:r>
      <w:r w:rsidR="00D0046B" w:rsidRPr="00D0046B">
        <w:rPr>
          <w:rFonts w:ascii="Traditional Arabic" w:hAnsi="Traditional Arabic" w:cs="Traditional Arabic"/>
          <w:color w:val="0070C0"/>
          <w:rtl/>
        </w:rPr>
        <w:t>واعتمدت الدراسة الاستطلاعية على مراجعة الأدبيات العلمية والدراسات السابقة العربية والأجنبية ذات العلاقة بموضوع الحوكمة وجودة الخدمات الحكومية، بهدف التعرف على أبرز النتائج التي توصلت إليها تلك الدراسات، وتحديد المجالات التي ما تزال بحاجة إلى مزيد من البحث. كما شملت الدراسة مراجعة عدد من الأنظمة واللوائح التنظيمية والأدلة الإجرائية ذات الصلة بالتراخيص البلدية، إضافة إلى الاطلاع على التقارير المؤسسية والوثائق المنشورة المتعلقة بتطوير الخدمات البلدية والتحول الرقمي في أمانة محافظة جدة.</w:t>
      </w:r>
      <w:r w:rsidR="002F651E">
        <w:rPr>
          <w:rFonts w:ascii="Traditional Arabic" w:hAnsi="Traditional Arabic" w:cs="Traditional Arabic" w:hint="cs"/>
          <w:color w:val="0070C0"/>
          <w:rtl/>
        </w:rPr>
        <w:t xml:space="preserve"> </w:t>
      </w:r>
      <w:r w:rsidR="00D0046B" w:rsidRPr="00D0046B">
        <w:rPr>
          <w:rFonts w:ascii="Traditional Arabic" w:hAnsi="Traditional Arabic" w:cs="Traditional Arabic"/>
          <w:color w:val="0070C0"/>
          <w:rtl/>
        </w:rPr>
        <w:t>كما أجرى الباحث عددًا من المناقشات الأولية غير المنظمة مع بعض العاملين في إدارة التراخيص البلدية؛ بهدف التعر</w:t>
      </w:r>
      <w:r w:rsidR="002F651E">
        <w:rPr>
          <w:rFonts w:ascii="Traditional Arabic" w:hAnsi="Traditional Arabic" w:cs="Traditional Arabic" w:hint="cs"/>
          <w:color w:val="0070C0"/>
          <w:rtl/>
        </w:rPr>
        <w:t>ّ</w:t>
      </w:r>
      <w:r w:rsidR="00D0046B" w:rsidRPr="00D0046B">
        <w:rPr>
          <w:rFonts w:ascii="Traditional Arabic" w:hAnsi="Traditional Arabic" w:cs="Traditional Arabic"/>
          <w:color w:val="0070C0"/>
          <w:rtl/>
        </w:rPr>
        <w:t>ف على واقع تطبيق مبادئ الحوكمة في بيئة العمل، ورصد أبرز الصعوبات التي قد تؤثر في جودة الخدمات المقدمة للمستفيدين، والاستفادة من آرائهم في بلورة مشكلة الدراسة وتحديد متغيراتها الرئيسة.</w:t>
      </w:r>
      <w:r w:rsidR="002F651E">
        <w:rPr>
          <w:rFonts w:ascii="Traditional Arabic" w:hAnsi="Traditional Arabic" w:cs="Traditional Arabic" w:hint="cs"/>
          <w:color w:val="0070C0"/>
          <w:rtl/>
        </w:rPr>
        <w:t xml:space="preserve"> </w:t>
      </w:r>
      <w:r w:rsidR="00D0046B" w:rsidRPr="00D0046B">
        <w:rPr>
          <w:rFonts w:ascii="Traditional Arabic" w:hAnsi="Traditional Arabic" w:cs="Traditional Arabic"/>
          <w:color w:val="0070C0"/>
          <w:rtl/>
        </w:rPr>
        <w:t>وقد أسفرت الدراسة الاستطلاعية عن عدد من المؤشرات المهمة، يمكن تلخيصها في الجدول الآتي:</w:t>
      </w:r>
    </w:p>
    <w:p w14:paraId="6FEEB048" w14:textId="59E34EA9" w:rsidR="00D0046B" w:rsidRDefault="00D0046B" w:rsidP="00A20A05">
      <w:pPr>
        <w:pStyle w:val="a8"/>
        <w:shd w:val="clear" w:color="auto" w:fill="FFFFFF"/>
        <w:spacing w:after="0" w:afterAutospacing="0" w:line="360" w:lineRule="auto"/>
        <w:jc w:val="center"/>
        <w:rPr>
          <w:rFonts w:ascii="Traditional Arabic" w:hAnsi="Traditional Arabic" w:cs="Traditional Arabic"/>
          <w:b/>
          <w:bCs/>
          <w:color w:val="0070C0"/>
          <w:rtl/>
        </w:rPr>
      </w:pPr>
      <w:r w:rsidRPr="00D0046B">
        <w:rPr>
          <w:rFonts w:ascii="Traditional Arabic" w:hAnsi="Traditional Arabic" w:cs="Traditional Arabic"/>
          <w:b/>
          <w:bCs/>
          <w:color w:val="0070C0"/>
          <w:rtl/>
        </w:rPr>
        <w:t>جدول (</w:t>
      </w:r>
      <w:r w:rsidR="002F651E">
        <w:rPr>
          <w:rFonts w:ascii="Traditional Arabic" w:hAnsi="Traditional Arabic" w:cs="Traditional Arabic" w:hint="cs"/>
          <w:b/>
          <w:bCs/>
          <w:color w:val="0070C0"/>
          <w:rtl/>
        </w:rPr>
        <w:t>2</w:t>
      </w:r>
      <w:r w:rsidRPr="00D0046B">
        <w:rPr>
          <w:rFonts w:ascii="Traditional Arabic" w:hAnsi="Traditional Arabic" w:cs="Traditional Arabic"/>
          <w:b/>
          <w:bCs/>
          <w:color w:val="0070C0"/>
          <w:rtl/>
        </w:rPr>
        <w:t>)</w:t>
      </w:r>
      <w:r w:rsidR="00A20A05">
        <w:rPr>
          <w:rFonts w:ascii="Traditional Arabic" w:hAnsi="Traditional Arabic" w:cs="Traditional Arabic" w:hint="cs"/>
          <w:b/>
          <w:bCs/>
          <w:color w:val="0070C0"/>
          <w:rtl/>
        </w:rPr>
        <w:t>:</w:t>
      </w:r>
      <w:r w:rsidRPr="00D0046B">
        <w:rPr>
          <w:rFonts w:ascii="Traditional Arabic" w:hAnsi="Traditional Arabic" w:cs="Traditional Arabic"/>
          <w:b/>
          <w:bCs/>
          <w:color w:val="0070C0"/>
          <w:rtl/>
        </w:rPr>
        <w:t xml:space="preserve"> نتائج الدراسة الاستطلاعية</w:t>
      </w:r>
      <w:r w:rsidR="00AC37D0" w:rsidRPr="00AC37D0">
        <w:rPr>
          <w:rFonts w:ascii="Traditional Arabic" w:hAnsi="Traditional Arabic" w:cs="Traditional Arabic" w:hint="cs"/>
          <w:b/>
          <w:bCs/>
          <w:color w:val="0070C0"/>
          <w:rtl/>
        </w:rPr>
        <w:t xml:space="preserve"> لتحديد الفجوة البحثية </w:t>
      </w:r>
    </w:p>
    <w:tbl>
      <w:tblPr>
        <w:tblStyle w:val="aa"/>
        <w:bidiVisual/>
        <w:tblW w:w="0" w:type="auto"/>
        <w:tblLook w:val="04A0" w:firstRow="1" w:lastRow="0" w:firstColumn="1" w:lastColumn="0" w:noHBand="0" w:noVBand="1"/>
      </w:tblPr>
      <w:tblGrid>
        <w:gridCol w:w="2598"/>
        <w:gridCol w:w="6796"/>
      </w:tblGrid>
      <w:tr w:rsidR="007777AD" w14:paraId="1C201673" w14:textId="77777777" w:rsidTr="007C19A2">
        <w:tc>
          <w:tcPr>
            <w:tcW w:w="2598" w:type="dxa"/>
            <w:shd w:val="clear" w:color="auto" w:fill="D9D9D9" w:themeFill="background1" w:themeFillShade="D9"/>
            <w:vAlign w:val="center"/>
          </w:tcPr>
          <w:p w14:paraId="3D762108" w14:textId="73F8C191" w:rsidR="007777AD" w:rsidRPr="007777AD" w:rsidRDefault="007777AD" w:rsidP="007777AD">
            <w:pPr>
              <w:pStyle w:val="a8"/>
              <w:spacing w:before="0" w:beforeAutospacing="0" w:after="0" w:afterAutospacing="0"/>
              <w:jc w:val="center"/>
              <w:rPr>
                <w:rFonts w:ascii="Traditional Arabic" w:hAnsi="Traditional Arabic" w:cs="Traditional Arabic"/>
                <w:b/>
                <w:bCs/>
                <w:color w:val="0070C0"/>
                <w:rtl/>
              </w:rPr>
            </w:pPr>
            <w:r>
              <w:rPr>
                <w:rFonts w:ascii="Traditional Arabic" w:hAnsi="Traditional Arabic" w:cs="Traditional Arabic" w:hint="cs"/>
                <w:b/>
                <w:bCs/>
                <w:color w:val="0070C0"/>
                <w:rtl/>
              </w:rPr>
              <w:t>مجال الدراسة الاستطلاعية</w:t>
            </w:r>
          </w:p>
        </w:tc>
        <w:tc>
          <w:tcPr>
            <w:tcW w:w="6796" w:type="dxa"/>
            <w:shd w:val="clear" w:color="auto" w:fill="D9D9D9" w:themeFill="background1" w:themeFillShade="D9"/>
            <w:vAlign w:val="center"/>
          </w:tcPr>
          <w:p w14:paraId="77DE0984" w14:textId="6137224C" w:rsidR="007777AD" w:rsidRPr="007777AD" w:rsidRDefault="007777AD" w:rsidP="007777AD">
            <w:pPr>
              <w:pStyle w:val="a8"/>
              <w:spacing w:before="0" w:beforeAutospacing="0" w:after="0" w:afterAutospacing="0"/>
              <w:jc w:val="center"/>
              <w:rPr>
                <w:rFonts w:ascii="Traditional Arabic" w:hAnsi="Traditional Arabic" w:cs="Traditional Arabic"/>
                <w:b/>
                <w:bCs/>
                <w:color w:val="0070C0"/>
                <w:rtl/>
              </w:rPr>
            </w:pPr>
            <w:r>
              <w:rPr>
                <w:rFonts w:ascii="Traditional Arabic" w:hAnsi="Traditional Arabic" w:cs="Traditional Arabic" w:hint="cs"/>
                <w:b/>
                <w:bCs/>
                <w:color w:val="0070C0"/>
                <w:rtl/>
              </w:rPr>
              <w:t xml:space="preserve">أبرز النتائج </w:t>
            </w:r>
          </w:p>
        </w:tc>
      </w:tr>
      <w:tr w:rsidR="007777AD" w14:paraId="586C4428" w14:textId="77777777" w:rsidTr="002174D6">
        <w:tc>
          <w:tcPr>
            <w:tcW w:w="2598" w:type="dxa"/>
            <w:vAlign w:val="center"/>
          </w:tcPr>
          <w:p w14:paraId="345EB382" w14:textId="17F1F729" w:rsidR="007777AD" w:rsidRPr="007777AD" w:rsidRDefault="007777AD" w:rsidP="007777AD">
            <w:pPr>
              <w:pStyle w:val="a8"/>
              <w:spacing w:before="0" w:beforeAutospacing="0" w:after="0" w:afterAutospacing="0"/>
              <w:jc w:val="center"/>
              <w:rPr>
                <w:rFonts w:ascii="Traditional Arabic" w:hAnsi="Traditional Arabic" w:cs="Traditional Arabic"/>
                <w:b/>
                <w:bCs/>
                <w:color w:val="0070C0"/>
                <w:rtl/>
              </w:rPr>
            </w:pPr>
            <w:r>
              <w:rPr>
                <w:rFonts w:ascii="Traditional Arabic" w:hAnsi="Traditional Arabic" w:cs="Traditional Arabic" w:hint="cs"/>
                <w:b/>
                <w:bCs/>
                <w:color w:val="0070C0"/>
                <w:rtl/>
              </w:rPr>
              <w:t xml:space="preserve">مراجعة الدراسات السابقة </w:t>
            </w:r>
          </w:p>
        </w:tc>
        <w:tc>
          <w:tcPr>
            <w:tcW w:w="6796" w:type="dxa"/>
            <w:vAlign w:val="center"/>
          </w:tcPr>
          <w:p w14:paraId="30195F5D" w14:textId="7EB407D5" w:rsidR="007777AD" w:rsidRPr="007777AD" w:rsidRDefault="007777AD" w:rsidP="007777AD">
            <w:pPr>
              <w:pStyle w:val="a8"/>
              <w:spacing w:before="0" w:beforeAutospacing="0" w:after="0" w:afterAutospacing="0"/>
              <w:jc w:val="both"/>
              <w:rPr>
                <w:rFonts w:ascii="Traditional Arabic" w:hAnsi="Traditional Arabic" w:cs="Traditional Arabic"/>
                <w:b/>
                <w:bCs/>
                <w:color w:val="0070C0"/>
                <w:rtl/>
              </w:rPr>
            </w:pPr>
            <w:r w:rsidRPr="00BF35E8">
              <w:rPr>
                <w:rFonts w:ascii="Traditional Arabic" w:hAnsi="Traditional Arabic" w:cs="Traditional Arabic"/>
                <w:color w:val="0070C0"/>
                <w:rtl/>
              </w:rPr>
              <w:t xml:space="preserve">أظهرت </w:t>
            </w:r>
            <w:r>
              <w:rPr>
                <w:rFonts w:ascii="Traditional Arabic" w:hAnsi="Traditional Arabic" w:cs="Traditional Arabic" w:hint="cs"/>
                <w:color w:val="0070C0"/>
                <w:rtl/>
              </w:rPr>
              <w:t xml:space="preserve">المراجعة </w:t>
            </w:r>
            <w:r w:rsidRPr="00BF35E8">
              <w:rPr>
                <w:rFonts w:ascii="Traditional Arabic" w:hAnsi="Traditional Arabic" w:cs="Traditional Arabic"/>
                <w:color w:val="0070C0"/>
                <w:rtl/>
              </w:rPr>
              <w:t xml:space="preserve">أن معظم الدراسات تناولت أثر الحوكمة في تحسين الأداء المؤسسي وجودة الخدمات الحكومية بصورة عامة، بينما </w:t>
            </w:r>
            <w:r>
              <w:rPr>
                <w:rFonts w:ascii="Traditional Arabic" w:hAnsi="Traditional Arabic" w:cs="Traditional Arabic" w:hint="cs"/>
                <w:color w:val="0070C0"/>
                <w:rtl/>
              </w:rPr>
              <w:t>هناك ندرة في</w:t>
            </w:r>
            <w:r w:rsidRPr="00BF35E8">
              <w:rPr>
                <w:rFonts w:ascii="Traditional Arabic" w:hAnsi="Traditional Arabic" w:cs="Traditional Arabic"/>
                <w:color w:val="0070C0"/>
                <w:rtl/>
              </w:rPr>
              <w:t xml:space="preserve"> الدراسات التي تناولت جودة خدمة التراخيص البلدية في البيئة السعودية، ولا سيما في أمانة محافظة جدة.</w:t>
            </w:r>
          </w:p>
        </w:tc>
      </w:tr>
      <w:tr w:rsidR="007777AD" w14:paraId="2C4A006B" w14:textId="77777777" w:rsidTr="002174D6">
        <w:tc>
          <w:tcPr>
            <w:tcW w:w="2598" w:type="dxa"/>
            <w:vAlign w:val="center"/>
          </w:tcPr>
          <w:p w14:paraId="1609F93F" w14:textId="71F20120" w:rsidR="007777AD" w:rsidRPr="007777AD" w:rsidRDefault="007777AD" w:rsidP="007777AD">
            <w:pPr>
              <w:pStyle w:val="a8"/>
              <w:spacing w:before="0" w:beforeAutospacing="0" w:after="0" w:afterAutospacing="0"/>
              <w:jc w:val="center"/>
              <w:rPr>
                <w:rFonts w:ascii="Traditional Arabic" w:hAnsi="Traditional Arabic" w:cs="Traditional Arabic"/>
                <w:b/>
                <w:bCs/>
                <w:color w:val="0070C0"/>
                <w:rtl/>
              </w:rPr>
            </w:pPr>
            <w:r>
              <w:rPr>
                <w:rFonts w:ascii="Traditional Arabic" w:hAnsi="Traditional Arabic" w:cs="Traditional Arabic" w:hint="cs"/>
                <w:b/>
                <w:bCs/>
                <w:color w:val="0070C0"/>
                <w:rtl/>
              </w:rPr>
              <w:t>مراجعة الأنظمة واللوائح والتقارير</w:t>
            </w:r>
          </w:p>
        </w:tc>
        <w:tc>
          <w:tcPr>
            <w:tcW w:w="6796" w:type="dxa"/>
            <w:vAlign w:val="center"/>
          </w:tcPr>
          <w:p w14:paraId="17AB9399" w14:textId="5B9D6FB0" w:rsidR="007777AD" w:rsidRPr="007777AD" w:rsidRDefault="007777AD" w:rsidP="007777AD">
            <w:pPr>
              <w:pStyle w:val="a8"/>
              <w:spacing w:before="0" w:beforeAutospacing="0" w:after="0" w:afterAutospacing="0"/>
              <w:jc w:val="both"/>
              <w:rPr>
                <w:rFonts w:ascii="Traditional Arabic" w:hAnsi="Traditional Arabic" w:cs="Traditional Arabic"/>
                <w:b/>
                <w:bCs/>
                <w:color w:val="0070C0"/>
                <w:rtl/>
              </w:rPr>
            </w:pPr>
            <w:r w:rsidRPr="00BF35E8">
              <w:rPr>
                <w:rFonts w:ascii="Traditional Arabic" w:hAnsi="Traditional Arabic" w:cs="Traditional Arabic"/>
                <w:color w:val="0070C0"/>
                <w:rtl/>
              </w:rPr>
              <w:t>تبين وجود اهتمام مؤسسي بتعزيز الحوكمة والتحول الرقمي ورفع جودة الخدمات البلدية، مع استمرار الحاجة إلى تطوير بعض الممارسات المرتبطة بالشفافية والمساءلة والمشاركة والكفاءة.</w:t>
            </w:r>
          </w:p>
        </w:tc>
      </w:tr>
      <w:tr w:rsidR="002174D6" w14:paraId="11E02737" w14:textId="77777777" w:rsidTr="002174D6">
        <w:tc>
          <w:tcPr>
            <w:tcW w:w="2598" w:type="dxa"/>
            <w:vAlign w:val="center"/>
          </w:tcPr>
          <w:p w14:paraId="2DFEC650" w14:textId="1990AAAD" w:rsidR="002174D6" w:rsidRPr="007777AD" w:rsidRDefault="002174D6" w:rsidP="002174D6">
            <w:pPr>
              <w:pStyle w:val="a8"/>
              <w:spacing w:before="0" w:beforeAutospacing="0" w:after="0" w:afterAutospacing="0"/>
              <w:jc w:val="center"/>
              <w:rPr>
                <w:rFonts w:ascii="Traditional Arabic" w:hAnsi="Traditional Arabic" w:cs="Traditional Arabic"/>
                <w:b/>
                <w:bCs/>
                <w:color w:val="0070C0"/>
                <w:rtl/>
              </w:rPr>
            </w:pPr>
            <w:r>
              <w:rPr>
                <w:rFonts w:ascii="Traditional Arabic" w:hAnsi="Traditional Arabic" w:cs="Traditional Arabic" w:hint="cs"/>
                <w:b/>
                <w:bCs/>
                <w:color w:val="0070C0"/>
                <w:rtl/>
              </w:rPr>
              <w:t>المناقشات الأولية مع العاملين</w:t>
            </w:r>
          </w:p>
        </w:tc>
        <w:tc>
          <w:tcPr>
            <w:tcW w:w="6796" w:type="dxa"/>
            <w:vAlign w:val="center"/>
          </w:tcPr>
          <w:p w14:paraId="220AC2CE" w14:textId="5BC87ADD" w:rsidR="002174D6" w:rsidRPr="007777AD" w:rsidRDefault="002174D6" w:rsidP="002174D6">
            <w:pPr>
              <w:pStyle w:val="a8"/>
              <w:spacing w:before="0" w:beforeAutospacing="0" w:after="0" w:afterAutospacing="0"/>
              <w:jc w:val="both"/>
              <w:rPr>
                <w:rFonts w:ascii="Traditional Arabic" w:hAnsi="Traditional Arabic" w:cs="Traditional Arabic"/>
                <w:b/>
                <w:bCs/>
                <w:color w:val="0070C0"/>
                <w:rtl/>
              </w:rPr>
            </w:pPr>
            <w:r w:rsidRPr="00BF35E8">
              <w:rPr>
                <w:rFonts w:ascii="Traditional Arabic" w:hAnsi="Traditional Arabic" w:cs="Traditional Arabic"/>
                <w:color w:val="0070C0"/>
                <w:rtl/>
              </w:rPr>
              <w:t>أشارت إلى وجود تباين في مستوى تطبيق بعض مبادئ الحوكمة بين الإدارات المختلفة، إضافة إلى الحاجة إلى تعزيز الإجراءات التي تسهم في رفع سرعة إنجاز المعاملات وتحسين الكفاءة التشغيلية وزيادة رضا المستفيدين.</w:t>
            </w:r>
          </w:p>
        </w:tc>
      </w:tr>
      <w:tr w:rsidR="002174D6" w14:paraId="3F2071F5" w14:textId="77777777" w:rsidTr="007C19A2">
        <w:tc>
          <w:tcPr>
            <w:tcW w:w="2598" w:type="dxa"/>
            <w:shd w:val="clear" w:color="auto" w:fill="F2F2F2" w:themeFill="background1" w:themeFillShade="F2"/>
            <w:vAlign w:val="center"/>
          </w:tcPr>
          <w:p w14:paraId="5F4D1C4E" w14:textId="4A8C1B2C" w:rsidR="002174D6" w:rsidRPr="007777AD" w:rsidRDefault="002174D6" w:rsidP="002174D6">
            <w:pPr>
              <w:pStyle w:val="a8"/>
              <w:spacing w:before="0" w:beforeAutospacing="0" w:after="0" w:afterAutospacing="0"/>
              <w:jc w:val="center"/>
              <w:rPr>
                <w:rFonts w:ascii="Traditional Arabic" w:hAnsi="Traditional Arabic" w:cs="Traditional Arabic"/>
                <w:b/>
                <w:bCs/>
                <w:color w:val="0070C0"/>
                <w:rtl/>
              </w:rPr>
            </w:pPr>
            <w:r>
              <w:rPr>
                <w:rFonts w:ascii="Traditional Arabic" w:hAnsi="Traditional Arabic" w:cs="Traditional Arabic" w:hint="cs"/>
                <w:b/>
                <w:bCs/>
                <w:color w:val="0070C0"/>
                <w:rtl/>
              </w:rPr>
              <w:t>النتيجة العامة</w:t>
            </w:r>
          </w:p>
        </w:tc>
        <w:tc>
          <w:tcPr>
            <w:tcW w:w="6796" w:type="dxa"/>
            <w:shd w:val="clear" w:color="auto" w:fill="F2F2F2" w:themeFill="background1" w:themeFillShade="F2"/>
            <w:vAlign w:val="center"/>
          </w:tcPr>
          <w:p w14:paraId="2C43C670" w14:textId="351E51B1" w:rsidR="002174D6" w:rsidRPr="007777AD" w:rsidRDefault="002174D6" w:rsidP="002174D6">
            <w:pPr>
              <w:pStyle w:val="a8"/>
              <w:spacing w:before="0" w:beforeAutospacing="0" w:after="0" w:afterAutospacing="0"/>
              <w:jc w:val="both"/>
              <w:rPr>
                <w:rFonts w:ascii="Traditional Arabic" w:hAnsi="Traditional Arabic" w:cs="Traditional Arabic"/>
                <w:b/>
                <w:bCs/>
                <w:color w:val="0070C0"/>
                <w:rtl/>
              </w:rPr>
            </w:pPr>
            <w:r w:rsidRPr="00BF35E8">
              <w:rPr>
                <w:rFonts w:ascii="Traditional Arabic" w:hAnsi="Traditional Arabic" w:cs="Traditional Arabic"/>
                <w:color w:val="0070C0"/>
                <w:rtl/>
              </w:rPr>
              <w:t>أكدت الدراسة الاستطلاعية وجود حاجة لإجراء دراسة علمية تقيس أثر تطبيق مبادئ الحوكمة على جودة خدمة التراخيص البلدية في أمانة محافظة جدة.</w:t>
            </w:r>
          </w:p>
        </w:tc>
      </w:tr>
    </w:tbl>
    <w:p w14:paraId="66658677" w14:textId="5FE47F16" w:rsidR="007C19A2" w:rsidRPr="00AC37D0" w:rsidRDefault="007C19A2" w:rsidP="007C19A2">
      <w:pPr>
        <w:shd w:val="clear" w:color="auto" w:fill="FFFFFF"/>
        <w:spacing w:after="0" w:line="360" w:lineRule="auto"/>
        <w:rPr>
          <w:rFonts w:ascii="Traditional Arabic" w:hAnsi="Traditional Arabic" w:cs="Traditional Arabic"/>
          <w:color w:val="0070C0"/>
          <w:sz w:val="24"/>
          <w:szCs w:val="24"/>
          <w:rtl/>
        </w:rPr>
      </w:pPr>
      <w:r w:rsidRPr="00AC37D0">
        <w:rPr>
          <w:rFonts w:ascii="Traditional Arabic" w:hAnsi="Traditional Arabic" w:cs="Traditional Arabic"/>
          <w:b/>
          <w:color w:val="0070C0"/>
          <w:sz w:val="24"/>
          <w:szCs w:val="24"/>
          <w:rtl/>
        </w:rPr>
        <w:t xml:space="preserve">المصدر: من إعداد الباحث </w:t>
      </w:r>
    </w:p>
    <w:p w14:paraId="5C24D074" w14:textId="789E51F6" w:rsidR="00D0046B" w:rsidRPr="007C19A2" w:rsidRDefault="00D0046B" w:rsidP="007C19A2">
      <w:pPr>
        <w:pStyle w:val="a8"/>
        <w:shd w:val="clear" w:color="auto" w:fill="FFFFFF"/>
        <w:tabs>
          <w:tab w:val="left" w:pos="332"/>
        </w:tabs>
        <w:spacing w:before="0" w:beforeAutospacing="0" w:after="0" w:afterAutospacing="0" w:line="360" w:lineRule="auto"/>
        <w:jc w:val="both"/>
        <w:rPr>
          <w:rFonts w:ascii="Traditional Arabic" w:hAnsi="Traditional Arabic" w:cs="Traditional Arabic"/>
          <w:color w:val="0070C0"/>
          <w:rtl/>
        </w:rPr>
      </w:pPr>
      <w:r w:rsidRPr="007C19A2">
        <w:rPr>
          <w:rFonts w:ascii="Traditional Arabic" w:hAnsi="Traditional Arabic" w:cs="Traditional Arabic"/>
          <w:color w:val="0070C0"/>
          <w:rtl/>
        </w:rPr>
        <w:t xml:space="preserve">يتضح من نتائج الدراسة الاستطلاعية أن هناك اهتمامًا متزايدًا بتطبيق مبادئ الحوكمة وتطوير جودة الخدمات البلدية، إلا أن مراجعة الأدبيات والواقع العملي أظهرت محدودية الدراسات التطبيقية التي تناولت بصورة مباشرة أثر مبادئ الحوكمة بأبعادها (الشفافية، والمساءلة، والمشاركة، والكفاءة) على جودة خدمة </w:t>
      </w:r>
      <w:r w:rsidRPr="007C19A2">
        <w:rPr>
          <w:rFonts w:ascii="Traditional Arabic" w:hAnsi="Traditional Arabic" w:cs="Traditional Arabic"/>
          <w:color w:val="0070C0"/>
          <w:rtl/>
        </w:rPr>
        <w:lastRenderedPageBreak/>
        <w:t>التراخيص البلدية بأبعادها (السرعة، والكفاءة، ورضا العملاء) بما يسهم في الارتقاء بمستوى الخدمات البلدية، وهو ما مهد لتحديد الفجوة البحثية وصياغة مشكلة الدراسة وأهدافها وفرضياتها</w:t>
      </w:r>
      <w:r w:rsidR="007C19A2">
        <w:rPr>
          <w:rFonts w:ascii="Traditional Arabic" w:hAnsi="Traditional Arabic" w:cs="Traditional Arabic" w:hint="cs"/>
          <w:color w:val="0070C0"/>
          <w:rtl/>
        </w:rPr>
        <w:t>.</w:t>
      </w:r>
    </w:p>
    <w:p w14:paraId="0B5DE48F" w14:textId="77777777" w:rsidR="00D0046B" w:rsidRPr="0030209F" w:rsidRDefault="00D0046B" w:rsidP="007962EB">
      <w:pPr>
        <w:pStyle w:val="3"/>
        <w:shd w:val="clear" w:color="auto" w:fill="FFFFFF"/>
        <w:spacing w:before="0" w:after="0"/>
        <w:jc w:val="both"/>
        <w:rPr>
          <w:rFonts w:ascii="Traditional Arabic" w:hAnsi="Traditional Arabic" w:cs="Traditional Arabic"/>
          <w:color w:val="0070C0"/>
          <w:sz w:val="28"/>
          <w:szCs w:val="28"/>
          <w:rtl/>
        </w:rPr>
      </w:pPr>
      <w:r w:rsidRPr="0030209F">
        <w:rPr>
          <w:rFonts w:ascii="Traditional Arabic" w:hAnsi="Traditional Arabic" w:cs="Traditional Arabic"/>
          <w:color w:val="0070C0"/>
          <w:sz w:val="28"/>
          <w:szCs w:val="28"/>
          <w:rtl/>
        </w:rPr>
        <w:t>الفجوة البحثية</w:t>
      </w:r>
    </w:p>
    <w:p w14:paraId="2C160370" w14:textId="4401D87E" w:rsidR="00D0046B" w:rsidRPr="0030209F" w:rsidRDefault="00D0046B" w:rsidP="0030209F">
      <w:pPr>
        <w:spacing w:after="0" w:line="360" w:lineRule="auto"/>
        <w:ind w:firstLine="360"/>
        <w:jc w:val="both"/>
        <w:rPr>
          <w:rFonts w:ascii="Traditional Arabic" w:hAnsi="Traditional Arabic" w:cs="Traditional Arabic"/>
          <w:color w:val="0070C0"/>
          <w:sz w:val="24"/>
          <w:szCs w:val="24"/>
          <w:rtl/>
        </w:rPr>
      </w:pPr>
      <w:r w:rsidRPr="0030209F">
        <w:rPr>
          <w:rFonts w:ascii="Traditional Arabic" w:hAnsi="Traditional Arabic" w:cs="Traditional Arabic"/>
          <w:color w:val="0070C0"/>
          <w:sz w:val="24"/>
          <w:szCs w:val="24"/>
          <w:rtl/>
        </w:rPr>
        <w:t>أظهرت مراجعة الدراسات السابقة</w:t>
      </w:r>
      <w:r w:rsidR="00C1763D">
        <w:rPr>
          <w:rFonts w:ascii="Traditional Arabic" w:hAnsi="Traditional Arabic" w:cs="Traditional Arabic" w:hint="cs"/>
          <w:color w:val="0070C0"/>
          <w:sz w:val="24"/>
          <w:szCs w:val="24"/>
          <w:rtl/>
        </w:rPr>
        <w:t>-</w:t>
      </w:r>
      <w:r w:rsidRPr="0030209F">
        <w:rPr>
          <w:rFonts w:ascii="Traditional Arabic" w:hAnsi="Traditional Arabic" w:cs="Traditional Arabic"/>
          <w:color w:val="0070C0"/>
          <w:sz w:val="24"/>
          <w:szCs w:val="24"/>
          <w:rtl/>
        </w:rPr>
        <w:t xml:space="preserve"> العربية والأجنبية</w:t>
      </w:r>
      <w:r w:rsidR="00C1763D">
        <w:rPr>
          <w:rFonts w:ascii="Traditional Arabic" w:hAnsi="Traditional Arabic" w:cs="Traditional Arabic" w:hint="cs"/>
          <w:color w:val="0070C0"/>
          <w:sz w:val="24"/>
          <w:szCs w:val="24"/>
          <w:rtl/>
        </w:rPr>
        <w:t>-</w:t>
      </w:r>
      <w:r w:rsidRPr="0030209F">
        <w:rPr>
          <w:rFonts w:ascii="Traditional Arabic" w:hAnsi="Traditional Arabic" w:cs="Traditional Arabic"/>
          <w:color w:val="0070C0"/>
          <w:sz w:val="24"/>
          <w:szCs w:val="24"/>
          <w:rtl/>
        </w:rPr>
        <w:t xml:space="preserve"> أن موضوع الحوكمة </w:t>
      </w:r>
      <w:r w:rsidR="00C1763D">
        <w:rPr>
          <w:rFonts w:ascii="Traditional Arabic" w:hAnsi="Traditional Arabic" w:cs="Traditional Arabic" w:hint="cs"/>
          <w:color w:val="0070C0"/>
          <w:sz w:val="24"/>
          <w:szCs w:val="24"/>
          <w:rtl/>
        </w:rPr>
        <w:t xml:space="preserve">قد </w:t>
      </w:r>
      <w:r w:rsidRPr="0030209F">
        <w:rPr>
          <w:rFonts w:ascii="Traditional Arabic" w:hAnsi="Traditional Arabic" w:cs="Traditional Arabic"/>
          <w:color w:val="0070C0"/>
          <w:sz w:val="24"/>
          <w:szCs w:val="24"/>
          <w:rtl/>
        </w:rPr>
        <w:t>حظي باهتمام بحثي متزايد، حيث تناولت معظم الدراسات أثر تطبيق مبادئ الحوكمة في تحسين الأداء المؤسسي، ورفع كفاءة الخدمات الحكومية، وتعزيز الشفافية والمساءلة، وتحقيق رضا المستفيدين في قطاعات حكومية وخدمية متنوعة. كما أكدت نتائج هذه الدراسات وجود علاقة إيجابية بين تطبيق الحوكمة وتحسين جودة الخدمات المقدمة، الأمر الذي يعكس أهمية الحوكمة باعتبارها مدخلا</w:t>
      </w:r>
      <w:r w:rsidR="00C1763D">
        <w:rPr>
          <w:rFonts w:ascii="Traditional Arabic" w:hAnsi="Traditional Arabic" w:cs="Traditional Arabic" w:hint="cs"/>
          <w:color w:val="0070C0"/>
          <w:sz w:val="24"/>
          <w:szCs w:val="24"/>
          <w:rtl/>
        </w:rPr>
        <w:t>ً</w:t>
      </w:r>
      <w:r w:rsidRPr="0030209F">
        <w:rPr>
          <w:rFonts w:ascii="Traditional Arabic" w:hAnsi="Traditional Arabic" w:cs="Traditional Arabic"/>
          <w:color w:val="0070C0"/>
          <w:sz w:val="24"/>
          <w:szCs w:val="24"/>
          <w:rtl/>
        </w:rPr>
        <w:t xml:space="preserve"> لتطوير الأداء المؤسسي وتحقيق التمي</w:t>
      </w:r>
      <w:r w:rsidR="00C1763D">
        <w:rPr>
          <w:rFonts w:ascii="Traditional Arabic" w:hAnsi="Traditional Arabic" w:cs="Traditional Arabic" w:hint="cs"/>
          <w:color w:val="0070C0"/>
          <w:sz w:val="24"/>
          <w:szCs w:val="24"/>
          <w:rtl/>
        </w:rPr>
        <w:t>ّ</w:t>
      </w:r>
      <w:r w:rsidRPr="0030209F">
        <w:rPr>
          <w:rFonts w:ascii="Traditional Arabic" w:hAnsi="Traditional Arabic" w:cs="Traditional Arabic"/>
          <w:color w:val="0070C0"/>
          <w:sz w:val="24"/>
          <w:szCs w:val="24"/>
          <w:rtl/>
        </w:rPr>
        <w:t>ز في القطاع العام.</w:t>
      </w:r>
    </w:p>
    <w:p w14:paraId="638EB015" w14:textId="46BF33F5" w:rsidR="00D0046B" w:rsidRPr="0030209F" w:rsidRDefault="00D0046B" w:rsidP="0030209F">
      <w:pPr>
        <w:spacing w:after="0" w:line="360" w:lineRule="auto"/>
        <w:ind w:firstLine="360"/>
        <w:jc w:val="both"/>
        <w:rPr>
          <w:rFonts w:ascii="Traditional Arabic" w:hAnsi="Traditional Arabic" w:cs="Traditional Arabic"/>
          <w:color w:val="0070C0"/>
          <w:sz w:val="24"/>
          <w:szCs w:val="24"/>
          <w:rtl/>
        </w:rPr>
      </w:pPr>
      <w:r w:rsidRPr="0030209F">
        <w:rPr>
          <w:rFonts w:ascii="Traditional Arabic" w:hAnsi="Traditional Arabic" w:cs="Traditional Arabic"/>
          <w:color w:val="0070C0"/>
          <w:sz w:val="24"/>
          <w:szCs w:val="24"/>
          <w:rtl/>
        </w:rPr>
        <w:t>وعلى الرغم من أهمية النتائج التي توصلت إليها الدراسات السابقة، إلا أنها كشفت عن عدد من الجوانب التي ما تزال بحاجة إلى مزيد من الدراسة والبحث. فقد تبين أن معظم الدراسات تناولت الحوكمة أو جودة الخدمات الحكومية بصورة عامة، أو ركزت على قطاعات حكومية مختلفة، في حين لم تتناول</w:t>
      </w:r>
      <w:r w:rsidR="00C1763D">
        <w:rPr>
          <w:rFonts w:ascii="Traditional Arabic" w:hAnsi="Traditional Arabic" w:cs="Traditional Arabic" w:hint="cs"/>
          <w:color w:val="0070C0"/>
          <w:sz w:val="24"/>
          <w:szCs w:val="24"/>
          <w:rtl/>
        </w:rPr>
        <w:t xml:space="preserve"> </w:t>
      </w:r>
      <w:r w:rsidRPr="0030209F">
        <w:rPr>
          <w:rFonts w:ascii="Traditional Arabic" w:hAnsi="Traditional Arabic" w:cs="Traditional Arabic"/>
          <w:color w:val="0070C0"/>
          <w:sz w:val="24"/>
          <w:szCs w:val="24"/>
          <w:rtl/>
        </w:rPr>
        <w:t>بصورة مباشرة أثر تطبيق مبادئ الحوكمة بأبعادها المتمثلة في الشفافية، والمساءلة، والمشاركة، والكفاءة على جودة خدمة التراخيص البلدية بأبعادها السرعة، والكفاءة، ورضا العملاء في أمانة محافظة جدة.</w:t>
      </w:r>
    </w:p>
    <w:p w14:paraId="74061202" w14:textId="2779B6AB" w:rsidR="00D0046B" w:rsidRPr="0030209F" w:rsidRDefault="00D0046B" w:rsidP="0030209F">
      <w:pPr>
        <w:spacing w:after="0" w:line="360" w:lineRule="auto"/>
        <w:ind w:firstLine="360"/>
        <w:jc w:val="both"/>
        <w:rPr>
          <w:rFonts w:ascii="Traditional Arabic" w:hAnsi="Traditional Arabic" w:cs="Traditional Arabic"/>
          <w:color w:val="0070C0"/>
          <w:sz w:val="24"/>
          <w:szCs w:val="24"/>
          <w:rtl/>
        </w:rPr>
      </w:pPr>
      <w:r w:rsidRPr="0030209F">
        <w:rPr>
          <w:rFonts w:ascii="Traditional Arabic" w:hAnsi="Traditional Arabic" w:cs="Traditional Arabic"/>
          <w:color w:val="0070C0"/>
          <w:sz w:val="24"/>
          <w:szCs w:val="24"/>
          <w:rtl/>
        </w:rPr>
        <w:t xml:space="preserve">كما أكدت نتائج الدراسة الاستطلاعية التي أجراها الباحث </w:t>
      </w:r>
      <w:r w:rsidR="00FF102B">
        <w:rPr>
          <w:rFonts w:ascii="Traditional Arabic" w:hAnsi="Traditional Arabic" w:cs="Traditional Arabic" w:hint="cs"/>
          <w:color w:val="0070C0"/>
          <w:sz w:val="24"/>
          <w:szCs w:val="24"/>
          <w:rtl/>
        </w:rPr>
        <w:t xml:space="preserve">على </w:t>
      </w:r>
      <w:r w:rsidRPr="0030209F">
        <w:rPr>
          <w:rFonts w:ascii="Traditional Arabic" w:hAnsi="Traditional Arabic" w:cs="Traditional Arabic"/>
          <w:color w:val="0070C0"/>
          <w:sz w:val="24"/>
          <w:szCs w:val="24"/>
          <w:rtl/>
        </w:rPr>
        <w:t>وجود حاجة عملية إلى دراسة العلاقة بين مستوى تطبيق مبادئ الحوكمة وجودة خدمات التراخيص البلدية، في ظل</w:t>
      </w:r>
      <w:r w:rsidR="00C1763D">
        <w:rPr>
          <w:rFonts w:ascii="Traditional Arabic" w:hAnsi="Traditional Arabic" w:cs="Traditional Arabic" w:hint="cs"/>
          <w:color w:val="0070C0"/>
          <w:sz w:val="24"/>
          <w:szCs w:val="24"/>
          <w:rtl/>
        </w:rPr>
        <w:t>ّ</w:t>
      </w:r>
      <w:r w:rsidRPr="0030209F">
        <w:rPr>
          <w:rFonts w:ascii="Traditional Arabic" w:hAnsi="Traditional Arabic" w:cs="Traditional Arabic"/>
          <w:color w:val="0070C0"/>
          <w:sz w:val="24"/>
          <w:szCs w:val="24"/>
          <w:rtl/>
        </w:rPr>
        <w:t xml:space="preserve"> التوجهات الوطنية نحو تطوير الخدمات الحكومية وتحقيق مستهدفات رؤية المملكة العربية السعودية 2030، وبخاصة ما يتعلق برفع كفاءة الأداء الحكومي، وتعزيز الشفافية، وتحسين تجربة المستفيد.</w:t>
      </w:r>
    </w:p>
    <w:p w14:paraId="27EDC4A6" w14:textId="6E1FF6BC" w:rsidR="00D0046B" w:rsidRPr="0030209F" w:rsidRDefault="00D0046B" w:rsidP="0030209F">
      <w:pPr>
        <w:spacing w:after="0" w:line="360" w:lineRule="auto"/>
        <w:ind w:firstLine="360"/>
        <w:jc w:val="both"/>
        <w:rPr>
          <w:rFonts w:ascii="Traditional Arabic" w:hAnsi="Traditional Arabic" w:cs="Traditional Arabic"/>
          <w:color w:val="0070C0"/>
          <w:sz w:val="24"/>
          <w:szCs w:val="24"/>
          <w:rtl/>
        </w:rPr>
      </w:pPr>
      <w:r w:rsidRPr="0030209F">
        <w:rPr>
          <w:rFonts w:ascii="Traditional Arabic" w:hAnsi="Traditional Arabic" w:cs="Traditional Arabic"/>
          <w:color w:val="0070C0"/>
          <w:sz w:val="24"/>
          <w:szCs w:val="24"/>
          <w:rtl/>
        </w:rPr>
        <w:t>وتتمثل الفجوة البحثية في غياب دراس</w:t>
      </w:r>
      <w:r w:rsidR="00A0197B">
        <w:rPr>
          <w:rFonts w:ascii="Traditional Arabic" w:hAnsi="Traditional Arabic" w:cs="Traditional Arabic" w:hint="cs"/>
          <w:color w:val="0070C0"/>
          <w:sz w:val="24"/>
          <w:szCs w:val="24"/>
          <w:rtl/>
        </w:rPr>
        <w:t>ات</w:t>
      </w:r>
      <w:r w:rsidRPr="0030209F">
        <w:rPr>
          <w:rFonts w:ascii="Traditional Arabic" w:hAnsi="Traditional Arabic" w:cs="Traditional Arabic"/>
          <w:color w:val="0070C0"/>
          <w:sz w:val="24"/>
          <w:szCs w:val="24"/>
          <w:rtl/>
        </w:rPr>
        <w:t xml:space="preserve"> تطبيقية – في حدود علم الباحث – تناولت قياس أثر تطبيق مبادئ الحوكمة (الشفافية، والمساءلة، والمشاركة، والكفاءة) على جودة خدمة التراخيص البلدية (السرعة، والكفاءة، ورضا العملاء) في أمانة محافظة جدة، باستخدام نموذج يجمع بين هذه المتغيرات ويقيس طبيعة العلاقة والتأثير بينها في البيئة البلدية السعودية.</w:t>
      </w:r>
    </w:p>
    <w:p w14:paraId="679DD9C3" w14:textId="77777777" w:rsidR="00D0046B" w:rsidRPr="0030209F" w:rsidRDefault="00D0046B" w:rsidP="0030209F">
      <w:pPr>
        <w:spacing w:after="0" w:line="360" w:lineRule="auto"/>
        <w:ind w:firstLine="360"/>
        <w:jc w:val="both"/>
        <w:rPr>
          <w:rFonts w:ascii="Traditional Arabic" w:hAnsi="Traditional Arabic" w:cs="Traditional Arabic"/>
          <w:color w:val="0070C0"/>
          <w:sz w:val="24"/>
          <w:szCs w:val="24"/>
          <w:rtl/>
        </w:rPr>
      </w:pPr>
      <w:r w:rsidRPr="0030209F">
        <w:rPr>
          <w:rFonts w:ascii="Traditional Arabic" w:hAnsi="Traditional Arabic" w:cs="Traditional Arabic"/>
          <w:color w:val="0070C0"/>
          <w:sz w:val="24"/>
          <w:szCs w:val="24"/>
          <w:rtl/>
        </w:rPr>
        <w:t>وانطلاقًا من هذه الفجوة، جاءت الدراسة الحالية لتقديم نموذج تطبيقي يختبر أثر تطبيق مبادئ الحوكمة على جودة خدمة التراخيص البلدية في أمانة محافظة جدة، بما يسهم في إثراء الأدبيات العلمية، وتقديم نتائج وتوصيات عملية يمكن الإفادة منها في تطوير الخدمات البلدية وتعزيز كفاءة الأداء المؤسسي.</w:t>
      </w:r>
    </w:p>
    <w:p w14:paraId="057056AB" w14:textId="495558B4" w:rsidR="00D0046B" w:rsidRPr="0030209F" w:rsidRDefault="00D0046B" w:rsidP="00E23455">
      <w:pPr>
        <w:spacing w:line="360" w:lineRule="auto"/>
        <w:ind w:firstLine="360"/>
        <w:jc w:val="both"/>
        <w:rPr>
          <w:rFonts w:ascii="Traditional Arabic" w:hAnsi="Traditional Arabic" w:cs="Traditional Arabic"/>
          <w:color w:val="0070C0"/>
          <w:sz w:val="24"/>
          <w:szCs w:val="24"/>
          <w:rtl/>
        </w:rPr>
      </w:pPr>
      <w:r w:rsidRPr="0030209F">
        <w:rPr>
          <w:rFonts w:ascii="Traditional Arabic" w:hAnsi="Traditional Arabic" w:cs="Traditional Arabic"/>
          <w:color w:val="0070C0"/>
          <w:sz w:val="24"/>
          <w:szCs w:val="24"/>
          <w:rtl/>
        </w:rPr>
        <w:t xml:space="preserve">ولتحقيق أهداف الدراسة والإجابة عن تساؤلاتها واختبار فرضياتها، اعتمدت الدراسة الحالية منهجية علمية تتناسب مع طبيعة المشكلة البحثية ومتغيراتها، حيث تم اختيار المنهج وأسلوب المعاينة وأداة جمع البيانات والأساليب الإحصائية بما يحقق دقة النتائج وإمكانية تعميمها. اعتمدت </w:t>
      </w:r>
      <w:r w:rsidR="00A0197B">
        <w:rPr>
          <w:rFonts w:ascii="Traditional Arabic" w:hAnsi="Traditional Arabic" w:cs="Traditional Arabic" w:hint="cs"/>
          <w:color w:val="0070C0"/>
          <w:sz w:val="24"/>
          <w:szCs w:val="24"/>
          <w:rtl/>
        </w:rPr>
        <w:t>الدراسة على المنهج الوصفي التحليل</w:t>
      </w:r>
      <w:r w:rsidR="00EA1E1A">
        <w:rPr>
          <w:rFonts w:ascii="Traditional Arabic" w:hAnsi="Traditional Arabic" w:cs="Traditional Arabic" w:hint="cs"/>
          <w:color w:val="0070C0"/>
          <w:sz w:val="24"/>
          <w:szCs w:val="24"/>
          <w:rtl/>
        </w:rPr>
        <w:t>ي</w:t>
      </w:r>
      <w:r w:rsidR="00B42613">
        <w:rPr>
          <w:rFonts w:ascii="Traditional Arabic" w:hAnsi="Traditional Arabic" w:cs="Traditional Arabic" w:hint="cs"/>
          <w:color w:val="0070C0"/>
          <w:sz w:val="24"/>
          <w:szCs w:val="24"/>
          <w:rtl/>
        </w:rPr>
        <w:t>؛</w:t>
      </w:r>
      <w:r w:rsidR="00A0197B">
        <w:rPr>
          <w:rFonts w:ascii="Traditional Arabic" w:hAnsi="Traditional Arabic" w:cs="Traditional Arabic" w:hint="cs"/>
          <w:color w:val="0070C0"/>
          <w:sz w:val="24"/>
          <w:szCs w:val="24"/>
          <w:rtl/>
        </w:rPr>
        <w:t xml:space="preserve"> </w:t>
      </w:r>
      <w:r w:rsidRPr="0030209F">
        <w:rPr>
          <w:rFonts w:ascii="Traditional Arabic" w:hAnsi="Traditional Arabic" w:cs="Traditional Arabic"/>
          <w:color w:val="0070C0"/>
          <w:sz w:val="24"/>
          <w:szCs w:val="24"/>
          <w:rtl/>
        </w:rPr>
        <w:t xml:space="preserve">لملاءمته لدراسة العلاقات بين متغيرات الدراسة، كما تم اختيار عينة </w:t>
      </w:r>
      <w:r w:rsidR="00B42613">
        <w:rPr>
          <w:rFonts w:ascii="Traditional Arabic" w:hAnsi="Traditional Arabic" w:cs="Traditional Arabic" w:hint="cs"/>
          <w:color w:val="0070C0"/>
          <w:sz w:val="24"/>
          <w:szCs w:val="24"/>
          <w:rtl/>
        </w:rPr>
        <w:t>مناسبة تمثّل</w:t>
      </w:r>
      <w:r w:rsidRPr="0030209F">
        <w:rPr>
          <w:rFonts w:ascii="Traditional Arabic" w:hAnsi="Traditional Arabic" w:cs="Traditional Arabic"/>
          <w:color w:val="0070C0"/>
          <w:sz w:val="24"/>
          <w:szCs w:val="24"/>
          <w:rtl/>
        </w:rPr>
        <w:t xml:space="preserve"> مجتمع الدراسة </w:t>
      </w:r>
      <w:r w:rsidR="00EA1E1A">
        <w:rPr>
          <w:rFonts w:ascii="Traditional Arabic" w:hAnsi="Traditional Arabic" w:cs="Traditional Arabic" w:hint="cs"/>
          <w:color w:val="0070C0"/>
          <w:sz w:val="24"/>
          <w:szCs w:val="24"/>
          <w:rtl/>
        </w:rPr>
        <w:t xml:space="preserve">والذي يتكون من جميع العاملين في إدارة التراخيص البلدية في أمانة محافظة جدة، والبالغ عددهم (550) موظف، </w:t>
      </w:r>
      <w:r w:rsidRPr="0030209F">
        <w:rPr>
          <w:rFonts w:ascii="Traditional Arabic" w:hAnsi="Traditional Arabic" w:cs="Traditional Arabic"/>
          <w:color w:val="0070C0"/>
          <w:sz w:val="24"/>
          <w:szCs w:val="24"/>
          <w:rtl/>
        </w:rPr>
        <w:t xml:space="preserve">باستخدام أسلوب العينة العشوائية الطبقية، </w:t>
      </w:r>
      <w:r w:rsidR="00EA1E1A">
        <w:rPr>
          <w:rFonts w:ascii="Traditional Arabic" w:hAnsi="Traditional Arabic" w:cs="Traditional Arabic" w:hint="cs"/>
          <w:color w:val="0070C0"/>
          <w:sz w:val="24"/>
          <w:szCs w:val="24"/>
          <w:rtl/>
        </w:rPr>
        <w:t xml:space="preserve">بلغ حجمها (231) موظفاً، </w:t>
      </w:r>
      <w:r w:rsidR="00FF102B">
        <w:rPr>
          <w:rFonts w:ascii="Traditional Arabic" w:hAnsi="Traditional Arabic" w:cs="Traditional Arabic" w:hint="cs"/>
          <w:color w:val="0070C0"/>
          <w:sz w:val="24"/>
          <w:szCs w:val="24"/>
          <w:rtl/>
        </w:rPr>
        <w:t>و</w:t>
      </w:r>
      <w:r w:rsidR="00EA1E1A">
        <w:rPr>
          <w:rFonts w:ascii="Traditional Arabic" w:hAnsi="Traditional Arabic" w:cs="Traditional Arabic" w:hint="cs"/>
          <w:color w:val="0070C0"/>
          <w:sz w:val="24"/>
          <w:szCs w:val="24"/>
          <w:rtl/>
        </w:rPr>
        <w:t xml:space="preserve">تم استبعاد (7) استمارات غير قابلة للتحليل الإحصائي، ليصبح العدد النهائي (224) موظف. </w:t>
      </w:r>
      <w:r w:rsidRPr="0030209F">
        <w:rPr>
          <w:rFonts w:ascii="Traditional Arabic" w:hAnsi="Traditional Arabic" w:cs="Traditional Arabic"/>
          <w:color w:val="0070C0"/>
          <w:sz w:val="24"/>
          <w:szCs w:val="24"/>
          <w:rtl/>
        </w:rPr>
        <w:t>والاعتماد على الاستبانة بوصفها الأداة الأكثر ملاءمة لجمع البيانات</w:t>
      </w:r>
      <w:r w:rsidR="00EA1E1A">
        <w:rPr>
          <w:rFonts w:ascii="Traditional Arabic" w:hAnsi="Traditional Arabic" w:cs="Traditional Arabic" w:hint="cs"/>
          <w:color w:val="0070C0"/>
          <w:sz w:val="24"/>
          <w:szCs w:val="24"/>
          <w:rtl/>
        </w:rPr>
        <w:t xml:space="preserve"> تم </w:t>
      </w:r>
      <w:r w:rsidR="00EA1E1A">
        <w:rPr>
          <w:rFonts w:ascii="Traditional Arabic" w:hAnsi="Traditional Arabic" w:cs="Traditional Arabic" w:hint="cs"/>
          <w:color w:val="0070C0"/>
          <w:sz w:val="24"/>
          <w:szCs w:val="24"/>
          <w:rtl/>
        </w:rPr>
        <w:lastRenderedPageBreak/>
        <w:t xml:space="preserve">تصميمها </w:t>
      </w:r>
      <w:r w:rsidR="00383588">
        <w:rPr>
          <w:rFonts w:ascii="Traditional Arabic" w:hAnsi="Traditional Arabic" w:cs="Traditional Arabic" w:hint="cs"/>
          <w:color w:val="0070C0"/>
          <w:sz w:val="24"/>
          <w:szCs w:val="24"/>
          <w:rtl/>
        </w:rPr>
        <w:t>والاستفادة من ا</w:t>
      </w:r>
      <w:r w:rsidR="00EA1E1A">
        <w:rPr>
          <w:rFonts w:ascii="Traditional Arabic" w:hAnsi="Traditional Arabic" w:cs="Traditional Arabic" w:hint="cs"/>
          <w:color w:val="0070C0"/>
          <w:sz w:val="24"/>
          <w:szCs w:val="24"/>
          <w:rtl/>
        </w:rPr>
        <w:t xml:space="preserve">لأدبيات </w:t>
      </w:r>
      <w:r w:rsidR="00EA1E1A" w:rsidRPr="00EA1E1A">
        <w:rPr>
          <w:rFonts w:ascii="Traditional Arabic" w:hAnsi="Traditional Arabic" w:cs="Traditional Arabic" w:hint="cs"/>
          <w:vanish/>
          <w:color w:val="0070C0"/>
          <w:sz w:val="24"/>
          <w:szCs w:val="24"/>
          <w:rtl/>
        </w:rPr>
        <w:t xml:space="preserve">الدبيات </w:t>
      </w:r>
      <w:r w:rsidR="00EA1E1A">
        <w:rPr>
          <w:rFonts w:ascii="Traditional Arabic" w:hAnsi="Traditional Arabic" w:cs="Traditional Arabic" w:hint="cs"/>
          <w:color w:val="0070C0"/>
          <w:sz w:val="24"/>
          <w:szCs w:val="24"/>
          <w:rtl/>
        </w:rPr>
        <w:t>والدراسات السابقة</w:t>
      </w:r>
      <w:r w:rsidR="00FF102B">
        <w:rPr>
          <w:rFonts w:ascii="Traditional Arabic" w:hAnsi="Traditional Arabic" w:cs="Traditional Arabic" w:hint="cs"/>
          <w:color w:val="0070C0"/>
          <w:sz w:val="24"/>
          <w:szCs w:val="24"/>
          <w:rtl/>
        </w:rPr>
        <w:t xml:space="preserve"> </w:t>
      </w:r>
      <w:r w:rsidR="00383588">
        <w:rPr>
          <w:rFonts w:ascii="Traditional Arabic" w:hAnsi="Traditional Arabic" w:cs="Traditional Arabic" w:hint="cs"/>
          <w:color w:val="0070C0"/>
          <w:sz w:val="24"/>
          <w:szCs w:val="24"/>
          <w:rtl/>
        </w:rPr>
        <w:t>في ذلك بما</w:t>
      </w:r>
      <w:r w:rsidR="00FF102B">
        <w:rPr>
          <w:rFonts w:ascii="Traditional Arabic" w:hAnsi="Traditional Arabic" w:cs="Traditional Arabic" w:hint="cs"/>
          <w:color w:val="0070C0"/>
          <w:sz w:val="24"/>
          <w:szCs w:val="24"/>
          <w:rtl/>
        </w:rPr>
        <w:t xml:space="preserve"> تناسب </w:t>
      </w:r>
      <w:r w:rsidR="00383588">
        <w:rPr>
          <w:rFonts w:ascii="Traditional Arabic" w:hAnsi="Traditional Arabic" w:cs="Traditional Arabic" w:hint="cs"/>
          <w:color w:val="0070C0"/>
          <w:sz w:val="24"/>
          <w:szCs w:val="24"/>
          <w:rtl/>
        </w:rPr>
        <w:t xml:space="preserve">مع </w:t>
      </w:r>
      <w:r w:rsidR="00FF102B">
        <w:rPr>
          <w:rFonts w:ascii="Traditional Arabic" w:hAnsi="Traditional Arabic" w:cs="Traditional Arabic" w:hint="cs"/>
          <w:color w:val="0070C0"/>
          <w:sz w:val="24"/>
          <w:szCs w:val="24"/>
          <w:rtl/>
        </w:rPr>
        <w:t>هذه الدراسة وأهدافها</w:t>
      </w:r>
      <w:r w:rsidR="00EA1E1A">
        <w:rPr>
          <w:rFonts w:ascii="Traditional Arabic" w:hAnsi="Traditional Arabic" w:cs="Traditional Arabic" w:hint="cs"/>
          <w:color w:val="0070C0"/>
          <w:sz w:val="24"/>
          <w:szCs w:val="24"/>
          <w:rtl/>
        </w:rPr>
        <w:t xml:space="preserve">، </w:t>
      </w:r>
      <w:r w:rsidR="00383588">
        <w:rPr>
          <w:rFonts w:ascii="Traditional Arabic" w:hAnsi="Traditional Arabic" w:cs="Traditional Arabic" w:hint="cs"/>
          <w:color w:val="0070C0"/>
          <w:sz w:val="24"/>
          <w:szCs w:val="24"/>
          <w:rtl/>
        </w:rPr>
        <w:t xml:space="preserve">كما </w:t>
      </w:r>
      <w:r w:rsidR="00EA1E1A">
        <w:rPr>
          <w:rFonts w:ascii="Traditional Arabic" w:hAnsi="Traditional Arabic" w:cs="Traditional Arabic" w:hint="cs"/>
          <w:color w:val="0070C0"/>
          <w:sz w:val="24"/>
          <w:szCs w:val="24"/>
          <w:rtl/>
        </w:rPr>
        <w:t>التحقق من</w:t>
      </w:r>
      <w:r w:rsidR="00383588">
        <w:rPr>
          <w:rFonts w:ascii="Traditional Arabic" w:hAnsi="Traditional Arabic" w:cs="Traditional Arabic" w:hint="cs"/>
          <w:color w:val="0070C0"/>
          <w:sz w:val="24"/>
          <w:szCs w:val="24"/>
          <w:rtl/>
        </w:rPr>
        <w:t xml:space="preserve"> صلاحيتها بإجراء اختبار </w:t>
      </w:r>
      <w:r w:rsidR="00EA1E1A">
        <w:rPr>
          <w:rFonts w:ascii="Traditional Arabic" w:hAnsi="Traditional Arabic" w:cs="Traditional Arabic" w:hint="cs"/>
          <w:color w:val="0070C0"/>
          <w:sz w:val="24"/>
          <w:szCs w:val="24"/>
          <w:rtl/>
        </w:rPr>
        <w:t>صدقها وثباتها،</w:t>
      </w:r>
      <w:r w:rsidRPr="0030209F">
        <w:rPr>
          <w:rFonts w:ascii="Traditional Arabic" w:hAnsi="Traditional Arabic" w:cs="Traditional Arabic"/>
          <w:color w:val="0070C0"/>
          <w:sz w:val="24"/>
          <w:szCs w:val="24"/>
          <w:rtl/>
        </w:rPr>
        <w:t xml:space="preserve"> كذلك تم توظيف مجموعة من الأساليب الإحصائية الوصفية والاستدلالية التي تتناسب مع أهداف الدراسة وفرضياتها</w:t>
      </w:r>
      <w:r w:rsidR="00D94249">
        <w:rPr>
          <w:rFonts w:ascii="Traditional Arabic" w:hAnsi="Traditional Arabic" w:cs="Traditional Arabic" w:hint="cs"/>
          <w:color w:val="0070C0"/>
          <w:sz w:val="24"/>
          <w:szCs w:val="24"/>
          <w:rtl/>
        </w:rPr>
        <w:t xml:space="preserve"> باستخدام برنامج </w:t>
      </w:r>
      <w:r w:rsidR="00D94249">
        <w:rPr>
          <w:rFonts w:ascii="Traditional Arabic" w:hAnsi="Traditional Arabic" w:cs="Traditional Arabic"/>
          <w:color w:val="0070C0"/>
          <w:sz w:val="24"/>
          <w:szCs w:val="24"/>
        </w:rPr>
        <w:t>SPSS V26</w:t>
      </w:r>
      <w:r w:rsidR="00D94249">
        <w:rPr>
          <w:rFonts w:ascii="Traditional Arabic" w:hAnsi="Traditional Arabic" w:cs="Traditional Arabic" w:hint="cs"/>
          <w:color w:val="0070C0"/>
          <w:sz w:val="24"/>
          <w:szCs w:val="24"/>
          <w:rtl/>
        </w:rPr>
        <w:t xml:space="preserve"> لإجراء تحليل البيانات</w:t>
      </w:r>
      <w:r w:rsidRPr="0030209F">
        <w:rPr>
          <w:rFonts w:ascii="Traditional Arabic" w:hAnsi="Traditional Arabic" w:cs="Traditional Arabic"/>
          <w:color w:val="0070C0"/>
          <w:sz w:val="24"/>
          <w:szCs w:val="24"/>
          <w:rtl/>
        </w:rPr>
        <w:t xml:space="preserve">، بما يسهم في الوصول إلى نتائج تتمتع بدرجة عالية من الدقة والموضوعية، وسيتم عرض </w:t>
      </w:r>
      <w:r w:rsidR="00B42613">
        <w:rPr>
          <w:rFonts w:ascii="Traditional Arabic" w:hAnsi="Traditional Arabic" w:cs="Traditional Arabic" w:hint="cs"/>
          <w:color w:val="0070C0"/>
          <w:sz w:val="24"/>
          <w:szCs w:val="24"/>
          <w:rtl/>
        </w:rPr>
        <w:t>منهجية و</w:t>
      </w:r>
      <w:r w:rsidRPr="0030209F">
        <w:rPr>
          <w:rFonts w:ascii="Traditional Arabic" w:hAnsi="Traditional Arabic" w:cs="Traditional Arabic"/>
          <w:color w:val="0070C0"/>
          <w:sz w:val="24"/>
          <w:szCs w:val="24"/>
          <w:rtl/>
        </w:rPr>
        <w:t xml:space="preserve">إجراءات </w:t>
      </w:r>
      <w:r w:rsidR="00B42613">
        <w:rPr>
          <w:rFonts w:ascii="Traditional Arabic" w:hAnsi="Traditional Arabic" w:cs="Traditional Arabic" w:hint="cs"/>
          <w:color w:val="0070C0"/>
          <w:sz w:val="24"/>
          <w:szCs w:val="24"/>
          <w:rtl/>
        </w:rPr>
        <w:t xml:space="preserve">الدراسة </w:t>
      </w:r>
      <w:r w:rsidRPr="0030209F">
        <w:rPr>
          <w:rFonts w:ascii="Traditional Arabic" w:hAnsi="Traditional Arabic" w:cs="Traditional Arabic"/>
          <w:color w:val="0070C0"/>
          <w:sz w:val="24"/>
          <w:szCs w:val="24"/>
          <w:rtl/>
        </w:rPr>
        <w:t>بصورة تفصيلية في الفصل الثالث</w:t>
      </w:r>
      <w:r w:rsidR="00B42613">
        <w:rPr>
          <w:rFonts w:ascii="Traditional Arabic" w:hAnsi="Traditional Arabic" w:cs="Traditional Arabic" w:hint="cs"/>
          <w:color w:val="0070C0"/>
          <w:sz w:val="24"/>
          <w:szCs w:val="24"/>
          <w:rtl/>
        </w:rPr>
        <w:t xml:space="preserve"> بإذن الله.</w:t>
      </w:r>
    </w:p>
    <w:p w14:paraId="42FDAE2A" w14:textId="07320416" w:rsidR="0016300C" w:rsidRPr="006E10AF" w:rsidRDefault="0016300C" w:rsidP="00EA1E1A">
      <w:pPr>
        <w:shd w:val="clear" w:color="auto" w:fill="FFFFFF"/>
        <w:spacing w:before="240" w:after="0" w:line="360" w:lineRule="auto"/>
        <w:jc w:val="both"/>
        <w:textAlignment w:val="baseline"/>
        <w:rPr>
          <w:rFonts w:ascii="Traditional Arabic" w:hAnsi="Traditional Arabic" w:cs="Traditional Arabic"/>
          <w:b/>
          <w:bCs/>
          <w:sz w:val="32"/>
          <w:szCs w:val="32"/>
          <w:rtl/>
        </w:rPr>
      </w:pPr>
      <w:r w:rsidRPr="006E10AF">
        <w:rPr>
          <w:rFonts w:ascii="Traditional Arabic" w:hAnsi="Traditional Arabic" w:cs="Traditional Arabic"/>
          <w:b/>
          <w:bCs/>
          <w:sz w:val="32"/>
          <w:szCs w:val="32"/>
          <w:rtl/>
        </w:rPr>
        <w:t xml:space="preserve">أهداف الدراسة </w:t>
      </w:r>
    </w:p>
    <w:p w14:paraId="190F4884" w14:textId="77777777" w:rsidR="0016300C" w:rsidRPr="006E10AF" w:rsidRDefault="0016300C" w:rsidP="0016300C">
      <w:pPr>
        <w:spacing w:after="0" w:line="360" w:lineRule="auto"/>
        <w:ind w:firstLine="360"/>
        <w:jc w:val="both"/>
        <w:rPr>
          <w:rFonts w:ascii="Traditional Arabic" w:hAnsi="Traditional Arabic" w:cs="Traditional Arabic"/>
          <w:sz w:val="24"/>
          <w:szCs w:val="24"/>
          <w:rtl/>
        </w:rPr>
      </w:pPr>
      <w:r w:rsidRPr="006E10AF">
        <w:rPr>
          <w:rFonts w:ascii="Traditional Arabic" w:hAnsi="Traditional Arabic" w:cs="Traditional Arabic"/>
          <w:sz w:val="24"/>
          <w:szCs w:val="24"/>
          <w:rtl/>
        </w:rPr>
        <w:t xml:space="preserve">تناولت هذه الدراسة موضوع تأثير الحوكمة على جودة خدمة التراخيص البلدية من خلال تحليل المؤشرات أو البيانات الكمية في أمانة محافظة جدة، وتتلخص أهداف الدراسة فيما يلي: </w:t>
      </w:r>
    </w:p>
    <w:p w14:paraId="7A5DBFD3" w14:textId="77777777" w:rsidR="0016300C" w:rsidRPr="006E10AF" w:rsidRDefault="0016300C" w:rsidP="00E33B55">
      <w:pPr>
        <w:numPr>
          <w:ilvl w:val="0"/>
          <w:numId w:val="3"/>
        </w:numPr>
        <w:spacing w:after="0" w:line="360" w:lineRule="auto"/>
        <w:jc w:val="both"/>
        <w:rPr>
          <w:rFonts w:ascii="Traditional Arabic" w:hAnsi="Traditional Arabic" w:cs="Traditional Arabic"/>
          <w:sz w:val="24"/>
          <w:szCs w:val="24"/>
        </w:rPr>
      </w:pPr>
      <w:r w:rsidRPr="006E10AF">
        <w:rPr>
          <w:rFonts w:ascii="Traditional Arabic" w:hAnsi="Traditional Arabic" w:cs="Traditional Arabic"/>
          <w:sz w:val="24"/>
          <w:szCs w:val="24"/>
          <w:rtl/>
        </w:rPr>
        <w:t xml:space="preserve">قياس </w:t>
      </w:r>
      <w:r w:rsidR="006E10AF" w:rsidRPr="006E10AF">
        <w:rPr>
          <w:rFonts w:ascii="Traditional Arabic" w:hAnsi="Traditional Arabic" w:cs="Traditional Arabic"/>
          <w:sz w:val="24"/>
          <w:szCs w:val="24"/>
          <w:rtl/>
        </w:rPr>
        <w:t>تأثير</w:t>
      </w:r>
      <w:r w:rsidR="006E10AF" w:rsidRPr="006E10AF">
        <w:rPr>
          <w:rFonts w:ascii="Traditional Arabic" w:hAnsi="Traditional Arabic" w:cs="Traditional Arabic"/>
          <w:sz w:val="24"/>
          <w:szCs w:val="24"/>
        </w:rPr>
        <w:t xml:space="preserve"> </w:t>
      </w:r>
      <w:r w:rsidR="006E10AF" w:rsidRPr="006E10AF">
        <w:rPr>
          <w:rFonts w:ascii="Traditional Arabic" w:hAnsi="Traditional Arabic" w:cs="Traditional Arabic"/>
          <w:sz w:val="24"/>
          <w:szCs w:val="24"/>
          <w:rtl/>
        </w:rPr>
        <w:t>الشفافية</w:t>
      </w:r>
      <w:r w:rsidRPr="006E10AF">
        <w:rPr>
          <w:rFonts w:ascii="Traditional Arabic" w:hAnsi="Traditional Arabic" w:cs="Traditional Arabic"/>
          <w:sz w:val="24"/>
          <w:szCs w:val="24"/>
          <w:rtl/>
        </w:rPr>
        <w:t xml:space="preserve"> على تحسين جودة خدمة التراخيص البلدية (السرعة، الكفاءة، رضا العملاء)</w:t>
      </w:r>
      <w:r w:rsidRPr="006E10AF">
        <w:rPr>
          <w:rFonts w:ascii="Traditional Arabic" w:hAnsi="Traditional Arabic" w:cs="Traditional Arabic"/>
          <w:sz w:val="24"/>
          <w:szCs w:val="24"/>
        </w:rPr>
        <w:t xml:space="preserve"> </w:t>
      </w:r>
      <w:r w:rsidRPr="006E10AF">
        <w:rPr>
          <w:rFonts w:ascii="Traditional Arabic" w:hAnsi="Traditional Arabic" w:cs="Traditional Arabic"/>
          <w:sz w:val="24"/>
          <w:szCs w:val="24"/>
          <w:rtl/>
        </w:rPr>
        <w:t xml:space="preserve">في أمانة محافظة جدة.  </w:t>
      </w:r>
    </w:p>
    <w:p w14:paraId="7994F39D" w14:textId="77777777" w:rsidR="0016300C" w:rsidRPr="006E10AF" w:rsidRDefault="0016300C" w:rsidP="00E33B55">
      <w:pPr>
        <w:numPr>
          <w:ilvl w:val="0"/>
          <w:numId w:val="3"/>
        </w:numPr>
        <w:spacing w:after="0" w:line="360" w:lineRule="auto"/>
        <w:jc w:val="both"/>
        <w:rPr>
          <w:rFonts w:ascii="Traditional Arabic" w:hAnsi="Traditional Arabic" w:cs="Traditional Arabic"/>
          <w:sz w:val="24"/>
          <w:szCs w:val="24"/>
        </w:rPr>
      </w:pPr>
      <w:r w:rsidRPr="006E10AF">
        <w:rPr>
          <w:rFonts w:ascii="Traditional Arabic" w:hAnsi="Traditional Arabic" w:cs="Traditional Arabic"/>
          <w:sz w:val="24"/>
          <w:szCs w:val="24"/>
          <w:rtl/>
        </w:rPr>
        <w:t xml:space="preserve">التعرّف على تأثير المساءلة والتدقيق على جودة خدمة التراخيص البلدية في أمانة محافظة جدة، من خلال الحدّ </w:t>
      </w:r>
      <w:r w:rsidR="006E10AF" w:rsidRPr="006E10AF">
        <w:rPr>
          <w:rFonts w:ascii="Traditional Arabic" w:hAnsi="Traditional Arabic" w:cs="Traditional Arabic"/>
          <w:sz w:val="24"/>
          <w:szCs w:val="24"/>
          <w:rtl/>
        </w:rPr>
        <w:t>من الفساد</w:t>
      </w:r>
      <w:r w:rsidRPr="006E10AF">
        <w:rPr>
          <w:rFonts w:ascii="Traditional Arabic" w:hAnsi="Traditional Arabic" w:cs="Traditional Arabic"/>
          <w:sz w:val="24"/>
          <w:szCs w:val="24"/>
          <w:rtl/>
        </w:rPr>
        <w:t xml:space="preserve"> الإداري. </w:t>
      </w:r>
    </w:p>
    <w:p w14:paraId="6252D8E0" w14:textId="77777777" w:rsidR="0016300C" w:rsidRPr="006E10AF" w:rsidRDefault="0016300C" w:rsidP="00E33B55">
      <w:pPr>
        <w:pStyle w:val="a9"/>
        <w:numPr>
          <w:ilvl w:val="0"/>
          <w:numId w:val="3"/>
        </w:numPr>
        <w:spacing w:after="0" w:line="360" w:lineRule="auto"/>
        <w:jc w:val="both"/>
        <w:rPr>
          <w:rFonts w:ascii="Traditional Arabic" w:hAnsi="Traditional Arabic" w:cs="Traditional Arabic"/>
          <w:sz w:val="24"/>
          <w:szCs w:val="24"/>
          <w:rtl/>
          <w:lang w:val="ar-SA"/>
        </w:rPr>
      </w:pPr>
      <w:r w:rsidRPr="006E10AF">
        <w:rPr>
          <w:rFonts w:ascii="Traditional Arabic" w:hAnsi="Traditional Arabic" w:cs="Traditional Arabic"/>
          <w:sz w:val="24"/>
          <w:szCs w:val="24"/>
          <w:rtl/>
        </w:rPr>
        <w:t>تحديد تأثير مبدأ المشاركة في تحسين جودة خدمة التراخيص البلدية في أمانة محافظة جدة من خلال كفاءة وفاعلية أداء الموظفين والحد من الأخطاء الإدارية.</w:t>
      </w:r>
      <w:r w:rsidRPr="006E10AF">
        <w:rPr>
          <w:rFonts w:ascii="Traditional Arabic" w:hAnsi="Traditional Arabic" w:cs="Traditional Arabic"/>
          <w:sz w:val="24"/>
          <w:szCs w:val="24"/>
          <w:rtl/>
          <w:lang w:val="ar-SA"/>
        </w:rPr>
        <w:t xml:space="preserve"> </w:t>
      </w:r>
    </w:p>
    <w:p w14:paraId="1F56F98C" w14:textId="77777777" w:rsidR="0016300C" w:rsidRDefault="0016300C" w:rsidP="00E33B55">
      <w:pPr>
        <w:pStyle w:val="a9"/>
        <w:numPr>
          <w:ilvl w:val="0"/>
          <w:numId w:val="3"/>
        </w:numPr>
        <w:spacing w:after="0" w:line="360" w:lineRule="auto"/>
        <w:jc w:val="both"/>
        <w:rPr>
          <w:rFonts w:ascii="Traditional Arabic" w:hAnsi="Traditional Arabic" w:cs="Traditional Arabic"/>
          <w:sz w:val="24"/>
          <w:szCs w:val="24"/>
          <w:lang w:val="ar-SA"/>
        </w:rPr>
      </w:pPr>
      <w:r w:rsidRPr="006E10AF">
        <w:rPr>
          <w:rFonts w:ascii="Traditional Arabic" w:hAnsi="Traditional Arabic" w:cs="Traditional Arabic"/>
          <w:sz w:val="24"/>
          <w:szCs w:val="24"/>
          <w:rtl/>
        </w:rPr>
        <w:t>بيان تأثير الكفاءة في تحسين جودة خدمة التراخيص البلدية في أمانة محافظة جدة من خلال سرعة تنفيذ الخدمات و</w:t>
      </w:r>
      <w:r w:rsidR="000D09B1" w:rsidRPr="006E10AF">
        <w:rPr>
          <w:rFonts w:ascii="Traditional Arabic" w:hAnsi="Traditional Arabic" w:cs="Traditional Arabic"/>
          <w:sz w:val="24"/>
          <w:szCs w:val="24"/>
          <w:rtl/>
        </w:rPr>
        <w:t>ر</w:t>
      </w:r>
      <w:r w:rsidRPr="006E10AF">
        <w:rPr>
          <w:rFonts w:ascii="Traditional Arabic" w:hAnsi="Traditional Arabic" w:cs="Traditional Arabic"/>
          <w:sz w:val="24"/>
          <w:szCs w:val="24"/>
          <w:rtl/>
        </w:rPr>
        <w:t xml:space="preserve">ضا </w:t>
      </w:r>
      <w:r w:rsidR="006E10AF" w:rsidRPr="006E10AF">
        <w:rPr>
          <w:rFonts w:ascii="Traditional Arabic" w:hAnsi="Traditional Arabic" w:cs="Traditional Arabic"/>
          <w:sz w:val="24"/>
          <w:szCs w:val="24"/>
          <w:rtl/>
        </w:rPr>
        <w:t>العملاء.</w:t>
      </w:r>
    </w:p>
    <w:p w14:paraId="66B0201C" w14:textId="77777777" w:rsidR="00933B00" w:rsidRDefault="00933B00" w:rsidP="00933B00">
      <w:pPr>
        <w:pStyle w:val="a9"/>
        <w:spacing w:after="0" w:line="240" w:lineRule="auto"/>
        <w:jc w:val="both"/>
        <w:rPr>
          <w:rFonts w:ascii="Traditional Arabic" w:hAnsi="Traditional Arabic" w:cs="Traditional Arabic"/>
          <w:sz w:val="24"/>
          <w:szCs w:val="24"/>
          <w:lang w:val="ar-SA"/>
        </w:rPr>
      </w:pPr>
    </w:p>
    <w:p w14:paraId="0DCCD17A" w14:textId="77777777" w:rsidR="0016300C" w:rsidRPr="00AD42B5" w:rsidRDefault="0016300C" w:rsidP="00AD42B5">
      <w:pPr>
        <w:shd w:val="clear" w:color="auto" w:fill="FFFFFF"/>
        <w:spacing w:after="0" w:line="360" w:lineRule="auto"/>
        <w:jc w:val="both"/>
        <w:textAlignment w:val="baseline"/>
        <w:rPr>
          <w:rFonts w:ascii="Traditional Arabic" w:hAnsi="Traditional Arabic" w:cs="Traditional Arabic"/>
          <w:b/>
          <w:bCs/>
          <w:sz w:val="32"/>
          <w:szCs w:val="32"/>
          <w:rtl/>
        </w:rPr>
      </w:pPr>
      <w:r w:rsidRPr="00AD42B5">
        <w:rPr>
          <w:rFonts w:ascii="Traditional Arabic" w:hAnsi="Traditional Arabic" w:cs="Traditional Arabic"/>
          <w:b/>
          <w:bCs/>
          <w:sz w:val="32"/>
          <w:szCs w:val="32"/>
          <w:rtl/>
        </w:rPr>
        <w:t>فرضيات الدراسة</w:t>
      </w:r>
    </w:p>
    <w:p w14:paraId="058D001A" w14:textId="0AD085B3" w:rsidR="0016300C" w:rsidRPr="00933B00" w:rsidRDefault="0016300C" w:rsidP="00AD42B5">
      <w:pPr>
        <w:spacing w:after="0" w:line="360" w:lineRule="auto"/>
        <w:ind w:firstLine="360"/>
        <w:jc w:val="both"/>
        <w:rPr>
          <w:rFonts w:ascii="Traditional Arabic" w:hAnsi="Traditional Arabic" w:cs="Traditional Arabic"/>
          <w:sz w:val="24"/>
          <w:szCs w:val="24"/>
          <w:rtl/>
        </w:rPr>
      </w:pPr>
      <w:r w:rsidRPr="00933B00">
        <w:rPr>
          <w:rFonts w:ascii="Traditional Arabic" w:hAnsi="Traditional Arabic" w:cs="Traditional Arabic"/>
          <w:sz w:val="24"/>
          <w:szCs w:val="24"/>
          <w:rtl/>
        </w:rPr>
        <w:t xml:space="preserve">بناءً على العلاقة بين متغيرات الدراسة وتساؤلاتها تم صياغة فرضيات الدراسة وهي </w:t>
      </w:r>
      <w:r w:rsidR="00F57228">
        <w:rPr>
          <w:rFonts w:ascii="Traditional Arabic" w:hAnsi="Traditional Arabic" w:cs="Traditional Arabic" w:hint="cs"/>
          <w:sz w:val="24"/>
          <w:szCs w:val="24"/>
          <w:rtl/>
        </w:rPr>
        <w:t>كما يلي</w:t>
      </w:r>
      <w:r w:rsidRPr="00933B00">
        <w:rPr>
          <w:rFonts w:ascii="Traditional Arabic" w:hAnsi="Traditional Arabic" w:cs="Traditional Arabic"/>
          <w:sz w:val="24"/>
          <w:szCs w:val="24"/>
          <w:rtl/>
        </w:rPr>
        <w:t xml:space="preserve">: </w:t>
      </w:r>
    </w:p>
    <w:p w14:paraId="03FD1AEB" w14:textId="42129313" w:rsidR="00266A88" w:rsidRPr="004F48A7" w:rsidRDefault="003A6D21" w:rsidP="00266A88">
      <w:pPr>
        <w:spacing w:after="0" w:line="360" w:lineRule="auto"/>
        <w:jc w:val="both"/>
        <w:rPr>
          <w:rFonts w:ascii="Traditional Arabic" w:hAnsi="Traditional Arabic" w:cs="Traditional Arabic"/>
          <w:b/>
          <w:bCs/>
          <w:color w:val="0070C0"/>
          <w:sz w:val="24"/>
          <w:szCs w:val="24"/>
        </w:rPr>
      </w:pPr>
      <w:r w:rsidRPr="00221CD5">
        <w:rPr>
          <w:rFonts w:ascii="Traditional Arabic" w:hAnsi="Traditional Arabic" w:cs="Traditional Arabic" w:hint="cs"/>
          <w:b/>
          <w:bCs/>
          <w:color w:val="0070C0"/>
          <w:sz w:val="24"/>
          <w:szCs w:val="24"/>
          <w:rtl/>
        </w:rPr>
        <w:t>ف1</w:t>
      </w:r>
      <w:r w:rsidR="0016300C" w:rsidRPr="00221CD5">
        <w:rPr>
          <w:rFonts w:ascii="Traditional Arabic" w:hAnsi="Traditional Arabic" w:cs="Traditional Arabic"/>
          <w:b/>
          <w:bCs/>
          <w:color w:val="0070C0"/>
          <w:sz w:val="24"/>
          <w:szCs w:val="24"/>
          <w:rtl/>
        </w:rPr>
        <w:t>:</w:t>
      </w:r>
      <w:r w:rsidR="00266A88" w:rsidRPr="004F48A7">
        <w:rPr>
          <w:rFonts w:ascii="Traditional Arabic" w:hAnsi="Traditional Arabic" w:cs="Traditional Arabic"/>
          <w:b/>
          <w:bCs/>
          <w:color w:val="0070C0"/>
          <w:sz w:val="24"/>
          <w:szCs w:val="24"/>
          <w:rtl/>
        </w:rPr>
        <w:t xml:space="preserve"> توجد علاقة ارتباط معنوية بين تطبيق مبادئ الحوكمة (الشفافية، المساءلة، المشاركة، الكفاءة) وجودة خدمة التراخيص البلدية (الكفاءة، السرعة، رضا العملاء) من وجهة نظر موظفي أمانة محافظة جدة. </w:t>
      </w:r>
    </w:p>
    <w:p w14:paraId="0D49A390" w14:textId="34E763EF" w:rsidR="0016300C" w:rsidRPr="00221CD5" w:rsidRDefault="00266A88" w:rsidP="00266A88">
      <w:pPr>
        <w:spacing w:after="0" w:line="360" w:lineRule="auto"/>
        <w:jc w:val="both"/>
        <w:rPr>
          <w:rFonts w:ascii="Traditional Arabic" w:hAnsi="Traditional Arabic" w:cs="Traditional Arabic"/>
          <w:b/>
          <w:bCs/>
          <w:color w:val="0070C0"/>
          <w:sz w:val="24"/>
          <w:szCs w:val="24"/>
        </w:rPr>
      </w:pPr>
      <w:r>
        <w:rPr>
          <w:rFonts w:ascii="Traditional Arabic" w:hAnsi="Traditional Arabic" w:cs="Traditional Arabic" w:hint="cs"/>
          <w:b/>
          <w:bCs/>
          <w:color w:val="0070C0"/>
          <w:sz w:val="24"/>
          <w:szCs w:val="24"/>
          <w:rtl/>
        </w:rPr>
        <w:t xml:space="preserve">ف2: </w:t>
      </w:r>
      <w:r w:rsidR="0056309C" w:rsidRPr="00221CD5">
        <w:rPr>
          <w:rFonts w:ascii="Traditional Arabic" w:hAnsi="Traditional Arabic" w:cs="Traditional Arabic" w:hint="cs"/>
          <w:b/>
          <w:bCs/>
          <w:color w:val="0070C0"/>
          <w:sz w:val="24"/>
          <w:szCs w:val="24"/>
          <w:rtl/>
        </w:rPr>
        <w:t>ي</w:t>
      </w:r>
      <w:r w:rsidR="0016300C" w:rsidRPr="00221CD5">
        <w:rPr>
          <w:rFonts w:ascii="Traditional Arabic" w:hAnsi="Traditional Arabic" w:cs="Traditional Arabic"/>
          <w:b/>
          <w:bCs/>
          <w:color w:val="0070C0"/>
          <w:sz w:val="24"/>
          <w:szCs w:val="24"/>
          <w:rtl/>
        </w:rPr>
        <w:t xml:space="preserve">وجد </w:t>
      </w:r>
      <w:r w:rsidR="0056309C" w:rsidRPr="00221CD5">
        <w:rPr>
          <w:rFonts w:ascii="Traditional Arabic" w:hAnsi="Traditional Arabic" w:cs="Traditional Arabic" w:hint="cs"/>
          <w:b/>
          <w:bCs/>
          <w:color w:val="0070C0"/>
          <w:sz w:val="24"/>
          <w:szCs w:val="24"/>
          <w:rtl/>
        </w:rPr>
        <w:t xml:space="preserve">تأثير ذو دلالة إحصائية بين تطبيق </w:t>
      </w:r>
      <w:r w:rsidR="0016300C" w:rsidRPr="00221CD5">
        <w:rPr>
          <w:rFonts w:ascii="Traditional Arabic" w:hAnsi="Traditional Arabic" w:cs="Traditional Arabic"/>
          <w:b/>
          <w:bCs/>
          <w:color w:val="0070C0"/>
          <w:sz w:val="24"/>
          <w:szCs w:val="24"/>
          <w:rtl/>
        </w:rPr>
        <w:t xml:space="preserve">مبادئ الحوكمة (الشفافية، المساءلة، المشاركة، الكفاءة) وجودة خدمة التراخيص البلدية (الكفاءة، السرعة، رضا العملاء) </w:t>
      </w:r>
      <w:r w:rsidR="0016300C" w:rsidRPr="00221CD5">
        <w:rPr>
          <w:rFonts w:ascii="Traditional Arabic" w:hAnsi="Traditional Arabic" w:cs="Traditional Arabic"/>
          <w:b/>
          <w:bCs/>
          <w:color w:val="0070C0"/>
          <w:sz w:val="24"/>
          <w:szCs w:val="24"/>
          <w:rtl/>
          <w:lang w:bidi="ar-EG"/>
        </w:rPr>
        <w:t xml:space="preserve">من وجهة نظر موظفي أمانة محافظة جدة. </w:t>
      </w:r>
      <w:r w:rsidR="00F57228">
        <w:rPr>
          <w:rFonts w:ascii="Traditional Arabic" w:hAnsi="Traditional Arabic" w:cs="Traditional Arabic" w:hint="cs"/>
          <w:b/>
          <w:bCs/>
          <w:color w:val="0070C0"/>
          <w:sz w:val="24"/>
          <w:szCs w:val="24"/>
          <w:rtl/>
          <w:lang w:bidi="ar-EG"/>
        </w:rPr>
        <w:t>و</w:t>
      </w:r>
      <w:r w:rsidR="00597F8C">
        <w:rPr>
          <w:rFonts w:ascii="Traditional Arabic" w:hAnsi="Traditional Arabic" w:cs="Traditional Arabic" w:hint="cs"/>
          <w:b/>
          <w:bCs/>
          <w:color w:val="0070C0"/>
          <w:sz w:val="24"/>
          <w:szCs w:val="24"/>
          <w:rtl/>
        </w:rPr>
        <w:t xml:space="preserve">ينبثق منها أربع فرضيات فرعية </w:t>
      </w:r>
      <w:r w:rsidR="00C118F6">
        <w:rPr>
          <w:rFonts w:ascii="Traditional Arabic" w:hAnsi="Traditional Arabic" w:cs="Traditional Arabic" w:hint="cs"/>
          <w:b/>
          <w:bCs/>
          <w:color w:val="0070C0"/>
          <w:sz w:val="24"/>
          <w:szCs w:val="24"/>
          <w:rtl/>
        </w:rPr>
        <w:t>و</w:t>
      </w:r>
      <w:r w:rsidR="00597F8C">
        <w:rPr>
          <w:rFonts w:ascii="Traditional Arabic" w:hAnsi="Traditional Arabic" w:cs="Traditional Arabic" w:hint="cs"/>
          <w:b/>
          <w:bCs/>
          <w:color w:val="0070C0"/>
          <w:sz w:val="24"/>
          <w:szCs w:val="24"/>
          <w:rtl/>
        </w:rPr>
        <w:t>هي</w:t>
      </w:r>
      <w:r w:rsidR="00C118F6">
        <w:rPr>
          <w:rFonts w:ascii="Traditional Arabic" w:hAnsi="Traditional Arabic" w:cs="Traditional Arabic" w:hint="cs"/>
          <w:b/>
          <w:bCs/>
          <w:color w:val="0070C0"/>
          <w:sz w:val="24"/>
          <w:szCs w:val="24"/>
          <w:rtl/>
        </w:rPr>
        <w:t xml:space="preserve"> كما يلي</w:t>
      </w:r>
      <w:r w:rsidR="00597F8C">
        <w:rPr>
          <w:rFonts w:ascii="Traditional Arabic" w:hAnsi="Traditional Arabic" w:cs="Traditional Arabic" w:hint="cs"/>
          <w:b/>
          <w:bCs/>
          <w:color w:val="0070C0"/>
          <w:sz w:val="24"/>
          <w:szCs w:val="24"/>
          <w:rtl/>
        </w:rPr>
        <w:t xml:space="preserve">: </w:t>
      </w:r>
    </w:p>
    <w:p w14:paraId="5D14950A" w14:textId="069155E4" w:rsidR="0016300C" w:rsidRPr="00933B00" w:rsidRDefault="0056309C" w:rsidP="00E33B55">
      <w:pPr>
        <w:pStyle w:val="a9"/>
        <w:numPr>
          <w:ilvl w:val="3"/>
          <w:numId w:val="4"/>
        </w:numPr>
        <w:spacing w:after="0" w:line="360" w:lineRule="auto"/>
        <w:ind w:left="1041"/>
        <w:contextualSpacing/>
        <w:jc w:val="both"/>
        <w:rPr>
          <w:rFonts w:ascii="Traditional Arabic" w:hAnsi="Traditional Arabic" w:cs="Traditional Arabic"/>
          <w:sz w:val="24"/>
          <w:szCs w:val="24"/>
        </w:rPr>
      </w:pPr>
      <w:r w:rsidRPr="00D56201">
        <w:rPr>
          <w:rFonts w:ascii="Traditional Arabic" w:hAnsi="Traditional Arabic" w:cs="Traditional Arabic" w:hint="cs"/>
          <w:b/>
          <w:bCs/>
          <w:color w:val="0070C0"/>
          <w:sz w:val="24"/>
          <w:szCs w:val="24"/>
          <w:rtl/>
        </w:rPr>
        <w:t>ف</w:t>
      </w:r>
      <w:r w:rsidR="00266A88">
        <w:rPr>
          <w:rFonts w:ascii="Traditional Arabic" w:hAnsi="Traditional Arabic" w:cs="Traditional Arabic" w:hint="cs"/>
          <w:b/>
          <w:bCs/>
          <w:color w:val="0070C0"/>
          <w:sz w:val="24"/>
          <w:szCs w:val="24"/>
          <w:rtl/>
        </w:rPr>
        <w:t>2</w:t>
      </w:r>
      <w:r w:rsidR="003A6D21" w:rsidRPr="00D56201">
        <w:rPr>
          <w:rFonts w:ascii="Traditional Arabic" w:hAnsi="Traditional Arabic" w:cs="Traditional Arabic" w:hint="cs"/>
          <w:b/>
          <w:bCs/>
          <w:color w:val="0070C0"/>
          <w:sz w:val="24"/>
          <w:szCs w:val="24"/>
          <w:rtl/>
        </w:rPr>
        <w:t>-1</w:t>
      </w:r>
      <w:r w:rsidR="00AD42B5" w:rsidRPr="00D56201">
        <w:rPr>
          <w:rFonts w:ascii="Traditional Arabic" w:hAnsi="Traditional Arabic" w:cs="Traditional Arabic" w:hint="cs"/>
          <w:b/>
          <w:bCs/>
          <w:color w:val="0070C0"/>
          <w:sz w:val="24"/>
          <w:szCs w:val="24"/>
          <w:rtl/>
        </w:rPr>
        <w:t xml:space="preserve">: </w:t>
      </w:r>
      <w:r w:rsidR="00AD42B5" w:rsidRPr="00933B00">
        <w:rPr>
          <w:rFonts w:ascii="Traditional Arabic" w:hAnsi="Traditional Arabic" w:cs="Traditional Arabic" w:hint="cs"/>
          <w:b/>
          <w:bCs/>
          <w:sz w:val="24"/>
          <w:szCs w:val="24"/>
          <w:rtl/>
        </w:rPr>
        <w:t>يوجد</w:t>
      </w:r>
      <w:r w:rsidR="0016300C" w:rsidRPr="00933B00">
        <w:rPr>
          <w:rFonts w:ascii="Traditional Arabic" w:hAnsi="Traditional Arabic" w:cs="Traditional Arabic"/>
          <w:sz w:val="24"/>
          <w:szCs w:val="24"/>
          <w:rtl/>
        </w:rPr>
        <w:t xml:space="preserve"> تأثير معنوي ذو دلالة إحصائية بين تطبيق مبدأ الشفافية وتحسين جودة خدمة التراخيص البلدية من وجهة نظر موظفي أمانة محافظة جدة. </w:t>
      </w:r>
    </w:p>
    <w:p w14:paraId="79A696A4" w14:textId="4EFB647D" w:rsidR="0016300C" w:rsidRPr="00933B00" w:rsidRDefault="0056309C" w:rsidP="00E33B55">
      <w:pPr>
        <w:pStyle w:val="a9"/>
        <w:numPr>
          <w:ilvl w:val="3"/>
          <w:numId w:val="4"/>
        </w:numPr>
        <w:spacing w:after="0" w:line="360" w:lineRule="auto"/>
        <w:ind w:left="1041"/>
        <w:contextualSpacing/>
        <w:jc w:val="both"/>
        <w:rPr>
          <w:rFonts w:ascii="Traditional Arabic" w:hAnsi="Traditional Arabic" w:cs="Traditional Arabic"/>
          <w:sz w:val="24"/>
          <w:szCs w:val="24"/>
        </w:rPr>
      </w:pPr>
      <w:r w:rsidRPr="00D56201">
        <w:rPr>
          <w:rFonts w:ascii="Traditional Arabic" w:hAnsi="Traditional Arabic" w:cs="Traditional Arabic" w:hint="cs"/>
          <w:b/>
          <w:bCs/>
          <w:color w:val="0070C0"/>
          <w:sz w:val="24"/>
          <w:szCs w:val="24"/>
          <w:rtl/>
        </w:rPr>
        <w:t>ف</w:t>
      </w:r>
      <w:r w:rsidR="00266A88">
        <w:rPr>
          <w:rFonts w:ascii="Traditional Arabic" w:hAnsi="Traditional Arabic" w:cs="Traditional Arabic" w:hint="cs"/>
          <w:b/>
          <w:bCs/>
          <w:color w:val="0070C0"/>
          <w:sz w:val="24"/>
          <w:szCs w:val="24"/>
          <w:rtl/>
        </w:rPr>
        <w:t>2</w:t>
      </w:r>
      <w:r w:rsidR="003A6D21" w:rsidRPr="00D56201">
        <w:rPr>
          <w:rFonts w:ascii="Traditional Arabic" w:hAnsi="Traditional Arabic" w:cs="Traditional Arabic" w:hint="cs"/>
          <w:b/>
          <w:bCs/>
          <w:color w:val="0070C0"/>
          <w:sz w:val="24"/>
          <w:szCs w:val="24"/>
          <w:rtl/>
        </w:rPr>
        <w:t>-2</w:t>
      </w:r>
      <w:r w:rsidRPr="00D56201">
        <w:rPr>
          <w:rFonts w:ascii="Traditional Arabic" w:hAnsi="Traditional Arabic" w:cs="Traditional Arabic" w:hint="cs"/>
          <w:b/>
          <w:bCs/>
          <w:color w:val="0070C0"/>
          <w:sz w:val="24"/>
          <w:szCs w:val="24"/>
          <w:rtl/>
        </w:rPr>
        <w:t>:</w:t>
      </w:r>
      <w:r w:rsidR="0016300C" w:rsidRPr="00D56201">
        <w:rPr>
          <w:rFonts w:ascii="Traditional Arabic" w:hAnsi="Traditional Arabic" w:cs="Traditional Arabic"/>
          <w:color w:val="0070C0"/>
          <w:sz w:val="24"/>
          <w:szCs w:val="24"/>
          <w:rtl/>
        </w:rPr>
        <w:t xml:space="preserve"> </w:t>
      </w:r>
      <w:r w:rsidR="0016300C" w:rsidRPr="00933B00">
        <w:rPr>
          <w:rFonts w:ascii="Traditional Arabic" w:hAnsi="Traditional Arabic" w:cs="Traditional Arabic"/>
          <w:sz w:val="24"/>
          <w:szCs w:val="24"/>
          <w:rtl/>
        </w:rPr>
        <w:t xml:space="preserve">يوجد تأثير معنوي ذو دلالة إحصائية بين تطبيق آليات المساءلة والتدقيق على تحسين جودة خدمة التراخيص البلدية من وجهة نظر موظفي أمانة جدة </w:t>
      </w:r>
    </w:p>
    <w:p w14:paraId="06EE1502" w14:textId="611928EF" w:rsidR="0016300C" w:rsidRPr="00933B00" w:rsidRDefault="0056309C" w:rsidP="00E33B55">
      <w:pPr>
        <w:pStyle w:val="a9"/>
        <w:numPr>
          <w:ilvl w:val="3"/>
          <w:numId w:val="4"/>
        </w:numPr>
        <w:spacing w:after="0" w:line="360" w:lineRule="auto"/>
        <w:ind w:left="1041"/>
        <w:contextualSpacing/>
        <w:jc w:val="both"/>
        <w:rPr>
          <w:rFonts w:ascii="Traditional Arabic" w:hAnsi="Traditional Arabic" w:cs="Traditional Arabic"/>
          <w:sz w:val="24"/>
          <w:szCs w:val="24"/>
        </w:rPr>
      </w:pPr>
      <w:r w:rsidRPr="00D56201">
        <w:rPr>
          <w:rFonts w:ascii="Traditional Arabic" w:hAnsi="Traditional Arabic" w:cs="Traditional Arabic" w:hint="cs"/>
          <w:b/>
          <w:bCs/>
          <w:color w:val="0070C0"/>
          <w:sz w:val="24"/>
          <w:szCs w:val="24"/>
          <w:rtl/>
        </w:rPr>
        <w:lastRenderedPageBreak/>
        <w:t>ف</w:t>
      </w:r>
      <w:r w:rsidR="00266A88">
        <w:rPr>
          <w:rFonts w:ascii="Traditional Arabic" w:hAnsi="Traditional Arabic" w:cs="Traditional Arabic" w:hint="cs"/>
          <w:b/>
          <w:bCs/>
          <w:color w:val="0070C0"/>
          <w:sz w:val="24"/>
          <w:szCs w:val="24"/>
          <w:rtl/>
        </w:rPr>
        <w:t>2</w:t>
      </w:r>
      <w:r w:rsidR="003A6D21" w:rsidRPr="00D56201">
        <w:rPr>
          <w:rFonts w:ascii="Traditional Arabic" w:hAnsi="Traditional Arabic" w:cs="Traditional Arabic" w:hint="cs"/>
          <w:b/>
          <w:bCs/>
          <w:color w:val="0070C0"/>
          <w:sz w:val="24"/>
          <w:szCs w:val="24"/>
          <w:rtl/>
        </w:rPr>
        <w:t xml:space="preserve">- </w:t>
      </w:r>
      <w:r w:rsidRPr="00D56201">
        <w:rPr>
          <w:rFonts w:ascii="Traditional Arabic" w:hAnsi="Traditional Arabic" w:cs="Traditional Arabic" w:hint="cs"/>
          <w:b/>
          <w:bCs/>
          <w:color w:val="0070C0"/>
          <w:sz w:val="24"/>
          <w:szCs w:val="24"/>
          <w:rtl/>
        </w:rPr>
        <w:t>3:</w:t>
      </w:r>
      <w:r w:rsidR="0016300C" w:rsidRPr="00D56201">
        <w:rPr>
          <w:rFonts w:ascii="Traditional Arabic" w:hAnsi="Traditional Arabic" w:cs="Traditional Arabic"/>
          <w:color w:val="0070C0"/>
          <w:sz w:val="24"/>
          <w:szCs w:val="24"/>
          <w:rtl/>
        </w:rPr>
        <w:t xml:space="preserve"> </w:t>
      </w:r>
      <w:r w:rsidR="0016300C" w:rsidRPr="00933B00">
        <w:rPr>
          <w:rFonts w:ascii="Traditional Arabic" w:hAnsi="Traditional Arabic" w:cs="Traditional Arabic"/>
          <w:sz w:val="24"/>
          <w:szCs w:val="24"/>
          <w:rtl/>
        </w:rPr>
        <w:t>يوجد تأثير معنوي ذو دلالة إحصائية بين تطبيق مبدأ المشاركة على تحسين جودة خدمة التراخيص البلدية من وجهة نظر موظفي أمانة جدة.</w:t>
      </w:r>
    </w:p>
    <w:p w14:paraId="76A891EA" w14:textId="5DDF63D7" w:rsidR="0016300C" w:rsidRPr="00933B00" w:rsidRDefault="00933B00" w:rsidP="00E33B55">
      <w:pPr>
        <w:pStyle w:val="a9"/>
        <w:numPr>
          <w:ilvl w:val="3"/>
          <w:numId w:val="4"/>
        </w:numPr>
        <w:spacing w:after="0" w:line="360" w:lineRule="auto"/>
        <w:ind w:left="1041"/>
        <w:contextualSpacing/>
        <w:jc w:val="both"/>
        <w:rPr>
          <w:rFonts w:ascii="Traditional Arabic" w:hAnsi="Traditional Arabic" w:cs="Traditional Arabic"/>
          <w:sz w:val="24"/>
          <w:szCs w:val="24"/>
        </w:rPr>
      </w:pPr>
      <w:r w:rsidRPr="00D56201">
        <w:rPr>
          <w:rFonts w:ascii="Traditional Arabic" w:hAnsi="Traditional Arabic" w:cs="Traditional Arabic" w:hint="cs"/>
          <w:b/>
          <w:bCs/>
          <w:color w:val="0070C0"/>
          <w:sz w:val="24"/>
          <w:szCs w:val="24"/>
          <w:rtl/>
        </w:rPr>
        <w:t>ف</w:t>
      </w:r>
      <w:r w:rsidR="00266A88">
        <w:rPr>
          <w:rFonts w:ascii="Traditional Arabic" w:hAnsi="Traditional Arabic" w:cs="Traditional Arabic" w:hint="cs"/>
          <w:b/>
          <w:bCs/>
          <w:color w:val="0070C0"/>
          <w:sz w:val="24"/>
          <w:szCs w:val="24"/>
          <w:rtl/>
        </w:rPr>
        <w:t>2</w:t>
      </w:r>
      <w:r w:rsidR="003A6D21" w:rsidRPr="00D56201">
        <w:rPr>
          <w:rFonts w:ascii="Traditional Arabic" w:hAnsi="Traditional Arabic" w:cs="Traditional Arabic" w:hint="cs"/>
          <w:b/>
          <w:bCs/>
          <w:color w:val="0070C0"/>
          <w:sz w:val="24"/>
          <w:szCs w:val="24"/>
          <w:rtl/>
        </w:rPr>
        <w:t xml:space="preserve">- </w:t>
      </w:r>
      <w:r w:rsidRPr="00D56201">
        <w:rPr>
          <w:rFonts w:ascii="Traditional Arabic" w:hAnsi="Traditional Arabic" w:cs="Traditional Arabic" w:hint="cs"/>
          <w:b/>
          <w:bCs/>
          <w:color w:val="0070C0"/>
          <w:sz w:val="24"/>
          <w:szCs w:val="24"/>
          <w:rtl/>
        </w:rPr>
        <w:t>4:</w:t>
      </w:r>
      <w:r w:rsidRPr="00D56201">
        <w:rPr>
          <w:rFonts w:ascii="Traditional Arabic" w:hAnsi="Traditional Arabic" w:cs="Traditional Arabic" w:hint="cs"/>
          <w:color w:val="0070C0"/>
          <w:sz w:val="24"/>
          <w:szCs w:val="24"/>
          <w:rtl/>
        </w:rPr>
        <w:t xml:space="preserve"> </w:t>
      </w:r>
      <w:r w:rsidR="0016300C" w:rsidRPr="00933B00">
        <w:rPr>
          <w:rFonts w:ascii="Traditional Arabic" w:hAnsi="Traditional Arabic" w:cs="Traditional Arabic"/>
          <w:sz w:val="24"/>
          <w:szCs w:val="24"/>
          <w:rtl/>
        </w:rPr>
        <w:t>يوجد تأثير معنوي ذو دلالة إحصائية بين تطبيق مبدأ الكفاءة على تحسين جودة خدمة التراخيص البلدية من وجهة نظر موظفي أمانة جدة</w:t>
      </w:r>
    </w:p>
    <w:p w14:paraId="3BF2B3F2" w14:textId="4581C602" w:rsidR="009A3954" w:rsidRPr="00413096" w:rsidRDefault="00413096" w:rsidP="00413096">
      <w:pPr>
        <w:spacing w:after="0" w:line="360" w:lineRule="auto"/>
        <w:jc w:val="both"/>
        <w:rPr>
          <w:rFonts w:ascii="Traditional Arabic" w:hAnsi="Traditional Arabic" w:cs="Traditional Arabic"/>
          <w:b/>
          <w:bCs/>
          <w:color w:val="0070C0"/>
          <w:sz w:val="24"/>
          <w:szCs w:val="24"/>
          <w:rtl/>
        </w:rPr>
      </w:pPr>
      <w:r w:rsidRPr="00413096">
        <w:rPr>
          <w:rFonts w:ascii="Traditional Arabic" w:hAnsi="Traditional Arabic" w:cs="Traditional Arabic" w:hint="cs"/>
          <w:b/>
          <w:bCs/>
          <w:color w:val="0070C0"/>
          <w:sz w:val="24"/>
          <w:szCs w:val="24"/>
          <w:rtl/>
        </w:rPr>
        <w:t xml:space="preserve">ف3: </w:t>
      </w:r>
      <w:r>
        <w:rPr>
          <w:rFonts w:ascii="Traditional Arabic" w:hAnsi="Traditional Arabic" w:cs="Traditional Arabic" w:hint="cs"/>
          <w:b/>
          <w:bCs/>
          <w:color w:val="0070C0"/>
          <w:sz w:val="24"/>
          <w:szCs w:val="24"/>
          <w:rtl/>
        </w:rPr>
        <w:t xml:space="preserve">لا توجد فروق </w:t>
      </w:r>
      <w:r w:rsidR="00623D3B">
        <w:rPr>
          <w:rFonts w:ascii="Traditional Arabic" w:hAnsi="Traditional Arabic" w:cs="Traditional Arabic" w:hint="cs"/>
          <w:b/>
          <w:bCs/>
          <w:color w:val="0070C0"/>
          <w:sz w:val="24"/>
          <w:szCs w:val="24"/>
          <w:rtl/>
        </w:rPr>
        <w:t xml:space="preserve">معنوية </w:t>
      </w:r>
      <w:r>
        <w:rPr>
          <w:rFonts w:ascii="Traditional Arabic" w:hAnsi="Traditional Arabic" w:cs="Traditional Arabic" w:hint="cs"/>
          <w:b/>
          <w:bCs/>
          <w:color w:val="0070C0"/>
          <w:sz w:val="24"/>
          <w:szCs w:val="24"/>
          <w:rtl/>
        </w:rPr>
        <w:t xml:space="preserve">في </w:t>
      </w:r>
      <w:r w:rsidR="00623D3B">
        <w:rPr>
          <w:rFonts w:ascii="Traditional Arabic" w:hAnsi="Traditional Arabic" w:cs="Traditional Arabic" w:hint="cs"/>
          <w:b/>
          <w:bCs/>
          <w:color w:val="0070C0"/>
          <w:sz w:val="24"/>
          <w:szCs w:val="24"/>
          <w:rtl/>
        </w:rPr>
        <w:t>إدراك</w:t>
      </w:r>
      <w:r>
        <w:rPr>
          <w:rFonts w:ascii="Traditional Arabic" w:hAnsi="Traditional Arabic" w:cs="Traditional Arabic" w:hint="cs"/>
          <w:b/>
          <w:bCs/>
          <w:color w:val="0070C0"/>
          <w:sz w:val="24"/>
          <w:szCs w:val="24"/>
          <w:rtl/>
        </w:rPr>
        <w:t xml:space="preserve"> </w:t>
      </w:r>
      <w:r w:rsidR="00623D3B">
        <w:rPr>
          <w:rFonts w:ascii="Traditional Arabic" w:hAnsi="Traditional Arabic" w:cs="Traditional Arabic" w:hint="cs"/>
          <w:b/>
          <w:bCs/>
          <w:color w:val="0070C0"/>
          <w:sz w:val="24"/>
          <w:szCs w:val="24"/>
          <w:rtl/>
        </w:rPr>
        <w:t>العاملين</w:t>
      </w:r>
      <w:r>
        <w:rPr>
          <w:rFonts w:ascii="Traditional Arabic" w:hAnsi="Traditional Arabic" w:cs="Traditional Arabic" w:hint="cs"/>
          <w:b/>
          <w:bCs/>
          <w:color w:val="0070C0"/>
          <w:sz w:val="24"/>
          <w:szCs w:val="24"/>
          <w:rtl/>
        </w:rPr>
        <w:t xml:space="preserve"> حول تطبيق مبادئ الحوكمة وجودة خدمة التراخيص البلدية تعزى للمتغيرات الديموغرافية (الجنس، المؤهل العلمي، سنوات الخبرة، المستوى الوظيفي). </w:t>
      </w:r>
    </w:p>
    <w:p w14:paraId="68EE2128" w14:textId="77777777" w:rsidR="0016300C" w:rsidRPr="00AD42B5" w:rsidRDefault="0016300C" w:rsidP="0016300C">
      <w:pPr>
        <w:shd w:val="clear" w:color="auto" w:fill="FFFFFF"/>
        <w:spacing w:before="240" w:after="0" w:line="360" w:lineRule="auto"/>
        <w:jc w:val="both"/>
        <w:textAlignment w:val="baseline"/>
        <w:rPr>
          <w:rFonts w:ascii="Traditional Arabic" w:hAnsi="Traditional Arabic" w:cs="Traditional Arabic"/>
          <w:b/>
          <w:bCs/>
          <w:sz w:val="32"/>
          <w:szCs w:val="32"/>
          <w:rtl/>
        </w:rPr>
      </w:pPr>
      <w:r w:rsidRPr="00AD42B5">
        <w:rPr>
          <w:rFonts w:ascii="Traditional Arabic" w:hAnsi="Traditional Arabic" w:cs="Traditional Arabic"/>
          <w:b/>
          <w:bCs/>
          <w:sz w:val="32"/>
          <w:szCs w:val="32"/>
          <w:rtl/>
        </w:rPr>
        <w:t>نموذج الدراسة</w:t>
      </w:r>
    </w:p>
    <w:p w14:paraId="127AD7FF" w14:textId="77777777" w:rsidR="0016300C" w:rsidRPr="006541E9" w:rsidRDefault="0016300C" w:rsidP="006541E9">
      <w:pPr>
        <w:spacing w:line="360" w:lineRule="auto"/>
        <w:ind w:firstLine="360"/>
        <w:jc w:val="both"/>
        <w:rPr>
          <w:rFonts w:ascii="Traditional Arabic" w:hAnsi="Traditional Arabic" w:cs="Traditional Arabic"/>
          <w:sz w:val="24"/>
          <w:szCs w:val="24"/>
        </w:rPr>
      </w:pPr>
      <w:r w:rsidRPr="006541E9">
        <w:rPr>
          <w:rFonts w:ascii="Traditional Arabic" w:hAnsi="Traditional Arabic" w:cs="Traditional Arabic"/>
          <w:sz w:val="24"/>
          <w:szCs w:val="24"/>
          <w:rtl/>
        </w:rPr>
        <w:t xml:space="preserve">تقوم هذه الدراسة على معرفة تأثير الحوكمة ومبادئها (الشفافية، المساءلة، المشاركة، الكفاءة) (متغيّر مستقل) على جودة خدمة التراخيص البلدية (متغير تابع) في أمانة محافظة جدة، واستناداً لمتغيرات الدراسة وفرضياتها فإن نموذج الدراسة تم تمثيله بالشكل التالي: </w:t>
      </w:r>
    </w:p>
    <w:p w14:paraId="0DBD0AA9" w14:textId="77777777" w:rsidR="0016300C" w:rsidRPr="00306703" w:rsidRDefault="006541E9" w:rsidP="006541E9">
      <w:pPr>
        <w:spacing w:after="0" w:line="360" w:lineRule="auto"/>
        <w:ind w:firstLine="296"/>
        <w:jc w:val="both"/>
        <w:rPr>
          <w:rFonts w:ascii="Sakkal Majalla" w:hAnsi="Sakkal Majalla" w:cs="Sakkal Majalla"/>
          <w:sz w:val="28"/>
          <w:szCs w:val="28"/>
        </w:rPr>
      </w:pPr>
      <w:r>
        <w:rPr>
          <w:noProof/>
        </w:rPr>
        <mc:AlternateContent>
          <mc:Choice Requires="wpg">
            <w:drawing>
              <wp:inline distT="0" distB="0" distL="0" distR="0" wp14:anchorId="7E8DD02F" wp14:editId="21788FBD">
                <wp:extent cx="5271770" cy="2089785"/>
                <wp:effectExtent l="0" t="0" r="24130" b="24765"/>
                <wp:docPr id="30"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71770" cy="2089785"/>
                          <a:chOff x="1980" y="10203"/>
                          <a:chExt cx="7753" cy="2758"/>
                        </a:xfrm>
                      </wpg:grpSpPr>
                      <wps:wsp>
                        <wps:cNvPr id="31" name="Straight Arrow Connector 17"/>
                        <wps:cNvCnPr>
                          <a:cxnSpLocks noChangeShapeType="1"/>
                        </wps:cNvCnPr>
                        <wps:spPr bwMode="auto">
                          <a:xfrm flipH="1">
                            <a:off x="4905" y="10583"/>
                            <a:ext cx="2130" cy="0"/>
                          </a:xfrm>
                          <a:prstGeom prst="straightConnector1">
                            <a:avLst/>
                          </a:prstGeom>
                          <a:noFill/>
                          <a:ln w="6667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grpSp>
                        <wpg:cNvPr id="2036171744" name="Group 16"/>
                        <wpg:cNvGrpSpPr>
                          <a:grpSpLocks/>
                        </wpg:cNvGrpSpPr>
                        <wpg:grpSpPr bwMode="auto">
                          <a:xfrm>
                            <a:off x="1993" y="10203"/>
                            <a:ext cx="7738" cy="714"/>
                            <a:chOff x="228600" y="277237"/>
                            <a:chExt cx="4942010" cy="453648"/>
                          </a:xfrm>
                        </wpg:grpSpPr>
                        <wps:wsp>
                          <wps:cNvPr id="2036171745" name="Oval 13"/>
                          <wps:cNvSpPr>
                            <a:spLocks noChangeArrowheads="1"/>
                          </wps:cNvSpPr>
                          <wps:spPr bwMode="auto">
                            <a:xfrm>
                              <a:off x="228600" y="277237"/>
                              <a:ext cx="1866779" cy="423650"/>
                            </a:xfrm>
                            <a:prstGeom prst="roundRect">
                              <a:avLst>
                                <a:gd name="adj" fmla="val 0"/>
                              </a:avLst>
                            </a:prstGeom>
                            <a:solidFill>
                              <a:srgbClr val="FFFFFF"/>
                            </a:solidFill>
                            <a:ln w="12700" algn="ctr">
                              <a:solidFill>
                                <a:srgbClr val="000000"/>
                              </a:solidFill>
                              <a:miter lim="800000"/>
                              <a:headEnd/>
                              <a:tailEnd/>
                            </a:ln>
                          </wps:spPr>
                          <wps:txbx>
                            <w:txbxContent>
                              <w:p w14:paraId="271E60C3" w14:textId="77777777" w:rsidR="00856E77" w:rsidRPr="006D76A2" w:rsidRDefault="00856E77" w:rsidP="0016300C">
                                <w:pPr>
                                  <w:spacing w:after="0" w:line="240" w:lineRule="auto"/>
                                  <w:jc w:val="center"/>
                                  <w:rPr>
                                    <w:rFonts w:ascii="Sakkal Majalla" w:hAnsi="Sakkal Majalla" w:cs="Sakkal Majalla"/>
                                    <w:b/>
                                    <w:bCs/>
                                    <w:sz w:val="24"/>
                                    <w:szCs w:val="24"/>
                                  </w:rPr>
                                </w:pPr>
                                <w:r w:rsidRPr="006D76A2">
                                  <w:rPr>
                                    <w:rFonts w:ascii="Sakkal Majalla" w:hAnsi="Sakkal Majalla" w:cs="Sakkal Majalla"/>
                                    <w:b/>
                                    <w:bCs/>
                                    <w:noProof/>
                                    <w:sz w:val="24"/>
                                    <w:szCs w:val="24"/>
                                    <w:rtl/>
                                  </w:rPr>
                                  <w:t>المتغير التابع</w:t>
                                </w:r>
                              </w:p>
                            </w:txbxContent>
                          </wps:txbx>
                          <wps:bodyPr rot="0" vert="horz" wrap="square" lIns="91440" tIns="45720" rIns="91440" bIns="45720" anchor="ctr" anchorCtr="0" upright="1">
                            <a:noAutofit/>
                          </wps:bodyPr>
                        </wps:wsp>
                        <wps:wsp>
                          <wps:cNvPr id="2036171746" name="Oval 13"/>
                          <wps:cNvSpPr>
                            <a:spLocks noChangeArrowheads="1"/>
                          </wps:cNvSpPr>
                          <wps:spPr bwMode="auto">
                            <a:xfrm>
                              <a:off x="3457259" y="287062"/>
                              <a:ext cx="1713351" cy="443823"/>
                            </a:xfrm>
                            <a:prstGeom prst="roundRect">
                              <a:avLst>
                                <a:gd name="adj" fmla="val 0"/>
                              </a:avLst>
                            </a:prstGeom>
                            <a:solidFill>
                              <a:srgbClr val="FFFFFF"/>
                            </a:solidFill>
                            <a:ln w="12700" algn="ctr">
                              <a:solidFill>
                                <a:srgbClr val="000000"/>
                              </a:solidFill>
                              <a:miter lim="800000"/>
                              <a:headEnd/>
                              <a:tailEnd/>
                            </a:ln>
                          </wps:spPr>
                          <wps:txbx>
                            <w:txbxContent>
                              <w:p w14:paraId="79A1683A" w14:textId="77777777" w:rsidR="00856E77" w:rsidRPr="006D76A2" w:rsidRDefault="00856E77" w:rsidP="0016300C">
                                <w:pPr>
                                  <w:spacing w:after="0" w:line="240" w:lineRule="auto"/>
                                  <w:jc w:val="center"/>
                                  <w:rPr>
                                    <w:rFonts w:ascii="Sakkal Majalla" w:hAnsi="Sakkal Majalla" w:cs="Sakkal Majalla"/>
                                    <w:b/>
                                    <w:bCs/>
                                    <w:noProof/>
                                    <w:sz w:val="28"/>
                                    <w:szCs w:val="28"/>
                                    <w:rtl/>
                                  </w:rPr>
                                </w:pPr>
                                <w:r w:rsidRPr="006D76A2">
                                  <w:rPr>
                                    <w:rFonts w:ascii="Sakkal Majalla" w:hAnsi="Sakkal Majalla" w:cs="Sakkal Majalla"/>
                                    <w:b/>
                                    <w:bCs/>
                                    <w:noProof/>
                                    <w:sz w:val="28"/>
                                    <w:szCs w:val="28"/>
                                    <w:rtl/>
                                  </w:rPr>
                                  <w:t xml:space="preserve">المتغير المستقل </w:t>
                                </w:r>
                              </w:p>
                            </w:txbxContent>
                          </wps:txbx>
                          <wps:bodyPr rot="0" vert="horz" wrap="square" lIns="91440" tIns="45720" rIns="91440" bIns="45720" anchor="ctr" anchorCtr="0" upright="1">
                            <a:noAutofit/>
                          </wps:bodyPr>
                        </wps:wsp>
                      </wpg:grpSp>
                      <wps:wsp>
                        <wps:cNvPr id="2036171747" name="Text Box 4"/>
                        <wps:cNvSpPr txBox="1">
                          <a:spLocks noChangeArrowheads="1"/>
                        </wps:cNvSpPr>
                        <wps:spPr bwMode="auto">
                          <a:xfrm>
                            <a:off x="1980" y="10846"/>
                            <a:ext cx="2936" cy="2051"/>
                          </a:xfrm>
                          <a:prstGeom prst="rect">
                            <a:avLst/>
                          </a:prstGeom>
                          <a:solidFill>
                            <a:srgbClr val="FFFFFF"/>
                          </a:solidFill>
                          <a:ln w="6350">
                            <a:solidFill>
                              <a:srgbClr val="000000"/>
                            </a:solidFill>
                            <a:miter lim="800000"/>
                            <a:headEnd/>
                            <a:tailEnd/>
                          </a:ln>
                        </wps:spPr>
                        <wps:txbx>
                          <w:txbxContent>
                            <w:p w14:paraId="6C008154" w14:textId="77777777" w:rsidR="00856E77" w:rsidRPr="006D76A2" w:rsidRDefault="00856E77" w:rsidP="0016300C">
                              <w:pPr>
                                <w:spacing w:after="0" w:line="240" w:lineRule="auto"/>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جودة خدمة التراخيص البلدية</w:t>
                              </w:r>
                              <w:r w:rsidRPr="006D76A2">
                                <w:rPr>
                                  <w:rFonts w:ascii="Sakkal Majalla" w:hAnsi="Sakkal Majalla" w:cs="Sakkal Majalla"/>
                                  <w:b/>
                                  <w:bCs/>
                                  <w:noProof/>
                                  <w:sz w:val="24"/>
                                  <w:szCs w:val="24"/>
                                </w:rPr>
                                <w:t>:</w:t>
                              </w:r>
                            </w:p>
                            <w:p w14:paraId="6A6E6C4C" w14:textId="77777777" w:rsidR="00856E77" w:rsidRPr="006D76A2" w:rsidRDefault="00856E77" w:rsidP="00A53049">
                              <w:pPr>
                                <w:pStyle w:val="a9"/>
                                <w:numPr>
                                  <w:ilvl w:val="0"/>
                                  <w:numId w:val="9"/>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السرعة</w:t>
                              </w:r>
                              <w:r>
                                <w:rPr>
                                  <w:rFonts w:ascii="Sakkal Majalla" w:hAnsi="Sakkal Majalla" w:cs="Sakkal Majalla"/>
                                  <w:b/>
                                  <w:bCs/>
                                  <w:noProof/>
                                  <w:sz w:val="24"/>
                                  <w:szCs w:val="24"/>
                                  <w:rtl/>
                                </w:rPr>
                                <w:t>/ زمن الإنجاز</w:t>
                              </w:r>
                            </w:p>
                            <w:p w14:paraId="293D9852" w14:textId="77777777" w:rsidR="00856E77" w:rsidRPr="006D76A2" w:rsidRDefault="00856E77" w:rsidP="00A53049">
                              <w:pPr>
                                <w:pStyle w:val="a9"/>
                                <w:numPr>
                                  <w:ilvl w:val="0"/>
                                  <w:numId w:val="9"/>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 xml:space="preserve">الكفاءة </w:t>
                              </w:r>
                            </w:p>
                            <w:p w14:paraId="3B094D2B" w14:textId="77777777" w:rsidR="00856E77" w:rsidRPr="006D76A2" w:rsidRDefault="00856E77" w:rsidP="00A53049">
                              <w:pPr>
                                <w:pStyle w:val="a9"/>
                                <w:numPr>
                                  <w:ilvl w:val="0"/>
                                  <w:numId w:val="9"/>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رضا العملاء</w:t>
                              </w:r>
                            </w:p>
                            <w:p w14:paraId="6EE23A1E" w14:textId="77777777" w:rsidR="00856E77" w:rsidRPr="006D76A2" w:rsidRDefault="00856E77" w:rsidP="0016300C">
                              <w:pPr>
                                <w:spacing w:after="0" w:line="240" w:lineRule="auto"/>
                                <w:jc w:val="center"/>
                                <w:rPr>
                                  <w:rFonts w:ascii="Sakkal Majalla" w:hAnsi="Sakkal Majalla" w:cs="Sakkal Majalla"/>
                                  <w:b/>
                                  <w:bCs/>
                                  <w:sz w:val="24"/>
                                  <w:szCs w:val="24"/>
                                </w:rPr>
                              </w:pPr>
                            </w:p>
                          </w:txbxContent>
                        </wps:txbx>
                        <wps:bodyPr rot="0" vert="horz" wrap="square" lIns="91440" tIns="45720" rIns="91440" bIns="45720" anchor="t" anchorCtr="0" upright="1">
                          <a:noAutofit/>
                        </wps:bodyPr>
                      </wps:wsp>
                      <wps:wsp>
                        <wps:cNvPr id="2036171748" name="Text Box 4"/>
                        <wps:cNvSpPr txBox="1">
                          <a:spLocks noChangeArrowheads="1"/>
                        </wps:cNvSpPr>
                        <wps:spPr bwMode="auto">
                          <a:xfrm>
                            <a:off x="7063" y="10906"/>
                            <a:ext cx="2670" cy="2055"/>
                          </a:xfrm>
                          <a:prstGeom prst="rect">
                            <a:avLst/>
                          </a:prstGeom>
                          <a:solidFill>
                            <a:srgbClr val="F8F8F8"/>
                          </a:solidFill>
                          <a:ln w="6350">
                            <a:solidFill>
                              <a:srgbClr val="000000"/>
                            </a:solidFill>
                            <a:miter lim="800000"/>
                            <a:headEnd/>
                            <a:tailEnd/>
                          </a:ln>
                        </wps:spPr>
                        <wps:txbx>
                          <w:txbxContent>
                            <w:p w14:paraId="621C569C" w14:textId="77777777" w:rsidR="00856E77" w:rsidRPr="006D76A2" w:rsidRDefault="00856E77" w:rsidP="0016300C">
                              <w:pPr>
                                <w:spacing w:after="0" w:line="240" w:lineRule="auto"/>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الحوكمة:</w:t>
                              </w:r>
                            </w:p>
                            <w:p w14:paraId="743385FF" w14:textId="77777777" w:rsidR="00856E77" w:rsidRPr="006D76A2" w:rsidRDefault="00856E77" w:rsidP="00A53049">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الشفافية</w:t>
                              </w:r>
                            </w:p>
                            <w:p w14:paraId="77A873FB" w14:textId="77777777" w:rsidR="00856E77" w:rsidRPr="006D76A2" w:rsidRDefault="00856E77" w:rsidP="00A53049">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المساءلة</w:t>
                              </w:r>
                            </w:p>
                            <w:p w14:paraId="14765734" w14:textId="77777777" w:rsidR="00856E77" w:rsidRPr="006D76A2" w:rsidRDefault="00856E77" w:rsidP="00A53049">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المشاركة</w:t>
                              </w:r>
                            </w:p>
                            <w:p w14:paraId="1AFC127A" w14:textId="77777777" w:rsidR="00856E77" w:rsidRPr="006D76A2" w:rsidRDefault="00856E77" w:rsidP="00A53049">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الكفاءة</w:t>
                              </w:r>
                            </w:p>
                            <w:p w14:paraId="535D88B8" w14:textId="77777777" w:rsidR="00856E77" w:rsidRPr="006D76A2" w:rsidRDefault="00856E77" w:rsidP="0016300C">
                              <w:pPr>
                                <w:spacing w:after="0" w:line="240" w:lineRule="auto"/>
                                <w:jc w:val="left"/>
                                <w:rPr>
                                  <w:rFonts w:ascii="Sakkal Majalla" w:hAnsi="Sakkal Majalla" w:cs="Sakkal Majalla"/>
                                  <w:b/>
                                  <w:bCs/>
                                  <w:noProof/>
                                  <w:sz w:val="24"/>
                                  <w:szCs w:val="24"/>
                                  <w:rtl/>
                                </w:rPr>
                              </w:pPr>
                            </w:p>
                            <w:p w14:paraId="4652CFBD" w14:textId="77777777" w:rsidR="00856E77" w:rsidRPr="006D76A2" w:rsidRDefault="00856E77" w:rsidP="0016300C">
                              <w:pPr>
                                <w:spacing w:after="0" w:line="240" w:lineRule="auto"/>
                                <w:jc w:val="left"/>
                                <w:rPr>
                                  <w:rFonts w:ascii="Sakkal Majalla" w:hAnsi="Sakkal Majalla" w:cs="Sakkal Majalla"/>
                                  <w:b/>
                                  <w:bCs/>
                                  <w:sz w:val="24"/>
                                  <w:szCs w:val="24"/>
                                </w:rPr>
                              </w:pPr>
                            </w:p>
                          </w:txbxContent>
                        </wps:txbx>
                        <wps:bodyPr rot="0" vert="horz" wrap="square" lIns="91440" tIns="45720" rIns="91440" bIns="45720" anchor="t" anchorCtr="0" upright="1">
                          <a:noAutofit/>
                        </wps:bodyPr>
                      </wps:wsp>
                      <wps:wsp>
                        <wps:cNvPr id="2036171749" name="Straight Arrow Connector 21"/>
                        <wps:cNvCnPr>
                          <a:cxnSpLocks noChangeShapeType="1"/>
                        </wps:cNvCnPr>
                        <wps:spPr bwMode="auto">
                          <a:xfrm flipH="1">
                            <a:off x="4855" y="11452"/>
                            <a:ext cx="2208" cy="0"/>
                          </a:xfrm>
                          <a:prstGeom prst="straightConnector1">
                            <a:avLst/>
                          </a:prstGeom>
                          <a:noFill/>
                          <a:ln w="2857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036171750" name="Straight Arrow Connector 21"/>
                        <wps:cNvCnPr>
                          <a:cxnSpLocks noChangeShapeType="1"/>
                        </wps:cNvCnPr>
                        <wps:spPr bwMode="auto">
                          <a:xfrm flipH="1">
                            <a:off x="4855" y="11829"/>
                            <a:ext cx="2208" cy="0"/>
                          </a:xfrm>
                          <a:prstGeom prst="straightConnector1">
                            <a:avLst/>
                          </a:prstGeom>
                          <a:noFill/>
                          <a:ln w="2857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036171751" name="Straight Arrow Connector 21"/>
                        <wps:cNvCnPr>
                          <a:cxnSpLocks noChangeShapeType="1"/>
                        </wps:cNvCnPr>
                        <wps:spPr bwMode="auto">
                          <a:xfrm flipH="1">
                            <a:off x="4855" y="12190"/>
                            <a:ext cx="2208" cy="0"/>
                          </a:xfrm>
                          <a:prstGeom prst="straightConnector1">
                            <a:avLst/>
                          </a:prstGeom>
                          <a:noFill/>
                          <a:ln w="2857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036171752" name="Straight Arrow Connector 21"/>
                        <wps:cNvCnPr>
                          <a:cxnSpLocks noChangeShapeType="1"/>
                        </wps:cNvCnPr>
                        <wps:spPr bwMode="auto">
                          <a:xfrm flipH="1">
                            <a:off x="4840" y="12599"/>
                            <a:ext cx="2208" cy="0"/>
                          </a:xfrm>
                          <a:prstGeom prst="straightConnector1">
                            <a:avLst/>
                          </a:prstGeom>
                          <a:noFill/>
                          <a:ln w="2857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w14:anchorId="7E8DD02F" id="Group 1" o:spid="_x0000_s1028" style="width:415.1pt;height:164.55pt;mso-position-horizontal-relative:char;mso-position-vertical-relative:line" coordorigin="1980,10203" coordsize="7753,2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">
                <v:shapetype id="_x0000_t32" coordsize="21600,21600" o:spt="32" o:oned="t" path="m,l21600,21600e" filled="f">
                  <v:path arrowok="t" fillok="f" o:connecttype="none"/>
                  <o:lock v:ext="edit" shapetype="t"/>
                </v:shapetype>
                <v:shape id="Straight Arrow Connector 17" o:spid="_x0000_s1029" type="#_x0000_t32" style="position:absolute;left:4905;top:10583;width:213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" strokeweight="5.25pt">
                  <v:stroke endarrow="block" joinstyle="miter"/>
                </v:shape>
                <v:group id="Group 16" o:spid="_x0000_s1030" style="position:absolute;left:1993;top:10203;width:7738;height:714" coordorigin="2286,2772" coordsize="49420,4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">
                  <v:roundrect id="Oval 13" o:spid="_x0000_s1031" style="position:absolute;left:2286;top:2772;width:18667;height:4236;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" strokeweight="1pt">
                    <v:stroke joinstyle="miter"/>
                    <v:textbox>
                      <w:txbxContent>
                        <w:p w14:paraId="271E60C3" w14:textId="77777777" w:rsidR="00856E77" w:rsidRPr="006D76A2" w:rsidRDefault="00856E77" w:rsidP="0016300C">
                          <w:pPr>
                            <w:spacing w:after="0" w:line="240" w:lineRule="auto"/>
                            <w:jc w:val="center"/>
                            <w:rPr>
                              <w:rFonts w:ascii="Sakkal Majalla" w:hAnsi="Sakkal Majalla" w:cs="Sakkal Majalla"/>
                              <w:b/>
                              <w:bCs/>
                              <w:sz w:val="24"/>
                              <w:szCs w:val="24"/>
                            </w:rPr>
                          </w:pPr>
                          <w:r w:rsidRPr="006D76A2">
                            <w:rPr>
                              <w:rFonts w:ascii="Sakkal Majalla" w:hAnsi="Sakkal Majalla" w:cs="Sakkal Majalla"/>
                              <w:b/>
                              <w:bCs/>
                              <w:noProof/>
                              <w:sz w:val="24"/>
                              <w:szCs w:val="24"/>
                              <w:rtl/>
                            </w:rPr>
                            <w:t>المتغير التابع</w:t>
                          </w:r>
                        </w:p>
                      </w:txbxContent>
                    </v:textbox>
                  </v:roundrect>
                  <v:roundrect id="Oval 13" o:spid="_x0000_s1032" style="position:absolute;left:34572;top:2870;width:17134;height:4438;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" strokeweight="1pt">
                    <v:stroke joinstyle="miter"/>
                    <v:textbox>
                      <w:txbxContent>
                        <w:p w14:paraId="79A1683A" w14:textId="77777777" w:rsidR="00856E77" w:rsidRPr="006D76A2" w:rsidRDefault="00856E77" w:rsidP="0016300C">
                          <w:pPr>
                            <w:spacing w:after="0" w:line="240" w:lineRule="auto"/>
                            <w:jc w:val="center"/>
                            <w:rPr>
                              <w:rFonts w:ascii="Sakkal Majalla" w:hAnsi="Sakkal Majalla" w:cs="Sakkal Majalla"/>
                              <w:b/>
                              <w:bCs/>
                              <w:noProof/>
                              <w:sz w:val="28"/>
                              <w:szCs w:val="28"/>
                              <w:rtl/>
                            </w:rPr>
                          </w:pPr>
                          <w:r w:rsidRPr="006D76A2">
                            <w:rPr>
                              <w:rFonts w:ascii="Sakkal Majalla" w:hAnsi="Sakkal Majalla" w:cs="Sakkal Majalla"/>
                              <w:b/>
                              <w:bCs/>
                              <w:noProof/>
                              <w:sz w:val="28"/>
                              <w:szCs w:val="28"/>
                              <w:rtl/>
                            </w:rPr>
                            <w:t xml:space="preserve">المتغير المستقل </w:t>
                          </w:r>
                        </w:p>
                      </w:txbxContent>
                    </v:textbox>
                  </v:roundrect>
                </v:group>
                <v:shapetype id="_x0000_t202" coordsize="21600,21600" o:spt="202" path="m,l,21600r21600,l21600,xe">
                  <v:stroke joinstyle="miter"/>
                  <v:path gradientshapeok="t" o:connecttype="rect"/>
                </v:shapetype>
                <v:shape id="Text Box 4" o:spid="_x0000_s1033" type="#_x0000_t202" style="position:absolute;left:1980;top:10846;width:2936;height:2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" strokeweight=".5pt">
                  <v:textbox>
                    <w:txbxContent>
                      <w:p w14:paraId="6C008154" w14:textId="77777777" w:rsidR="00856E77" w:rsidRPr="006D76A2" w:rsidRDefault="00856E77" w:rsidP="0016300C">
                        <w:pPr>
                          <w:spacing w:after="0" w:line="240" w:lineRule="auto"/>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جودة خدمة التراخيص البلدية</w:t>
                        </w:r>
                        <w:r w:rsidRPr="006D76A2">
                          <w:rPr>
                            <w:rFonts w:ascii="Sakkal Majalla" w:hAnsi="Sakkal Majalla" w:cs="Sakkal Majalla"/>
                            <w:b/>
                            <w:bCs/>
                            <w:noProof/>
                            <w:sz w:val="24"/>
                            <w:szCs w:val="24"/>
                          </w:rPr>
                          <w:t>:</w:t>
                        </w:r>
                      </w:p>
                      <w:p w14:paraId="6A6E6C4C" w14:textId="77777777" w:rsidR="00856E77" w:rsidRPr="006D76A2" w:rsidRDefault="00856E77" w:rsidP="00A53049">
                        <w:pPr>
                          <w:pStyle w:val="a9"/>
                          <w:numPr>
                            <w:ilvl w:val="0"/>
                            <w:numId w:val="9"/>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السرعة</w:t>
                        </w:r>
                        <w:r>
                          <w:rPr>
                            <w:rFonts w:ascii="Sakkal Majalla" w:hAnsi="Sakkal Majalla" w:cs="Sakkal Majalla"/>
                            <w:b/>
                            <w:bCs/>
                            <w:noProof/>
                            <w:sz w:val="24"/>
                            <w:szCs w:val="24"/>
                            <w:rtl/>
                          </w:rPr>
                          <w:t>/ زمن الإنجاز</w:t>
                        </w:r>
                      </w:p>
                      <w:p w14:paraId="293D9852" w14:textId="77777777" w:rsidR="00856E77" w:rsidRPr="006D76A2" w:rsidRDefault="00856E77" w:rsidP="00A53049">
                        <w:pPr>
                          <w:pStyle w:val="a9"/>
                          <w:numPr>
                            <w:ilvl w:val="0"/>
                            <w:numId w:val="9"/>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 xml:space="preserve">الكفاءة </w:t>
                        </w:r>
                      </w:p>
                      <w:p w14:paraId="3B094D2B" w14:textId="77777777" w:rsidR="00856E77" w:rsidRPr="006D76A2" w:rsidRDefault="00856E77" w:rsidP="00A53049">
                        <w:pPr>
                          <w:pStyle w:val="a9"/>
                          <w:numPr>
                            <w:ilvl w:val="0"/>
                            <w:numId w:val="9"/>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رضا العملاء</w:t>
                        </w:r>
                      </w:p>
                      <w:p w14:paraId="6EE23A1E" w14:textId="77777777" w:rsidR="00856E77" w:rsidRPr="006D76A2" w:rsidRDefault="00856E77" w:rsidP="0016300C">
                        <w:pPr>
                          <w:spacing w:after="0" w:line="240" w:lineRule="auto"/>
                          <w:jc w:val="center"/>
                          <w:rPr>
                            <w:rFonts w:ascii="Sakkal Majalla" w:hAnsi="Sakkal Majalla" w:cs="Sakkal Majalla"/>
                            <w:b/>
                            <w:bCs/>
                            <w:sz w:val="24"/>
                            <w:szCs w:val="24"/>
                          </w:rPr>
                        </w:pPr>
                      </w:p>
                    </w:txbxContent>
                  </v:textbox>
                </v:shape>
                <v:shape id="Text Box 4" o:spid="_x0000_s1034" type="#_x0000_t202" style="position:absolute;left:7063;top:10906;width:2670;height:20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" fillcolor="#f8f8f8" strokeweight=".5pt">
                  <v:textbox>
                    <w:txbxContent>
                      <w:p w14:paraId="621C569C" w14:textId="77777777" w:rsidR="00856E77" w:rsidRPr="006D76A2" w:rsidRDefault="00856E77" w:rsidP="0016300C">
                        <w:pPr>
                          <w:spacing w:after="0" w:line="240" w:lineRule="auto"/>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الحوكمة:</w:t>
                        </w:r>
                      </w:p>
                      <w:p w14:paraId="743385FF" w14:textId="77777777" w:rsidR="00856E77" w:rsidRPr="006D76A2" w:rsidRDefault="00856E77" w:rsidP="00A53049">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الشفافية</w:t>
                        </w:r>
                      </w:p>
                      <w:p w14:paraId="77A873FB" w14:textId="77777777" w:rsidR="00856E77" w:rsidRPr="006D76A2" w:rsidRDefault="00856E77" w:rsidP="00A53049">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المساءلة</w:t>
                        </w:r>
                      </w:p>
                      <w:p w14:paraId="14765734" w14:textId="77777777" w:rsidR="00856E77" w:rsidRPr="006D76A2" w:rsidRDefault="00856E77" w:rsidP="00A53049">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المشاركة</w:t>
                        </w:r>
                      </w:p>
                      <w:p w14:paraId="1AFC127A" w14:textId="77777777" w:rsidR="00856E77" w:rsidRPr="006D76A2" w:rsidRDefault="00856E77" w:rsidP="00A53049">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الكفاءة</w:t>
                        </w:r>
                      </w:p>
                      <w:p w14:paraId="535D88B8" w14:textId="77777777" w:rsidR="00856E77" w:rsidRPr="006D76A2" w:rsidRDefault="00856E77" w:rsidP="0016300C">
                        <w:pPr>
                          <w:spacing w:after="0" w:line="240" w:lineRule="auto"/>
                          <w:jc w:val="left"/>
                          <w:rPr>
                            <w:rFonts w:ascii="Sakkal Majalla" w:hAnsi="Sakkal Majalla" w:cs="Sakkal Majalla"/>
                            <w:b/>
                            <w:bCs/>
                            <w:noProof/>
                            <w:sz w:val="24"/>
                            <w:szCs w:val="24"/>
                            <w:rtl/>
                          </w:rPr>
                        </w:pPr>
                      </w:p>
                      <w:p w14:paraId="4652CFBD" w14:textId="77777777" w:rsidR="00856E77" w:rsidRPr="006D76A2" w:rsidRDefault="00856E77" w:rsidP="0016300C">
                        <w:pPr>
                          <w:spacing w:after="0" w:line="240" w:lineRule="auto"/>
                          <w:jc w:val="left"/>
                          <w:rPr>
                            <w:rFonts w:ascii="Sakkal Majalla" w:hAnsi="Sakkal Majalla" w:cs="Sakkal Majalla"/>
                            <w:b/>
                            <w:bCs/>
                            <w:sz w:val="24"/>
                            <w:szCs w:val="24"/>
                          </w:rPr>
                        </w:pPr>
                      </w:p>
                    </w:txbxContent>
                  </v:textbox>
                </v:shape>
                <v:shape id="Straight Arrow Connector 21" o:spid="_x0000_s1035" type="#_x0000_t32" style="position:absolute;left:4855;top:11452;width:220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" strokeweight="2.25pt">
                  <v:stroke endarrow="block" joinstyle="miter"/>
                </v:shape>
                <v:shape id="Straight Arrow Connector 21" o:spid="_x0000_s1036" type="#_x0000_t32" style="position:absolute;left:4855;top:11829;width:220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" strokeweight="2.25pt">
                  <v:stroke endarrow="block" joinstyle="miter"/>
                </v:shape>
                <v:shape id="Straight Arrow Connector 21" o:spid="_x0000_s1037" type="#_x0000_t32" style="position:absolute;left:4855;top:12190;width:220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" strokeweight="2.25pt">
                  <v:stroke endarrow="block" joinstyle="miter"/>
                </v:shape>
                <v:shape id="Straight Arrow Connector 21" o:spid="_x0000_s1038" type="#_x0000_t32" style="position:absolute;left:4840;top:12599;width:220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" strokeweight="2.25pt">
                  <v:stroke endarrow="block" joinstyle="miter"/>
                </v:shape>
                <w10:wrap anchorx="page"/>
                <w10:anchorlock/>
              </v:group>
            </w:pict>
          </mc:Fallback>
        </mc:AlternateContent>
      </w:r>
    </w:p>
    <w:p w14:paraId="284EB1A3" w14:textId="77777777" w:rsidR="0016300C" w:rsidRPr="006541E9" w:rsidRDefault="0016300C" w:rsidP="00180F61">
      <w:pPr>
        <w:spacing w:after="0" w:line="240" w:lineRule="auto"/>
        <w:jc w:val="center"/>
        <w:rPr>
          <w:rFonts w:ascii="Traditional Arabic" w:hAnsi="Traditional Arabic" w:cs="Traditional Arabic"/>
          <w:sz w:val="24"/>
          <w:szCs w:val="24"/>
        </w:rPr>
      </w:pPr>
      <w:r w:rsidRPr="006541E9">
        <w:rPr>
          <w:rFonts w:ascii="Traditional Arabic" w:hAnsi="Traditional Arabic" w:cs="Traditional Arabic"/>
          <w:sz w:val="24"/>
          <w:szCs w:val="24"/>
          <w:rtl/>
        </w:rPr>
        <w:tab/>
      </w:r>
      <w:r w:rsidRPr="006541E9">
        <w:rPr>
          <w:rFonts w:ascii="Traditional Arabic" w:hAnsi="Traditional Arabic" w:cs="Traditional Arabic"/>
          <w:sz w:val="24"/>
          <w:szCs w:val="24"/>
          <w:rtl/>
        </w:rPr>
        <w:tab/>
      </w:r>
      <w:r w:rsidRPr="006541E9">
        <w:rPr>
          <w:rFonts w:ascii="Traditional Arabic" w:hAnsi="Traditional Arabic" w:cs="Traditional Arabic"/>
          <w:sz w:val="24"/>
          <w:szCs w:val="24"/>
          <w:rtl/>
        </w:rPr>
        <w:tab/>
      </w:r>
      <w:r w:rsidRPr="006541E9">
        <w:rPr>
          <w:rFonts w:ascii="Traditional Arabic" w:hAnsi="Traditional Arabic" w:cs="Traditional Arabic"/>
          <w:sz w:val="24"/>
          <w:szCs w:val="24"/>
          <w:rtl/>
        </w:rPr>
        <w:tab/>
      </w:r>
      <w:r w:rsidRPr="006541E9">
        <w:rPr>
          <w:rFonts w:ascii="Traditional Arabic" w:hAnsi="Traditional Arabic" w:cs="Traditional Arabic"/>
          <w:sz w:val="24"/>
          <w:szCs w:val="24"/>
          <w:rtl/>
        </w:rPr>
        <w:tab/>
        <w:t xml:space="preserve">                          </w:t>
      </w:r>
      <w:r w:rsidR="006541E9" w:rsidRPr="006541E9">
        <w:rPr>
          <w:rFonts w:ascii="Traditional Arabic" w:hAnsi="Traditional Arabic" w:cs="Traditional Arabic"/>
          <w:sz w:val="24"/>
          <w:szCs w:val="24"/>
          <w:rtl/>
        </w:rPr>
        <w:t xml:space="preserve">            </w:t>
      </w:r>
      <w:r w:rsidRPr="006541E9">
        <w:rPr>
          <w:rFonts w:ascii="Traditional Arabic" w:hAnsi="Traditional Arabic" w:cs="Traditional Arabic"/>
          <w:sz w:val="24"/>
          <w:szCs w:val="24"/>
          <w:rtl/>
        </w:rPr>
        <w:t xml:space="preserve"> المصدر: من إعداد الباحث </w:t>
      </w:r>
    </w:p>
    <w:p w14:paraId="6E01958D" w14:textId="77777777" w:rsidR="0016300C" w:rsidRDefault="0016300C" w:rsidP="0016300C">
      <w:pPr>
        <w:spacing w:after="0" w:line="240" w:lineRule="auto"/>
        <w:jc w:val="center"/>
        <w:rPr>
          <w:rFonts w:ascii="Traditional Arabic" w:hAnsi="Traditional Arabic" w:cs="Traditional Arabic"/>
          <w:b/>
          <w:bCs/>
          <w:sz w:val="24"/>
          <w:szCs w:val="24"/>
          <w:rtl/>
        </w:rPr>
      </w:pPr>
      <w:r w:rsidRPr="006541E9">
        <w:rPr>
          <w:rFonts w:ascii="Traditional Arabic" w:hAnsi="Traditional Arabic" w:cs="Traditional Arabic"/>
          <w:b/>
          <w:bCs/>
          <w:sz w:val="24"/>
          <w:szCs w:val="24"/>
          <w:rtl/>
        </w:rPr>
        <w:t xml:space="preserve">شكل (1): يوضح نموذج الدراسة </w:t>
      </w:r>
    </w:p>
    <w:p w14:paraId="4DD32C2C" w14:textId="77777777" w:rsidR="006541E9" w:rsidRPr="006541E9" w:rsidRDefault="006541E9" w:rsidP="0016300C">
      <w:pPr>
        <w:spacing w:after="0" w:line="240" w:lineRule="auto"/>
        <w:jc w:val="center"/>
        <w:rPr>
          <w:rFonts w:ascii="Traditional Arabic" w:hAnsi="Traditional Arabic" w:cs="Traditional Arabic"/>
          <w:b/>
          <w:bCs/>
          <w:sz w:val="24"/>
          <w:szCs w:val="24"/>
          <w:rtl/>
        </w:rPr>
      </w:pPr>
    </w:p>
    <w:p w14:paraId="395267D4" w14:textId="77777777" w:rsidR="0016300C" w:rsidRPr="006541E9" w:rsidRDefault="0016300C" w:rsidP="006541E9">
      <w:pPr>
        <w:shd w:val="clear" w:color="auto" w:fill="FFFFFF"/>
        <w:spacing w:after="0" w:line="360" w:lineRule="auto"/>
        <w:jc w:val="both"/>
        <w:textAlignment w:val="baseline"/>
        <w:rPr>
          <w:rFonts w:ascii="Traditional Arabic" w:hAnsi="Traditional Arabic" w:cs="Traditional Arabic"/>
          <w:b/>
          <w:bCs/>
          <w:sz w:val="32"/>
          <w:szCs w:val="32"/>
          <w:rtl/>
        </w:rPr>
      </w:pPr>
      <w:r w:rsidRPr="006541E9">
        <w:rPr>
          <w:rFonts w:ascii="Traditional Arabic" w:hAnsi="Traditional Arabic" w:cs="Traditional Arabic"/>
          <w:b/>
          <w:bCs/>
          <w:sz w:val="32"/>
          <w:szCs w:val="32"/>
          <w:rtl/>
        </w:rPr>
        <w:t xml:space="preserve">مفاهيم ومصطلحات الدراسة: </w:t>
      </w:r>
    </w:p>
    <w:p w14:paraId="296613AC" w14:textId="77777777" w:rsidR="0016300C" w:rsidRPr="00A0439D" w:rsidRDefault="0016300C" w:rsidP="00A0439D">
      <w:pPr>
        <w:spacing w:after="0" w:line="360" w:lineRule="auto"/>
        <w:ind w:firstLine="360"/>
        <w:jc w:val="both"/>
        <w:rPr>
          <w:rFonts w:ascii="Traditional Arabic" w:hAnsi="Traditional Arabic" w:cs="Traditional Arabic"/>
          <w:b/>
          <w:sz w:val="24"/>
          <w:szCs w:val="24"/>
          <w:rtl/>
          <w:lang w:val="ar-SA"/>
        </w:rPr>
      </w:pPr>
      <w:r w:rsidRPr="00A0439D">
        <w:rPr>
          <w:rFonts w:ascii="Traditional Arabic" w:hAnsi="Traditional Arabic" w:cs="Traditional Arabic"/>
          <w:b/>
          <w:sz w:val="24"/>
          <w:szCs w:val="24"/>
          <w:rtl/>
          <w:lang w:val="ar-SA"/>
        </w:rPr>
        <w:t>يشير عنوان الدراسة وموضوعها إلى ال</w:t>
      </w:r>
      <w:r w:rsidRPr="00A0439D">
        <w:rPr>
          <w:rFonts w:ascii="Traditional Arabic" w:hAnsi="Traditional Arabic" w:cs="Traditional Arabic"/>
          <w:b/>
          <w:sz w:val="24"/>
          <w:szCs w:val="24"/>
          <w:rtl/>
        </w:rPr>
        <w:t>متغيرات المختلفة والتي تعتبر من</w:t>
      </w:r>
      <w:r w:rsidRPr="00A0439D">
        <w:rPr>
          <w:rFonts w:ascii="Traditional Arabic" w:hAnsi="Traditional Arabic" w:cs="Traditional Arabic"/>
          <w:b/>
          <w:sz w:val="24"/>
          <w:szCs w:val="24"/>
          <w:rtl/>
          <w:lang w:val="ar-SA"/>
        </w:rPr>
        <w:t xml:space="preserve"> المصطلحات الهامة التي تم استخدامها في الإطار النظري للدراسة وهي: الحوكمة، الجودة، جودة الخدمات، التراخيص البلدية. </w:t>
      </w:r>
    </w:p>
    <w:p w14:paraId="4C0D774A" w14:textId="77777777" w:rsidR="0016300C" w:rsidRPr="00A0439D" w:rsidRDefault="0016300C" w:rsidP="00E33B55">
      <w:pPr>
        <w:pStyle w:val="a9"/>
        <w:numPr>
          <w:ilvl w:val="0"/>
          <w:numId w:val="5"/>
        </w:numPr>
        <w:shd w:val="clear" w:color="auto" w:fill="FFFFFF"/>
        <w:spacing w:after="0" w:line="360" w:lineRule="auto"/>
        <w:contextualSpacing/>
        <w:jc w:val="both"/>
        <w:textAlignment w:val="baseline"/>
        <w:rPr>
          <w:rFonts w:ascii="Traditional Arabic" w:hAnsi="Traditional Arabic" w:cs="Traditional Arabic"/>
          <w:b/>
          <w:sz w:val="24"/>
          <w:szCs w:val="24"/>
        </w:rPr>
      </w:pPr>
      <w:r w:rsidRPr="00A0439D">
        <w:rPr>
          <w:rFonts w:ascii="Traditional Arabic" w:hAnsi="Traditional Arabic" w:cs="Traditional Arabic"/>
          <w:b/>
          <w:bCs/>
          <w:sz w:val="24"/>
          <w:szCs w:val="24"/>
          <w:rtl/>
          <w:lang w:val="ar-SA"/>
        </w:rPr>
        <w:t xml:space="preserve">الحوكمة </w:t>
      </w:r>
      <w:r w:rsidRPr="00A0439D">
        <w:rPr>
          <w:rFonts w:ascii="Traditional Arabic" w:hAnsi="Traditional Arabic" w:cs="Traditional Arabic"/>
          <w:b/>
          <w:bCs/>
          <w:sz w:val="24"/>
          <w:szCs w:val="24"/>
        </w:rPr>
        <w:t>Governance Corporate</w:t>
      </w:r>
    </w:p>
    <w:p w14:paraId="3BA62880" w14:textId="77777777" w:rsidR="0016300C" w:rsidRPr="00A0439D" w:rsidRDefault="0016300C" w:rsidP="0016300C">
      <w:pPr>
        <w:spacing w:after="0" w:line="360" w:lineRule="auto"/>
        <w:ind w:firstLine="360"/>
        <w:jc w:val="both"/>
        <w:rPr>
          <w:rFonts w:ascii="Traditional Arabic" w:hAnsi="Traditional Arabic" w:cs="Traditional Arabic"/>
          <w:bCs/>
          <w:sz w:val="24"/>
          <w:szCs w:val="24"/>
        </w:rPr>
      </w:pPr>
      <w:r w:rsidRPr="00A0439D">
        <w:rPr>
          <w:rFonts w:ascii="Traditional Arabic" w:hAnsi="Traditional Arabic" w:cs="Traditional Arabic"/>
          <w:b/>
          <w:sz w:val="24"/>
          <w:szCs w:val="24"/>
          <w:rtl/>
        </w:rPr>
        <w:lastRenderedPageBreak/>
        <w:t xml:space="preserve">كما </w:t>
      </w:r>
      <w:r w:rsidRPr="00A0439D">
        <w:rPr>
          <w:rFonts w:ascii="Traditional Arabic" w:hAnsi="Traditional Arabic" w:cs="Traditional Arabic"/>
          <w:b/>
          <w:sz w:val="24"/>
          <w:szCs w:val="24"/>
          <w:rtl/>
          <w:lang w:val="ar-SA"/>
        </w:rPr>
        <w:t>تعرف الحوكمة بأنها</w:t>
      </w:r>
      <w:r w:rsidRPr="00A0439D">
        <w:rPr>
          <w:rFonts w:ascii="Traditional Arabic" w:hAnsi="Traditional Arabic" w:cs="Traditional Arabic"/>
          <w:b/>
          <w:sz w:val="24"/>
          <w:szCs w:val="24"/>
        </w:rPr>
        <w:t>:</w:t>
      </w:r>
      <w:r w:rsidRPr="00A0439D">
        <w:rPr>
          <w:rFonts w:ascii="Traditional Arabic" w:hAnsi="Traditional Arabic" w:cs="Traditional Arabic"/>
          <w:b/>
          <w:sz w:val="24"/>
          <w:szCs w:val="24"/>
          <w:rtl/>
          <w:lang w:val="ar-SA"/>
        </w:rPr>
        <w:t xml:space="preserve"> الإطار الذي يحدد السلطات والمسؤوليات لتحقيق الأهداف وتنظيم العلاقة بين الأطراف المعنية، حيث تضمن توزيع الموارد والمساءلة لتحقيق الأهداف التنظيمية، وكذلك، تشير الحوكمة إلى العمليات والهياكل المؤسسية التي تهدف إلى تحقيق الشفافية والعدالة والمساءلة من أجل تعزيز الثقة وتحقيق الأهداف الاستراتيجية. </w:t>
      </w:r>
      <w:r w:rsidRPr="00A0439D">
        <w:rPr>
          <w:rFonts w:ascii="Traditional Arabic" w:hAnsi="Traditional Arabic" w:cs="Traditional Arabic"/>
          <w:bCs/>
          <w:sz w:val="24"/>
          <w:szCs w:val="24"/>
          <w:rtl/>
          <w:lang w:val="ar-SA"/>
        </w:rPr>
        <w:t>(</w:t>
      </w:r>
      <w:r w:rsidRPr="00A0439D">
        <w:rPr>
          <w:rFonts w:ascii="Traditional Arabic" w:hAnsi="Traditional Arabic" w:cs="Traditional Arabic"/>
          <w:bCs/>
          <w:sz w:val="24"/>
          <w:szCs w:val="24"/>
        </w:rPr>
        <w:t>UN, 2007</w:t>
      </w:r>
      <w:r w:rsidRPr="00A0439D">
        <w:rPr>
          <w:rFonts w:ascii="Traditional Arabic" w:hAnsi="Traditional Arabic" w:cs="Traditional Arabic"/>
          <w:bCs/>
          <w:sz w:val="24"/>
          <w:szCs w:val="24"/>
          <w:rtl/>
        </w:rPr>
        <w:t>)</w:t>
      </w:r>
    </w:p>
    <w:p w14:paraId="706C8F70" w14:textId="77777777" w:rsidR="00A0439D" w:rsidRDefault="0016300C" w:rsidP="0016300C">
      <w:pPr>
        <w:spacing w:after="0" w:line="360" w:lineRule="auto"/>
        <w:ind w:firstLine="360"/>
        <w:jc w:val="both"/>
        <w:rPr>
          <w:rFonts w:ascii="Traditional Arabic" w:hAnsi="Traditional Arabic" w:cs="Traditional Arabic"/>
          <w:b/>
          <w:sz w:val="24"/>
          <w:szCs w:val="24"/>
        </w:rPr>
      </w:pPr>
      <w:r w:rsidRPr="00A0439D">
        <w:rPr>
          <w:rFonts w:ascii="Traditional Arabic" w:hAnsi="Traditional Arabic" w:cs="Traditional Arabic"/>
          <w:bCs/>
          <w:sz w:val="24"/>
          <w:szCs w:val="24"/>
          <w:rtl/>
          <w:lang w:val="ar-SA"/>
        </w:rPr>
        <w:t xml:space="preserve">يمكن تعريف </w:t>
      </w:r>
      <w:r w:rsidRPr="00A0439D">
        <w:rPr>
          <w:rFonts w:ascii="Traditional Arabic" w:hAnsi="Traditional Arabic" w:cs="Traditional Arabic"/>
          <w:bCs/>
          <w:sz w:val="24"/>
          <w:szCs w:val="24"/>
          <w:rtl/>
        </w:rPr>
        <w:t>الحوكمة</w:t>
      </w:r>
      <w:r w:rsidRPr="00A0439D">
        <w:rPr>
          <w:rFonts w:ascii="Traditional Arabic" w:hAnsi="Traditional Arabic" w:cs="Traditional Arabic"/>
          <w:bCs/>
          <w:sz w:val="24"/>
          <w:szCs w:val="24"/>
          <w:rtl/>
          <w:lang w:val="ar-SA"/>
        </w:rPr>
        <w:t xml:space="preserve"> إجرائياً</w:t>
      </w:r>
      <w:r w:rsidRPr="00A0439D">
        <w:rPr>
          <w:rFonts w:ascii="Traditional Arabic" w:hAnsi="Traditional Arabic" w:cs="Traditional Arabic"/>
          <w:sz w:val="24"/>
          <w:szCs w:val="24"/>
          <w:rtl/>
          <w:lang w:val="ar-SA"/>
        </w:rPr>
        <w:t xml:space="preserve"> بأنها: </w:t>
      </w:r>
      <w:r w:rsidRPr="00A0439D">
        <w:rPr>
          <w:rFonts w:ascii="Traditional Arabic" w:hAnsi="Traditional Arabic" w:cs="Traditional Arabic"/>
          <w:b/>
          <w:sz w:val="24"/>
          <w:szCs w:val="24"/>
          <w:rtl/>
          <w:lang w:val="ar-SA"/>
        </w:rPr>
        <w:t>عبارة عن عمليات يتم ربطها وترتيبها كأساس لإدارة التراخيص البلدية، يتم من خلالها توظيف الموارد المتاحة وإدارتها بصورة سليمة وفق معايير معينة تؤدي إلى إضفاء المزيد من السرعة والكفاءة، والشفافية، والمراقبة المالية والإدارية على أداء أنشطة وخدمات التراخيص البلدية في أمانة محافظة جدة.</w:t>
      </w:r>
    </w:p>
    <w:p w14:paraId="7A3E25A4" w14:textId="77777777" w:rsidR="0016300C" w:rsidRPr="00A0439D" w:rsidRDefault="0016300C" w:rsidP="00E33B55">
      <w:pPr>
        <w:pStyle w:val="a9"/>
        <w:numPr>
          <w:ilvl w:val="0"/>
          <w:numId w:val="5"/>
        </w:numPr>
        <w:shd w:val="clear" w:color="auto" w:fill="FFFFFF"/>
        <w:spacing w:after="0" w:line="360" w:lineRule="auto"/>
        <w:contextualSpacing/>
        <w:jc w:val="both"/>
        <w:textAlignment w:val="baseline"/>
        <w:rPr>
          <w:rFonts w:ascii="Traditional Arabic" w:hAnsi="Traditional Arabic" w:cs="Traditional Arabic"/>
          <w:b/>
          <w:bCs/>
          <w:sz w:val="24"/>
          <w:szCs w:val="24"/>
        </w:rPr>
      </w:pPr>
      <w:r w:rsidRPr="00A0439D">
        <w:rPr>
          <w:rFonts w:ascii="Traditional Arabic" w:hAnsi="Traditional Arabic" w:cs="Traditional Arabic"/>
          <w:b/>
          <w:bCs/>
          <w:sz w:val="24"/>
          <w:szCs w:val="24"/>
          <w:highlight w:val="white"/>
          <w:rtl/>
        </w:rPr>
        <w:t xml:space="preserve">الجودة </w:t>
      </w:r>
      <w:r w:rsidRPr="00A0439D">
        <w:rPr>
          <w:rFonts w:ascii="Traditional Arabic" w:hAnsi="Traditional Arabic" w:cs="Traditional Arabic"/>
          <w:b/>
          <w:bCs/>
          <w:sz w:val="24"/>
          <w:szCs w:val="24"/>
          <w:highlight w:val="white"/>
        </w:rPr>
        <w:t xml:space="preserve">Quality </w:t>
      </w:r>
      <w:r w:rsidRPr="00A0439D">
        <w:rPr>
          <w:rFonts w:ascii="Traditional Arabic" w:hAnsi="Traditional Arabic" w:cs="Traditional Arabic"/>
          <w:b/>
          <w:bCs/>
          <w:sz w:val="24"/>
          <w:szCs w:val="24"/>
          <w:highlight w:val="white"/>
          <w:rtl/>
        </w:rPr>
        <w:t xml:space="preserve"> </w:t>
      </w:r>
    </w:p>
    <w:p w14:paraId="3D37029C" w14:textId="77777777" w:rsidR="0016300C" w:rsidRPr="00A0439D" w:rsidRDefault="0016300C" w:rsidP="0016300C">
      <w:pPr>
        <w:spacing w:after="0" w:line="360" w:lineRule="auto"/>
        <w:ind w:firstLine="360"/>
        <w:jc w:val="both"/>
        <w:rPr>
          <w:rFonts w:ascii="Traditional Arabic" w:hAnsi="Traditional Arabic" w:cs="Traditional Arabic"/>
          <w:b/>
          <w:sz w:val="24"/>
          <w:szCs w:val="24"/>
          <w:rtl/>
        </w:rPr>
      </w:pPr>
      <w:r w:rsidRPr="00A0439D">
        <w:rPr>
          <w:rFonts w:ascii="Traditional Arabic" w:hAnsi="Traditional Arabic" w:cs="Traditional Arabic"/>
          <w:b/>
          <w:sz w:val="24"/>
          <w:szCs w:val="24"/>
          <w:rtl/>
          <w:lang w:val="ar-SA"/>
        </w:rPr>
        <w:t>تعرّف الجودة: بأنها "الدرجة التي تفي بها المنتجات أو الخدمات بتوقعات العملاء وتتوافق مع المعايير والمتطلبات المحددة</w:t>
      </w:r>
      <w:r w:rsidRPr="00A0439D">
        <w:rPr>
          <w:rFonts w:ascii="Traditional Arabic" w:hAnsi="Traditional Arabic" w:cs="Traditional Arabic"/>
          <w:bCs/>
          <w:sz w:val="24"/>
          <w:szCs w:val="24"/>
          <w:rtl/>
          <w:lang w:val="ar-SA"/>
        </w:rPr>
        <w:t>"</w:t>
      </w:r>
      <w:r w:rsidRPr="00A0439D">
        <w:rPr>
          <w:rFonts w:ascii="Traditional Arabic" w:hAnsi="Traditional Arabic" w:cs="Traditional Arabic"/>
          <w:bCs/>
          <w:sz w:val="24"/>
          <w:szCs w:val="24"/>
          <w:rtl/>
        </w:rPr>
        <w:t xml:space="preserve">. </w:t>
      </w:r>
      <w:r w:rsidRPr="00A0439D">
        <w:rPr>
          <w:rFonts w:ascii="Traditional Arabic" w:hAnsi="Traditional Arabic" w:cs="Traditional Arabic"/>
          <w:bCs/>
          <w:sz w:val="24"/>
          <w:szCs w:val="24"/>
          <w:rtl/>
          <w:lang w:val="ar-SA"/>
        </w:rPr>
        <w:t>(</w:t>
      </w:r>
      <w:r w:rsidRPr="00A0439D">
        <w:rPr>
          <w:rFonts w:ascii="Traditional Arabic" w:hAnsi="Traditional Arabic" w:cs="Traditional Arabic"/>
          <w:bCs/>
          <w:sz w:val="24"/>
          <w:szCs w:val="24"/>
        </w:rPr>
        <w:t>, 1988, 15</w:t>
      </w:r>
      <w:r w:rsidRPr="00A0439D">
        <w:rPr>
          <w:rFonts w:ascii="Traditional Arabic" w:hAnsi="Traditional Arabic" w:cs="Traditional Arabic"/>
          <w:b/>
          <w:sz w:val="24"/>
          <w:szCs w:val="24"/>
          <w:rtl/>
          <w:lang w:val="ar-SA"/>
        </w:rPr>
        <w:t>Juran)</w:t>
      </w:r>
      <w:r w:rsidRPr="00A0439D">
        <w:rPr>
          <w:rFonts w:ascii="Traditional Arabic" w:hAnsi="Traditional Arabic" w:cs="Traditional Arabic"/>
          <w:b/>
          <w:bCs/>
          <w:sz w:val="24"/>
          <w:szCs w:val="24"/>
          <w:rtl/>
          <w:lang w:val="ar-SA"/>
        </w:rPr>
        <w:t xml:space="preserve"> </w:t>
      </w:r>
    </w:p>
    <w:p w14:paraId="026BE23C" w14:textId="77777777" w:rsidR="0016300C" w:rsidRPr="00A0439D" w:rsidRDefault="0016300C" w:rsidP="0016300C">
      <w:pPr>
        <w:spacing w:after="0" w:line="360" w:lineRule="auto"/>
        <w:ind w:firstLine="360"/>
        <w:jc w:val="both"/>
        <w:rPr>
          <w:rFonts w:ascii="Traditional Arabic" w:hAnsi="Traditional Arabic" w:cs="Traditional Arabic"/>
          <w:b/>
          <w:sz w:val="24"/>
          <w:szCs w:val="24"/>
        </w:rPr>
      </w:pPr>
      <w:r w:rsidRPr="00A0439D">
        <w:rPr>
          <w:rFonts w:ascii="Traditional Arabic" w:hAnsi="Traditional Arabic" w:cs="Traditional Arabic"/>
          <w:b/>
          <w:sz w:val="24"/>
          <w:szCs w:val="24"/>
          <w:rtl/>
        </w:rPr>
        <w:t xml:space="preserve">كما </w:t>
      </w:r>
      <w:r w:rsidRPr="00A0439D">
        <w:rPr>
          <w:rFonts w:ascii="Traditional Arabic" w:hAnsi="Traditional Arabic" w:cs="Traditional Arabic"/>
          <w:b/>
          <w:sz w:val="24"/>
          <w:szCs w:val="24"/>
          <w:rtl/>
          <w:lang w:val="ar-SA"/>
        </w:rPr>
        <w:t>ت</w:t>
      </w:r>
      <w:r w:rsidR="0045753F" w:rsidRPr="00A0439D">
        <w:rPr>
          <w:rFonts w:ascii="Traditional Arabic" w:hAnsi="Traditional Arabic" w:cs="Traditional Arabic"/>
          <w:b/>
          <w:sz w:val="24"/>
          <w:szCs w:val="24"/>
          <w:rtl/>
          <w:lang w:val="ar-SA"/>
        </w:rPr>
        <w:t>ُ</w:t>
      </w:r>
      <w:r w:rsidRPr="00A0439D">
        <w:rPr>
          <w:rFonts w:ascii="Traditional Arabic" w:hAnsi="Traditional Arabic" w:cs="Traditional Arabic"/>
          <w:b/>
          <w:sz w:val="24"/>
          <w:szCs w:val="24"/>
          <w:rtl/>
          <w:lang w:val="ar-SA"/>
        </w:rPr>
        <w:t>عر</w:t>
      </w:r>
      <w:r w:rsidR="0045753F" w:rsidRPr="00A0439D">
        <w:rPr>
          <w:rFonts w:ascii="Traditional Arabic" w:hAnsi="Traditional Arabic" w:cs="Traditional Arabic"/>
          <w:b/>
          <w:sz w:val="24"/>
          <w:szCs w:val="24"/>
          <w:rtl/>
          <w:lang w:val="ar-SA"/>
        </w:rPr>
        <w:t>ّ</w:t>
      </w:r>
      <w:r w:rsidRPr="00A0439D">
        <w:rPr>
          <w:rFonts w:ascii="Traditional Arabic" w:hAnsi="Traditional Arabic" w:cs="Traditional Arabic"/>
          <w:b/>
          <w:sz w:val="24"/>
          <w:szCs w:val="24"/>
          <w:rtl/>
          <w:lang w:val="ar-SA"/>
        </w:rPr>
        <w:t xml:space="preserve">ف أيضًا بأنها: </w:t>
      </w:r>
      <w:r w:rsidRPr="00A0439D">
        <w:rPr>
          <w:rFonts w:ascii="Traditional Arabic" w:hAnsi="Traditional Arabic" w:cs="Traditional Arabic"/>
          <w:b/>
          <w:sz w:val="24"/>
          <w:szCs w:val="24"/>
        </w:rPr>
        <w:t>“</w:t>
      </w:r>
      <w:r w:rsidRPr="00A0439D">
        <w:rPr>
          <w:rFonts w:ascii="Traditional Arabic" w:hAnsi="Traditional Arabic" w:cs="Traditional Arabic"/>
          <w:b/>
          <w:sz w:val="24"/>
          <w:szCs w:val="24"/>
          <w:rtl/>
          <w:lang w:val="ar-SA"/>
        </w:rPr>
        <w:t>الالتزام بعملية التحسين المستمر لتلبية احتياجات العملاء وتوقعاتهم بشكل متسق</w:t>
      </w:r>
      <w:r w:rsidRPr="00A0439D">
        <w:rPr>
          <w:rFonts w:ascii="Traditional Arabic" w:hAnsi="Traditional Arabic" w:cs="Traditional Arabic"/>
          <w:b/>
          <w:sz w:val="24"/>
          <w:szCs w:val="24"/>
        </w:rPr>
        <w:t>”</w:t>
      </w:r>
      <w:r w:rsidRPr="00A0439D">
        <w:rPr>
          <w:rFonts w:ascii="Traditional Arabic" w:hAnsi="Traditional Arabic" w:cs="Traditional Arabic"/>
          <w:b/>
          <w:sz w:val="24"/>
          <w:szCs w:val="24"/>
          <w:rtl/>
          <w:lang w:val="ar-SA"/>
        </w:rPr>
        <w:t xml:space="preserve">. </w:t>
      </w:r>
      <w:r w:rsidRPr="00A0439D">
        <w:rPr>
          <w:rFonts w:ascii="Traditional Arabic" w:hAnsi="Traditional Arabic" w:cs="Traditional Arabic"/>
          <w:b/>
          <w:bCs/>
          <w:sz w:val="24"/>
          <w:szCs w:val="24"/>
          <w:rtl/>
          <w:lang w:val="ar-SA"/>
        </w:rPr>
        <w:t>(</w:t>
      </w:r>
      <w:r w:rsidRPr="00A0439D">
        <w:rPr>
          <w:rFonts w:ascii="Traditional Arabic" w:hAnsi="Traditional Arabic" w:cs="Traditional Arabic"/>
          <w:b/>
          <w:bCs/>
          <w:sz w:val="24"/>
          <w:szCs w:val="24"/>
        </w:rPr>
        <w:t>,1979, 10</w:t>
      </w:r>
      <w:r w:rsidRPr="00A0439D">
        <w:rPr>
          <w:rFonts w:ascii="Traditional Arabic" w:hAnsi="Traditional Arabic" w:cs="Traditional Arabic"/>
          <w:b/>
          <w:bCs/>
          <w:sz w:val="24"/>
          <w:szCs w:val="24"/>
          <w:rtl/>
          <w:lang w:val="ar-SA"/>
        </w:rPr>
        <w:t xml:space="preserve">Crosby) </w:t>
      </w:r>
    </w:p>
    <w:p w14:paraId="7FD2B6D0" w14:textId="77777777" w:rsidR="0016300C" w:rsidRPr="00A0439D" w:rsidRDefault="0016300C" w:rsidP="00E33B55">
      <w:pPr>
        <w:pStyle w:val="a9"/>
        <w:numPr>
          <w:ilvl w:val="0"/>
          <w:numId w:val="5"/>
        </w:numPr>
        <w:shd w:val="clear" w:color="auto" w:fill="FFFFFF"/>
        <w:spacing w:after="0" w:line="360" w:lineRule="auto"/>
        <w:contextualSpacing/>
        <w:jc w:val="both"/>
        <w:textAlignment w:val="baseline"/>
        <w:rPr>
          <w:rFonts w:ascii="Traditional Arabic" w:hAnsi="Traditional Arabic" w:cs="Traditional Arabic"/>
          <w:b/>
          <w:sz w:val="24"/>
          <w:szCs w:val="24"/>
          <w:rtl/>
          <w:lang w:val="ar-SA"/>
        </w:rPr>
      </w:pPr>
      <w:r w:rsidRPr="00A0439D">
        <w:rPr>
          <w:rFonts w:ascii="Traditional Arabic" w:hAnsi="Traditional Arabic" w:cs="Traditional Arabic"/>
          <w:b/>
          <w:bCs/>
          <w:sz w:val="24"/>
          <w:szCs w:val="24"/>
          <w:highlight w:val="white"/>
          <w:rtl/>
        </w:rPr>
        <w:t xml:space="preserve">جودة الخدمات: </w:t>
      </w:r>
      <w:r w:rsidRPr="00A0439D">
        <w:rPr>
          <w:rFonts w:ascii="Traditional Arabic" w:hAnsi="Traditional Arabic" w:cs="Traditional Arabic"/>
          <w:b/>
          <w:sz w:val="24"/>
          <w:szCs w:val="24"/>
          <w:rtl/>
          <w:lang w:val="ar-SA"/>
        </w:rPr>
        <w:t>وتُعرّف على أنها قدرة المؤسسة على تقديم خدمة تحقق معايير الجودة وتساهم في تحسين مستوى الرضا لدى العملاء، وتعزز الثقة في المؤسسات الحكومية عن طريق توفير أداء يتجاوز توقعاتهم.</w:t>
      </w:r>
      <w:r w:rsidRPr="00A0439D">
        <w:rPr>
          <w:rFonts w:ascii="Traditional Arabic" w:hAnsi="Traditional Arabic" w:cs="Traditional Arabic"/>
          <w:b/>
          <w:sz w:val="24"/>
          <w:szCs w:val="24"/>
        </w:rPr>
        <w:t xml:space="preserve"> </w:t>
      </w:r>
      <w:r w:rsidRPr="00A0439D">
        <w:rPr>
          <w:rFonts w:ascii="Traditional Arabic" w:hAnsi="Traditional Arabic" w:cs="Traditional Arabic"/>
          <w:b/>
          <w:sz w:val="24"/>
          <w:szCs w:val="24"/>
          <w:rtl/>
        </w:rPr>
        <w:t>(</w:t>
      </w:r>
      <w:r w:rsidRPr="00A0439D">
        <w:rPr>
          <w:rFonts w:ascii="Traditional Arabic" w:hAnsi="Traditional Arabic" w:cs="Traditional Arabic"/>
          <w:b/>
          <w:sz w:val="24"/>
          <w:szCs w:val="24"/>
        </w:rPr>
        <w:t>Parasuraman et al., 1988</w:t>
      </w:r>
      <w:r w:rsidRPr="00A0439D">
        <w:rPr>
          <w:rFonts w:ascii="Traditional Arabic" w:hAnsi="Traditional Arabic" w:cs="Traditional Arabic"/>
          <w:b/>
          <w:sz w:val="24"/>
          <w:szCs w:val="24"/>
          <w:rtl/>
        </w:rPr>
        <w:t xml:space="preserve">) </w:t>
      </w:r>
      <w:r w:rsidRPr="00A0439D">
        <w:rPr>
          <w:rFonts w:ascii="Traditional Arabic" w:hAnsi="Traditional Arabic" w:cs="Traditional Arabic"/>
          <w:b/>
          <w:sz w:val="24"/>
          <w:szCs w:val="24"/>
          <w:rtl/>
          <w:lang w:val="ar-SA"/>
        </w:rPr>
        <w:t xml:space="preserve"> </w:t>
      </w:r>
    </w:p>
    <w:p w14:paraId="51BC5169" w14:textId="77777777" w:rsidR="0016300C" w:rsidRPr="00A0439D" w:rsidRDefault="0016300C" w:rsidP="0016300C">
      <w:pPr>
        <w:spacing w:after="0" w:line="360" w:lineRule="auto"/>
        <w:ind w:firstLine="360"/>
        <w:jc w:val="both"/>
        <w:rPr>
          <w:rFonts w:ascii="Traditional Arabic" w:hAnsi="Traditional Arabic" w:cs="Traditional Arabic"/>
          <w:b/>
          <w:sz w:val="24"/>
          <w:szCs w:val="24"/>
          <w:rtl/>
          <w:lang w:val="ar-SA"/>
        </w:rPr>
      </w:pPr>
      <w:r w:rsidRPr="00A0439D">
        <w:rPr>
          <w:rFonts w:ascii="Traditional Arabic" w:hAnsi="Traditional Arabic" w:cs="Traditional Arabic"/>
          <w:b/>
          <w:sz w:val="24"/>
          <w:szCs w:val="24"/>
          <w:rtl/>
          <w:lang w:val="ar-SA"/>
        </w:rPr>
        <w:t xml:space="preserve">وهي: "الدرجة التي تلبي بها الخدمة توقعات ورغبات المستفيدين وتساهم في رضا العملاء وإيجاد تجربة متميزة، وتتعلق جودة الخدمات بقياس مدى التوافق بين ما يقدمه مقدّم الخدمة وما يتوقعه العملاء". </w:t>
      </w:r>
      <w:r w:rsidRPr="00A0439D">
        <w:rPr>
          <w:rFonts w:ascii="Traditional Arabic" w:hAnsi="Traditional Arabic" w:cs="Traditional Arabic"/>
          <w:b/>
          <w:bCs/>
          <w:sz w:val="24"/>
          <w:szCs w:val="24"/>
          <w:rtl/>
          <w:lang w:val="ar-SA"/>
        </w:rPr>
        <w:t xml:space="preserve"> </w:t>
      </w:r>
      <w:r w:rsidRPr="00A0439D">
        <w:rPr>
          <w:rFonts w:ascii="Traditional Arabic" w:hAnsi="Traditional Arabic" w:cs="Traditional Arabic"/>
          <w:b/>
          <w:sz w:val="24"/>
          <w:szCs w:val="24"/>
          <w:rtl/>
          <w:lang w:val="ar-SA"/>
        </w:rPr>
        <w:t xml:space="preserve">وتُعتبر جودة الخدمات مؤشرًا لفعالية وكفاءة المنظمة في تقديم خدمات تتوافق مع توقعات العملاء وتزيد عن متطلباتهم. </w:t>
      </w:r>
      <w:r w:rsidRPr="00A0439D">
        <w:rPr>
          <w:rFonts w:ascii="Traditional Arabic" w:hAnsi="Traditional Arabic" w:cs="Traditional Arabic"/>
          <w:b/>
          <w:bCs/>
          <w:sz w:val="24"/>
          <w:szCs w:val="24"/>
          <w:rtl/>
          <w:lang w:val="ar-SA"/>
        </w:rPr>
        <w:t>(</w:t>
      </w:r>
      <w:r w:rsidRPr="00A0439D">
        <w:rPr>
          <w:rFonts w:ascii="Traditional Arabic" w:hAnsi="Traditional Arabic" w:cs="Traditional Arabic"/>
          <w:b/>
          <w:bCs/>
          <w:sz w:val="24"/>
          <w:szCs w:val="24"/>
        </w:rPr>
        <w:t>, 1984</w:t>
      </w:r>
      <w:r w:rsidRPr="00A0439D">
        <w:rPr>
          <w:rFonts w:ascii="Traditional Arabic" w:hAnsi="Traditional Arabic" w:cs="Traditional Arabic"/>
          <w:b/>
          <w:bCs/>
          <w:sz w:val="24"/>
          <w:szCs w:val="24"/>
          <w:rtl/>
          <w:lang w:val="ar-SA"/>
        </w:rPr>
        <w:t xml:space="preserve">Grönroos) </w:t>
      </w:r>
    </w:p>
    <w:p w14:paraId="408BFFB0" w14:textId="77777777" w:rsidR="0016300C" w:rsidRPr="00A0439D" w:rsidRDefault="0016300C" w:rsidP="00E33B55">
      <w:pPr>
        <w:pStyle w:val="a9"/>
        <w:numPr>
          <w:ilvl w:val="0"/>
          <w:numId w:val="5"/>
        </w:numPr>
        <w:shd w:val="clear" w:color="auto" w:fill="FFFFFF"/>
        <w:spacing w:before="240" w:after="0" w:line="360" w:lineRule="auto"/>
        <w:contextualSpacing/>
        <w:jc w:val="both"/>
        <w:textAlignment w:val="baseline"/>
        <w:rPr>
          <w:rFonts w:ascii="Traditional Arabic" w:hAnsi="Traditional Arabic" w:cs="Traditional Arabic"/>
          <w:sz w:val="24"/>
          <w:szCs w:val="24"/>
        </w:rPr>
      </w:pPr>
      <w:r w:rsidRPr="00A0439D">
        <w:rPr>
          <w:rFonts w:ascii="Traditional Arabic" w:hAnsi="Traditional Arabic" w:cs="Traditional Arabic"/>
          <w:b/>
          <w:bCs/>
          <w:sz w:val="24"/>
          <w:szCs w:val="24"/>
          <w:rtl/>
          <w:lang w:val="ar-SA"/>
        </w:rPr>
        <w:t>التراخيص البلدية</w:t>
      </w:r>
    </w:p>
    <w:p w14:paraId="55DCD4E8" w14:textId="77777777" w:rsidR="0016300C" w:rsidRPr="00A0439D" w:rsidRDefault="0016300C" w:rsidP="00A0439D">
      <w:pPr>
        <w:spacing w:after="0" w:line="360" w:lineRule="auto"/>
        <w:ind w:firstLine="360"/>
        <w:jc w:val="both"/>
        <w:rPr>
          <w:rFonts w:ascii="Traditional Arabic" w:hAnsi="Traditional Arabic" w:cs="Traditional Arabic"/>
          <w:b/>
          <w:sz w:val="24"/>
          <w:szCs w:val="24"/>
          <w:rtl/>
          <w:lang w:val="ar-SA"/>
        </w:rPr>
      </w:pPr>
      <w:r w:rsidRPr="00A0439D">
        <w:rPr>
          <w:rFonts w:ascii="Traditional Arabic" w:hAnsi="Traditional Arabic" w:cs="Traditional Arabic"/>
          <w:b/>
          <w:sz w:val="24"/>
          <w:szCs w:val="24"/>
          <w:rtl/>
          <w:lang w:val="ar-SA"/>
        </w:rPr>
        <w:t xml:space="preserve"> وفقاً لنظام إجراءات التراخيص البلدية فإن الترخيص البلدي هو: الموافقة المكتوبة من الأمانات والبلديات التابعة لوزارة الشؤون البلدية والقروية والإسكان لشخص ذي صفة طبيعية أو معنوية ببناء أو فتح محل لأي نشاط على موقع معين، وفق الشروط المحددة في نظام البلديات والقرى اللوائح المتعلقة به. (أمانة محافظة جدة)</w:t>
      </w:r>
    </w:p>
    <w:p w14:paraId="13E0BD8C" w14:textId="77777777" w:rsidR="0016300C" w:rsidRPr="00A0439D" w:rsidRDefault="0016300C" w:rsidP="00A0439D">
      <w:pPr>
        <w:spacing w:after="0" w:line="360" w:lineRule="auto"/>
        <w:ind w:firstLine="360"/>
        <w:jc w:val="both"/>
        <w:rPr>
          <w:rFonts w:ascii="Traditional Arabic" w:hAnsi="Traditional Arabic" w:cs="Traditional Arabic"/>
          <w:b/>
          <w:sz w:val="24"/>
          <w:szCs w:val="24"/>
        </w:rPr>
      </w:pPr>
      <w:r w:rsidRPr="00A0439D">
        <w:rPr>
          <w:rFonts w:ascii="Traditional Arabic" w:hAnsi="Traditional Arabic" w:cs="Traditional Arabic"/>
          <w:b/>
          <w:sz w:val="24"/>
          <w:szCs w:val="24"/>
          <w:rtl/>
          <w:lang w:val="ar-SA"/>
        </w:rPr>
        <w:t xml:space="preserve">وهي تصاريح رسمية تصدرها البلديات للأنشطة التجارية أو العقارية لضمان الامتثال للقوانين واللوائح المحلية. </w:t>
      </w:r>
      <w:r w:rsidRPr="00A0439D">
        <w:rPr>
          <w:rFonts w:ascii="Traditional Arabic" w:hAnsi="Traditional Arabic" w:cs="Traditional Arabic"/>
          <w:b/>
          <w:bCs/>
          <w:sz w:val="24"/>
          <w:szCs w:val="24"/>
          <w:rtl/>
          <w:lang w:val="ar-SA"/>
        </w:rPr>
        <w:t xml:space="preserve"> (</w:t>
      </w:r>
      <w:r w:rsidRPr="00A0439D">
        <w:rPr>
          <w:rFonts w:ascii="Traditional Arabic" w:hAnsi="Traditional Arabic" w:cs="Traditional Arabic"/>
          <w:b/>
          <w:bCs/>
          <w:sz w:val="24"/>
          <w:szCs w:val="24"/>
        </w:rPr>
        <w:t>, 2017</w:t>
      </w:r>
      <w:r w:rsidRPr="00A0439D">
        <w:rPr>
          <w:rFonts w:ascii="Traditional Arabic" w:hAnsi="Traditional Arabic" w:cs="Traditional Arabic"/>
          <w:b/>
          <w:bCs/>
          <w:sz w:val="24"/>
          <w:szCs w:val="24"/>
          <w:rtl/>
          <w:lang w:val="ar-SA"/>
        </w:rPr>
        <w:t>World Bank</w:t>
      </w:r>
      <w:r w:rsidRPr="00A0439D">
        <w:rPr>
          <w:rFonts w:ascii="Traditional Arabic" w:hAnsi="Traditional Arabic" w:cs="Traditional Arabic"/>
          <w:b/>
          <w:sz w:val="24"/>
          <w:szCs w:val="24"/>
        </w:rPr>
        <w:t>(</w:t>
      </w:r>
    </w:p>
    <w:p w14:paraId="2FD4619A" w14:textId="77777777" w:rsidR="0016300C" w:rsidRPr="00A0439D" w:rsidRDefault="0016300C" w:rsidP="00A0439D">
      <w:pPr>
        <w:spacing w:after="0" w:line="360" w:lineRule="auto"/>
        <w:ind w:firstLine="360"/>
        <w:jc w:val="both"/>
        <w:rPr>
          <w:rFonts w:ascii="Traditional Arabic" w:hAnsi="Traditional Arabic" w:cs="Traditional Arabic"/>
          <w:b/>
          <w:sz w:val="24"/>
          <w:szCs w:val="24"/>
          <w:rtl/>
        </w:rPr>
      </w:pPr>
      <w:r w:rsidRPr="00A0439D">
        <w:rPr>
          <w:rFonts w:ascii="Traditional Arabic" w:hAnsi="Traditional Arabic" w:cs="Traditional Arabic"/>
          <w:b/>
          <w:sz w:val="24"/>
          <w:szCs w:val="24"/>
          <w:rtl/>
        </w:rPr>
        <w:t>كما ي</w:t>
      </w:r>
      <w:r w:rsidRPr="00A0439D">
        <w:rPr>
          <w:rFonts w:ascii="Traditional Arabic" w:hAnsi="Traditional Arabic" w:cs="Traditional Arabic"/>
          <w:b/>
          <w:sz w:val="24"/>
          <w:szCs w:val="24"/>
          <w:rtl/>
          <w:lang w:val="ar-SA"/>
        </w:rPr>
        <w:t>مكن تعريفها أيضًا على أنها: أذونات تُمنح للأفراد والشركات لممارسة أنشطة معينة، تهدف للحفاظ على النظام العام وتلبية معايير السلامة.</w:t>
      </w:r>
      <w:r w:rsidRPr="00A0439D">
        <w:rPr>
          <w:rFonts w:ascii="Traditional Arabic" w:hAnsi="Traditional Arabic" w:cs="Traditional Arabic"/>
          <w:b/>
          <w:bCs/>
          <w:sz w:val="24"/>
          <w:szCs w:val="24"/>
          <w:rtl/>
          <w:lang w:val="ar-SA"/>
        </w:rPr>
        <w:t xml:space="preserve"> (</w:t>
      </w:r>
      <w:r w:rsidRPr="00A0439D">
        <w:rPr>
          <w:rFonts w:ascii="Traditional Arabic" w:hAnsi="Traditional Arabic" w:cs="Traditional Arabic"/>
          <w:b/>
          <w:bCs/>
          <w:sz w:val="24"/>
          <w:szCs w:val="24"/>
        </w:rPr>
        <w:t>, 2021</w:t>
      </w:r>
      <w:r w:rsidRPr="00A0439D">
        <w:rPr>
          <w:rFonts w:ascii="Traditional Arabic" w:hAnsi="Traditional Arabic" w:cs="Traditional Arabic"/>
          <w:b/>
          <w:bCs/>
          <w:sz w:val="24"/>
          <w:szCs w:val="24"/>
          <w:rtl/>
          <w:lang w:val="ar-SA"/>
        </w:rPr>
        <w:t>International Finance Corporatio</w:t>
      </w:r>
      <w:r w:rsidRPr="00A0439D">
        <w:rPr>
          <w:rFonts w:ascii="Traditional Arabic" w:hAnsi="Traditional Arabic" w:cs="Traditional Arabic"/>
          <w:b/>
          <w:sz w:val="24"/>
          <w:szCs w:val="24"/>
        </w:rPr>
        <w:t>(</w:t>
      </w:r>
      <w:r w:rsidRPr="00A0439D">
        <w:rPr>
          <w:rFonts w:ascii="Traditional Arabic" w:hAnsi="Traditional Arabic" w:cs="Traditional Arabic"/>
          <w:b/>
          <w:bCs/>
          <w:sz w:val="24"/>
          <w:szCs w:val="24"/>
          <w:rtl/>
          <w:lang w:val="ar-SA"/>
        </w:rPr>
        <w:t xml:space="preserve"> </w:t>
      </w:r>
    </w:p>
    <w:p w14:paraId="01B11E33" w14:textId="77777777" w:rsidR="0016300C" w:rsidRPr="00A0439D" w:rsidRDefault="0016300C" w:rsidP="00A0439D">
      <w:pPr>
        <w:spacing w:before="240" w:after="0" w:line="360" w:lineRule="auto"/>
        <w:ind w:firstLine="360"/>
        <w:jc w:val="both"/>
        <w:rPr>
          <w:rFonts w:ascii="Traditional Arabic" w:hAnsi="Traditional Arabic" w:cs="Traditional Arabic"/>
          <w:b/>
          <w:sz w:val="24"/>
          <w:szCs w:val="24"/>
          <w:rtl/>
          <w:lang w:val="ar-SA"/>
        </w:rPr>
      </w:pPr>
      <w:r w:rsidRPr="00A0439D">
        <w:rPr>
          <w:rFonts w:ascii="Traditional Arabic" w:hAnsi="Traditional Arabic" w:cs="Traditional Arabic"/>
          <w:bCs/>
          <w:sz w:val="24"/>
          <w:szCs w:val="24"/>
          <w:rtl/>
          <w:lang w:val="ar-SA"/>
        </w:rPr>
        <w:lastRenderedPageBreak/>
        <w:t>جودة التراخيص البلدية:</w:t>
      </w:r>
      <w:r w:rsidRPr="00A0439D">
        <w:rPr>
          <w:rFonts w:ascii="Traditional Arabic" w:hAnsi="Traditional Arabic" w:cs="Traditional Arabic"/>
          <w:b/>
          <w:sz w:val="24"/>
          <w:szCs w:val="24"/>
          <w:rtl/>
          <w:lang w:val="ar-SA"/>
        </w:rPr>
        <w:t xml:space="preserve"> تُشير جودة التراخيص البلدية إلى معايير الكفاءة والفعالية، الشفافية والسرعة في عملية إصدار التراخيص وإنهاء إجراءاتها بشكل فوري حيث أنها تساهم في تحسين بيئة الأعمال وجذب الاستثمارات</w:t>
      </w:r>
      <w:r w:rsidRPr="00A0439D">
        <w:rPr>
          <w:rFonts w:ascii="Traditional Arabic" w:hAnsi="Traditional Arabic" w:cs="Traditional Arabic"/>
          <w:b/>
          <w:sz w:val="24"/>
          <w:szCs w:val="24"/>
          <w:rtl/>
        </w:rPr>
        <w:t xml:space="preserve">. </w:t>
      </w:r>
      <w:r w:rsidRPr="00A0439D">
        <w:rPr>
          <w:rFonts w:ascii="Traditional Arabic" w:hAnsi="Traditional Arabic" w:cs="Traditional Arabic"/>
          <w:b/>
          <w:bCs/>
          <w:sz w:val="24"/>
          <w:szCs w:val="24"/>
          <w:rtl/>
          <w:lang w:val="ar-SA"/>
        </w:rPr>
        <w:t xml:space="preserve"> (</w:t>
      </w:r>
      <w:r w:rsidRPr="00A0439D">
        <w:rPr>
          <w:rFonts w:ascii="Traditional Arabic" w:hAnsi="Traditional Arabic" w:cs="Traditional Arabic"/>
          <w:b/>
          <w:bCs/>
          <w:sz w:val="24"/>
          <w:szCs w:val="24"/>
        </w:rPr>
        <w:t>, 2021</w:t>
      </w:r>
      <w:r w:rsidRPr="00A0439D">
        <w:rPr>
          <w:rFonts w:ascii="Traditional Arabic" w:hAnsi="Traditional Arabic" w:cs="Traditional Arabic"/>
          <w:b/>
          <w:bCs/>
          <w:sz w:val="24"/>
          <w:szCs w:val="24"/>
          <w:rtl/>
          <w:lang w:val="ar-SA"/>
        </w:rPr>
        <w:t>World Bank</w:t>
      </w:r>
      <w:r w:rsidRPr="00A0439D">
        <w:rPr>
          <w:rFonts w:ascii="Traditional Arabic" w:hAnsi="Traditional Arabic" w:cs="Traditional Arabic"/>
          <w:b/>
          <w:bCs/>
          <w:sz w:val="24"/>
          <w:szCs w:val="24"/>
        </w:rPr>
        <w:t xml:space="preserve"> (</w:t>
      </w:r>
      <w:r w:rsidRPr="00A0439D">
        <w:rPr>
          <w:rFonts w:ascii="Traditional Arabic" w:hAnsi="Traditional Arabic" w:cs="Traditional Arabic"/>
          <w:b/>
          <w:sz w:val="24"/>
          <w:szCs w:val="24"/>
          <w:rtl/>
          <w:lang w:val="ar-SA"/>
        </w:rPr>
        <w:t xml:space="preserve">وتعرف بأنها: درجة الالتزام بتقديم خدمات التراخيص بكفاءة وفاعلية لتحقيق رضا المواطنين والمستثمرين وتحفيز التنمية </w:t>
      </w:r>
      <w:r w:rsidR="00A0439D" w:rsidRPr="00A0439D">
        <w:rPr>
          <w:rFonts w:ascii="Traditional Arabic" w:hAnsi="Traditional Arabic" w:cs="Traditional Arabic" w:hint="cs"/>
          <w:b/>
          <w:sz w:val="24"/>
          <w:szCs w:val="24"/>
          <w:rtl/>
          <w:lang w:val="ar-SA"/>
        </w:rPr>
        <w:t>الاقتصادية</w:t>
      </w:r>
      <w:r w:rsidR="00A0439D" w:rsidRPr="00A0439D">
        <w:rPr>
          <w:rFonts w:ascii="Traditional Arabic" w:hAnsi="Traditional Arabic" w:cs="Traditional Arabic" w:hint="cs"/>
          <w:b/>
          <w:bCs/>
          <w:sz w:val="24"/>
          <w:szCs w:val="24"/>
          <w:rtl/>
          <w:lang w:val="ar-SA"/>
        </w:rPr>
        <w:t xml:space="preserve"> </w:t>
      </w:r>
      <w:r w:rsidR="00A0439D" w:rsidRPr="00A0439D">
        <w:rPr>
          <w:rFonts w:ascii="Traditional Arabic" w:hAnsi="Traditional Arabic" w:cs="Traditional Arabic" w:hint="cs"/>
          <w:b/>
          <w:sz w:val="24"/>
          <w:szCs w:val="24"/>
          <w:rtl/>
          <w:lang w:val="ar-SA"/>
        </w:rPr>
        <w:t>2019</w:t>
      </w:r>
      <w:r w:rsidRPr="00A0439D">
        <w:rPr>
          <w:rFonts w:ascii="Traditional Arabic" w:hAnsi="Traditional Arabic" w:cs="Traditional Arabic"/>
          <w:b/>
          <w:bCs/>
          <w:sz w:val="24"/>
          <w:szCs w:val="24"/>
        </w:rPr>
        <w:t>)</w:t>
      </w:r>
      <w:r w:rsidRPr="00A0439D">
        <w:rPr>
          <w:rFonts w:ascii="Traditional Arabic" w:hAnsi="Traditional Arabic" w:cs="Traditional Arabic"/>
          <w:b/>
          <w:bCs/>
          <w:sz w:val="24"/>
          <w:szCs w:val="24"/>
          <w:rtl/>
          <w:lang w:val="ar-SA"/>
        </w:rPr>
        <w:t>, OECD)</w:t>
      </w:r>
    </w:p>
    <w:p w14:paraId="02E0486C" w14:textId="77777777" w:rsidR="0016300C" w:rsidRPr="00A0439D" w:rsidRDefault="0016300C" w:rsidP="00A0439D">
      <w:pPr>
        <w:spacing w:before="240" w:after="0" w:line="360" w:lineRule="auto"/>
        <w:ind w:firstLine="360"/>
        <w:jc w:val="both"/>
        <w:rPr>
          <w:rFonts w:ascii="Traditional Arabic" w:hAnsi="Traditional Arabic" w:cs="Traditional Arabic"/>
          <w:color w:val="000000"/>
          <w:sz w:val="24"/>
          <w:szCs w:val="24"/>
          <w:rtl/>
        </w:rPr>
      </w:pPr>
      <w:r w:rsidRPr="00A0439D">
        <w:rPr>
          <w:rFonts w:ascii="Traditional Arabic" w:hAnsi="Traditional Arabic" w:cs="Traditional Arabic"/>
          <w:bCs/>
          <w:sz w:val="24"/>
          <w:szCs w:val="24"/>
          <w:rtl/>
          <w:lang w:val="ar-SA"/>
        </w:rPr>
        <w:t>التعريف</w:t>
      </w:r>
      <w:r w:rsidRPr="00A0439D">
        <w:rPr>
          <w:rFonts w:ascii="Traditional Arabic" w:hAnsi="Traditional Arabic" w:cs="Traditional Arabic"/>
          <w:bCs/>
          <w:sz w:val="24"/>
          <w:szCs w:val="24"/>
        </w:rPr>
        <w:t xml:space="preserve"> </w:t>
      </w:r>
      <w:r w:rsidRPr="00A0439D">
        <w:rPr>
          <w:rFonts w:ascii="Traditional Arabic" w:hAnsi="Traditional Arabic" w:cs="Traditional Arabic"/>
          <w:bCs/>
          <w:sz w:val="24"/>
          <w:szCs w:val="24"/>
          <w:rtl/>
          <w:lang w:val="ar-SA"/>
        </w:rPr>
        <w:t>الإجرائي لجودة خدمة التراخيص البلدية</w:t>
      </w:r>
      <w:r w:rsidRPr="00A0439D">
        <w:rPr>
          <w:rFonts w:ascii="Traditional Arabic" w:hAnsi="Traditional Arabic" w:cs="Traditional Arabic"/>
          <w:b/>
          <w:sz w:val="24"/>
          <w:szCs w:val="24"/>
        </w:rPr>
        <w:t>:</w:t>
      </w:r>
      <w:r w:rsidRPr="00A0439D">
        <w:rPr>
          <w:rFonts w:ascii="Traditional Arabic" w:hAnsi="Traditional Arabic" w:cs="Traditional Arabic"/>
          <w:b/>
          <w:sz w:val="24"/>
          <w:szCs w:val="24"/>
          <w:rtl/>
          <w:lang w:val="ar-SA"/>
        </w:rPr>
        <w:t xml:space="preserve"> قدرة أمانة محافظة جدة على تحقيق رغبات المستفيدين والمواطنين بالشكل الذي يحقق الرضا التام عن خدمة التراخيص البلدية بما يتطابق مع توقعات المستفيد عن كفاءة وفعالية وسرعة إنجاز الخدمة التي تقدمها أمانة محافظة جدة ضمن إطار معايير الحوكمة التي تحقق مستوى عالٍ من الشفافية والكفاءة والسرعة والفاعلية لضمان التحسين المستمر وتعزيز الثقة بين مقدم أمانة محافظة جدة وبين عملائها بما يتناسب مع التطورات السريعة في قطاع الأعمال.</w:t>
      </w:r>
    </w:p>
    <w:p w14:paraId="7F8F916D" w14:textId="77777777" w:rsidR="005C41FD" w:rsidRPr="005C41FD" w:rsidRDefault="005C41FD" w:rsidP="005C41FD">
      <w:pPr>
        <w:spacing w:before="240" w:after="0" w:line="360" w:lineRule="auto"/>
        <w:jc w:val="both"/>
        <w:rPr>
          <w:rFonts w:ascii="Traditional Arabic" w:hAnsi="Traditional Arabic" w:cs="Traditional Arabic"/>
          <w:b/>
          <w:bCs/>
          <w:color w:val="0070C0"/>
          <w:sz w:val="32"/>
          <w:szCs w:val="32"/>
          <w:rtl/>
          <w:lang w:val="ar-SA"/>
        </w:rPr>
      </w:pPr>
      <w:r w:rsidRPr="005C41FD">
        <w:rPr>
          <w:rFonts w:ascii="Traditional Arabic" w:hAnsi="Traditional Arabic" w:cs="Traditional Arabic"/>
          <w:b/>
          <w:bCs/>
          <w:color w:val="0070C0"/>
          <w:sz w:val="32"/>
          <w:szCs w:val="32"/>
          <w:rtl/>
          <w:lang w:val="ar-SA"/>
        </w:rPr>
        <w:t>هيكل الدراسة</w:t>
      </w:r>
      <w:r w:rsidRPr="005C41FD">
        <w:rPr>
          <w:rFonts w:ascii="Traditional Arabic" w:hAnsi="Traditional Arabic" w:cs="Traditional Arabic" w:hint="cs"/>
          <w:b/>
          <w:bCs/>
          <w:color w:val="0070C0"/>
          <w:sz w:val="32"/>
          <w:szCs w:val="32"/>
          <w:rtl/>
          <w:lang w:val="ar-SA"/>
        </w:rPr>
        <w:t xml:space="preserve">: </w:t>
      </w:r>
    </w:p>
    <w:p w14:paraId="57EE56DD" w14:textId="1E0D93B6" w:rsidR="005C41FD" w:rsidRPr="005C1410" w:rsidRDefault="005C41FD" w:rsidP="005C41FD">
      <w:pPr>
        <w:spacing w:after="0" w:line="360" w:lineRule="auto"/>
        <w:ind w:firstLine="360"/>
        <w:jc w:val="both"/>
        <w:rPr>
          <w:rFonts w:ascii="Traditional Arabic" w:hAnsi="Traditional Arabic" w:cs="Traditional Arabic"/>
          <w:color w:val="0070C0"/>
          <w:sz w:val="24"/>
          <w:szCs w:val="24"/>
        </w:rPr>
      </w:pPr>
      <w:r w:rsidRPr="00241CD0">
        <w:rPr>
          <w:rFonts w:ascii="Traditional Arabic" w:hAnsi="Traditional Arabic" w:cs="Traditional Arabic"/>
          <w:color w:val="0070C0"/>
          <w:sz w:val="24"/>
          <w:szCs w:val="24"/>
          <w:rtl/>
          <w:lang w:val="ar-SA"/>
        </w:rPr>
        <w:t xml:space="preserve">انتظمت الدراسة في خمسة فصول مترابطة. تناول </w:t>
      </w:r>
      <w:r w:rsidRPr="00241CD0">
        <w:rPr>
          <w:rFonts w:ascii="Traditional Arabic" w:hAnsi="Traditional Arabic" w:cs="Traditional Arabic"/>
          <w:b/>
          <w:bCs/>
          <w:color w:val="0070C0"/>
          <w:sz w:val="24"/>
          <w:szCs w:val="24"/>
          <w:rtl/>
          <w:lang w:val="ar-SA"/>
        </w:rPr>
        <w:t>الفصل الأول الإطار العام للدراسة،</w:t>
      </w:r>
      <w:r w:rsidRPr="00241CD0">
        <w:rPr>
          <w:rFonts w:ascii="Traditional Arabic" w:hAnsi="Traditional Arabic" w:cs="Traditional Arabic"/>
          <w:color w:val="0070C0"/>
          <w:sz w:val="24"/>
          <w:szCs w:val="24"/>
          <w:rtl/>
          <w:lang w:val="ar-SA"/>
        </w:rPr>
        <w:t xml:space="preserve"> متضمنًا المقدمة، مشكلة الدراسة، أهميتها،</w:t>
      </w:r>
      <w:r>
        <w:rPr>
          <w:rFonts w:ascii="Traditional Arabic" w:hAnsi="Traditional Arabic" w:cs="Traditional Arabic" w:hint="cs"/>
          <w:color w:val="0070C0"/>
          <w:sz w:val="24"/>
          <w:szCs w:val="24"/>
          <w:rtl/>
          <w:lang w:val="ar-SA"/>
        </w:rPr>
        <w:t xml:space="preserve"> </w:t>
      </w:r>
      <w:r w:rsidRPr="00241CD0">
        <w:rPr>
          <w:rFonts w:ascii="Traditional Arabic" w:hAnsi="Traditional Arabic" w:cs="Traditional Arabic"/>
          <w:color w:val="0070C0"/>
          <w:sz w:val="24"/>
          <w:szCs w:val="24"/>
          <w:rtl/>
          <w:lang w:val="ar-SA"/>
        </w:rPr>
        <w:t xml:space="preserve">وأهدافها، وتساؤلاتها، وفرضياتها، وحدودها، ومصطلحاتها، </w:t>
      </w:r>
      <w:r>
        <w:rPr>
          <w:rFonts w:ascii="Traditional Arabic" w:hAnsi="Traditional Arabic" w:cs="Traditional Arabic" w:hint="cs"/>
          <w:color w:val="0070C0"/>
          <w:sz w:val="24"/>
          <w:szCs w:val="24"/>
          <w:rtl/>
          <w:lang w:val="ar-SA"/>
        </w:rPr>
        <w:t xml:space="preserve">إضافة إلى </w:t>
      </w:r>
      <w:r w:rsidRPr="00241CD0">
        <w:rPr>
          <w:rFonts w:ascii="Traditional Arabic" w:hAnsi="Traditional Arabic" w:cs="Traditional Arabic"/>
          <w:color w:val="0070C0"/>
          <w:sz w:val="24"/>
          <w:szCs w:val="24"/>
          <w:rtl/>
          <w:lang w:val="ar-SA"/>
        </w:rPr>
        <w:t>هيكل الدراسة</w:t>
      </w:r>
      <w:r w:rsidRPr="00241CD0">
        <w:rPr>
          <w:rFonts w:ascii="Traditional Arabic" w:hAnsi="Traditional Arabic" w:cs="Traditional Arabic"/>
          <w:b/>
          <w:bCs/>
          <w:color w:val="0070C0"/>
          <w:sz w:val="24"/>
          <w:szCs w:val="24"/>
          <w:rtl/>
          <w:lang w:val="ar-SA"/>
        </w:rPr>
        <w:t>. أما الفصل الثاني فتناول الإطار النظري والدراسات السابقة</w:t>
      </w:r>
      <w:r w:rsidRPr="00241CD0">
        <w:rPr>
          <w:rFonts w:ascii="Traditional Arabic" w:hAnsi="Traditional Arabic" w:cs="Traditional Arabic"/>
          <w:color w:val="0070C0"/>
          <w:sz w:val="24"/>
          <w:szCs w:val="24"/>
          <w:rtl/>
          <w:lang w:val="ar-SA"/>
        </w:rPr>
        <w:t xml:space="preserve"> المتعلقة </w:t>
      </w:r>
      <w:r>
        <w:rPr>
          <w:rFonts w:ascii="Traditional Arabic" w:hAnsi="Traditional Arabic" w:cs="Traditional Arabic" w:hint="cs"/>
          <w:color w:val="0070C0"/>
          <w:sz w:val="24"/>
          <w:szCs w:val="24"/>
          <w:rtl/>
          <w:lang w:val="ar-SA"/>
        </w:rPr>
        <w:t xml:space="preserve">بمتغيرات الدراسة، </w:t>
      </w:r>
      <w:r w:rsidR="006A730F">
        <w:rPr>
          <w:rFonts w:ascii="Traditional Arabic" w:hAnsi="Traditional Arabic" w:cs="Traditional Arabic" w:hint="cs"/>
          <w:color w:val="0070C0"/>
          <w:sz w:val="24"/>
          <w:szCs w:val="24"/>
          <w:rtl/>
          <w:lang w:val="ar-SA"/>
        </w:rPr>
        <w:t xml:space="preserve">المتغير </w:t>
      </w:r>
      <w:r>
        <w:rPr>
          <w:rFonts w:ascii="Traditional Arabic" w:hAnsi="Traditional Arabic" w:cs="Traditional Arabic" w:hint="cs"/>
          <w:color w:val="0070C0"/>
          <w:sz w:val="24"/>
          <w:szCs w:val="24"/>
          <w:rtl/>
          <w:lang w:val="ar-SA"/>
        </w:rPr>
        <w:t xml:space="preserve">المستقل: </w:t>
      </w:r>
      <w:r w:rsidRPr="00241CD0">
        <w:rPr>
          <w:rFonts w:ascii="Traditional Arabic" w:hAnsi="Traditional Arabic" w:cs="Traditional Arabic"/>
          <w:color w:val="0070C0"/>
          <w:sz w:val="24"/>
          <w:szCs w:val="24"/>
          <w:rtl/>
          <w:lang w:val="ar-SA"/>
        </w:rPr>
        <w:t>الحوكمة</w:t>
      </w:r>
      <w:r>
        <w:rPr>
          <w:rFonts w:ascii="Traditional Arabic" w:hAnsi="Traditional Arabic" w:cs="Traditional Arabic" w:hint="cs"/>
          <w:color w:val="0070C0"/>
          <w:sz w:val="24"/>
          <w:szCs w:val="24"/>
          <w:rtl/>
          <w:lang w:val="ar-SA"/>
        </w:rPr>
        <w:t xml:space="preserve">، </w:t>
      </w:r>
      <w:r w:rsidR="006A730F">
        <w:rPr>
          <w:rFonts w:ascii="Traditional Arabic" w:hAnsi="Traditional Arabic" w:cs="Traditional Arabic" w:hint="cs"/>
          <w:color w:val="0070C0"/>
          <w:sz w:val="24"/>
          <w:szCs w:val="24"/>
          <w:rtl/>
          <w:lang w:val="ar-SA"/>
        </w:rPr>
        <w:t xml:space="preserve">والمتغير </w:t>
      </w:r>
      <w:r>
        <w:rPr>
          <w:rFonts w:ascii="Traditional Arabic" w:hAnsi="Traditional Arabic" w:cs="Traditional Arabic" w:hint="cs"/>
          <w:color w:val="0070C0"/>
          <w:sz w:val="24"/>
          <w:szCs w:val="24"/>
          <w:rtl/>
          <w:lang w:val="ar-SA"/>
        </w:rPr>
        <w:t xml:space="preserve">التابع: </w:t>
      </w:r>
      <w:r w:rsidRPr="00241CD0">
        <w:rPr>
          <w:rFonts w:ascii="Traditional Arabic" w:hAnsi="Traditional Arabic" w:cs="Traditional Arabic"/>
          <w:color w:val="0070C0"/>
          <w:sz w:val="24"/>
          <w:szCs w:val="24"/>
          <w:rtl/>
          <w:lang w:val="ar-SA"/>
        </w:rPr>
        <w:t xml:space="preserve">جودة خدمة التراخيص البلدية. وخصص </w:t>
      </w:r>
      <w:r w:rsidRPr="00241CD0">
        <w:rPr>
          <w:rFonts w:ascii="Traditional Arabic" w:hAnsi="Traditional Arabic" w:cs="Traditional Arabic"/>
          <w:b/>
          <w:bCs/>
          <w:color w:val="0070C0"/>
          <w:sz w:val="24"/>
          <w:szCs w:val="24"/>
          <w:rtl/>
          <w:lang w:val="ar-SA"/>
        </w:rPr>
        <w:t>الفصل الثالث لعرض منهجية الدراسة وإجراءاتها بصورة تفصيلية،</w:t>
      </w:r>
      <w:r w:rsidRPr="00241CD0">
        <w:rPr>
          <w:rFonts w:ascii="Traditional Arabic" w:hAnsi="Traditional Arabic" w:cs="Traditional Arabic"/>
          <w:color w:val="0070C0"/>
          <w:sz w:val="24"/>
          <w:szCs w:val="24"/>
          <w:rtl/>
          <w:lang w:val="ar-SA"/>
        </w:rPr>
        <w:t xml:space="preserve"> متضمنًا مجتمع الدراسة وعينتها، وأداة الدراسة، وإجراءات الصدق والثبات، والأساليب الإحصائية المستخدمة. </w:t>
      </w:r>
      <w:r w:rsidR="006A730F">
        <w:rPr>
          <w:rFonts w:ascii="Traditional Arabic" w:hAnsi="Traditional Arabic" w:cs="Traditional Arabic" w:hint="cs"/>
          <w:color w:val="0070C0"/>
          <w:sz w:val="24"/>
          <w:szCs w:val="24"/>
          <w:rtl/>
          <w:lang w:val="ar-SA"/>
        </w:rPr>
        <w:t xml:space="preserve">كما </w:t>
      </w:r>
      <w:r w:rsidRPr="00241CD0">
        <w:rPr>
          <w:rFonts w:ascii="Traditional Arabic" w:hAnsi="Traditional Arabic" w:cs="Traditional Arabic"/>
          <w:color w:val="0070C0"/>
          <w:sz w:val="24"/>
          <w:szCs w:val="24"/>
          <w:rtl/>
          <w:lang w:val="ar-SA"/>
        </w:rPr>
        <w:t xml:space="preserve">تناول </w:t>
      </w:r>
      <w:r w:rsidRPr="00241CD0">
        <w:rPr>
          <w:rFonts w:ascii="Traditional Arabic" w:hAnsi="Traditional Arabic" w:cs="Traditional Arabic"/>
          <w:b/>
          <w:bCs/>
          <w:color w:val="0070C0"/>
          <w:sz w:val="24"/>
          <w:szCs w:val="24"/>
          <w:rtl/>
          <w:lang w:val="ar-SA"/>
        </w:rPr>
        <w:t>الفصل الرابع عرض نتائج الدراسة وتحليلها وتفسيرها والإجابة عن فرضياتها وتساؤلاتها</w:t>
      </w:r>
      <w:r w:rsidRPr="00241CD0">
        <w:rPr>
          <w:rFonts w:ascii="Traditional Arabic" w:hAnsi="Traditional Arabic" w:cs="Traditional Arabic"/>
          <w:color w:val="0070C0"/>
          <w:sz w:val="24"/>
          <w:szCs w:val="24"/>
          <w:rtl/>
          <w:lang w:val="ar-SA"/>
        </w:rPr>
        <w:t xml:space="preserve">. واختتمت الدراسة </w:t>
      </w:r>
      <w:r w:rsidRPr="00241CD0">
        <w:rPr>
          <w:rFonts w:ascii="Traditional Arabic" w:hAnsi="Traditional Arabic" w:cs="Traditional Arabic"/>
          <w:b/>
          <w:bCs/>
          <w:color w:val="0070C0"/>
          <w:sz w:val="24"/>
          <w:szCs w:val="24"/>
          <w:rtl/>
          <w:lang w:val="ar-SA"/>
        </w:rPr>
        <w:t>بالفصل الخامس ا</w:t>
      </w:r>
      <w:r w:rsidRPr="00241CD0">
        <w:rPr>
          <w:rFonts w:ascii="Traditional Arabic" w:hAnsi="Traditional Arabic" w:cs="Traditional Arabic"/>
          <w:color w:val="0070C0"/>
          <w:sz w:val="24"/>
          <w:szCs w:val="24"/>
          <w:rtl/>
          <w:lang w:val="ar-SA"/>
        </w:rPr>
        <w:t xml:space="preserve">لذي تضمن أبرز </w:t>
      </w:r>
      <w:r w:rsidR="006A730F">
        <w:rPr>
          <w:rFonts w:ascii="Traditional Arabic" w:hAnsi="Traditional Arabic" w:cs="Traditional Arabic" w:hint="cs"/>
          <w:color w:val="0070C0"/>
          <w:sz w:val="24"/>
          <w:szCs w:val="24"/>
          <w:rtl/>
          <w:lang w:val="ar-SA"/>
        </w:rPr>
        <w:t xml:space="preserve">مناقشة </w:t>
      </w:r>
      <w:r w:rsidRPr="00241CD0">
        <w:rPr>
          <w:rFonts w:ascii="Traditional Arabic" w:hAnsi="Traditional Arabic" w:cs="Traditional Arabic"/>
          <w:color w:val="0070C0"/>
          <w:sz w:val="24"/>
          <w:szCs w:val="24"/>
          <w:rtl/>
          <w:lang w:val="ar-SA"/>
        </w:rPr>
        <w:t>النتائج، والتوصيات، والمقترحات البحثية المستقبلية</w:t>
      </w:r>
      <w:r>
        <w:rPr>
          <w:rFonts w:ascii="Traditional Arabic" w:hAnsi="Traditional Arabic" w:cs="Traditional Arabic" w:hint="cs"/>
          <w:color w:val="0070C0"/>
          <w:sz w:val="24"/>
          <w:szCs w:val="24"/>
          <w:rtl/>
          <w:lang w:val="ar-SA"/>
        </w:rPr>
        <w:t>.</w:t>
      </w:r>
    </w:p>
    <w:p w14:paraId="30CF822C" w14:textId="77777777" w:rsidR="005C1410" w:rsidRPr="005C41FD" w:rsidRDefault="005C1410" w:rsidP="005C1410">
      <w:pPr>
        <w:spacing w:after="0" w:line="360" w:lineRule="auto"/>
        <w:jc w:val="both"/>
        <w:rPr>
          <w:rFonts w:ascii="Traditional Arabic" w:hAnsi="Traditional Arabic" w:cs="Traditional Arabic"/>
          <w:b/>
          <w:bCs/>
          <w:sz w:val="24"/>
          <w:szCs w:val="24"/>
          <w:rtl/>
        </w:rPr>
      </w:pPr>
    </w:p>
    <w:p w14:paraId="23C1A77B" w14:textId="77777777" w:rsidR="005C1410" w:rsidRPr="0058708D" w:rsidRDefault="005C1410" w:rsidP="005C1410">
      <w:pPr>
        <w:spacing w:after="0" w:line="360" w:lineRule="auto"/>
        <w:jc w:val="both"/>
        <w:rPr>
          <w:rFonts w:ascii="Traditional Arabic" w:hAnsi="Traditional Arabic" w:cs="Traditional Arabic"/>
          <w:b/>
          <w:bCs/>
          <w:sz w:val="32"/>
          <w:szCs w:val="32"/>
          <w:rtl/>
          <w:lang w:val="ar-SA"/>
        </w:rPr>
      </w:pPr>
      <w:r w:rsidRPr="0058708D">
        <w:rPr>
          <w:rFonts w:ascii="Traditional Arabic" w:hAnsi="Traditional Arabic" w:cs="Traditional Arabic" w:hint="cs"/>
          <w:b/>
          <w:bCs/>
          <w:sz w:val="32"/>
          <w:szCs w:val="32"/>
          <w:rtl/>
          <w:lang w:val="ar-SA"/>
        </w:rPr>
        <w:t xml:space="preserve">خلاصة الفصل: </w:t>
      </w:r>
    </w:p>
    <w:p w14:paraId="5742D6D3" w14:textId="77777777" w:rsidR="005C1410" w:rsidRPr="005C1410" w:rsidRDefault="005C1410" w:rsidP="005C1410">
      <w:pPr>
        <w:spacing w:after="0" w:line="360" w:lineRule="auto"/>
        <w:ind w:firstLine="360"/>
        <w:jc w:val="both"/>
        <w:rPr>
          <w:rFonts w:ascii="Traditional Arabic" w:hAnsi="Traditional Arabic" w:cs="Traditional Arabic"/>
          <w:b/>
          <w:color w:val="000000"/>
          <w:sz w:val="24"/>
          <w:szCs w:val="24"/>
        </w:rPr>
      </w:pPr>
      <w:r w:rsidRPr="005C1410">
        <w:rPr>
          <w:rFonts w:ascii="Traditional Arabic" w:hAnsi="Traditional Arabic" w:cs="Traditional Arabic"/>
          <w:b/>
          <w:color w:val="000000"/>
          <w:sz w:val="24"/>
          <w:szCs w:val="24"/>
          <w:rtl/>
        </w:rPr>
        <w:t>تناول هذا الفصل الإطار العام للدراسة، حيث استعرض مقدمة الدراسة التي أبرزت أهمية الحوكمة بوصفها أحد المداخل الرئيسة لتعزيز كفاءة الأداء المؤسسي وتحسين جودة الخدمات الحكومية، ولا سيما خدمات التراخيص البلدية. كما عرض مشكلة الدراسة وتساؤلاتها الرئيسة والفرعية، وصاغ أهداف الدراسة وفرضياتها بما ينسجم مع طبيعة المشكلة البحثية، إضافة إلى بيان أهمية الدراسة العلمية والتطبيقية، وحدودها الموضوعية والمكانية والزمانية والبشرية، والتعريف بالمصطلحات الرئيسة المستخدمة فيها.</w:t>
      </w:r>
    </w:p>
    <w:p w14:paraId="3A383EE2" w14:textId="77777777" w:rsidR="005C1410" w:rsidRPr="005C1410" w:rsidRDefault="005C1410" w:rsidP="005C1410">
      <w:pPr>
        <w:spacing w:before="240" w:after="0" w:line="360" w:lineRule="auto"/>
        <w:ind w:firstLine="360"/>
        <w:jc w:val="both"/>
        <w:rPr>
          <w:rFonts w:ascii="Traditional Arabic" w:hAnsi="Traditional Arabic" w:cs="Traditional Arabic"/>
          <w:b/>
          <w:color w:val="000000"/>
          <w:sz w:val="24"/>
          <w:szCs w:val="24"/>
          <w:rtl/>
        </w:rPr>
      </w:pPr>
      <w:r w:rsidRPr="005C1410">
        <w:rPr>
          <w:rFonts w:ascii="Traditional Arabic" w:hAnsi="Traditional Arabic" w:cs="Traditional Arabic"/>
          <w:b/>
          <w:color w:val="000000"/>
          <w:sz w:val="24"/>
          <w:szCs w:val="24"/>
          <w:rtl/>
        </w:rPr>
        <w:t>كما تضمن الفصل عرضًا موجزًا لمنهجية الدراسة وإجراءاتها، شمل المنهج المتبع، ومجتمع الدراسة وعينتها، والدراسة الاستطلاعية، وأداة الدراسة، والأساليب الإحصائية المستخدمة، فضلًا عن تقديم ملخص للدراسات السابقة وهيكل الدراسة، بما يوفر للقارئ تصورًا متكاملًا عن البناء المنهجي للرسالة.</w:t>
      </w:r>
    </w:p>
    <w:p w14:paraId="1AD142F7" w14:textId="77777777" w:rsidR="005C1410" w:rsidRPr="005C1410" w:rsidRDefault="005C1410" w:rsidP="005C1410">
      <w:pPr>
        <w:spacing w:before="240" w:after="0" w:line="360" w:lineRule="auto"/>
        <w:ind w:firstLine="360"/>
        <w:jc w:val="both"/>
        <w:rPr>
          <w:rFonts w:ascii="Traditional Arabic" w:hAnsi="Traditional Arabic" w:cs="Traditional Arabic"/>
          <w:b/>
          <w:color w:val="000000"/>
          <w:sz w:val="24"/>
          <w:szCs w:val="24"/>
          <w:rtl/>
        </w:rPr>
      </w:pPr>
      <w:r w:rsidRPr="005C1410">
        <w:rPr>
          <w:rFonts w:ascii="Traditional Arabic" w:hAnsi="Traditional Arabic" w:cs="Traditional Arabic"/>
          <w:b/>
          <w:color w:val="000000"/>
          <w:sz w:val="24"/>
          <w:szCs w:val="24"/>
          <w:rtl/>
        </w:rPr>
        <w:lastRenderedPageBreak/>
        <w:t>ويُعد هذا الفصل الأساس الذي انطلقت منه الدراسة، بينما يتناول الفصل الثاني الإطار النظري والدراسات السابقة، من خلال استعراض الأدبيات العلمية المتعلقة بمبادئ الحوكمة وجودة خدمة التراخيص البلدية، وتحليل الدراسات السابقة ذات الصلة بموضوع الدراسة.</w:t>
      </w:r>
    </w:p>
    <w:p w14:paraId="6902AF8E" w14:textId="77777777" w:rsidR="005010B1" w:rsidRPr="005C1410" w:rsidRDefault="005010B1" w:rsidP="005C1410">
      <w:pPr>
        <w:spacing w:after="0" w:line="360" w:lineRule="auto"/>
        <w:jc w:val="both"/>
        <w:rPr>
          <w:rFonts w:ascii="Traditional Arabic" w:hAnsi="Traditional Arabic" w:cs="Traditional Arabic"/>
          <w:color w:val="0070C0"/>
          <w:sz w:val="24"/>
          <w:szCs w:val="24"/>
          <w:rtl/>
        </w:rPr>
      </w:pPr>
      <w:r w:rsidRPr="005C1410">
        <w:rPr>
          <w:rFonts w:ascii="Traditional Arabic" w:hAnsi="Traditional Arabic" w:cs="Traditional Arabic"/>
          <w:sz w:val="24"/>
          <w:szCs w:val="24"/>
          <w:rtl/>
          <w:lang w:val="ar-SA"/>
        </w:rPr>
        <w:br w:type="page"/>
      </w:r>
    </w:p>
    <w:p w14:paraId="2715D2C6" w14:textId="77777777" w:rsidR="0005089B" w:rsidRPr="00DB63F6" w:rsidRDefault="0005089B" w:rsidP="00DB63F6">
      <w:pPr>
        <w:spacing w:after="0"/>
        <w:jc w:val="center"/>
        <w:rPr>
          <w:rFonts w:ascii="Sakkal Majalla" w:hAnsi="Sakkal Majalla" w:cs="Sakkal Majalla"/>
          <w:sz w:val="36"/>
          <w:szCs w:val="36"/>
          <w:rtl/>
          <w:lang w:val="ar-SA"/>
        </w:rPr>
      </w:pPr>
    </w:p>
    <w:p w14:paraId="0B43B6E5" w14:textId="77777777" w:rsidR="0005089B" w:rsidRDefault="0005089B" w:rsidP="00F652A9">
      <w:pPr>
        <w:spacing w:after="0"/>
        <w:jc w:val="center"/>
        <w:rPr>
          <w:rFonts w:ascii="Sakkal Majalla" w:hAnsi="Sakkal Majalla" w:cs="Sakkal Majalla"/>
          <w:sz w:val="36"/>
          <w:szCs w:val="36"/>
          <w:rtl/>
          <w:lang w:val="ar-SA"/>
        </w:rPr>
      </w:pPr>
    </w:p>
    <w:p w14:paraId="3FCC352D" w14:textId="77777777" w:rsidR="00F652A9" w:rsidRDefault="00F652A9" w:rsidP="00F652A9">
      <w:pPr>
        <w:spacing w:after="0"/>
        <w:jc w:val="center"/>
        <w:rPr>
          <w:rFonts w:ascii="Sakkal Majalla" w:hAnsi="Sakkal Majalla" w:cs="Sakkal Majalla"/>
          <w:sz w:val="36"/>
          <w:szCs w:val="36"/>
          <w:rtl/>
          <w:lang w:val="ar-SA"/>
        </w:rPr>
      </w:pPr>
    </w:p>
    <w:p w14:paraId="1820CBDA" w14:textId="77777777" w:rsidR="00DB63F6" w:rsidRDefault="00DB63F6" w:rsidP="00F652A9">
      <w:pPr>
        <w:spacing w:after="0"/>
        <w:jc w:val="center"/>
        <w:rPr>
          <w:rFonts w:ascii="Sakkal Majalla" w:hAnsi="Sakkal Majalla" w:cs="Sakkal Majalla"/>
          <w:b/>
          <w:bCs/>
          <w:sz w:val="36"/>
          <w:szCs w:val="36"/>
          <w:rtl/>
        </w:rPr>
      </w:pPr>
    </w:p>
    <w:p w14:paraId="3D392F21" w14:textId="77777777" w:rsidR="00A424BD" w:rsidRPr="00A424BD" w:rsidRDefault="00A424BD" w:rsidP="00F652A9">
      <w:pPr>
        <w:spacing w:after="0"/>
        <w:jc w:val="center"/>
        <w:rPr>
          <w:rFonts w:ascii="Traditional Arabic" w:hAnsi="Traditional Arabic" w:cs="Traditional Arabic"/>
          <w:b/>
          <w:bCs/>
          <w:sz w:val="36"/>
          <w:szCs w:val="36"/>
        </w:rPr>
      </w:pPr>
    </w:p>
    <w:p w14:paraId="55D1E306" w14:textId="77777777" w:rsidR="00D82EBD" w:rsidRPr="00A424BD" w:rsidRDefault="00D82EBD" w:rsidP="00F652A9">
      <w:pPr>
        <w:spacing w:after="0"/>
        <w:jc w:val="center"/>
        <w:rPr>
          <w:rFonts w:ascii="Traditional Arabic" w:hAnsi="Traditional Arabic" w:cs="Traditional Arabic"/>
          <w:b/>
          <w:bCs/>
          <w:sz w:val="32"/>
          <w:szCs w:val="32"/>
          <w:rtl/>
          <w:lang w:val="ar-SA"/>
        </w:rPr>
      </w:pPr>
      <w:r w:rsidRPr="00A424BD">
        <w:rPr>
          <w:rFonts w:ascii="Traditional Arabic" w:hAnsi="Traditional Arabic" w:cs="Traditional Arabic"/>
          <w:b/>
          <w:bCs/>
          <w:sz w:val="32"/>
          <w:szCs w:val="32"/>
          <w:rtl/>
          <w:lang w:val="ar-SA"/>
        </w:rPr>
        <w:t>الفصل الثاني</w:t>
      </w:r>
    </w:p>
    <w:p w14:paraId="6FFF3571" w14:textId="77777777" w:rsidR="00D82EBD" w:rsidRPr="00A424BD" w:rsidRDefault="00D82EBD" w:rsidP="00F652A9">
      <w:pPr>
        <w:spacing w:after="0"/>
        <w:jc w:val="center"/>
        <w:rPr>
          <w:rFonts w:ascii="Traditional Arabic" w:hAnsi="Traditional Arabic" w:cs="Traditional Arabic"/>
          <w:b/>
          <w:bCs/>
          <w:sz w:val="32"/>
          <w:szCs w:val="32"/>
          <w:rtl/>
          <w:lang w:val="ar-SA"/>
        </w:rPr>
      </w:pPr>
      <w:r w:rsidRPr="00A424BD">
        <w:rPr>
          <w:rFonts w:ascii="Traditional Arabic" w:hAnsi="Traditional Arabic" w:cs="Traditional Arabic"/>
          <w:b/>
          <w:bCs/>
          <w:sz w:val="32"/>
          <w:szCs w:val="32"/>
          <w:rtl/>
          <w:lang w:val="ar-SA"/>
        </w:rPr>
        <w:t>الإطار النظري والدراسات السابقة</w:t>
      </w:r>
    </w:p>
    <w:p w14:paraId="2CB22F35" w14:textId="77777777" w:rsidR="00F652A9" w:rsidRPr="00A424BD" w:rsidRDefault="00F652A9" w:rsidP="00F652A9">
      <w:pPr>
        <w:spacing w:after="0"/>
        <w:jc w:val="center"/>
        <w:rPr>
          <w:rFonts w:ascii="Traditional Arabic" w:hAnsi="Traditional Arabic" w:cs="Traditional Arabic"/>
          <w:b/>
          <w:bCs/>
          <w:sz w:val="32"/>
          <w:szCs w:val="32"/>
          <w:rtl/>
          <w:lang w:val="ar-SA"/>
        </w:rPr>
      </w:pPr>
    </w:p>
    <w:p w14:paraId="4AC9C12C" w14:textId="77777777" w:rsidR="00D82EBD" w:rsidRPr="00A424BD" w:rsidRDefault="00D82EBD" w:rsidP="00F652A9">
      <w:pPr>
        <w:pStyle w:val="a9"/>
        <w:numPr>
          <w:ilvl w:val="0"/>
          <w:numId w:val="1"/>
        </w:numPr>
        <w:autoSpaceDE w:val="0"/>
        <w:autoSpaceDN w:val="0"/>
        <w:adjustRightInd w:val="0"/>
        <w:spacing w:after="0"/>
        <w:ind w:left="1607"/>
        <w:jc w:val="both"/>
        <w:rPr>
          <w:rFonts w:ascii="Traditional Arabic" w:hAnsi="Traditional Arabic" w:cs="Traditional Arabic"/>
          <w:b/>
          <w:bCs/>
          <w:sz w:val="32"/>
          <w:szCs w:val="32"/>
          <w:rtl/>
          <w:lang w:val="ar-SA"/>
        </w:rPr>
      </w:pPr>
      <w:r w:rsidRPr="00A424BD">
        <w:rPr>
          <w:rFonts w:ascii="Traditional Arabic" w:hAnsi="Traditional Arabic" w:cs="Traditional Arabic"/>
          <w:b/>
          <w:bCs/>
          <w:sz w:val="32"/>
          <w:szCs w:val="32"/>
          <w:rtl/>
          <w:lang w:val="ar-SA"/>
        </w:rPr>
        <w:t xml:space="preserve">الإطار النظري </w:t>
      </w:r>
    </w:p>
    <w:p w14:paraId="39048250" w14:textId="402E7E15" w:rsidR="003857B0" w:rsidRPr="00A424BD" w:rsidRDefault="003857B0" w:rsidP="00F652A9">
      <w:pPr>
        <w:pStyle w:val="a9"/>
        <w:numPr>
          <w:ilvl w:val="2"/>
          <w:numId w:val="1"/>
        </w:numPr>
        <w:autoSpaceDE w:val="0"/>
        <w:autoSpaceDN w:val="0"/>
        <w:adjustRightInd w:val="0"/>
        <w:spacing w:after="0"/>
        <w:jc w:val="both"/>
        <w:rPr>
          <w:rFonts w:ascii="Traditional Arabic" w:hAnsi="Traditional Arabic" w:cs="Traditional Arabic"/>
          <w:b/>
          <w:bCs/>
          <w:sz w:val="32"/>
          <w:szCs w:val="32"/>
          <w:rtl/>
          <w:lang w:val="ar-SA"/>
        </w:rPr>
      </w:pPr>
      <w:r w:rsidRPr="00A424BD">
        <w:rPr>
          <w:rFonts w:ascii="Traditional Arabic" w:hAnsi="Traditional Arabic" w:cs="Traditional Arabic"/>
          <w:b/>
          <w:bCs/>
          <w:sz w:val="32"/>
          <w:szCs w:val="32"/>
          <w:rtl/>
          <w:lang w:val="ar-SA"/>
        </w:rPr>
        <w:t xml:space="preserve">المبحث الأول: </w:t>
      </w:r>
      <w:r w:rsidR="00F54CFE" w:rsidRPr="00764283">
        <w:rPr>
          <w:rFonts w:ascii="Traditional Arabic" w:hAnsi="Traditional Arabic" w:cs="Traditional Arabic" w:hint="cs"/>
          <w:b/>
          <w:bCs/>
          <w:color w:val="0070C0"/>
          <w:sz w:val="32"/>
          <w:szCs w:val="32"/>
          <w:rtl/>
          <w:lang w:val="ar-SA"/>
        </w:rPr>
        <w:t xml:space="preserve">المتغير المستقل: </w:t>
      </w:r>
      <w:r w:rsidRPr="00A424BD">
        <w:rPr>
          <w:rFonts w:ascii="Traditional Arabic" w:hAnsi="Traditional Arabic" w:cs="Traditional Arabic"/>
          <w:b/>
          <w:bCs/>
          <w:sz w:val="32"/>
          <w:szCs w:val="32"/>
          <w:rtl/>
          <w:lang w:val="ar-SA"/>
        </w:rPr>
        <w:t xml:space="preserve">الحوكمة </w:t>
      </w:r>
    </w:p>
    <w:p w14:paraId="7D07FBEB" w14:textId="41D073B4" w:rsidR="003857B0" w:rsidRPr="00A424BD" w:rsidRDefault="001F04E6" w:rsidP="00F652A9">
      <w:pPr>
        <w:pStyle w:val="a9"/>
        <w:numPr>
          <w:ilvl w:val="2"/>
          <w:numId w:val="1"/>
        </w:numPr>
        <w:autoSpaceDE w:val="0"/>
        <w:autoSpaceDN w:val="0"/>
        <w:adjustRightInd w:val="0"/>
        <w:spacing w:after="0"/>
        <w:jc w:val="both"/>
        <w:rPr>
          <w:rFonts w:ascii="Traditional Arabic" w:hAnsi="Traditional Arabic" w:cs="Traditional Arabic"/>
          <w:b/>
          <w:bCs/>
          <w:sz w:val="32"/>
          <w:szCs w:val="32"/>
          <w:rtl/>
          <w:lang w:val="ar-SA"/>
        </w:rPr>
      </w:pPr>
      <w:r w:rsidRPr="00A424BD">
        <w:rPr>
          <w:rFonts w:ascii="Traditional Arabic" w:hAnsi="Traditional Arabic" w:cs="Traditional Arabic"/>
          <w:b/>
          <w:bCs/>
          <w:sz w:val="32"/>
          <w:szCs w:val="32"/>
          <w:rtl/>
          <w:lang w:val="ar-SA"/>
        </w:rPr>
        <w:t xml:space="preserve">المبحث الثاني: </w:t>
      </w:r>
      <w:r w:rsidR="00D05603" w:rsidRPr="00A424BD">
        <w:rPr>
          <w:rFonts w:ascii="Traditional Arabic" w:hAnsi="Traditional Arabic" w:cs="Traditional Arabic"/>
          <w:b/>
          <w:bCs/>
          <w:sz w:val="32"/>
          <w:szCs w:val="32"/>
          <w:rtl/>
          <w:lang w:val="ar-SA"/>
        </w:rPr>
        <w:t>جودة الخدمات</w:t>
      </w:r>
      <w:r w:rsidR="003857B0" w:rsidRPr="00A424BD">
        <w:rPr>
          <w:rFonts w:ascii="Traditional Arabic" w:hAnsi="Traditional Arabic" w:cs="Traditional Arabic"/>
          <w:b/>
          <w:bCs/>
          <w:sz w:val="32"/>
          <w:szCs w:val="32"/>
          <w:rtl/>
          <w:lang w:val="ar-SA"/>
        </w:rPr>
        <w:t xml:space="preserve"> </w:t>
      </w:r>
    </w:p>
    <w:p w14:paraId="365863CD" w14:textId="1763424D" w:rsidR="003857B0" w:rsidRPr="00A424BD" w:rsidRDefault="001F04E6" w:rsidP="00F652A9">
      <w:pPr>
        <w:pStyle w:val="a9"/>
        <w:numPr>
          <w:ilvl w:val="2"/>
          <w:numId w:val="1"/>
        </w:numPr>
        <w:autoSpaceDE w:val="0"/>
        <w:autoSpaceDN w:val="0"/>
        <w:adjustRightInd w:val="0"/>
        <w:spacing w:after="0"/>
        <w:jc w:val="both"/>
        <w:rPr>
          <w:rFonts w:ascii="Traditional Arabic" w:hAnsi="Traditional Arabic" w:cs="Traditional Arabic"/>
          <w:b/>
          <w:bCs/>
          <w:sz w:val="32"/>
          <w:szCs w:val="32"/>
          <w:rtl/>
          <w:lang w:val="ar-SA"/>
        </w:rPr>
      </w:pPr>
      <w:r w:rsidRPr="00A424BD">
        <w:rPr>
          <w:rFonts w:ascii="Traditional Arabic" w:hAnsi="Traditional Arabic" w:cs="Traditional Arabic"/>
          <w:b/>
          <w:bCs/>
          <w:sz w:val="32"/>
          <w:szCs w:val="32"/>
          <w:rtl/>
          <w:lang w:val="ar-SA"/>
        </w:rPr>
        <w:t xml:space="preserve">المبحث الثالث: </w:t>
      </w:r>
      <w:r w:rsidR="0058708D" w:rsidRPr="00764283">
        <w:rPr>
          <w:rFonts w:ascii="Traditional Arabic" w:hAnsi="Traditional Arabic" w:cs="Traditional Arabic" w:hint="cs"/>
          <w:b/>
          <w:bCs/>
          <w:color w:val="0070C0"/>
          <w:sz w:val="32"/>
          <w:szCs w:val="32"/>
          <w:rtl/>
          <w:lang w:val="ar-SA"/>
        </w:rPr>
        <w:t xml:space="preserve">المتغير التابع: </w:t>
      </w:r>
      <w:r w:rsidR="00D05603" w:rsidRPr="00A424BD">
        <w:rPr>
          <w:rFonts w:ascii="Traditional Arabic" w:hAnsi="Traditional Arabic" w:cs="Traditional Arabic"/>
          <w:b/>
          <w:bCs/>
          <w:sz w:val="32"/>
          <w:szCs w:val="32"/>
          <w:rtl/>
          <w:lang w:val="ar-SA"/>
        </w:rPr>
        <w:t>خدمة التراخيص البلدية</w:t>
      </w:r>
      <w:r w:rsidR="003550AC" w:rsidRPr="00A424BD">
        <w:rPr>
          <w:rFonts w:ascii="Traditional Arabic" w:hAnsi="Traditional Arabic" w:cs="Traditional Arabic"/>
          <w:b/>
          <w:bCs/>
          <w:sz w:val="32"/>
          <w:szCs w:val="32"/>
          <w:rtl/>
          <w:lang w:val="ar-SA"/>
        </w:rPr>
        <w:t xml:space="preserve"> وحوكمتها</w:t>
      </w:r>
      <w:r w:rsidR="00D05603" w:rsidRPr="00A424BD">
        <w:rPr>
          <w:rFonts w:ascii="Traditional Arabic" w:hAnsi="Traditional Arabic" w:cs="Traditional Arabic"/>
          <w:b/>
          <w:bCs/>
          <w:sz w:val="32"/>
          <w:szCs w:val="32"/>
          <w:rtl/>
          <w:lang w:val="ar-SA"/>
        </w:rPr>
        <w:t xml:space="preserve"> </w:t>
      </w:r>
    </w:p>
    <w:p w14:paraId="77F98C02" w14:textId="77777777" w:rsidR="001F04E6" w:rsidRPr="00A424BD" w:rsidRDefault="001F04E6" w:rsidP="00F652A9">
      <w:pPr>
        <w:pStyle w:val="a9"/>
        <w:numPr>
          <w:ilvl w:val="2"/>
          <w:numId w:val="1"/>
        </w:numPr>
        <w:autoSpaceDE w:val="0"/>
        <w:autoSpaceDN w:val="0"/>
        <w:adjustRightInd w:val="0"/>
        <w:spacing w:after="0"/>
        <w:jc w:val="both"/>
        <w:rPr>
          <w:rFonts w:ascii="Traditional Arabic" w:hAnsi="Traditional Arabic" w:cs="Traditional Arabic"/>
          <w:b/>
          <w:bCs/>
          <w:sz w:val="32"/>
          <w:szCs w:val="32"/>
          <w:rtl/>
          <w:lang w:val="ar-SA"/>
        </w:rPr>
      </w:pPr>
      <w:r w:rsidRPr="00A424BD">
        <w:rPr>
          <w:rFonts w:ascii="Traditional Arabic" w:hAnsi="Traditional Arabic" w:cs="Traditional Arabic"/>
          <w:b/>
          <w:bCs/>
          <w:sz w:val="32"/>
          <w:szCs w:val="32"/>
          <w:rtl/>
          <w:lang w:val="ar-SA"/>
        </w:rPr>
        <w:t xml:space="preserve">المبحث الرابع: تأثير تطبيق الحوكمة على </w:t>
      </w:r>
      <w:r w:rsidR="00D05603" w:rsidRPr="00A424BD">
        <w:rPr>
          <w:rFonts w:ascii="Traditional Arabic" w:hAnsi="Traditional Arabic" w:cs="Traditional Arabic"/>
          <w:b/>
          <w:bCs/>
          <w:sz w:val="32"/>
          <w:szCs w:val="32"/>
          <w:rtl/>
          <w:lang w:val="ar-SA"/>
        </w:rPr>
        <w:t>جودة خدمة الت</w:t>
      </w:r>
      <w:r w:rsidR="00636811" w:rsidRPr="00A424BD">
        <w:rPr>
          <w:rFonts w:ascii="Traditional Arabic" w:hAnsi="Traditional Arabic" w:cs="Traditional Arabic"/>
          <w:b/>
          <w:bCs/>
          <w:sz w:val="32"/>
          <w:szCs w:val="32"/>
          <w:rtl/>
          <w:lang w:val="ar-SA"/>
        </w:rPr>
        <w:t>ر</w:t>
      </w:r>
      <w:r w:rsidR="00D05603" w:rsidRPr="00A424BD">
        <w:rPr>
          <w:rFonts w:ascii="Traditional Arabic" w:hAnsi="Traditional Arabic" w:cs="Traditional Arabic"/>
          <w:b/>
          <w:bCs/>
          <w:sz w:val="32"/>
          <w:szCs w:val="32"/>
          <w:rtl/>
          <w:lang w:val="ar-SA"/>
        </w:rPr>
        <w:t>اخيص البلدية</w:t>
      </w:r>
    </w:p>
    <w:p w14:paraId="3B7D0F14" w14:textId="77777777" w:rsidR="00D82EBD" w:rsidRPr="00A424BD" w:rsidRDefault="00D576DE" w:rsidP="00F652A9">
      <w:pPr>
        <w:pStyle w:val="a9"/>
        <w:numPr>
          <w:ilvl w:val="0"/>
          <w:numId w:val="1"/>
        </w:numPr>
        <w:autoSpaceDE w:val="0"/>
        <w:autoSpaceDN w:val="0"/>
        <w:adjustRightInd w:val="0"/>
        <w:spacing w:after="0"/>
        <w:ind w:left="1607"/>
        <w:jc w:val="both"/>
        <w:rPr>
          <w:rFonts w:ascii="Traditional Arabic" w:hAnsi="Traditional Arabic" w:cs="Traditional Arabic"/>
          <w:b/>
          <w:bCs/>
          <w:sz w:val="32"/>
          <w:szCs w:val="32"/>
          <w:rtl/>
          <w:lang w:val="ar-SA"/>
        </w:rPr>
      </w:pPr>
      <w:r w:rsidRPr="00A424BD">
        <w:rPr>
          <w:rFonts w:ascii="Traditional Arabic" w:hAnsi="Traditional Arabic" w:cs="Traditional Arabic"/>
          <w:b/>
          <w:bCs/>
          <w:sz w:val="32"/>
          <w:szCs w:val="32"/>
          <w:rtl/>
          <w:lang w:val="ar-SA"/>
        </w:rPr>
        <w:t xml:space="preserve"> </w:t>
      </w:r>
      <w:r w:rsidR="00D82EBD" w:rsidRPr="00A424BD">
        <w:rPr>
          <w:rFonts w:ascii="Traditional Arabic" w:hAnsi="Traditional Arabic" w:cs="Traditional Arabic"/>
          <w:b/>
          <w:bCs/>
          <w:sz w:val="32"/>
          <w:szCs w:val="32"/>
          <w:rtl/>
          <w:lang w:val="ar-SA"/>
        </w:rPr>
        <w:t>الدراسات السابقة</w:t>
      </w:r>
      <w:r w:rsidR="00AF1E65" w:rsidRPr="00A424BD">
        <w:rPr>
          <w:rFonts w:ascii="Traditional Arabic" w:hAnsi="Traditional Arabic" w:cs="Traditional Arabic"/>
          <w:b/>
          <w:bCs/>
          <w:sz w:val="32"/>
          <w:szCs w:val="32"/>
          <w:rtl/>
          <w:lang w:val="ar-SA"/>
        </w:rPr>
        <w:t xml:space="preserve"> و</w:t>
      </w:r>
      <w:r w:rsidR="00D82EBD" w:rsidRPr="00A424BD">
        <w:rPr>
          <w:rFonts w:ascii="Traditional Arabic" w:hAnsi="Traditional Arabic" w:cs="Traditional Arabic"/>
          <w:b/>
          <w:bCs/>
          <w:sz w:val="32"/>
          <w:szCs w:val="32"/>
          <w:rtl/>
          <w:lang w:val="ar-SA"/>
        </w:rPr>
        <w:t xml:space="preserve">التعقيب </w:t>
      </w:r>
      <w:r w:rsidR="00AF1E65" w:rsidRPr="00A424BD">
        <w:rPr>
          <w:rFonts w:ascii="Traditional Arabic" w:hAnsi="Traditional Arabic" w:cs="Traditional Arabic"/>
          <w:b/>
          <w:bCs/>
          <w:sz w:val="32"/>
          <w:szCs w:val="32"/>
          <w:rtl/>
          <w:lang w:val="ar-SA"/>
        </w:rPr>
        <w:t>عليها</w:t>
      </w:r>
      <w:r w:rsidR="00D82EBD" w:rsidRPr="00A424BD">
        <w:rPr>
          <w:rFonts w:ascii="Traditional Arabic" w:hAnsi="Traditional Arabic" w:cs="Traditional Arabic"/>
          <w:b/>
          <w:bCs/>
          <w:sz w:val="32"/>
          <w:szCs w:val="32"/>
          <w:rtl/>
          <w:lang w:val="ar-SA"/>
        </w:rPr>
        <w:t xml:space="preserve">   </w:t>
      </w:r>
    </w:p>
    <w:p w14:paraId="47B850E6" w14:textId="77777777" w:rsidR="00927BCE" w:rsidRDefault="00927BCE" w:rsidP="000735FC">
      <w:pPr>
        <w:spacing w:after="160" w:line="259" w:lineRule="auto"/>
        <w:jc w:val="left"/>
        <w:rPr>
          <w:rFonts w:ascii="Sakkal Majalla" w:hAnsi="Sakkal Majalla" w:cs="Sakkal Majalla"/>
          <w:bCs/>
          <w:sz w:val="36"/>
          <w:szCs w:val="36"/>
        </w:rPr>
      </w:pPr>
      <w:r>
        <w:rPr>
          <w:rFonts w:ascii="Sakkal Majalla" w:hAnsi="Sakkal Majalla" w:cs="Sakkal Majalla"/>
          <w:bCs/>
          <w:sz w:val="36"/>
          <w:szCs w:val="36"/>
          <w:rtl/>
        </w:rPr>
        <w:br w:type="page"/>
      </w:r>
    </w:p>
    <w:p w14:paraId="05047135" w14:textId="56A04F9A" w:rsidR="000735FC" w:rsidRPr="00E23455" w:rsidRDefault="00E51C32" w:rsidP="00A424BD">
      <w:pPr>
        <w:spacing w:after="160" w:line="360" w:lineRule="auto"/>
        <w:jc w:val="left"/>
        <w:rPr>
          <w:rFonts w:ascii="Traditional Arabic" w:hAnsi="Traditional Arabic" w:cs="Traditional Arabic"/>
          <w:bCs/>
          <w:color w:val="0070C0"/>
          <w:sz w:val="32"/>
          <w:szCs w:val="32"/>
          <w:rtl/>
        </w:rPr>
      </w:pPr>
      <w:r w:rsidRPr="00E23455">
        <w:rPr>
          <w:rFonts w:ascii="Traditional Arabic" w:hAnsi="Traditional Arabic" w:cs="Traditional Arabic" w:hint="cs"/>
          <w:bCs/>
          <w:color w:val="0070C0"/>
          <w:sz w:val="32"/>
          <w:szCs w:val="32"/>
          <w:rtl/>
        </w:rPr>
        <w:lastRenderedPageBreak/>
        <w:t>مقدمة</w:t>
      </w:r>
    </w:p>
    <w:p w14:paraId="1677B614" w14:textId="77777777" w:rsidR="000735FC" w:rsidRPr="00A424BD" w:rsidRDefault="000735FC" w:rsidP="00A424BD">
      <w:pPr>
        <w:spacing w:before="240" w:after="0" w:line="360" w:lineRule="auto"/>
        <w:ind w:firstLine="360"/>
        <w:jc w:val="both"/>
        <w:rPr>
          <w:rFonts w:ascii="Traditional Arabic" w:hAnsi="Traditional Arabic" w:cs="Traditional Arabic"/>
          <w:b/>
          <w:color w:val="000000"/>
          <w:sz w:val="24"/>
          <w:szCs w:val="24"/>
          <w:rtl/>
        </w:rPr>
      </w:pPr>
      <w:r w:rsidRPr="00A424BD">
        <w:rPr>
          <w:rFonts w:ascii="Traditional Arabic" w:hAnsi="Traditional Arabic" w:cs="Traditional Arabic"/>
          <w:b/>
          <w:color w:val="000000"/>
          <w:sz w:val="24"/>
          <w:szCs w:val="24"/>
          <w:rtl/>
        </w:rPr>
        <w:t>يُعد الإطار النظري أحد المكوّنات الأساسية في البحث العلمي، إذ يوفّر الأساس المعرفي الذي يُمكّن الباحث من فهم الظاهرة المدروسة وتحليل أبعادها النظرية والعملية، إلى جانب ربط المفاهيم والنماذج ذات الصلة بالموضوع (</w:t>
      </w:r>
      <w:r w:rsidRPr="00A424BD">
        <w:rPr>
          <w:rFonts w:ascii="Traditional Arabic" w:hAnsi="Traditional Arabic" w:cs="Traditional Arabic"/>
          <w:b/>
          <w:color w:val="000000"/>
          <w:sz w:val="24"/>
          <w:szCs w:val="24"/>
        </w:rPr>
        <w:t>Creswell, 2018</w:t>
      </w:r>
      <w:r w:rsidRPr="00A424BD">
        <w:rPr>
          <w:rFonts w:ascii="Traditional Arabic" w:hAnsi="Traditional Arabic" w:cs="Traditional Arabic"/>
          <w:b/>
          <w:color w:val="000000"/>
          <w:sz w:val="24"/>
          <w:szCs w:val="24"/>
          <w:rtl/>
        </w:rPr>
        <w:t xml:space="preserve">). ويُسهم هذا الإطار في بلورة الرؤية العلمية للدراسة من خلال استعراض المفاهيم الرئيسة، وتوضيح العلاقات البينية، وتحليل الاتجاهات الفكرية المختلفة، مما يتيح تفسير الظواهر بأسلوب منهجي قائم على الأدلة. وانطلاقًا من موضوع هذه الدراسة، فقد تم تقسيم الإطار النظري إلى أربعة مباحث رئيسة: </w:t>
      </w:r>
    </w:p>
    <w:p w14:paraId="0990DD1C" w14:textId="77777777" w:rsidR="000735FC" w:rsidRPr="00A424BD" w:rsidRDefault="000735FC" w:rsidP="00A424BD">
      <w:pPr>
        <w:spacing w:after="0" w:line="360" w:lineRule="auto"/>
        <w:jc w:val="both"/>
        <w:rPr>
          <w:rFonts w:ascii="Traditional Arabic" w:hAnsi="Traditional Arabic" w:cs="Traditional Arabic"/>
          <w:b/>
          <w:color w:val="000000"/>
          <w:sz w:val="24"/>
          <w:szCs w:val="24"/>
          <w:rtl/>
        </w:rPr>
      </w:pPr>
      <w:r w:rsidRPr="00A424BD">
        <w:rPr>
          <w:rFonts w:ascii="Traditional Arabic" w:hAnsi="Traditional Arabic" w:cs="Traditional Arabic"/>
          <w:b/>
          <w:color w:val="000000"/>
          <w:sz w:val="24"/>
          <w:szCs w:val="24"/>
          <w:rtl/>
        </w:rPr>
        <w:t>المبحث الأول: يتناول الحوكمة بمفهومها وأهميتها وأهدافها وأبعادها، مع تحليل نماذجها الدولية والإقليمية وآليات تطبيقها في القطاع الحكومي، وبيان دورها في رفع كفاءة الأداء المؤسسي (</w:t>
      </w:r>
      <w:r w:rsidRPr="00A424BD">
        <w:rPr>
          <w:rFonts w:ascii="Traditional Arabic" w:hAnsi="Traditional Arabic" w:cs="Traditional Arabic"/>
          <w:b/>
          <w:color w:val="000000"/>
          <w:sz w:val="24"/>
          <w:szCs w:val="24"/>
        </w:rPr>
        <w:t>OECD, 2015; World Bank, 2022</w:t>
      </w:r>
      <w:r w:rsidRPr="00A424BD">
        <w:rPr>
          <w:rFonts w:ascii="Traditional Arabic" w:hAnsi="Traditional Arabic" w:cs="Traditional Arabic"/>
          <w:b/>
          <w:color w:val="000000"/>
          <w:sz w:val="24"/>
          <w:szCs w:val="24"/>
          <w:rtl/>
        </w:rPr>
        <w:t xml:space="preserve">). </w:t>
      </w:r>
    </w:p>
    <w:p w14:paraId="157F255C" w14:textId="77777777" w:rsidR="000735FC" w:rsidRPr="00A424BD" w:rsidRDefault="000735FC" w:rsidP="00A424BD">
      <w:pPr>
        <w:spacing w:before="240" w:after="0" w:line="360" w:lineRule="auto"/>
        <w:ind w:firstLine="360"/>
        <w:jc w:val="both"/>
        <w:rPr>
          <w:rFonts w:ascii="Traditional Arabic" w:hAnsi="Traditional Arabic" w:cs="Traditional Arabic"/>
          <w:b/>
          <w:color w:val="000000"/>
          <w:sz w:val="24"/>
          <w:szCs w:val="24"/>
          <w:rtl/>
        </w:rPr>
      </w:pPr>
      <w:r w:rsidRPr="00A424BD">
        <w:rPr>
          <w:rFonts w:ascii="Traditional Arabic" w:hAnsi="Traditional Arabic" w:cs="Traditional Arabic"/>
          <w:b/>
          <w:color w:val="000000"/>
          <w:sz w:val="24"/>
          <w:szCs w:val="24"/>
          <w:rtl/>
        </w:rPr>
        <w:t>المبحث الثاني: يركّز على جودة الخدمات من حيث المفهوم والمبادئ والمعايير الدولية، وأطر التقييم، مع بيان دور الجودة في تطوير الخدمات البلدية ومتطلبات تحقيقها، وإبراز أثر الالتزام بمعايير الجودة على كفاءة الخدمات الحكومية (</w:t>
      </w:r>
      <w:r w:rsidRPr="00A424BD">
        <w:rPr>
          <w:rFonts w:ascii="Traditional Arabic" w:hAnsi="Traditional Arabic" w:cs="Traditional Arabic"/>
          <w:b/>
          <w:color w:val="000000"/>
          <w:sz w:val="24"/>
          <w:szCs w:val="24"/>
        </w:rPr>
        <w:t>Parasuraman et al., 1988; ISO, 2015</w:t>
      </w:r>
      <w:r w:rsidRPr="00A424BD">
        <w:rPr>
          <w:rFonts w:ascii="Traditional Arabic" w:hAnsi="Traditional Arabic" w:cs="Traditional Arabic"/>
          <w:b/>
          <w:color w:val="000000"/>
          <w:sz w:val="24"/>
          <w:szCs w:val="24"/>
          <w:rtl/>
        </w:rPr>
        <w:t>).</w:t>
      </w:r>
    </w:p>
    <w:p w14:paraId="49C8F803" w14:textId="77777777" w:rsidR="000735FC" w:rsidRPr="00A424BD" w:rsidRDefault="000735FC" w:rsidP="00A424BD">
      <w:pPr>
        <w:spacing w:before="240" w:after="0" w:line="360" w:lineRule="auto"/>
        <w:ind w:firstLine="360"/>
        <w:jc w:val="both"/>
        <w:rPr>
          <w:rFonts w:ascii="Traditional Arabic" w:hAnsi="Traditional Arabic" w:cs="Traditional Arabic"/>
          <w:b/>
          <w:color w:val="000000"/>
          <w:sz w:val="24"/>
          <w:szCs w:val="24"/>
          <w:rtl/>
        </w:rPr>
      </w:pPr>
      <w:r w:rsidRPr="00A424BD">
        <w:rPr>
          <w:rFonts w:ascii="Traditional Arabic" w:hAnsi="Traditional Arabic" w:cs="Traditional Arabic"/>
          <w:b/>
          <w:color w:val="000000"/>
          <w:sz w:val="24"/>
          <w:szCs w:val="24"/>
          <w:rtl/>
        </w:rPr>
        <w:t>المبحث الثالث: يتناول خدمة التراخيص البلدية والحوكمة، موضحًا طبيعة هذه الخدمات، وأهميتها الاقتصادية والاجتماعية، والتحديات التي تواجهها، ودور الحوكمة في تنظيمها وتحقيق الشفافية والكفاءة (</w:t>
      </w:r>
      <w:r w:rsidRPr="00A424BD">
        <w:rPr>
          <w:rFonts w:ascii="Traditional Arabic" w:hAnsi="Traditional Arabic" w:cs="Traditional Arabic"/>
          <w:b/>
          <w:color w:val="000000"/>
          <w:sz w:val="24"/>
          <w:szCs w:val="24"/>
        </w:rPr>
        <w:t>UN-Habitat, 2020</w:t>
      </w:r>
      <w:r w:rsidRPr="00A424BD">
        <w:rPr>
          <w:rFonts w:ascii="Traditional Arabic" w:hAnsi="Traditional Arabic" w:cs="Traditional Arabic"/>
          <w:b/>
          <w:color w:val="000000"/>
          <w:sz w:val="24"/>
          <w:szCs w:val="24"/>
          <w:rtl/>
        </w:rPr>
        <w:t>).</w:t>
      </w:r>
    </w:p>
    <w:p w14:paraId="3DDF70C5" w14:textId="77777777" w:rsidR="000735FC" w:rsidRPr="00A424BD" w:rsidRDefault="000735FC" w:rsidP="00A424BD">
      <w:pPr>
        <w:spacing w:before="240" w:after="0" w:line="360" w:lineRule="auto"/>
        <w:ind w:firstLine="360"/>
        <w:jc w:val="both"/>
        <w:rPr>
          <w:rFonts w:ascii="Traditional Arabic" w:hAnsi="Traditional Arabic" w:cs="Traditional Arabic"/>
          <w:b/>
          <w:color w:val="000000"/>
          <w:sz w:val="24"/>
          <w:szCs w:val="24"/>
          <w:rtl/>
        </w:rPr>
      </w:pPr>
      <w:r w:rsidRPr="00A424BD">
        <w:rPr>
          <w:rFonts w:ascii="Traditional Arabic" w:hAnsi="Traditional Arabic" w:cs="Traditional Arabic"/>
          <w:b/>
          <w:color w:val="000000"/>
          <w:sz w:val="24"/>
          <w:szCs w:val="24"/>
          <w:rtl/>
        </w:rPr>
        <w:t>المبحث الرابع: يدرس تأثير تطبيق الحوكمة على جودة خدمة التراخيص البلدية، مع التركيز على آليات الشفافية، والمساءلة، والمشاركة المجتمعية، والتحول الرقمي، كمدخلات لتحسين جودة الخدمة ورضا المستفيدين (</w:t>
      </w:r>
      <w:r w:rsidRPr="00A424BD">
        <w:rPr>
          <w:rFonts w:ascii="Traditional Arabic" w:hAnsi="Traditional Arabic" w:cs="Traditional Arabic"/>
          <w:b/>
          <w:color w:val="000000"/>
          <w:sz w:val="24"/>
          <w:szCs w:val="24"/>
        </w:rPr>
        <w:t>Al-Khouri, 2021</w:t>
      </w:r>
      <w:r w:rsidRPr="00A424BD">
        <w:rPr>
          <w:rFonts w:ascii="Traditional Arabic" w:hAnsi="Traditional Arabic" w:cs="Traditional Arabic"/>
          <w:b/>
          <w:color w:val="000000"/>
          <w:sz w:val="24"/>
          <w:szCs w:val="24"/>
          <w:rtl/>
        </w:rPr>
        <w:t>).</w:t>
      </w:r>
    </w:p>
    <w:p w14:paraId="3FF5FBB3" w14:textId="77777777" w:rsidR="000735FC" w:rsidRPr="00A424BD" w:rsidRDefault="000735FC" w:rsidP="00A424BD">
      <w:pPr>
        <w:spacing w:before="240" w:after="0" w:line="360" w:lineRule="auto"/>
        <w:ind w:firstLine="360"/>
        <w:jc w:val="both"/>
        <w:rPr>
          <w:rFonts w:ascii="Traditional Arabic" w:hAnsi="Traditional Arabic" w:cs="Traditional Arabic"/>
          <w:b/>
          <w:color w:val="000000"/>
          <w:sz w:val="24"/>
          <w:szCs w:val="24"/>
        </w:rPr>
      </w:pPr>
      <w:r w:rsidRPr="00A424BD">
        <w:rPr>
          <w:rFonts w:ascii="Traditional Arabic" w:hAnsi="Traditional Arabic" w:cs="Traditional Arabic"/>
          <w:b/>
          <w:color w:val="000000"/>
          <w:sz w:val="24"/>
          <w:szCs w:val="24"/>
          <w:rtl/>
        </w:rPr>
        <w:t>والدراسات السابقة، الذي يستعرض الأبحاث المرتبطة بموضوع الدراسة محليًا وإقليميًا ودوليًا، مرتبة زمنيًا من الأحدث إلى الأقدم، بهدف استخلاص النتائج الرئيسة، وتحديد أوجه الاتفاق والاختلاف، ورصد الفجوات البحثية التي يسعى هذا البحث إلى معالجتها، وبذلك يُسهم في إثراء المعرفة العلمية وتقديم إضافة نوعية للمجال (</w:t>
      </w:r>
      <w:r w:rsidRPr="00A424BD">
        <w:rPr>
          <w:rFonts w:ascii="Traditional Arabic" w:hAnsi="Traditional Arabic" w:cs="Traditional Arabic"/>
          <w:b/>
          <w:color w:val="000000"/>
          <w:sz w:val="24"/>
          <w:szCs w:val="24"/>
        </w:rPr>
        <w:t>Neuman, 2014</w:t>
      </w:r>
      <w:r w:rsidRPr="00A424BD">
        <w:rPr>
          <w:rFonts w:ascii="Traditional Arabic" w:hAnsi="Traditional Arabic" w:cs="Traditional Arabic"/>
          <w:b/>
          <w:color w:val="000000"/>
          <w:sz w:val="24"/>
          <w:szCs w:val="24"/>
          <w:rtl/>
        </w:rPr>
        <w:t>).</w:t>
      </w:r>
    </w:p>
    <w:p w14:paraId="5AC5DC77" w14:textId="1BEB0929" w:rsidR="000735FC" w:rsidRPr="00A424BD" w:rsidRDefault="000735FC" w:rsidP="00A424BD">
      <w:pPr>
        <w:spacing w:after="0" w:line="360" w:lineRule="auto"/>
        <w:jc w:val="center"/>
        <w:rPr>
          <w:rFonts w:ascii="Traditional Arabic" w:hAnsi="Traditional Arabic" w:cs="Traditional Arabic"/>
          <w:bCs/>
          <w:sz w:val="32"/>
          <w:szCs w:val="32"/>
          <w:rtl/>
        </w:rPr>
      </w:pPr>
      <w:r w:rsidRPr="00A424BD">
        <w:rPr>
          <w:rFonts w:ascii="Traditional Arabic" w:hAnsi="Traditional Arabic" w:cs="Traditional Arabic"/>
          <w:bCs/>
          <w:sz w:val="24"/>
          <w:szCs w:val="24"/>
          <w:rtl/>
        </w:rPr>
        <w:br w:type="page"/>
      </w:r>
      <w:r w:rsidRPr="00A424BD">
        <w:rPr>
          <w:rFonts w:ascii="Traditional Arabic" w:hAnsi="Traditional Arabic" w:cs="Traditional Arabic"/>
          <w:bCs/>
          <w:sz w:val="32"/>
          <w:szCs w:val="32"/>
          <w:rtl/>
        </w:rPr>
        <w:lastRenderedPageBreak/>
        <w:t>المبحث الأول</w:t>
      </w:r>
      <w:r w:rsidR="00AC62F9">
        <w:rPr>
          <w:rFonts w:ascii="Traditional Arabic" w:hAnsi="Traditional Arabic" w:cs="Traditional Arabic" w:hint="cs"/>
          <w:bCs/>
          <w:sz w:val="32"/>
          <w:szCs w:val="32"/>
          <w:rtl/>
        </w:rPr>
        <w:t xml:space="preserve"> </w:t>
      </w:r>
    </w:p>
    <w:p w14:paraId="73A7A448" w14:textId="3570D547" w:rsidR="000735FC" w:rsidRPr="00A424BD" w:rsidRDefault="00AC62F9" w:rsidP="00A424BD">
      <w:pPr>
        <w:shd w:val="clear" w:color="auto" w:fill="FFFFFF"/>
        <w:spacing w:line="360" w:lineRule="auto"/>
        <w:jc w:val="center"/>
        <w:textAlignment w:val="baseline"/>
        <w:rPr>
          <w:rFonts w:ascii="Traditional Arabic" w:hAnsi="Traditional Arabic" w:cs="Traditional Arabic"/>
          <w:bCs/>
          <w:sz w:val="32"/>
          <w:szCs w:val="32"/>
          <w:rtl/>
          <w:lang w:val="ar-SA"/>
        </w:rPr>
      </w:pPr>
      <w:r w:rsidRPr="00764283">
        <w:rPr>
          <w:rFonts w:ascii="Traditional Arabic" w:hAnsi="Traditional Arabic" w:cs="Traditional Arabic" w:hint="cs"/>
          <w:bCs/>
          <w:color w:val="0070C0"/>
          <w:sz w:val="32"/>
          <w:szCs w:val="32"/>
          <w:rtl/>
          <w:lang w:val="ar-SA"/>
        </w:rPr>
        <w:t>المتغير المستقل</w:t>
      </w:r>
      <w:r>
        <w:rPr>
          <w:rFonts w:ascii="Traditional Arabic" w:hAnsi="Traditional Arabic" w:cs="Traditional Arabic" w:hint="cs"/>
          <w:bCs/>
          <w:sz w:val="32"/>
          <w:szCs w:val="32"/>
          <w:rtl/>
          <w:lang w:val="ar-SA"/>
        </w:rPr>
        <w:t xml:space="preserve">: </w:t>
      </w:r>
      <w:r w:rsidR="000735FC" w:rsidRPr="00A424BD">
        <w:rPr>
          <w:rFonts w:ascii="Traditional Arabic" w:hAnsi="Traditional Arabic" w:cs="Traditional Arabic"/>
          <w:bCs/>
          <w:sz w:val="32"/>
          <w:szCs w:val="32"/>
          <w:rtl/>
          <w:lang w:val="ar-SA"/>
        </w:rPr>
        <w:t>الحوكمة "Governance Corporate"</w:t>
      </w:r>
    </w:p>
    <w:p w14:paraId="0156634F" w14:textId="77777777" w:rsidR="000735FC" w:rsidRPr="00A424BD" w:rsidRDefault="000735FC" w:rsidP="00A424BD">
      <w:pPr>
        <w:spacing w:before="240" w:after="0" w:line="360" w:lineRule="auto"/>
        <w:ind w:firstLine="616"/>
        <w:jc w:val="both"/>
        <w:rPr>
          <w:rFonts w:ascii="Traditional Arabic" w:hAnsi="Traditional Arabic" w:cs="Traditional Arabic"/>
          <w:b/>
          <w:sz w:val="24"/>
          <w:szCs w:val="24"/>
          <w:rtl/>
        </w:rPr>
      </w:pPr>
      <w:r w:rsidRPr="00A424BD">
        <w:rPr>
          <w:rFonts w:ascii="Traditional Arabic" w:hAnsi="Traditional Arabic" w:cs="Traditional Arabic"/>
          <w:b/>
          <w:color w:val="000000"/>
          <w:sz w:val="24"/>
          <w:szCs w:val="24"/>
          <w:rtl/>
        </w:rPr>
        <w:t>ظهر مفهوم الحوكمة في أدبيّات الاقتصاد المؤسسي خلال سبعينيات القرن العشرين، ثم تبنّته هيئات دولية في التسعينيات استجابةً لأزمات الفساد وضعف فاعلية القطاع العام (</w:t>
      </w:r>
      <w:r w:rsidRPr="00A424BD">
        <w:rPr>
          <w:rFonts w:ascii="Traditional Arabic" w:hAnsi="Traditional Arabic" w:cs="Traditional Arabic"/>
          <w:bCs/>
          <w:color w:val="000000"/>
          <w:sz w:val="24"/>
          <w:szCs w:val="24"/>
        </w:rPr>
        <w:t>Peters, 2020</w:t>
      </w:r>
      <w:r w:rsidRPr="00A424BD">
        <w:rPr>
          <w:rFonts w:ascii="Traditional Arabic" w:hAnsi="Traditional Arabic" w:cs="Traditional Arabic"/>
          <w:b/>
          <w:color w:val="000000"/>
          <w:sz w:val="24"/>
          <w:szCs w:val="24"/>
          <w:rtl/>
        </w:rPr>
        <w:t>). ومع مطلع الألفية، توسّع ليشمل الحوكمة الإلكترونية والرقمية بوصفها أدوات تحسين الأداء الحكومي. (</w:t>
      </w:r>
      <w:r w:rsidRPr="00A424BD">
        <w:rPr>
          <w:rFonts w:ascii="Traditional Arabic" w:hAnsi="Traditional Arabic" w:cs="Traditional Arabic"/>
          <w:bCs/>
          <w:color w:val="000000"/>
          <w:sz w:val="24"/>
          <w:szCs w:val="24"/>
        </w:rPr>
        <w:t>UN E-Government Survey, 2022</w:t>
      </w:r>
      <w:r w:rsidRPr="00A424BD">
        <w:rPr>
          <w:rFonts w:ascii="Traditional Arabic" w:hAnsi="Traditional Arabic" w:cs="Traditional Arabic"/>
          <w:b/>
          <w:color w:val="000000"/>
          <w:sz w:val="24"/>
          <w:szCs w:val="24"/>
          <w:rtl/>
        </w:rPr>
        <w:t xml:space="preserve">)، </w:t>
      </w:r>
      <w:r w:rsidRPr="00A424BD">
        <w:rPr>
          <w:rFonts w:ascii="Traditional Arabic" w:hAnsi="Traditional Arabic" w:cs="Traditional Arabic"/>
          <w:b/>
          <w:sz w:val="24"/>
          <w:szCs w:val="24"/>
          <w:rtl/>
        </w:rPr>
        <w:t xml:space="preserve">وقد تطور مفهوم الحوكمة ليشمل القطاعين العام والخاص، خاصة مع تصاعد الحاجة إلى إدارة فعّالة للموارد العامة، وتحسين جودة الخدمات، وتعزيز الثقة بين المواطن والمؤسسات الحكومية. </w:t>
      </w:r>
    </w:p>
    <w:p w14:paraId="6A2C78A2" w14:textId="77777777" w:rsidR="000735FC" w:rsidRPr="00A424BD" w:rsidRDefault="000735FC" w:rsidP="00A424BD">
      <w:pPr>
        <w:spacing w:before="240" w:after="0" w:line="360" w:lineRule="auto"/>
        <w:jc w:val="both"/>
        <w:rPr>
          <w:rFonts w:ascii="Traditional Arabic" w:hAnsi="Traditional Arabic" w:cs="Traditional Arabic"/>
          <w:bCs/>
          <w:sz w:val="24"/>
          <w:szCs w:val="24"/>
          <w:rtl/>
          <w:lang w:val="ar-SA"/>
        </w:rPr>
      </w:pPr>
      <w:r w:rsidRPr="00A424BD">
        <w:rPr>
          <w:rFonts w:ascii="Traditional Arabic" w:hAnsi="Traditional Arabic" w:cs="Traditional Arabic"/>
          <w:bCs/>
          <w:sz w:val="24"/>
          <w:szCs w:val="24"/>
          <w:rtl/>
          <w:lang w:val="ar-SA"/>
        </w:rPr>
        <w:t>مفهوم الحوكمة</w:t>
      </w:r>
      <w:r w:rsidRPr="00A424BD">
        <w:rPr>
          <w:rFonts w:ascii="Traditional Arabic" w:hAnsi="Traditional Arabic" w:cs="Traditional Arabic"/>
          <w:bCs/>
          <w:sz w:val="24"/>
          <w:szCs w:val="24"/>
          <w:rtl/>
          <w:lang w:val="ar-SA"/>
        </w:rPr>
        <w:tab/>
        <w:t xml:space="preserve"> </w:t>
      </w:r>
    </w:p>
    <w:p w14:paraId="471CBBC4" w14:textId="2886E0EB" w:rsidR="000735FC" w:rsidRPr="00A424BD" w:rsidRDefault="000735FC" w:rsidP="00A424BD">
      <w:pPr>
        <w:spacing w:after="0" w:line="360" w:lineRule="auto"/>
        <w:ind w:firstLine="616"/>
        <w:jc w:val="both"/>
        <w:rPr>
          <w:rFonts w:ascii="Traditional Arabic" w:hAnsi="Traditional Arabic" w:cs="Traditional Arabic"/>
          <w:bCs/>
          <w:sz w:val="24"/>
          <w:szCs w:val="24"/>
          <w:rtl/>
        </w:rPr>
      </w:pPr>
      <w:r w:rsidRPr="00A424BD">
        <w:rPr>
          <w:rFonts w:ascii="Traditional Arabic" w:hAnsi="Traditional Arabic" w:cs="Traditional Arabic"/>
          <w:b/>
          <w:sz w:val="24"/>
          <w:szCs w:val="24"/>
          <w:rtl/>
          <w:lang w:val="ar-SA"/>
        </w:rPr>
        <w:t xml:space="preserve">الحوكمة عبارة عن "عمليات يتم ربطها وترتيبها كأساس للإدارة الجيدة، ويتم من خلالها توظيف الموارد المتاحة، وإدارتها بصورة سليمة وفق معايير معينة تؤدي إلى إضفاء المزيد من السرعة والكفاءة، والشفافية، والمراقبة المالية والإدارية على أداء أنشطة الخدمات المقدمة. </w:t>
      </w:r>
      <w:r w:rsidRPr="00A424BD">
        <w:rPr>
          <w:rFonts w:ascii="Traditional Arabic" w:hAnsi="Traditional Arabic" w:cs="Traditional Arabic"/>
          <w:bCs/>
          <w:sz w:val="24"/>
          <w:szCs w:val="24"/>
        </w:rPr>
        <w:t>(APM, 2022)</w:t>
      </w:r>
    </w:p>
    <w:p w14:paraId="345C1623" w14:textId="596F6D03" w:rsidR="000735FC" w:rsidRPr="00A424BD" w:rsidRDefault="000735FC" w:rsidP="00A424BD">
      <w:pPr>
        <w:spacing w:after="0" w:line="360" w:lineRule="auto"/>
        <w:ind w:firstLine="616"/>
        <w:jc w:val="both"/>
        <w:rPr>
          <w:rFonts w:ascii="Traditional Arabic" w:hAnsi="Traditional Arabic" w:cs="Traditional Arabic"/>
          <w:bCs/>
          <w:sz w:val="24"/>
          <w:szCs w:val="24"/>
          <w:rtl/>
        </w:rPr>
      </w:pPr>
      <w:r w:rsidRPr="00A424BD">
        <w:rPr>
          <w:rFonts w:ascii="Traditional Arabic" w:hAnsi="Traditional Arabic" w:cs="Traditional Arabic"/>
          <w:b/>
          <w:sz w:val="24"/>
          <w:szCs w:val="24"/>
          <w:rtl/>
          <w:lang w:val="ar-SA"/>
        </w:rPr>
        <w:t>كما تعرّف بأنها: "النظام الذي يتم من خلاله توجيه المؤسسة والتحكم فيها لتحقيق الأهداف بكفاءة وفعالية</w:t>
      </w:r>
      <w:r w:rsidR="009973D3">
        <w:rPr>
          <w:rFonts w:ascii="Traditional Arabic" w:hAnsi="Traditional Arabic" w:cs="Traditional Arabic" w:hint="cs"/>
          <w:b/>
          <w:sz w:val="24"/>
          <w:szCs w:val="24"/>
          <w:rtl/>
          <w:lang w:val="ar-SA"/>
        </w:rPr>
        <w:t>.</w:t>
      </w:r>
      <w:r w:rsidRPr="00A424BD">
        <w:rPr>
          <w:rFonts w:ascii="Traditional Arabic" w:hAnsi="Traditional Arabic" w:cs="Traditional Arabic"/>
          <w:b/>
          <w:sz w:val="24"/>
          <w:szCs w:val="24"/>
          <w:rtl/>
          <w:lang w:val="ar-SA"/>
        </w:rPr>
        <w:t xml:space="preserve"> </w:t>
      </w:r>
      <w:r w:rsidRPr="00A424BD">
        <w:rPr>
          <w:rFonts w:ascii="Traditional Arabic" w:hAnsi="Traditional Arabic" w:cs="Traditional Arabic"/>
          <w:b/>
          <w:sz w:val="24"/>
          <w:szCs w:val="24"/>
        </w:rPr>
        <w:t>,</w:t>
      </w:r>
      <w:r w:rsidRPr="00A424BD">
        <w:rPr>
          <w:rFonts w:ascii="Traditional Arabic" w:hAnsi="Traditional Arabic" w:cs="Traditional Arabic"/>
          <w:bCs/>
          <w:sz w:val="24"/>
          <w:szCs w:val="24"/>
        </w:rPr>
        <w:t>2020)</w:t>
      </w:r>
      <w:r w:rsidRPr="00A424BD">
        <w:rPr>
          <w:rFonts w:ascii="Traditional Arabic" w:hAnsi="Traditional Arabic" w:cs="Traditional Arabic"/>
          <w:b/>
          <w:sz w:val="24"/>
          <w:szCs w:val="24"/>
          <w:rtl/>
        </w:rPr>
        <w:t>Peters)</w:t>
      </w:r>
    </w:p>
    <w:p w14:paraId="4BC9FE94" w14:textId="77777777" w:rsidR="000E2B53" w:rsidRPr="00A424BD" w:rsidRDefault="000735FC" w:rsidP="00A424BD">
      <w:pPr>
        <w:spacing w:after="0" w:line="360" w:lineRule="auto"/>
        <w:ind w:firstLine="616"/>
        <w:jc w:val="both"/>
        <w:rPr>
          <w:rFonts w:ascii="Traditional Arabic" w:hAnsi="Traditional Arabic" w:cs="Traditional Arabic"/>
          <w:color w:val="000000"/>
          <w:sz w:val="24"/>
          <w:szCs w:val="24"/>
          <w:rtl/>
        </w:rPr>
      </w:pPr>
      <w:r w:rsidRPr="00A424BD">
        <w:rPr>
          <w:rFonts w:ascii="Traditional Arabic" w:hAnsi="Traditional Arabic" w:cs="Traditional Arabic"/>
          <w:color w:val="000000"/>
          <w:sz w:val="24"/>
          <w:szCs w:val="24"/>
          <w:rtl/>
        </w:rPr>
        <w:t>أما منظمة التعاون الاقتصادي والتنمية (</w:t>
      </w:r>
      <w:r w:rsidRPr="00A424BD">
        <w:rPr>
          <w:rFonts w:ascii="Traditional Arabic" w:hAnsi="Traditional Arabic" w:cs="Traditional Arabic"/>
          <w:color w:val="000000"/>
          <w:sz w:val="24"/>
          <w:szCs w:val="24"/>
        </w:rPr>
        <w:t>OECD, 2013</w:t>
      </w:r>
      <w:r w:rsidRPr="00A424BD">
        <w:rPr>
          <w:rFonts w:ascii="Traditional Arabic" w:hAnsi="Traditional Arabic" w:cs="Traditional Arabic"/>
          <w:color w:val="000000"/>
          <w:sz w:val="24"/>
          <w:szCs w:val="24"/>
          <w:rtl/>
        </w:rPr>
        <w:t>) تعرِّف الحوكمة بأنها: "مجموعة من السياسات العمليات والهياكل التي توجّه السلطات وتمكّنها من إدارة وتنفيذ السياسات العامة لتحقيق الأهداف المشتركة بطريقة شفافة وفعالة وعادلة".</w:t>
      </w:r>
      <w:r w:rsidR="008A0F5A" w:rsidRPr="00A424BD">
        <w:rPr>
          <w:rFonts w:ascii="Traditional Arabic" w:hAnsi="Traditional Arabic" w:cs="Traditional Arabic"/>
          <w:color w:val="000000"/>
          <w:sz w:val="24"/>
          <w:szCs w:val="24"/>
          <w:rtl/>
        </w:rPr>
        <w:t xml:space="preserve"> </w:t>
      </w:r>
    </w:p>
    <w:p w14:paraId="1F3840A5" w14:textId="77777777" w:rsidR="000735FC" w:rsidRPr="00A424BD" w:rsidRDefault="000735FC" w:rsidP="00A424BD">
      <w:pPr>
        <w:spacing w:after="0" w:line="360" w:lineRule="auto"/>
        <w:ind w:firstLine="616"/>
        <w:jc w:val="both"/>
        <w:rPr>
          <w:rFonts w:ascii="Traditional Arabic" w:hAnsi="Traditional Arabic" w:cs="Traditional Arabic"/>
          <w:b/>
          <w:sz w:val="24"/>
          <w:szCs w:val="24"/>
          <w:rtl/>
        </w:rPr>
      </w:pPr>
      <w:r w:rsidRPr="00A424BD">
        <w:rPr>
          <w:rFonts w:ascii="Traditional Arabic" w:hAnsi="Traditional Arabic" w:cs="Traditional Arabic"/>
          <w:color w:val="000000"/>
          <w:sz w:val="24"/>
          <w:szCs w:val="24"/>
          <w:rtl/>
        </w:rPr>
        <w:t xml:space="preserve">وتعرّفها أيضاً </w:t>
      </w:r>
      <w:r w:rsidRPr="00A424BD">
        <w:rPr>
          <w:rFonts w:ascii="Traditional Arabic" w:hAnsi="Traditional Arabic" w:cs="Traditional Arabic"/>
          <w:b/>
          <w:sz w:val="24"/>
          <w:szCs w:val="24"/>
          <w:rtl/>
        </w:rPr>
        <w:t>بأنها: "مجموعة من القواعد والأنظمة والإجراءات التي تضمن الانضباط المؤسسي في إدارة المؤسسات، عبر تحقيق الشفافية والمساءلة والعدالة والمشاركة في اتخاذ القرار (</w:t>
      </w:r>
      <w:r w:rsidRPr="00A424BD">
        <w:rPr>
          <w:rFonts w:ascii="Traditional Arabic" w:hAnsi="Traditional Arabic" w:cs="Traditional Arabic"/>
          <w:bCs/>
          <w:sz w:val="24"/>
          <w:szCs w:val="24"/>
        </w:rPr>
        <w:t>OECD, 2019</w:t>
      </w:r>
      <w:r w:rsidRPr="00A424BD">
        <w:rPr>
          <w:rFonts w:ascii="Traditional Arabic" w:hAnsi="Traditional Arabic" w:cs="Traditional Arabic"/>
          <w:b/>
          <w:sz w:val="24"/>
          <w:szCs w:val="24"/>
          <w:rtl/>
        </w:rPr>
        <w:t>)</w:t>
      </w:r>
    </w:p>
    <w:p w14:paraId="4C14BB5A" w14:textId="77777777" w:rsidR="000735FC" w:rsidRPr="00A424BD" w:rsidRDefault="000735FC" w:rsidP="00A424BD">
      <w:pPr>
        <w:spacing w:after="0" w:line="360" w:lineRule="auto"/>
        <w:ind w:firstLine="616"/>
        <w:jc w:val="both"/>
        <w:rPr>
          <w:rFonts w:ascii="Traditional Arabic" w:hAnsi="Traditional Arabic" w:cs="Traditional Arabic"/>
          <w:color w:val="000000"/>
          <w:sz w:val="24"/>
          <w:szCs w:val="24"/>
          <w:rtl/>
        </w:rPr>
      </w:pPr>
      <w:r w:rsidRPr="00A424BD">
        <w:rPr>
          <w:rFonts w:ascii="Traditional Arabic" w:hAnsi="Traditional Arabic" w:cs="Traditional Arabic"/>
          <w:color w:val="000000"/>
          <w:sz w:val="24"/>
          <w:szCs w:val="24"/>
          <w:rtl/>
        </w:rPr>
        <w:t>ويعرّفها البنك الدولي بأنها: "الأسلوب الذي تُمارَس من خلاله السلطة في إدارة الموارد الاقتصادية والاجتماعية للبلاد لتحقيق التنمية". (</w:t>
      </w:r>
      <w:r w:rsidRPr="00A424BD">
        <w:rPr>
          <w:rFonts w:ascii="Traditional Arabic" w:hAnsi="Traditional Arabic" w:cs="Traditional Arabic"/>
          <w:color w:val="000000"/>
          <w:sz w:val="24"/>
          <w:szCs w:val="24"/>
        </w:rPr>
        <w:t>World Bank, 1992</w:t>
      </w:r>
      <w:r w:rsidRPr="00A424BD">
        <w:rPr>
          <w:rFonts w:ascii="Traditional Arabic" w:hAnsi="Traditional Arabic" w:cs="Traditional Arabic"/>
          <w:color w:val="000000"/>
          <w:sz w:val="24"/>
          <w:szCs w:val="24"/>
          <w:rtl/>
        </w:rPr>
        <w:t>)</w:t>
      </w:r>
    </w:p>
    <w:p w14:paraId="52645B7D" w14:textId="77777777" w:rsidR="000735FC" w:rsidRPr="00A424BD" w:rsidRDefault="000735FC" w:rsidP="00A424BD">
      <w:pPr>
        <w:spacing w:after="0" w:line="360" w:lineRule="auto"/>
        <w:ind w:firstLine="616"/>
        <w:jc w:val="both"/>
        <w:rPr>
          <w:rFonts w:ascii="Traditional Arabic" w:hAnsi="Traditional Arabic" w:cs="Traditional Arabic"/>
          <w:color w:val="000000"/>
          <w:sz w:val="24"/>
          <w:szCs w:val="24"/>
          <w:rtl/>
        </w:rPr>
      </w:pPr>
      <w:r w:rsidRPr="00A424BD">
        <w:rPr>
          <w:rFonts w:ascii="Traditional Arabic" w:hAnsi="Traditional Arabic" w:cs="Traditional Arabic"/>
          <w:color w:val="000000"/>
          <w:sz w:val="24"/>
          <w:szCs w:val="24"/>
          <w:rtl/>
        </w:rPr>
        <w:t>أما تعريف المعهد الدولي للحوكمة ينص على أنها: "النظام الذي يتم من خلاله توجيه المؤسسات والتحكم فيها، والذي ستضمن تحديد حقوق ومسئوليات الأطراف المختلفة في المؤسسة مثل المساهمين، مجلس الإدارة، والإدارة التنفيذية، وتحديد القواعد والإجراءات لصنع القرارات". (</w:t>
      </w:r>
      <w:r w:rsidRPr="00A424BD">
        <w:rPr>
          <w:rFonts w:ascii="Traditional Arabic" w:hAnsi="Traditional Arabic" w:cs="Traditional Arabic"/>
          <w:color w:val="000000"/>
          <w:sz w:val="24"/>
          <w:szCs w:val="24"/>
        </w:rPr>
        <w:t>IIA, 2013</w:t>
      </w:r>
      <w:r w:rsidRPr="00A424BD">
        <w:rPr>
          <w:rFonts w:ascii="Traditional Arabic" w:hAnsi="Traditional Arabic" w:cs="Traditional Arabic"/>
          <w:color w:val="000000"/>
          <w:sz w:val="24"/>
          <w:szCs w:val="24"/>
          <w:rtl/>
        </w:rPr>
        <w:t>)</w:t>
      </w:r>
    </w:p>
    <w:p w14:paraId="6F16A48C" w14:textId="77777777" w:rsidR="000735FC" w:rsidRPr="00A424BD" w:rsidRDefault="000735FC" w:rsidP="00A424BD">
      <w:pPr>
        <w:spacing w:after="0" w:line="360" w:lineRule="auto"/>
        <w:ind w:firstLine="616"/>
        <w:jc w:val="both"/>
        <w:rPr>
          <w:rFonts w:ascii="Traditional Arabic" w:hAnsi="Traditional Arabic" w:cs="Traditional Arabic"/>
          <w:b/>
          <w:sz w:val="24"/>
          <w:szCs w:val="24"/>
          <w:rtl/>
        </w:rPr>
      </w:pPr>
      <w:r w:rsidRPr="00A424BD">
        <w:rPr>
          <w:rFonts w:ascii="Traditional Arabic" w:hAnsi="Traditional Arabic" w:cs="Traditional Arabic"/>
          <w:b/>
          <w:sz w:val="24"/>
          <w:szCs w:val="24"/>
          <w:rtl/>
        </w:rPr>
        <w:t>وتُعرَّف أيضاً بأنها “النظام الذي يتم من خلاله توجيه المؤسسات العامة ومراقبتها لتحقيق الشفافية والمساءلة، وضمان الكفاءة والفعالية”. (</w:t>
      </w:r>
      <w:r w:rsidRPr="00A424BD">
        <w:rPr>
          <w:rFonts w:ascii="Traditional Arabic" w:hAnsi="Traditional Arabic" w:cs="Traditional Arabic"/>
          <w:bCs/>
          <w:sz w:val="24"/>
          <w:szCs w:val="24"/>
        </w:rPr>
        <w:t>World Bank, 2019</w:t>
      </w:r>
      <w:r w:rsidRPr="00A424BD">
        <w:rPr>
          <w:rFonts w:ascii="Traditional Arabic" w:hAnsi="Traditional Arabic" w:cs="Traditional Arabic"/>
          <w:b/>
          <w:sz w:val="24"/>
          <w:szCs w:val="24"/>
          <w:rtl/>
        </w:rPr>
        <w:t>).</w:t>
      </w:r>
    </w:p>
    <w:p w14:paraId="52B37C67" w14:textId="77777777" w:rsidR="00A424BD" w:rsidRDefault="00A424BD">
      <w:pPr>
        <w:bidi w:val="0"/>
        <w:spacing w:after="0" w:line="240" w:lineRule="auto"/>
        <w:jc w:val="left"/>
        <w:rPr>
          <w:rFonts w:ascii="Traditional Arabic" w:hAnsi="Traditional Arabic" w:cs="Traditional Arabic"/>
          <w:b/>
          <w:bCs/>
          <w:color w:val="000000"/>
          <w:sz w:val="32"/>
          <w:szCs w:val="32"/>
          <w:rtl/>
        </w:rPr>
      </w:pPr>
      <w:r>
        <w:rPr>
          <w:rFonts w:ascii="Traditional Arabic" w:hAnsi="Traditional Arabic" w:cs="Traditional Arabic"/>
          <w:b/>
          <w:bCs/>
          <w:color w:val="000000"/>
          <w:sz w:val="32"/>
          <w:szCs w:val="32"/>
          <w:rtl/>
        </w:rPr>
        <w:br w:type="page"/>
      </w:r>
    </w:p>
    <w:p w14:paraId="4AB86AD6" w14:textId="77777777" w:rsidR="000735FC" w:rsidRPr="00A424BD" w:rsidRDefault="000735FC" w:rsidP="00A424BD">
      <w:pPr>
        <w:spacing w:before="240" w:after="0" w:line="360" w:lineRule="auto"/>
        <w:jc w:val="left"/>
        <w:rPr>
          <w:rFonts w:ascii="Traditional Arabic" w:hAnsi="Traditional Arabic" w:cs="Traditional Arabic"/>
          <w:b/>
          <w:bCs/>
          <w:color w:val="000000"/>
          <w:sz w:val="28"/>
          <w:szCs w:val="28"/>
        </w:rPr>
      </w:pPr>
      <w:r w:rsidRPr="00A424BD">
        <w:rPr>
          <w:rFonts w:ascii="Traditional Arabic" w:hAnsi="Traditional Arabic" w:cs="Traditional Arabic"/>
          <w:b/>
          <w:bCs/>
          <w:color w:val="000000"/>
          <w:sz w:val="28"/>
          <w:szCs w:val="28"/>
          <w:rtl/>
        </w:rPr>
        <w:lastRenderedPageBreak/>
        <w:t>أهداف الحوكمة في القطاع العام</w:t>
      </w:r>
    </w:p>
    <w:p w14:paraId="1FE77168" w14:textId="77777777" w:rsidR="000735FC" w:rsidRPr="00A424BD" w:rsidRDefault="000735FC" w:rsidP="00A53049">
      <w:pPr>
        <w:numPr>
          <w:ilvl w:val="0"/>
          <w:numId w:val="32"/>
        </w:numPr>
        <w:spacing w:after="0" w:line="360" w:lineRule="auto"/>
        <w:jc w:val="left"/>
        <w:rPr>
          <w:rFonts w:ascii="Traditional Arabic" w:hAnsi="Traditional Arabic" w:cs="Traditional Arabic"/>
          <w:b/>
          <w:color w:val="000000"/>
          <w:sz w:val="24"/>
          <w:szCs w:val="24"/>
          <w:rtl/>
        </w:rPr>
      </w:pPr>
      <w:r w:rsidRPr="00A424BD">
        <w:rPr>
          <w:rFonts w:ascii="Traditional Arabic" w:hAnsi="Traditional Arabic" w:cs="Traditional Arabic"/>
          <w:b/>
          <w:color w:val="000000"/>
          <w:sz w:val="24"/>
          <w:szCs w:val="24"/>
          <w:rtl/>
        </w:rPr>
        <w:t>تعزيز الشفافية بكشف المعلومات للمستفيدين.</w:t>
      </w:r>
    </w:p>
    <w:p w14:paraId="0CF65835" w14:textId="77777777" w:rsidR="000735FC" w:rsidRPr="00A424BD" w:rsidRDefault="000735FC" w:rsidP="00A53049">
      <w:pPr>
        <w:numPr>
          <w:ilvl w:val="0"/>
          <w:numId w:val="32"/>
        </w:numPr>
        <w:spacing w:after="0" w:line="360" w:lineRule="auto"/>
        <w:jc w:val="left"/>
        <w:rPr>
          <w:rFonts w:ascii="Traditional Arabic" w:hAnsi="Traditional Arabic" w:cs="Traditional Arabic"/>
          <w:b/>
          <w:color w:val="000000"/>
          <w:sz w:val="24"/>
          <w:szCs w:val="24"/>
          <w:rtl/>
        </w:rPr>
      </w:pPr>
      <w:r w:rsidRPr="00A424BD">
        <w:rPr>
          <w:rFonts w:ascii="Traditional Arabic" w:hAnsi="Traditional Arabic" w:cs="Traditional Arabic"/>
          <w:b/>
          <w:color w:val="000000"/>
          <w:sz w:val="24"/>
          <w:szCs w:val="24"/>
          <w:rtl/>
        </w:rPr>
        <w:t>رفع الكفاءة عبر الاستخدام الأمثل للموارد. (</w:t>
      </w:r>
      <w:r w:rsidRPr="00A424BD">
        <w:rPr>
          <w:rFonts w:ascii="Traditional Arabic" w:hAnsi="Traditional Arabic" w:cs="Traditional Arabic"/>
          <w:bCs/>
          <w:color w:val="000000"/>
          <w:sz w:val="24"/>
          <w:szCs w:val="24"/>
        </w:rPr>
        <w:t>OECD, 2021</w:t>
      </w:r>
      <w:r w:rsidRPr="00A424BD">
        <w:rPr>
          <w:rFonts w:ascii="Traditional Arabic" w:hAnsi="Traditional Arabic" w:cs="Traditional Arabic"/>
          <w:b/>
          <w:color w:val="000000"/>
          <w:sz w:val="24"/>
          <w:szCs w:val="24"/>
          <w:rtl/>
        </w:rPr>
        <w:t>)</w:t>
      </w:r>
    </w:p>
    <w:p w14:paraId="61A2B049" w14:textId="77777777" w:rsidR="000735FC" w:rsidRPr="00A424BD" w:rsidRDefault="000735FC" w:rsidP="00A53049">
      <w:pPr>
        <w:numPr>
          <w:ilvl w:val="0"/>
          <w:numId w:val="32"/>
        </w:numPr>
        <w:spacing w:after="0" w:line="360" w:lineRule="auto"/>
        <w:jc w:val="left"/>
        <w:rPr>
          <w:rFonts w:ascii="Traditional Arabic" w:hAnsi="Traditional Arabic" w:cs="Traditional Arabic"/>
          <w:b/>
          <w:color w:val="000000"/>
          <w:sz w:val="24"/>
          <w:szCs w:val="24"/>
          <w:rtl/>
        </w:rPr>
      </w:pPr>
      <w:r w:rsidRPr="00A424BD">
        <w:rPr>
          <w:rFonts w:ascii="Traditional Arabic" w:hAnsi="Traditional Arabic" w:cs="Traditional Arabic"/>
          <w:b/>
          <w:color w:val="000000"/>
          <w:sz w:val="24"/>
          <w:szCs w:val="24"/>
          <w:rtl/>
        </w:rPr>
        <w:t xml:space="preserve">مكافحة الفساد بتفعيل آليات الرقابة. </w:t>
      </w:r>
    </w:p>
    <w:p w14:paraId="3951C1DA" w14:textId="77777777" w:rsidR="000735FC" w:rsidRDefault="000735FC" w:rsidP="00A53049">
      <w:pPr>
        <w:numPr>
          <w:ilvl w:val="0"/>
          <w:numId w:val="32"/>
        </w:numPr>
        <w:spacing w:after="0" w:line="360" w:lineRule="auto"/>
        <w:jc w:val="left"/>
        <w:rPr>
          <w:rFonts w:ascii="Traditional Arabic" w:hAnsi="Traditional Arabic" w:cs="Traditional Arabic"/>
          <w:b/>
          <w:color w:val="000000"/>
          <w:sz w:val="24"/>
          <w:szCs w:val="24"/>
        </w:rPr>
      </w:pPr>
      <w:r w:rsidRPr="00A424BD">
        <w:rPr>
          <w:rFonts w:ascii="Traditional Arabic" w:hAnsi="Traditional Arabic" w:cs="Traditional Arabic"/>
          <w:b/>
          <w:color w:val="000000"/>
          <w:sz w:val="24"/>
          <w:szCs w:val="24"/>
          <w:rtl/>
        </w:rPr>
        <w:t>تعزيز الثقة العامة من خلال المشاركة المجتمعية. (</w:t>
      </w:r>
      <w:r w:rsidRPr="00A424BD">
        <w:rPr>
          <w:rFonts w:ascii="Traditional Arabic" w:hAnsi="Traditional Arabic" w:cs="Traditional Arabic"/>
          <w:bCs/>
          <w:color w:val="000000"/>
          <w:sz w:val="24"/>
          <w:szCs w:val="24"/>
        </w:rPr>
        <w:t>UNDP, 2021</w:t>
      </w:r>
      <w:r w:rsidRPr="00A424BD">
        <w:rPr>
          <w:rFonts w:ascii="Traditional Arabic" w:hAnsi="Traditional Arabic" w:cs="Traditional Arabic"/>
          <w:b/>
          <w:color w:val="000000"/>
          <w:sz w:val="24"/>
          <w:szCs w:val="24"/>
          <w:rtl/>
        </w:rPr>
        <w:t>)</w:t>
      </w:r>
    </w:p>
    <w:p w14:paraId="1086A02A" w14:textId="77777777" w:rsidR="00A424BD" w:rsidRPr="00A424BD" w:rsidRDefault="00A424BD" w:rsidP="00A424BD">
      <w:pPr>
        <w:spacing w:after="0" w:line="360" w:lineRule="auto"/>
        <w:ind w:left="1080"/>
        <w:jc w:val="left"/>
        <w:rPr>
          <w:rFonts w:ascii="Traditional Arabic" w:hAnsi="Traditional Arabic" w:cs="Traditional Arabic"/>
          <w:b/>
          <w:color w:val="000000"/>
          <w:sz w:val="24"/>
          <w:szCs w:val="24"/>
        </w:rPr>
      </w:pPr>
    </w:p>
    <w:p w14:paraId="17BB282D" w14:textId="77777777" w:rsidR="000735FC" w:rsidRPr="00A424BD" w:rsidRDefault="000735FC" w:rsidP="00A424BD">
      <w:pPr>
        <w:spacing w:after="0" w:line="360" w:lineRule="auto"/>
        <w:jc w:val="left"/>
        <w:rPr>
          <w:rFonts w:ascii="Traditional Arabic" w:hAnsi="Traditional Arabic" w:cs="Traditional Arabic"/>
          <w:b/>
          <w:bCs/>
          <w:color w:val="000000"/>
          <w:sz w:val="28"/>
          <w:szCs w:val="28"/>
          <w:rtl/>
        </w:rPr>
      </w:pPr>
      <w:r w:rsidRPr="00A424BD">
        <w:rPr>
          <w:rFonts w:ascii="Traditional Arabic" w:hAnsi="Traditional Arabic" w:cs="Traditional Arabic"/>
          <w:b/>
          <w:bCs/>
          <w:color w:val="000000"/>
          <w:sz w:val="28"/>
          <w:szCs w:val="28"/>
          <w:rtl/>
        </w:rPr>
        <w:t xml:space="preserve">مبادئ الحوكمة الأساسية: </w:t>
      </w:r>
      <w:r w:rsidRPr="00A424BD">
        <w:rPr>
          <w:rFonts w:ascii="Traditional Arabic" w:hAnsi="Traditional Arabic" w:cs="Traditional Arabic"/>
          <w:color w:val="000000"/>
          <w:sz w:val="28"/>
          <w:szCs w:val="28"/>
          <w:rtl/>
        </w:rPr>
        <w:t>(معمر، 2024)، (</w:t>
      </w:r>
      <w:r w:rsidRPr="00A424BD">
        <w:rPr>
          <w:rFonts w:ascii="Traditional Arabic" w:hAnsi="Traditional Arabic" w:cs="Traditional Arabic"/>
          <w:color w:val="000000"/>
          <w:sz w:val="28"/>
          <w:szCs w:val="28"/>
        </w:rPr>
        <w:t>UNDP, 2021</w:t>
      </w:r>
      <w:r w:rsidRPr="00A424BD">
        <w:rPr>
          <w:rFonts w:ascii="Traditional Arabic" w:hAnsi="Traditional Arabic" w:cs="Traditional Arabic"/>
          <w:color w:val="000000"/>
          <w:sz w:val="28"/>
          <w:szCs w:val="28"/>
          <w:rtl/>
        </w:rPr>
        <w:t>)</w:t>
      </w:r>
    </w:p>
    <w:p w14:paraId="020113AE" w14:textId="77777777" w:rsidR="000735FC" w:rsidRPr="00A424BD" w:rsidRDefault="000735FC" w:rsidP="00A424BD">
      <w:pPr>
        <w:spacing w:after="0" w:line="360" w:lineRule="auto"/>
        <w:ind w:firstLine="360"/>
        <w:jc w:val="both"/>
        <w:rPr>
          <w:rFonts w:ascii="Traditional Arabic" w:hAnsi="Traditional Arabic" w:cs="Traditional Arabic"/>
          <w:color w:val="000000"/>
          <w:sz w:val="24"/>
          <w:szCs w:val="24"/>
          <w:rtl/>
        </w:rPr>
      </w:pPr>
      <w:r w:rsidRPr="00A424BD">
        <w:rPr>
          <w:rFonts w:ascii="Traditional Arabic" w:hAnsi="Traditional Arabic" w:cs="Traditional Arabic"/>
          <w:color w:val="000000"/>
          <w:sz w:val="24"/>
          <w:szCs w:val="24"/>
          <w:rtl/>
        </w:rPr>
        <w:t>تقوم الحوكمة على مجموعة من المبادئ الأساسية التي يضمن تطبيقها في المؤسسات بمختلف القطاعات تحقيق أداء مؤسسي فعال مع ضمان تحقيق الأهداف المنشودة على أكمل وجه، أهمها:</w:t>
      </w:r>
    </w:p>
    <w:p w14:paraId="7E5C98B4" w14:textId="77777777" w:rsidR="000735FC" w:rsidRPr="00A424BD" w:rsidRDefault="000735FC" w:rsidP="00A53049">
      <w:pPr>
        <w:pStyle w:val="a9"/>
        <w:numPr>
          <w:ilvl w:val="0"/>
          <w:numId w:val="10"/>
        </w:numPr>
        <w:spacing w:after="0" w:line="360" w:lineRule="auto"/>
        <w:contextualSpacing/>
        <w:jc w:val="both"/>
        <w:rPr>
          <w:rFonts w:ascii="Traditional Arabic" w:hAnsi="Traditional Arabic" w:cs="Traditional Arabic"/>
          <w:color w:val="000000"/>
          <w:sz w:val="24"/>
          <w:szCs w:val="24"/>
        </w:rPr>
      </w:pPr>
      <w:r w:rsidRPr="00A424BD">
        <w:rPr>
          <w:rFonts w:ascii="Traditional Arabic" w:hAnsi="Traditional Arabic" w:cs="Traditional Arabic"/>
          <w:b/>
          <w:bCs/>
          <w:color w:val="000000"/>
          <w:sz w:val="24"/>
          <w:szCs w:val="24"/>
          <w:rtl/>
        </w:rPr>
        <w:t>الشفافية:</w:t>
      </w:r>
      <w:r w:rsidRPr="00A424BD">
        <w:rPr>
          <w:rFonts w:ascii="Traditional Arabic" w:hAnsi="Traditional Arabic" w:cs="Traditional Arabic"/>
          <w:color w:val="000000"/>
          <w:sz w:val="24"/>
          <w:szCs w:val="24"/>
          <w:rtl/>
        </w:rPr>
        <w:t xml:space="preserve"> تعني الإفصاح الواضح والدقيق عن السياسات والإجراءات والبيانات المتعلقة بالخدمات المقدمة، وتهدف </w:t>
      </w:r>
      <w:r w:rsidR="000E2B53" w:rsidRPr="00A424BD">
        <w:rPr>
          <w:rFonts w:ascii="Traditional Arabic" w:hAnsi="Traditional Arabic" w:cs="Traditional Arabic"/>
          <w:color w:val="000000"/>
          <w:sz w:val="24"/>
          <w:szCs w:val="24"/>
          <w:rtl/>
        </w:rPr>
        <w:t>الش</w:t>
      </w:r>
      <w:r w:rsidRPr="00A424BD">
        <w:rPr>
          <w:rFonts w:ascii="Traditional Arabic" w:hAnsi="Traditional Arabic" w:cs="Traditional Arabic"/>
          <w:color w:val="000000"/>
          <w:sz w:val="24"/>
          <w:szCs w:val="24"/>
          <w:rtl/>
        </w:rPr>
        <w:t xml:space="preserve">فافية إلى توفير المعلومات بشكل مفتوح للجمهور وأصحاب المصلحة، مما يسهل من عملية فهم سياسات وإجراءات المؤسسات، وتسهم في تعزيز ثقة المواطنين، وتحقيق الرقابة العامة على الأداء. </w:t>
      </w:r>
    </w:p>
    <w:p w14:paraId="415B2ED3" w14:textId="77777777" w:rsidR="000735FC" w:rsidRPr="00A424BD" w:rsidRDefault="000735FC" w:rsidP="00A53049">
      <w:pPr>
        <w:pStyle w:val="a9"/>
        <w:numPr>
          <w:ilvl w:val="0"/>
          <w:numId w:val="10"/>
        </w:numPr>
        <w:spacing w:after="0" w:line="360" w:lineRule="auto"/>
        <w:contextualSpacing/>
        <w:jc w:val="both"/>
        <w:rPr>
          <w:rFonts w:ascii="Traditional Arabic" w:hAnsi="Traditional Arabic" w:cs="Traditional Arabic"/>
          <w:color w:val="000000"/>
          <w:sz w:val="24"/>
          <w:szCs w:val="24"/>
        </w:rPr>
      </w:pPr>
      <w:r w:rsidRPr="00A424BD">
        <w:rPr>
          <w:rFonts w:ascii="Traditional Arabic" w:hAnsi="Traditional Arabic" w:cs="Traditional Arabic"/>
          <w:b/>
          <w:bCs/>
          <w:color w:val="000000"/>
          <w:sz w:val="24"/>
          <w:szCs w:val="24"/>
          <w:rtl/>
        </w:rPr>
        <w:t>المساءلة</w:t>
      </w:r>
      <w:r w:rsidRPr="00A424BD">
        <w:rPr>
          <w:rFonts w:ascii="Traditional Arabic" w:hAnsi="Traditional Arabic" w:cs="Traditional Arabic"/>
          <w:color w:val="000000"/>
          <w:sz w:val="24"/>
          <w:szCs w:val="24"/>
          <w:rtl/>
        </w:rPr>
        <w:t>: تشير إلى خضوع القيادات والعاملين للمحاسبة عن قراراتهم وأعمالهم، وهي شرط أساسي لضمان الجودة والاستدامة في تقديم الخدمة. (</w:t>
      </w:r>
      <w:r w:rsidR="001F7E25" w:rsidRPr="00A424BD">
        <w:rPr>
          <w:rFonts w:ascii="Traditional Arabic" w:hAnsi="Traditional Arabic" w:cs="Traditional Arabic"/>
          <w:color w:val="000000"/>
          <w:sz w:val="24"/>
          <w:szCs w:val="24"/>
        </w:rPr>
        <w:t>World</w:t>
      </w:r>
      <w:r w:rsidRPr="00A424BD">
        <w:rPr>
          <w:rFonts w:ascii="Traditional Arabic" w:hAnsi="Traditional Arabic" w:cs="Traditional Arabic"/>
          <w:color w:val="000000"/>
          <w:sz w:val="24"/>
          <w:szCs w:val="24"/>
        </w:rPr>
        <w:t xml:space="preserve"> Bank, 2020</w:t>
      </w:r>
      <w:r w:rsidRPr="00A424BD">
        <w:rPr>
          <w:rFonts w:ascii="Traditional Arabic" w:hAnsi="Traditional Arabic" w:cs="Traditional Arabic"/>
          <w:color w:val="000000"/>
          <w:sz w:val="24"/>
          <w:szCs w:val="24"/>
          <w:rtl/>
        </w:rPr>
        <w:t>)، مما يساهم في منع الفساد وتحقيق العدالة في الإدارة.</w:t>
      </w:r>
    </w:p>
    <w:p w14:paraId="622021C0" w14:textId="77777777" w:rsidR="000735FC" w:rsidRPr="00A424BD" w:rsidRDefault="000735FC" w:rsidP="00A53049">
      <w:pPr>
        <w:pStyle w:val="a9"/>
        <w:numPr>
          <w:ilvl w:val="0"/>
          <w:numId w:val="10"/>
        </w:numPr>
        <w:spacing w:after="0" w:line="360" w:lineRule="auto"/>
        <w:contextualSpacing/>
        <w:jc w:val="both"/>
        <w:rPr>
          <w:rFonts w:ascii="Traditional Arabic" w:hAnsi="Traditional Arabic" w:cs="Traditional Arabic"/>
          <w:color w:val="000000"/>
          <w:sz w:val="24"/>
          <w:szCs w:val="24"/>
        </w:rPr>
      </w:pPr>
      <w:r w:rsidRPr="00A424BD">
        <w:rPr>
          <w:rFonts w:ascii="Traditional Arabic" w:hAnsi="Traditional Arabic" w:cs="Traditional Arabic"/>
          <w:b/>
          <w:bCs/>
          <w:color w:val="000000"/>
          <w:sz w:val="24"/>
          <w:szCs w:val="24"/>
          <w:rtl/>
        </w:rPr>
        <w:t>المشاركة:</w:t>
      </w:r>
      <w:r w:rsidRPr="00A424BD">
        <w:rPr>
          <w:rFonts w:ascii="Traditional Arabic" w:hAnsi="Traditional Arabic" w:cs="Traditional Arabic"/>
          <w:color w:val="000000"/>
          <w:sz w:val="24"/>
          <w:szCs w:val="24"/>
          <w:rtl/>
        </w:rPr>
        <w:t xml:space="preserve"> تعني إشراك المواطنين في اتخاذ القرار وتقييم الخدمات، مما يرفع من فاعلية السياسات العامة ويزيد من استجابة المؤسسات لاحتياجات المستفيدين. (</w:t>
      </w:r>
      <w:r w:rsidRPr="00A424BD">
        <w:rPr>
          <w:rFonts w:ascii="Traditional Arabic" w:hAnsi="Traditional Arabic" w:cs="Traditional Arabic"/>
          <w:color w:val="000000"/>
          <w:sz w:val="24"/>
          <w:szCs w:val="24"/>
        </w:rPr>
        <w:t>Fung, 2015</w:t>
      </w:r>
      <w:r w:rsidRPr="00A424BD">
        <w:rPr>
          <w:rFonts w:ascii="Traditional Arabic" w:hAnsi="Traditional Arabic" w:cs="Traditional Arabic"/>
          <w:color w:val="000000"/>
          <w:sz w:val="24"/>
          <w:szCs w:val="24"/>
          <w:rtl/>
        </w:rPr>
        <w:t>)</w:t>
      </w:r>
    </w:p>
    <w:p w14:paraId="05BBBF6F" w14:textId="77777777" w:rsidR="000735FC" w:rsidRPr="00A424BD" w:rsidRDefault="000735FC" w:rsidP="00A53049">
      <w:pPr>
        <w:pStyle w:val="a9"/>
        <w:numPr>
          <w:ilvl w:val="0"/>
          <w:numId w:val="10"/>
        </w:numPr>
        <w:spacing w:after="0" w:line="360" w:lineRule="auto"/>
        <w:contextualSpacing/>
        <w:jc w:val="both"/>
        <w:rPr>
          <w:rFonts w:ascii="Traditional Arabic" w:hAnsi="Traditional Arabic" w:cs="Traditional Arabic"/>
          <w:color w:val="000000"/>
          <w:sz w:val="24"/>
          <w:szCs w:val="24"/>
        </w:rPr>
      </w:pPr>
      <w:r w:rsidRPr="00A424BD">
        <w:rPr>
          <w:rFonts w:ascii="Traditional Arabic" w:hAnsi="Traditional Arabic" w:cs="Traditional Arabic"/>
          <w:color w:val="000000"/>
          <w:sz w:val="24"/>
          <w:szCs w:val="24"/>
          <w:rtl/>
        </w:rPr>
        <w:t xml:space="preserve">الفعالية والكفاءة: تهدف الحوكمة إلى تحسين الأداء المؤسسي من خلال حسن إدارة الموارد البشرية والمالية والتقنية، وضمان تحقيق النتائج المرجوة بأعلى جودة وأقل تكلفة ممكنة. </w:t>
      </w:r>
    </w:p>
    <w:p w14:paraId="0EABC265" w14:textId="77777777" w:rsidR="000735FC" w:rsidRPr="00A424BD" w:rsidRDefault="000735FC" w:rsidP="00A53049">
      <w:pPr>
        <w:pStyle w:val="a9"/>
        <w:numPr>
          <w:ilvl w:val="0"/>
          <w:numId w:val="10"/>
        </w:numPr>
        <w:spacing w:after="0" w:line="360" w:lineRule="auto"/>
        <w:contextualSpacing/>
        <w:jc w:val="both"/>
        <w:rPr>
          <w:rFonts w:ascii="Traditional Arabic" w:hAnsi="Traditional Arabic" w:cs="Traditional Arabic"/>
          <w:color w:val="000000"/>
          <w:sz w:val="24"/>
          <w:szCs w:val="24"/>
        </w:rPr>
      </w:pPr>
      <w:r w:rsidRPr="00A424BD">
        <w:rPr>
          <w:rFonts w:ascii="Traditional Arabic" w:hAnsi="Traditional Arabic" w:cs="Traditional Arabic"/>
          <w:color w:val="000000"/>
          <w:sz w:val="24"/>
          <w:szCs w:val="24"/>
          <w:rtl/>
        </w:rPr>
        <w:t>العدالة وتكافؤ الفرص: تضمن الحوكمة توزيع الموارد والخدمات بعدالة، دون تمييز بين فئات المجتمع أو مناطقه، وهو ما يرتب</w:t>
      </w:r>
      <w:r w:rsidR="000E2B53" w:rsidRPr="00A424BD">
        <w:rPr>
          <w:rFonts w:ascii="Traditional Arabic" w:hAnsi="Traditional Arabic" w:cs="Traditional Arabic"/>
          <w:color w:val="000000"/>
          <w:sz w:val="24"/>
          <w:szCs w:val="24"/>
          <w:rtl/>
        </w:rPr>
        <w:t>ط بشكل مباشر ب</w:t>
      </w:r>
      <w:r w:rsidRPr="00A424BD">
        <w:rPr>
          <w:rFonts w:ascii="Traditional Arabic" w:hAnsi="Traditional Arabic" w:cs="Traditional Arabic"/>
          <w:color w:val="000000"/>
          <w:sz w:val="24"/>
          <w:szCs w:val="24"/>
          <w:rtl/>
        </w:rPr>
        <w:t>جودة تقديم الخدمة وكفاءتها. (</w:t>
      </w:r>
      <w:r w:rsidRPr="00A424BD">
        <w:rPr>
          <w:rFonts w:ascii="Traditional Arabic" w:hAnsi="Traditional Arabic" w:cs="Traditional Arabic"/>
          <w:color w:val="000000"/>
          <w:sz w:val="24"/>
          <w:szCs w:val="24"/>
        </w:rPr>
        <w:t>Grindle, 2007</w:t>
      </w:r>
      <w:r w:rsidRPr="00A424BD">
        <w:rPr>
          <w:rFonts w:ascii="Traditional Arabic" w:hAnsi="Traditional Arabic" w:cs="Traditional Arabic"/>
          <w:color w:val="000000"/>
          <w:sz w:val="24"/>
          <w:szCs w:val="24"/>
          <w:rtl/>
        </w:rPr>
        <w:t xml:space="preserve">) </w:t>
      </w:r>
    </w:p>
    <w:p w14:paraId="6E4D5197" w14:textId="77777777" w:rsidR="000735FC" w:rsidRPr="00A424BD" w:rsidRDefault="00A424BD" w:rsidP="00A53049">
      <w:pPr>
        <w:pStyle w:val="a9"/>
        <w:numPr>
          <w:ilvl w:val="0"/>
          <w:numId w:val="10"/>
        </w:numPr>
        <w:spacing w:after="0" w:line="360" w:lineRule="auto"/>
        <w:contextualSpacing/>
        <w:jc w:val="both"/>
        <w:rPr>
          <w:rFonts w:ascii="Traditional Arabic" w:hAnsi="Traditional Arabic" w:cs="Traditional Arabic"/>
          <w:color w:val="000000"/>
          <w:sz w:val="24"/>
          <w:szCs w:val="24"/>
          <w:rtl/>
        </w:rPr>
      </w:pPr>
      <w:r w:rsidRPr="00A424BD">
        <w:rPr>
          <w:rFonts w:ascii="Traditional Arabic" w:hAnsi="Traditional Arabic" w:cs="Traditional Arabic" w:hint="cs"/>
          <w:color w:val="000000"/>
          <w:sz w:val="24"/>
          <w:szCs w:val="24"/>
          <w:rtl/>
        </w:rPr>
        <w:t>الاستجابة:</w:t>
      </w:r>
      <w:r w:rsidR="000735FC" w:rsidRPr="00A424BD">
        <w:rPr>
          <w:rFonts w:ascii="Traditional Arabic" w:hAnsi="Traditional Arabic" w:cs="Traditional Arabic"/>
          <w:color w:val="000000"/>
          <w:sz w:val="24"/>
          <w:szCs w:val="24"/>
          <w:rtl/>
        </w:rPr>
        <w:t xml:space="preserve"> سرعة تلبية احتياجات المستفيدين.</w:t>
      </w:r>
    </w:p>
    <w:p w14:paraId="273FF0D6" w14:textId="77777777" w:rsidR="000735FC" w:rsidRDefault="000735FC" w:rsidP="00A53049">
      <w:pPr>
        <w:pStyle w:val="a9"/>
        <w:numPr>
          <w:ilvl w:val="0"/>
          <w:numId w:val="10"/>
        </w:numPr>
        <w:spacing w:after="0" w:line="360" w:lineRule="auto"/>
        <w:contextualSpacing/>
        <w:jc w:val="both"/>
        <w:rPr>
          <w:rFonts w:ascii="Traditional Arabic" w:hAnsi="Traditional Arabic" w:cs="Traditional Arabic"/>
          <w:color w:val="000000"/>
          <w:sz w:val="24"/>
          <w:szCs w:val="24"/>
        </w:rPr>
      </w:pPr>
      <w:r w:rsidRPr="00A424BD">
        <w:rPr>
          <w:rFonts w:ascii="Traditional Arabic" w:hAnsi="Traditional Arabic" w:cs="Traditional Arabic"/>
          <w:color w:val="000000"/>
          <w:sz w:val="24"/>
          <w:szCs w:val="24"/>
          <w:rtl/>
        </w:rPr>
        <w:t>سيادة القانون: الالتزام بالتشريعات واللوائح النافذة.</w:t>
      </w:r>
    </w:p>
    <w:p w14:paraId="5B0719A2" w14:textId="77777777" w:rsidR="00A424BD" w:rsidRDefault="00A424BD">
      <w:pPr>
        <w:bidi w:val="0"/>
        <w:spacing w:after="0" w:line="240" w:lineRule="auto"/>
        <w:jc w:val="left"/>
        <w:rPr>
          <w:rFonts w:ascii="Traditional Arabic" w:hAnsi="Traditional Arabic" w:cs="Traditional Arabic"/>
          <w:color w:val="000000"/>
          <w:sz w:val="24"/>
          <w:szCs w:val="24"/>
          <w:rtl/>
        </w:rPr>
      </w:pPr>
      <w:r>
        <w:rPr>
          <w:rFonts w:ascii="Traditional Arabic" w:hAnsi="Traditional Arabic" w:cs="Traditional Arabic"/>
          <w:color w:val="000000"/>
          <w:sz w:val="24"/>
          <w:szCs w:val="24"/>
          <w:rtl/>
        </w:rPr>
        <w:br w:type="page"/>
      </w:r>
    </w:p>
    <w:p w14:paraId="3A6F382A" w14:textId="77777777" w:rsidR="000735FC" w:rsidRPr="00A424BD" w:rsidRDefault="000735FC" w:rsidP="00A424BD">
      <w:pPr>
        <w:spacing w:before="240" w:after="0" w:line="360" w:lineRule="auto"/>
        <w:jc w:val="left"/>
        <w:rPr>
          <w:rFonts w:ascii="Traditional Arabic" w:hAnsi="Traditional Arabic" w:cs="Traditional Arabic"/>
          <w:bCs/>
          <w:color w:val="000000"/>
          <w:sz w:val="28"/>
          <w:szCs w:val="28"/>
        </w:rPr>
      </w:pPr>
      <w:r w:rsidRPr="00A424BD">
        <w:rPr>
          <w:rFonts w:ascii="Traditional Arabic" w:hAnsi="Traditional Arabic" w:cs="Traditional Arabic"/>
          <w:bCs/>
          <w:color w:val="000000"/>
          <w:sz w:val="28"/>
          <w:szCs w:val="28"/>
          <w:rtl/>
        </w:rPr>
        <w:lastRenderedPageBreak/>
        <w:t>أبعاد الحوكمة</w:t>
      </w:r>
    </w:p>
    <w:p w14:paraId="57CA74B4" w14:textId="77777777" w:rsidR="000735FC" w:rsidRPr="00A424BD" w:rsidRDefault="000735FC" w:rsidP="00A53049">
      <w:pPr>
        <w:numPr>
          <w:ilvl w:val="0"/>
          <w:numId w:val="34"/>
        </w:numPr>
        <w:spacing w:after="0" w:line="360" w:lineRule="auto"/>
        <w:jc w:val="both"/>
        <w:rPr>
          <w:rFonts w:ascii="Traditional Arabic" w:hAnsi="Traditional Arabic" w:cs="Traditional Arabic"/>
          <w:sz w:val="24"/>
          <w:szCs w:val="24"/>
        </w:rPr>
      </w:pPr>
      <w:r w:rsidRPr="00A424BD">
        <w:rPr>
          <w:rFonts w:ascii="Traditional Arabic" w:hAnsi="Traditional Arabic" w:cs="Traditional Arabic"/>
          <w:sz w:val="24"/>
          <w:szCs w:val="24"/>
          <w:rtl/>
        </w:rPr>
        <w:t>البُعد الإداري (</w:t>
      </w:r>
      <w:r w:rsidRPr="00A424BD">
        <w:rPr>
          <w:rFonts w:ascii="Traditional Arabic" w:hAnsi="Traditional Arabic" w:cs="Traditional Arabic"/>
          <w:sz w:val="24"/>
          <w:szCs w:val="24"/>
        </w:rPr>
        <w:t>Management</w:t>
      </w:r>
      <w:r w:rsidRPr="00A424BD">
        <w:rPr>
          <w:rFonts w:ascii="Traditional Arabic" w:hAnsi="Traditional Arabic" w:cs="Traditional Arabic"/>
          <w:sz w:val="24"/>
          <w:szCs w:val="24"/>
          <w:rtl/>
        </w:rPr>
        <w:t>).</w:t>
      </w:r>
    </w:p>
    <w:p w14:paraId="0CEC083E" w14:textId="77777777" w:rsidR="000735FC" w:rsidRPr="00A424BD" w:rsidRDefault="000735FC" w:rsidP="00A53049">
      <w:pPr>
        <w:numPr>
          <w:ilvl w:val="0"/>
          <w:numId w:val="34"/>
        </w:numPr>
        <w:spacing w:after="0" w:line="360" w:lineRule="auto"/>
        <w:jc w:val="both"/>
        <w:rPr>
          <w:rFonts w:ascii="Traditional Arabic" w:hAnsi="Traditional Arabic" w:cs="Traditional Arabic"/>
          <w:sz w:val="24"/>
          <w:szCs w:val="24"/>
          <w:rtl/>
        </w:rPr>
      </w:pPr>
      <w:r w:rsidRPr="00A424BD">
        <w:rPr>
          <w:rFonts w:ascii="Traditional Arabic" w:hAnsi="Traditional Arabic" w:cs="Traditional Arabic"/>
          <w:sz w:val="24"/>
          <w:szCs w:val="24"/>
          <w:rtl/>
        </w:rPr>
        <w:t>البُعد المؤسسي (</w:t>
      </w:r>
      <w:r w:rsidRPr="00A424BD">
        <w:rPr>
          <w:rFonts w:ascii="Traditional Arabic" w:hAnsi="Traditional Arabic" w:cs="Traditional Arabic"/>
          <w:sz w:val="24"/>
          <w:szCs w:val="24"/>
        </w:rPr>
        <w:t>Structures</w:t>
      </w:r>
      <w:r w:rsidRPr="00A424BD">
        <w:rPr>
          <w:rFonts w:ascii="Traditional Arabic" w:hAnsi="Traditional Arabic" w:cs="Traditional Arabic"/>
          <w:sz w:val="24"/>
          <w:szCs w:val="24"/>
          <w:rtl/>
        </w:rPr>
        <w:t xml:space="preserve"> &amp; </w:t>
      </w:r>
      <w:r w:rsidRPr="00A424BD">
        <w:rPr>
          <w:rFonts w:ascii="Traditional Arabic" w:hAnsi="Traditional Arabic" w:cs="Traditional Arabic"/>
          <w:sz w:val="24"/>
          <w:szCs w:val="24"/>
        </w:rPr>
        <w:t>Policies</w:t>
      </w:r>
      <w:r w:rsidRPr="00A424BD">
        <w:rPr>
          <w:rFonts w:ascii="Traditional Arabic" w:hAnsi="Traditional Arabic" w:cs="Traditional Arabic"/>
          <w:sz w:val="24"/>
          <w:szCs w:val="24"/>
          <w:rtl/>
        </w:rPr>
        <w:t>).</w:t>
      </w:r>
    </w:p>
    <w:p w14:paraId="5604E6BF" w14:textId="77777777" w:rsidR="000735FC" w:rsidRPr="00A424BD" w:rsidRDefault="000735FC" w:rsidP="00A53049">
      <w:pPr>
        <w:numPr>
          <w:ilvl w:val="0"/>
          <w:numId w:val="34"/>
        </w:numPr>
        <w:spacing w:after="0" w:line="360" w:lineRule="auto"/>
        <w:jc w:val="both"/>
        <w:rPr>
          <w:rFonts w:ascii="Traditional Arabic" w:hAnsi="Traditional Arabic" w:cs="Traditional Arabic"/>
          <w:sz w:val="24"/>
          <w:szCs w:val="24"/>
          <w:rtl/>
        </w:rPr>
      </w:pPr>
      <w:r w:rsidRPr="00A424BD">
        <w:rPr>
          <w:rFonts w:ascii="Traditional Arabic" w:hAnsi="Traditional Arabic" w:cs="Traditional Arabic"/>
          <w:sz w:val="24"/>
          <w:szCs w:val="24"/>
          <w:rtl/>
        </w:rPr>
        <w:t>البُعد التشاركي (</w:t>
      </w:r>
      <w:r w:rsidRPr="00A424BD">
        <w:rPr>
          <w:rFonts w:ascii="Traditional Arabic" w:hAnsi="Traditional Arabic" w:cs="Traditional Arabic"/>
          <w:sz w:val="24"/>
          <w:szCs w:val="24"/>
        </w:rPr>
        <w:t>Stakeholder Engagement</w:t>
      </w:r>
      <w:r w:rsidRPr="00A424BD">
        <w:rPr>
          <w:rFonts w:ascii="Traditional Arabic" w:hAnsi="Traditional Arabic" w:cs="Traditional Arabic"/>
          <w:sz w:val="24"/>
          <w:szCs w:val="24"/>
          <w:rtl/>
        </w:rPr>
        <w:t>).</w:t>
      </w:r>
    </w:p>
    <w:p w14:paraId="15151E62" w14:textId="77777777" w:rsidR="000735FC" w:rsidRPr="00A424BD" w:rsidRDefault="000735FC" w:rsidP="00A53049">
      <w:pPr>
        <w:numPr>
          <w:ilvl w:val="0"/>
          <w:numId w:val="34"/>
        </w:numPr>
        <w:spacing w:after="0" w:line="360" w:lineRule="auto"/>
        <w:jc w:val="both"/>
        <w:rPr>
          <w:rFonts w:ascii="Traditional Arabic" w:hAnsi="Traditional Arabic" w:cs="Traditional Arabic"/>
          <w:sz w:val="24"/>
          <w:szCs w:val="24"/>
          <w:rtl/>
        </w:rPr>
      </w:pPr>
      <w:r w:rsidRPr="00A424BD">
        <w:rPr>
          <w:rFonts w:ascii="Traditional Arabic" w:hAnsi="Traditional Arabic" w:cs="Traditional Arabic"/>
          <w:sz w:val="24"/>
          <w:szCs w:val="24"/>
          <w:rtl/>
        </w:rPr>
        <w:t>البُعد الرقابي (</w:t>
      </w:r>
      <w:r w:rsidRPr="00A424BD">
        <w:rPr>
          <w:rFonts w:ascii="Traditional Arabic" w:hAnsi="Traditional Arabic" w:cs="Traditional Arabic"/>
          <w:sz w:val="24"/>
          <w:szCs w:val="24"/>
        </w:rPr>
        <w:t>Control</w:t>
      </w:r>
      <w:r w:rsidRPr="00A424BD">
        <w:rPr>
          <w:rFonts w:ascii="Traditional Arabic" w:hAnsi="Traditional Arabic" w:cs="Traditional Arabic"/>
          <w:sz w:val="24"/>
          <w:szCs w:val="24"/>
          <w:rtl/>
        </w:rPr>
        <w:t xml:space="preserve"> &amp; </w:t>
      </w:r>
      <w:r w:rsidRPr="00A424BD">
        <w:rPr>
          <w:rFonts w:ascii="Traditional Arabic" w:hAnsi="Traditional Arabic" w:cs="Traditional Arabic"/>
          <w:sz w:val="24"/>
          <w:szCs w:val="24"/>
        </w:rPr>
        <w:t>Oversight</w:t>
      </w:r>
      <w:r w:rsidRPr="00A424BD">
        <w:rPr>
          <w:rFonts w:ascii="Traditional Arabic" w:hAnsi="Traditional Arabic" w:cs="Traditional Arabic"/>
          <w:sz w:val="24"/>
          <w:szCs w:val="24"/>
          <w:rtl/>
        </w:rPr>
        <w:t>).</w:t>
      </w:r>
    </w:p>
    <w:p w14:paraId="663B45C7" w14:textId="77777777" w:rsidR="000735FC" w:rsidRDefault="000735FC" w:rsidP="00A53049">
      <w:pPr>
        <w:numPr>
          <w:ilvl w:val="0"/>
          <w:numId w:val="34"/>
        </w:numPr>
        <w:spacing w:after="0" w:line="360" w:lineRule="auto"/>
        <w:jc w:val="both"/>
        <w:rPr>
          <w:rFonts w:ascii="Traditional Arabic" w:hAnsi="Traditional Arabic" w:cs="Traditional Arabic"/>
          <w:sz w:val="24"/>
          <w:szCs w:val="24"/>
        </w:rPr>
      </w:pPr>
      <w:r w:rsidRPr="00A424BD">
        <w:rPr>
          <w:rFonts w:ascii="Traditional Arabic" w:hAnsi="Traditional Arabic" w:cs="Traditional Arabic"/>
          <w:sz w:val="24"/>
          <w:szCs w:val="24"/>
          <w:rtl/>
        </w:rPr>
        <w:t xml:space="preserve">البُعد الرقمي </w:t>
      </w:r>
      <w:r w:rsidRPr="00A424BD">
        <w:rPr>
          <w:rFonts w:ascii="Traditional Arabic" w:hAnsi="Traditional Arabic" w:cs="Traditional Arabic"/>
          <w:sz w:val="24"/>
          <w:szCs w:val="24"/>
        </w:rPr>
        <w:t>(Digital Governance) (ISO, 2020)</w:t>
      </w:r>
      <w:r w:rsidRPr="00A424BD">
        <w:rPr>
          <w:rFonts w:ascii="Traditional Arabic" w:hAnsi="Traditional Arabic" w:cs="Traditional Arabic"/>
          <w:sz w:val="24"/>
          <w:szCs w:val="24"/>
          <w:rtl/>
        </w:rPr>
        <w:t>.</w:t>
      </w:r>
    </w:p>
    <w:p w14:paraId="0AF0DBA2" w14:textId="77777777" w:rsidR="00A424BD" w:rsidRPr="00A424BD" w:rsidRDefault="00A424BD" w:rsidP="00A424BD">
      <w:pPr>
        <w:spacing w:after="0" w:line="360" w:lineRule="auto"/>
        <w:ind w:left="720"/>
        <w:jc w:val="both"/>
        <w:rPr>
          <w:rFonts w:ascii="Traditional Arabic" w:hAnsi="Traditional Arabic" w:cs="Traditional Arabic"/>
          <w:sz w:val="24"/>
          <w:szCs w:val="24"/>
          <w:rtl/>
        </w:rPr>
      </w:pPr>
    </w:p>
    <w:p w14:paraId="55267E63" w14:textId="77777777" w:rsidR="000735FC" w:rsidRPr="00A424BD" w:rsidRDefault="000735FC" w:rsidP="00A424BD">
      <w:pPr>
        <w:spacing w:after="0" w:line="360" w:lineRule="auto"/>
        <w:jc w:val="left"/>
        <w:rPr>
          <w:rFonts w:ascii="Traditional Arabic" w:hAnsi="Traditional Arabic" w:cs="Traditional Arabic"/>
          <w:b/>
          <w:bCs/>
          <w:color w:val="000000"/>
          <w:sz w:val="28"/>
          <w:szCs w:val="28"/>
        </w:rPr>
      </w:pPr>
      <w:r w:rsidRPr="00A424BD">
        <w:rPr>
          <w:rFonts w:ascii="Traditional Arabic" w:hAnsi="Traditional Arabic" w:cs="Traditional Arabic"/>
          <w:b/>
          <w:bCs/>
          <w:color w:val="000000"/>
          <w:sz w:val="28"/>
          <w:szCs w:val="28"/>
          <w:rtl/>
        </w:rPr>
        <w:t>أنماط الحوكمة</w:t>
      </w:r>
    </w:p>
    <w:p w14:paraId="40CB8012" w14:textId="77777777" w:rsidR="000735FC" w:rsidRPr="00A424BD" w:rsidRDefault="000735FC" w:rsidP="00A53049">
      <w:pPr>
        <w:numPr>
          <w:ilvl w:val="0"/>
          <w:numId w:val="35"/>
        </w:numPr>
        <w:spacing w:after="0" w:line="360" w:lineRule="auto"/>
        <w:jc w:val="both"/>
        <w:rPr>
          <w:rFonts w:ascii="Traditional Arabic" w:hAnsi="Traditional Arabic" w:cs="Traditional Arabic"/>
          <w:sz w:val="24"/>
          <w:szCs w:val="24"/>
        </w:rPr>
      </w:pPr>
      <w:r w:rsidRPr="00A424BD">
        <w:rPr>
          <w:rFonts w:ascii="Traditional Arabic" w:hAnsi="Traditional Arabic" w:cs="Traditional Arabic"/>
          <w:sz w:val="24"/>
          <w:szCs w:val="24"/>
          <w:rtl/>
        </w:rPr>
        <w:t>الحوكمة الرشيدة (</w:t>
      </w:r>
      <w:r w:rsidRPr="00A424BD">
        <w:rPr>
          <w:rFonts w:ascii="Traditional Arabic" w:hAnsi="Traditional Arabic" w:cs="Traditional Arabic"/>
          <w:sz w:val="24"/>
          <w:szCs w:val="24"/>
        </w:rPr>
        <w:t>Good Governance</w:t>
      </w:r>
      <w:r w:rsidRPr="00A424BD">
        <w:rPr>
          <w:rFonts w:ascii="Traditional Arabic" w:hAnsi="Traditional Arabic" w:cs="Traditional Arabic"/>
          <w:sz w:val="24"/>
          <w:szCs w:val="24"/>
          <w:rtl/>
        </w:rPr>
        <w:t>).</w:t>
      </w:r>
    </w:p>
    <w:p w14:paraId="59FCFFCA" w14:textId="77777777" w:rsidR="000735FC" w:rsidRPr="00A424BD" w:rsidRDefault="000735FC" w:rsidP="00A53049">
      <w:pPr>
        <w:numPr>
          <w:ilvl w:val="0"/>
          <w:numId w:val="35"/>
        </w:numPr>
        <w:spacing w:after="0" w:line="360" w:lineRule="auto"/>
        <w:jc w:val="both"/>
        <w:rPr>
          <w:rFonts w:ascii="Traditional Arabic" w:hAnsi="Traditional Arabic" w:cs="Traditional Arabic"/>
          <w:sz w:val="24"/>
          <w:szCs w:val="24"/>
          <w:rtl/>
        </w:rPr>
      </w:pPr>
      <w:r w:rsidRPr="00A424BD">
        <w:rPr>
          <w:rFonts w:ascii="Traditional Arabic" w:hAnsi="Traditional Arabic" w:cs="Traditional Arabic"/>
          <w:sz w:val="24"/>
          <w:szCs w:val="24"/>
          <w:rtl/>
        </w:rPr>
        <w:t>الحوكمة الإلكترونية (</w:t>
      </w:r>
      <w:r w:rsidRPr="00A424BD">
        <w:rPr>
          <w:rFonts w:ascii="Traditional Arabic" w:hAnsi="Traditional Arabic" w:cs="Traditional Arabic"/>
          <w:sz w:val="24"/>
          <w:szCs w:val="24"/>
        </w:rPr>
        <w:t>E-Governance</w:t>
      </w:r>
      <w:r w:rsidRPr="00A424BD">
        <w:rPr>
          <w:rFonts w:ascii="Traditional Arabic" w:hAnsi="Traditional Arabic" w:cs="Traditional Arabic"/>
          <w:sz w:val="24"/>
          <w:szCs w:val="24"/>
          <w:rtl/>
        </w:rPr>
        <w:t>).</w:t>
      </w:r>
    </w:p>
    <w:p w14:paraId="59EDCCA3" w14:textId="77777777" w:rsidR="000735FC" w:rsidRPr="00A424BD" w:rsidRDefault="000735FC" w:rsidP="00A53049">
      <w:pPr>
        <w:numPr>
          <w:ilvl w:val="0"/>
          <w:numId w:val="35"/>
        </w:numPr>
        <w:spacing w:after="0" w:line="360" w:lineRule="auto"/>
        <w:jc w:val="both"/>
        <w:rPr>
          <w:rFonts w:ascii="Traditional Arabic" w:hAnsi="Traditional Arabic" w:cs="Traditional Arabic"/>
          <w:sz w:val="24"/>
          <w:szCs w:val="24"/>
          <w:rtl/>
        </w:rPr>
      </w:pPr>
      <w:r w:rsidRPr="00A424BD">
        <w:rPr>
          <w:rFonts w:ascii="Traditional Arabic" w:hAnsi="Traditional Arabic" w:cs="Traditional Arabic"/>
          <w:sz w:val="24"/>
          <w:szCs w:val="24"/>
          <w:rtl/>
        </w:rPr>
        <w:t>الحوكمة التشاركية (</w:t>
      </w:r>
      <w:r w:rsidRPr="00A424BD">
        <w:rPr>
          <w:rFonts w:ascii="Traditional Arabic" w:hAnsi="Traditional Arabic" w:cs="Traditional Arabic"/>
          <w:sz w:val="24"/>
          <w:szCs w:val="24"/>
        </w:rPr>
        <w:t>Participatory Governance</w:t>
      </w:r>
      <w:r w:rsidRPr="00A424BD">
        <w:rPr>
          <w:rFonts w:ascii="Traditional Arabic" w:hAnsi="Traditional Arabic" w:cs="Traditional Arabic"/>
          <w:sz w:val="24"/>
          <w:szCs w:val="24"/>
          <w:rtl/>
        </w:rPr>
        <w:t>).</w:t>
      </w:r>
    </w:p>
    <w:p w14:paraId="12D06468" w14:textId="77777777" w:rsidR="000735FC" w:rsidRDefault="000735FC" w:rsidP="00A53049">
      <w:pPr>
        <w:numPr>
          <w:ilvl w:val="0"/>
          <w:numId w:val="35"/>
        </w:numPr>
        <w:spacing w:after="0" w:line="360" w:lineRule="auto"/>
        <w:jc w:val="both"/>
        <w:rPr>
          <w:rFonts w:ascii="Traditional Arabic" w:hAnsi="Traditional Arabic" w:cs="Traditional Arabic"/>
          <w:sz w:val="24"/>
          <w:szCs w:val="24"/>
        </w:rPr>
      </w:pPr>
      <w:r w:rsidRPr="00A424BD">
        <w:rPr>
          <w:rFonts w:ascii="Traditional Arabic" w:hAnsi="Traditional Arabic" w:cs="Traditional Arabic"/>
          <w:sz w:val="24"/>
          <w:szCs w:val="24"/>
          <w:rtl/>
        </w:rPr>
        <w:t xml:space="preserve">الحوكمة الذكية </w:t>
      </w:r>
      <w:r w:rsidRPr="00A424BD">
        <w:rPr>
          <w:rFonts w:ascii="Traditional Arabic" w:hAnsi="Traditional Arabic" w:cs="Traditional Arabic"/>
          <w:sz w:val="24"/>
          <w:szCs w:val="24"/>
        </w:rPr>
        <w:t>(Smart Governance) (Kettani</w:t>
      </w:r>
      <w:r w:rsidRPr="00A424BD">
        <w:rPr>
          <w:rFonts w:ascii="Traditional Arabic" w:hAnsi="Traditional Arabic" w:cs="Traditional Arabic"/>
          <w:sz w:val="24"/>
          <w:szCs w:val="24"/>
          <w:rtl/>
        </w:rPr>
        <w:t xml:space="preserve"> &amp; </w:t>
      </w:r>
      <w:r w:rsidRPr="00A424BD">
        <w:rPr>
          <w:rFonts w:ascii="Traditional Arabic" w:hAnsi="Traditional Arabic" w:cs="Traditional Arabic"/>
          <w:sz w:val="24"/>
          <w:szCs w:val="24"/>
        </w:rPr>
        <w:t>Rana, 2020</w:t>
      </w:r>
      <w:r w:rsidRPr="00A424BD">
        <w:rPr>
          <w:rFonts w:ascii="Traditional Arabic" w:hAnsi="Traditional Arabic" w:cs="Traditional Arabic"/>
          <w:sz w:val="24"/>
          <w:szCs w:val="24"/>
          <w:rtl/>
        </w:rPr>
        <w:t>).</w:t>
      </w:r>
    </w:p>
    <w:p w14:paraId="5FA89F6E" w14:textId="77777777" w:rsidR="00A424BD" w:rsidRDefault="00A424BD" w:rsidP="00A424BD">
      <w:pPr>
        <w:spacing w:after="0" w:line="360" w:lineRule="auto"/>
        <w:ind w:left="720"/>
        <w:jc w:val="both"/>
        <w:rPr>
          <w:rFonts w:ascii="Traditional Arabic" w:hAnsi="Traditional Arabic" w:cs="Traditional Arabic"/>
          <w:sz w:val="24"/>
          <w:szCs w:val="24"/>
        </w:rPr>
      </w:pPr>
    </w:p>
    <w:p w14:paraId="62F91AE5" w14:textId="77777777" w:rsidR="000735FC" w:rsidRPr="00A424BD" w:rsidRDefault="000735FC" w:rsidP="00A424BD">
      <w:pPr>
        <w:spacing w:after="0" w:line="360" w:lineRule="auto"/>
        <w:jc w:val="left"/>
        <w:rPr>
          <w:rFonts w:ascii="Traditional Arabic" w:hAnsi="Traditional Arabic" w:cs="Traditional Arabic"/>
          <w:b/>
          <w:bCs/>
          <w:color w:val="000000"/>
          <w:sz w:val="28"/>
          <w:szCs w:val="28"/>
        </w:rPr>
      </w:pPr>
      <w:r w:rsidRPr="00A424BD">
        <w:rPr>
          <w:rFonts w:ascii="Traditional Arabic" w:hAnsi="Traditional Arabic" w:cs="Traditional Arabic"/>
          <w:b/>
          <w:bCs/>
          <w:color w:val="000000"/>
          <w:sz w:val="28"/>
          <w:szCs w:val="28"/>
          <w:rtl/>
        </w:rPr>
        <w:t>أطر ونماذج الحوكمة العالمية</w:t>
      </w:r>
    </w:p>
    <w:p w14:paraId="0989BE87" w14:textId="77777777" w:rsidR="000735FC" w:rsidRPr="00F15E4F" w:rsidRDefault="000735FC" w:rsidP="00A53049">
      <w:pPr>
        <w:numPr>
          <w:ilvl w:val="0"/>
          <w:numId w:val="33"/>
        </w:numPr>
        <w:spacing w:after="0" w:line="360" w:lineRule="auto"/>
        <w:jc w:val="left"/>
        <w:rPr>
          <w:rFonts w:ascii="Traditional Arabic" w:hAnsi="Traditional Arabic" w:cs="Traditional Arabic"/>
          <w:b/>
          <w:color w:val="000000"/>
          <w:sz w:val="24"/>
          <w:szCs w:val="24"/>
        </w:rPr>
      </w:pPr>
      <w:r w:rsidRPr="00F15E4F">
        <w:rPr>
          <w:rFonts w:ascii="Traditional Arabic" w:hAnsi="Traditional Arabic" w:cs="Traditional Arabic"/>
          <w:b/>
          <w:color w:val="000000"/>
          <w:sz w:val="24"/>
          <w:szCs w:val="24"/>
          <w:rtl/>
        </w:rPr>
        <w:t>نموذج البنك الدولي (</w:t>
      </w:r>
      <w:r w:rsidRPr="00F15E4F">
        <w:rPr>
          <w:rFonts w:ascii="Traditional Arabic" w:hAnsi="Traditional Arabic" w:cs="Traditional Arabic"/>
          <w:bCs/>
          <w:color w:val="000000"/>
          <w:sz w:val="24"/>
          <w:szCs w:val="24"/>
        </w:rPr>
        <w:t>WGI</w:t>
      </w:r>
      <w:r w:rsidRPr="00F15E4F">
        <w:rPr>
          <w:rFonts w:ascii="Traditional Arabic" w:hAnsi="Traditional Arabic" w:cs="Traditional Arabic"/>
          <w:b/>
          <w:color w:val="000000"/>
          <w:sz w:val="24"/>
          <w:szCs w:val="24"/>
          <w:rtl/>
        </w:rPr>
        <w:t>) لقياس ستة مؤشرات (الصوت والمساءلة، فاعلية الحكومة، جودة الإطار التنظيمي، سيادة القانون، السيطرة على الفساد، الاستقرار السياسي وغياب العنف).</w:t>
      </w:r>
    </w:p>
    <w:p w14:paraId="045EF3C6" w14:textId="77777777" w:rsidR="000735FC" w:rsidRPr="00F15E4F" w:rsidRDefault="000735FC" w:rsidP="00A53049">
      <w:pPr>
        <w:numPr>
          <w:ilvl w:val="0"/>
          <w:numId w:val="33"/>
        </w:numPr>
        <w:spacing w:after="0" w:line="360" w:lineRule="auto"/>
        <w:jc w:val="left"/>
        <w:rPr>
          <w:rFonts w:ascii="Traditional Arabic" w:hAnsi="Traditional Arabic" w:cs="Traditional Arabic"/>
          <w:b/>
          <w:color w:val="000000"/>
          <w:sz w:val="24"/>
          <w:szCs w:val="24"/>
          <w:rtl/>
        </w:rPr>
      </w:pPr>
      <w:r w:rsidRPr="00F15E4F">
        <w:rPr>
          <w:rFonts w:ascii="Traditional Arabic" w:hAnsi="Traditional Arabic" w:cs="Traditional Arabic"/>
          <w:b/>
          <w:color w:val="000000"/>
          <w:sz w:val="24"/>
          <w:szCs w:val="24"/>
          <w:rtl/>
        </w:rPr>
        <w:t>نموذج الأمم المتحدة (</w:t>
      </w:r>
      <w:r w:rsidRPr="00F15E4F">
        <w:rPr>
          <w:rFonts w:ascii="Traditional Arabic" w:hAnsi="Traditional Arabic" w:cs="Traditional Arabic"/>
          <w:bCs/>
          <w:color w:val="000000"/>
          <w:sz w:val="24"/>
          <w:szCs w:val="24"/>
        </w:rPr>
        <w:t>UN Public Governance Framework</w:t>
      </w:r>
      <w:r w:rsidRPr="00F15E4F">
        <w:rPr>
          <w:rFonts w:ascii="Traditional Arabic" w:hAnsi="Traditional Arabic" w:cs="Traditional Arabic"/>
          <w:b/>
          <w:color w:val="000000"/>
          <w:sz w:val="24"/>
          <w:szCs w:val="24"/>
          <w:rtl/>
        </w:rPr>
        <w:t>).</w:t>
      </w:r>
    </w:p>
    <w:p w14:paraId="49BAA548" w14:textId="77777777" w:rsidR="000735FC" w:rsidRPr="00F15E4F" w:rsidRDefault="000735FC" w:rsidP="00A53049">
      <w:pPr>
        <w:numPr>
          <w:ilvl w:val="0"/>
          <w:numId w:val="33"/>
        </w:numPr>
        <w:spacing w:after="0" w:line="360" w:lineRule="auto"/>
        <w:jc w:val="left"/>
        <w:rPr>
          <w:rFonts w:ascii="Traditional Arabic" w:hAnsi="Traditional Arabic" w:cs="Traditional Arabic"/>
          <w:b/>
          <w:color w:val="000000"/>
          <w:sz w:val="24"/>
          <w:szCs w:val="24"/>
          <w:rtl/>
        </w:rPr>
      </w:pPr>
      <w:r w:rsidRPr="00F15E4F">
        <w:rPr>
          <w:rFonts w:ascii="Traditional Arabic" w:hAnsi="Traditional Arabic" w:cs="Traditional Arabic"/>
          <w:b/>
          <w:color w:val="000000"/>
          <w:sz w:val="24"/>
          <w:szCs w:val="24"/>
          <w:rtl/>
        </w:rPr>
        <w:t xml:space="preserve">نموذج </w:t>
      </w:r>
      <w:r w:rsidRPr="00F15E4F">
        <w:rPr>
          <w:rFonts w:ascii="Traditional Arabic" w:hAnsi="Traditional Arabic" w:cs="Traditional Arabic"/>
          <w:bCs/>
          <w:color w:val="000000"/>
          <w:sz w:val="24"/>
          <w:szCs w:val="24"/>
        </w:rPr>
        <w:t>OECD</w:t>
      </w:r>
      <w:r w:rsidRPr="00F15E4F">
        <w:rPr>
          <w:rFonts w:ascii="Traditional Arabic" w:hAnsi="Traditional Arabic" w:cs="Traditional Arabic"/>
          <w:b/>
          <w:color w:val="000000"/>
          <w:sz w:val="24"/>
          <w:szCs w:val="24"/>
          <w:rtl/>
        </w:rPr>
        <w:t xml:space="preserve"> للحكومة المنفتحة.</w:t>
      </w:r>
    </w:p>
    <w:p w14:paraId="18639765" w14:textId="77777777" w:rsidR="000735FC" w:rsidRPr="00F15E4F" w:rsidRDefault="000735FC" w:rsidP="00A53049">
      <w:pPr>
        <w:numPr>
          <w:ilvl w:val="0"/>
          <w:numId w:val="33"/>
        </w:numPr>
        <w:spacing w:after="0" w:line="360" w:lineRule="auto"/>
        <w:jc w:val="left"/>
        <w:rPr>
          <w:rFonts w:ascii="Traditional Arabic" w:hAnsi="Traditional Arabic" w:cs="Traditional Arabic"/>
          <w:b/>
          <w:color w:val="000000"/>
          <w:sz w:val="24"/>
          <w:szCs w:val="24"/>
          <w:rtl/>
        </w:rPr>
      </w:pPr>
      <w:r w:rsidRPr="00F15E4F">
        <w:rPr>
          <w:rFonts w:ascii="Traditional Arabic" w:hAnsi="Traditional Arabic" w:cs="Traditional Arabic"/>
          <w:b/>
          <w:color w:val="000000"/>
          <w:sz w:val="24"/>
          <w:szCs w:val="24"/>
          <w:rtl/>
        </w:rPr>
        <w:t xml:space="preserve">النموذج الأوروبي للتميّز المؤسسي. </w:t>
      </w:r>
      <w:r w:rsidRPr="00F15E4F">
        <w:rPr>
          <w:rFonts w:ascii="Traditional Arabic" w:hAnsi="Traditional Arabic" w:cs="Traditional Arabic"/>
          <w:bCs/>
          <w:color w:val="000000"/>
          <w:sz w:val="24"/>
          <w:szCs w:val="24"/>
        </w:rPr>
        <w:t xml:space="preserve">CAF </w:t>
      </w:r>
      <w:r w:rsidRPr="00F15E4F">
        <w:rPr>
          <w:rFonts w:ascii="Traditional Arabic" w:hAnsi="Traditional Arabic" w:cs="Traditional Arabic"/>
          <w:b/>
          <w:color w:val="000000"/>
          <w:sz w:val="24"/>
          <w:szCs w:val="24"/>
        </w:rPr>
        <w:t>(</w:t>
      </w:r>
      <w:r w:rsidRPr="00F15E4F">
        <w:rPr>
          <w:rFonts w:ascii="Traditional Arabic" w:hAnsi="Traditional Arabic" w:cs="Traditional Arabic"/>
          <w:bCs/>
          <w:color w:val="000000"/>
          <w:sz w:val="24"/>
          <w:szCs w:val="24"/>
        </w:rPr>
        <w:t>European CAF, 2020</w:t>
      </w:r>
      <w:r w:rsidRPr="00F15E4F">
        <w:rPr>
          <w:rFonts w:ascii="Traditional Arabic" w:hAnsi="Traditional Arabic" w:cs="Traditional Arabic"/>
          <w:b/>
          <w:color w:val="000000"/>
          <w:sz w:val="24"/>
          <w:szCs w:val="24"/>
        </w:rPr>
        <w:t>)</w:t>
      </w:r>
    </w:p>
    <w:p w14:paraId="3FB3C82C" w14:textId="77777777" w:rsidR="000735FC" w:rsidRPr="00F15E4F" w:rsidRDefault="000735FC" w:rsidP="00F15E4F">
      <w:pPr>
        <w:spacing w:after="0" w:line="360" w:lineRule="auto"/>
        <w:ind w:firstLine="360"/>
        <w:jc w:val="both"/>
        <w:rPr>
          <w:rFonts w:ascii="Traditional Arabic" w:hAnsi="Traditional Arabic" w:cs="Traditional Arabic"/>
          <w:color w:val="000000"/>
          <w:sz w:val="24"/>
          <w:szCs w:val="24"/>
        </w:rPr>
      </w:pPr>
      <w:r w:rsidRPr="00F15E4F">
        <w:rPr>
          <w:rFonts w:ascii="Traditional Arabic" w:hAnsi="Traditional Arabic" w:cs="Traditional Arabic"/>
          <w:color w:val="000000"/>
          <w:sz w:val="24"/>
          <w:szCs w:val="24"/>
          <w:rtl/>
        </w:rPr>
        <w:t>تعتبر سنغافورة من أبرز الدول التي طبقّت بنجاح سياسات الحوكمة الرشيدة، حيث قامت الحكومة السنغافورية بتطوير أنظمة رقابية صارمة وتطوير آليات للشفافية، مما ساهم في تحسين الخدمة العامة وزيادة فعالية مؤسسات الدولة. من بين المبادرات المهمة هي “نظام الحكم المحلي الذكي”، الذي يعزز من تقديم الخدمات بفعالية باستخدام التكنولوجيا. (</w:t>
      </w:r>
      <w:r w:rsidRPr="00F15E4F">
        <w:rPr>
          <w:rFonts w:ascii="Traditional Arabic" w:hAnsi="Traditional Arabic" w:cs="Traditional Arabic"/>
          <w:color w:val="000000"/>
          <w:sz w:val="24"/>
          <w:szCs w:val="24"/>
        </w:rPr>
        <w:t>OECD, 2021</w:t>
      </w:r>
      <w:r w:rsidRPr="00F15E4F">
        <w:rPr>
          <w:rFonts w:ascii="Traditional Arabic" w:hAnsi="Traditional Arabic" w:cs="Traditional Arabic"/>
          <w:color w:val="000000"/>
          <w:sz w:val="24"/>
          <w:szCs w:val="24"/>
          <w:rtl/>
        </w:rPr>
        <w:t>).</w:t>
      </w:r>
      <w:r w:rsidRPr="00F15E4F">
        <w:rPr>
          <w:rFonts w:ascii="Traditional Arabic" w:hAnsi="Traditional Arabic" w:cs="Traditional Arabic"/>
          <w:color w:val="000000"/>
          <w:sz w:val="24"/>
          <w:szCs w:val="24"/>
        </w:rPr>
        <w:t xml:space="preserve"> </w:t>
      </w:r>
      <w:r w:rsidRPr="00F15E4F">
        <w:rPr>
          <w:rFonts w:ascii="Traditional Arabic" w:hAnsi="Traditional Arabic" w:cs="Traditional Arabic"/>
          <w:color w:val="000000"/>
          <w:sz w:val="24"/>
          <w:szCs w:val="24"/>
          <w:rtl/>
        </w:rPr>
        <w:t xml:space="preserve">كما اعتمدت الدنمارك على مبدأ الشفافية في إدارة الشؤون المحلية من خلال إنشاء بوابات </w:t>
      </w:r>
      <w:r w:rsidRPr="00F15E4F">
        <w:rPr>
          <w:rFonts w:ascii="Traditional Arabic" w:hAnsi="Traditional Arabic" w:cs="Traditional Arabic"/>
          <w:color w:val="000000"/>
          <w:sz w:val="24"/>
          <w:szCs w:val="24"/>
          <w:rtl/>
        </w:rPr>
        <w:lastRenderedPageBreak/>
        <w:t xml:space="preserve">إلكترونية تتيح للمواطنين الحصول على بيانات عن المشاريع الحكومية والإبلاغ عن القضايا الاجتماعية، هذه الشفافية زادت من ثقة المواطنين في الحكومة المحلية وساهمت في تعزيز جودة الخدمات. (تقرير البنك الدولي، </w:t>
      </w:r>
      <w:r w:rsidRPr="00F15E4F">
        <w:rPr>
          <w:rFonts w:ascii="Traditional Arabic" w:hAnsi="Traditional Arabic" w:cs="Traditional Arabic"/>
          <w:color w:val="000000"/>
          <w:sz w:val="24"/>
          <w:szCs w:val="24"/>
        </w:rPr>
        <w:t>2022</w:t>
      </w:r>
      <w:r w:rsidRPr="00F15E4F">
        <w:rPr>
          <w:rFonts w:ascii="Traditional Arabic" w:hAnsi="Traditional Arabic" w:cs="Traditional Arabic"/>
          <w:color w:val="000000"/>
          <w:sz w:val="24"/>
          <w:szCs w:val="24"/>
          <w:rtl/>
        </w:rPr>
        <w:t>)</w:t>
      </w:r>
    </w:p>
    <w:p w14:paraId="6F130896" w14:textId="77777777" w:rsidR="000735FC" w:rsidRDefault="000735FC" w:rsidP="00F15E4F">
      <w:pPr>
        <w:spacing w:after="0" w:line="360" w:lineRule="auto"/>
        <w:ind w:firstLine="360"/>
        <w:jc w:val="both"/>
        <w:rPr>
          <w:rFonts w:ascii="Traditional Arabic" w:hAnsi="Traditional Arabic" w:cs="Traditional Arabic"/>
          <w:bCs/>
          <w:sz w:val="24"/>
          <w:szCs w:val="24"/>
          <w:rtl/>
        </w:rPr>
      </w:pPr>
      <w:r w:rsidRPr="00F15E4F">
        <w:rPr>
          <w:rFonts w:ascii="Traditional Arabic" w:hAnsi="Traditional Arabic" w:cs="Traditional Arabic"/>
          <w:color w:val="000000"/>
          <w:sz w:val="24"/>
          <w:szCs w:val="24"/>
          <w:rtl/>
        </w:rPr>
        <w:t xml:space="preserve">أيضاً اتبعت العديد من الولايات الأمريكية نموذج الحوكمة المحلية المتكامل، حيث تقوم السلطات المحلية باستخدام البيانات الضخمة لتحليل احتياجات المجتمع وتوجيه السياسات والخدمات بناءً على هذه التحليلات، ولاية “كاليفورنيا” على سبيل المثال، استخدمت تحليل البيانات لتحسين خدمات النقل والمرور. (تقرير المنتدى </w:t>
      </w:r>
      <w:r w:rsidR="000E2B53" w:rsidRPr="00F15E4F">
        <w:rPr>
          <w:rFonts w:ascii="Traditional Arabic" w:hAnsi="Traditional Arabic" w:cs="Traditional Arabic"/>
          <w:color w:val="000000"/>
          <w:sz w:val="24"/>
          <w:szCs w:val="24"/>
          <w:rtl/>
        </w:rPr>
        <w:t>الاقتصادي</w:t>
      </w:r>
      <w:r w:rsidRPr="00F15E4F">
        <w:rPr>
          <w:rFonts w:ascii="Traditional Arabic" w:hAnsi="Traditional Arabic" w:cs="Traditional Arabic"/>
          <w:color w:val="000000"/>
          <w:sz w:val="24"/>
          <w:szCs w:val="24"/>
          <w:rtl/>
        </w:rPr>
        <w:t xml:space="preserve"> العالمي، </w:t>
      </w:r>
      <w:r w:rsidRPr="00F15E4F">
        <w:rPr>
          <w:rFonts w:ascii="Traditional Arabic" w:hAnsi="Traditional Arabic" w:cs="Traditional Arabic"/>
          <w:color w:val="000000"/>
          <w:sz w:val="24"/>
          <w:szCs w:val="24"/>
        </w:rPr>
        <w:t>2023</w:t>
      </w:r>
      <w:r w:rsidRPr="00F15E4F">
        <w:rPr>
          <w:rFonts w:ascii="Traditional Arabic" w:hAnsi="Traditional Arabic" w:cs="Traditional Arabic"/>
          <w:color w:val="000000"/>
          <w:sz w:val="24"/>
          <w:szCs w:val="24"/>
          <w:rtl/>
        </w:rPr>
        <w:t>). كما طبقت ألمانيا آليات المساءلة في حكوماتها المحلية بشكل فعال، حيث يتم إشراك المواطنين في اتخاذ القرارات من خلال منصات استشارية ومراجعات دائمة لعمل المؤسسات المحلية، وهذا ما ساعد في تحسين أداء البلديات وتعزيز شفافيتها، ولا تقلّ أهمية تجربة الإمارات العربية المتحدة التي قامت بتطبيق العديد من الابتكارات في إدارة الحوكمة المحلية، مثل إطلاق مشروع “مدينة دبي الذكية” الذي يتيح للمواطنين الحصول على خدمات حكومية متنوعة عبر التطبيقات الرقمية، مما يسهم في تحسين مستوى الخدمة وتقليل الفوارق الاجتماعية. جميع التجارب الدولية أكدّت على أن الحوكمة المحلية التي تعتمد على الشفافية والمساءلة واستخدام التكنولوجيا بشكل فعال، وتلعب دوراً محورياً في تحسين جودة الخدمات الحكومية</w:t>
      </w:r>
      <w:r w:rsidRPr="00F15E4F">
        <w:rPr>
          <w:rFonts w:ascii="Traditional Arabic" w:hAnsi="Traditional Arabic" w:cs="Traditional Arabic"/>
          <w:color w:val="000000"/>
          <w:sz w:val="24"/>
          <w:szCs w:val="24"/>
        </w:rPr>
        <w:t>.</w:t>
      </w:r>
      <w:r w:rsidRPr="00F15E4F">
        <w:rPr>
          <w:rFonts w:ascii="Traditional Arabic" w:hAnsi="Traditional Arabic" w:cs="Traditional Arabic"/>
          <w:color w:val="000000"/>
          <w:sz w:val="24"/>
          <w:szCs w:val="24"/>
          <w:rtl/>
        </w:rPr>
        <w:t xml:space="preserve"> (</w:t>
      </w:r>
      <w:r w:rsidRPr="00F15E4F">
        <w:rPr>
          <w:rFonts w:ascii="Traditional Arabic" w:hAnsi="Traditional Arabic" w:cs="Traditional Arabic"/>
          <w:color w:val="000000"/>
          <w:sz w:val="24"/>
          <w:szCs w:val="24"/>
        </w:rPr>
        <w:t>World Bank, 2022</w:t>
      </w:r>
      <w:r w:rsidRPr="00F15E4F">
        <w:rPr>
          <w:rFonts w:ascii="Traditional Arabic" w:hAnsi="Traditional Arabic" w:cs="Traditional Arabic"/>
          <w:color w:val="000000"/>
          <w:sz w:val="24"/>
          <w:szCs w:val="24"/>
          <w:rtl/>
        </w:rPr>
        <w:t xml:space="preserve">)، </w:t>
      </w:r>
      <w:r w:rsidRPr="00F15E4F">
        <w:rPr>
          <w:rFonts w:ascii="Traditional Arabic" w:hAnsi="Traditional Arabic" w:cs="Traditional Arabic"/>
          <w:bCs/>
          <w:sz w:val="24"/>
          <w:szCs w:val="24"/>
        </w:rPr>
        <w:t>Peters, 2020)</w:t>
      </w:r>
      <w:r w:rsidRPr="00F15E4F">
        <w:rPr>
          <w:rFonts w:ascii="Traditional Arabic" w:hAnsi="Traditional Arabic" w:cs="Traditional Arabic"/>
          <w:bCs/>
          <w:sz w:val="24"/>
          <w:szCs w:val="24"/>
          <w:rtl/>
        </w:rPr>
        <w:t xml:space="preserve"> ؛</w:t>
      </w:r>
      <w:r w:rsidRPr="00F15E4F">
        <w:rPr>
          <w:rFonts w:ascii="Traditional Arabic" w:hAnsi="Traditional Arabic" w:cs="Traditional Arabic"/>
          <w:bCs/>
          <w:sz w:val="24"/>
          <w:szCs w:val="24"/>
        </w:rPr>
        <w:t xml:space="preserve"> </w:t>
      </w:r>
      <w:r w:rsidRPr="00F15E4F">
        <w:rPr>
          <w:rFonts w:ascii="Traditional Arabic" w:hAnsi="Traditional Arabic" w:cs="Traditional Arabic"/>
          <w:b/>
          <w:sz w:val="24"/>
          <w:szCs w:val="24"/>
        </w:rPr>
        <w:t>(</w:t>
      </w:r>
      <w:r w:rsidRPr="00F15E4F">
        <w:rPr>
          <w:rFonts w:ascii="Traditional Arabic" w:hAnsi="Traditional Arabic" w:cs="Traditional Arabic"/>
          <w:bCs/>
          <w:sz w:val="24"/>
          <w:szCs w:val="24"/>
        </w:rPr>
        <w:t xml:space="preserve">Kaufmann &amp; Kraay,2018  </w:t>
      </w:r>
    </w:p>
    <w:p w14:paraId="483D6312" w14:textId="77777777" w:rsidR="00F15E4F" w:rsidRPr="00F15E4F" w:rsidRDefault="00F15E4F" w:rsidP="00F15E4F">
      <w:pPr>
        <w:spacing w:after="0" w:line="360" w:lineRule="auto"/>
        <w:ind w:firstLine="360"/>
        <w:jc w:val="both"/>
        <w:rPr>
          <w:rFonts w:ascii="Traditional Arabic" w:hAnsi="Traditional Arabic" w:cs="Traditional Arabic"/>
          <w:bCs/>
          <w:sz w:val="24"/>
          <w:szCs w:val="24"/>
          <w:rtl/>
        </w:rPr>
      </w:pPr>
    </w:p>
    <w:p w14:paraId="760E77B0" w14:textId="77777777" w:rsidR="000735FC" w:rsidRPr="00F15E4F" w:rsidRDefault="000735FC" w:rsidP="00F15E4F">
      <w:pPr>
        <w:spacing w:after="0" w:line="360" w:lineRule="auto"/>
        <w:jc w:val="both"/>
        <w:rPr>
          <w:rFonts w:ascii="Traditional Arabic" w:hAnsi="Traditional Arabic" w:cs="Traditional Arabic"/>
          <w:b/>
          <w:bCs/>
          <w:color w:val="000000"/>
          <w:sz w:val="28"/>
          <w:szCs w:val="28"/>
          <w:rtl/>
        </w:rPr>
      </w:pPr>
      <w:r w:rsidRPr="00F15E4F">
        <w:rPr>
          <w:rFonts w:ascii="Traditional Arabic" w:hAnsi="Traditional Arabic" w:cs="Traditional Arabic"/>
          <w:bCs/>
          <w:color w:val="000000"/>
          <w:sz w:val="28"/>
          <w:szCs w:val="28"/>
          <w:rtl/>
        </w:rPr>
        <w:t>الحوكمة في السياق السعودي و</w:t>
      </w:r>
      <w:r w:rsidRPr="00F15E4F">
        <w:rPr>
          <w:rFonts w:ascii="Traditional Arabic" w:hAnsi="Traditional Arabic" w:cs="Traditional Arabic"/>
          <w:b/>
          <w:bCs/>
          <w:color w:val="000000"/>
          <w:sz w:val="28"/>
          <w:szCs w:val="28"/>
          <w:rtl/>
        </w:rPr>
        <w:t>القطاع الحكومي</w:t>
      </w:r>
    </w:p>
    <w:p w14:paraId="24128616" w14:textId="77777777" w:rsidR="000735FC" w:rsidRPr="00F15E4F" w:rsidRDefault="000735FC" w:rsidP="00F15E4F">
      <w:pPr>
        <w:spacing w:after="0" w:line="360" w:lineRule="auto"/>
        <w:ind w:firstLine="360"/>
        <w:jc w:val="both"/>
        <w:rPr>
          <w:rFonts w:ascii="Traditional Arabic" w:hAnsi="Traditional Arabic" w:cs="Traditional Arabic"/>
          <w:b/>
          <w:color w:val="000000"/>
          <w:sz w:val="24"/>
          <w:szCs w:val="24"/>
        </w:rPr>
      </w:pPr>
      <w:r w:rsidRPr="00F15E4F">
        <w:rPr>
          <w:rFonts w:ascii="Traditional Arabic" w:hAnsi="Traditional Arabic" w:cs="Traditional Arabic"/>
          <w:b/>
          <w:color w:val="000000"/>
          <w:sz w:val="24"/>
          <w:szCs w:val="24"/>
          <w:rtl/>
        </w:rPr>
        <w:t>رؤية السعودية 2030 أعطت الحوكمة موقعاً محوريّاً في برامجها التنفيذية، مع سنّ تشريعات مثل لائحة الإفصاح عن تضارب المصالح، وإنشاء هيئة الرقابة ومكافحة الفساد (نزاهة)، وفي القطاع البلدي، أصدرت وزارة الشؤون البلدية والقروية والإسكان «دليل الحوكمة في القطاع البلدي» (2022)، وأدمجت مبادئ الشفافية والمساءلة في منصات بلدي وراصد لرفع جودة الخدمات وضمان مشاركة المستفيدين.</w:t>
      </w:r>
    </w:p>
    <w:p w14:paraId="75AECA3D" w14:textId="77777777" w:rsidR="000735FC" w:rsidRPr="00F15E4F" w:rsidRDefault="000735FC" w:rsidP="00F15E4F">
      <w:pPr>
        <w:spacing w:after="0" w:line="360" w:lineRule="auto"/>
        <w:ind w:firstLine="360"/>
        <w:jc w:val="both"/>
        <w:rPr>
          <w:rFonts w:ascii="Traditional Arabic" w:hAnsi="Traditional Arabic" w:cs="Traditional Arabic"/>
          <w:b/>
          <w:sz w:val="24"/>
          <w:szCs w:val="24"/>
          <w:rtl/>
        </w:rPr>
      </w:pPr>
      <w:r w:rsidRPr="00F15E4F">
        <w:rPr>
          <w:rFonts w:ascii="Traditional Arabic" w:hAnsi="Traditional Arabic" w:cs="Traditional Arabic"/>
          <w:b/>
          <w:sz w:val="24"/>
          <w:szCs w:val="24"/>
          <w:rtl/>
        </w:rPr>
        <w:t>وتولي المملكة العربية السعودية أهمية متزايدة لتطبيق الحوكمة في القطاع الحكومي، بما ينسجم مع رؤية المملكة 2030، حيث تعمل الجهات الحكومية على تعزيز الشفافية، وربط الأداء المؤسسي بالنتائج، وتفعيل قنوات المشاركة المجتمعية، وتعتبر وزارة الشؤون البلدية والقروية والإسكان من أبرز الجهات التي تبنت مبادرات حوكمة واضحة، خصوصاً في الخدمات البلدية مثل التراخيص، من خلال منصات رقمية ومؤشرات أداء. (وزارة الشؤون البلدية، 2022)</w:t>
      </w:r>
    </w:p>
    <w:p w14:paraId="4D91749B" w14:textId="77777777" w:rsidR="000735FC" w:rsidRPr="00F15E4F" w:rsidRDefault="000735FC" w:rsidP="00A424BD">
      <w:pPr>
        <w:spacing w:after="0" w:line="360" w:lineRule="auto"/>
        <w:ind w:firstLine="360"/>
        <w:jc w:val="both"/>
        <w:rPr>
          <w:rFonts w:ascii="Traditional Arabic" w:hAnsi="Traditional Arabic" w:cs="Traditional Arabic"/>
          <w:color w:val="000000"/>
          <w:sz w:val="24"/>
          <w:szCs w:val="24"/>
          <w:rtl/>
        </w:rPr>
      </w:pPr>
      <w:r w:rsidRPr="00F15E4F">
        <w:rPr>
          <w:rFonts w:ascii="Traditional Arabic" w:hAnsi="Traditional Arabic" w:cs="Traditional Arabic"/>
          <w:color w:val="000000"/>
          <w:sz w:val="24"/>
          <w:szCs w:val="24"/>
          <w:rtl/>
        </w:rPr>
        <w:t>وفي السياق الحكومي تعتبر الحوكمة وسيلة لضبط الأداء وتحقيق النزاهة والعدالة والشفافية في تقديم الخدمات، وقد تبنّت العديد من الحكومات أنظمة حوكمة تسعى لتحسين الإدارة العامة ورفع جودة الخدمات، وزيادة فعالية الإنفاق العام. (</w:t>
      </w:r>
      <w:r w:rsidRPr="00F15E4F">
        <w:rPr>
          <w:rFonts w:ascii="Traditional Arabic" w:hAnsi="Traditional Arabic" w:cs="Traditional Arabic"/>
          <w:color w:val="000000"/>
          <w:sz w:val="24"/>
          <w:szCs w:val="24"/>
        </w:rPr>
        <w:t>Kaufmann &amp; Kreay, 2018</w:t>
      </w:r>
      <w:r w:rsidRPr="00F15E4F">
        <w:rPr>
          <w:rFonts w:ascii="Traditional Arabic" w:hAnsi="Traditional Arabic" w:cs="Traditional Arabic"/>
          <w:color w:val="000000"/>
          <w:sz w:val="24"/>
          <w:szCs w:val="24"/>
          <w:rtl/>
        </w:rPr>
        <w:t xml:space="preserve">)، كما تُعتبر الحوكمة في القطاع الحكومي أداة أساسية لتحسين جودة الخدمات العامة وتعزيز الثقة بين المواطنين والجهات الحكومية، فمن خلال تطبيق مبادئ الحوكمة يمكن تحقيق ما يلي: </w:t>
      </w:r>
    </w:p>
    <w:p w14:paraId="60332E41" w14:textId="77777777" w:rsidR="000735FC" w:rsidRPr="00F15E4F" w:rsidRDefault="000735FC" w:rsidP="00A53049">
      <w:pPr>
        <w:pStyle w:val="a9"/>
        <w:numPr>
          <w:ilvl w:val="0"/>
          <w:numId w:val="11"/>
        </w:numPr>
        <w:spacing w:after="0" w:line="360" w:lineRule="auto"/>
        <w:contextualSpacing/>
        <w:jc w:val="both"/>
        <w:rPr>
          <w:rFonts w:ascii="Traditional Arabic" w:hAnsi="Traditional Arabic" w:cs="Traditional Arabic"/>
          <w:color w:val="000000"/>
          <w:sz w:val="24"/>
          <w:szCs w:val="24"/>
        </w:rPr>
      </w:pPr>
      <w:r w:rsidRPr="00F15E4F">
        <w:rPr>
          <w:rFonts w:ascii="Traditional Arabic" w:hAnsi="Traditional Arabic" w:cs="Traditional Arabic"/>
          <w:b/>
          <w:bCs/>
          <w:color w:val="000000"/>
          <w:sz w:val="24"/>
          <w:szCs w:val="24"/>
          <w:rtl/>
        </w:rPr>
        <w:t>تحسين جودة الخدمات</w:t>
      </w:r>
      <w:r w:rsidRPr="00F15E4F">
        <w:rPr>
          <w:rFonts w:ascii="Traditional Arabic" w:hAnsi="Traditional Arabic" w:cs="Traditional Arabic"/>
          <w:color w:val="000000"/>
          <w:sz w:val="24"/>
          <w:szCs w:val="24"/>
          <w:rtl/>
        </w:rPr>
        <w:t>: تساعد الحوكمة على وضع آليات تنظيمية وضمان إجراءات فعالة توفر الخدمات بكفاءة وجودة عالية، وقد أشارت منظمة التعاون الاقتصادي والتنمية</w:t>
      </w:r>
      <w:r w:rsidRPr="00F15E4F">
        <w:rPr>
          <w:rFonts w:ascii="Traditional Arabic" w:hAnsi="Traditional Arabic" w:cs="Traditional Arabic"/>
          <w:color w:val="000000"/>
          <w:sz w:val="24"/>
          <w:szCs w:val="24"/>
        </w:rPr>
        <w:t xml:space="preserve"> (</w:t>
      </w:r>
      <w:r w:rsidR="00F15E4F" w:rsidRPr="00F15E4F">
        <w:rPr>
          <w:rFonts w:ascii="Traditional Arabic" w:hAnsi="Traditional Arabic" w:cs="Traditional Arabic"/>
          <w:color w:val="000000"/>
          <w:sz w:val="24"/>
          <w:szCs w:val="24"/>
        </w:rPr>
        <w:t xml:space="preserve">OECD) </w:t>
      </w:r>
      <w:r w:rsidR="00F15E4F" w:rsidRPr="00F15E4F">
        <w:rPr>
          <w:rFonts w:ascii="Traditional Arabic" w:hAnsi="Traditional Arabic" w:cs="Traditional Arabic" w:hint="cs"/>
          <w:color w:val="000000"/>
          <w:sz w:val="24"/>
          <w:szCs w:val="24"/>
          <w:rtl/>
        </w:rPr>
        <w:t>إلى</w:t>
      </w:r>
      <w:r w:rsidRPr="00F15E4F">
        <w:rPr>
          <w:rFonts w:ascii="Traditional Arabic" w:hAnsi="Traditional Arabic" w:cs="Traditional Arabic"/>
          <w:color w:val="000000"/>
          <w:sz w:val="24"/>
          <w:szCs w:val="24"/>
          <w:rtl/>
        </w:rPr>
        <w:t xml:space="preserve"> أن تعزيز الشفافية والمساءلة يؤدي إلى تحسين عمليات تقديم الخدمات ويزيد من رضا المواطنين. </w:t>
      </w:r>
    </w:p>
    <w:p w14:paraId="26826C8D" w14:textId="77777777" w:rsidR="000735FC" w:rsidRPr="00F15E4F" w:rsidRDefault="000735FC" w:rsidP="00A53049">
      <w:pPr>
        <w:pStyle w:val="a9"/>
        <w:numPr>
          <w:ilvl w:val="0"/>
          <w:numId w:val="11"/>
        </w:numPr>
        <w:spacing w:after="0" w:line="360" w:lineRule="auto"/>
        <w:contextualSpacing/>
        <w:jc w:val="both"/>
        <w:rPr>
          <w:rFonts w:ascii="Traditional Arabic" w:hAnsi="Traditional Arabic" w:cs="Traditional Arabic"/>
          <w:color w:val="000000"/>
          <w:sz w:val="24"/>
          <w:szCs w:val="24"/>
        </w:rPr>
      </w:pPr>
      <w:r w:rsidRPr="00F15E4F">
        <w:rPr>
          <w:rFonts w:ascii="Traditional Arabic" w:hAnsi="Traditional Arabic" w:cs="Traditional Arabic"/>
          <w:b/>
          <w:bCs/>
          <w:color w:val="000000"/>
          <w:sz w:val="24"/>
          <w:szCs w:val="24"/>
          <w:rtl/>
        </w:rPr>
        <w:lastRenderedPageBreak/>
        <w:t>تعزيز الثقة والمصداقية:</w:t>
      </w:r>
      <w:r w:rsidRPr="00F15E4F">
        <w:rPr>
          <w:rFonts w:ascii="Traditional Arabic" w:hAnsi="Traditional Arabic" w:cs="Traditional Arabic"/>
          <w:color w:val="000000"/>
          <w:sz w:val="24"/>
          <w:szCs w:val="24"/>
          <w:rtl/>
        </w:rPr>
        <w:t xml:space="preserve"> إن تطبيق مبادئ الحوكمة مثل الشفافية والمساءلة يعزز من ثقة المواطنين في المؤسسات الحكومية، والذي بدوره يعطي شعوراً </w:t>
      </w:r>
      <w:r w:rsidR="000E2B53" w:rsidRPr="00F15E4F">
        <w:rPr>
          <w:rFonts w:ascii="Traditional Arabic" w:hAnsi="Traditional Arabic" w:cs="Traditional Arabic"/>
          <w:color w:val="000000"/>
          <w:sz w:val="24"/>
          <w:szCs w:val="24"/>
          <w:rtl/>
        </w:rPr>
        <w:t>للمواطنين</w:t>
      </w:r>
      <w:r w:rsidRPr="00F15E4F">
        <w:rPr>
          <w:rFonts w:ascii="Traditional Arabic" w:hAnsi="Traditional Arabic" w:cs="Traditional Arabic"/>
          <w:color w:val="000000"/>
          <w:sz w:val="24"/>
          <w:szCs w:val="24"/>
          <w:rtl/>
        </w:rPr>
        <w:t xml:space="preserve"> بأن هناك عدالة ونزاهة في الإجراءات الحكومية</w:t>
      </w:r>
      <w:r w:rsidRPr="00F15E4F">
        <w:rPr>
          <w:rFonts w:ascii="Traditional Arabic" w:hAnsi="Traditional Arabic" w:cs="Traditional Arabic"/>
          <w:color w:val="000000"/>
          <w:sz w:val="24"/>
          <w:szCs w:val="24"/>
        </w:rPr>
        <w:t>.</w:t>
      </w:r>
      <w:r w:rsidRPr="00F15E4F">
        <w:rPr>
          <w:rFonts w:ascii="Traditional Arabic" w:hAnsi="Traditional Arabic" w:cs="Traditional Arabic"/>
          <w:color w:val="000000"/>
          <w:sz w:val="24"/>
          <w:szCs w:val="24"/>
          <w:rtl/>
        </w:rPr>
        <w:t xml:space="preserve"> </w:t>
      </w:r>
    </w:p>
    <w:p w14:paraId="748B1724" w14:textId="77777777" w:rsidR="000735FC" w:rsidRPr="00F15E4F" w:rsidRDefault="000735FC" w:rsidP="00A53049">
      <w:pPr>
        <w:pStyle w:val="a9"/>
        <w:numPr>
          <w:ilvl w:val="0"/>
          <w:numId w:val="11"/>
        </w:numPr>
        <w:spacing w:after="0" w:line="360" w:lineRule="auto"/>
        <w:contextualSpacing/>
        <w:jc w:val="both"/>
        <w:rPr>
          <w:rFonts w:ascii="Traditional Arabic" w:hAnsi="Traditional Arabic" w:cs="Traditional Arabic"/>
          <w:color w:val="000000"/>
          <w:sz w:val="24"/>
          <w:szCs w:val="24"/>
        </w:rPr>
      </w:pPr>
      <w:r w:rsidRPr="00F15E4F">
        <w:rPr>
          <w:rFonts w:ascii="Traditional Arabic" w:hAnsi="Traditional Arabic" w:cs="Traditional Arabic"/>
          <w:color w:val="000000"/>
          <w:sz w:val="24"/>
          <w:szCs w:val="24"/>
        </w:rPr>
        <w:t xml:space="preserve"> </w:t>
      </w:r>
      <w:r w:rsidRPr="00F15E4F">
        <w:rPr>
          <w:rFonts w:ascii="Traditional Arabic" w:hAnsi="Traditional Arabic" w:cs="Traditional Arabic"/>
          <w:b/>
          <w:bCs/>
          <w:color w:val="000000"/>
          <w:sz w:val="24"/>
          <w:szCs w:val="24"/>
          <w:rtl/>
        </w:rPr>
        <w:t>الحد من الفساد:</w:t>
      </w:r>
      <w:r w:rsidRPr="00F15E4F">
        <w:rPr>
          <w:rFonts w:ascii="Traditional Arabic" w:hAnsi="Traditional Arabic" w:cs="Traditional Arabic"/>
          <w:color w:val="000000"/>
          <w:sz w:val="24"/>
          <w:szCs w:val="24"/>
          <w:rtl/>
        </w:rPr>
        <w:t xml:space="preserve"> تُعد الحوكمة وسيلة فعالة للحدّ من الفساد الإداري من خلال تعزيز الشفافية وإلزام المسؤولين بالإفصاح عن إجراءاتهم وأعمالهم، وهذا يقلل من احتمالية وجود معاملات غير قانونية ويحسّن من بيئة العمل الإداري. (</w:t>
      </w:r>
      <w:r w:rsidRPr="00F15E4F">
        <w:rPr>
          <w:rFonts w:ascii="Traditional Arabic" w:hAnsi="Traditional Arabic" w:cs="Traditional Arabic"/>
          <w:color w:val="000000"/>
          <w:sz w:val="24"/>
          <w:szCs w:val="24"/>
        </w:rPr>
        <w:t>World Economic Forum, 2020</w:t>
      </w:r>
      <w:r w:rsidRPr="00F15E4F">
        <w:rPr>
          <w:rFonts w:ascii="Traditional Arabic" w:hAnsi="Traditional Arabic" w:cs="Traditional Arabic"/>
          <w:color w:val="000000"/>
          <w:sz w:val="24"/>
          <w:szCs w:val="24"/>
          <w:rtl/>
        </w:rPr>
        <w:t>)</w:t>
      </w:r>
    </w:p>
    <w:p w14:paraId="1703A994" w14:textId="77777777" w:rsidR="000735FC" w:rsidRPr="00F15E4F" w:rsidRDefault="000735FC" w:rsidP="00A53049">
      <w:pPr>
        <w:pStyle w:val="a9"/>
        <w:numPr>
          <w:ilvl w:val="0"/>
          <w:numId w:val="11"/>
        </w:numPr>
        <w:spacing w:after="0" w:line="360" w:lineRule="auto"/>
        <w:contextualSpacing/>
        <w:jc w:val="both"/>
        <w:rPr>
          <w:rFonts w:ascii="Traditional Arabic" w:hAnsi="Traditional Arabic" w:cs="Traditional Arabic"/>
          <w:color w:val="000000"/>
          <w:sz w:val="24"/>
          <w:szCs w:val="24"/>
        </w:rPr>
      </w:pPr>
      <w:r w:rsidRPr="00F15E4F">
        <w:rPr>
          <w:rFonts w:ascii="Traditional Arabic" w:hAnsi="Traditional Arabic" w:cs="Traditional Arabic"/>
          <w:b/>
          <w:bCs/>
          <w:color w:val="000000"/>
          <w:sz w:val="24"/>
          <w:szCs w:val="24"/>
          <w:rtl/>
        </w:rPr>
        <w:t>تشجيع الابتكار والإبداع:</w:t>
      </w:r>
      <w:r w:rsidRPr="00F15E4F">
        <w:rPr>
          <w:rFonts w:ascii="Traditional Arabic" w:hAnsi="Traditional Arabic" w:cs="Traditional Arabic"/>
          <w:color w:val="000000"/>
          <w:sz w:val="24"/>
          <w:szCs w:val="24"/>
          <w:rtl/>
        </w:rPr>
        <w:t xml:space="preserve"> من خلال تعزيز المشاركة وتقديم الفرص للتفاعل بين الجهات الحكومية والجمهور، ويمكن تشجيع طرح الأفكار والحلول المبتكرة التي تساهم في تحسين الخدمات العامة. </w:t>
      </w:r>
    </w:p>
    <w:p w14:paraId="028D6305" w14:textId="77777777" w:rsidR="000735FC" w:rsidRPr="00F15E4F" w:rsidRDefault="000735FC" w:rsidP="00F15E4F">
      <w:pPr>
        <w:spacing w:after="0" w:line="360" w:lineRule="auto"/>
        <w:ind w:firstLine="360"/>
        <w:jc w:val="both"/>
        <w:rPr>
          <w:rFonts w:ascii="Traditional Arabic" w:hAnsi="Traditional Arabic" w:cs="Traditional Arabic"/>
          <w:color w:val="000000"/>
          <w:sz w:val="24"/>
          <w:szCs w:val="24"/>
          <w:rtl/>
        </w:rPr>
      </w:pPr>
      <w:r w:rsidRPr="00F15E4F">
        <w:rPr>
          <w:rFonts w:ascii="Traditional Arabic" w:hAnsi="Traditional Arabic" w:cs="Traditional Arabic"/>
          <w:color w:val="000000"/>
          <w:sz w:val="24"/>
          <w:szCs w:val="24"/>
          <w:rtl/>
        </w:rPr>
        <w:t>وفقاً لدراسة (الزهراني، 2024؛ يحياوي وحدمر، 2021)، والتقارير الحديثة للبنك الدولي فإن تطبيق الحوكمة له أهمية كبيرة في تحسين كفاءة وجودة الخدمات وتحقيق رضا المستفيدين، وقد أثبتت فعاليتها تجارب الدول التي طبقت الحوكمة الجيدة في القطاعات الحكومية، وأكد تقرير البنك الدولي الصادر بعنوان</w:t>
      </w:r>
      <w:r w:rsidRPr="00F15E4F">
        <w:rPr>
          <w:rFonts w:ascii="Traditional Arabic" w:hAnsi="Traditional Arabic" w:cs="Traditional Arabic"/>
          <w:color w:val="000000"/>
          <w:sz w:val="24"/>
          <w:szCs w:val="24"/>
        </w:rPr>
        <w:t xml:space="preserve"> “Governance and Service Delivery” </w:t>
      </w:r>
      <w:r w:rsidRPr="00F15E4F">
        <w:rPr>
          <w:rFonts w:ascii="Traditional Arabic" w:hAnsi="Traditional Arabic" w:cs="Traditional Arabic"/>
          <w:color w:val="000000"/>
          <w:sz w:val="24"/>
          <w:szCs w:val="24"/>
          <w:rtl/>
        </w:rPr>
        <w:t>أن اعتماد الحكومات على مبادئ الحوكمة ساهم في تقليل الإجراءات البيروقراطية وتحقيق مستوى أعلى من الخدمات. (</w:t>
      </w:r>
      <w:r w:rsidRPr="00F15E4F">
        <w:rPr>
          <w:rFonts w:ascii="Traditional Arabic" w:hAnsi="Traditional Arabic" w:cs="Traditional Arabic"/>
          <w:color w:val="000000"/>
          <w:sz w:val="24"/>
          <w:szCs w:val="24"/>
        </w:rPr>
        <w:t>World Bank, 2022</w:t>
      </w:r>
      <w:r w:rsidRPr="00F15E4F">
        <w:rPr>
          <w:rFonts w:ascii="Traditional Arabic" w:hAnsi="Traditional Arabic" w:cs="Traditional Arabic"/>
          <w:color w:val="000000"/>
          <w:sz w:val="24"/>
          <w:szCs w:val="24"/>
          <w:rtl/>
        </w:rPr>
        <w:t xml:space="preserve">). فالحوكمة في القطاع الحكومي لها أدوار حيوية وخصائص تتمثّل فيما يلي: </w:t>
      </w:r>
    </w:p>
    <w:p w14:paraId="051C588A" w14:textId="77777777" w:rsidR="000735FC" w:rsidRPr="00F15E4F" w:rsidRDefault="000735FC" w:rsidP="00A53049">
      <w:pPr>
        <w:numPr>
          <w:ilvl w:val="0"/>
          <w:numId w:val="38"/>
        </w:numPr>
        <w:shd w:val="clear" w:color="auto" w:fill="FFFFFF"/>
        <w:spacing w:after="0" w:line="360" w:lineRule="auto"/>
        <w:jc w:val="both"/>
        <w:textAlignment w:val="baseline"/>
        <w:rPr>
          <w:rFonts w:ascii="Traditional Arabic" w:hAnsi="Traditional Arabic" w:cs="Traditional Arabic"/>
          <w:b/>
          <w:bCs/>
          <w:sz w:val="24"/>
          <w:szCs w:val="24"/>
        </w:rPr>
      </w:pPr>
      <w:r w:rsidRPr="00F15E4F">
        <w:rPr>
          <w:rFonts w:ascii="Traditional Arabic" w:hAnsi="Traditional Arabic" w:cs="Traditional Arabic"/>
          <w:b/>
          <w:bCs/>
          <w:sz w:val="24"/>
          <w:szCs w:val="24"/>
          <w:rtl/>
        </w:rPr>
        <w:t xml:space="preserve">خصائص الحوكمة في الإدارات العامة </w:t>
      </w:r>
      <w:r w:rsidRPr="00F15E4F">
        <w:rPr>
          <w:rFonts w:ascii="Traditional Arabic" w:hAnsi="Traditional Arabic" w:cs="Traditional Arabic"/>
          <w:b/>
          <w:sz w:val="24"/>
          <w:szCs w:val="24"/>
          <w:rtl/>
        </w:rPr>
        <w:t>(</w:t>
      </w:r>
      <w:r w:rsidRPr="00F15E4F">
        <w:rPr>
          <w:rFonts w:ascii="Traditional Arabic" w:hAnsi="Traditional Arabic" w:cs="Traditional Arabic"/>
          <w:bCs/>
          <w:sz w:val="24"/>
          <w:szCs w:val="24"/>
        </w:rPr>
        <w:t>Peters, 2020</w:t>
      </w:r>
      <w:r w:rsidRPr="00F15E4F">
        <w:rPr>
          <w:rFonts w:ascii="Traditional Arabic" w:hAnsi="Traditional Arabic" w:cs="Traditional Arabic"/>
          <w:b/>
          <w:sz w:val="24"/>
          <w:szCs w:val="24"/>
          <w:rtl/>
        </w:rPr>
        <w:t>)</w:t>
      </w:r>
    </w:p>
    <w:p w14:paraId="2B7D4F92" w14:textId="77777777" w:rsidR="000735FC" w:rsidRPr="00F15E4F" w:rsidRDefault="000735FC" w:rsidP="00A424BD">
      <w:pPr>
        <w:spacing w:after="0" w:line="360" w:lineRule="auto"/>
        <w:ind w:left="360" w:firstLine="360"/>
        <w:jc w:val="both"/>
        <w:rPr>
          <w:rFonts w:ascii="Traditional Arabic" w:hAnsi="Traditional Arabic" w:cs="Traditional Arabic"/>
          <w:b/>
          <w:sz w:val="24"/>
          <w:szCs w:val="24"/>
        </w:rPr>
      </w:pPr>
      <w:r w:rsidRPr="00F15E4F">
        <w:rPr>
          <w:rFonts w:ascii="Traditional Arabic" w:hAnsi="Traditional Arabic" w:cs="Traditional Arabic"/>
          <w:b/>
          <w:sz w:val="24"/>
          <w:szCs w:val="24"/>
          <w:rtl/>
        </w:rPr>
        <w:t>تتميّز الحوكمة في القطاع الحكومي بمجموعة من الخصائص تُميزها عن الحوكمة في القطاع الخاص، أبرزها:</w:t>
      </w:r>
    </w:p>
    <w:p w14:paraId="01626FAC" w14:textId="77777777" w:rsidR="000735FC" w:rsidRPr="00F15E4F"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15E4F">
        <w:rPr>
          <w:rFonts w:ascii="Traditional Arabic" w:hAnsi="Traditional Arabic" w:cs="Traditional Arabic"/>
          <w:b/>
          <w:sz w:val="24"/>
          <w:szCs w:val="24"/>
          <w:rtl/>
        </w:rPr>
        <w:t>التركيز على الصالح العام بدلاً من الربح المادي.</w:t>
      </w:r>
    </w:p>
    <w:p w14:paraId="3862C355" w14:textId="77777777" w:rsidR="000735FC" w:rsidRPr="00F15E4F"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15E4F">
        <w:rPr>
          <w:rFonts w:ascii="Traditional Arabic" w:hAnsi="Traditional Arabic" w:cs="Traditional Arabic"/>
          <w:b/>
          <w:sz w:val="24"/>
          <w:szCs w:val="24"/>
          <w:rtl/>
        </w:rPr>
        <w:t>التعددية في أصحاب المصلحة (المواطنين، الأجهزة الرقابية، التشريعات، المجتمع المدني).</w:t>
      </w:r>
    </w:p>
    <w:p w14:paraId="3FEC6BA9" w14:textId="77777777" w:rsidR="000735FC" w:rsidRPr="00F15E4F"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15E4F">
        <w:rPr>
          <w:rFonts w:ascii="Traditional Arabic" w:hAnsi="Traditional Arabic" w:cs="Traditional Arabic"/>
          <w:b/>
          <w:sz w:val="24"/>
          <w:szCs w:val="24"/>
          <w:rtl/>
        </w:rPr>
        <w:t>التعقيد المؤسسي نتيجة البيروقراطية وتعدد المستويات التنظيمية.</w:t>
      </w:r>
    </w:p>
    <w:p w14:paraId="6BEAFC92" w14:textId="77777777" w:rsidR="000735FC" w:rsidRPr="00F15E4F"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15E4F">
        <w:rPr>
          <w:rFonts w:ascii="Traditional Arabic" w:hAnsi="Traditional Arabic" w:cs="Traditional Arabic"/>
          <w:b/>
          <w:sz w:val="24"/>
          <w:szCs w:val="24"/>
          <w:rtl/>
        </w:rPr>
        <w:t xml:space="preserve">الخضوع للمساءلة السياسية والاجتماعية، وليس فقط المالية أو الإدارية. </w:t>
      </w:r>
    </w:p>
    <w:p w14:paraId="30E86680" w14:textId="77777777" w:rsidR="000735FC" w:rsidRPr="00F15E4F" w:rsidRDefault="000735FC" w:rsidP="00A53049">
      <w:pPr>
        <w:numPr>
          <w:ilvl w:val="0"/>
          <w:numId w:val="38"/>
        </w:numPr>
        <w:shd w:val="clear" w:color="auto" w:fill="FFFFFF"/>
        <w:tabs>
          <w:tab w:val="num" w:pos="1080"/>
        </w:tabs>
        <w:spacing w:before="240" w:after="0" w:line="360" w:lineRule="auto"/>
        <w:jc w:val="both"/>
        <w:textAlignment w:val="baseline"/>
        <w:rPr>
          <w:rFonts w:ascii="Traditional Arabic" w:hAnsi="Traditional Arabic" w:cs="Traditional Arabic"/>
          <w:b/>
          <w:sz w:val="24"/>
          <w:szCs w:val="24"/>
          <w:rtl/>
        </w:rPr>
      </w:pPr>
      <w:r w:rsidRPr="00F15E4F">
        <w:rPr>
          <w:rFonts w:ascii="Traditional Arabic" w:hAnsi="Traditional Arabic" w:cs="Traditional Arabic"/>
          <w:b/>
          <w:bCs/>
          <w:sz w:val="24"/>
          <w:szCs w:val="24"/>
          <w:rtl/>
        </w:rPr>
        <w:t xml:space="preserve">الأدوار التنظيمية والرقابية </w:t>
      </w:r>
      <w:r w:rsidRPr="00F15E4F">
        <w:rPr>
          <w:rFonts w:ascii="Traditional Arabic" w:hAnsi="Traditional Arabic" w:cs="Traditional Arabic"/>
          <w:b/>
          <w:sz w:val="24"/>
          <w:szCs w:val="24"/>
          <w:rtl/>
        </w:rPr>
        <w:t>(</w:t>
      </w:r>
      <w:r w:rsidRPr="00F15E4F">
        <w:rPr>
          <w:rFonts w:ascii="Traditional Arabic" w:hAnsi="Traditional Arabic" w:cs="Traditional Arabic"/>
          <w:bCs/>
          <w:sz w:val="24"/>
          <w:szCs w:val="24"/>
        </w:rPr>
        <w:t>World Bank, 2020</w:t>
      </w:r>
      <w:r w:rsidRPr="00F15E4F">
        <w:rPr>
          <w:rFonts w:ascii="Traditional Arabic" w:hAnsi="Traditional Arabic" w:cs="Traditional Arabic"/>
          <w:b/>
          <w:sz w:val="24"/>
          <w:szCs w:val="24"/>
          <w:rtl/>
        </w:rPr>
        <w:t>)</w:t>
      </w:r>
    </w:p>
    <w:p w14:paraId="5EB100E8" w14:textId="77777777" w:rsidR="000735FC" w:rsidRPr="00F15E4F" w:rsidRDefault="000735FC" w:rsidP="00A424BD">
      <w:pPr>
        <w:spacing w:after="0" w:line="360" w:lineRule="auto"/>
        <w:ind w:left="360" w:firstLine="360"/>
        <w:jc w:val="both"/>
        <w:rPr>
          <w:rFonts w:ascii="Traditional Arabic" w:hAnsi="Traditional Arabic" w:cs="Traditional Arabic"/>
          <w:b/>
          <w:sz w:val="24"/>
          <w:szCs w:val="24"/>
        </w:rPr>
      </w:pPr>
      <w:r w:rsidRPr="00F15E4F">
        <w:rPr>
          <w:rFonts w:ascii="Traditional Arabic" w:hAnsi="Traditional Arabic" w:cs="Traditional Arabic"/>
          <w:b/>
          <w:sz w:val="24"/>
          <w:szCs w:val="24"/>
          <w:rtl/>
        </w:rPr>
        <w:t>تلعب الحوكمة دوراً مزدوجاً في القطاع الحكومي:</w:t>
      </w:r>
    </w:p>
    <w:p w14:paraId="477CBE44" w14:textId="77777777" w:rsidR="000735FC" w:rsidRPr="00F15E4F"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15E4F">
        <w:rPr>
          <w:rFonts w:ascii="Traditional Arabic" w:hAnsi="Traditional Arabic" w:cs="Traditional Arabic"/>
          <w:b/>
          <w:sz w:val="24"/>
          <w:szCs w:val="24"/>
          <w:rtl/>
        </w:rPr>
        <w:t>تنظيمي: من خلال وضع السياسات وتحديد الصلاحيات والهيكل الإداري.</w:t>
      </w:r>
    </w:p>
    <w:p w14:paraId="179C0575" w14:textId="77777777" w:rsidR="000735FC" w:rsidRPr="00F15E4F"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Pr>
      </w:pPr>
      <w:r w:rsidRPr="00F15E4F">
        <w:rPr>
          <w:rFonts w:ascii="Traditional Arabic" w:hAnsi="Traditional Arabic" w:cs="Traditional Arabic"/>
          <w:b/>
          <w:sz w:val="24"/>
          <w:szCs w:val="24"/>
          <w:rtl/>
        </w:rPr>
        <w:t xml:space="preserve">رقابي: من خلال آليات التحقق من الالتزام، مثل تقارير الأداء، والرقابة المالية، والتقييم الخارجي </w:t>
      </w:r>
    </w:p>
    <w:p w14:paraId="578A094F" w14:textId="77777777" w:rsidR="000735FC"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Pr>
      </w:pPr>
      <w:r w:rsidRPr="00F15E4F">
        <w:rPr>
          <w:rFonts w:ascii="Traditional Arabic" w:hAnsi="Traditional Arabic" w:cs="Traditional Arabic"/>
          <w:b/>
          <w:sz w:val="24"/>
          <w:szCs w:val="24"/>
          <w:rtl/>
        </w:rPr>
        <w:t>وفي المملكة العربية السعودية، تبرز مؤسسات مثل هيئة الرقابة ومكافحة الفساد وديوان المراقبة العامة كجهات رقابية تعزز من حوكمة المؤسسات الحكومية.</w:t>
      </w:r>
    </w:p>
    <w:p w14:paraId="6593F131" w14:textId="77777777" w:rsidR="003F22D4" w:rsidRPr="00F15E4F" w:rsidRDefault="003F22D4" w:rsidP="003F22D4">
      <w:pPr>
        <w:shd w:val="clear" w:color="auto" w:fill="FFFFFF"/>
        <w:spacing w:after="0" w:line="360" w:lineRule="auto"/>
        <w:ind w:left="1080"/>
        <w:jc w:val="both"/>
        <w:textAlignment w:val="baseline"/>
        <w:rPr>
          <w:rFonts w:ascii="Traditional Arabic" w:hAnsi="Traditional Arabic" w:cs="Traditional Arabic"/>
          <w:b/>
          <w:sz w:val="24"/>
          <w:szCs w:val="24"/>
          <w:rtl/>
        </w:rPr>
      </w:pPr>
    </w:p>
    <w:p w14:paraId="7798C84D" w14:textId="77777777" w:rsidR="000735FC" w:rsidRPr="003F22D4" w:rsidRDefault="000735FC" w:rsidP="003F22D4">
      <w:pPr>
        <w:spacing w:after="0" w:line="360" w:lineRule="auto"/>
        <w:jc w:val="both"/>
        <w:rPr>
          <w:rFonts w:ascii="Traditional Arabic" w:hAnsi="Traditional Arabic" w:cs="Traditional Arabic"/>
          <w:bCs/>
          <w:color w:val="000000"/>
          <w:sz w:val="28"/>
          <w:szCs w:val="28"/>
        </w:rPr>
      </w:pPr>
      <w:r w:rsidRPr="003F22D4">
        <w:rPr>
          <w:rFonts w:ascii="Traditional Arabic" w:hAnsi="Traditional Arabic" w:cs="Traditional Arabic"/>
          <w:bCs/>
          <w:color w:val="000000"/>
          <w:sz w:val="28"/>
          <w:szCs w:val="28"/>
          <w:rtl/>
        </w:rPr>
        <w:lastRenderedPageBreak/>
        <w:t xml:space="preserve">تحديات تطبيق الحوكمة الحكومية </w:t>
      </w:r>
      <w:r w:rsidRPr="003F22D4">
        <w:rPr>
          <w:rFonts w:ascii="Traditional Arabic" w:hAnsi="Traditional Arabic" w:cs="Traditional Arabic"/>
          <w:b/>
          <w:sz w:val="28"/>
          <w:szCs w:val="28"/>
          <w:rtl/>
        </w:rPr>
        <w:t>(</w:t>
      </w:r>
      <w:r w:rsidRPr="003F22D4">
        <w:rPr>
          <w:rFonts w:ascii="Traditional Arabic" w:hAnsi="Traditional Arabic" w:cs="Traditional Arabic"/>
          <w:bCs/>
          <w:sz w:val="28"/>
          <w:szCs w:val="28"/>
        </w:rPr>
        <w:t>OECD, 2019</w:t>
      </w:r>
      <w:r w:rsidRPr="003F22D4">
        <w:rPr>
          <w:rFonts w:ascii="Traditional Arabic" w:hAnsi="Traditional Arabic" w:cs="Traditional Arabic"/>
          <w:b/>
          <w:sz w:val="28"/>
          <w:szCs w:val="28"/>
          <w:rtl/>
        </w:rPr>
        <w:t>).</w:t>
      </w:r>
    </w:p>
    <w:p w14:paraId="3B493A91" w14:textId="77777777" w:rsidR="000735FC" w:rsidRPr="00FC698A" w:rsidRDefault="000735FC" w:rsidP="00FC698A">
      <w:pPr>
        <w:spacing w:after="0" w:line="360" w:lineRule="auto"/>
        <w:ind w:firstLine="360"/>
        <w:jc w:val="both"/>
        <w:rPr>
          <w:rFonts w:ascii="Traditional Arabic" w:hAnsi="Traditional Arabic" w:cs="Traditional Arabic"/>
          <w:b/>
          <w:sz w:val="24"/>
          <w:szCs w:val="24"/>
        </w:rPr>
      </w:pPr>
      <w:r w:rsidRPr="00FC698A">
        <w:rPr>
          <w:rFonts w:ascii="Traditional Arabic" w:hAnsi="Traditional Arabic" w:cs="Traditional Arabic"/>
          <w:b/>
          <w:sz w:val="24"/>
          <w:szCs w:val="24"/>
          <w:rtl/>
        </w:rPr>
        <w:t>رغم أهميتها، تواجه الحوكمة في القطاع الحكومي مجموعة من التحديات، منها:</w:t>
      </w:r>
    </w:p>
    <w:p w14:paraId="0358AB9D" w14:textId="77777777" w:rsidR="000735FC" w:rsidRPr="00FC698A"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البيروقراطية وتعقيد الإجراءات.</w:t>
      </w:r>
    </w:p>
    <w:p w14:paraId="7BBC5ED4" w14:textId="77777777" w:rsidR="000735FC" w:rsidRPr="00FC698A"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ضعف البنية الرقمية الموحدة في بعض الجهات.</w:t>
      </w:r>
    </w:p>
    <w:p w14:paraId="048EDF15" w14:textId="77777777" w:rsidR="000735FC" w:rsidRPr="00FC698A"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محدودية قدرات الكوادر البشرية على تنفيذ معايير الحوكمة.</w:t>
      </w:r>
    </w:p>
    <w:p w14:paraId="7810EA0A" w14:textId="77777777" w:rsidR="000735FC" w:rsidRPr="00FC698A"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 xml:space="preserve">مقاومة التغيير التنظيمي نتيجة الثقافة المؤسسية السائدة </w:t>
      </w:r>
    </w:p>
    <w:p w14:paraId="3BEF716D" w14:textId="77777777" w:rsidR="000735FC"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Pr>
      </w:pPr>
      <w:r w:rsidRPr="00FC698A">
        <w:rPr>
          <w:rFonts w:ascii="Traditional Arabic" w:hAnsi="Traditional Arabic" w:cs="Traditional Arabic"/>
          <w:b/>
          <w:sz w:val="24"/>
          <w:szCs w:val="24"/>
          <w:rtl/>
        </w:rPr>
        <w:t>تداخل الصلاحيات وتضارب المسؤوليات بين الجهات.</w:t>
      </w:r>
    </w:p>
    <w:p w14:paraId="6BDF3CBC" w14:textId="77777777" w:rsidR="00FC698A" w:rsidRPr="00FC698A" w:rsidRDefault="00FC698A" w:rsidP="00FC698A">
      <w:pPr>
        <w:shd w:val="clear" w:color="auto" w:fill="FFFFFF"/>
        <w:spacing w:after="0" w:line="360" w:lineRule="auto"/>
        <w:ind w:left="1080"/>
        <w:jc w:val="both"/>
        <w:textAlignment w:val="baseline"/>
        <w:rPr>
          <w:rFonts w:ascii="Traditional Arabic" w:hAnsi="Traditional Arabic" w:cs="Traditional Arabic"/>
          <w:b/>
          <w:sz w:val="24"/>
          <w:szCs w:val="24"/>
          <w:rtl/>
        </w:rPr>
      </w:pPr>
    </w:p>
    <w:p w14:paraId="6E29E5D7" w14:textId="77777777" w:rsidR="000735FC" w:rsidRPr="00FC698A" w:rsidRDefault="000735FC" w:rsidP="00FC698A">
      <w:pPr>
        <w:spacing w:after="0" w:line="360" w:lineRule="auto"/>
        <w:jc w:val="both"/>
        <w:rPr>
          <w:rFonts w:ascii="Traditional Arabic" w:hAnsi="Traditional Arabic" w:cs="Traditional Arabic"/>
          <w:bCs/>
          <w:color w:val="000000"/>
          <w:sz w:val="28"/>
          <w:szCs w:val="28"/>
        </w:rPr>
      </w:pPr>
      <w:r w:rsidRPr="00FC698A">
        <w:rPr>
          <w:rFonts w:ascii="Traditional Arabic" w:hAnsi="Traditional Arabic" w:cs="Traditional Arabic"/>
          <w:bCs/>
          <w:color w:val="000000"/>
          <w:sz w:val="28"/>
          <w:szCs w:val="28"/>
          <w:rtl/>
        </w:rPr>
        <w:t>العلاقة بين الحوكمة والسياسات العامة (</w:t>
      </w:r>
      <w:r w:rsidRPr="00FC698A">
        <w:rPr>
          <w:rFonts w:ascii="Traditional Arabic" w:hAnsi="Traditional Arabic" w:cs="Traditional Arabic"/>
          <w:bCs/>
          <w:color w:val="000000"/>
          <w:sz w:val="28"/>
          <w:szCs w:val="28"/>
        </w:rPr>
        <w:t>Grindle, 2007</w:t>
      </w:r>
      <w:r w:rsidRPr="00FC698A">
        <w:rPr>
          <w:rFonts w:ascii="Traditional Arabic" w:hAnsi="Traditional Arabic" w:cs="Traditional Arabic"/>
          <w:bCs/>
          <w:color w:val="000000"/>
          <w:sz w:val="28"/>
          <w:szCs w:val="28"/>
          <w:rtl/>
        </w:rPr>
        <w:t>)</w:t>
      </w:r>
    </w:p>
    <w:p w14:paraId="58635886" w14:textId="77777777" w:rsidR="000735FC" w:rsidRPr="00FC698A" w:rsidRDefault="000735FC" w:rsidP="00FC698A">
      <w:pPr>
        <w:spacing w:after="0" w:line="360" w:lineRule="auto"/>
        <w:ind w:firstLine="360"/>
        <w:jc w:val="both"/>
        <w:rPr>
          <w:rFonts w:ascii="Traditional Arabic" w:hAnsi="Traditional Arabic" w:cs="Traditional Arabic"/>
          <w:b/>
          <w:sz w:val="24"/>
          <w:szCs w:val="24"/>
        </w:rPr>
      </w:pPr>
      <w:r w:rsidRPr="00FC698A">
        <w:rPr>
          <w:rFonts w:ascii="Traditional Arabic" w:hAnsi="Traditional Arabic" w:cs="Traditional Arabic"/>
          <w:b/>
          <w:sz w:val="24"/>
          <w:szCs w:val="24"/>
          <w:rtl/>
        </w:rPr>
        <w:t>تشكل الحوكمة إطاراً حاكماً لصياغة السياسات العامة، حيث تُسهم في:</w:t>
      </w:r>
    </w:p>
    <w:p w14:paraId="7647EA69" w14:textId="77777777" w:rsidR="000735FC" w:rsidRPr="00FC698A"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تحقيق الشفافية في تحديد الأولويات.</w:t>
      </w:r>
    </w:p>
    <w:p w14:paraId="3FF8C743" w14:textId="77777777" w:rsidR="000735FC" w:rsidRPr="00FC698A"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مأسسة المشاركة المجتمعية في صنع السياسات.</w:t>
      </w:r>
    </w:p>
    <w:p w14:paraId="46013EC4" w14:textId="77777777" w:rsidR="000735FC" w:rsidRPr="00FC698A"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ربط الموارد بالنتائج لضمان فعالية الإنفاق العام.</w:t>
      </w:r>
    </w:p>
    <w:p w14:paraId="38D1AE7C" w14:textId="77777777" w:rsidR="000735FC" w:rsidRDefault="000735FC" w:rsidP="00A424BD">
      <w:pPr>
        <w:shd w:val="clear" w:color="auto" w:fill="FFFFFF"/>
        <w:spacing w:after="0" w:line="360" w:lineRule="auto"/>
        <w:ind w:firstLine="720"/>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كما أن تطبيق الحوكمة في السياسات يعزز من مرونتها، وشرعيتها المجتمعية، ويجعلها أكثر استجابة للمتغيرات.</w:t>
      </w:r>
    </w:p>
    <w:p w14:paraId="5F1F973F" w14:textId="77777777" w:rsidR="00FC698A" w:rsidRPr="00FC698A" w:rsidRDefault="00FC698A" w:rsidP="00A424BD">
      <w:pPr>
        <w:shd w:val="clear" w:color="auto" w:fill="FFFFFF"/>
        <w:spacing w:after="0" w:line="360" w:lineRule="auto"/>
        <w:ind w:firstLine="720"/>
        <w:jc w:val="both"/>
        <w:textAlignment w:val="baseline"/>
        <w:rPr>
          <w:rFonts w:ascii="Traditional Arabic" w:hAnsi="Traditional Arabic" w:cs="Traditional Arabic"/>
          <w:b/>
          <w:sz w:val="24"/>
          <w:szCs w:val="24"/>
          <w:rtl/>
        </w:rPr>
      </w:pPr>
    </w:p>
    <w:p w14:paraId="59FA41AC" w14:textId="77777777" w:rsidR="000735FC" w:rsidRPr="00FC698A" w:rsidRDefault="000735FC" w:rsidP="00FC698A">
      <w:pPr>
        <w:spacing w:after="0" w:line="360" w:lineRule="auto"/>
        <w:jc w:val="both"/>
        <w:rPr>
          <w:rFonts w:ascii="Traditional Arabic" w:hAnsi="Traditional Arabic" w:cs="Traditional Arabic"/>
          <w:bCs/>
          <w:color w:val="000000"/>
          <w:sz w:val="28"/>
          <w:szCs w:val="28"/>
        </w:rPr>
      </w:pPr>
      <w:r w:rsidRPr="00FC698A">
        <w:rPr>
          <w:rFonts w:ascii="Traditional Arabic" w:hAnsi="Traditional Arabic" w:cs="Traditional Arabic"/>
          <w:bCs/>
          <w:color w:val="000000"/>
          <w:sz w:val="28"/>
          <w:szCs w:val="28"/>
          <w:rtl/>
        </w:rPr>
        <w:t>نماذج إدارية لتفعيل الحوكمة في القطاع الحكومي (</w:t>
      </w:r>
      <w:r w:rsidRPr="00FC698A">
        <w:rPr>
          <w:rFonts w:ascii="Traditional Arabic" w:hAnsi="Traditional Arabic" w:cs="Traditional Arabic"/>
          <w:bCs/>
          <w:color w:val="000000"/>
          <w:sz w:val="28"/>
          <w:szCs w:val="28"/>
        </w:rPr>
        <w:t>OECD, 2021</w:t>
      </w:r>
      <w:r w:rsidRPr="00FC698A">
        <w:rPr>
          <w:rFonts w:ascii="Traditional Arabic" w:hAnsi="Traditional Arabic" w:cs="Traditional Arabic"/>
          <w:bCs/>
          <w:color w:val="000000"/>
          <w:sz w:val="28"/>
          <w:szCs w:val="28"/>
          <w:rtl/>
        </w:rPr>
        <w:t>)</w:t>
      </w:r>
    </w:p>
    <w:p w14:paraId="70B65200" w14:textId="77777777" w:rsidR="000735FC" w:rsidRPr="00FC698A" w:rsidRDefault="000735FC" w:rsidP="00FC698A">
      <w:pPr>
        <w:spacing w:after="0" w:line="360" w:lineRule="auto"/>
        <w:ind w:firstLine="360"/>
        <w:jc w:val="both"/>
        <w:rPr>
          <w:rFonts w:ascii="Traditional Arabic" w:hAnsi="Traditional Arabic" w:cs="Traditional Arabic"/>
          <w:b/>
          <w:sz w:val="24"/>
          <w:szCs w:val="24"/>
        </w:rPr>
      </w:pPr>
      <w:r w:rsidRPr="00FC698A">
        <w:rPr>
          <w:rFonts w:ascii="Traditional Arabic" w:hAnsi="Traditional Arabic" w:cs="Traditional Arabic"/>
          <w:b/>
          <w:sz w:val="24"/>
          <w:szCs w:val="24"/>
          <w:rtl/>
        </w:rPr>
        <w:t>تعتمد العديد من الدول نماذج إدارية لتفعيل الحوكمة في القطاع العام، منها:</w:t>
      </w:r>
    </w:p>
    <w:p w14:paraId="1D74C722" w14:textId="77777777" w:rsidR="000735FC" w:rsidRPr="00FC698A" w:rsidRDefault="000735FC" w:rsidP="00A53049">
      <w:pPr>
        <w:numPr>
          <w:ilvl w:val="0"/>
          <w:numId w:val="37"/>
        </w:numPr>
        <w:shd w:val="clear" w:color="auto" w:fill="FFFFFF"/>
        <w:spacing w:after="0" w:line="360" w:lineRule="auto"/>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نموذج إدارة الأداء القائم على النتائج (</w:t>
      </w:r>
      <w:r w:rsidRPr="00FC698A">
        <w:rPr>
          <w:rFonts w:ascii="Traditional Arabic" w:hAnsi="Traditional Arabic" w:cs="Traditional Arabic"/>
          <w:bCs/>
          <w:sz w:val="24"/>
          <w:szCs w:val="24"/>
        </w:rPr>
        <w:t>Results-Based Management</w:t>
      </w:r>
      <w:r w:rsidRPr="00FC698A">
        <w:rPr>
          <w:rFonts w:ascii="Traditional Arabic" w:hAnsi="Traditional Arabic" w:cs="Traditional Arabic"/>
          <w:b/>
          <w:sz w:val="24"/>
          <w:szCs w:val="24"/>
          <w:rtl/>
        </w:rPr>
        <w:t>)</w:t>
      </w:r>
    </w:p>
    <w:p w14:paraId="24082404" w14:textId="77777777" w:rsidR="000735FC" w:rsidRPr="00FC698A" w:rsidRDefault="000735FC" w:rsidP="00A53049">
      <w:pPr>
        <w:numPr>
          <w:ilvl w:val="0"/>
          <w:numId w:val="37"/>
        </w:numPr>
        <w:shd w:val="clear" w:color="auto" w:fill="FFFFFF"/>
        <w:spacing w:after="0" w:line="360" w:lineRule="auto"/>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نموذج الحكومة المفتوحة (</w:t>
      </w:r>
      <w:r w:rsidRPr="00FC698A">
        <w:rPr>
          <w:rFonts w:ascii="Traditional Arabic" w:hAnsi="Traditional Arabic" w:cs="Traditional Arabic"/>
          <w:bCs/>
          <w:sz w:val="24"/>
          <w:szCs w:val="24"/>
        </w:rPr>
        <w:t>Open Government</w:t>
      </w:r>
      <w:r w:rsidRPr="00FC698A">
        <w:rPr>
          <w:rFonts w:ascii="Traditional Arabic" w:hAnsi="Traditional Arabic" w:cs="Traditional Arabic"/>
          <w:b/>
          <w:sz w:val="24"/>
          <w:szCs w:val="24"/>
          <w:rtl/>
        </w:rPr>
        <w:t>)</w:t>
      </w:r>
    </w:p>
    <w:p w14:paraId="675A7DED" w14:textId="77777777" w:rsidR="000735FC" w:rsidRPr="00FC698A" w:rsidRDefault="000735FC" w:rsidP="00A53049">
      <w:pPr>
        <w:numPr>
          <w:ilvl w:val="0"/>
          <w:numId w:val="37"/>
        </w:numPr>
        <w:shd w:val="clear" w:color="auto" w:fill="FFFFFF"/>
        <w:spacing w:after="0" w:line="360" w:lineRule="auto"/>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 xml:space="preserve">نموذج </w:t>
      </w:r>
      <w:r w:rsidRPr="00FC698A">
        <w:rPr>
          <w:rFonts w:ascii="Traditional Arabic" w:hAnsi="Traditional Arabic" w:cs="Traditional Arabic"/>
          <w:bCs/>
          <w:sz w:val="24"/>
          <w:szCs w:val="24"/>
        </w:rPr>
        <w:t>CAF</w:t>
      </w:r>
      <w:r w:rsidRPr="00FC698A">
        <w:rPr>
          <w:rFonts w:ascii="Traditional Arabic" w:hAnsi="Traditional Arabic" w:cs="Traditional Arabic"/>
          <w:b/>
          <w:sz w:val="24"/>
          <w:szCs w:val="24"/>
          <w:rtl/>
        </w:rPr>
        <w:t xml:space="preserve"> للتميّز المؤسسي في الإدارات العامة (</w:t>
      </w:r>
      <w:r w:rsidRPr="00FC698A">
        <w:rPr>
          <w:rFonts w:ascii="Traditional Arabic" w:hAnsi="Traditional Arabic" w:cs="Traditional Arabic"/>
          <w:bCs/>
          <w:sz w:val="24"/>
          <w:szCs w:val="24"/>
        </w:rPr>
        <w:t>European CAF, 2020</w:t>
      </w:r>
      <w:r w:rsidRPr="00FC698A">
        <w:rPr>
          <w:rFonts w:ascii="Traditional Arabic" w:hAnsi="Traditional Arabic" w:cs="Traditional Arabic"/>
          <w:b/>
          <w:sz w:val="24"/>
          <w:szCs w:val="24"/>
          <w:rtl/>
        </w:rPr>
        <w:t>)</w:t>
      </w:r>
    </w:p>
    <w:p w14:paraId="159DCA16" w14:textId="77777777" w:rsidR="000735FC" w:rsidRPr="00FC698A" w:rsidRDefault="000735FC" w:rsidP="00A53049">
      <w:pPr>
        <w:numPr>
          <w:ilvl w:val="0"/>
          <w:numId w:val="37"/>
        </w:numPr>
        <w:shd w:val="clear" w:color="auto" w:fill="FFFFFF"/>
        <w:spacing w:after="0" w:line="360" w:lineRule="auto"/>
        <w:jc w:val="both"/>
        <w:textAlignment w:val="baseline"/>
        <w:rPr>
          <w:rFonts w:ascii="Traditional Arabic" w:hAnsi="Traditional Arabic" w:cs="Traditional Arabic"/>
          <w:bCs/>
          <w:sz w:val="24"/>
          <w:szCs w:val="24"/>
          <w:rtl/>
        </w:rPr>
      </w:pPr>
      <w:r w:rsidRPr="00FC698A">
        <w:rPr>
          <w:rFonts w:ascii="Traditional Arabic" w:hAnsi="Traditional Arabic" w:cs="Traditional Arabic"/>
          <w:b/>
          <w:sz w:val="24"/>
          <w:szCs w:val="24"/>
          <w:rtl/>
        </w:rPr>
        <w:t>نموذج الحوكمة الرقمية الذي يربط البيانات والسياسات والإجراءات عبر أنظمة موحدة (</w:t>
      </w:r>
      <w:r w:rsidRPr="00FC698A">
        <w:rPr>
          <w:rFonts w:ascii="Traditional Arabic" w:hAnsi="Traditional Arabic" w:cs="Traditional Arabic"/>
          <w:bCs/>
          <w:sz w:val="24"/>
          <w:szCs w:val="24"/>
        </w:rPr>
        <w:t>UN E-Government Survey, 2022</w:t>
      </w:r>
      <w:r w:rsidRPr="00FC698A">
        <w:rPr>
          <w:rFonts w:ascii="Traditional Arabic" w:hAnsi="Traditional Arabic" w:cs="Traditional Arabic"/>
          <w:bCs/>
          <w:sz w:val="24"/>
          <w:szCs w:val="24"/>
          <w:rtl/>
        </w:rPr>
        <w:t>)</w:t>
      </w:r>
    </w:p>
    <w:p w14:paraId="615E716D" w14:textId="77777777" w:rsidR="000735FC" w:rsidRDefault="000735FC" w:rsidP="00FC698A">
      <w:pPr>
        <w:spacing w:after="0" w:line="360" w:lineRule="auto"/>
        <w:ind w:firstLine="360"/>
        <w:jc w:val="both"/>
        <w:rPr>
          <w:rFonts w:ascii="Traditional Arabic" w:hAnsi="Traditional Arabic" w:cs="Traditional Arabic"/>
          <w:b/>
          <w:sz w:val="28"/>
          <w:szCs w:val="28"/>
          <w:rtl/>
        </w:rPr>
      </w:pPr>
      <w:r w:rsidRPr="00A424BD">
        <w:rPr>
          <w:rFonts w:ascii="Traditional Arabic" w:hAnsi="Traditional Arabic" w:cs="Traditional Arabic"/>
          <w:b/>
          <w:sz w:val="28"/>
          <w:szCs w:val="28"/>
          <w:rtl/>
        </w:rPr>
        <w:t>وفي السعودية، تطبّق الجهات الحكومية أدلة الحوكمة المؤسسية التي أصدرتها هيئة كفاءة الإنفاق، كما تعتمد وزارة الشؤون البلدية نموذجًا تشغيليًا متكاملاً يربط بين الحوكمة الإجرائية، وقياس الأداء، والتحول الرقمي (وزارة الشؤون البلدية، 2022).</w:t>
      </w:r>
    </w:p>
    <w:p w14:paraId="4802C6CE" w14:textId="77777777" w:rsidR="000735FC" w:rsidRPr="00E45AF6" w:rsidRDefault="000735FC" w:rsidP="00E45AF6">
      <w:pPr>
        <w:spacing w:after="0" w:line="360" w:lineRule="auto"/>
        <w:jc w:val="both"/>
        <w:rPr>
          <w:rFonts w:ascii="Traditional Arabic" w:hAnsi="Traditional Arabic" w:cs="Traditional Arabic"/>
          <w:bCs/>
          <w:color w:val="000000"/>
          <w:sz w:val="28"/>
          <w:szCs w:val="28"/>
        </w:rPr>
      </w:pPr>
      <w:r w:rsidRPr="00E45AF6">
        <w:rPr>
          <w:rFonts w:ascii="Traditional Arabic" w:hAnsi="Traditional Arabic" w:cs="Traditional Arabic"/>
          <w:bCs/>
          <w:color w:val="000000"/>
          <w:sz w:val="28"/>
          <w:szCs w:val="28"/>
          <w:rtl/>
        </w:rPr>
        <w:lastRenderedPageBreak/>
        <w:t>العلاقة بين جودة الخدمات والحوكمة</w:t>
      </w:r>
    </w:p>
    <w:p w14:paraId="2D919E49" w14:textId="77777777" w:rsidR="000735FC" w:rsidRPr="00E45AF6" w:rsidRDefault="000735FC" w:rsidP="00E45AF6">
      <w:pPr>
        <w:spacing w:after="0" w:line="360" w:lineRule="auto"/>
        <w:ind w:firstLine="360"/>
        <w:jc w:val="both"/>
        <w:rPr>
          <w:rFonts w:ascii="Traditional Arabic" w:hAnsi="Traditional Arabic" w:cs="Traditional Arabic"/>
          <w:color w:val="000000"/>
          <w:sz w:val="24"/>
          <w:szCs w:val="24"/>
          <w:rtl/>
        </w:rPr>
      </w:pPr>
      <w:r w:rsidRPr="00E45AF6">
        <w:rPr>
          <w:rFonts w:ascii="Traditional Arabic" w:hAnsi="Traditional Arabic" w:cs="Traditional Arabic"/>
          <w:b/>
          <w:sz w:val="24"/>
          <w:szCs w:val="24"/>
          <w:rtl/>
        </w:rPr>
        <w:t>تُظهر الأدبيات المعاصرة تلازماً وثيقاً بين تطبيق مبادئ الحوكمة وبين ارتفاع مستويات جودة الخدمات في القطاع العام؛ إذ تضمن الحوكمة بيئة تنظيمية تتوافر فيها الشفافية والمساءلة والمشاركة والعدالة، وهي شروط تُعدّ أساسية لتحقيق الاتساق، والاعتمادية، والاستجابة التي تُقاس من خلالها جودة الخدمة (</w:t>
      </w:r>
      <w:r w:rsidRPr="00E45AF6">
        <w:rPr>
          <w:rFonts w:ascii="Traditional Arabic" w:hAnsi="Traditional Arabic" w:cs="Traditional Arabic"/>
          <w:bCs/>
          <w:sz w:val="24"/>
          <w:szCs w:val="24"/>
        </w:rPr>
        <w:t>Parasuraman, Zeithaml</w:t>
      </w:r>
      <w:r w:rsidRPr="00E45AF6">
        <w:rPr>
          <w:rFonts w:ascii="Traditional Arabic" w:hAnsi="Traditional Arabic" w:cs="Traditional Arabic"/>
          <w:bCs/>
          <w:sz w:val="24"/>
          <w:szCs w:val="24"/>
          <w:rtl/>
        </w:rPr>
        <w:t xml:space="preserve"> &amp;</w:t>
      </w:r>
      <w:r w:rsidRPr="00E45AF6">
        <w:rPr>
          <w:rFonts w:ascii="Traditional Arabic" w:hAnsi="Traditional Arabic" w:cs="Traditional Arabic"/>
          <w:b/>
          <w:sz w:val="24"/>
          <w:szCs w:val="24"/>
          <w:rtl/>
        </w:rPr>
        <w:t xml:space="preserve"> </w:t>
      </w:r>
      <w:r w:rsidRPr="00E45AF6">
        <w:rPr>
          <w:rFonts w:ascii="Traditional Arabic" w:hAnsi="Traditional Arabic" w:cs="Traditional Arabic"/>
          <w:bCs/>
          <w:sz w:val="24"/>
          <w:szCs w:val="24"/>
        </w:rPr>
        <w:t>Berry 1988</w:t>
      </w:r>
      <w:r w:rsidRPr="00E45AF6">
        <w:rPr>
          <w:rFonts w:ascii="Traditional Arabic" w:hAnsi="Traditional Arabic" w:cs="Traditional Arabic"/>
          <w:b/>
          <w:sz w:val="24"/>
          <w:szCs w:val="24"/>
          <w:rtl/>
        </w:rPr>
        <w:t>). عندما تُفعَّل آليات الشفافية- عبر نشر الإجراءات والرسوم وآجال التنفيذ بشكل مفتوح- يصبح المستفيد قادراً على مقارنة ما</w:t>
      </w:r>
      <w:r w:rsidR="00015093" w:rsidRPr="00E45AF6">
        <w:rPr>
          <w:rFonts w:ascii="Traditional Arabic" w:hAnsi="Traditional Arabic" w:cs="Traditional Arabic"/>
          <w:b/>
          <w:sz w:val="24"/>
          <w:szCs w:val="24"/>
          <w:rtl/>
        </w:rPr>
        <w:t xml:space="preserve"> </w:t>
      </w:r>
      <w:r w:rsidRPr="00E45AF6">
        <w:rPr>
          <w:rFonts w:ascii="Traditional Arabic" w:hAnsi="Traditional Arabic" w:cs="Traditional Arabic"/>
          <w:b/>
          <w:sz w:val="24"/>
          <w:szCs w:val="24"/>
          <w:rtl/>
        </w:rPr>
        <w:t>يتوقعه بما يحصل عليه فعليّاً، فيزداد إدراكه للموثوقية والإنصاف (</w:t>
      </w:r>
      <w:r w:rsidRPr="00E45AF6">
        <w:rPr>
          <w:rFonts w:ascii="Traditional Arabic" w:hAnsi="Traditional Arabic" w:cs="Traditional Arabic"/>
          <w:b/>
          <w:sz w:val="24"/>
          <w:szCs w:val="24"/>
        </w:rPr>
        <w:t>OECD, 2019</w:t>
      </w:r>
      <w:r w:rsidRPr="00E45AF6">
        <w:rPr>
          <w:rFonts w:ascii="Traditional Arabic" w:hAnsi="Traditional Arabic" w:cs="Traditional Arabic"/>
          <w:b/>
          <w:sz w:val="24"/>
          <w:szCs w:val="24"/>
          <w:rtl/>
        </w:rPr>
        <w:t>).</w:t>
      </w:r>
      <w:r w:rsidR="00760494" w:rsidRPr="00E45AF6">
        <w:rPr>
          <w:rFonts w:ascii="Traditional Arabic" w:hAnsi="Traditional Arabic" w:cs="Traditional Arabic"/>
          <w:b/>
          <w:sz w:val="24"/>
          <w:szCs w:val="24"/>
        </w:rPr>
        <w:t xml:space="preserve"> </w:t>
      </w:r>
      <w:r w:rsidRPr="00E45AF6">
        <w:rPr>
          <w:rFonts w:ascii="Traditional Arabic" w:hAnsi="Traditional Arabic" w:cs="Traditional Arabic"/>
          <w:color w:val="000000"/>
          <w:sz w:val="24"/>
          <w:szCs w:val="24"/>
          <w:rtl/>
        </w:rPr>
        <w:t>ويوضح تقرير البنك الدولي عن الحوكمة (</w:t>
      </w:r>
      <w:r w:rsidRPr="00E45AF6">
        <w:rPr>
          <w:rFonts w:ascii="Traditional Arabic" w:hAnsi="Traditional Arabic" w:cs="Traditional Arabic"/>
          <w:color w:val="000000"/>
          <w:sz w:val="24"/>
          <w:szCs w:val="24"/>
        </w:rPr>
        <w:t>World Bank, 2020</w:t>
      </w:r>
      <w:r w:rsidRPr="00E45AF6">
        <w:rPr>
          <w:rFonts w:ascii="Traditional Arabic" w:hAnsi="Traditional Arabic" w:cs="Traditional Arabic"/>
          <w:color w:val="000000"/>
          <w:sz w:val="24"/>
          <w:szCs w:val="24"/>
          <w:rtl/>
        </w:rPr>
        <w:t>) أن وجود قنوات مساءلة واضحة (مثل مؤشرات الأداء المرتبطة بالموظف والوحدة التنظيمية) يقلل من التباين الإجرائي ويرفع سرعة إنجاز المعاملات بنسبة قد تتجاوز 35% في الإدارات التي تتبنّى نظام مراجعة داخلية فعّال. كذلك تشير دراسات ميدانية في البلديات السعودية إلى أن الرضا الكلّي عن الخدمات يرتفع بمعدل نصف نقطة مئوية على مقياس ليكرت خماسِيّ الأبعاد مع كل تحسّن طفيف (1 %) في مؤشر الشفافية. (</w:t>
      </w:r>
      <w:r w:rsidRPr="00E45AF6">
        <w:rPr>
          <w:rFonts w:ascii="Traditional Arabic" w:hAnsi="Traditional Arabic" w:cs="Traditional Arabic"/>
          <w:color w:val="000000"/>
          <w:sz w:val="24"/>
          <w:szCs w:val="24"/>
        </w:rPr>
        <w:t>Alqahtani</w:t>
      </w:r>
      <w:r w:rsidRPr="00E45AF6">
        <w:rPr>
          <w:rFonts w:ascii="Traditional Arabic" w:hAnsi="Traditional Arabic" w:cs="Traditional Arabic"/>
          <w:color w:val="000000"/>
          <w:sz w:val="24"/>
          <w:szCs w:val="24"/>
          <w:rtl/>
        </w:rPr>
        <w:t xml:space="preserve"> &amp; </w:t>
      </w:r>
      <w:r w:rsidRPr="00E45AF6">
        <w:rPr>
          <w:rFonts w:ascii="Traditional Arabic" w:hAnsi="Traditional Arabic" w:cs="Traditional Arabic"/>
          <w:color w:val="000000"/>
          <w:sz w:val="24"/>
          <w:szCs w:val="24"/>
        </w:rPr>
        <w:t>Mohamed, 2023</w:t>
      </w:r>
      <w:r w:rsidRPr="00E45AF6">
        <w:rPr>
          <w:rFonts w:ascii="Traditional Arabic" w:hAnsi="Traditional Arabic" w:cs="Traditional Arabic"/>
          <w:color w:val="000000"/>
          <w:sz w:val="24"/>
          <w:szCs w:val="24"/>
          <w:rtl/>
        </w:rPr>
        <w:t>)</w:t>
      </w:r>
      <w:r w:rsidR="00760494" w:rsidRPr="00E45AF6">
        <w:rPr>
          <w:rFonts w:ascii="Traditional Arabic" w:hAnsi="Traditional Arabic" w:cs="Traditional Arabic"/>
          <w:color w:val="000000"/>
          <w:sz w:val="24"/>
          <w:szCs w:val="24"/>
          <w:rtl/>
        </w:rPr>
        <w:t xml:space="preserve">، </w:t>
      </w:r>
      <w:r w:rsidRPr="00E45AF6">
        <w:rPr>
          <w:rFonts w:ascii="Traditional Arabic" w:hAnsi="Traditional Arabic" w:cs="Traditional Arabic"/>
          <w:color w:val="000000"/>
          <w:sz w:val="24"/>
          <w:szCs w:val="24"/>
          <w:rtl/>
        </w:rPr>
        <w:t>من جهة أخرى، تُعدّ المشاركة المجتمعية آلية تكاملية تُعزِّز جودة الخدمات؛ إذ يسمح إشراك المستفيدين في تصميم الإجراءات وتقويمها بإعادة مواءمة الخدمة لتوقّعاتهم، ويعمل كأداة إنذار مبكر للأخطاء التشغيلية (</w:t>
      </w:r>
      <w:r w:rsidRPr="00E45AF6">
        <w:rPr>
          <w:rFonts w:ascii="Traditional Arabic" w:hAnsi="Traditional Arabic" w:cs="Traditional Arabic"/>
          <w:color w:val="000000"/>
          <w:sz w:val="24"/>
          <w:szCs w:val="24"/>
        </w:rPr>
        <w:t>Fung, 2015</w:t>
      </w:r>
      <w:r w:rsidRPr="00E45AF6">
        <w:rPr>
          <w:rFonts w:ascii="Traditional Arabic" w:hAnsi="Traditional Arabic" w:cs="Traditional Arabic"/>
          <w:color w:val="000000"/>
          <w:sz w:val="24"/>
          <w:szCs w:val="24"/>
          <w:rtl/>
        </w:rPr>
        <w:t xml:space="preserve">). لذا يمكن القول إن الحوكمة لا تُحسِّن فقط نتائج الجودة، بل تخلق حلقة ملاحظات </w:t>
      </w:r>
      <w:r w:rsidRPr="00E45AF6">
        <w:rPr>
          <w:rFonts w:ascii="Traditional Arabic" w:hAnsi="Traditional Arabic" w:cs="Traditional Arabic"/>
          <w:color w:val="000000"/>
          <w:sz w:val="24"/>
          <w:szCs w:val="24"/>
        </w:rPr>
        <w:t>Feedback Loop</w:t>
      </w:r>
      <w:r w:rsidRPr="00E45AF6">
        <w:rPr>
          <w:rFonts w:ascii="Traditional Arabic" w:hAnsi="Traditional Arabic" w:cs="Traditional Arabic"/>
          <w:color w:val="000000"/>
          <w:sz w:val="24"/>
          <w:szCs w:val="24"/>
          <w:rtl/>
        </w:rPr>
        <w:t xml:space="preserve"> مستمرة تنتج عنها دورة تحسين لا تنقطع (</w:t>
      </w:r>
      <w:r w:rsidRPr="00E45AF6">
        <w:rPr>
          <w:rFonts w:ascii="Traditional Arabic" w:hAnsi="Traditional Arabic" w:cs="Traditional Arabic"/>
          <w:color w:val="000000"/>
          <w:sz w:val="24"/>
          <w:szCs w:val="24"/>
        </w:rPr>
        <w:t>Peters, 2020</w:t>
      </w:r>
      <w:r w:rsidRPr="00E45AF6">
        <w:rPr>
          <w:rFonts w:ascii="Traditional Arabic" w:hAnsi="Traditional Arabic" w:cs="Traditional Arabic"/>
          <w:color w:val="000000"/>
          <w:sz w:val="24"/>
          <w:szCs w:val="24"/>
          <w:rtl/>
        </w:rPr>
        <w:t>).</w:t>
      </w:r>
    </w:p>
    <w:p w14:paraId="46721B01" w14:textId="77777777" w:rsidR="000735FC" w:rsidRDefault="000735FC" w:rsidP="008102CF">
      <w:pPr>
        <w:spacing w:after="0" w:line="360" w:lineRule="auto"/>
        <w:ind w:firstLine="360"/>
        <w:jc w:val="both"/>
        <w:rPr>
          <w:rFonts w:ascii="Traditional Arabic" w:hAnsi="Traditional Arabic" w:cs="Traditional Arabic"/>
          <w:color w:val="000000"/>
          <w:sz w:val="24"/>
          <w:szCs w:val="24"/>
          <w:rtl/>
        </w:rPr>
      </w:pPr>
      <w:r w:rsidRPr="00E45AF6">
        <w:rPr>
          <w:rFonts w:ascii="Traditional Arabic" w:hAnsi="Traditional Arabic" w:cs="Traditional Arabic"/>
          <w:color w:val="000000"/>
          <w:sz w:val="24"/>
          <w:szCs w:val="24"/>
          <w:rtl/>
        </w:rPr>
        <w:t>الخلاصة، أن كل مبدأ من مبادئ الحوكمة يجد انعكاساً مباشراً على بُعد أو أكثر من أبعاد الجودة- تتجسّد الشفافية في بُعد الاعتمادية، وتُترجم المساءلة إلى دقة الخدمة وسرعتها، بينما تؤثّر العدالة والمشاركة في بُعديّ التعاطف والمظهر العام- مما يجعل الحوكمة شرطاً جوهريّاً لاستدامة جودة الخدمات</w:t>
      </w:r>
      <w:r w:rsidRPr="00E45AF6">
        <w:rPr>
          <w:rFonts w:ascii="Traditional Arabic" w:hAnsi="Traditional Arabic" w:cs="Traditional Arabic"/>
          <w:color w:val="000000"/>
          <w:sz w:val="24"/>
          <w:szCs w:val="24"/>
        </w:rPr>
        <w:t>.</w:t>
      </w:r>
    </w:p>
    <w:p w14:paraId="79666CD1" w14:textId="77777777" w:rsidR="008102CF" w:rsidRDefault="008102CF" w:rsidP="008102CF">
      <w:pPr>
        <w:spacing w:after="0" w:line="360" w:lineRule="auto"/>
        <w:jc w:val="both"/>
        <w:rPr>
          <w:rFonts w:ascii="Traditional Arabic" w:hAnsi="Traditional Arabic" w:cs="Traditional Arabic"/>
          <w:bCs/>
          <w:color w:val="000000"/>
          <w:sz w:val="28"/>
          <w:szCs w:val="28"/>
          <w:rtl/>
        </w:rPr>
      </w:pPr>
    </w:p>
    <w:p w14:paraId="0F708E46" w14:textId="3D51779C" w:rsidR="000735FC" w:rsidRPr="00862847" w:rsidRDefault="000735FC" w:rsidP="00862847">
      <w:pPr>
        <w:spacing w:after="0" w:line="360" w:lineRule="auto"/>
        <w:jc w:val="both"/>
        <w:rPr>
          <w:rFonts w:ascii="Traditional Arabic" w:hAnsi="Traditional Arabic" w:cs="Traditional Arabic"/>
          <w:bCs/>
          <w:color w:val="000000"/>
          <w:sz w:val="28"/>
          <w:szCs w:val="28"/>
        </w:rPr>
      </w:pPr>
      <w:r w:rsidRPr="00862847">
        <w:rPr>
          <w:rFonts w:ascii="Traditional Arabic" w:hAnsi="Traditional Arabic" w:cs="Traditional Arabic"/>
          <w:bCs/>
          <w:color w:val="000000"/>
          <w:sz w:val="28"/>
          <w:szCs w:val="28"/>
          <w:rtl/>
        </w:rPr>
        <w:t>الحوكمة كإطار للتحوّل الرقمي والجودة المؤسسية</w:t>
      </w:r>
    </w:p>
    <w:p w14:paraId="6C0EC39B" w14:textId="77777777" w:rsidR="000735FC" w:rsidRPr="00CA337B" w:rsidRDefault="000735FC" w:rsidP="00862847">
      <w:pPr>
        <w:spacing w:after="0" w:line="360" w:lineRule="auto"/>
        <w:ind w:firstLine="360"/>
        <w:jc w:val="both"/>
        <w:rPr>
          <w:rFonts w:ascii="Traditional Arabic" w:hAnsi="Traditional Arabic" w:cs="Traditional Arabic"/>
          <w:sz w:val="24"/>
          <w:szCs w:val="24"/>
          <w:rtl/>
          <w:lang w:val="ar-SA"/>
        </w:rPr>
      </w:pPr>
      <w:r w:rsidRPr="00CA337B">
        <w:rPr>
          <w:rFonts w:ascii="Traditional Arabic" w:hAnsi="Traditional Arabic" w:cs="Traditional Arabic"/>
          <w:sz w:val="24"/>
          <w:szCs w:val="24"/>
          <w:rtl/>
          <w:lang w:val="ar-SA"/>
        </w:rPr>
        <w:t xml:space="preserve">تتجاوز الحوكمة مفهومها التقليدي بوصفها «ضابطاً» للسلوك التنظيمي لتصبح إطاراً </w:t>
      </w:r>
      <w:r w:rsidR="00804B3C" w:rsidRPr="00CA337B">
        <w:rPr>
          <w:rFonts w:ascii="Traditional Arabic" w:hAnsi="Traditional Arabic" w:cs="Traditional Arabic"/>
          <w:sz w:val="24"/>
          <w:szCs w:val="24"/>
          <w:rtl/>
          <w:lang w:val="ar-SA"/>
        </w:rPr>
        <w:t>استراتيجياً</w:t>
      </w:r>
      <w:r w:rsidRPr="00CA337B">
        <w:rPr>
          <w:rFonts w:ascii="Traditional Arabic" w:hAnsi="Traditional Arabic" w:cs="Traditional Arabic"/>
          <w:sz w:val="24"/>
          <w:szCs w:val="24"/>
          <w:rtl/>
          <w:lang w:val="ar-SA"/>
        </w:rPr>
        <w:t xml:space="preserve"> يوجِّه رحلات التحوّل الرقمي ويضمن تحقق الجودة المؤسسية، وتُبرز منظمة الأمم المتحدة في تقرير الحكومة الإلكترونية (UN E-Government Survey, 2022) أن الدول التي تبنّت أُطرَ حوكمة رسمية للتحول الرقمي- تشمل س</w:t>
      </w:r>
      <w:r w:rsidR="00EB7647" w:rsidRPr="00CA337B">
        <w:rPr>
          <w:rFonts w:ascii="Traditional Arabic" w:hAnsi="Traditional Arabic" w:cs="Traditional Arabic"/>
          <w:sz w:val="24"/>
          <w:szCs w:val="24"/>
          <w:rtl/>
          <w:lang w:val="ar-SA"/>
        </w:rPr>
        <w:t xml:space="preserve">ياسات البيانات المفتوحة وإدارة </w:t>
      </w:r>
      <w:r w:rsidRPr="00CA337B">
        <w:rPr>
          <w:rFonts w:ascii="Traditional Arabic" w:hAnsi="Traditional Arabic" w:cs="Traditional Arabic"/>
          <w:sz w:val="24"/>
          <w:szCs w:val="24"/>
          <w:rtl/>
          <w:lang w:val="ar-SA"/>
        </w:rPr>
        <w:t xml:space="preserve">مخاطر </w:t>
      </w:r>
      <w:r w:rsidR="00EB7647" w:rsidRPr="00CA337B">
        <w:rPr>
          <w:rFonts w:ascii="Traditional Arabic" w:hAnsi="Traditional Arabic" w:cs="Traditional Arabic"/>
          <w:sz w:val="24"/>
          <w:szCs w:val="24"/>
          <w:rtl/>
          <w:lang w:val="ar-SA"/>
        </w:rPr>
        <w:t xml:space="preserve">الأمن </w:t>
      </w:r>
      <w:r w:rsidRPr="00CA337B">
        <w:rPr>
          <w:rFonts w:ascii="Traditional Arabic" w:hAnsi="Traditional Arabic" w:cs="Traditional Arabic"/>
          <w:sz w:val="24"/>
          <w:szCs w:val="24"/>
          <w:rtl/>
          <w:lang w:val="ar-SA"/>
        </w:rPr>
        <w:t xml:space="preserve">السيبراني قد حققت قفزات معتبرة في مؤشر النضج الرقمي والاستدامة. ويمكن إيجاز </w:t>
      </w:r>
      <w:r w:rsidR="00862847" w:rsidRPr="00CA337B">
        <w:rPr>
          <w:rFonts w:ascii="Traditional Arabic" w:hAnsi="Traditional Arabic" w:cs="Traditional Arabic" w:hint="cs"/>
          <w:sz w:val="24"/>
          <w:szCs w:val="24"/>
          <w:rtl/>
          <w:lang w:val="ar-SA"/>
        </w:rPr>
        <w:t xml:space="preserve">ذلك فيما يلي: </w:t>
      </w:r>
    </w:p>
    <w:p w14:paraId="0D7309A6" w14:textId="77777777" w:rsidR="000735FC" w:rsidRPr="00CA337B" w:rsidRDefault="000735FC" w:rsidP="00A53049">
      <w:pPr>
        <w:numPr>
          <w:ilvl w:val="0"/>
          <w:numId w:val="31"/>
        </w:numPr>
        <w:shd w:val="clear" w:color="auto" w:fill="FFFFFF"/>
        <w:spacing w:after="0" w:line="360" w:lineRule="auto"/>
        <w:jc w:val="both"/>
        <w:textAlignment w:val="baseline"/>
        <w:rPr>
          <w:rFonts w:ascii="Traditional Arabic" w:hAnsi="Traditional Arabic" w:cs="Traditional Arabic"/>
          <w:sz w:val="24"/>
          <w:szCs w:val="24"/>
          <w:rtl/>
          <w:lang w:val="ar-SA"/>
        </w:rPr>
      </w:pPr>
      <w:r w:rsidRPr="00CA337B">
        <w:rPr>
          <w:rFonts w:ascii="Traditional Arabic" w:hAnsi="Traditional Arabic" w:cs="Traditional Arabic"/>
          <w:sz w:val="24"/>
          <w:szCs w:val="24"/>
          <w:rtl/>
          <w:lang w:val="ar-SA"/>
        </w:rPr>
        <w:t>الحوكمة كمنظومة توجيه رقمي: تؤسّس لوضوح الصلاحيات والأدوار في مشروعات التحول، فتقلّ ازدواجية الأنظمة ويُحكم التنسيق الأفقي بين الوكالات الحكومية (</w:t>
      </w:r>
      <w:r w:rsidR="00760494" w:rsidRPr="00CA337B">
        <w:rPr>
          <w:rFonts w:ascii="Traditional Arabic" w:hAnsi="Traditional Arabic" w:cs="Traditional Arabic"/>
          <w:sz w:val="24"/>
          <w:szCs w:val="24"/>
        </w:rPr>
        <w:t>, 2021</w:t>
      </w:r>
      <w:r w:rsidRPr="00CA337B">
        <w:rPr>
          <w:rFonts w:ascii="Traditional Arabic" w:hAnsi="Traditional Arabic" w:cs="Traditional Arabic"/>
          <w:sz w:val="24"/>
          <w:szCs w:val="24"/>
          <w:rtl/>
          <w:lang w:val="ar-SA"/>
        </w:rPr>
        <w:t>OECD)</w:t>
      </w:r>
      <w:r w:rsidR="00760494" w:rsidRPr="00CA337B">
        <w:rPr>
          <w:rFonts w:ascii="Traditional Arabic" w:hAnsi="Traditional Arabic" w:cs="Traditional Arabic"/>
          <w:sz w:val="24"/>
          <w:szCs w:val="24"/>
          <w:rtl/>
          <w:lang w:val="ar-SA"/>
        </w:rPr>
        <w:t xml:space="preserve">، </w:t>
      </w:r>
      <w:r w:rsidRPr="00CA337B">
        <w:rPr>
          <w:rFonts w:ascii="Traditional Arabic" w:hAnsi="Traditional Arabic" w:cs="Traditional Arabic"/>
          <w:sz w:val="24"/>
          <w:szCs w:val="24"/>
          <w:rtl/>
          <w:lang w:val="ar-SA"/>
        </w:rPr>
        <w:t>وتُلزم الكيانات بتبنّي معايير قياسية (مثل ISO 38500) لإدارة تكنولوجيا المعلومات، ما يرفع موثوقية البنية الرقمية وجودتها (ISO, 2020).</w:t>
      </w:r>
    </w:p>
    <w:p w14:paraId="1145CDFE" w14:textId="77777777" w:rsidR="000735FC" w:rsidRPr="00CA337B" w:rsidRDefault="000735FC" w:rsidP="00A53049">
      <w:pPr>
        <w:numPr>
          <w:ilvl w:val="0"/>
          <w:numId w:val="31"/>
        </w:numPr>
        <w:shd w:val="clear" w:color="auto" w:fill="FFFFFF"/>
        <w:spacing w:after="0" w:line="360" w:lineRule="auto"/>
        <w:jc w:val="both"/>
        <w:textAlignment w:val="baseline"/>
        <w:rPr>
          <w:rFonts w:ascii="Traditional Arabic" w:hAnsi="Traditional Arabic" w:cs="Traditional Arabic"/>
          <w:sz w:val="24"/>
          <w:szCs w:val="24"/>
          <w:rtl/>
          <w:lang w:val="ar-SA"/>
        </w:rPr>
      </w:pPr>
      <w:r w:rsidRPr="00CA337B">
        <w:rPr>
          <w:rFonts w:ascii="Traditional Arabic" w:hAnsi="Traditional Arabic" w:cs="Traditional Arabic"/>
          <w:b/>
          <w:bCs/>
          <w:sz w:val="24"/>
          <w:szCs w:val="24"/>
          <w:rtl/>
          <w:lang w:val="ar-SA"/>
        </w:rPr>
        <w:lastRenderedPageBreak/>
        <w:t>الحوكمة بوصفها داعماً للجودة المؤسسية</w:t>
      </w:r>
      <w:r w:rsidRPr="00CA337B">
        <w:rPr>
          <w:rFonts w:ascii="Traditional Arabic" w:hAnsi="Traditional Arabic" w:cs="Traditional Arabic"/>
          <w:sz w:val="24"/>
          <w:szCs w:val="24"/>
          <w:rtl/>
          <w:lang w:val="ar-SA"/>
        </w:rPr>
        <w:t xml:space="preserve">: </w:t>
      </w:r>
      <w:r w:rsidR="00760494" w:rsidRPr="00CA337B">
        <w:rPr>
          <w:rFonts w:ascii="Traditional Arabic" w:hAnsi="Traditional Arabic" w:cs="Traditional Arabic"/>
          <w:sz w:val="24"/>
          <w:szCs w:val="24"/>
          <w:rtl/>
          <w:lang w:val="ar-SA"/>
        </w:rPr>
        <w:t xml:space="preserve">اقتران </w:t>
      </w:r>
      <w:r w:rsidRPr="00CA337B">
        <w:rPr>
          <w:rFonts w:ascii="Traditional Arabic" w:hAnsi="Traditional Arabic" w:cs="Traditional Arabic"/>
          <w:sz w:val="24"/>
          <w:szCs w:val="24"/>
          <w:rtl/>
          <w:lang w:val="ar-SA"/>
        </w:rPr>
        <w:t xml:space="preserve">مؤشرات الأداء الرقمية (عدد الخدمات المؤتمتة، زمن الاستجابة في القنوات الإلكترونية) بمؤشرات الجودة التقليدية </w:t>
      </w:r>
      <w:r w:rsidR="00760494" w:rsidRPr="00CA337B">
        <w:rPr>
          <w:rFonts w:ascii="Traditional Arabic" w:hAnsi="Traditional Arabic" w:cs="Traditional Arabic"/>
          <w:sz w:val="24"/>
          <w:szCs w:val="24"/>
          <w:rtl/>
          <w:lang w:val="ar-SA"/>
        </w:rPr>
        <w:t>ي</w:t>
      </w:r>
      <w:r w:rsidRPr="00CA337B">
        <w:rPr>
          <w:rFonts w:ascii="Traditional Arabic" w:hAnsi="Traditional Arabic" w:cs="Traditional Arabic"/>
          <w:sz w:val="24"/>
          <w:szCs w:val="24"/>
          <w:rtl/>
          <w:lang w:val="ar-SA"/>
        </w:rPr>
        <w:t>وفّر لوحة تحكُّم موح</w:t>
      </w:r>
      <w:r w:rsidR="00760494" w:rsidRPr="00CA337B">
        <w:rPr>
          <w:rFonts w:ascii="Traditional Arabic" w:hAnsi="Traditional Arabic" w:cs="Traditional Arabic"/>
          <w:sz w:val="24"/>
          <w:szCs w:val="24"/>
          <w:rtl/>
          <w:lang w:val="ar-SA"/>
        </w:rPr>
        <w:t>ّ</w:t>
      </w:r>
      <w:r w:rsidRPr="00CA337B">
        <w:rPr>
          <w:rFonts w:ascii="Traditional Arabic" w:hAnsi="Traditional Arabic" w:cs="Traditional Arabic"/>
          <w:sz w:val="24"/>
          <w:szCs w:val="24"/>
          <w:rtl/>
          <w:lang w:val="ar-SA"/>
        </w:rPr>
        <w:t xml:space="preserve">دة للمتابعة </w:t>
      </w:r>
      <w:r w:rsidR="00CA337B" w:rsidRPr="00CA337B">
        <w:rPr>
          <w:rFonts w:ascii="Traditional Arabic" w:hAnsi="Traditional Arabic" w:cs="Traditional Arabic" w:hint="cs"/>
          <w:sz w:val="24"/>
          <w:szCs w:val="24"/>
          <w:rtl/>
          <w:lang w:val="ar-SA"/>
        </w:rPr>
        <w:t>والتقويم يفرض</w:t>
      </w:r>
      <w:r w:rsidRPr="00CA337B">
        <w:rPr>
          <w:rFonts w:ascii="Traditional Arabic" w:hAnsi="Traditional Arabic" w:cs="Traditional Arabic"/>
          <w:sz w:val="24"/>
          <w:szCs w:val="24"/>
          <w:rtl/>
          <w:lang w:val="ar-SA"/>
        </w:rPr>
        <w:t xml:space="preserve"> نهج التحسين المستمر (Continuous Improvement) القائم على تحليل البيانات الضخمة والتغذية الراجعة الآنية من المستفيدين، ما ينعكس على خفض الأخطاء التشغيلية وتحسين مستويات الرضا</w:t>
      </w:r>
      <w:r w:rsidR="00D16334" w:rsidRPr="00CA337B">
        <w:rPr>
          <w:rFonts w:ascii="Traditional Arabic" w:hAnsi="Traditional Arabic" w:cs="Traditional Arabic"/>
          <w:sz w:val="24"/>
          <w:szCs w:val="24"/>
          <w:rtl/>
        </w:rPr>
        <w:t>.</w:t>
      </w:r>
      <w:r w:rsidR="003E6853" w:rsidRPr="00CA337B">
        <w:rPr>
          <w:rFonts w:ascii="Traditional Arabic" w:hAnsi="Traditional Arabic" w:cs="Traditional Arabic"/>
          <w:sz w:val="24"/>
          <w:szCs w:val="24"/>
        </w:rPr>
        <w:t xml:space="preserve"> </w:t>
      </w:r>
      <w:r w:rsidR="00CA337B" w:rsidRPr="00CA337B">
        <w:rPr>
          <w:rFonts w:ascii="Traditional Arabic" w:hAnsi="Traditional Arabic" w:cs="Traditional Arabic" w:hint="cs"/>
          <w:sz w:val="24"/>
          <w:szCs w:val="24"/>
          <w:rtl/>
        </w:rPr>
        <w:t>(2020</w:t>
      </w:r>
      <w:r w:rsidR="003E6853" w:rsidRPr="00CA337B">
        <w:rPr>
          <w:rFonts w:ascii="Traditional Arabic" w:hAnsi="Traditional Arabic" w:cs="Traditional Arabic"/>
          <w:sz w:val="24"/>
          <w:szCs w:val="24"/>
          <w:rtl/>
          <w:lang w:val="ar-SA"/>
        </w:rPr>
        <w:t xml:space="preserve"> </w:t>
      </w:r>
      <w:r w:rsidR="003E6853" w:rsidRPr="00CA337B">
        <w:rPr>
          <w:rFonts w:ascii="Traditional Arabic" w:hAnsi="Traditional Arabic" w:cs="Traditional Arabic"/>
          <w:sz w:val="24"/>
          <w:szCs w:val="24"/>
        </w:rPr>
        <w:t>,</w:t>
      </w:r>
      <w:r w:rsidRPr="00CA337B">
        <w:rPr>
          <w:rFonts w:ascii="Traditional Arabic" w:hAnsi="Traditional Arabic" w:cs="Traditional Arabic"/>
          <w:sz w:val="24"/>
          <w:szCs w:val="24"/>
          <w:rtl/>
          <w:lang w:val="ar-SA"/>
        </w:rPr>
        <w:t>Kettani &amp; Rana)</w:t>
      </w:r>
    </w:p>
    <w:p w14:paraId="3DFC54F4" w14:textId="77777777" w:rsidR="000735FC" w:rsidRPr="00CA337B" w:rsidRDefault="000735FC" w:rsidP="00A53049">
      <w:pPr>
        <w:numPr>
          <w:ilvl w:val="0"/>
          <w:numId w:val="31"/>
        </w:numPr>
        <w:shd w:val="clear" w:color="auto" w:fill="FFFFFF"/>
        <w:spacing w:after="0" w:line="360" w:lineRule="auto"/>
        <w:jc w:val="both"/>
        <w:textAlignment w:val="baseline"/>
        <w:rPr>
          <w:rFonts w:ascii="Traditional Arabic" w:hAnsi="Traditional Arabic" w:cs="Traditional Arabic"/>
          <w:sz w:val="24"/>
          <w:szCs w:val="24"/>
          <w:rtl/>
          <w:lang w:val="ar-SA"/>
        </w:rPr>
      </w:pPr>
      <w:r w:rsidRPr="00CA337B">
        <w:rPr>
          <w:rFonts w:ascii="Traditional Arabic" w:hAnsi="Traditional Arabic" w:cs="Traditional Arabic"/>
          <w:b/>
          <w:bCs/>
          <w:sz w:val="24"/>
          <w:szCs w:val="24"/>
          <w:rtl/>
          <w:lang w:val="ar-SA"/>
        </w:rPr>
        <w:t>أثر الحوكمة الرقمية على التراخيص البلدية:</w:t>
      </w:r>
      <w:r w:rsidRPr="00CA337B">
        <w:rPr>
          <w:rFonts w:ascii="Traditional Arabic" w:hAnsi="Traditional Arabic" w:cs="Traditional Arabic"/>
          <w:sz w:val="24"/>
          <w:szCs w:val="24"/>
          <w:rtl/>
          <w:lang w:val="ar-SA"/>
        </w:rPr>
        <w:t xml:space="preserve"> في المملكة العربية السعودية، أظهر دمج إطار الحوكمة مع منصة «بلدي» تحسُّناً في الامتثال للإجراءات المعيارية بنسبة 94 %، وانخفاضاً في متوسط زمن إصدار الرخصة التجارية من 5 أيام إلى أقل من 24 ساعة في بعض الأمانات الكبرى (وزارة الشؤون البلدية والقروية والإسكان، 2023). ويُعزى ذلك إلى أن سياسات البيانات المفتوحة ومؤشرات الشفافية- وكلاهما مكوّن حوكمي- هي التي وفَّرت الثقة والدافع المؤسسي للإسراع في التحوّل الرقمي دون التضحية بالجودة. حيث تمثل الحوكمة ركيزة أساسية في دعم التحوّل الرقمي للقطاع البلدي، إذ يتم من خلالها توجيه عمليات التحسين المستمر، وضبط القرارات التنظيمية وفق معايير الجودة والتميز. ويتجلى ذلك في تبني نموذج التميز المؤسسي (</w:t>
      </w:r>
      <w:r w:rsidRPr="00CA337B">
        <w:rPr>
          <w:rFonts w:ascii="Traditional Arabic" w:hAnsi="Traditional Arabic" w:cs="Traditional Arabic"/>
          <w:sz w:val="24"/>
          <w:szCs w:val="24"/>
        </w:rPr>
        <w:t>EFQM</w:t>
      </w:r>
      <w:r w:rsidRPr="00CA337B">
        <w:rPr>
          <w:rFonts w:ascii="Traditional Arabic" w:hAnsi="Traditional Arabic" w:cs="Traditional Arabic"/>
          <w:sz w:val="24"/>
          <w:szCs w:val="24"/>
          <w:rtl/>
          <w:lang w:val="ar-SA"/>
        </w:rPr>
        <w:t xml:space="preserve">) في بعض الأمانات، وتطبيق معايير </w:t>
      </w:r>
      <w:r w:rsidRPr="00CA337B">
        <w:rPr>
          <w:rFonts w:ascii="Traditional Arabic" w:hAnsi="Traditional Arabic" w:cs="Traditional Arabic"/>
          <w:sz w:val="24"/>
          <w:szCs w:val="24"/>
        </w:rPr>
        <w:t>ISO 9001</w:t>
      </w:r>
      <w:r w:rsidRPr="00CA337B">
        <w:rPr>
          <w:rFonts w:ascii="Traditional Arabic" w:hAnsi="Traditional Arabic" w:cs="Traditional Arabic"/>
          <w:sz w:val="24"/>
          <w:szCs w:val="24"/>
          <w:rtl/>
          <w:lang w:val="ar-SA"/>
        </w:rPr>
        <w:t xml:space="preserve"> لإدارة الجودة في الخدمات الفنية والإدارية (</w:t>
      </w:r>
      <w:r w:rsidRPr="00CA337B">
        <w:rPr>
          <w:rFonts w:ascii="Traditional Arabic" w:hAnsi="Traditional Arabic" w:cs="Traditional Arabic"/>
          <w:sz w:val="24"/>
          <w:szCs w:val="24"/>
        </w:rPr>
        <w:t>EFQM, 2020</w:t>
      </w:r>
      <w:r w:rsidRPr="00CA337B">
        <w:rPr>
          <w:rFonts w:ascii="Traditional Arabic" w:hAnsi="Traditional Arabic" w:cs="Traditional Arabic"/>
          <w:sz w:val="24"/>
          <w:szCs w:val="24"/>
          <w:rtl/>
        </w:rPr>
        <w:t xml:space="preserve">؛ </w:t>
      </w:r>
      <w:r w:rsidRPr="00CA337B">
        <w:rPr>
          <w:rFonts w:ascii="Traditional Arabic" w:hAnsi="Traditional Arabic" w:cs="Traditional Arabic"/>
          <w:sz w:val="24"/>
          <w:szCs w:val="24"/>
        </w:rPr>
        <w:t>ISO, 2015</w:t>
      </w:r>
      <w:r w:rsidRPr="00CA337B">
        <w:rPr>
          <w:rFonts w:ascii="Traditional Arabic" w:hAnsi="Traditional Arabic" w:cs="Traditional Arabic"/>
          <w:sz w:val="24"/>
          <w:szCs w:val="24"/>
          <w:rtl/>
          <w:lang w:val="ar-SA"/>
        </w:rPr>
        <w:t>). نخلص إلى أن الحوكمة تعمل بمثابة «نظام تشغيل» لجميع مكوّنات التحوّل الرقمي؛ فهي تضبط الحوكمة التقنية</w:t>
      </w:r>
      <w:r w:rsidR="00015093" w:rsidRPr="00CA337B">
        <w:rPr>
          <w:rFonts w:ascii="Traditional Arabic" w:hAnsi="Traditional Arabic" w:cs="Traditional Arabic"/>
          <w:sz w:val="24"/>
          <w:szCs w:val="24"/>
          <w:rtl/>
          <w:lang w:val="ar-SA"/>
        </w:rPr>
        <w:t>،</w:t>
      </w:r>
      <w:r w:rsidRPr="00CA337B">
        <w:rPr>
          <w:rFonts w:ascii="Traditional Arabic" w:hAnsi="Traditional Arabic" w:cs="Traditional Arabic"/>
          <w:sz w:val="24"/>
          <w:szCs w:val="24"/>
          <w:rtl/>
          <w:lang w:val="ar-SA"/>
        </w:rPr>
        <w:t xml:space="preserve"> وتؤطّر إدارة الجودة، وتكفل اتساق المبادرات مع الأهداف الوطنية في الاستدامة وتحسين تجربة المستفيد.</w:t>
      </w:r>
    </w:p>
    <w:p w14:paraId="1453D9A7" w14:textId="77777777" w:rsidR="00862847" w:rsidRDefault="00862847">
      <w:pPr>
        <w:bidi w:val="0"/>
        <w:spacing w:after="0" w:line="240" w:lineRule="auto"/>
        <w:jc w:val="left"/>
        <w:rPr>
          <w:rFonts w:ascii="Sakkal Majalla" w:hAnsi="Sakkal Majalla" w:cs="Sakkal Majalla"/>
          <w:bCs/>
          <w:sz w:val="32"/>
          <w:szCs w:val="32"/>
          <w:rtl/>
          <w:lang w:val="ar-SA"/>
        </w:rPr>
      </w:pPr>
      <w:r>
        <w:rPr>
          <w:rFonts w:ascii="Sakkal Majalla" w:hAnsi="Sakkal Majalla" w:cs="Sakkal Majalla"/>
          <w:bCs/>
          <w:sz w:val="32"/>
          <w:szCs w:val="32"/>
          <w:rtl/>
          <w:lang w:val="ar-SA"/>
        </w:rPr>
        <w:br w:type="page"/>
      </w:r>
    </w:p>
    <w:p w14:paraId="6FD19A4E" w14:textId="77777777" w:rsidR="000735FC" w:rsidRPr="00494DEE" w:rsidRDefault="000735FC" w:rsidP="009A3386">
      <w:pPr>
        <w:spacing w:after="0" w:line="360" w:lineRule="auto"/>
        <w:jc w:val="center"/>
        <w:rPr>
          <w:rFonts w:ascii="Traditional Arabic" w:hAnsi="Traditional Arabic" w:cs="Traditional Arabic"/>
          <w:bCs/>
          <w:sz w:val="32"/>
          <w:szCs w:val="32"/>
          <w:rtl/>
        </w:rPr>
      </w:pPr>
      <w:r w:rsidRPr="00494DEE">
        <w:rPr>
          <w:rFonts w:ascii="Traditional Arabic" w:hAnsi="Traditional Arabic" w:cs="Traditional Arabic"/>
          <w:bCs/>
          <w:sz w:val="32"/>
          <w:szCs w:val="32"/>
          <w:rtl/>
        </w:rPr>
        <w:lastRenderedPageBreak/>
        <w:t>المبحث الثاني</w:t>
      </w:r>
    </w:p>
    <w:p w14:paraId="57199CD8" w14:textId="77777777" w:rsidR="000735FC" w:rsidRPr="00494DEE" w:rsidRDefault="000735FC" w:rsidP="00494DEE">
      <w:pPr>
        <w:spacing w:after="0" w:line="360" w:lineRule="auto"/>
        <w:jc w:val="center"/>
        <w:rPr>
          <w:rFonts w:ascii="Traditional Arabic" w:hAnsi="Traditional Arabic" w:cs="Traditional Arabic"/>
          <w:bCs/>
          <w:sz w:val="32"/>
          <w:szCs w:val="32"/>
          <w:rtl/>
        </w:rPr>
      </w:pPr>
      <w:r w:rsidRPr="00494DEE">
        <w:rPr>
          <w:rFonts w:ascii="Traditional Arabic" w:hAnsi="Traditional Arabic" w:cs="Traditional Arabic"/>
          <w:bCs/>
          <w:sz w:val="32"/>
          <w:szCs w:val="32"/>
          <w:rtl/>
        </w:rPr>
        <w:t xml:space="preserve">جودة الخدمات </w:t>
      </w:r>
    </w:p>
    <w:p w14:paraId="0CA2E3B6" w14:textId="77777777" w:rsidR="000735FC" w:rsidRPr="00494DEE" w:rsidRDefault="000735FC" w:rsidP="00494DEE">
      <w:pPr>
        <w:shd w:val="clear" w:color="auto" w:fill="FFFFFF"/>
        <w:spacing w:before="240" w:after="0" w:line="360" w:lineRule="auto"/>
        <w:jc w:val="both"/>
        <w:textAlignment w:val="baseline"/>
        <w:rPr>
          <w:rFonts w:ascii="Traditional Arabic" w:hAnsi="Traditional Arabic" w:cs="Traditional Arabic"/>
          <w:bCs/>
          <w:sz w:val="28"/>
          <w:szCs w:val="28"/>
          <w:rtl/>
          <w:lang w:val="ar-SA"/>
        </w:rPr>
      </w:pPr>
      <w:r w:rsidRPr="00494DEE">
        <w:rPr>
          <w:rFonts w:ascii="Traditional Arabic" w:hAnsi="Traditional Arabic" w:cs="Traditional Arabic"/>
          <w:bCs/>
          <w:sz w:val="28"/>
          <w:szCs w:val="28"/>
          <w:rtl/>
          <w:lang w:val="ar-SA"/>
        </w:rPr>
        <w:t xml:space="preserve">مفهوم الجودة </w:t>
      </w:r>
    </w:p>
    <w:p w14:paraId="60067D67" w14:textId="77777777" w:rsidR="000735FC" w:rsidRPr="00494DEE" w:rsidRDefault="000735FC" w:rsidP="00494DEE">
      <w:pPr>
        <w:spacing w:after="0" w:line="360" w:lineRule="auto"/>
        <w:ind w:firstLine="360"/>
        <w:jc w:val="both"/>
        <w:rPr>
          <w:rFonts w:ascii="Traditional Arabic" w:hAnsi="Traditional Arabic" w:cs="Traditional Arabic"/>
          <w:b/>
          <w:sz w:val="24"/>
          <w:szCs w:val="24"/>
        </w:rPr>
      </w:pPr>
      <w:r w:rsidRPr="00494DEE">
        <w:rPr>
          <w:rFonts w:ascii="Traditional Arabic" w:hAnsi="Traditional Arabic" w:cs="Traditional Arabic"/>
          <w:b/>
          <w:sz w:val="24"/>
          <w:szCs w:val="24"/>
          <w:rtl/>
        </w:rPr>
        <w:t>تُعدّ الجودة مفهوماً محورياً في الإدارة الحديثة، وقد اختلفت تعريفاته تبعاً لاختلاف المدارس الفكرية والمجالات التطبيقية، فعلى المستوى اللغوي، تُشير الجودة إلى "إتقان الشيء وتحسينه"، بينما يُعرفّها المعهد الأمريكي للجودة (</w:t>
      </w:r>
      <w:r w:rsidRPr="00494DEE">
        <w:rPr>
          <w:rFonts w:ascii="Traditional Arabic" w:hAnsi="Traditional Arabic" w:cs="Traditional Arabic"/>
          <w:bCs/>
          <w:sz w:val="24"/>
          <w:szCs w:val="24"/>
        </w:rPr>
        <w:t>ASQ</w:t>
      </w:r>
      <w:r w:rsidRPr="00494DEE">
        <w:rPr>
          <w:rFonts w:ascii="Traditional Arabic" w:hAnsi="Traditional Arabic" w:cs="Traditional Arabic"/>
          <w:b/>
          <w:sz w:val="24"/>
          <w:szCs w:val="24"/>
          <w:rtl/>
        </w:rPr>
        <w:t>) بأنها: "مجموعة الخصائص والسمات التي تلبّي الاحتياجات المعلنة أو الضمنية للمستفيد". (</w:t>
      </w:r>
      <w:r w:rsidRPr="00494DEE">
        <w:rPr>
          <w:rFonts w:ascii="Traditional Arabic" w:hAnsi="Traditional Arabic" w:cs="Traditional Arabic"/>
          <w:bCs/>
          <w:sz w:val="24"/>
          <w:szCs w:val="24"/>
        </w:rPr>
        <w:t>ASQ, 2020</w:t>
      </w:r>
      <w:r w:rsidRPr="00494DEE">
        <w:rPr>
          <w:rFonts w:ascii="Traditional Arabic" w:hAnsi="Traditional Arabic" w:cs="Traditional Arabic"/>
          <w:b/>
          <w:sz w:val="24"/>
          <w:szCs w:val="24"/>
          <w:rtl/>
        </w:rPr>
        <w:t xml:space="preserve">). </w:t>
      </w:r>
    </w:p>
    <w:p w14:paraId="7405D2C6" w14:textId="77777777" w:rsidR="000735FC" w:rsidRPr="00494DEE" w:rsidRDefault="000735FC" w:rsidP="00494DEE">
      <w:pPr>
        <w:spacing w:after="0" w:line="360" w:lineRule="auto"/>
        <w:ind w:firstLine="360"/>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ويستخدم مصطلح الجودة على المنتجات أو الخدمات الجيدة، وتعرِّف منظمة المعايير الدولية (</w:t>
      </w:r>
      <w:r w:rsidRPr="00494DEE">
        <w:rPr>
          <w:rFonts w:ascii="Traditional Arabic" w:hAnsi="Traditional Arabic" w:cs="Traditional Arabic"/>
          <w:bCs/>
          <w:sz w:val="24"/>
          <w:szCs w:val="24"/>
        </w:rPr>
        <w:t>ISO</w:t>
      </w:r>
      <w:r w:rsidRPr="00494DEE">
        <w:rPr>
          <w:rFonts w:ascii="Traditional Arabic" w:hAnsi="Traditional Arabic" w:cs="Traditional Arabic"/>
          <w:b/>
          <w:sz w:val="24"/>
          <w:szCs w:val="24"/>
          <w:rtl/>
        </w:rPr>
        <w:t>) الجودة بأنها: “مدى قدرة مجموعة من الخصائص المتأصلة في المنتج أو الخدمة على تلبية المتطلبات”.</w:t>
      </w:r>
    </w:p>
    <w:p w14:paraId="1E73E786" w14:textId="77777777" w:rsidR="000735FC" w:rsidRPr="00494DEE" w:rsidRDefault="000735FC" w:rsidP="00494DEE">
      <w:pPr>
        <w:spacing w:after="0" w:line="360" w:lineRule="auto"/>
        <w:ind w:firstLine="360"/>
        <w:jc w:val="both"/>
        <w:rPr>
          <w:rFonts w:ascii="Traditional Arabic" w:hAnsi="Traditional Arabic" w:cs="Traditional Arabic"/>
          <w:b/>
          <w:sz w:val="24"/>
          <w:szCs w:val="24"/>
        </w:rPr>
      </w:pPr>
      <w:r w:rsidRPr="00494DEE">
        <w:rPr>
          <w:rFonts w:ascii="Traditional Arabic" w:hAnsi="Traditional Arabic" w:cs="Traditional Arabic"/>
          <w:b/>
          <w:sz w:val="24"/>
          <w:szCs w:val="24"/>
          <w:rtl/>
        </w:rPr>
        <w:t>كما يعرّفها جونسون على أنها: "القدرة على تحقيق رغبات المستهلك بالشكل الذي يتطابق مع توقعاته ويحقق رضاه التام عن السلعة أو الخدمة التي تقدّم له". (زين الدين، 2000، ص10)</w:t>
      </w:r>
    </w:p>
    <w:p w14:paraId="5F85C13E" w14:textId="77777777" w:rsidR="000735FC" w:rsidRPr="00494DEE" w:rsidRDefault="000735FC" w:rsidP="00494DEE">
      <w:pPr>
        <w:spacing w:after="0" w:line="360" w:lineRule="auto"/>
        <w:ind w:firstLine="360"/>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 xml:space="preserve">أما </w:t>
      </w:r>
      <w:r w:rsidRPr="00494DEE">
        <w:rPr>
          <w:rFonts w:ascii="Traditional Arabic" w:hAnsi="Traditional Arabic" w:cs="Traditional Arabic"/>
          <w:bCs/>
          <w:sz w:val="24"/>
          <w:szCs w:val="24"/>
        </w:rPr>
        <w:t>Juran (1999)</w:t>
      </w:r>
      <w:r w:rsidRPr="00494DEE">
        <w:rPr>
          <w:rFonts w:ascii="Traditional Arabic" w:hAnsi="Traditional Arabic" w:cs="Traditional Arabic"/>
          <w:bCs/>
          <w:sz w:val="24"/>
          <w:szCs w:val="24"/>
          <w:rtl/>
        </w:rPr>
        <w:t>،</w:t>
      </w:r>
      <w:r w:rsidRPr="00494DEE">
        <w:rPr>
          <w:rFonts w:ascii="Traditional Arabic" w:hAnsi="Traditional Arabic" w:cs="Traditional Arabic"/>
          <w:b/>
          <w:sz w:val="24"/>
          <w:szCs w:val="24"/>
          <w:rtl/>
        </w:rPr>
        <w:t xml:space="preserve"> أحد رواد علم الجودة، فيرى أن الجودة هي: "الملاءمة للاستخدام"، كما يشير إلى أن الجودة هي: “الملاءمة للاستخدام”، مما يعني أن المنتج أو الخدمة يجب أن يكونا مناسبين للغرض الذي صُمما من أجله. (ص12). في حين يؤكّد </w:t>
      </w:r>
      <w:r w:rsidRPr="00494DEE">
        <w:rPr>
          <w:rFonts w:ascii="Traditional Arabic" w:hAnsi="Traditional Arabic" w:cs="Traditional Arabic"/>
          <w:bCs/>
          <w:sz w:val="24"/>
          <w:szCs w:val="24"/>
        </w:rPr>
        <w:t>Deming (1989)</w:t>
      </w:r>
      <w:r w:rsidRPr="00494DEE">
        <w:rPr>
          <w:rFonts w:ascii="Traditional Arabic" w:hAnsi="Traditional Arabic" w:cs="Traditional Arabic"/>
          <w:b/>
          <w:sz w:val="24"/>
          <w:szCs w:val="24"/>
          <w:rtl/>
        </w:rPr>
        <w:t xml:space="preserve"> على أن الجودة هي: "تقليل التباين وتحقيق التحسين المستمر بما يضمن رضا المستفيد في كل مرة". (ص27). </w:t>
      </w:r>
    </w:p>
    <w:p w14:paraId="29533EE4" w14:textId="77777777" w:rsidR="000735FC" w:rsidRPr="00494DEE" w:rsidRDefault="000735FC" w:rsidP="00494DEE">
      <w:pPr>
        <w:spacing w:after="0" w:line="360" w:lineRule="auto"/>
        <w:ind w:firstLine="360"/>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 xml:space="preserve">ويعرِّف </w:t>
      </w:r>
      <w:r w:rsidRPr="00494DEE">
        <w:rPr>
          <w:rFonts w:ascii="Traditional Arabic" w:hAnsi="Traditional Arabic" w:cs="Traditional Arabic"/>
          <w:bCs/>
          <w:sz w:val="24"/>
          <w:szCs w:val="24"/>
        </w:rPr>
        <w:t>Crosby (1979)</w:t>
      </w:r>
      <w:r w:rsidRPr="00494DEE">
        <w:rPr>
          <w:rFonts w:ascii="Traditional Arabic" w:hAnsi="Traditional Arabic" w:cs="Traditional Arabic"/>
          <w:bCs/>
          <w:sz w:val="24"/>
          <w:szCs w:val="24"/>
          <w:rtl/>
        </w:rPr>
        <w:t xml:space="preserve"> </w:t>
      </w:r>
      <w:r w:rsidRPr="00494DEE">
        <w:rPr>
          <w:rFonts w:ascii="Traditional Arabic" w:hAnsi="Traditional Arabic" w:cs="Traditional Arabic"/>
          <w:b/>
          <w:sz w:val="24"/>
          <w:szCs w:val="24"/>
          <w:rtl/>
        </w:rPr>
        <w:t>الجودة بأنها: “التوافق مع المتطلبات”، أي أن المنتج أو الخدمة يجب أن يتوافقا مع المعايير المحددة مسبقاً.</w:t>
      </w:r>
      <w:r w:rsidRPr="00494DEE">
        <w:rPr>
          <w:rFonts w:ascii="Traditional Arabic" w:hAnsi="Traditional Arabic" w:cs="Traditional Arabic"/>
          <w:b/>
          <w:sz w:val="24"/>
          <w:szCs w:val="24"/>
        </w:rPr>
        <w:t xml:space="preserve"> </w:t>
      </w:r>
      <w:r w:rsidRPr="00494DEE">
        <w:rPr>
          <w:rFonts w:ascii="Traditional Arabic" w:hAnsi="Traditional Arabic" w:cs="Traditional Arabic"/>
          <w:b/>
          <w:sz w:val="24"/>
          <w:szCs w:val="24"/>
          <w:rtl/>
        </w:rPr>
        <w:t xml:space="preserve"> (حسن، 2006، ص23)</w:t>
      </w:r>
    </w:p>
    <w:p w14:paraId="79A082B9" w14:textId="77777777" w:rsidR="000735FC" w:rsidRPr="00494DEE" w:rsidRDefault="000735FC" w:rsidP="00494DEE">
      <w:pPr>
        <w:spacing w:after="0" w:line="360" w:lineRule="auto"/>
        <w:ind w:firstLine="360"/>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وفي القطاع الحكومي تتداخل الجودة مع مفاهيم أخرى مثل الفاعلية، الشفافية، والعدالة، ما يجعل تقييمها أكثر تعقيداً مقارنة بالقطاع الخاص. (</w:t>
      </w:r>
      <w:r w:rsidRPr="00494DEE">
        <w:rPr>
          <w:rFonts w:ascii="Traditional Arabic" w:hAnsi="Traditional Arabic" w:cs="Traditional Arabic"/>
          <w:bCs/>
          <w:sz w:val="24"/>
          <w:szCs w:val="24"/>
        </w:rPr>
        <w:t>OECD, 2019</w:t>
      </w:r>
      <w:r w:rsidRPr="00494DEE">
        <w:rPr>
          <w:rFonts w:ascii="Traditional Arabic" w:hAnsi="Traditional Arabic" w:cs="Traditional Arabic"/>
          <w:b/>
          <w:sz w:val="24"/>
          <w:szCs w:val="24"/>
          <w:rtl/>
        </w:rPr>
        <w:t>)، ونظراً لصعوبة تقديم تعريف دقيق للجودة فإن (</w:t>
      </w:r>
      <w:r w:rsidRPr="00494DEE">
        <w:rPr>
          <w:rFonts w:ascii="Traditional Arabic" w:hAnsi="Traditional Arabic" w:cs="Traditional Arabic"/>
          <w:bCs/>
          <w:sz w:val="24"/>
          <w:szCs w:val="24"/>
        </w:rPr>
        <w:t>Dived Gravin, 1988</w:t>
      </w:r>
      <w:r w:rsidRPr="00494DEE">
        <w:rPr>
          <w:rFonts w:ascii="Traditional Arabic" w:hAnsi="Traditional Arabic" w:cs="Traditional Arabic"/>
          <w:b/>
          <w:sz w:val="24"/>
          <w:szCs w:val="24"/>
          <w:rtl/>
        </w:rPr>
        <w:t>) وضع مجموعة من المعايير لمحاولة تحديد تعريف للجودة وهي: (علوان، 2005، ص ص 21، 22)</w:t>
      </w:r>
    </w:p>
    <w:p w14:paraId="1DC3E181" w14:textId="77777777" w:rsidR="000735FC" w:rsidRPr="00494DEE" w:rsidRDefault="000735FC" w:rsidP="00A53049">
      <w:pPr>
        <w:numPr>
          <w:ilvl w:val="0"/>
          <w:numId w:val="13"/>
        </w:numPr>
        <w:spacing w:after="0" w:line="360" w:lineRule="auto"/>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 xml:space="preserve">مدخل التفوق </w:t>
      </w:r>
    </w:p>
    <w:p w14:paraId="7EAED3B9" w14:textId="77777777" w:rsidR="000735FC" w:rsidRPr="00494DEE" w:rsidRDefault="000735FC" w:rsidP="00A53049">
      <w:pPr>
        <w:numPr>
          <w:ilvl w:val="0"/>
          <w:numId w:val="13"/>
        </w:numPr>
        <w:spacing w:after="0" w:line="360" w:lineRule="auto"/>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مدخل مواصفات المنتج أو الخدمة</w:t>
      </w:r>
    </w:p>
    <w:p w14:paraId="13FD5373" w14:textId="77777777" w:rsidR="000735FC" w:rsidRPr="00494DEE" w:rsidRDefault="000735FC" w:rsidP="00A53049">
      <w:pPr>
        <w:numPr>
          <w:ilvl w:val="0"/>
          <w:numId w:val="13"/>
        </w:numPr>
        <w:spacing w:after="0" w:line="360" w:lineRule="auto"/>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 xml:space="preserve">مدخل رضا الزبون </w:t>
      </w:r>
    </w:p>
    <w:p w14:paraId="78772456" w14:textId="77777777" w:rsidR="000735FC" w:rsidRPr="00494DEE" w:rsidRDefault="000735FC" w:rsidP="00A53049">
      <w:pPr>
        <w:numPr>
          <w:ilvl w:val="0"/>
          <w:numId w:val="13"/>
        </w:numPr>
        <w:spacing w:after="0" w:line="360" w:lineRule="auto"/>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 xml:space="preserve">مدخل التصنيع وطرق تقديم الخدمات (أن تكون خالية من العيوب) </w:t>
      </w:r>
    </w:p>
    <w:p w14:paraId="0DB9F4FA" w14:textId="77777777" w:rsidR="000735FC" w:rsidRPr="00494DEE" w:rsidRDefault="000735FC" w:rsidP="00A53049">
      <w:pPr>
        <w:numPr>
          <w:ilvl w:val="0"/>
          <w:numId w:val="13"/>
        </w:numPr>
        <w:spacing w:after="0" w:line="360" w:lineRule="auto"/>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مدخل القيمة (تطابق القيمة مع السعر)</w:t>
      </w:r>
    </w:p>
    <w:p w14:paraId="31F7C681" w14:textId="77777777" w:rsidR="000735FC" w:rsidRPr="00494DEE" w:rsidRDefault="000735FC" w:rsidP="00494DEE">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494DEE">
        <w:rPr>
          <w:rFonts w:ascii="Traditional Arabic" w:hAnsi="Traditional Arabic" w:cs="Traditional Arabic"/>
          <w:bCs/>
          <w:sz w:val="28"/>
          <w:szCs w:val="28"/>
          <w:rtl/>
          <w:lang w:val="ar-SA"/>
        </w:rPr>
        <w:lastRenderedPageBreak/>
        <w:t>مبادئ الجودة العامة: (</w:t>
      </w:r>
      <w:r w:rsidRPr="00494DEE">
        <w:rPr>
          <w:rFonts w:ascii="Traditional Arabic" w:hAnsi="Traditional Arabic" w:cs="Traditional Arabic"/>
          <w:bCs/>
          <w:sz w:val="28"/>
          <w:szCs w:val="28"/>
          <w:lang w:val="ar-SA"/>
        </w:rPr>
        <w:t>EFQM, 2020</w:t>
      </w:r>
      <w:r w:rsidRPr="00494DEE">
        <w:rPr>
          <w:rFonts w:ascii="Traditional Arabic" w:hAnsi="Traditional Arabic" w:cs="Traditional Arabic"/>
          <w:bCs/>
          <w:sz w:val="28"/>
          <w:szCs w:val="28"/>
          <w:rtl/>
          <w:lang w:val="ar-SA"/>
        </w:rPr>
        <w:t>)</w:t>
      </w:r>
    </w:p>
    <w:p w14:paraId="098718BC" w14:textId="77777777" w:rsidR="000735FC" w:rsidRPr="00494DEE" w:rsidRDefault="000735FC" w:rsidP="00494DEE">
      <w:pPr>
        <w:spacing w:after="0" w:line="360" w:lineRule="auto"/>
        <w:ind w:firstLine="360"/>
        <w:jc w:val="both"/>
        <w:rPr>
          <w:rFonts w:ascii="Traditional Arabic" w:hAnsi="Traditional Arabic" w:cs="Traditional Arabic"/>
          <w:color w:val="000000"/>
          <w:sz w:val="24"/>
          <w:szCs w:val="24"/>
          <w:rtl/>
        </w:rPr>
      </w:pPr>
      <w:r w:rsidRPr="00494DEE">
        <w:rPr>
          <w:rFonts w:ascii="Traditional Arabic" w:hAnsi="Traditional Arabic" w:cs="Traditional Arabic"/>
          <w:color w:val="000000"/>
          <w:sz w:val="24"/>
          <w:szCs w:val="24"/>
          <w:rtl/>
        </w:rPr>
        <w:t>تساهم مبادئ الجودة في وضع إطار عمل موحّد لتحسين الخدمات وضمان تحقيقها لمعايير عالية الكفاءة والفعالية، وترتكز الجودة في الخدمات العامة على مجموعة من المبادئ المعتدة دولياً، من أهم هذه المبادئ:</w:t>
      </w:r>
    </w:p>
    <w:p w14:paraId="1ECC9DEB" w14:textId="77777777" w:rsidR="000735FC" w:rsidRPr="00494DEE" w:rsidRDefault="000735FC" w:rsidP="00A53049">
      <w:pPr>
        <w:pStyle w:val="a9"/>
        <w:numPr>
          <w:ilvl w:val="0"/>
          <w:numId w:val="12"/>
        </w:numPr>
        <w:spacing w:after="0" w:line="360" w:lineRule="auto"/>
        <w:contextualSpacing/>
        <w:jc w:val="both"/>
        <w:rPr>
          <w:rFonts w:ascii="Traditional Arabic" w:hAnsi="Traditional Arabic" w:cs="Traditional Arabic"/>
          <w:color w:val="000000"/>
          <w:sz w:val="24"/>
          <w:szCs w:val="24"/>
        </w:rPr>
      </w:pPr>
      <w:r w:rsidRPr="00494DEE">
        <w:rPr>
          <w:rFonts w:ascii="Traditional Arabic" w:hAnsi="Traditional Arabic" w:cs="Traditional Arabic"/>
          <w:color w:val="000000"/>
          <w:sz w:val="24"/>
          <w:szCs w:val="24"/>
          <w:rtl/>
        </w:rPr>
        <w:t>التركيز على المستفيد: المستفيد هو محور العملية الخدمية، وتُبنى القرار على حاجاته وتوقعاته (</w:t>
      </w:r>
      <w:r w:rsidRPr="00494DEE">
        <w:rPr>
          <w:rFonts w:ascii="Traditional Arabic" w:hAnsi="Traditional Arabic" w:cs="Traditional Arabic"/>
          <w:color w:val="000000"/>
          <w:sz w:val="24"/>
          <w:szCs w:val="24"/>
        </w:rPr>
        <w:t>ISO, 2015</w:t>
      </w:r>
      <w:r w:rsidRPr="00494DEE">
        <w:rPr>
          <w:rFonts w:ascii="Traditional Arabic" w:hAnsi="Traditional Arabic" w:cs="Traditional Arabic"/>
          <w:color w:val="000000"/>
          <w:sz w:val="24"/>
          <w:szCs w:val="24"/>
          <w:rtl/>
        </w:rPr>
        <w:t>)</w:t>
      </w:r>
    </w:p>
    <w:p w14:paraId="2AD30E00" w14:textId="77777777" w:rsidR="000735FC" w:rsidRPr="00494DEE" w:rsidRDefault="000735FC" w:rsidP="00A53049">
      <w:pPr>
        <w:pStyle w:val="a9"/>
        <w:numPr>
          <w:ilvl w:val="0"/>
          <w:numId w:val="12"/>
        </w:numPr>
        <w:spacing w:after="0" w:line="360" w:lineRule="auto"/>
        <w:contextualSpacing/>
        <w:jc w:val="both"/>
        <w:rPr>
          <w:rFonts w:ascii="Traditional Arabic" w:hAnsi="Traditional Arabic" w:cs="Traditional Arabic"/>
          <w:color w:val="000000"/>
          <w:sz w:val="24"/>
          <w:szCs w:val="24"/>
        </w:rPr>
      </w:pPr>
      <w:r w:rsidRPr="00494DEE">
        <w:rPr>
          <w:rFonts w:ascii="Traditional Arabic" w:hAnsi="Traditional Arabic" w:cs="Traditional Arabic"/>
          <w:color w:val="000000"/>
          <w:sz w:val="24"/>
          <w:szCs w:val="24"/>
          <w:rtl/>
        </w:rPr>
        <w:t xml:space="preserve">التحسين المستمر: تُعدّ الجودة عملية ديناميكية تتطلب مراجعة مستمرة للعمليات </w:t>
      </w:r>
      <w:r w:rsidR="00494DEE" w:rsidRPr="00494DEE">
        <w:rPr>
          <w:rFonts w:ascii="Traditional Arabic" w:hAnsi="Traditional Arabic" w:cs="Traditional Arabic" w:hint="cs"/>
          <w:color w:val="000000"/>
          <w:sz w:val="24"/>
          <w:szCs w:val="24"/>
          <w:rtl/>
        </w:rPr>
        <w:t>والإجراءات.</w:t>
      </w:r>
    </w:p>
    <w:p w14:paraId="7DCCD05E" w14:textId="77777777" w:rsidR="000735FC" w:rsidRPr="00494DEE" w:rsidRDefault="000735FC" w:rsidP="00A53049">
      <w:pPr>
        <w:pStyle w:val="a9"/>
        <w:numPr>
          <w:ilvl w:val="0"/>
          <w:numId w:val="12"/>
        </w:numPr>
        <w:spacing w:after="0" w:line="360" w:lineRule="auto"/>
        <w:contextualSpacing/>
        <w:jc w:val="both"/>
        <w:rPr>
          <w:rFonts w:ascii="Traditional Arabic" w:hAnsi="Traditional Arabic" w:cs="Traditional Arabic"/>
          <w:color w:val="000000"/>
          <w:sz w:val="24"/>
          <w:szCs w:val="24"/>
        </w:rPr>
      </w:pPr>
      <w:r w:rsidRPr="00494DEE">
        <w:rPr>
          <w:rFonts w:ascii="Traditional Arabic" w:hAnsi="Traditional Arabic" w:cs="Traditional Arabic"/>
          <w:color w:val="000000"/>
          <w:sz w:val="24"/>
          <w:szCs w:val="24"/>
          <w:rtl/>
        </w:rPr>
        <w:t xml:space="preserve">القيادة الفعالة </w:t>
      </w:r>
      <w:r w:rsidR="00494DEE" w:rsidRPr="00494DEE">
        <w:rPr>
          <w:rFonts w:ascii="Traditional Arabic" w:hAnsi="Traditional Arabic" w:cs="Traditional Arabic" w:hint="cs"/>
          <w:color w:val="000000"/>
          <w:sz w:val="24"/>
          <w:szCs w:val="24"/>
          <w:rtl/>
        </w:rPr>
        <w:t>والحوكمة:</w:t>
      </w:r>
      <w:r w:rsidRPr="00494DEE">
        <w:rPr>
          <w:rFonts w:ascii="Traditional Arabic" w:hAnsi="Traditional Arabic" w:cs="Traditional Arabic"/>
          <w:color w:val="000000"/>
          <w:sz w:val="24"/>
          <w:szCs w:val="24"/>
          <w:rtl/>
        </w:rPr>
        <w:t xml:space="preserve"> تتطلب الجودة قيادة واضحة تُوجّه السياسات وتدعم ثقافة الجودة، حيث تلعب القيادة دوراً مهماً في توجيه فريق العمل نحو أهداف الجودة، وتشجيعهم على الالتزام بالمعايير.</w:t>
      </w:r>
    </w:p>
    <w:p w14:paraId="35629318" w14:textId="77777777" w:rsidR="000735FC" w:rsidRPr="00494DEE" w:rsidRDefault="000735FC" w:rsidP="00A53049">
      <w:pPr>
        <w:pStyle w:val="a9"/>
        <w:numPr>
          <w:ilvl w:val="0"/>
          <w:numId w:val="12"/>
        </w:numPr>
        <w:spacing w:after="0" w:line="360" w:lineRule="auto"/>
        <w:contextualSpacing/>
        <w:jc w:val="both"/>
        <w:rPr>
          <w:rFonts w:ascii="Traditional Arabic" w:hAnsi="Traditional Arabic" w:cs="Traditional Arabic"/>
          <w:color w:val="000000"/>
          <w:sz w:val="24"/>
          <w:szCs w:val="24"/>
        </w:rPr>
      </w:pPr>
      <w:r w:rsidRPr="00494DEE">
        <w:rPr>
          <w:rFonts w:ascii="Traditional Arabic" w:hAnsi="Traditional Arabic" w:cs="Traditional Arabic"/>
          <w:color w:val="000000"/>
          <w:sz w:val="24"/>
          <w:szCs w:val="24"/>
          <w:rtl/>
        </w:rPr>
        <w:t xml:space="preserve">اتخاذ القرار بناءً على الأدلة: تعتمد الجودة على البيانات والمؤشرات في اتخاذ </w:t>
      </w:r>
      <w:r w:rsidR="00E11946" w:rsidRPr="00494DEE">
        <w:rPr>
          <w:rFonts w:ascii="Traditional Arabic" w:hAnsi="Traditional Arabic" w:cs="Traditional Arabic"/>
          <w:color w:val="000000"/>
          <w:sz w:val="24"/>
          <w:szCs w:val="24"/>
          <w:rtl/>
        </w:rPr>
        <w:t>القرارات</w:t>
      </w:r>
      <w:r w:rsidRPr="00494DEE">
        <w:rPr>
          <w:rFonts w:ascii="Traditional Arabic" w:hAnsi="Traditional Arabic" w:cs="Traditional Arabic"/>
          <w:color w:val="000000"/>
          <w:sz w:val="24"/>
          <w:szCs w:val="24"/>
          <w:rtl/>
        </w:rPr>
        <w:t>.</w:t>
      </w:r>
    </w:p>
    <w:p w14:paraId="21B1DDC2" w14:textId="77777777" w:rsidR="000735FC" w:rsidRDefault="000735FC" w:rsidP="00A53049">
      <w:pPr>
        <w:pStyle w:val="a9"/>
        <w:numPr>
          <w:ilvl w:val="0"/>
          <w:numId w:val="12"/>
        </w:numPr>
        <w:spacing w:after="0" w:line="360" w:lineRule="auto"/>
        <w:contextualSpacing/>
        <w:jc w:val="both"/>
        <w:rPr>
          <w:rFonts w:ascii="Traditional Arabic" w:hAnsi="Traditional Arabic" w:cs="Traditional Arabic"/>
          <w:color w:val="000000"/>
          <w:sz w:val="24"/>
          <w:szCs w:val="24"/>
        </w:rPr>
      </w:pPr>
      <w:r w:rsidRPr="00494DEE">
        <w:rPr>
          <w:rFonts w:ascii="Traditional Arabic" w:hAnsi="Traditional Arabic" w:cs="Traditional Arabic"/>
          <w:color w:val="000000"/>
          <w:sz w:val="24"/>
          <w:szCs w:val="24"/>
          <w:rtl/>
        </w:rPr>
        <w:t>المشاركة الكاملة للعاملين: إشراك جميع الموظفين في جهود تحسين الجودة يعزز من التزامهم وإسهاماتهم، حيث أن مشاركة الموظفين تعزز الالتزام بالجودة وتفتح باب الابتكار والتحسين.</w:t>
      </w:r>
    </w:p>
    <w:p w14:paraId="3F950D61" w14:textId="77777777" w:rsidR="00494DEE" w:rsidRPr="00494DEE" w:rsidRDefault="00494DEE" w:rsidP="00494DEE">
      <w:pPr>
        <w:pStyle w:val="a9"/>
        <w:spacing w:after="0" w:line="360" w:lineRule="auto"/>
        <w:contextualSpacing/>
        <w:jc w:val="both"/>
        <w:rPr>
          <w:rFonts w:ascii="Traditional Arabic" w:hAnsi="Traditional Arabic" w:cs="Traditional Arabic"/>
          <w:color w:val="000000"/>
          <w:sz w:val="24"/>
          <w:szCs w:val="24"/>
        </w:rPr>
      </w:pPr>
    </w:p>
    <w:p w14:paraId="542F1B07" w14:textId="77777777" w:rsidR="000735FC" w:rsidRPr="00494DEE" w:rsidRDefault="000735FC" w:rsidP="00494DEE">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494DEE">
        <w:rPr>
          <w:rFonts w:ascii="Traditional Arabic" w:hAnsi="Traditional Arabic" w:cs="Traditional Arabic"/>
          <w:bCs/>
          <w:sz w:val="28"/>
          <w:szCs w:val="28"/>
          <w:rtl/>
          <w:lang w:val="ar-SA"/>
        </w:rPr>
        <w:t>معايير الجودة: (الشمري وأحمد، 2021)</w:t>
      </w:r>
    </w:p>
    <w:p w14:paraId="2E2CBEC0" w14:textId="77777777" w:rsidR="000735FC" w:rsidRPr="00494DEE" w:rsidRDefault="000735FC" w:rsidP="00494DEE">
      <w:pPr>
        <w:spacing w:after="0" w:line="360" w:lineRule="auto"/>
        <w:ind w:firstLine="360"/>
        <w:jc w:val="both"/>
        <w:rPr>
          <w:rFonts w:ascii="Traditional Arabic" w:hAnsi="Traditional Arabic" w:cs="Traditional Arabic"/>
          <w:b/>
          <w:sz w:val="24"/>
          <w:szCs w:val="24"/>
        </w:rPr>
      </w:pPr>
      <w:r w:rsidRPr="00494DEE">
        <w:rPr>
          <w:rFonts w:ascii="Traditional Arabic" w:hAnsi="Traditional Arabic" w:cs="Traditional Arabic"/>
          <w:b/>
          <w:sz w:val="24"/>
          <w:szCs w:val="24"/>
          <w:rtl/>
        </w:rPr>
        <w:t>تعتبر معايير الجودة من المرتكزات الأساسية التي يُعتمد عليها في تقويم وتحسين الأداء المؤسسي، وقياس كفاءة الخدمات والمنتجات في مختلف القطاعات، سواء الحكومية أو الخاصة، وقد تطورت هذه المعايير عبر الزمن لتشمل أبعاداً متعددة تغطي كافة العمليات والأنشطة ذات الصلة بتحقيق رضا المستفيد، وتعزيز فاعلية وكفاءة المؤسسة. وتُعرّف معايير الجودة بأنها: “مجموعة من المؤشرات والمقاييس المنظّمة التي تُستخدم للحكم على مدى التزام المؤسسة بتحقيق جودة المنتج أو الخدمة، بما يتوافق مع التوقعات المعلنة أو المتفق عليها مسبقاً” (</w:t>
      </w:r>
      <w:r w:rsidRPr="00494DEE">
        <w:rPr>
          <w:rFonts w:ascii="Traditional Arabic" w:hAnsi="Traditional Arabic" w:cs="Traditional Arabic"/>
          <w:bCs/>
          <w:sz w:val="24"/>
          <w:szCs w:val="24"/>
        </w:rPr>
        <w:t>ISO, 2015, P24</w:t>
      </w:r>
      <w:r w:rsidRPr="00494DEE">
        <w:rPr>
          <w:rFonts w:ascii="Traditional Arabic" w:hAnsi="Traditional Arabic" w:cs="Traditional Arabic"/>
          <w:b/>
          <w:sz w:val="24"/>
          <w:szCs w:val="24"/>
          <w:rtl/>
        </w:rPr>
        <w:t>). وهي تمثّل أداة مرجعية تُمكّن الجهات التنظيمية والمستفيدين من تقييم مستويات الأداء والتحسين المستمر.</w:t>
      </w:r>
    </w:p>
    <w:p w14:paraId="059E921D" w14:textId="77777777" w:rsidR="000735FC" w:rsidRPr="00494DEE" w:rsidRDefault="000735FC" w:rsidP="00C60BE5">
      <w:pPr>
        <w:spacing w:after="0" w:line="360" w:lineRule="auto"/>
        <w:ind w:firstLine="360"/>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 xml:space="preserve">كما تُعد هذه المعايير أدوات إجرائية لقياس جودة الخدمات، وهي تختلف عن المبادئ التي تمثّل القيم العليا وتنقسم المعايير إلى : </w:t>
      </w:r>
    </w:p>
    <w:p w14:paraId="2F580527" w14:textId="77777777" w:rsidR="000735FC" w:rsidRPr="00494DEE" w:rsidRDefault="000735FC" w:rsidP="00A53049">
      <w:pPr>
        <w:numPr>
          <w:ilvl w:val="0"/>
          <w:numId w:val="39"/>
        </w:numPr>
        <w:spacing w:after="0" w:line="360" w:lineRule="auto"/>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 xml:space="preserve">معايير استراتيجية: تتعلق بمدى توافق الخدمة مع الأهداف والسياسات العامة. </w:t>
      </w:r>
    </w:p>
    <w:p w14:paraId="5ECA7FDC" w14:textId="77777777" w:rsidR="000735FC" w:rsidRPr="00494DEE" w:rsidRDefault="000735FC" w:rsidP="00A53049">
      <w:pPr>
        <w:numPr>
          <w:ilvl w:val="0"/>
          <w:numId w:val="39"/>
        </w:numPr>
        <w:spacing w:after="0" w:line="360" w:lineRule="auto"/>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 xml:space="preserve">معايير تشغيلية: تتعلق بالكفاءة في تقديم الخدمة والالتزام بالإجراءات الزمنية </w:t>
      </w:r>
      <w:r w:rsidR="00E11946" w:rsidRPr="00494DEE">
        <w:rPr>
          <w:rFonts w:ascii="Traditional Arabic" w:hAnsi="Traditional Arabic" w:cs="Traditional Arabic"/>
          <w:b/>
          <w:sz w:val="24"/>
          <w:szCs w:val="24"/>
          <w:rtl/>
        </w:rPr>
        <w:t>والتنظيمية</w:t>
      </w:r>
      <w:r w:rsidRPr="00494DEE">
        <w:rPr>
          <w:rFonts w:ascii="Traditional Arabic" w:hAnsi="Traditional Arabic" w:cs="Traditional Arabic"/>
          <w:b/>
          <w:sz w:val="24"/>
          <w:szCs w:val="24"/>
          <w:rtl/>
        </w:rPr>
        <w:t xml:space="preserve"> </w:t>
      </w:r>
    </w:p>
    <w:p w14:paraId="1997FAD5" w14:textId="77777777" w:rsidR="000735FC" w:rsidRDefault="000735FC" w:rsidP="00A53049">
      <w:pPr>
        <w:numPr>
          <w:ilvl w:val="0"/>
          <w:numId w:val="39"/>
        </w:numPr>
        <w:spacing w:after="0" w:line="360" w:lineRule="auto"/>
        <w:jc w:val="both"/>
        <w:rPr>
          <w:rFonts w:ascii="Traditional Arabic" w:hAnsi="Traditional Arabic" w:cs="Traditional Arabic"/>
          <w:b/>
          <w:sz w:val="24"/>
          <w:szCs w:val="24"/>
        </w:rPr>
      </w:pPr>
      <w:r w:rsidRPr="00494DEE">
        <w:rPr>
          <w:rFonts w:ascii="Traditional Arabic" w:hAnsi="Traditional Arabic" w:cs="Traditional Arabic"/>
          <w:b/>
          <w:sz w:val="24"/>
          <w:szCs w:val="24"/>
          <w:rtl/>
        </w:rPr>
        <w:t>معايير الأداء: تشمل دقة النتائج، والرضا، والكلفة، والفاعلية</w:t>
      </w:r>
      <w:r w:rsidR="00494DEE">
        <w:rPr>
          <w:rFonts w:ascii="Traditional Arabic" w:hAnsi="Traditional Arabic" w:cs="Traditional Arabic" w:hint="cs"/>
          <w:b/>
          <w:sz w:val="24"/>
          <w:szCs w:val="24"/>
          <w:rtl/>
        </w:rPr>
        <w:t>.</w:t>
      </w:r>
    </w:p>
    <w:p w14:paraId="767E8409" w14:textId="77777777" w:rsidR="00494DEE" w:rsidRDefault="00494DEE">
      <w:pPr>
        <w:bidi w:val="0"/>
        <w:spacing w:after="0" w:line="240" w:lineRule="auto"/>
        <w:jc w:val="left"/>
        <w:rPr>
          <w:rFonts w:ascii="Traditional Arabic" w:hAnsi="Traditional Arabic" w:cs="Traditional Arabic"/>
          <w:b/>
          <w:sz w:val="24"/>
          <w:szCs w:val="24"/>
          <w:rtl/>
        </w:rPr>
      </w:pPr>
      <w:r>
        <w:rPr>
          <w:rFonts w:ascii="Traditional Arabic" w:hAnsi="Traditional Arabic" w:cs="Traditional Arabic"/>
          <w:b/>
          <w:sz w:val="24"/>
          <w:szCs w:val="24"/>
          <w:rtl/>
        </w:rPr>
        <w:br w:type="page"/>
      </w:r>
    </w:p>
    <w:p w14:paraId="6E9C321F" w14:textId="77777777" w:rsidR="000735FC" w:rsidRPr="005A4167" w:rsidRDefault="000735FC" w:rsidP="00A35246">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5A4167">
        <w:rPr>
          <w:rFonts w:ascii="Traditional Arabic" w:hAnsi="Traditional Arabic" w:cs="Traditional Arabic"/>
          <w:bCs/>
          <w:sz w:val="28"/>
          <w:szCs w:val="28"/>
          <w:rtl/>
          <w:lang w:val="ar-SA"/>
        </w:rPr>
        <w:lastRenderedPageBreak/>
        <w:t>تصنيف معايير الجودة</w:t>
      </w:r>
    </w:p>
    <w:p w14:paraId="793BBBFB" w14:textId="77777777" w:rsidR="000735FC" w:rsidRPr="005A4167" w:rsidRDefault="000735FC" w:rsidP="005A4167">
      <w:pPr>
        <w:spacing w:after="0" w:line="360" w:lineRule="auto"/>
        <w:ind w:firstLine="360"/>
        <w:jc w:val="both"/>
        <w:rPr>
          <w:rFonts w:ascii="Traditional Arabic" w:hAnsi="Traditional Arabic" w:cs="Traditional Arabic"/>
          <w:b/>
          <w:sz w:val="24"/>
          <w:szCs w:val="24"/>
        </w:rPr>
      </w:pPr>
      <w:r w:rsidRPr="005A4167">
        <w:rPr>
          <w:rFonts w:ascii="Traditional Arabic" w:hAnsi="Traditional Arabic" w:cs="Traditional Arabic"/>
          <w:b/>
          <w:sz w:val="24"/>
          <w:szCs w:val="24"/>
          <w:rtl/>
        </w:rPr>
        <w:t>يمكن تصنيف معايير الجودة إلى ثلاثة أبعاد رئيسية، وفقًا لنموذج “دونابديان” (</w:t>
      </w:r>
      <w:r w:rsidRPr="005A4167">
        <w:rPr>
          <w:rFonts w:ascii="Traditional Arabic" w:hAnsi="Traditional Arabic" w:cs="Traditional Arabic"/>
          <w:bCs/>
          <w:sz w:val="24"/>
          <w:szCs w:val="24"/>
        </w:rPr>
        <w:t>Donabedian, 1980</w:t>
      </w:r>
      <w:r w:rsidRPr="005A4167">
        <w:rPr>
          <w:rFonts w:ascii="Traditional Arabic" w:hAnsi="Traditional Arabic" w:cs="Traditional Arabic"/>
          <w:b/>
          <w:sz w:val="24"/>
          <w:szCs w:val="24"/>
          <w:rtl/>
        </w:rPr>
        <w:t>)، وهي:</w:t>
      </w:r>
    </w:p>
    <w:p w14:paraId="03A77B9B" w14:textId="77777777" w:rsidR="000735FC" w:rsidRPr="005A4167" w:rsidRDefault="000735FC" w:rsidP="00A53049">
      <w:pPr>
        <w:numPr>
          <w:ilvl w:val="0"/>
          <w:numId w:val="18"/>
        </w:numPr>
        <w:spacing w:after="0" w:line="360" w:lineRule="auto"/>
        <w:jc w:val="both"/>
        <w:rPr>
          <w:rFonts w:ascii="Traditional Arabic" w:hAnsi="Traditional Arabic" w:cs="Traditional Arabic"/>
          <w:b/>
          <w:sz w:val="24"/>
          <w:szCs w:val="24"/>
          <w:rtl/>
        </w:rPr>
      </w:pPr>
      <w:r w:rsidRPr="005A4167">
        <w:rPr>
          <w:rFonts w:ascii="Traditional Arabic" w:hAnsi="Traditional Arabic" w:cs="Traditional Arabic"/>
          <w:bCs/>
          <w:sz w:val="24"/>
          <w:szCs w:val="24"/>
          <w:rtl/>
        </w:rPr>
        <w:t>معايير الهيكل (</w:t>
      </w:r>
      <w:r w:rsidRPr="005A4167">
        <w:rPr>
          <w:rFonts w:ascii="Traditional Arabic" w:hAnsi="Traditional Arabic" w:cs="Traditional Arabic"/>
          <w:bCs/>
          <w:sz w:val="24"/>
          <w:szCs w:val="24"/>
        </w:rPr>
        <w:t>Structure Standards</w:t>
      </w:r>
      <w:r w:rsidRPr="005A4167">
        <w:rPr>
          <w:rFonts w:ascii="Traditional Arabic" w:hAnsi="Traditional Arabic" w:cs="Traditional Arabic"/>
          <w:bCs/>
          <w:sz w:val="24"/>
          <w:szCs w:val="24"/>
          <w:rtl/>
        </w:rPr>
        <w:t>):</w:t>
      </w:r>
      <w:r w:rsidRPr="005A4167">
        <w:rPr>
          <w:rFonts w:ascii="Traditional Arabic" w:hAnsi="Traditional Arabic" w:cs="Traditional Arabic"/>
          <w:b/>
          <w:sz w:val="24"/>
          <w:szCs w:val="24"/>
          <w:rtl/>
        </w:rPr>
        <w:t xml:space="preserve"> وتشير إلى الموارد والإمكانات المتاحة لتنفيذ الأنشطة، وتشمل البنية التحتية، الكوادر البشرية، النظم التقنية، والسياسات الإدارية. ويُنظر إلى هذه المعايير بوصفها الأساس التنظيمي الذي يُمكّن المؤسسة من تقديم خدمة ذات جودة.</w:t>
      </w:r>
    </w:p>
    <w:p w14:paraId="4B3DA0AE" w14:textId="77777777" w:rsidR="000735FC" w:rsidRPr="005A4167" w:rsidRDefault="000735FC" w:rsidP="00A53049">
      <w:pPr>
        <w:numPr>
          <w:ilvl w:val="0"/>
          <w:numId w:val="18"/>
        </w:numPr>
        <w:spacing w:after="0" w:line="360" w:lineRule="auto"/>
        <w:jc w:val="both"/>
        <w:rPr>
          <w:rFonts w:ascii="Traditional Arabic" w:hAnsi="Traditional Arabic" w:cs="Traditional Arabic"/>
          <w:b/>
          <w:sz w:val="24"/>
          <w:szCs w:val="24"/>
          <w:rtl/>
        </w:rPr>
      </w:pPr>
      <w:r w:rsidRPr="005A4167">
        <w:rPr>
          <w:rFonts w:ascii="Traditional Arabic" w:hAnsi="Traditional Arabic" w:cs="Traditional Arabic"/>
          <w:bCs/>
          <w:sz w:val="24"/>
          <w:szCs w:val="24"/>
          <w:rtl/>
        </w:rPr>
        <w:t>معايير العملية (</w:t>
      </w:r>
      <w:r w:rsidRPr="005A4167">
        <w:rPr>
          <w:rFonts w:ascii="Traditional Arabic" w:hAnsi="Traditional Arabic" w:cs="Traditional Arabic"/>
          <w:bCs/>
          <w:sz w:val="24"/>
          <w:szCs w:val="24"/>
        </w:rPr>
        <w:t>Process Standards</w:t>
      </w:r>
      <w:r w:rsidRPr="005A4167">
        <w:rPr>
          <w:rFonts w:ascii="Traditional Arabic" w:hAnsi="Traditional Arabic" w:cs="Traditional Arabic"/>
          <w:bCs/>
          <w:sz w:val="24"/>
          <w:szCs w:val="24"/>
          <w:rtl/>
        </w:rPr>
        <w:t>):</w:t>
      </w:r>
      <w:r w:rsidRPr="005A4167">
        <w:rPr>
          <w:rFonts w:ascii="Traditional Arabic" w:hAnsi="Traditional Arabic" w:cs="Traditional Arabic"/>
          <w:b/>
          <w:sz w:val="24"/>
          <w:szCs w:val="24"/>
          <w:rtl/>
        </w:rPr>
        <w:t xml:space="preserve"> تتعلق بكيفية تنفيذ الخدمة أو الإنتاج، وتشمل الإجراءات، ونظم العمل، وسلاسل التوريد، والتفاعل مع المستفيد. وتركز هذه المعايير على اتساق وكفاءة العمليات الداخلية، ومدى التزامها بالسياسات والمعايير التشغيلية.</w:t>
      </w:r>
    </w:p>
    <w:p w14:paraId="164A15F8" w14:textId="77777777" w:rsidR="000735FC" w:rsidRPr="005A4167" w:rsidRDefault="000735FC" w:rsidP="00A53049">
      <w:pPr>
        <w:numPr>
          <w:ilvl w:val="0"/>
          <w:numId w:val="18"/>
        </w:numPr>
        <w:spacing w:after="0" w:line="360" w:lineRule="auto"/>
        <w:jc w:val="both"/>
        <w:rPr>
          <w:rFonts w:ascii="Traditional Arabic" w:hAnsi="Traditional Arabic" w:cs="Traditional Arabic"/>
          <w:b/>
          <w:sz w:val="24"/>
          <w:szCs w:val="24"/>
          <w:rtl/>
        </w:rPr>
      </w:pPr>
      <w:r w:rsidRPr="005A4167">
        <w:rPr>
          <w:rFonts w:ascii="Traditional Arabic" w:hAnsi="Traditional Arabic" w:cs="Traditional Arabic"/>
          <w:bCs/>
          <w:sz w:val="24"/>
          <w:szCs w:val="24"/>
          <w:rtl/>
        </w:rPr>
        <w:t>معايير النتائج (</w:t>
      </w:r>
      <w:r w:rsidRPr="005A4167">
        <w:rPr>
          <w:rFonts w:ascii="Traditional Arabic" w:hAnsi="Traditional Arabic" w:cs="Traditional Arabic"/>
          <w:bCs/>
          <w:sz w:val="24"/>
          <w:szCs w:val="24"/>
        </w:rPr>
        <w:t>Outcome Standards</w:t>
      </w:r>
      <w:r w:rsidRPr="005A4167">
        <w:rPr>
          <w:rFonts w:ascii="Traditional Arabic" w:hAnsi="Traditional Arabic" w:cs="Traditional Arabic"/>
          <w:bCs/>
          <w:sz w:val="24"/>
          <w:szCs w:val="24"/>
          <w:rtl/>
        </w:rPr>
        <w:t>):</w:t>
      </w:r>
      <w:r w:rsidRPr="005A4167">
        <w:rPr>
          <w:rFonts w:ascii="Traditional Arabic" w:hAnsi="Traditional Arabic" w:cs="Traditional Arabic"/>
          <w:b/>
          <w:sz w:val="24"/>
          <w:szCs w:val="24"/>
          <w:rtl/>
        </w:rPr>
        <w:t xml:space="preserve"> وتقيس نواتج الخدمة أو المنتج من حيث تحقيق الأهداف، ومدى رضا المستفيدين، والتأثيرات النهائية على المجتمع أو السوق. تُعد هذه المعايير الأكثر أهمية في تقويم الفاعلية الكلية لجودة الأداء المؤسسي.</w:t>
      </w:r>
    </w:p>
    <w:p w14:paraId="33398E01" w14:textId="77777777" w:rsidR="000735FC" w:rsidRDefault="000735FC" w:rsidP="005A4167">
      <w:pPr>
        <w:spacing w:after="0" w:line="360" w:lineRule="auto"/>
        <w:ind w:firstLine="360"/>
        <w:jc w:val="both"/>
        <w:rPr>
          <w:rFonts w:ascii="Traditional Arabic" w:hAnsi="Traditional Arabic" w:cs="Traditional Arabic"/>
          <w:b/>
          <w:sz w:val="24"/>
          <w:szCs w:val="24"/>
          <w:rtl/>
        </w:rPr>
      </w:pPr>
      <w:r w:rsidRPr="005A4167">
        <w:rPr>
          <w:rFonts w:ascii="Traditional Arabic" w:hAnsi="Traditional Arabic" w:cs="Traditional Arabic"/>
          <w:b/>
          <w:sz w:val="24"/>
          <w:szCs w:val="24"/>
          <w:rtl/>
        </w:rPr>
        <w:t>كما أن (</w:t>
      </w:r>
      <w:r w:rsidRPr="005A4167">
        <w:rPr>
          <w:rFonts w:ascii="Traditional Arabic" w:hAnsi="Traditional Arabic" w:cs="Traditional Arabic"/>
          <w:bCs/>
          <w:sz w:val="24"/>
          <w:szCs w:val="24"/>
        </w:rPr>
        <w:t>Grönroos, 1984, 36</w:t>
      </w:r>
      <w:r w:rsidRPr="005A4167">
        <w:rPr>
          <w:rFonts w:ascii="Traditional Arabic" w:hAnsi="Traditional Arabic" w:cs="Traditional Arabic"/>
          <w:b/>
          <w:sz w:val="24"/>
          <w:szCs w:val="24"/>
          <w:rtl/>
        </w:rPr>
        <w:t>) أكّد على أن جودة الخدمة تتكون من بُعدين: الجودة التقنية (ماذا يُقدم) والجودة الوظيفية (كيف يُقدم). أما (</w:t>
      </w:r>
      <w:r w:rsidRPr="005A4167">
        <w:rPr>
          <w:rFonts w:ascii="Traditional Arabic" w:hAnsi="Traditional Arabic" w:cs="Traditional Arabic"/>
          <w:bCs/>
          <w:sz w:val="24"/>
          <w:szCs w:val="24"/>
        </w:rPr>
        <w:t>Zeithaml et al., 1990</w:t>
      </w:r>
      <w:r w:rsidRPr="005A4167">
        <w:rPr>
          <w:rFonts w:ascii="Traditional Arabic" w:hAnsi="Traditional Arabic" w:cs="Traditional Arabic"/>
          <w:b/>
          <w:sz w:val="24"/>
          <w:szCs w:val="24"/>
          <w:rtl/>
        </w:rPr>
        <w:t xml:space="preserve">) يعرفون جودة الخدمة بأنها: “درجة التباين بين توقعات العملاء للخدمة وإدراكهم للأداء الفعلي بعد تلقي الخدمة”. </w:t>
      </w:r>
    </w:p>
    <w:p w14:paraId="42099E12" w14:textId="77777777" w:rsidR="005A4167" w:rsidRDefault="005A4167" w:rsidP="005A4167">
      <w:pPr>
        <w:spacing w:after="0" w:line="360" w:lineRule="auto"/>
        <w:jc w:val="both"/>
        <w:rPr>
          <w:rFonts w:ascii="Traditional Arabic" w:hAnsi="Traditional Arabic" w:cs="Traditional Arabic"/>
          <w:b/>
          <w:sz w:val="24"/>
          <w:szCs w:val="24"/>
          <w:rtl/>
        </w:rPr>
      </w:pPr>
    </w:p>
    <w:p w14:paraId="0601ECFD" w14:textId="77777777" w:rsidR="000735FC" w:rsidRPr="00A35246" w:rsidRDefault="000735FC" w:rsidP="00A35246">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A35246">
        <w:rPr>
          <w:rFonts w:ascii="Traditional Arabic" w:hAnsi="Traditional Arabic" w:cs="Traditional Arabic"/>
          <w:bCs/>
          <w:sz w:val="28"/>
          <w:szCs w:val="28"/>
          <w:rtl/>
          <w:lang w:val="ar-SA"/>
        </w:rPr>
        <w:t>الأنظمة والأطر الدولية لجودة الخدمات</w:t>
      </w:r>
    </w:p>
    <w:p w14:paraId="12ED4E3A" w14:textId="77777777" w:rsidR="000735FC" w:rsidRPr="00A35246" w:rsidRDefault="000735FC" w:rsidP="00A35246">
      <w:pPr>
        <w:spacing w:after="0" w:line="360" w:lineRule="auto"/>
        <w:ind w:firstLine="360"/>
        <w:jc w:val="both"/>
        <w:rPr>
          <w:rFonts w:ascii="Traditional Arabic" w:hAnsi="Traditional Arabic" w:cs="Traditional Arabic"/>
          <w:b/>
          <w:sz w:val="24"/>
          <w:szCs w:val="24"/>
        </w:rPr>
      </w:pPr>
      <w:r w:rsidRPr="00A35246">
        <w:rPr>
          <w:rFonts w:ascii="Traditional Arabic" w:hAnsi="Traditional Arabic" w:cs="Traditional Arabic"/>
          <w:b/>
          <w:sz w:val="24"/>
          <w:szCs w:val="24"/>
          <w:rtl/>
        </w:rPr>
        <w:t>من أبرز المعايير الدولية المعتمدة في هذا السياق:</w:t>
      </w:r>
    </w:p>
    <w:p w14:paraId="34DEAFE8" w14:textId="77777777" w:rsidR="000735FC" w:rsidRPr="00A35246" w:rsidRDefault="000735FC" w:rsidP="00A53049">
      <w:pPr>
        <w:numPr>
          <w:ilvl w:val="0"/>
          <w:numId w:val="19"/>
        </w:numPr>
        <w:spacing w:after="0" w:line="360" w:lineRule="auto"/>
        <w:jc w:val="both"/>
        <w:rPr>
          <w:rFonts w:ascii="Traditional Arabic" w:hAnsi="Traditional Arabic" w:cs="Traditional Arabic"/>
          <w:b/>
          <w:sz w:val="24"/>
          <w:szCs w:val="24"/>
          <w:rtl/>
        </w:rPr>
      </w:pPr>
      <w:r w:rsidRPr="00A35246">
        <w:rPr>
          <w:rFonts w:ascii="Traditional Arabic" w:hAnsi="Traditional Arabic" w:cs="Traditional Arabic"/>
          <w:bCs/>
          <w:sz w:val="24"/>
          <w:szCs w:val="24"/>
          <w:rtl/>
        </w:rPr>
        <w:t xml:space="preserve">نظام إدارة الجودة </w:t>
      </w:r>
      <w:r w:rsidRPr="00A35246">
        <w:rPr>
          <w:rFonts w:ascii="Traditional Arabic" w:hAnsi="Traditional Arabic" w:cs="Traditional Arabic"/>
          <w:bCs/>
          <w:sz w:val="24"/>
          <w:szCs w:val="24"/>
        </w:rPr>
        <w:t>ISO 9001</w:t>
      </w:r>
      <w:r w:rsidRPr="00A35246">
        <w:rPr>
          <w:rFonts w:ascii="Traditional Arabic" w:hAnsi="Traditional Arabic" w:cs="Traditional Arabic"/>
          <w:bCs/>
          <w:sz w:val="24"/>
          <w:szCs w:val="24"/>
          <w:rtl/>
        </w:rPr>
        <w:t>:</w:t>
      </w:r>
      <w:r w:rsidRPr="00A35246">
        <w:rPr>
          <w:rFonts w:ascii="Traditional Arabic" w:hAnsi="Traditional Arabic" w:cs="Traditional Arabic"/>
          <w:b/>
          <w:sz w:val="24"/>
          <w:szCs w:val="24"/>
          <w:rtl/>
        </w:rPr>
        <w:t xml:space="preserve"> يُعد من أكثر المعايير اعتماداً على المستوى العالمي، يُركّز على إدارة الجودة الشاملة في المؤسسات، ويشترط توثيق العمليات والتحسين المستمر. ويستند إلى عدد من المبادئ الأساسية، منها التركيز على المستفيد، القيادة، مشاركة الأفراد، التحسين المستمر، وصنع القرار المبني على البيانات. </w:t>
      </w:r>
      <w:r w:rsidRPr="00A35246">
        <w:rPr>
          <w:rFonts w:ascii="Traditional Arabic" w:hAnsi="Traditional Arabic" w:cs="Traditional Arabic"/>
          <w:color w:val="000000"/>
          <w:sz w:val="24"/>
          <w:szCs w:val="24"/>
          <w:rtl/>
        </w:rPr>
        <w:t>(</w:t>
      </w:r>
      <w:r w:rsidRPr="00A35246">
        <w:rPr>
          <w:rFonts w:ascii="Traditional Arabic" w:hAnsi="Traditional Arabic" w:cs="Traditional Arabic"/>
          <w:color w:val="000000"/>
          <w:sz w:val="24"/>
          <w:szCs w:val="24"/>
        </w:rPr>
        <w:t>ISO, 2015</w:t>
      </w:r>
      <w:r w:rsidRPr="00A35246">
        <w:rPr>
          <w:rFonts w:ascii="Traditional Arabic" w:hAnsi="Traditional Arabic" w:cs="Traditional Arabic"/>
          <w:color w:val="000000"/>
          <w:sz w:val="24"/>
          <w:szCs w:val="24"/>
          <w:rtl/>
        </w:rPr>
        <w:t>)</w:t>
      </w:r>
    </w:p>
    <w:p w14:paraId="5E0F30E5" w14:textId="77777777" w:rsidR="000735FC" w:rsidRPr="00A35246" w:rsidRDefault="000735FC" w:rsidP="00A53049">
      <w:pPr>
        <w:numPr>
          <w:ilvl w:val="0"/>
          <w:numId w:val="19"/>
        </w:numPr>
        <w:shd w:val="clear" w:color="auto" w:fill="FFFFFF"/>
        <w:spacing w:after="0" w:line="360" w:lineRule="auto"/>
        <w:jc w:val="both"/>
        <w:textAlignment w:val="baseline"/>
        <w:rPr>
          <w:rFonts w:ascii="Traditional Arabic" w:hAnsi="Traditional Arabic" w:cs="Traditional Arabic"/>
          <w:bCs/>
          <w:sz w:val="24"/>
          <w:szCs w:val="24"/>
          <w:rtl/>
          <w:lang w:val="ar-SA"/>
        </w:rPr>
      </w:pPr>
      <w:r w:rsidRPr="00A35246">
        <w:rPr>
          <w:rFonts w:ascii="Traditional Arabic" w:hAnsi="Traditional Arabic" w:cs="Traditional Arabic"/>
          <w:bCs/>
          <w:sz w:val="24"/>
          <w:szCs w:val="24"/>
          <w:rtl/>
        </w:rPr>
        <w:t>نموذج التميز الأوروبي</w:t>
      </w:r>
      <w:r w:rsidRPr="00A35246">
        <w:rPr>
          <w:rFonts w:ascii="Traditional Arabic" w:hAnsi="Traditional Arabic" w:cs="Traditional Arabic"/>
          <w:b/>
          <w:sz w:val="24"/>
          <w:szCs w:val="24"/>
          <w:rtl/>
        </w:rPr>
        <w:t xml:space="preserve"> </w:t>
      </w:r>
      <w:r w:rsidRPr="00A35246">
        <w:rPr>
          <w:rFonts w:ascii="Traditional Arabic" w:hAnsi="Traditional Arabic" w:cs="Traditional Arabic"/>
          <w:bCs/>
          <w:sz w:val="24"/>
          <w:szCs w:val="24"/>
        </w:rPr>
        <w:t>EFQM</w:t>
      </w:r>
      <w:r w:rsidRPr="00A35246">
        <w:rPr>
          <w:rFonts w:ascii="Traditional Arabic" w:hAnsi="Traditional Arabic" w:cs="Traditional Arabic"/>
          <w:b/>
          <w:sz w:val="24"/>
          <w:szCs w:val="24"/>
          <w:rtl/>
        </w:rPr>
        <w:t xml:space="preserve">: يوفر إطاراً متكاملاً لتقويم الأداء المؤسسي ويربط النتائج بالأداء المؤسسي وفق تسعة معايير رئيسية تشمل: القيادة، </w:t>
      </w:r>
      <w:r w:rsidR="00E11946" w:rsidRPr="00A35246">
        <w:rPr>
          <w:rFonts w:ascii="Traditional Arabic" w:hAnsi="Traditional Arabic" w:cs="Traditional Arabic"/>
          <w:b/>
          <w:sz w:val="24"/>
          <w:szCs w:val="24"/>
          <w:rtl/>
        </w:rPr>
        <w:t>الاستراتيجية</w:t>
      </w:r>
      <w:r w:rsidRPr="00A35246">
        <w:rPr>
          <w:rFonts w:ascii="Traditional Arabic" w:hAnsi="Traditional Arabic" w:cs="Traditional Arabic"/>
          <w:b/>
          <w:sz w:val="24"/>
          <w:szCs w:val="24"/>
          <w:rtl/>
        </w:rPr>
        <w:t xml:space="preserve">، الموارد، العمليات، والنتائج المحقّقة للمستفيدين والمجتمع. </w:t>
      </w:r>
      <w:r w:rsidRPr="00A35246">
        <w:rPr>
          <w:rFonts w:ascii="Traditional Arabic" w:hAnsi="Traditional Arabic" w:cs="Traditional Arabic"/>
          <w:color w:val="000000"/>
          <w:sz w:val="24"/>
          <w:szCs w:val="24"/>
          <w:rtl/>
        </w:rPr>
        <w:t>(</w:t>
      </w:r>
      <w:r w:rsidRPr="00A35246">
        <w:rPr>
          <w:rFonts w:ascii="Traditional Arabic" w:hAnsi="Traditional Arabic" w:cs="Traditional Arabic"/>
          <w:color w:val="000000"/>
          <w:sz w:val="24"/>
          <w:szCs w:val="24"/>
        </w:rPr>
        <w:t>EFQM, 2020</w:t>
      </w:r>
      <w:r w:rsidRPr="00A35246">
        <w:rPr>
          <w:rFonts w:ascii="Traditional Arabic" w:hAnsi="Traditional Arabic" w:cs="Traditional Arabic"/>
          <w:color w:val="000000"/>
          <w:sz w:val="24"/>
          <w:szCs w:val="24"/>
          <w:rtl/>
        </w:rPr>
        <w:t>)</w:t>
      </w:r>
    </w:p>
    <w:p w14:paraId="07D3A453" w14:textId="77777777" w:rsidR="000735FC" w:rsidRPr="00A35246" w:rsidRDefault="000735FC" w:rsidP="00A53049">
      <w:pPr>
        <w:numPr>
          <w:ilvl w:val="0"/>
          <w:numId w:val="19"/>
        </w:numPr>
        <w:shd w:val="clear" w:color="auto" w:fill="FFFFFF"/>
        <w:spacing w:after="0" w:line="360" w:lineRule="auto"/>
        <w:jc w:val="both"/>
        <w:textAlignment w:val="baseline"/>
        <w:rPr>
          <w:rFonts w:ascii="Traditional Arabic" w:hAnsi="Traditional Arabic" w:cs="Traditional Arabic"/>
          <w:bCs/>
          <w:sz w:val="24"/>
          <w:szCs w:val="24"/>
          <w:rtl/>
          <w:lang w:val="ar-SA"/>
        </w:rPr>
      </w:pPr>
      <w:r w:rsidRPr="00A35246">
        <w:rPr>
          <w:rFonts w:ascii="Traditional Arabic" w:hAnsi="Traditional Arabic" w:cs="Traditional Arabic"/>
          <w:bCs/>
          <w:sz w:val="24"/>
          <w:szCs w:val="24"/>
          <w:rtl/>
          <w:lang w:val="ar-SA"/>
        </w:rPr>
        <w:t xml:space="preserve">الإطار الأوروبي لتقييم الجودة في الإدارات العامة </w:t>
      </w:r>
      <w:r w:rsidRPr="00A35246">
        <w:rPr>
          <w:rFonts w:ascii="Traditional Arabic" w:hAnsi="Traditional Arabic" w:cs="Traditional Arabic"/>
          <w:bCs/>
          <w:sz w:val="24"/>
          <w:szCs w:val="24"/>
        </w:rPr>
        <w:t>CAF</w:t>
      </w:r>
      <w:r w:rsidRPr="00A35246">
        <w:rPr>
          <w:rFonts w:ascii="Traditional Arabic" w:hAnsi="Traditional Arabic" w:cs="Traditional Arabic"/>
          <w:bCs/>
          <w:sz w:val="24"/>
          <w:szCs w:val="24"/>
          <w:rtl/>
        </w:rPr>
        <w:t xml:space="preserve">: </w:t>
      </w:r>
      <w:r w:rsidRPr="00A35246">
        <w:rPr>
          <w:rFonts w:ascii="Traditional Arabic" w:hAnsi="Traditional Arabic" w:cs="Traditional Arabic"/>
          <w:b/>
          <w:sz w:val="24"/>
          <w:szCs w:val="24"/>
          <w:rtl/>
        </w:rPr>
        <w:t>ويُستخدم على نطاق واسع في القطاع الحكومي.</w:t>
      </w:r>
      <w:r w:rsidRPr="00A35246">
        <w:rPr>
          <w:rFonts w:ascii="Traditional Arabic" w:hAnsi="Traditional Arabic" w:cs="Traditional Arabic"/>
          <w:bCs/>
          <w:sz w:val="24"/>
          <w:szCs w:val="24"/>
          <w:rtl/>
        </w:rPr>
        <w:t xml:space="preserve"> </w:t>
      </w:r>
    </w:p>
    <w:p w14:paraId="5D53C38A" w14:textId="77777777" w:rsidR="000735FC" w:rsidRPr="00A35246" w:rsidRDefault="000735FC" w:rsidP="00A53049">
      <w:pPr>
        <w:numPr>
          <w:ilvl w:val="0"/>
          <w:numId w:val="19"/>
        </w:numPr>
        <w:shd w:val="clear" w:color="auto" w:fill="FFFFFF"/>
        <w:spacing w:after="0" w:line="360" w:lineRule="auto"/>
        <w:jc w:val="both"/>
        <w:textAlignment w:val="baseline"/>
        <w:rPr>
          <w:rFonts w:ascii="Traditional Arabic" w:hAnsi="Traditional Arabic" w:cs="Traditional Arabic"/>
          <w:b/>
          <w:bCs/>
          <w:sz w:val="24"/>
          <w:szCs w:val="24"/>
          <w:rtl/>
          <w:lang w:val="ar-SA"/>
        </w:rPr>
      </w:pPr>
      <w:r w:rsidRPr="00A35246">
        <w:rPr>
          <w:rFonts w:ascii="Traditional Arabic" w:hAnsi="Traditional Arabic" w:cs="Traditional Arabic"/>
          <w:bCs/>
          <w:sz w:val="24"/>
          <w:szCs w:val="24"/>
          <w:rtl/>
          <w:lang w:val="ar-SA"/>
        </w:rPr>
        <w:t xml:space="preserve">معايير الأمم المتحدة لجودة الخدمات: </w:t>
      </w:r>
      <w:r w:rsidRPr="00A35246">
        <w:rPr>
          <w:rFonts w:ascii="Traditional Arabic" w:hAnsi="Traditional Arabic" w:cs="Traditional Arabic"/>
          <w:b/>
          <w:sz w:val="24"/>
          <w:szCs w:val="24"/>
          <w:rtl/>
          <w:lang w:val="ar-SA"/>
        </w:rPr>
        <w:t>التي تؤكّد على الشفافية، الشمولية، والإنصاف في تقديم الخدمة. (</w:t>
      </w:r>
      <w:r w:rsidRPr="00A35246">
        <w:rPr>
          <w:rFonts w:ascii="Traditional Arabic" w:hAnsi="Traditional Arabic" w:cs="Traditional Arabic"/>
          <w:bCs/>
          <w:sz w:val="24"/>
          <w:szCs w:val="24"/>
        </w:rPr>
        <w:t>UNDP, 2021</w:t>
      </w:r>
      <w:r w:rsidRPr="00A35246">
        <w:rPr>
          <w:rFonts w:ascii="Traditional Arabic" w:hAnsi="Traditional Arabic" w:cs="Traditional Arabic"/>
          <w:b/>
          <w:sz w:val="24"/>
          <w:szCs w:val="24"/>
          <w:rtl/>
        </w:rPr>
        <w:t>)</w:t>
      </w:r>
      <w:r w:rsidRPr="00A35246">
        <w:rPr>
          <w:rFonts w:ascii="Traditional Arabic" w:hAnsi="Traditional Arabic" w:cs="Traditional Arabic"/>
          <w:b/>
          <w:sz w:val="24"/>
          <w:szCs w:val="24"/>
          <w:rtl/>
          <w:lang w:val="ar-SA"/>
        </w:rPr>
        <w:t xml:space="preserve"> </w:t>
      </w:r>
    </w:p>
    <w:p w14:paraId="71817898" w14:textId="77777777" w:rsidR="00A35246" w:rsidRDefault="00A35246" w:rsidP="00A35246">
      <w:pPr>
        <w:spacing w:after="0" w:line="360" w:lineRule="auto"/>
        <w:jc w:val="left"/>
        <w:rPr>
          <w:rFonts w:ascii="Traditional Arabic" w:hAnsi="Traditional Arabic" w:cs="Traditional Arabic"/>
          <w:bCs/>
          <w:sz w:val="24"/>
          <w:szCs w:val="24"/>
          <w:rtl/>
          <w:lang w:val="ar-SA"/>
        </w:rPr>
      </w:pPr>
      <w:r>
        <w:rPr>
          <w:rFonts w:ascii="Traditional Arabic" w:hAnsi="Traditional Arabic" w:cs="Traditional Arabic"/>
          <w:bCs/>
          <w:sz w:val="24"/>
          <w:szCs w:val="24"/>
          <w:rtl/>
          <w:lang w:val="ar-SA"/>
        </w:rPr>
        <w:br w:type="page"/>
      </w:r>
    </w:p>
    <w:p w14:paraId="0EFC5BE7" w14:textId="77777777" w:rsidR="000735FC" w:rsidRPr="00A35246" w:rsidRDefault="000735FC" w:rsidP="00A35246">
      <w:pPr>
        <w:shd w:val="clear" w:color="auto" w:fill="FFFFFF"/>
        <w:spacing w:before="240" w:after="0" w:line="360" w:lineRule="auto"/>
        <w:jc w:val="both"/>
        <w:textAlignment w:val="baseline"/>
        <w:rPr>
          <w:rFonts w:ascii="Traditional Arabic" w:hAnsi="Traditional Arabic" w:cs="Traditional Arabic"/>
          <w:bCs/>
          <w:sz w:val="28"/>
          <w:szCs w:val="28"/>
          <w:rtl/>
          <w:lang w:val="ar-SA"/>
        </w:rPr>
      </w:pPr>
      <w:r w:rsidRPr="00A35246">
        <w:rPr>
          <w:rFonts w:ascii="Traditional Arabic" w:hAnsi="Traditional Arabic" w:cs="Traditional Arabic"/>
          <w:bCs/>
          <w:sz w:val="28"/>
          <w:szCs w:val="28"/>
          <w:rtl/>
          <w:lang w:val="ar-SA"/>
        </w:rPr>
        <w:lastRenderedPageBreak/>
        <w:t xml:space="preserve">جودة الخدمات في السياق البلدي </w:t>
      </w:r>
    </w:p>
    <w:p w14:paraId="025E69FD" w14:textId="77777777" w:rsidR="000735FC" w:rsidRPr="00A35246" w:rsidRDefault="000735FC" w:rsidP="00A53049">
      <w:pPr>
        <w:numPr>
          <w:ilvl w:val="0"/>
          <w:numId w:val="40"/>
        </w:numPr>
        <w:shd w:val="clear" w:color="auto" w:fill="FFFFFF"/>
        <w:spacing w:after="0" w:line="360" w:lineRule="auto"/>
        <w:jc w:val="both"/>
        <w:textAlignment w:val="baseline"/>
        <w:rPr>
          <w:rFonts w:ascii="Traditional Arabic" w:hAnsi="Traditional Arabic" w:cs="Traditional Arabic"/>
          <w:color w:val="000000"/>
          <w:sz w:val="24"/>
          <w:szCs w:val="24"/>
        </w:rPr>
      </w:pPr>
      <w:r w:rsidRPr="00A35246">
        <w:rPr>
          <w:rFonts w:ascii="Traditional Arabic" w:hAnsi="Traditional Arabic" w:cs="Traditional Arabic"/>
          <w:b/>
          <w:bCs/>
          <w:color w:val="000000"/>
          <w:sz w:val="24"/>
          <w:szCs w:val="24"/>
          <w:rtl/>
        </w:rPr>
        <w:t>مفهوم جودة الخدمات البلدية:</w:t>
      </w:r>
      <w:r w:rsidRPr="00A35246">
        <w:rPr>
          <w:rFonts w:ascii="Traditional Arabic" w:hAnsi="Traditional Arabic" w:cs="Traditional Arabic"/>
          <w:color w:val="000000"/>
          <w:sz w:val="24"/>
          <w:szCs w:val="24"/>
          <w:rtl/>
        </w:rPr>
        <w:t xml:space="preserve"> تشير الجودة في خدمة التراخيص البلدية إلى قدرة البلدية على إصدار التراخيص بطريقة تتسم بالكفاءة والشفافية مع الالتزام بالقوانين واللوائح المحلية والدولية. تشمل هذه الجودة تبسيط الإجراءات، تحسين وقت إنجاز الخدمة، وضمان تلبية احتياجات أصحاب المصلحة من المواطنين والمستثمرين. (العتيبي، 2022؛ الشمري وأحمد، 2021)</w:t>
      </w:r>
    </w:p>
    <w:p w14:paraId="7B14C3CE" w14:textId="77777777" w:rsidR="000735FC" w:rsidRDefault="000735FC" w:rsidP="00A53049">
      <w:pPr>
        <w:numPr>
          <w:ilvl w:val="0"/>
          <w:numId w:val="40"/>
        </w:numPr>
        <w:shd w:val="clear" w:color="auto" w:fill="FFFFFF"/>
        <w:spacing w:after="0" w:line="360" w:lineRule="auto"/>
        <w:jc w:val="both"/>
        <w:textAlignment w:val="baseline"/>
        <w:rPr>
          <w:rFonts w:ascii="Traditional Arabic" w:hAnsi="Traditional Arabic" w:cs="Traditional Arabic"/>
          <w:b/>
          <w:color w:val="000000"/>
          <w:sz w:val="24"/>
          <w:szCs w:val="24"/>
        </w:rPr>
      </w:pPr>
      <w:r w:rsidRPr="00A35246">
        <w:rPr>
          <w:rFonts w:ascii="Traditional Arabic" w:hAnsi="Traditional Arabic" w:cs="Traditional Arabic"/>
          <w:bCs/>
          <w:sz w:val="24"/>
          <w:szCs w:val="24"/>
          <w:rtl/>
          <w:lang w:val="ar-SA"/>
        </w:rPr>
        <w:t xml:space="preserve">مفهوم الجودة في خدمة التراخيص البلدية: </w:t>
      </w:r>
      <w:r w:rsidRPr="00A35246">
        <w:rPr>
          <w:rFonts w:ascii="Traditional Arabic" w:hAnsi="Traditional Arabic" w:cs="Traditional Arabic"/>
          <w:b/>
          <w:sz w:val="24"/>
          <w:szCs w:val="24"/>
          <w:rtl/>
          <w:lang w:val="ar-SA"/>
        </w:rPr>
        <w:t>تعني مدى التزام إدارات البلدية بإصدار التراخيص (مثل الرخص التجارية ورخص البناء) وفق معايير واضحة، إجراءات مبسطة، مدة زمنية محددة، وعدالة في الوصول إلى الخدمة، وتُهدّ من المؤش</w:t>
      </w:r>
      <w:r w:rsidR="00324610" w:rsidRPr="00A35246">
        <w:rPr>
          <w:rFonts w:ascii="Traditional Arabic" w:hAnsi="Traditional Arabic" w:cs="Traditional Arabic"/>
          <w:b/>
          <w:sz w:val="24"/>
          <w:szCs w:val="24"/>
          <w:rtl/>
          <w:lang w:val="ar-SA"/>
        </w:rPr>
        <w:t>ر</w:t>
      </w:r>
      <w:r w:rsidRPr="00A35246">
        <w:rPr>
          <w:rFonts w:ascii="Traditional Arabic" w:hAnsi="Traditional Arabic" w:cs="Traditional Arabic"/>
          <w:b/>
          <w:sz w:val="24"/>
          <w:szCs w:val="24"/>
          <w:rtl/>
          <w:lang w:val="ar-SA"/>
        </w:rPr>
        <w:t>ات الأساسية على كفاءة الجهاز البلدي. (وزارة الشؤون القروية والبلدية والإسكان، 2022)</w:t>
      </w:r>
    </w:p>
    <w:p w14:paraId="66A8BF2E" w14:textId="77777777" w:rsidR="00A35246" w:rsidRPr="00A35246" w:rsidRDefault="00A35246" w:rsidP="00A35246">
      <w:pPr>
        <w:shd w:val="clear" w:color="auto" w:fill="FFFFFF"/>
        <w:spacing w:after="0" w:line="360" w:lineRule="auto"/>
        <w:ind w:left="720"/>
        <w:jc w:val="both"/>
        <w:textAlignment w:val="baseline"/>
        <w:rPr>
          <w:rFonts w:ascii="Traditional Arabic" w:hAnsi="Traditional Arabic" w:cs="Traditional Arabic"/>
          <w:b/>
          <w:color w:val="000000"/>
          <w:sz w:val="24"/>
          <w:szCs w:val="24"/>
        </w:rPr>
      </w:pPr>
    </w:p>
    <w:p w14:paraId="72BB3687" w14:textId="77777777" w:rsidR="000735FC" w:rsidRPr="00A35246" w:rsidRDefault="000735FC" w:rsidP="00A35246">
      <w:pPr>
        <w:shd w:val="clear" w:color="auto" w:fill="FFFFFF"/>
        <w:spacing w:after="0" w:line="360" w:lineRule="auto"/>
        <w:jc w:val="both"/>
        <w:textAlignment w:val="baseline"/>
        <w:rPr>
          <w:rFonts w:ascii="Traditional Arabic" w:hAnsi="Traditional Arabic" w:cs="Traditional Arabic"/>
          <w:bCs/>
          <w:sz w:val="28"/>
          <w:szCs w:val="28"/>
          <w:lang w:val="ar-SA"/>
        </w:rPr>
      </w:pPr>
      <w:r w:rsidRPr="00A35246">
        <w:rPr>
          <w:rFonts w:ascii="Traditional Arabic" w:hAnsi="Traditional Arabic" w:cs="Traditional Arabic"/>
          <w:bCs/>
          <w:sz w:val="28"/>
          <w:szCs w:val="28"/>
          <w:rtl/>
          <w:lang w:val="ar-SA"/>
        </w:rPr>
        <w:t>متطلبات تحقيق الجودة في خدمة التراخيص البلدية</w:t>
      </w:r>
    </w:p>
    <w:p w14:paraId="1327CBB0" w14:textId="77777777" w:rsidR="000735FC" w:rsidRPr="00A35246" w:rsidRDefault="000735FC" w:rsidP="00A35246">
      <w:pPr>
        <w:spacing w:after="0" w:line="360" w:lineRule="auto"/>
        <w:ind w:firstLine="360"/>
        <w:jc w:val="both"/>
        <w:rPr>
          <w:rFonts w:ascii="Traditional Arabic" w:hAnsi="Traditional Arabic" w:cs="Traditional Arabic"/>
          <w:color w:val="000000"/>
          <w:sz w:val="24"/>
          <w:szCs w:val="24"/>
        </w:rPr>
      </w:pPr>
      <w:r w:rsidRPr="00A35246">
        <w:rPr>
          <w:rFonts w:ascii="Traditional Arabic" w:hAnsi="Traditional Arabic" w:cs="Traditional Arabic"/>
          <w:color w:val="000000"/>
          <w:sz w:val="24"/>
          <w:szCs w:val="24"/>
          <w:rtl/>
        </w:rPr>
        <w:t>تعد خدمة التراخيص البلدية من أهم الخدمات المقدمة من البلديات لدعم الأنشطة الاقتصادية والتنموية. وتكمن أهميتها في كونها أداة تنظيمية تسهم في تحقيق التوازن بين احتياجات التنمية ومتطلبات الامتثال للقوانين واللوائح؛ لتحقيق جودة هذه الخدمة، ويتطلب الأمر توفير منظومة متكاملة تعتمد على معايير واضحة وتوجّه استراتيجي يدعم كفاءة العمليات ورضا المستفيدين، من أهم هذه المتطلبات ما يلي:</w:t>
      </w:r>
    </w:p>
    <w:p w14:paraId="78BDCF1D" w14:textId="77777777" w:rsidR="000735FC" w:rsidRPr="00A35246" w:rsidRDefault="000735FC" w:rsidP="00A53049">
      <w:pPr>
        <w:numPr>
          <w:ilvl w:val="0"/>
          <w:numId w:val="30"/>
        </w:numPr>
        <w:spacing w:after="0" w:line="360" w:lineRule="auto"/>
        <w:jc w:val="left"/>
        <w:rPr>
          <w:rFonts w:ascii="Traditional Arabic" w:hAnsi="Traditional Arabic" w:cs="Traditional Arabic"/>
          <w:b/>
          <w:sz w:val="24"/>
          <w:szCs w:val="24"/>
          <w:rtl/>
        </w:rPr>
      </w:pPr>
      <w:r w:rsidRPr="00A35246">
        <w:rPr>
          <w:rFonts w:ascii="Traditional Arabic" w:hAnsi="Traditional Arabic" w:cs="Traditional Arabic"/>
          <w:b/>
          <w:bCs/>
          <w:sz w:val="24"/>
          <w:szCs w:val="24"/>
          <w:rtl/>
        </w:rPr>
        <w:t xml:space="preserve">الإدارة الإلكترونية للخدمات: </w:t>
      </w:r>
      <w:r w:rsidRPr="00A35246">
        <w:rPr>
          <w:rFonts w:ascii="Traditional Arabic" w:hAnsi="Traditional Arabic" w:cs="Traditional Arabic"/>
          <w:b/>
          <w:sz w:val="24"/>
          <w:szCs w:val="24"/>
          <w:rtl/>
        </w:rPr>
        <w:t>يعتمد تحقيق الجودة على التحول الرقمي في إدارة طلبات التراخيص. تطبيق أنظمة إلكترونية مثل “البوابات الموحدة” يساهم في تسهيل تقديم الطلبات وتتبع حالتها، مما يقلل الوقت والجهد ويعزز رضا المستفيدين.</w:t>
      </w:r>
    </w:p>
    <w:p w14:paraId="24BF83DF" w14:textId="77777777" w:rsidR="000735FC" w:rsidRPr="00A35246" w:rsidRDefault="000735FC" w:rsidP="00A53049">
      <w:pPr>
        <w:numPr>
          <w:ilvl w:val="0"/>
          <w:numId w:val="30"/>
        </w:numPr>
        <w:spacing w:after="0" w:line="360" w:lineRule="auto"/>
        <w:jc w:val="left"/>
        <w:rPr>
          <w:rFonts w:ascii="Traditional Arabic" w:hAnsi="Traditional Arabic" w:cs="Traditional Arabic"/>
          <w:b/>
          <w:sz w:val="24"/>
          <w:szCs w:val="24"/>
          <w:rtl/>
        </w:rPr>
      </w:pPr>
      <w:r w:rsidRPr="00A35246">
        <w:rPr>
          <w:rFonts w:ascii="Traditional Arabic" w:hAnsi="Traditional Arabic" w:cs="Traditional Arabic"/>
          <w:b/>
          <w:bCs/>
          <w:sz w:val="24"/>
          <w:szCs w:val="24"/>
          <w:rtl/>
        </w:rPr>
        <w:t xml:space="preserve">التدريب والتأهيل الوظيفي: </w:t>
      </w:r>
      <w:r w:rsidRPr="00A35246">
        <w:rPr>
          <w:rFonts w:ascii="Traditional Arabic" w:hAnsi="Traditional Arabic" w:cs="Traditional Arabic"/>
          <w:b/>
          <w:sz w:val="24"/>
          <w:szCs w:val="24"/>
          <w:rtl/>
        </w:rPr>
        <w:t>يعد توفير برامج تدريبية مستمرة للموظفين أحد المتطلبات الأساسية لضمان قدرتهم على التعامل بكفاءة مع التحديات التقنية والإدارية المرتبطة بخدمات التراخيص.</w:t>
      </w:r>
    </w:p>
    <w:p w14:paraId="6232D10F" w14:textId="77777777" w:rsidR="000735FC" w:rsidRPr="00A35246" w:rsidRDefault="000735FC" w:rsidP="00A53049">
      <w:pPr>
        <w:numPr>
          <w:ilvl w:val="0"/>
          <w:numId w:val="30"/>
        </w:numPr>
        <w:spacing w:after="0" w:line="360" w:lineRule="auto"/>
        <w:jc w:val="both"/>
        <w:rPr>
          <w:rFonts w:ascii="Traditional Arabic" w:hAnsi="Traditional Arabic" w:cs="Traditional Arabic"/>
          <w:sz w:val="24"/>
          <w:szCs w:val="24"/>
          <w:rtl/>
        </w:rPr>
      </w:pPr>
      <w:r w:rsidRPr="00A35246">
        <w:rPr>
          <w:rFonts w:ascii="Traditional Arabic" w:hAnsi="Traditional Arabic" w:cs="Traditional Arabic"/>
          <w:b/>
          <w:bCs/>
          <w:sz w:val="24"/>
          <w:szCs w:val="24"/>
          <w:rtl/>
        </w:rPr>
        <w:t xml:space="preserve">الإجراءات الموحدة </w:t>
      </w:r>
      <w:r w:rsidR="007B0137" w:rsidRPr="00A35246">
        <w:rPr>
          <w:rFonts w:ascii="Traditional Arabic" w:hAnsi="Traditional Arabic" w:cs="Traditional Arabic" w:hint="cs"/>
          <w:b/>
          <w:bCs/>
          <w:sz w:val="24"/>
          <w:szCs w:val="24"/>
          <w:rtl/>
        </w:rPr>
        <w:t>والواضحة</w:t>
      </w:r>
      <w:r w:rsidR="007B0137" w:rsidRPr="00A35246">
        <w:rPr>
          <w:rFonts w:ascii="Traditional Arabic" w:hAnsi="Traditional Arabic" w:cs="Traditional Arabic" w:hint="cs"/>
          <w:sz w:val="24"/>
          <w:szCs w:val="24"/>
          <w:rtl/>
        </w:rPr>
        <w:t>: يجب</w:t>
      </w:r>
      <w:r w:rsidRPr="00A35246">
        <w:rPr>
          <w:rFonts w:ascii="Traditional Arabic" w:hAnsi="Traditional Arabic" w:cs="Traditional Arabic"/>
          <w:sz w:val="24"/>
          <w:szCs w:val="24"/>
          <w:rtl/>
        </w:rPr>
        <w:t xml:space="preserve"> توحيد الإجراءات بين الإدارات المختلفة، مع توفير أدلة إرشادية واضحة تمكن المستفيدين من فهم المتطلبات والالتزام بها بسهولة.</w:t>
      </w:r>
    </w:p>
    <w:p w14:paraId="528B1E7D" w14:textId="77777777" w:rsidR="000735FC" w:rsidRPr="00A35246" w:rsidRDefault="000735FC" w:rsidP="00A53049">
      <w:pPr>
        <w:numPr>
          <w:ilvl w:val="0"/>
          <w:numId w:val="30"/>
        </w:numPr>
        <w:spacing w:after="0" w:line="360" w:lineRule="auto"/>
        <w:jc w:val="both"/>
        <w:rPr>
          <w:rFonts w:ascii="Traditional Arabic" w:hAnsi="Traditional Arabic" w:cs="Traditional Arabic"/>
          <w:sz w:val="24"/>
          <w:szCs w:val="24"/>
          <w:rtl/>
        </w:rPr>
      </w:pPr>
      <w:r w:rsidRPr="00A35246">
        <w:rPr>
          <w:rFonts w:ascii="Traditional Arabic" w:hAnsi="Traditional Arabic" w:cs="Traditional Arabic"/>
          <w:b/>
          <w:bCs/>
          <w:sz w:val="24"/>
          <w:szCs w:val="24"/>
          <w:rtl/>
        </w:rPr>
        <w:t>التواصل الفعّال مع المستفيدين:</w:t>
      </w:r>
      <w:r w:rsidRPr="00A35246">
        <w:rPr>
          <w:rFonts w:ascii="Traditional Arabic" w:hAnsi="Traditional Arabic" w:cs="Traditional Arabic"/>
          <w:sz w:val="24"/>
          <w:szCs w:val="24"/>
          <w:rtl/>
        </w:rPr>
        <w:t xml:space="preserve"> يمثل التواصل مع المواطنين والشركات ركيزة أساسية لتحسين الخدمة. يمكن تحقيق ذلك من خلال توفير قنوات متعددة للاستفسار والدعم مثل مراكز الاتصال والدردشة التفاعلية عبر المواقع الإلكترونية.</w:t>
      </w:r>
    </w:p>
    <w:p w14:paraId="3E1D8CC8" w14:textId="77777777" w:rsidR="000735FC" w:rsidRPr="00A35246" w:rsidRDefault="000735FC" w:rsidP="00A53049">
      <w:pPr>
        <w:numPr>
          <w:ilvl w:val="0"/>
          <w:numId w:val="30"/>
        </w:numPr>
        <w:spacing w:after="0" w:line="360" w:lineRule="auto"/>
        <w:jc w:val="both"/>
        <w:rPr>
          <w:rFonts w:ascii="Traditional Arabic" w:hAnsi="Traditional Arabic" w:cs="Traditional Arabic"/>
          <w:sz w:val="24"/>
          <w:szCs w:val="24"/>
          <w:rtl/>
        </w:rPr>
      </w:pPr>
      <w:r w:rsidRPr="00A35246">
        <w:rPr>
          <w:rFonts w:ascii="Traditional Arabic" w:hAnsi="Traditional Arabic" w:cs="Traditional Arabic"/>
          <w:b/>
          <w:bCs/>
          <w:sz w:val="24"/>
          <w:szCs w:val="24"/>
          <w:rtl/>
        </w:rPr>
        <w:t>إطار رقابي قوي</w:t>
      </w:r>
      <w:r w:rsidRPr="00A35246">
        <w:rPr>
          <w:rFonts w:ascii="Traditional Arabic" w:hAnsi="Traditional Arabic" w:cs="Traditional Arabic"/>
          <w:sz w:val="24"/>
          <w:szCs w:val="24"/>
          <w:rtl/>
        </w:rPr>
        <w:t>: يتطلب تحقيق الجودة في خدمة التراخيص وجود آليات رقابية دقيقة تضمن الامتثال للمعايير والممارسات الفضلى. يشمل ذلك إجراء تدقيق دوري ومراجعات لضمان الشفافية والنزاهة.</w:t>
      </w:r>
    </w:p>
    <w:p w14:paraId="0EAEB9AA" w14:textId="77777777" w:rsidR="000735FC" w:rsidRPr="00A35246" w:rsidRDefault="000735FC" w:rsidP="00A53049">
      <w:pPr>
        <w:numPr>
          <w:ilvl w:val="0"/>
          <w:numId w:val="30"/>
        </w:numPr>
        <w:spacing w:after="0" w:line="360" w:lineRule="auto"/>
        <w:jc w:val="both"/>
        <w:rPr>
          <w:rFonts w:ascii="Traditional Arabic" w:hAnsi="Traditional Arabic" w:cs="Traditional Arabic"/>
          <w:sz w:val="24"/>
          <w:szCs w:val="24"/>
          <w:rtl/>
        </w:rPr>
      </w:pPr>
      <w:r w:rsidRPr="00A35246">
        <w:rPr>
          <w:rFonts w:ascii="Traditional Arabic" w:hAnsi="Traditional Arabic" w:cs="Traditional Arabic"/>
          <w:b/>
          <w:bCs/>
          <w:sz w:val="24"/>
          <w:szCs w:val="24"/>
          <w:rtl/>
        </w:rPr>
        <w:lastRenderedPageBreak/>
        <w:t>المرونة في التحديثات التشريعية</w:t>
      </w:r>
      <w:r w:rsidRPr="00A35246">
        <w:rPr>
          <w:rFonts w:ascii="Traditional Arabic" w:hAnsi="Traditional Arabic" w:cs="Traditional Arabic"/>
          <w:sz w:val="24"/>
          <w:szCs w:val="24"/>
          <w:rtl/>
        </w:rPr>
        <w:t>: تساهم المرونة في تعديل اللوائح والإجراءات لتتوافق مع احتياجات السوق المحلية والدولية في تعزيز جاذبية الاستثمار وتقليل التعقيدات الإدارية.</w:t>
      </w:r>
    </w:p>
    <w:p w14:paraId="60155C8A" w14:textId="77777777" w:rsidR="000735FC" w:rsidRDefault="000735FC" w:rsidP="00A53049">
      <w:pPr>
        <w:numPr>
          <w:ilvl w:val="0"/>
          <w:numId w:val="30"/>
        </w:numPr>
        <w:spacing w:after="0" w:line="360" w:lineRule="auto"/>
        <w:jc w:val="both"/>
        <w:rPr>
          <w:rFonts w:ascii="Traditional Arabic" w:hAnsi="Traditional Arabic" w:cs="Traditional Arabic"/>
          <w:sz w:val="24"/>
          <w:szCs w:val="24"/>
        </w:rPr>
      </w:pPr>
      <w:r w:rsidRPr="00A35246">
        <w:rPr>
          <w:rFonts w:ascii="Traditional Arabic" w:hAnsi="Traditional Arabic" w:cs="Traditional Arabic"/>
          <w:b/>
          <w:bCs/>
          <w:sz w:val="24"/>
          <w:szCs w:val="24"/>
          <w:rtl/>
        </w:rPr>
        <w:t>مؤشرات الأداء الرئيسية (</w:t>
      </w:r>
      <w:r w:rsidRPr="00A35246">
        <w:rPr>
          <w:rFonts w:ascii="Traditional Arabic" w:hAnsi="Traditional Arabic" w:cs="Traditional Arabic"/>
          <w:b/>
          <w:bCs/>
          <w:sz w:val="24"/>
          <w:szCs w:val="24"/>
        </w:rPr>
        <w:t>KPIs</w:t>
      </w:r>
      <w:r w:rsidRPr="00A35246">
        <w:rPr>
          <w:rFonts w:ascii="Traditional Arabic" w:hAnsi="Traditional Arabic" w:cs="Traditional Arabic"/>
          <w:b/>
          <w:bCs/>
          <w:sz w:val="24"/>
          <w:szCs w:val="24"/>
          <w:rtl/>
        </w:rPr>
        <w:t>):</w:t>
      </w:r>
      <w:r w:rsidRPr="00A35246">
        <w:rPr>
          <w:rFonts w:ascii="Traditional Arabic" w:hAnsi="Traditional Arabic" w:cs="Traditional Arabic"/>
          <w:sz w:val="24"/>
          <w:szCs w:val="24"/>
          <w:rtl/>
        </w:rPr>
        <w:t xml:space="preserve"> يمثل تحديد مؤشرات الأداء الرئيسية أداة فعالة لتقييم جودة الخدمة. تشمل هذه المؤشرات وقت معالجة الطلبات، معدل رضا المستفيدين، وعدد الطلبات المنجزة إلكترونيًا.</w:t>
      </w:r>
    </w:p>
    <w:p w14:paraId="2E8BF34D" w14:textId="77777777" w:rsidR="0017372D" w:rsidRPr="00A35246" w:rsidRDefault="0017372D" w:rsidP="0017372D">
      <w:pPr>
        <w:spacing w:after="0" w:line="360" w:lineRule="auto"/>
        <w:ind w:left="720"/>
        <w:jc w:val="both"/>
        <w:rPr>
          <w:rFonts w:ascii="Traditional Arabic" w:hAnsi="Traditional Arabic" w:cs="Traditional Arabic"/>
          <w:sz w:val="24"/>
          <w:szCs w:val="24"/>
          <w:rtl/>
        </w:rPr>
      </w:pPr>
    </w:p>
    <w:p w14:paraId="4A018A4B" w14:textId="77777777" w:rsidR="000735FC" w:rsidRPr="0017372D" w:rsidRDefault="000735FC" w:rsidP="0017372D">
      <w:pPr>
        <w:shd w:val="clear" w:color="auto" w:fill="FFFFFF"/>
        <w:spacing w:after="0" w:line="360" w:lineRule="auto"/>
        <w:jc w:val="both"/>
        <w:textAlignment w:val="baseline"/>
        <w:rPr>
          <w:rFonts w:ascii="Traditional Arabic" w:hAnsi="Traditional Arabic" w:cs="Traditional Arabic"/>
          <w:bCs/>
          <w:sz w:val="28"/>
          <w:szCs w:val="28"/>
          <w:lang w:val="ar-SA"/>
        </w:rPr>
      </w:pPr>
      <w:r w:rsidRPr="0017372D">
        <w:rPr>
          <w:rFonts w:ascii="Traditional Arabic" w:hAnsi="Traditional Arabic" w:cs="Traditional Arabic"/>
          <w:bCs/>
          <w:sz w:val="28"/>
          <w:szCs w:val="28"/>
          <w:rtl/>
          <w:lang w:val="ar-SA"/>
        </w:rPr>
        <w:t>تحديات تطبيق الجودة في خدمة التراخيص البلدية والحلول</w:t>
      </w:r>
    </w:p>
    <w:p w14:paraId="3823375D" w14:textId="77777777" w:rsidR="000735FC" w:rsidRPr="0017372D" w:rsidRDefault="000735FC" w:rsidP="00CA368D">
      <w:pPr>
        <w:spacing w:after="0" w:line="360" w:lineRule="auto"/>
        <w:ind w:firstLine="360"/>
        <w:jc w:val="both"/>
        <w:rPr>
          <w:rFonts w:ascii="Traditional Arabic" w:hAnsi="Traditional Arabic" w:cs="Traditional Arabic"/>
          <w:sz w:val="24"/>
          <w:szCs w:val="24"/>
          <w:rtl/>
        </w:rPr>
      </w:pPr>
      <w:r w:rsidRPr="0017372D">
        <w:rPr>
          <w:rFonts w:ascii="Traditional Arabic" w:hAnsi="Traditional Arabic" w:cs="Traditional Arabic"/>
          <w:sz w:val="24"/>
          <w:szCs w:val="24"/>
          <w:rtl/>
        </w:rPr>
        <w:t>تواجه خدمة التراخيص البلدية تحديات متعددة، أبرزها البيروقراطية، نقص الموارد التقنية، وضعف التنسيق بين الإدارات المعنية. لمواجهة هذه التحديات، يمكن اعتماد استراتيجيات مثل تعزيز الشراكات مع القطاع الخاص، تحديث البنية التحتية التقنية، وتحفيز الموظفين على الابتكار وتحسين الأداء. (الشمري وأحمد، 2021)</w:t>
      </w:r>
    </w:p>
    <w:p w14:paraId="3A0FB5A4" w14:textId="77777777" w:rsidR="000735FC" w:rsidRDefault="000735FC" w:rsidP="00CA368D">
      <w:pPr>
        <w:spacing w:after="0" w:line="360" w:lineRule="auto"/>
        <w:ind w:firstLine="360"/>
        <w:jc w:val="both"/>
        <w:rPr>
          <w:rFonts w:ascii="Traditional Arabic" w:hAnsi="Traditional Arabic" w:cs="Traditional Arabic"/>
          <w:sz w:val="24"/>
          <w:szCs w:val="24"/>
          <w:rtl/>
        </w:rPr>
      </w:pPr>
      <w:r w:rsidRPr="0017372D">
        <w:rPr>
          <w:rFonts w:ascii="Traditional Arabic" w:hAnsi="Traditional Arabic" w:cs="Traditional Arabic"/>
          <w:sz w:val="24"/>
          <w:szCs w:val="24"/>
          <w:rtl/>
        </w:rPr>
        <w:t>نخلص إلى أن تحقيق الجودة في خدمة التراخيص البلدية يُمثّل خطوة محورية نحو تحسين البيئة الاستثمارية وتسهيل حياة المواطنين. يعتمد ذلك على تبني نهج شامل يتضمن التكنولوجيا الحديثة، الكوادر المؤهلة، والإجراءات المبسطة. تسهم هذه الجهود في رفع كفاءة الخدمة وتحقيق أهداف التنمية المستدامة.</w:t>
      </w:r>
    </w:p>
    <w:p w14:paraId="07B819AA" w14:textId="77777777" w:rsidR="00CA368D" w:rsidRPr="0017372D" w:rsidRDefault="00CA368D" w:rsidP="000735FC">
      <w:pPr>
        <w:spacing w:after="0" w:line="360" w:lineRule="auto"/>
        <w:ind w:firstLine="720"/>
        <w:jc w:val="both"/>
        <w:rPr>
          <w:rFonts w:ascii="Traditional Arabic" w:hAnsi="Traditional Arabic" w:cs="Traditional Arabic"/>
          <w:sz w:val="24"/>
          <w:szCs w:val="24"/>
          <w:rtl/>
        </w:rPr>
      </w:pPr>
    </w:p>
    <w:p w14:paraId="3CBD545E" w14:textId="77777777" w:rsidR="000735FC" w:rsidRPr="00CA368D" w:rsidRDefault="000735FC" w:rsidP="00CA368D">
      <w:pPr>
        <w:shd w:val="clear" w:color="auto" w:fill="FFFFFF"/>
        <w:spacing w:after="0" w:line="360" w:lineRule="auto"/>
        <w:jc w:val="both"/>
        <w:textAlignment w:val="baseline"/>
        <w:rPr>
          <w:rFonts w:ascii="Traditional Arabic" w:hAnsi="Traditional Arabic" w:cs="Traditional Arabic"/>
          <w:bCs/>
          <w:sz w:val="28"/>
          <w:szCs w:val="28"/>
          <w:lang w:val="ar-SA"/>
        </w:rPr>
      </w:pPr>
      <w:r w:rsidRPr="00CA368D">
        <w:rPr>
          <w:rFonts w:ascii="Traditional Arabic" w:hAnsi="Traditional Arabic" w:cs="Traditional Arabic"/>
          <w:bCs/>
          <w:sz w:val="28"/>
          <w:szCs w:val="28"/>
          <w:rtl/>
          <w:lang w:val="ar-SA"/>
        </w:rPr>
        <w:t>أهمية الالتزام بمعايير الجودة</w:t>
      </w:r>
    </w:p>
    <w:p w14:paraId="465A6A2C" w14:textId="77777777" w:rsidR="000735FC" w:rsidRDefault="000735FC" w:rsidP="00CA368D">
      <w:pPr>
        <w:spacing w:after="0" w:line="360" w:lineRule="auto"/>
        <w:ind w:firstLine="360"/>
        <w:jc w:val="both"/>
        <w:rPr>
          <w:rFonts w:ascii="Traditional Arabic" w:hAnsi="Traditional Arabic" w:cs="Traditional Arabic"/>
          <w:b/>
          <w:sz w:val="24"/>
          <w:szCs w:val="24"/>
          <w:rtl/>
        </w:rPr>
      </w:pPr>
      <w:r w:rsidRPr="00CA368D">
        <w:rPr>
          <w:rFonts w:ascii="Traditional Arabic" w:hAnsi="Traditional Arabic" w:cs="Traditional Arabic"/>
          <w:b/>
          <w:sz w:val="24"/>
          <w:szCs w:val="24"/>
          <w:rtl/>
        </w:rPr>
        <w:t>يسهم الالتزام الصارم بمعايير الجودة في رفع مستوى الكفاءة والشفافية، وتقليل الهدر في الموارد، وتحقيق رضا المستفيدين، كما يعزّز من تنافسية المؤسسة على المستويين المحلي والدولي. كما يُعد أداة استراتيجية في دعم عمليات التحول المؤسسي وتعزيز مبادئ الحوكمة والمساءلة. (عبد الرحمن، 2022)</w:t>
      </w:r>
    </w:p>
    <w:p w14:paraId="15A7F387" w14:textId="77777777" w:rsidR="00CA368D" w:rsidRPr="00CA368D" w:rsidRDefault="00CA368D" w:rsidP="00CA368D">
      <w:pPr>
        <w:spacing w:after="0" w:line="360" w:lineRule="auto"/>
        <w:ind w:firstLine="360"/>
        <w:jc w:val="both"/>
        <w:rPr>
          <w:rFonts w:ascii="Traditional Arabic" w:hAnsi="Traditional Arabic" w:cs="Traditional Arabic"/>
          <w:b/>
          <w:sz w:val="24"/>
          <w:szCs w:val="24"/>
          <w:rtl/>
        </w:rPr>
      </w:pPr>
    </w:p>
    <w:p w14:paraId="673637D7" w14:textId="77777777" w:rsidR="000735FC" w:rsidRPr="00CA368D" w:rsidRDefault="000735FC" w:rsidP="00CA368D">
      <w:pPr>
        <w:shd w:val="clear" w:color="auto" w:fill="FFFFFF"/>
        <w:spacing w:after="0" w:line="360" w:lineRule="auto"/>
        <w:jc w:val="both"/>
        <w:textAlignment w:val="baseline"/>
        <w:rPr>
          <w:rFonts w:ascii="Traditional Arabic" w:hAnsi="Traditional Arabic" w:cs="Traditional Arabic"/>
          <w:bCs/>
          <w:sz w:val="28"/>
          <w:szCs w:val="28"/>
          <w:lang w:val="ar-SA"/>
        </w:rPr>
      </w:pPr>
      <w:r w:rsidRPr="00CA368D">
        <w:rPr>
          <w:rFonts w:ascii="Traditional Arabic" w:hAnsi="Traditional Arabic" w:cs="Traditional Arabic"/>
          <w:bCs/>
          <w:sz w:val="28"/>
          <w:szCs w:val="28"/>
          <w:rtl/>
          <w:lang w:val="ar-SA"/>
        </w:rPr>
        <w:t>دور الجودة في القطاع الحكومي وأهميتها:</w:t>
      </w:r>
    </w:p>
    <w:p w14:paraId="26091CFB" w14:textId="77777777" w:rsidR="00CA368D" w:rsidRDefault="000735FC" w:rsidP="00CA368D">
      <w:pPr>
        <w:spacing w:after="0" w:line="360" w:lineRule="auto"/>
        <w:ind w:firstLine="360"/>
        <w:jc w:val="both"/>
        <w:rPr>
          <w:rFonts w:ascii="Traditional Arabic" w:hAnsi="Traditional Arabic" w:cs="Traditional Arabic"/>
          <w:b/>
          <w:sz w:val="24"/>
          <w:szCs w:val="24"/>
        </w:rPr>
      </w:pPr>
      <w:r w:rsidRPr="00CA368D">
        <w:rPr>
          <w:rFonts w:ascii="Traditional Arabic" w:hAnsi="Traditional Arabic" w:cs="Traditional Arabic"/>
          <w:b/>
          <w:sz w:val="24"/>
          <w:szCs w:val="24"/>
          <w:rtl/>
        </w:rPr>
        <w:t>الجودة في القطاع الحكومي تعتبر ركيزة أساسية لتعزيز الكفاءة، وتحقيق رضا المواطنين، وضمان تقديم الخدمات بطريقة شفافة وفعالة. في القطاع البلدي، على وجه الخصوص، تسهم الجودة في تحسين تقديم الخدمات الأساسية مثل التخطيط العمراني، إدارة النفايات، إصدار التراخيص، وغيرها من المهام التي تؤثر مباشرة في حياة الأفراد.</w:t>
      </w:r>
    </w:p>
    <w:p w14:paraId="46A995E9" w14:textId="77777777" w:rsidR="00CA368D" w:rsidRDefault="00CA368D">
      <w:pPr>
        <w:bidi w:val="0"/>
        <w:spacing w:after="0" w:line="240" w:lineRule="auto"/>
        <w:jc w:val="left"/>
        <w:rPr>
          <w:rFonts w:ascii="Traditional Arabic" w:hAnsi="Traditional Arabic" w:cs="Traditional Arabic"/>
          <w:b/>
          <w:sz w:val="24"/>
          <w:szCs w:val="24"/>
        </w:rPr>
      </w:pPr>
      <w:r>
        <w:rPr>
          <w:rFonts w:ascii="Traditional Arabic" w:hAnsi="Traditional Arabic" w:cs="Traditional Arabic"/>
          <w:b/>
          <w:sz w:val="24"/>
          <w:szCs w:val="24"/>
        </w:rPr>
        <w:br w:type="page"/>
      </w:r>
    </w:p>
    <w:p w14:paraId="72E8E57B" w14:textId="77777777" w:rsidR="000735FC" w:rsidRPr="00CA368D" w:rsidRDefault="000735FC" w:rsidP="00E33B55">
      <w:pPr>
        <w:numPr>
          <w:ilvl w:val="0"/>
          <w:numId w:val="5"/>
        </w:numPr>
        <w:shd w:val="clear" w:color="auto" w:fill="FFFFFF"/>
        <w:spacing w:after="0" w:line="360" w:lineRule="auto"/>
        <w:jc w:val="both"/>
        <w:textAlignment w:val="baseline"/>
        <w:rPr>
          <w:rFonts w:ascii="Traditional Arabic" w:hAnsi="Traditional Arabic" w:cs="Traditional Arabic"/>
          <w:bCs/>
          <w:sz w:val="24"/>
          <w:szCs w:val="24"/>
        </w:rPr>
      </w:pPr>
      <w:r w:rsidRPr="00CA368D">
        <w:rPr>
          <w:rFonts w:ascii="Traditional Arabic" w:hAnsi="Traditional Arabic" w:cs="Traditional Arabic"/>
          <w:bCs/>
          <w:sz w:val="24"/>
          <w:szCs w:val="24"/>
          <w:rtl/>
          <w:lang w:val="ar-SA"/>
        </w:rPr>
        <w:lastRenderedPageBreak/>
        <w:t>أثر الجودة في تعزيز الشفافية:</w:t>
      </w:r>
    </w:p>
    <w:p w14:paraId="6BB897B7" w14:textId="77777777" w:rsidR="000735FC" w:rsidRPr="00CA368D" w:rsidRDefault="000735FC" w:rsidP="00A53049">
      <w:pPr>
        <w:numPr>
          <w:ilvl w:val="0"/>
          <w:numId w:val="14"/>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CA368D">
        <w:rPr>
          <w:rFonts w:ascii="Traditional Arabic" w:hAnsi="Traditional Arabic" w:cs="Traditional Arabic"/>
          <w:bCs/>
          <w:sz w:val="24"/>
          <w:szCs w:val="24"/>
          <w:rtl/>
          <w:lang w:val="ar-SA"/>
        </w:rPr>
        <w:t>وضوح العمليات والإجراءات:</w:t>
      </w:r>
      <w:r w:rsidRPr="00CA368D">
        <w:rPr>
          <w:rFonts w:ascii="Traditional Arabic" w:hAnsi="Traditional Arabic" w:cs="Traditional Arabic"/>
          <w:b/>
          <w:sz w:val="24"/>
          <w:szCs w:val="24"/>
          <w:rtl/>
          <w:lang w:val="ar-SA"/>
        </w:rPr>
        <w:t xml:space="preserve"> يساعد تطبيق معايير الجودة على وضع أنظمة وإجراءات واضحة ومحددة، ما يمنع الغموض الذي قد يؤدي إلى استغلال الثغرات الإدارية.</w:t>
      </w:r>
    </w:p>
    <w:p w14:paraId="23A14763" w14:textId="77777777" w:rsidR="000735FC" w:rsidRPr="00CA368D" w:rsidRDefault="000735FC" w:rsidP="00A53049">
      <w:pPr>
        <w:numPr>
          <w:ilvl w:val="0"/>
          <w:numId w:val="14"/>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CA368D">
        <w:rPr>
          <w:rFonts w:ascii="Traditional Arabic" w:hAnsi="Traditional Arabic" w:cs="Traditional Arabic"/>
          <w:bCs/>
          <w:sz w:val="24"/>
          <w:szCs w:val="24"/>
          <w:rtl/>
          <w:lang w:val="ar-SA"/>
        </w:rPr>
        <w:t>تعزيز الثقة</w:t>
      </w:r>
      <w:r w:rsidRPr="00CA368D">
        <w:rPr>
          <w:rFonts w:ascii="Traditional Arabic" w:hAnsi="Traditional Arabic" w:cs="Traditional Arabic"/>
          <w:b/>
          <w:sz w:val="24"/>
          <w:szCs w:val="24"/>
          <w:rtl/>
          <w:lang w:val="ar-SA"/>
        </w:rPr>
        <w:t>: عندما يتم تقديم خدمات بلدية بجودة عالية وبشفافية، يزداد ثقة المواطنين بالمؤسسات الحكومية.</w:t>
      </w:r>
    </w:p>
    <w:p w14:paraId="7D3C56D6" w14:textId="77777777" w:rsidR="000735FC" w:rsidRPr="00CA368D" w:rsidRDefault="000735FC" w:rsidP="00A53049">
      <w:pPr>
        <w:numPr>
          <w:ilvl w:val="0"/>
          <w:numId w:val="14"/>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CA368D">
        <w:rPr>
          <w:rFonts w:ascii="Traditional Arabic" w:hAnsi="Traditional Arabic" w:cs="Traditional Arabic"/>
          <w:bCs/>
          <w:sz w:val="24"/>
          <w:szCs w:val="24"/>
          <w:rtl/>
          <w:lang w:val="ar-SA"/>
        </w:rPr>
        <w:t>المساءلة:</w:t>
      </w:r>
      <w:r w:rsidRPr="00CA368D">
        <w:rPr>
          <w:rFonts w:ascii="Traditional Arabic" w:hAnsi="Traditional Arabic" w:cs="Traditional Arabic"/>
          <w:b/>
          <w:sz w:val="24"/>
          <w:szCs w:val="24"/>
          <w:rtl/>
          <w:lang w:val="ar-SA"/>
        </w:rPr>
        <w:t xml:space="preserve"> جودة الأداء تعني وجود أنظمة رقابية فعالة تُحدد المسؤوليات بوضوح وتتيح تقييم الأداء بموضوعية.</w:t>
      </w:r>
    </w:p>
    <w:p w14:paraId="0EDC4096" w14:textId="77777777" w:rsidR="000735FC" w:rsidRPr="00CA368D" w:rsidRDefault="000735FC" w:rsidP="00A53049">
      <w:pPr>
        <w:numPr>
          <w:ilvl w:val="0"/>
          <w:numId w:val="14"/>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CA368D">
        <w:rPr>
          <w:rFonts w:ascii="Traditional Arabic" w:hAnsi="Traditional Arabic" w:cs="Traditional Arabic"/>
          <w:bCs/>
          <w:sz w:val="24"/>
          <w:szCs w:val="24"/>
          <w:rtl/>
          <w:lang w:val="ar-SA"/>
        </w:rPr>
        <w:t>نشر المعلومات</w:t>
      </w:r>
      <w:r w:rsidRPr="00CA368D">
        <w:rPr>
          <w:rFonts w:ascii="Traditional Arabic" w:hAnsi="Traditional Arabic" w:cs="Traditional Arabic"/>
          <w:b/>
          <w:sz w:val="24"/>
          <w:szCs w:val="24"/>
          <w:rtl/>
          <w:lang w:val="ar-SA"/>
        </w:rPr>
        <w:t>: تسهم الجودة في توفير بيانات دقيقة حول أداء القطاع البلدي، مما يعزز إمكانية اطلاع المواطنين على السياسات والخدمات المُقدّمة.</w:t>
      </w:r>
    </w:p>
    <w:p w14:paraId="32A68340" w14:textId="77777777" w:rsidR="000735FC" w:rsidRPr="00CA368D" w:rsidRDefault="000735FC" w:rsidP="00E33B55">
      <w:pPr>
        <w:numPr>
          <w:ilvl w:val="0"/>
          <w:numId w:val="5"/>
        </w:numPr>
        <w:shd w:val="clear" w:color="auto" w:fill="FFFFFF"/>
        <w:spacing w:before="240" w:after="0" w:line="360" w:lineRule="auto"/>
        <w:jc w:val="both"/>
        <w:textAlignment w:val="baseline"/>
        <w:rPr>
          <w:rFonts w:ascii="Traditional Arabic" w:hAnsi="Traditional Arabic" w:cs="Traditional Arabic"/>
          <w:bCs/>
          <w:sz w:val="24"/>
          <w:szCs w:val="24"/>
        </w:rPr>
      </w:pPr>
      <w:r w:rsidRPr="00CA368D">
        <w:rPr>
          <w:rFonts w:ascii="Traditional Arabic" w:hAnsi="Traditional Arabic" w:cs="Traditional Arabic"/>
          <w:bCs/>
          <w:sz w:val="24"/>
          <w:szCs w:val="24"/>
          <w:rtl/>
          <w:lang w:val="ar-SA"/>
        </w:rPr>
        <w:t>دور الجودة في مكافحة الفساد الإداري:</w:t>
      </w:r>
    </w:p>
    <w:p w14:paraId="3905F00A" w14:textId="77777777" w:rsidR="000735FC" w:rsidRPr="00CA368D" w:rsidRDefault="000735FC" w:rsidP="00A53049">
      <w:pPr>
        <w:numPr>
          <w:ilvl w:val="0"/>
          <w:numId w:val="15"/>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CA368D">
        <w:rPr>
          <w:rFonts w:ascii="Traditional Arabic" w:hAnsi="Traditional Arabic" w:cs="Traditional Arabic"/>
          <w:bCs/>
          <w:sz w:val="24"/>
          <w:szCs w:val="24"/>
          <w:rtl/>
          <w:lang w:val="ar-SA"/>
        </w:rPr>
        <w:t>تبسيط الإجراءات</w:t>
      </w:r>
      <w:r w:rsidRPr="00CA368D">
        <w:rPr>
          <w:rFonts w:ascii="Traditional Arabic" w:hAnsi="Traditional Arabic" w:cs="Traditional Arabic"/>
          <w:b/>
          <w:sz w:val="24"/>
          <w:szCs w:val="24"/>
          <w:rtl/>
          <w:lang w:val="ar-SA"/>
        </w:rPr>
        <w:t>: اعتماد أنظمة جودة شاملة يساهم في تقليل الإجراءات المعقدة التي تُعد بيئة خصبة للفساد الإداري.</w:t>
      </w:r>
    </w:p>
    <w:p w14:paraId="33D6758B" w14:textId="77777777" w:rsidR="000735FC" w:rsidRPr="00CA368D" w:rsidRDefault="000735FC" w:rsidP="00A53049">
      <w:pPr>
        <w:numPr>
          <w:ilvl w:val="0"/>
          <w:numId w:val="15"/>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CA368D">
        <w:rPr>
          <w:rFonts w:ascii="Traditional Arabic" w:hAnsi="Traditional Arabic" w:cs="Traditional Arabic"/>
          <w:bCs/>
          <w:sz w:val="24"/>
          <w:szCs w:val="24"/>
          <w:rtl/>
          <w:lang w:val="ar-SA"/>
        </w:rPr>
        <w:t>أنظمة رقابية فعالة</w:t>
      </w:r>
      <w:r w:rsidRPr="00CA368D">
        <w:rPr>
          <w:rFonts w:ascii="Traditional Arabic" w:hAnsi="Traditional Arabic" w:cs="Traditional Arabic"/>
          <w:b/>
          <w:sz w:val="24"/>
          <w:szCs w:val="24"/>
          <w:rtl/>
          <w:lang w:val="ar-SA"/>
        </w:rPr>
        <w:t>: الجودة تتطلب وجود آليات رقابية تقيس الأداء وتراقب تنفيذ العمليات، ما يمنع التلاعب وسوء الإدارة.</w:t>
      </w:r>
    </w:p>
    <w:p w14:paraId="45681B08" w14:textId="77777777" w:rsidR="000735FC" w:rsidRPr="00CA368D" w:rsidRDefault="000735FC" w:rsidP="00A53049">
      <w:pPr>
        <w:numPr>
          <w:ilvl w:val="0"/>
          <w:numId w:val="15"/>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CA368D">
        <w:rPr>
          <w:rFonts w:ascii="Traditional Arabic" w:hAnsi="Traditional Arabic" w:cs="Traditional Arabic"/>
          <w:bCs/>
          <w:sz w:val="24"/>
          <w:szCs w:val="24"/>
          <w:rtl/>
          <w:lang w:val="ar-SA"/>
        </w:rPr>
        <w:t>زيادة الكفاءة</w:t>
      </w:r>
      <w:r w:rsidRPr="00CA368D">
        <w:rPr>
          <w:rFonts w:ascii="Traditional Arabic" w:hAnsi="Traditional Arabic" w:cs="Traditional Arabic"/>
          <w:b/>
          <w:sz w:val="24"/>
          <w:szCs w:val="24"/>
          <w:rtl/>
          <w:lang w:val="ar-SA"/>
        </w:rPr>
        <w:t>: تطبيق معايير الجودة يقلل من الهدر في الموارد ويحسن توزيعها، مما يقلل احتمالية الفساد المرتبط بإساءة استخدام الموارد.</w:t>
      </w:r>
    </w:p>
    <w:p w14:paraId="45E1CAF6" w14:textId="77777777" w:rsidR="000735FC" w:rsidRPr="00CA368D" w:rsidRDefault="000735FC" w:rsidP="00A53049">
      <w:pPr>
        <w:numPr>
          <w:ilvl w:val="0"/>
          <w:numId w:val="15"/>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CA368D">
        <w:rPr>
          <w:rFonts w:ascii="Traditional Arabic" w:hAnsi="Traditional Arabic" w:cs="Traditional Arabic"/>
          <w:bCs/>
          <w:sz w:val="24"/>
          <w:szCs w:val="24"/>
          <w:rtl/>
          <w:lang w:val="ar-SA"/>
        </w:rPr>
        <w:t>تمكين التكنولوجيا</w:t>
      </w:r>
      <w:r w:rsidRPr="00CA368D">
        <w:rPr>
          <w:rFonts w:ascii="Traditional Arabic" w:hAnsi="Traditional Arabic" w:cs="Traditional Arabic"/>
          <w:b/>
          <w:sz w:val="24"/>
          <w:szCs w:val="24"/>
          <w:rtl/>
          <w:lang w:val="ar-SA"/>
        </w:rPr>
        <w:t>: معايير الجودة تدعم استخدام الأنظمة الإلكترونية، مثل الحوكمة الإلكترونية، التي تقلل من التدخل البشري المباشر وتحد من الفساد.</w:t>
      </w:r>
    </w:p>
    <w:p w14:paraId="02341D08" w14:textId="77777777" w:rsidR="000735FC" w:rsidRDefault="000735FC" w:rsidP="00A53049">
      <w:pPr>
        <w:numPr>
          <w:ilvl w:val="0"/>
          <w:numId w:val="15"/>
        </w:numPr>
        <w:shd w:val="clear" w:color="auto" w:fill="FFFFFF"/>
        <w:spacing w:after="0" w:line="360" w:lineRule="auto"/>
        <w:jc w:val="both"/>
        <w:textAlignment w:val="baseline"/>
        <w:rPr>
          <w:rFonts w:ascii="Traditional Arabic" w:hAnsi="Traditional Arabic" w:cs="Traditional Arabic"/>
          <w:b/>
          <w:sz w:val="24"/>
          <w:szCs w:val="24"/>
          <w:lang w:val="ar-SA"/>
        </w:rPr>
      </w:pPr>
      <w:r w:rsidRPr="00CA368D">
        <w:rPr>
          <w:rFonts w:ascii="Traditional Arabic" w:hAnsi="Traditional Arabic" w:cs="Traditional Arabic"/>
          <w:bCs/>
          <w:sz w:val="24"/>
          <w:szCs w:val="24"/>
          <w:rtl/>
          <w:lang w:val="ar-SA"/>
        </w:rPr>
        <w:t>تعزيز النزاهة المؤسسية</w:t>
      </w:r>
      <w:r w:rsidRPr="00CA368D">
        <w:rPr>
          <w:rFonts w:ascii="Traditional Arabic" w:hAnsi="Traditional Arabic" w:cs="Traditional Arabic"/>
          <w:b/>
          <w:sz w:val="24"/>
          <w:szCs w:val="24"/>
          <w:rtl/>
          <w:lang w:val="ar-SA"/>
        </w:rPr>
        <w:t>: تضع الجودة إطارًا أخلاقيًا واضحًا يلتزم به العاملون في القطاع البلدي، مما يعزز مناخ النزاهة والمصداقية.</w:t>
      </w:r>
    </w:p>
    <w:p w14:paraId="244A7155" w14:textId="77777777" w:rsidR="00AC32ED" w:rsidRPr="00CA368D" w:rsidRDefault="00AC32ED" w:rsidP="00AC32ED">
      <w:pPr>
        <w:shd w:val="clear" w:color="auto" w:fill="FFFFFF"/>
        <w:spacing w:after="0" w:line="360" w:lineRule="auto"/>
        <w:ind w:left="1440"/>
        <w:jc w:val="both"/>
        <w:textAlignment w:val="baseline"/>
        <w:rPr>
          <w:rFonts w:ascii="Traditional Arabic" w:hAnsi="Traditional Arabic" w:cs="Traditional Arabic"/>
          <w:b/>
          <w:sz w:val="24"/>
          <w:szCs w:val="24"/>
          <w:rtl/>
          <w:lang w:val="ar-SA"/>
        </w:rPr>
      </w:pPr>
    </w:p>
    <w:p w14:paraId="56EA90EA" w14:textId="77777777" w:rsidR="000735FC" w:rsidRPr="00AC32ED" w:rsidRDefault="000735FC" w:rsidP="00AC32ED">
      <w:pPr>
        <w:shd w:val="clear" w:color="auto" w:fill="FFFFFF"/>
        <w:spacing w:after="0" w:line="360" w:lineRule="auto"/>
        <w:jc w:val="both"/>
        <w:textAlignment w:val="baseline"/>
        <w:rPr>
          <w:rFonts w:ascii="Traditional Arabic" w:hAnsi="Traditional Arabic" w:cs="Traditional Arabic"/>
          <w:bCs/>
          <w:sz w:val="28"/>
          <w:szCs w:val="28"/>
          <w:lang w:val="ar-SA"/>
        </w:rPr>
      </w:pPr>
      <w:r w:rsidRPr="00AC32ED">
        <w:rPr>
          <w:rFonts w:ascii="Traditional Arabic" w:hAnsi="Traditional Arabic" w:cs="Traditional Arabic"/>
          <w:bCs/>
          <w:sz w:val="28"/>
          <w:szCs w:val="28"/>
          <w:rtl/>
          <w:lang w:val="ar-SA"/>
        </w:rPr>
        <w:t xml:space="preserve">النتائج المترتبة على تطبيق الجودة على الخدمات الحكومية </w:t>
      </w:r>
    </w:p>
    <w:p w14:paraId="7FC632FA" w14:textId="77777777" w:rsidR="000735FC" w:rsidRPr="00AC32ED" w:rsidRDefault="000735FC" w:rsidP="00A53049">
      <w:pPr>
        <w:numPr>
          <w:ilvl w:val="0"/>
          <w:numId w:val="17"/>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C32ED">
        <w:rPr>
          <w:rFonts w:ascii="Traditional Arabic" w:hAnsi="Traditional Arabic" w:cs="Traditional Arabic"/>
          <w:bCs/>
          <w:sz w:val="24"/>
          <w:szCs w:val="24"/>
          <w:rtl/>
          <w:lang w:val="ar-SA"/>
        </w:rPr>
        <w:t>رفع رضا المواطنين</w:t>
      </w:r>
      <w:r w:rsidRPr="00AC32ED">
        <w:rPr>
          <w:rFonts w:ascii="Traditional Arabic" w:hAnsi="Traditional Arabic" w:cs="Traditional Arabic"/>
          <w:b/>
          <w:sz w:val="24"/>
          <w:szCs w:val="24"/>
          <w:rtl/>
          <w:lang w:val="ar-SA"/>
        </w:rPr>
        <w:t>: يؤدي تحسين جودة الخدمات إلى تلبية احتياجات المواطنين وزيادة ثقتهم في القطاع البلدي.</w:t>
      </w:r>
    </w:p>
    <w:p w14:paraId="719E9615" w14:textId="77777777" w:rsidR="000735FC" w:rsidRPr="00AC32ED" w:rsidRDefault="000735FC" w:rsidP="00A53049">
      <w:pPr>
        <w:numPr>
          <w:ilvl w:val="0"/>
          <w:numId w:val="17"/>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C32ED">
        <w:rPr>
          <w:rFonts w:ascii="Traditional Arabic" w:hAnsi="Traditional Arabic" w:cs="Traditional Arabic"/>
          <w:bCs/>
          <w:sz w:val="24"/>
          <w:szCs w:val="24"/>
          <w:rtl/>
          <w:lang w:val="ar-SA"/>
        </w:rPr>
        <w:t>تقليل الممارسات غير المشروعة</w:t>
      </w:r>
      <w:r w:rsidRPr="00AC32ED">
        <w:rPr>
          <w:rFonts w:ascii="Traditional Arabic" w:hAnsi="Traditional Arabic" w:cs="Traditional Arabic"/>
          <w:b/>
          <w:sz w:val="24"/>
          <w:szCs w:val="24"/>
          <w:rtl/>
          <w:lang w:val="ar-SA"/>
        </w:rPr>
        <w:t>: أنظمة الجودة تقلل من فرص حدوث الفساد عبر وضع آليات واضحة للمساءلة والرقابة.</w:t>
      </w:r>
    </w:p>
    <w:p w14:paraId="6BF087CE" w14:textId="77777777" w:rsidR="000735FC" w:rsidRPr="00AC32ED" w:rsidRDefault="000735FC" w:rsidP="00A53049">
      <w:pPr>
        <w:numPr>
          <w:ilvl w:val="0"/>
          <w:numId w:val="17"/>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C32ED">
        <w:rPr>
          <w:rFonts w:ascii="Traditional Arabic" w:hAnsi="Traditional Arabic" w:cs="Traditional Arabic"/>
          <w:bCs/>
          <w:sz w:val="24"/>
          <w:szCs w:val="24"/>
          <w:rtl/>
          <w:lang w:val="ar-SA"/>
        </w:rPr>
        <w:t>تحسين كفاءة الأداء الحكومي</w:t>
      </w:r>
      <w:r w:rsidRPr="00AC32ED">
        <w:rPr>
          <w:rFonts w:ascii="Traditional Arabic" w:hAnsi="Traditional Arabic" w:cs="Traditional Arabic"/>
          <w:b/>
          <w:sz w:val="24"/>
          <w:szCs w:val="24"/>
          <w:rtl/>
          <w:lang w:val="ar-SA"/>
        </w:rPr>
        <w:t>: يدعم تطبيق الجودة الاستخدام الأمثل للموارد، مما يؤدي إلى تقديم خدمات عامة بكفاءة أعلى.</w:t>
      </w:r>
    </w:p>
    <w:p w14:paraId="0596E47F" w14:textId="77777777" w:rsidR="000735FC" w:rsidRPr="00AC32ED" w:rsidRDefault="000735FC" w:rsidP="00A53049">
      <w:pPr>
        <w:numPr>
          <w:ilvl w:val="0"/>
          <w:numId w:val="17"/>
        </w:numPr>
        <w:shd w:val="clear" w:color="auto" w:fill="FFFFFF"/>
        <w:spacing w:after="0" w:line="360" w:lineRule="auto"/>
        <w:jc w:val="both"/>
        <w:textAlignment w:val="baseline"/>
        <w:rPr>
          <w:rFonts w:ascii="Traditional Arabic" w:hAnsi="Traditional Arabic" w:cs="Traditional Arabic"/>
          <w:bCs/>
          <w:sz w:val="24"/>
          <w:szCs w:val="24"/>
          <w:rtl/>
          <w:lang w:val="ar-SA"/>
        </w:rPr>
      </w:pPr>
      <w:r w:rsidRPr="00AC32ED">
        <w:rPr>
          <w:rFonts w:ascii="Traditional Arabic" w:hAnsi="Traditional Arabic" w:cs="Traditional Arabic"/>
          <w:b/>
          <w:sz w:val="24"/>
          <w:szCs w:val="24"/>
          <w:rtl/>
          <w:lang w:val="ar-SA"/>
        </w:rPr>
        <w:t>تعزيز التنمية المستدامة: يساهم تحسين الجودة في دعم الأهداف التنموية من خلال تقديم خدمات بلدية تتسم بالفعالية والاستدامة</w:t>
      </w:r>
      <w:r w:rsidRPr="00AC32ED">
        <w:rPr>
          <w:rFonts w:ascii="Traditional Arabic" w:hAnsi="Traditional Arabic" w:cs="Traditional Arabic"/>
          <w:bCs/>
          <w:sz w:val="24"/>
          <w:szCs w:val="24"/>
          <w:rtl/>
          <w:lang w:val="ar-SA"/>
        </w:rPr>
        <w:t>.</w:t>
      </w:r>
    </w:p>
    <w:p w14:paraId="08C89CF4" w14:textId="77777777" w:rsidR="000735FC" w:rsidRPr="00AC32ED" w:rsidRDefault="000735FC" w:rsidP="00AC32ED">
      <w:pPr>
        <w:spacing w:after="0" w:line="360" w:lineRule="auto"/>
        <w:ind w:firstLine="360"/>
        <w:jc w:val="both"/>
        <w:rPr>
          <w:rFonts w:ascii="Traditional Arabic" w:hAnsi="Traditional Arabic" w:cs="Traditional Arabic"/>
          <w:b/>
          <w:sz w:val="24"/>
          <w:szCs w:val="24"/>
          <w:rtl/>
          <w:lang w:val="ar-SA"/>
        </w:rPr>
      </w:pPr>
      <w:r w:rsidRPr="00AC32ED">
        <w:rPr>
          <w:rFonts w:ascii="Traditional Arabic" w:hAnsi="Traditional Arabic" w:cs="Traditional Arabic"/>
          <w:b/>
          <w:sz w:val="24"/>
          <w:szCs w:val="24"/>
          <w:rtl/>
          <w:lang w:val="ar-SA"/>
        </w:rPr>
        <w:t>نخلص إلى أن تحقيق الجودة في القطاع الحكومي، وخاصة القطاع البلدي، لا تقتصر على تحسين الخدمات؛ بل تمتد لتشمل تعزيز الشفافية ومكافحة الفساد الإداري، من خلال تبني أنظمة الجودة، وتوفير خدمات أكثر كفاءة وفعالية مما يسهم في بناء ثقة المواطنين وتحقيق التنمية المستدامة.</w:t>
      </w:r>
    </w:p>
    <w:p w14:paraId="1ADD7801" w14:textId="77777777" w:rsidR="008102CF" w:rsidRDefault="008102CF">
      <w:pPr>
        <w:bidi w:val="0"/>
        <w:spacing w:after="0" w:line="240" w:lineRule="auto"/>
        <w:jc w:val="left"/>
        <w:rPr>
          <w:rFonts w:ascii="Traditional Arabic" w:hAnsi="Traditional Arabic" w:cs="Traditional Arabic"/>
          <w:bCs/>
          <w:sz w:val="28"/>
          <w:szCs w:val="28"/>
          <w:rtl/>
          <w:lang w:val="ar-SA"/>
        </w:rPr>
      </w:pPr>
      <w:r>
        <w:rPr>
          <w:rFonts w:ascii="Traditional Arabic" w:hAnsi="Traditional Arabic" w:cs="Traditional Arabic"/>
          <w:bCs/>
          <w:sz w:val="28"/>
          <w:szCs w:val="28"/>
          <w:rtl/>
          <w:lang w:val="ar-SA"/>
        </w:rPr>
        <w:br w:type="page"/>
      </w:r>
    </w:p>
    <w:p w14:paraId="1339F4B1" w14:textId="44B2CFDF" w:rsidR="000735FC" w:rsidRPr="00AC32ED" w:rsidRDefault="000735FC" w:rsidP="00AC32ED">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AC32ED">
        <w:rPr>
          <w:rFonts w:ascii="Traditional Arabic" w:hAnsi="Traditional Arabic" w:cs="Traditional Arabic"/>
          <w:bCs/>
          <w:sz w:val="28"/>
          <w:szCs w:val="28"/>
          <w:rtl/>
          <w:lang w:val="ar-SA"/>
        </w:rPr>
        <w:lastRenderedPageBreak/>
        <w:t xml:space="preserve">العلاقة بين جودة الخدمات وتحقيق رضا المستفيدين: </w:t>
      </w:r>
    </w:p>
    <w:p w14:paraId="316CD8AF" w14:textId="77777777" w:rsidR="000735FC" w:rsidRPr="00AC32ED" w:rsidRDefault="000735FC" w:rsidP="00AC32ED">
      <w:pPr>
        <w:spacing w:after="0" w:line="360" w:lineRule="auto"/>
        <w:ind w:firstLine="360"/>
        <w:jc w:val="both"/>
        <w:rPr>
          <w:rFonts w:ascii="Traditional Arabic" w:hAnsi="Traditional Arabic" w:cs="Traditional Arabic"/>
          <w:b/>
          <w:sz w:val="24"/>
          <w:szCs w:val="24"/>
          <w:rtl/>
        </w:rPr>
      </w:pPr>
      <w:r w:rsidRPr="00AC32ED">
        <w:rPr>
          <w:rFonts w:ascii="Traditional Arabic" w:hAnsi="Traditional Arabic" w:cs="Traditional Arabic"/>
          <w:b/>
          <w:sz w:val="24"/>
          <w:szCs w:val="24"/>
          <w:rtl/>
        </w:rPr>
        <w:t>يعتبر رضا المستفيد أحد أهم المؤشرات التي تُقاس بها كفاءة وجودة الخدمات العامة، حيث يمثل انعكاساً مباشراً لمستوى توقعات المستفيدين مقارنةً بما يتم تقديمه فعلياً من خدمات، وقد أكد العديد من الباحثين أن جودة الخدمة تتشكل من خلال عدة أبعاد، أبرزها: الاعتمادية، الاستجابة، الكفاءة، التعاطف، والمظهر العام للخدمة (</w:t>
      </w:r>
      <w:r w:rsidRPr="00AC32ED">
        <w:rPr>
          <w:rFonts w:ascii="Traditional Arabic" w:hAnsi="Traditional Arabic" w:cs="Traditional Arabic"/>
          <w:bCs/>
          <w:sz w:val="24"/>
          <w:szCs w:val="24"/>
        </w:rPr>
        <w:t>Parasuraman et al., 1988</w:t>
      </w:r>
      <w:r w:rsidRPr="00AC32ED">
        <w:rPr>
          <w:rFonts w:ascii="Traditional Arabic" w:hAnsi="Traditional Arabic" w:cs="Traditional Arabic"/>
          <w:b/>
          <w:sz w:val="24"/>
          <w:szCs w:val="24"/>
          <w:rtl/>
        </w:rPr>
        <w:t>). كما تشير الدراسات الحديثة إلى وجود علاقة طردية قوية بين جودة الخدمات ورضا المستفيد؛ فكلما زادت جودة الخدمة المقدمة من حيث دقتها، وسرعتها، وشفافيتها، كلما ارتفع مستوى رضا المستفيدين عنها (</w:t>
      </w:r>
      <w:r w:rsidRPr="00AC32ED">
        <w:rPr>
          <w:rFonts w:ascii="Traditional Arabic" w:hAnsi="Traditional Arabic" w:cs="Traditional Arabic"/>
          <w:bCs/>
          <w:sz w:val="24"/>
          <w:szCs w:val="24"/>
        </w:rPr>
        <w:t>Alshurideh et al., 2020</w:t>
      </w:r>
      <w:r w:rsidRPr="00AC32ED">
        <w:rPr>
          <w:rFonts w:ascii="Traditional Arabic" w:hAnsi="Traditional Arabic" w:cs="Traditional Arabic"/>
          <w:b/>
          <w:sz w:val="24"/>
          <w:szCs w:val="24"/>
          <w:rtl/>
        </w:rPr>
        <w:t>). وينعكس التحسن في أبعاد الجودة (السرعة، الدقة، سهولة الوصول) على ارتفاع مستويات الرضا العام وهذا ينطبق بشكل خاص على الخدمات البلدية، حيث يُعد رضا المستفيد عنصراً جوهرياً في تقييم الأداء البلدي، وتحسين استدامة الخدمات. (</w:t>
      </w:r>
      <w:r w:rsidRPr="00AC32ED">
        <w:rPr>
          <w:rFonts w:ascii="Traditional Arabic" w:hAnsi="Traditional Arabic" w:cs="Traditional Arabic"/>
          <w:bCs/>
          <w:sz w:val="24"/>
          <w:szCs w:val="24"/>
        </w:rPr>
        <w:t>Zeithaml et al., 2006</w:t>
      </w:r>
      <w:r w:rsidRPr="00AC32ED">
        <w:rPr>
          <w:rFonts w:ascii="Traditional Arabic" w:hAnsi="Traditional Arabic" w:cs="Traditional Arabic"/>
          <w:b/>
          <w:sz w:val="24"/>
          <w:szCs w:val="24"/>
          <w:rtl/>
        </w:rPr>
        <w:t>) وتستخدم نماذج مختلفة مثل</w:t>
      </w:r>
      <w:r w:rsidRPr="00AC32ED">
        <w:rPr>
          <w:rFonts w:ascii="Traditional Arabic" w:hAnsi="Traditional Arabic" w:cs="Traditional Arabic"/>
          <w:bCs/>
          <w:sz w:val="24"/>
          <w:szCs w:val="24"/>
        </w:rPr>
        <w:t xml:space="preserve">SERVQUAL </w:t>
      </w:r>
      <w:r w:rsidRPr="00AC32ED">
        <w:rPr>
          <w:rFonts w:ascii="Traditional Arabic" w:hAnsi="Traditional Arabic" w:cs="Traditional Arabic"/>
          <w:bCs/>
          <w:sz w:val="24"/>
          <w:szCs w:val="24"/>
          <w:rtl/>
        </w:rPr>
        <w:t>و</w:t>
      </w:r>
      <w:r w:rsidRPr="00AC32ED">
        <w:rPr>
          <w:rFonts w:ascii="Traditional Arabic" w:hAnsi="Traditional Arabic" w:cs="Traditional Arabic"/>
          <w:bCs/>
          <w:sz w:val="24"/>
          <w:szCs w:val="24"/>
        </w:rPr>
        <w:t>CSI (Customer Satisfaction Index</w:t>
      </w:r>
      <w:r w:rsidR="00AC32ED" w:rsidRPr="00AC32ED">
        <w:rPr>
          <w:rFonts w:ascii="Traditional Arabic" w:hAnsi="Traditional Arabic" w:cs="Traditional Arabic"/>
          <w:bCs/>
          <w:sz w:val="24"/>
          <w:szCs w:val="24"/>
        </w:rPr>
        <w:t>)</w:t>
      </w:r>
      <w:r w:rsidR="00AC32ED" w:rsidRPr="00AC32ED">
        <w:rPr>
          <w:rFonts w:ascii="Traditional Arabic" w:hAnsi="Traditional Arabic" w:cs="Traditional Arabic" w:hint="cs"/>
          <w:bCs/>
          <w:sz w:val="24"/>
          <w:szCs w:val="24"/>
          <w:rtl/>
        </w:rPr>
        <w:t>؛</w:t>
      </w:r>
      <w:r w:rsidRPr="00AC32ED">
        <w:rPr>
          <w:rFonts w:ascii="Traditional Arabic" w:hAnsi="Traditional Arabic" w:cs="Traditional Arabic"/>
          <w:b/>
          <w:sz w:val="24"/>
          <w:szCs w:val="24"/>
          <w:rtl/>
        </w:rPr>
        <w:t xml:space="preserve"> لقياس هذه العلاقة. </w:t>
      </w:r>
    </w:p>
    <w:p w14:paraId="37C175C3" w14:textId="77777777" w:rsidR="000735FC" w:rsidRDefault="000735FC" w:rsidP="00AC32ED">
      <w:pPr>
        <w:spacing w:after="0" w:line="360" w:lineRule="auto"/>
        <w:ind w:firstLine="360"/>
        <w:jc w:val="both"/>
        <w:rPr>
          <w:rFonts w:ascii="Traditional Arabic" w:hAnsi="Traditional Arabic" w:cs="Traditional Arabic"/>
          <w:b/>
          <w:sz w:val="24"/>
          <w:szCs w:val="24"/>
          <w:rtl/>
        </w:rPr>
      </w:pPr>
      <w:r w:rsidRPr="00AC32ED">
        <w:rPr>
          <w:rFonts w:ascii="Traditional Arabic" w:hAnsi="Traditional Arabic" w:cs="Traditional Arabic"/>
          <w:b/>
          <w:sz w:val="24"/>
          <w:szCs w:val="24"/>
          <w:rtl/>
        </w:rPr>
        <w:t xml:space="preserve">وقد اعتمدت وزارة الشؤون البلدية والقروية والإسكان مجموعة من أدوات قياس الرضا، أبرزها “استبيانات تقييم المستفيدين” </w:t>
      </w:r>
      <w:r w:rsidR="00AC32ED" w:rsidRPr="00AC32ED">
        <w:rPr>
          <w:rFonts w:ascii="Traditional Arabic" w:hAnsi="Traditional Arabic" w:cs="Traditional Arabic" w:hint="cs"/>
          <w:b/>
          <w:sz w:val="24"/>
          <w:szCs w:val="24"/>
          <w:rtl/>
        </w:rPr>
        <w:t>و” منصات</w:t>
      </w:r>
      <w:r w:rsidRPr="00AC32ED">
        <w:rPr>
          <w:rFonts w:ascii="Traditional Arabic" w:hAnsi="Traditional Arabic" w:cs="Traditional Arabic"/>
          <w:b/>
          <w:sz w:val="24"/>
          <w:szCs w:val="24"/>
          <w:rtl/>
        </w:rPr>
        <w:t xml:space="preserve"> البلاغات والتفاعل”، في محاولة لتحقيق الاستجابة الفعالة وتجويد الخدمات المقدمة (وزارة الشؤون البلدية، 2023).</w:t>
      </w:r>
    </w:p>
    <w:p w14:paraId="13CF788F" w14:textId="77777777" w:rsidR="00F472F5" w:rsidRPr="00AC32ED" w:rsidRDefault="00F472F5" w:rsidP="00AC32ED">
      <w:pPr>
        <w:spacing w:after="0" w:line="360" w:lineRule="auto"/>
        <w:ind w:firstLine="360"/>
        <w:jc w:val="both"/>
        <w:rPr>
          <w:rFonts w:ascii="Traditional Arabic" w:hAnsi="Traditional Arabic" w:cs="Traditional Arabic"/>
          <w:b/>
          <w:sz w:val="24"/>
          <w:szCs w:val="24"/>
        </w:rPr>
      </w:pPr>
    </w:p>
    <w:p w14:paraId="1950BAB4" w14:textId="77777777" w:rsidR="000735FC" w:rsidRPr="00F472F5" w:rsidRDefault="000735FC" w:rsidP="00F472F5">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F472F5">
        <w:rPr>
          <w:rFonts w:ascii="Traditional Arabic" w:hAnsi="Traditional Arabic" w:cs="Traditional Arabic"/>
          <w:bCs/>
          <w:sz w:val="28"/>
          <w:szCs w:val="28"/>
          <w:rtl/>
          <w:lang w:val="ar-SA"/>
        </w:rPr>
        <w:t>آليات قياس جودة الخدمات ومؤشرات الأداء</w:t>
      </w:r>
    </w:p>
    <w:p w14:paraId="49173A12" w14:textId="77777777" w:rsidR="000735FC" w:rsidRPr="00F472F5" w:rsidRDefault="000735FC" w:rsidP="00F472F5">
      <w:pPr>
        <w:spacing w:after="0" w:line="360" w:lineRule="auto"/>
        <w:ind w:firstLine="360"/>
        <w:jc w:val="both"/>
        <w:rPr>
          <w:rFonts w:ascii="Traditional Arabic" w:hAnsi="Traditional Arabic" w:cs="Traditional Arabic"/>
          <w:b/>
          <w:sz w:val="24"/>
          <w:szCs w:val="24"/>
        </w:rPr>
      </w:pPr>
      <w:r w:rsidRPr="00F472F5">
        <w:rPr>
          <w:rFonts w:ascii="Traditional Arabic" w:hAnsi="Traditional Arabic" w:cs="Traditional Arabic"/>
          <w:b/>
          <w:sz w:val="24"/>
          <w:szCs w:val="24"/>
          <w:rtl/>
        </w:rPr>
        <w:t>آليات قياس جودة الخدمات تُعدّ من الأدوات الأساسية التي تعتمدها الجهات الحكومية لضمان استمرارية تحسين الأداء وتعزيز رضا المستفيدين. وتقوم البلديات بتطبيق مجموعة من المعايير الكمية والنوعية لقياس فعالية الخدمات المقدمة، ومنها:</w:t>
      </w:r>
    </w:p>
    <w:p w14:paraId="1B1BA49A" w14:textId="77777777" w:rsidR="000735FC" w:rsidRPr="00F472F5" w:rsidRDefault="000735FC" w:rsidP="00A53049">
      <w:pPr>
        <w:numPr>
          <w:ilvl w:val="0"/>
          <w:numId w:val="28"/>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مؤشرات الأداء الرئيسية (</w:t>
      </w:r>
      <w:r w:rsidRPr="00F472F5">
        <w:rPr>
          <w:rFonts w:ascii="Traditional Arabic" w:hAnsi="Traditional Arabic" w:cs="Traditional Arabic"/>
          <w:b/>
          <w:sz w:val="24"/>
          <w:szCs w:val="24"/>
        </w:rPr>
        <w:t>KPIs</w:t>
      </w:r>
      <w:r w:rsidRPr="00F472F5">
        <w:rPr>
          <w:rFonts w:ascii="Traditional Arabic" w:hAnsi="Traditional Arabic" w:cs="Traditional Arabic"/>
          <w:b/>
          <w:sz w:val="24"/>
          <w:szCs w:val="24"/>
          <w:rtl/>
        </w:rPr>
        <w:t>):</w:t>
      </w:r>
    </w:p>
    <w:p w14:paraId="0E86562E" w14:textId="77777777" w:rsidR="000735FC" w:rsidRPr="00F472F5" w:rsidRDefault="000735FC" w:rsidP="00A53049">
      <w:pPr>
        <w:numPr>
          <w:ilvl w:val="1"/>
          <w:numId w:val="28"/>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الوقت المستغرق لإنجاز الخدمة.</w:t>
      </w:r>
    </w:p>
    <w:p w14:paraId="52A4D8F5" w14:textId="77777777" w:rsidR="000735FC" w:rsidRPr="00F472F5" w:rsidRDefault="000735FC" w:rsidP="00A53049">
      <w:pPr>
        <w:numPr>
          <w:ilvl w:val="1"/>
          <w:numId w:val="28"/>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نسبة رضا المستفيدين.</w:t>
      </w:r>
    </w:p>
    <w:p w14:paraId="19241C54" w14:textId="77777777" w:rsidR="000735FC" w:rsidRPr="00F472F5" w:rsidRDefault="000735FC" w:rsidP="00A53049">
      <w:pPr>
        <w:numPr>
          <w:ilvl w:val="1"/>
          <w:numId w:val="28"/>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عدد الشكاوى مقابل عدد المعاملات.</w:t>
      </w:r>
    </w:p>
    <w:p w14:paraId="195F7685" w14:textId="77777777" w:rsidR="000735FC" w:rsidRPr="00F472F5" w:rsidRDefault="000735FC" w:rsidP="00A53049">
      <w:pPr>
        <w:numPr>
          <w:ilvl w:val="1"/>
          <w:numId w:val="28"/>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نسبة الخدمات المؤتمتة.</w:t>
      </w:r>
    </w:p>
    <w:p w14:paraId="7E528209" w14:textId="77777777" w:rsidR="000735FC" w:rsidRPr="00F472F5" w:rsidRDefault="000735FC" w:rsidP="00A53049">
      <w:pPr>
        <w:numPr>
          <w:ilvl w:val="0"/>
          <w:numId w:val="28"/>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أدوات القياس الميداني:</w:t>
      </w:r>
    </w:p>
    <w:p w14:paraId="3E539C8A" w14:textId="77777777" w:rsidR="000735FC" w:rsidRPr="00F472F5" w:rsidRDefault="000735FC" w:rsidP="00A53049">
      <w:pPr>
        <w:numPr>
          <w:ilvl w:val="1"/>
          <w:numId w:val="28"/>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الزيارات التفقدية.</w:t>
      </w:r>
    </w:p>
    <w:p w14:paraId="28A92AFB" w14:textId="77777777" w:rsidR="000735FC" w:rsidRPr="00F472F5" w:rsidRDefault="000735FC" w:rsidP="00A53049">
      <w:pPr>
        <w:numPr>
          <w:ilvl w:val="1"/>
          <w:numId w:val="28"/>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تقارير الرصد الميداني من منصة “راصد”.</w:t>
      </w:r>
    </w:p>
    <w:p w14:paraId="7CE2B8A5" w14:textId="77777777" w:rsidR="000735FC" w:rsidRDefault="000735FC" w:rsidP="00A53049">
      <w:pPr>
        <w:numPr>
          <w:ilvl w:val="1"/>
          <w:numId w:val="28"/>
        </w:numPr>
        <w:shd w:val="clear" w:color="auto" w:fill="FFFFFF"/>
        <w:spacing w:after="0" w:line="360" w:lineRule="auto"/>
        <w:jc w:val="both"/>
        <w:textAlignment w:val="baseline"/>
        <w:rPr>
          <w:rFonts w:ascii="Traditional Arabic" w:hAnsi="Traditional Arabic" w:cs="Traditional Arabic"/>
          <w:b/>
          <w:sz w:val="24"/>
          <w:szCs w:val="24"/>
        </w:rPr>
      </w:pPr>
      <w:r w:rsidRPr="00F472F5">
        <w:rPr>
          <w:rFonts w:ascii="Traditional Arabic" w:hAnsi="Traditional Arabic" w:cs="Traditional Arabic"/>
          <w:b/>
          <w:sz w:val="24"/>
          <w:szCs w:val="24"/>
          <w:rtl/>
        </w:rPr>
        <w:t>التقييم العشوائي لمخرجات الخدمة.</w:t>
      </w:r>
    </w:p>
    <w:p w14:paraId="20D28D80" w14:textId="77777777" w:rsidR="00F472F5" w:rsidRPr="00F472F5" w:rsidRDefault="00F472F5" w:rsidP="00F472F5">
      <w:pPr>
        <w:shd w:val="clear" w:color="auto" w:fill="FFFFFF"/>
        <w:spacing w:after="0" w:line="360" w:lineRule="auto"/>
        <w:ind w:left="1440"/>
        <w:jc w:val="both"/>
        <w:textAlignment w:val="baseline"/>
        <w:rPr>
          <w:rFonts w:ascii="Traditional Arabic" w:hAnsi="Traditional Arabic" w:cs="Traditional Arabic"/>
          <w:b/>
          <w:sz w:val="24"/>
          <w:szCs w:val="24"/>
          <w:rtl/>
        </w:rPr>
      </w:pPr>
    </w:p>
    <w:p w14:paraId="488B2F35" w14:textId="77777777" w:rsidR="000735FC" w:rsidRPr="00F472F5" w:rsidRDefault="000735FC" w:rsidP="00A53049">
      <w:pPr>
        <w:numPr>
          <w:ilvl w:val="0"/>
          <w:numId w:val="28"/>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lastRenderedPageBreak/>
        <w:t>القياس الإلكتروني والتفاعلي:</w:t>
      </w:r>
    </w:p>
    <w:p w14:paraId="1E9ED794" w14:textId="77777777" w:rsidR="000735FC" w:rsidRPr="00F472F5" w:rsidRDefault="000735FC" w:rsidP="00A53049">
      <w:pPr>
        <w:numPr>
          <w:ilvl w:val="1"/>
          <w:numId w:val="28"/>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استبيانات إلكترونية بعد كل خدمة (منصة بلدي).</w:t>
      </w:r>
    </w:p>
    <w:p w14:paraId="4EC0FBA4" w14:textId="77777777" w:rsidR="000735FC" w:rsidRPr="00F472F5" w:rsidRDefault="000735FC" w:rsidP="00A53049">
      <w:pPr>
        <w:numPr>
          <w:ilvl w:val="1"/>
          <w:numId w:val="28"/>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تقييم الأداء عبر تطبيقات الهاتف ومراكز الاتصال.</w:t>
      </w:r>
    </w:p>
    <w:p w14:paraId="5C82A93A" w14:textId="77777777" w:rsidR="000735FC" w:rsidRPr="00F472F5" w:rsidRDefault="000735FC" w:rsidP="00A53049">
      <w:pPr>
        <w:numPr>
          <w:ilvl w:val="1"/>
          <w:numId w:val="28"/>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استخدام تقنيات الذكاء الاصطناعي لتحليل البيانات الضخمة.</w:t>
      </w:r>
    </w:p>
    <w:p w14:paraId="1BA3106E" w14:textId="77777777" w:rsidR="000735FC" w:rsidRPr="00F472F5" w:rsidRDefault="000735FC" w:rsidP="000735FC">
      <w:pPr>
        <w:shd w:val="clear" w:color="auto" w:fill="FFFFFF"/>
        <w:spacing w:after="0" w:line="360" w:lineRule="auto"/>
        <w:jc w:val="both"/>
        <w:textAlignment w:val="baseline"/>
        <w:rPr>
          <w:rFonts w:ascii="Traditional Arabic" w:hAnsi="Traditional Arabic" w:cs="Traditional Arabic"/>
          <w:b/>
          <w:sz w:val="24"/>
          <w:szCs w:val="24"/>
        </w:rPr>
      </w:pPr>
      <w:r w:rsidRPr="00F472F5">
        <w:rPr>
          <w:rFonts w:ascii="Traditional Arabic" w:hAnsi="Traditional Arabic" w:cs="Traditional Arabic"/>
          <w:b/>
          <w:sz w:val="24"/>
          <w:szCs w:val="24"/>
          <w:rtl/>
        </w:rPr>
        <w:t>وفقًا لتقرير (</w:t>
      </w:r>
      <w:r w:rsidRPr="00F472F5">
        <w:rPr>
          <w:rFonts w:ascii="Traditional Arabic" w:hAnsi="Traditional Arabic" w:cs="Traditional Arabic"/>
          <w:b/>
          <w:sz w:val="24"/>
          <w:szCs w:val="24"/>
        </w:rPr>
        <w:t>OECD, 2021</w:t>
      </w:r>
      <w:r w:rsidRPr="00F472F5">
        <w:rPr>
          <w:rFonts w:ascii="Traditional Arabic" w:hAnsi="Traditional Arabic" w:cs="Traditional Arabic"/>
          <w:b/>
          <w:sz w:val="24"/>
          <w:szCs w:val="24"/>
          <w:rtl/>
        </w:rPr>
        <w:t>)، فإن الحكومات التي تطبق آليات قياس الجودة بانتظام تحقق تحسينًا ملموسًا في كفاءة الإنفاق الحكومي، وتقلل من نسبة التذمر المجتمعي، وتزيد من الثقة في القطاع العام.</w:t>
      </w:r>
    </w:p>
    <w:p w14:paraId="59BA1730" w14:textId="77777777" w:rsidR="000735FC" w:rsidRPr="003A1032" w:rsidRDefault="000735FC" w:rsidP="000735FC">
      <w:pPr>
        <w:spacing w:after="0" w:line="360" w:lineRule="auto"/>
        <w:jc w:val="both"/>
        <w:rPr>
          <w:rFonts w:ascii="Sakkal Majalla" w:hAnsi="Sakkal Majalla" w:cs="Sakkal Majalla"/>
          <w:sz w:val="28"/>
          <w:szCs w:val="28"/>
          <w:rtl/>
        </w:rPr>
      </w:pPr>
    </w:p>
    <w:p w14:paraId="5318745D" w14:textId="77777777" w:rsidR="000735FC" w:rsidRPr="009A6AC4" w:rsidRDefault="000735FC" w:rsidP="009A6AC4">
      <w:pPr>
        <w:spacing w:after="0" w:line="360" w:lineRule="auto"/>
        <w:jc w:val="center"/>
        <w:rPr>
          <w:rFonts w:ascii="Traditional Arabic" w:hAnsi="Traditional Arabic" w:cs="Traditional Arabic"/>
          <w:bCs/>
          <w:sz w:val="32"/>
          <w:szCs w:val="32"/>
          <w:rtl/>
          <w:lang w:val="ar-SA"/>
        </w:rPr>
      </w:pPr>
      <w:r>
        <w:rPr>
          <w:rFonts w:ascii="Sakkal Majalla" w:hAnsi="Sakkal Majalla" w:cs="Sakkal Majalla"/>
          <w:b/>
          <w:bCs/>
          <w:sz w:val="28"/>
          <w:szCs w:val="28"/>
          <w:rtl/>
        </w:rPr>
        <w:br w:type="page"/>
      </w:r>
      <w:r w:rsidRPr="009A6AC4">
        <w:rPr>
          <w:rFonts w:ascii="Traditional Arabic" w:hAnsi="Traditional Arabic" w:cs="Traditional Arabic"/>
          <w:bCs/>
          <w:sz w:val="32"/>
          <w:szCs w:val="32"/>
          <w:rtl/>
          <w:lang w:val="ar-SA"/>
        </w:rPr>
        <w:lastRenderedPageBreak/>
        <w:t>المبحث الثالث</w:t>
      </w:r>
    </w:p>
    <w:p w14:paraId="6C34EB26" w14:textId="2EBDF749" w:rsidR="000735FC" w:rsidRPr="009A6AC4" w:rsidRDefault="008102CF" w:rsidP="009A6AC4">
      <w:pPr>
        <w:shd w:val="clear" w:color="auto" w:fill="FFFFFF"/>
        <w:spacing w:after="0" w:line="360" w:lineRule="auto"/>
        <w:jc w:val="center"/>
        <w:textAlignment w:val="baseline"/>
        <w:rPr>
          <w:rFonts w:ascii="Traditional Arabic" w:hAnsi="Traditional Arabic" w:cs="Traditional Arabic"/>
          <w:bCs/>
          <w:sz w:val="32"/>
          <w:szCs w:val="32"/>
          <w:rtl/>
          <w:lang w:val="ar-SA"/>
        </w:rPr>
      </w:pPr>
      <w:r w:rsidRPr="003F590A">
        <w:rPr>
          <w:rFonts w:ascii="Traditional Arabic" w:hAnsi="Traditional Arabic" w:cs="Traditional Arabic" w:hint="cs"/>
          <w:bCs/>
          <w:color w:val="0070C0"/>
          <w:sz w:val="32"/>
          <w:szCs w:val="32"/>
          <w:rtl/>
          <w:lang w:val="ar-SA"/>
        </w:rPr>
        <w:t xml:space="preserve">المتغير التابع: </w:t>
      </w:r>
      <w:r w:rsidR="000735FC" w:rsidRPr="009A6AC4">
        <w:rPr>
          <w:rFonts w:ascii="Traditional Arabic" w:hAnsi="Traditional Arabic" w:cs="Traditional Arabic"/>
          <w:bCs/>
          <w:sz w:val="32"/>
          <w:szCs w:val="32"/>
          <w:rtl/>
          <w:lang w:val="ar-SA"/>
        </w:rPr>
        <w:t xml:space="preserve">خدمة التراخيص البلدية والحوكمة </w:t>
      </w:r>
    </w:p>
    <w:p w14:paraId="452E0911" w14:textId="77777777" w:rsidR="000735FC" w:rsidRPr="009A6AC4" w:rsidRDefault="000735FC" w:rsidP="00A05EF4">
      <w:pPr>
        <w:shd w:val="clear" w:color="auto" w:fill="FFFFFF"/>
        <w:spacing w:before="240" w:after="0" w:line="360" w:lineRule="auto"/>
        <w:jc w:val="both"/>
        <w:textAlignment w:val="baseline"/>
        <w:rPr>
          <w:rFonts w:ascii="Traditional Arabic" w:hAnsi="Traditional Arabic" w:cs="Traditional Arabic"/>
          <w:bCs/>
          <w:sz w:val="28"/>
          <w:szCs w:val="28"/>
          <w:rtl/>
          <w:lang w:val="ar-SA"/>
        </w:rPr>
      </w:pPr>
      <w:r w:rsidRPr="009A6AC4">
        <w:rPr>
          <w:rFonts w:ascii="Traditional Arabic" w:hAnsi="Traditional Arabic" w:cs="Traditional Arabic"/>
          <w:bCs/>
          <w:sz w:val="28"/>
          <w:szCs w:val="28"/>
          <w:rtl/>
          <w:lang w:val="ar-SA"/>
        </w:rPr>
        <w:t xml:space="preserve">تعريف التراخيص البلدية وأنواعها: </w:t>
      </w:r>
    </w:p>
    <w:p w14:paraId="121E992F" w14:textId="77777777" w:rsidR="000735FC" w:rsidRPr="009A6AC4" w:rsidRDefault="000735FC" w:rsidP="009A6AC4">
      <w:pPr>
        <w:spacing w:after="0" w:line="360" w:lineRule="auto"/>
        <w:ind w:firstLine="360"/>
        <w:jc w:val="both"/>
        <w:rPr>
          <w:rFonts w:ascii="Traditional Arabic" w:hAnsi="Traditional Arabic" w:cs="Traditional Arabic"/>
          <w:b/>
          <w:sz w:val="24"/>
          <w:szCs w:val="24"/>
        </w:rPr>
      </w:pPr>
      <w:r w:rsidRPr="009A6AC4">
        <w:rPr>
          <w:rFonts w:ascii="Traditional Arabic" w:hAnsi="Traditional Arabic" w:cs="Traditional Arabic"/>
          <w:b/>
          <w:sz w:val="24"/>
          <w:szCs w:val="24"/>
          <w:rtl/>
          <w:lang w:val="ar-SA"/>
        </w:rPr>
        <w:t>تُعرف خدمات التراخيص البلدية بأنها الإجراءات النظامية التي تقدمها الأمانات والبلديات، والتي تهدف إلى إصدار تصاريح ممارسة الأنشطة العمرانية والتجارية والخدمية، بما يضمن الامتثال للأنظمة والتعليمات المحلية الخاصة بالتنظيم العمراني والسلامة العامة والصحة (وزارة الشؤون البلدية والقروية والإسكان، 2022)</w:t>
      </w:r>
    </w:p>
    <w:p w14:paraId="3AE768E8" w14:textId="77777777" w:rsidR="000735FC" w:rsidRPr="009A6AC4" w:rsidRDefault="000735FC" w:rsidP="000735FC">
      <w:pPr>
        <w:shd w:val="clear" w:color="auto" w:fill="FFFFFF"/>
        <w:spacing w:after="0" w:line="360" w:lineRule="auto"/>
        <w:jc w:val="both"/>
        <w:textAlignment w:val="baseline"/>
        <w:rPr>
          <w:rFonts w:ascii="Traditional Arabic" w:hAnsi="Traditional Arabic" w:cs="Traditional Arabic"/>
          <w:b/>
          <w:sz w:val="24"/>
          <w:szCs w:val="24"/>
        </w:rPr>
      </w:pPr>
      <w:r w:rsidRPr="009A6AC4">
        <w:rPr>
          <w:rFonts w:ascii="Traditional Arabic" w:hAnsi="Traditional Arabic" w:cs="Traditional Arabic"/>
          <w:b/>
          <w:sz w:val="24"/>
          <w:szCs w:val="24"/>
          <w:rtl/>
          <w:lang w:val="ar-SA"/>
        </w:rPr>
        <w:t>وتشمل أنواع التراخيص ما يلي:</w:t>
      </w:r>
    </w:p>
    <w:p w14:paraId="5AB05509" w14:textId="77777777" w:rsidR="000735FC" w:rsidRPr="009A6AC4" w:rsidRDefault="000735FC" w:rsidP="00A53049">
      <w:pPr>
        <w:numPr>
          <w:ilvl w:val="0"/>
          <w:numId w:val="21"/>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9A6AC4">
        <w:rPr>
          <w:rFonts w:ascii="Traditional Arabic" w:hAnsi="Traditional Arabic" w:cs="Traditional Arabic"/>
          <w:b/>
          <w:sz w:val="24"/>
          <w:szCs w:val="24"/>
          <w:rtl/>
          <w:lang w:val="ar-SA"/>
        </w:rPr>
        <w:t>تراخيص البناء والتشييد: تشمل رخص البناء للمباني السكنية والتجارية والصناعية.</w:t>
      </w:r>
    </w:p>
    <w:p w14:paraId="39BB226C" w14:textId="77777777" w:rsidR="000735FC" w:rsidRPr="009A6AC4" w:rsidRDefault="000735FC" w:rsidP="00A53049">
      <w:pPr>
        <w:numPr>
          <w:ilvl w:val="0"/>
          <w:numId w:val="21"/>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9A6AC4">
        <w:rPr>
          <w:rFonts w:ascii="Traditional Arabic" w:hAnsi="Traditional Arabic" w:cs="Traditional Arabic"/>
          <w:b/>
          <w:sz w:val="24"/>
          <w:szCs w:val="24"/>
          <w:rtl/>
          <w:lang w:val="ar-SA"/>
        </w:rPr>
        <w:t>تراخيص الأنشطة التجارية: مثل رخص المحلات، الأسواق، والمطاعم.</w:t>
      </w:r>
    </w:p>
    <w:p w14:paraId="5B244F24" w14:textId="77777777" w:rsidR="000735FC" w:rsidRPr="009A6AC4" w:rsidRDefault="00E11946" w:rsidP="00A53049">
      <w:pPr>
        <w:numPr>
          <w:ilvl w:val="0"/>
          <w:numId w:val="21"/>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9A6AC4">
        <w:rPr>
          <w:rFonts w:ascii="Traditional Arabic" w:hAnsi="Traditional Arabic" w:cs="Traditional Arabic"/>
          <w:b/>
          <w:sz w:val="24"/>
          <w:szCs w:val="24"/>
          <w:rtl/>
          <w:lang w:val="ar-SA"/>
        </w:rPr>
        <w:t>تراخيص الإشغال</w:t>
      </w:r>
      <w:r w:rsidR="000735FC" w:rsidRPr="009A6AC4">
        <w:rPr>
          <w:rFonts w:ascii="Traditional Arabic" w:hAnsi="Traditional Arabic" w:cs="Traditional Arabic"/>
          <w:b/>
          <w:sz w:val="24"/>
          <w:szCs w:val="24"/>
          <w:rtl/>
          <w:lang w:val="ar-SA"/>
        </w:rPr>
        <w:t>: الخاصة بالإعلانات، اللوحات، والمظلات.</w:t>
      </w:r>
    </w:p>
    <w:p w14:paraId="1AFD03FA" w14:textId="77777777" w:rsidR="000735FC" w:rsidRPr="009A6AC4" w:rsidRDefault="000735FC" w:rsidP="00A53049">
      <w:pPr>
        <w:numPr>
          <w:ilvl w:val="0"/>
          <w:numId w:val="21"/>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9A6AC4">
        <w:rPr>
          <w:rFonts w:ascii="Traditional Arabic" w:hAnsi="Traditional Arabic" w:cs="Traditional Arabic"/>
          <w:b/>
          <w:sz w:val="24"/>
          <w:szCs w:val="24"/>
          <w:rtl/>
          <w:lang w:val="ar-SA"/>
        </w:rPr>
        <w:t>تراخيص الأنشطة المؤقتة: مثل الفعاليات الموسمية، أو الاستخدام المؤقت للمرافق.</w:t>
      </w:r>
    </w:p>
    <w:p w14:paraId="778E56DF" w14:textId="77777777" w:rsidR="000735FC" w:rsidRDefault="000735FC" w:rsidP="009A6AC4">
      <w:pPr>
        <w:spacing w:after="0" w:line="360" w:lineRule="auto"/>
        <w:ind w:firstLine="360"/>
        <w:jc w:val="both"/>
        <w:rPr>
          <w:rFonts w:ascii="Traditional Arabic" w:hAnsi="Traditional Arabic" w:cs="Traditional Arabic"/>
          <w:bCs/>
          <w:sz w:val="24"/>
          <w:szCs w:val="24"/>
          <w:rtl/>
        </w:rPr>
      </w:pPr>
      <w:r w:rsidRPr="009A6AC4">
        <w:rPr>
          <w:rFonts w:ascii="Traditional Arabic" w:hAnsi="Traditional Arabic" w:cs="Traditional Arabic"/>
          <w:b/>
          <w:sz w:val="24"/>
          <w:szCs w:val="24"/>
          <w:rtl/>
          <w:lang w:val="ar-SA"/>
        </w:rPr>
        <w:t>كما تُعد هذه التراخيص أداة تنظيمية لحماية البيئة الحضرية، وضمان الالتزام بالمعايير البلدية.</w:t>
      </w:r>
      <w:r w:rsidRPr="009A6AC4">
        <w:rPr>
          <w:rFonts w:ascii="Traditional Arabic" w:hAnsi="Traditional Arabic" w:cs="Traditional Arabic"/>
          <w:bCs/>
          <w:sz w:val="24"/>
          <w:szCs w:val="24"/>
          <w:rtl/>
          <w:lang w:val="ar-SA"/>
        </w:rPr>
        <w:t xml:space="preserve"> (</w:t>
      </w:r>
      <w:r w:rsidRPr="009A6AC4">
        <w:rPr>
          <w:rFonts w:ascii="Traditional Arabic" w:hAnsi="Traditional Arabic" w:cs="Traditional Arabic"/>
          <w:bCs/>
          <w:sz w:val="24"/>
          <w:szCs w:val="24"/>
        </w:rPr>
        <w:t>UN-Habitat, 2021</w:t>
      </w:r>
      <w:r w:rsidRPr="009A6AC4">
        <w:rPr>
          <w:rFonts w:ascii="Traditional Arabic" w:hAnsi="Traditional Arabic" w:cs="Traditional Arabic"/>
          <w:bCs/>
          <w:sz w:val="24"/>
          <w:szCs w:val="24"/>
          <w:rtl/>
          <w:lang w:val="ar-SA"/>
        </w:rPr>
        <w:t>)</w:t>
      </w:r>
    </w:p>
    <w:p w14:paraId="2AA7AD09" w14:textId="77777777" w:rsidR="009A6AC4" w:rsidRPr="009A6AC4" w:rsidRDefault="009A6AC4" w:rsidP="000735FC">
      <w:pPr>
        <w:shd w:val="clear" w:color="auto" w:fill="FFFFFF"/>
        <w:spacing w:after="0" w:line="360" w:lineRule="auto"/>
        <w:ind w:firstLine="720"/>
        <w:jc w:val="both"/>
        <w:textAlignment w:val="baseline"/>
        <w:rPr>
          <w:rFonts w:ascii="Traditional Arabic" w:hAnsi="Traditional Arabic" w:cs="Traditional Arabic"/>
          <w:bCs/>
          <w:sz w:val="24"/>
          <w:szCs w:val="24"/>
        </w:rPr>
      </w:pPr>
    </w:p>
    <w:p w14:paraId="7DA60E34" w14:textId="77777777" w:rsidR="000735FC" w:rsidRPr="009A6AC4" w:rsidRDefault="000735FC" w:rsidP="009A6AC4">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9A6AC4">
        <w:rPr>
          <w:rFonts w:ascii="Traditional Arabic" w:hAnsi="Traditional Arabic" w:cs="Traditional Arabic"/>
          <w:bCs/>
          <w:sz w:val="28"/>
          <w:szCs w:val="28"/>
          <w:rtl/>
          <w:lang w:val="ar-SA"/>
        </w:rPr>
        <w:t>أهمية خدمة التراخيص في التنمية الحضرية والاقتصادية</w:t>
      </w:r>
    </w:p>
    <w:p w14:paraId="667BDC38" w14:textId="77777777" w:rsidR="000735FC" w:rsidRDefault="000735FC" w:rsidP="00A05EF4">
      <w:pPr>
        <w:spacing w:after="0" w:line="360" w:lineRule="auto"/>
        <w:ind w:firstLine="360"/>
        <w:jc w:val="both"/>
        <w:rPr>
          <w:rFonts w:ascii="Traditional Arabic" w:hAnsi="Traditional Arabic" w:cs="Traditional Arabic"/>
          <w:b/>
          <w:bCs/>
          <w:sz w:val="24"/>
          <w:szCs w:val="24"/>
          <w:rtl/>
          <w:lang w:val="ar-SA"/>
        </w:rPr>
      </w:pPr>
      <w:r w:rsidRPr="00A05EF4">
        <w:rPr>
          <w:rFonts w:ascii="Traditional Arabic" w:hAnsi="Traditional Arabic" w:cs="Traditional Arabic"/>
          <w:b/>
          <w:sz w:val="24"/>
          <w:szCs w:val="24"/>
          <w:rtl/>
          <w:lang w:val="ar-SA"/>
        </w:rPr>
        <w:t>تُعتبر التراخيص البلدية عنصراً أساسياً في ضبط النمو العمراني وضمان التنمية الاقتصادية المنظمة، فهي تُمكّن الجهات البلدية من التحكم في استخدامات الأراضي وتوزيع الأنشطة الاقتصادية بما ينسجم مع الخطط التنموية الحضرية، كما تسهم في تعزيز بيئة الأعمال من خلال توفير إجراءات واضحة وشفافة لبدء المشاريع. (</w:t>
      </w:r>
      <w:r w:rsidRPr="00A05EF4">
        <w:rPr>
          <w:rFonts w:ascii="Traditional Arabic" w:hAnsi="Traditional Arabic" w:cs="Traditional Arabic"/>
          <w:bCs/>
          <w:sz w:val="24"/>
          <w:szCs w:val="24"/>
        </w:rPr>
        <w:t>OECD, 2020</w:t>
      </w:r>
      <w:r w:rsidRPr="00A05EF4">
        <w:rPr>
          <w:rFonts w:ascii="Traditional Arabic" w:hAnsi="Traditional Arabic" w:cs="Traditional Arabic"/>
          <w:b/>
          <w:sz w:val="24"/>
          <w:szCs w:val="24"/>
          <w:rtl/>
          <w:lang w:val="ar-SA"/>
        </w:rPr>
        <w:t>)، وقد أكدت وزارة الشؤون البلدية والقروية والإسكان (2023) أن تحسين خدمات التراخيص يُعد من أهم ممكنات تحقيق رؤية السعودية 2030، لما له من دور في تسهيل ممارسة الأعمال وجذب الاستثمارات ورفع جودة الحياة.</w:t>
      </w:r>
    </w:p>
    <w:p w14:paraId="38BC4FF3" w14:textId="77777777" w:rsidR="00A05EF4" w:rsidRDefault="00A05EF4" w:rsidP="00A05EF4">
      <w:pPr>
        <w:spacing w:after="0" w:line="360" w:lineRule="auto"/>
        <w:ind w:firstLine="360"/>
        <w:jc w:val="both"/>
        <w:rPr>
          <w:rFonts w:ascii="Traditional Arabic" w:hAnsi="Traditional Arabic" w:cs="Traditional Arabic"/>
          <w:b/>
          <w:bCs/>
          <w:sz w:val="24"/>
          <w:szCs w:val="24"/>
          <w:rtl/>
          <w:lang w:val="ar-SA"/>
        </w:rPr>
      </w:pPr>
    </w:p>
    <w:p w14:paraId="2B53DD91" w14:textId="77777777" w:rsidR="000735FC" w:rsidRPr="00A05EF4" w:rsidRDefault="000735FC" w:rsidP="00A05EF4">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A05EF4">
        <w:rPr>
          <w:rFonts w:ascii="Traditional Arabic" w:hAnsi="Traditional Arabic" w:cs="Traditional Arabic"/>
          <w:bCs/>
          <w:sz w:val="28"/>
          <w:szCs w:val="28"/>
          <w:rtl/>
          <w:lang w:val="ar-SA"/>
        </w:rPr>
        <w:t>الإجراءات المتّبعة في التراخيص البلدية</w:t>
      </w:r>
    </w:p>
    <w:p w14:paraId="4B67D7AC" w14:textId="77777777" w:rsidR="000735FC" w:rsidRPr="00A05EF4" w:rsidRDefault="000735FC" w:rsidP="00A05EF4">
      <w:pPr>
        <w:spacing w:after="0" w:line="360" w:lineRule="auto"/>
        <w:ind w:firstLine="360"/>
        <w:jc w:val="both"/>
        <w:rPr>
          <w:rFonts w:ascii="Traditional Arabic" w:hAnsi="Traditional Arabic" w:cs="Traditional Arabic"/>
          <w:b/>
          <w:sz w:val="24"/>
          <w:szCs w:val="24"/>
        </w:rPr>
      </w:pPr>
      <w:r w:rsidRPr="00A05EF4">
        <w:rPr>
          <w:rFonts w:ascii="Traditional Arabic" w:hAnsi="Traditional Arabic" w:cs="Traditional Arabic"/>
          <w:b/>
          <w:sz w:val="24"/>
          <w:szCs w:val="24"/>
          <w:rtl/>
          <w:lang w:val="ar-SA"/>
        </w:rPr>
        <w:t>تمرّ عملية إصدار التراخيص بعدة مراحل متكاملة:</w:t>
      </w:r>
    </w:p>
    <w:p w14:paraId="69C9ACB6" w14:textId="77777777" w:rsidR="000735FC" w:rsidRPr="00A05EF4" w:rsidRDefault="000735FC" w:rsidP="00A53049">
      <w:pPr>
        <w:numPr>
          <w:ilvl w:val="0"/>
          <w:numId w:val="22"/>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t>تقديم الطلب عبر المنصة الإلكترونية “بلدي”.</w:t>
      </w:r>
    </w:p>
    <w:p w14:paraId="78F3AA0A" w14:textId="77777777" w:rsidR="000735FC" w:rsidRPr="00A05EF4" w:rsidRDefault="000735FC" w:rsidP="00A53049">
      <w:pPr>
        <w:numPr>
          <w:ilvl w:val="0"/>
          <w:numId w:val="22"/>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lastRenderedPageBreak/>
        <w:t>إرفاق المستندات اللازمة مثل السجل التجاري، الهوية، الكروكي، ورخصة البناء.</w:t>
      </w:r>
    </w:p>
    <w:p w14:paraId="36CF3F5D" w14:textId="77777777" w:rsidR="000735FC" w:rsidRPr="00A05EF4" w:rsidRDefault="000735FC" w:rsidP="00A53049">
      <w:pPr>
        <w:numPr>
          <w:ilvl w:val="0"/>
          <w:numId w:val="22"/>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t>مراجعة الطلب من قبل الموظف المختص.</w:t>
      </w:r>
    </w:p>
    <w:p w14:paraId="47BEA4D5" w14:textId="77777777" w:rsidR="000735FC" w:rsidRPr="00A05EF4" w:rsidRDefault="000735FC" w:rsidP="00A53049">
      <w:pPr>
        <w:numPr>
          <w:ilvl w:val="0"/>
          <w:numId w:val="22"/>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t>إجراء المعاينة الميدانية إن لزم الأمر.</w:t>
      </w:r>
    </w:p>
    <w:p w14:paraId="77C6553E" w14:textId="77777777" w:rsidR="000735FC" w:rsidRPr="00A05EF4" w:rsidRDefault="000735FC" w:rsidP="00A53049">
      <w:pPr>
        <w:numPr>
          <w:ilvl w:val="0"/>
          <w:numId w:val="22"/>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t>دفع الرسوم وإصدار الترخيص إلكترونياً.</w:t>
      </w:r>
    </w:p>
    <w:p w14:paraId="0EC131E0" w14:textId="77777777" w:rsidR="000735FC" w:rsidRPr="00A05EF4" w:rsidRDefault="000735FC" w:rsidP="00A05EF4">
      <w:pPr>
        <w:spacing w:after="0" w:line="360" w:lineRule="auto"/>
        <w:ind w:firstLine="360"/>
        <w:jc w:val="both"/>
        <w:rPr>
          <w:rFonts w:ascii="Traditional Arabic" w:hAnsi="Traditional Arabic" w:cs="Traditional Arabic"/>
          <w:b/>
          <w:sz w:val="24"/>
          <w:szCs w:val="24"/>
          <w:rtl/>
        </w:rPr>
      </w:pPr>
      <w:r w:rsidRPr="00A05EF4">
        <w:rPr>
          <w:rFonts w:ascii="Traditional Arabic" w:hAnsi="Traditional Arabic" w:cs="Traditional Arabic"/>
          <w:b/>
          <w:sz w:val="24"/>
          <w:szCs w:val="24"/>
          <w:rtl/>
          <w:lang w:val="ar-SA"/>
        </w:rPr>
        <w:t>وقد أتاحت الوزارة دليلاً مفصلاً تحت عنوان “دليل المستثمر البلدي” لتوضيح الإجراءات والمتطلبات لكافة أنواع التراخيص. (وزارة الشؤون البلدية والقروية والإسكان، 2023)</w:t>
      </w:r>
    </w:p>
    <w:p w14:paraId="24A305B7" w14:textId="77777777" w:rsidR="00A05EF4" w:rsidRPr="00A05EF4" w:rsidRDefault="00A05EF4" w:rsidP="000735FC">
      <w:pPr>
        <w:shd w:val="clear" w:color="auto" w:fill="FFFFFF"/>
        <w:spacing w:after="0" w:line="360" w:lineRule="auto"/>
        <w:ind w:firstLine="720"/>
        <w:jc w:val="both"/>
        <w:textAlignment w:val="baseline"/>
        <w:rPr>
          <w:rFonts w:ascii="Traditional Arabic" w:hAnsi="Traditional Arabic" w:cs="Traditional Arabic"/>
          <w:b/>
          <w:sz w:val="24"/>
          <w:szCs w:val="24"/>
        </w:rPr>
      </w:pPr>
    </w:p>
    <w:p w14:paraId="1D1EFED2" w14:textId="77777777" w:rsidR="000735FC" w:rsidRPr="00A05EF4" w:rsidRDefault="000735FC" w:rsidP="00A05EF4">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A05EF4">
        <w:rPr>
          <w:rFonts w:ascii="Traditional Arabic" w:hAnsi="Traditional Arabic" w:cs="Traditional Arabic"/>
          <w:bCs/>
          <w:sz w:val="28"/>
          <w:szCs w:val="28"/>
          <w:rtl/>
          <w:lang w:val="ar-SA"/>
        </w:rPr>
        <w:t>التحديات التي تواجه خدمات التراخيص البلدية</w:t>
      </w:r>
    </w:p>
    <w:p w14:paraId="492280C0" w14:textId="77777777" w:rsidR="000735FC" w:rsidRPr="00A05EF4" w:rsidRDefault="000735FC" w:rsidP="00A05EF4">
      <w:pPr>
        <w:spacing w:after="0" w:line="360" w:lineRule="auto"/>
        <w:ind w:firstLine="360"/>
        <w:jc w:val="both"/>
        <w:rPr>
          <w:rFonts w:ascii="Traditional Arabic" w:hAnsi="Traditional Arabic" w:cs="Traditional Arabic"/>
          <w:b/>
          <w:sz w:val="24"/>
          <w:szCs w:val="24"/>
        </w:rPr>
      </w:pPr>
      <w:r w:rsidRPr="00A05EF4">
        <w:rPr>
          <w:rFonts w:ascii="Traditional Arabic" w:hAnsi="Traditional Arabic" w:cs="Traditional Arabic"/>
          <w:b/>
          <w:sz w:val="24"/>
          <w:szCs w:val="24"/>
          <w:rtl/>
          <w:lang w:val="ar-SA"/>
        </w:rPr>
        <w:t>تعاني بعض البلديات من مجموعة من التحديات التي تعيق تقديم خدمات ترخيص فعّالة، ومن أبرز هذه التحديات ما يلي:</w:t>
      </w:r>
    </w:p>
    <w:p w14:paraId="4BB22402" w14:textId="77777777" w:rsidR="000735FC" w:rsidRPr="00A05EF4" w:rsidRDefault="000735FC" w:rsidP="00A53049">
      <w:pPr>
        <w:numPr>
          <w:ilvl w:val="0"/>
          <w:numId w:val="23"/>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t>البيروقراطية الإدارية وتعدد الجهات المعنية بالتراخيص.</w:t>
      </w:r>
    </w:p>
    <w:p w14:paraId="0C1C4DE7" w14:textId="77777777" w:rsidR="000735FC" w:rsidRPr="00A05EF4" w:rsidRDefault="000735FC" w:rsidP="00A53049">
      <w:pPr>
        <w:numPr>
          <w:ilvl w:val="0"/>
          <w:numId w:val="23"/>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t>عدم تكامل الأنظمة التقنية بين البلديات والجهات المرتبطة كالدفاع المدني والتجارة.</w:t>
      </w:r>
    </w:p>
    <w:p w14:paraId="34E53CFC" w14:textId="77777777" w:rsidR="000735FC" w:rsidRPr="00A05EF4" w:rsidRDefault="000735FC" w:rsidP="00A53049">
      <w:pPr>
        <w:numPr>
          <w:ilvl w:val="0"/>
          <w:numId w:val="23"/>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t>نقص الوعي الإجرائي لدى المستفيدين.</w:t>
      </w:r>
    </w:p>
    <w:p w14:paraId="59614D83" w14:textId="77777777" w:rsidR="000735FC" w:rsidRPr="00A05EF4" w:rsidRDefault="000735FC" w:rsidP="00A53049">
      <w:pPr>
        <w:numPr>
          <w:ilvl w:val="0"/>
          <w:numId w:val="23"/>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t>تفاوت مستوى الخدمات بين المناطق الحضرية والريفية.</w:t>
      </w:r>
    </w:p>
    <w:p w14:paraId="04E77CC0" w14:textId="7B58F014" w:rsidR="000735FC" w:rsidRDefault="000735FC" w:rsidP="00A05EF4">
      <w:pPr>
        <w:spacing w:after="0" w:line="360" w:lineRule="auto"/>
        <w:ind w:firstLine="360"/>
        <w:jc w:val="both"/>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t>وقد أشار تقرير البنك الدولي (</w:t>
      </w:r>
      <w:r w:rsidRPr="00A05EF4">
        <w:rPr>
          <w:rFonts w:ascii="Traditional Arabic" w:hAnsi="Traditional Arabic" w:cs="Traditional Arabic"/>
          <w:bCs/>
          <w:sz w:val="24"/>
          <w:szCs w:val="24"/>
        </w:rPr>
        <w:t>World Bank, 2020</w:t>
      </w:r>
      <w:r w:rsidRPr="00A05EF4">
        <w:rPr>
          <w:rFonts w:ascii="Traditional Arabic" w:hAnsi="Traditional Arabic" w:cs="Traditional Arabic"/>
          <w:b/>
          <w:sz w:val="24"/>
          <w:szCs w:val="24"/>
          <w:rtl/>
          <w:lang w:val="ar-SA"/>
        </w:rPr>
        <w:t>) إلى أن تسهيل إجراءات التراخيص يُعد أحد مؤشرات تحسين بيئة الأعمال (</w:t>
      </w:r>
      <w:r w:rsidRPr="00A05EF4">
        <w:rPr>
          <w:rFonts w:ascii="Traditional Arabic" w:hAnsi="Traditional Arabic" w:cs="Traditional Arabic"/>
          <w:bCs/>
          <w:sz w:val="24"/>
          <w:szCs w:val="24"/>
        </w:rPr>
        <w:t>Ease of Doing Business</w:t>
      </w:r>
      <w:r w:rsidRPr="00A05EF4">
        <w:rPr>
          <w:rFonts w:ascii="Traditional Arabic" w:hAnsi="Traditional Arabic" w:cs="Traditional Arabic"/>
          <w:b/>
          <w:sz w:val="24"/>
          <w:szCs w:val="24"/>
          <w:rtl/>
          <w:lang w:val="ar-SA"/>
        </w:rPr>
        <w:t>). كما أن هذه التحديات قد تؤدي إلى ضعف الكفاءة في تقديم الخدمة، وانخفاض رضا المستفيدين.</w:t>
      </w:r>
    </w:p>
    <w:p w14:paraId="1DFF213C" w14:textId="5FAAB8E9" w:rsidR="008102CF" w:rsidRDefault="008102CF" w:rsidP="00A05EF4">
      <w:pPr>
        <w:spacing w:after="0" w:line="360" w:lineRule="auto"/>
        <w:ind w:firstLine="360"/>
        <w:jc w:val="both"/>
        <w:rPr>
          <w:rFonts w:ascii="Traditional Arabic" w:hAnsi="Traditional Arabic" w:cs="Traditional Arabic"/>
          <w:b/>
          <w:sz w:val="24"/>
          <w:szCs w:val="24"/>
          <w:rtl/>
          <w:lang w:val="ar-SA"/>
        </w:rPr>
      </w:pPr>
    </w:p>
    <w:p w14:paraId="3FA98347" w14:textId="04C9CC50" w:rsidR="000735FC" w:rsidRPr="004E1F8C" w:rsidRDefault="000735FC" w:rsidP="004E1F8C">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4E1F8C">
        <w:rPr>
          <w:rFonts w:ascii="Traditional Arabic" w:hAnsi="Traditional Arabic" w:cs="Traditional Arabic"/>
          <w:bCs/>
          <w:sz w:val="28"/>
          <w:szCs w:val="28"/>
          <w:rtl/>
          <w:lang w:val="ar-SA"/>
        </w:rPr>
        <w:t>التحو</w:t>
      </w:r>
      <w:r w:rsidR="00E83908" w:rsidRPr="004E1F8C">
        <w:rPr>
          <w:rFonts w:ascii="Traditional Arabic" w:hAnsi="Traditional Arabic" w:cs="Traditional Arabic"/>
          <w:bCs/>
          <w:sz w:val="28"/>
          <w:szCs w:val="28"/>
          <w:rtl/>
          <w:lang w:val="ar-SA"/>
        </w:rPr>
        <w:t>ّ</w:t>
      </w:r>
      <w:r w:rsidRPr="004E1F8C">
        <w:rPr>
          <w:rFonts w:ascii="Traditional Arabic" w:hAnsi="Traditional Arabic" w:cs="Traditional Arabic"/>
          <w:bCs/>
          <w:sz w:val="28"/>
          <w:szCs w:val="28"/>
          <w:rtl/>
          <w:lang w:val="ar-SA"/>
        </w:rPr>
        <w:t>ل الرقمي في خدمات التراخيص البلدية</w:t>
      </w:r>
    </w:p>
    <w:p w14:paraId="651E171A" w14:textId="77777777" w:rsidR="000735FC" w:rsidRPr="004E1F8C" w:rsidRDefault="000735FC" w:rsidP="004E1F8C">
      <w:pPr>
        <w:spacing w:after="0" w:line="360" w:lineRule="auto"/>
        <w:ind w:firstLine="360"/>
        <w:jc w:val="both"/>
        <w:rPr>
          <w:rFonts w:ascii="Traditional Arabic" w:hAnsi="Traditional Arabic" w:cs="Traditional Arabic"/>
          <w:b/>
          <w:sz w:val="24"/>
          <w:szCs w:val="24"/>
        </w:rPr>
      </w:pPr>
      <w:r w:rsidRPr="004E1F8C">
        <w:rPr>
          <w:rFonts w:ascii="Traditional Arabic" w:hAnsi="Traditional Arabic" w:cs="Traditional Arabic"/>
          <w:b/>
          <w:sz w:val="24"/>
          <w:szCs w:val="24"/>
          <w:rtl/>
          <w:lang w:val="ar-SA"/>
        </w:rPr>
        <w:t>اعتمدت وزارة الشؤون البلدية والقروية والإسكان برامج متقدمة في التحوّل الرقمي عبر منصتين رئيسيتين:</w:t>
      </w:r>
    </w:p>
    <w:p w14:paraId="4E693841" w14:textId="77777777" w:rsidR="000735FC" w:rsidRPr="004E1F8C" w:rsidRDefault="000735FC" w:rsidP="00A53049">
      <w:pPr>
        <w:numPr>
          <w:ilvl w:val="0"/>
          <w:numId w:val="24"/>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4E1F8C">
        <w:rPr>
          <w:rFonts w:ascii="Traditional Arabic" w:hAnsi="Traditional Arabic" w:cs="Traditional Arabic"/>
          <w:b/>
          <w:sz w:val="24"/>
          <w:szCs w:val="24"/>
          <w:rtl/>
          <w:lang w:val="ar-SA"/>
        </w:rPr>
        <w:t>منصة “بلدي”: أُطلقت لتقديم أكثر من 300 خدمة إلكترونية، منها إصدار وتجديد التراخيص، وخدمات الرخص الإنشائية والتجارية، وبلغ عدد المستفيدين منها أكثر من 15 مليون مستخدم حتى نهاية عام 2023 (وزارة الشؤون البلدية والقروية والإسكان، 2023).</w:t>
      </w:r>
    </w:p>
    <w:p w14:paraId="35A00076" w14:textId="77777777" w:rsidR="000735FC" w:rsidRPr="004E1F8C" w:rsidRDefault="000735FC" w:rsidP="00A53049">
      <w:pPr>
        <w:numPr>
          <w:ilvl w:val="0"/>
          <w:numId w:val="24"/>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4E1F8C">
        <w:rPr>
          <w:rFonts w:ascii="Traditional Arabic" w:hAnsi="Traditional Arabic" w:cs="Traditional Arabic"/>
          <w:b/>
          <w:sz w:val="24"/>
          <w:szCs w:val="24"/>
          <w:rtl/>
          <w:lang w:val="ar-SA"/>
        </w:rPr>
        <w:t>منصة “راصد”: تهدف إلى تعزيز المشاركة المجتمعية والرقابة الميدانية، عبر استقبال بلاغات المواطنين والمقيمين حول المخالفات البلدية ومتابعتها إلكترونيًا (</w:t>
      </w:r>
      <w:r w:rsidRPr="004E1F8C">
        <w:rPr>
          <w:rFonts w:ascii="Traditional Arabic" w:hAnsi="Traditional Arabic" w:cs="Traditional Arabic"/>
          <w:bCs/>
          <w:sz w:val="24"/>
          <w:szCs w:val="24"/>
        </w:rPr>
        <w:t>UNDP, 2021</w:t>
      </w:r>
      <w:r w:rsidRPr="004E1F8C">
        <w:rPr>
          <w:rFonts w:ascii="Traditional Arabic" w:hAnsi="Traditional Arabic" w:cs="Traditional Arabic"/>
          <w:b/>
          <w:sz w:val="24"/>
          <w:szCs w:val="24"/>
          <w:rtl/>
          <w:lang w:val="ar-SA"/>
        </w:rPr>
        <w:t>).</w:t>
      </w:r>
    </w:p>
    <w:p w14:paraId="563E8974" w14:textId="77777777" w:rsidR="000735FC" w:rsidRDefault="000735FC" w:rsidP="004E1F8C">
      <w:pPr>
        <w:spacing w:after="0" w:line="360" w:lineRule="auto"/>
        <w:ind w:firstLine="360"/>
        <w:jc w:val="both"/>
        <w:rPr>
          <w:rFonts w:ascii="Traditional Arabic" w:hAnsi="Traditional Arabic" w:cs="Traditional Arabic"/>
          <w:b/>
          <w:sz w:val="24"/>
          <w:szCs w:val="24"/>
          <w:rtl/>
        </w:rPr>
      </w:pPr>
      <w:r w:rsidRPr="004E1F8C">
        <w:rPr>
          <w:rFonts w:ascii="Traditional Arabic" w:hAnsi="Traditional Arabic" w:cs="Traditional Arabic"/>
          <w:b/>
          <w:sz w:val="24"/>
          <w:szCs w:val="24"/>
          <w:rtl/>
          <w:lang w:val="ar-SA"/>
        </w:rPr>
        <w:t>وقد أدى التحول الرقمي إلى تقليص مدة الإجراءات، وزيادة الشفافية، وتحقيق العدالة في تقديم الخدمة، مما ينعكس على رفع جودة الأداء.</w:t>
      </w:r>
    </w:p>
    <w:p w14:paraId="382C1822" w14:textId="77777777" w:rsidR="00141DAA" w:rsidRPr="004E1F8C" w:rsidRDefault="00141DAA" w:rsidP="004E1F8C">
      <w:pPr>
        <w:spacing w:after="0" w:line="360" w:lineRule="auto"/>
        <w:ind w:firstLine="360"/>
        <w:jc w:val="both"/>
        <w:rPr>
          <w:rFonts w:ascii="Traditional Arabic" w:hAnsi="Traditional Arabic" w:cs="Traditional Arabic"/>
          <w:b/>
          <w:sz w:val="24"/>
          <w:szCs w:val="24"/>
        </w:rPr>
      </w:pPr>
    </w:p>
    <w:p w14:paraId="0EA6A6E6" w14:textId="77777777" w:rsidR="000735FC" w:rsidRPr="00141DAA" w:rsidRDefault="000735FC" w:rsidP="00141DAA">
      <w:pPr>
        <w:shd w:val="clear" w:color="auto" w:fill="FFFFFF"/>
        <w:spacing w:after="0" w:line="360" w:lineRule="auto"/>
        <w:jc w:val="both"/>
        <w:textAlignment w:val="baseline"/>
        <w:rPr>
          <w:rFonts w:ascii="Traditional Arabic" w:hAnsi="Traditional Arabic" w:cs="Traditional Arabic"/>
          <w:bCs/>
          <w:sz w:val="28"/>
          <w:szCs w:val="28"/>
          <w:lang w:val="ar-SA"/>
        </w:rPr>
      </w:pPr>
      <w:r w:rsidRPr="00141DAA">
        <w:rPr>
          <w:rFonts w:ascii="Traditional Arabic" w:hAnsi="Traditional Arabic" w:cs="Traditional Arabic"/>
          <w:bCs/>
          <w:sz w:val="28"/>
          <w:szCs w:val="28"/>
          <w:rtl/>
          <w:lang w:val="ar-SA"/>
        </w:rPr>
        <w:lastRenderedPageBreak/>
        <w:t>الممارسات والتجارب السعودية في تقديم خدمات التراخيص البلدية</w:t>
      </w:r>
    </w:p>
    <w:p w14:paraId="2A5D712A" w14:textId="77777777" w:rsidR="000735FC" w:rsidRPr="00141DAA" w:rsidRDefault="000735FC" w:rsidP="00141DAA">
      <w:pPr>
        <w:spacing w:after="0" w:line="360" w:lineRule="auto"/>
        <w:ind w:firstLine="360"/>
        <w:jc w:val="both"/>
        <w:rPr>
          <w:rFonts w:ascii="Traditional Arabic" w:hAnsi="Traditional Arabic" w:cs="Traditional Arabic"/>
          <w:b/>
          <w:sz w:val="24"/>
          <w:szCs w:val="24"/>
        </w:rPr>
      </w:pPr>
      <w:r w:rsidRPr="00141DAA">
        <w:rPr>
          <w:rFonts w:ascii="Traditional Arabic" w:hAnsi="Traditional Arabic" w:cs="Traditional Arabic"/>
          <w:b/>
          <w:sz w:val="24"/>
          <w:szCs w:val="24"/>
          <w:rtl/>
          <w:lang w:val="ar-SA"/>
        </w:rPr>
        <w:t>شهدت المملكة العربية السعودية عددًا من التجارب المميزة في تحسين خدمات التراخيص، ومنها:</w:t>
      </w:r>
    </w:p>
    <w:p w14:paraId="5DCB2728" w14:textId="77777777" w:rsidR="000735FC" w:rsidRPr="00141DAA" w:rsidRDefault="000735FC" w:rsidP="00A53049">
      <w:pPr>
        <w:numPr>
          <w:ilvl w:val="0"/>
          <w:numId w:val="25"/>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141DAA">
        <w:rPr>
          <w:rFonts w:ascii="Traditional Arabic" w:hAnsi="Traditional Arabic" w:cs="Traditional Arabic"/>
          <w:b/>
          <w:sz w:val="24"/>
          <w:szCs w:val="24"/>
          <w:rtl/>
          <w:lang w:val="ar-SA"/>
        </w:rPr>
        <w:t>أمانة مدينة جدة: نفذت مشروع “الرخصة الفورية” وأتمتة إصدار التراخيص التجارية والإنشائية، مما أسهم في تقليل الزمن اللازم لإصدار التراخيص بنسبة 60% (أمانة محافظة جدة، 2023).</w:t>
      </w:r>
    </w:p>
    <w:p w14:paraId="55AA0DA2" w14:textId="77777777" w:rsidR="000735FC" w:rsidRPr="00141DAA" w:rsidRDefault="000735FC" w:rsidP="00A53049">
      <w:pPr>
        <w:numPr>
          <w:ilvl w:val="0"/>
          <w:numId w:val="25"/>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141DAA">
        <w:rPr>
          <w:rFonts w:ascii="Traditional Arabic" w:hAnsi="Traditional Arabic" w:cs="Traditional Arabic"/>
          <w:b/>
          <w:sz w:val="24"/>
          <w:szCs w:val="24"/>
          <w:rtl/>
          <w:lang w:val="ar-SA"/>
        </w:rPr>
        <w:t>أمانة منطقة الرياض: قدمت مبادرة “الرخصة الفورية” للمحال منخفضة الخطورة، التي تمكّن من الحصول على الترخيص خلال دقائق معدودة (وزارة الشؤون البلدية، 2022).</w:t>
      </w:r>
    </w:p>
    <w:p w14:paraId="77D9F376" w14:textId="77777777" w:rsidR="000735FC" w:rsidRPr="00141DAA" w:rsidRDefault="000735FC" w:rsidP="00A53049">
      <w:pPr>
        <w:numPr>
          <w:ilvl w:val="0"/>
          <w:numId w:val="25"/>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141DAA">
        <w:rPr>
          <w:rFonts w:ascii="Traditional Arabic" w:hAnsi="Traditional Arabic" w:cs="Traditional Arabic"/>
          <w:b/>
          <w:sz w:val="24"/>
          <w:szCs w:val="24"/>
          <w:rtl/>
          <w:lang w:val="ar-SA"/>
        </w:rPr>
        <w:t>أمانة المدينة المنورة: نفذت ربطًا مباشرًا مع المكاتب الهندسية المعتمدة عبر منصة “بلدي”، ما ساهم في تحسين سرعة ودقة إصدار التراخيص الإنشائية.</w:t>
      </w:r>
    </w:p>
    <w:p w14:paraId="7F5E007B" w14:textId="77777777" w:rsidR="000735FC" w:rsidRDefault="000735FC" w:rsidP="000735FC">
      <w:pPr>
        <w:shd w:val="clear" w:color="auto" w:fill="FFFFFF"/>
        <w:spacing w:after="0" w:line="360" w:lineRule="auto"/>
        <w:ind w:firstLine="360"/>
        <w:jc w:val="both"/>
        <w:textAlignment w:val="baseline"/>
        <w:rPr>
          <w:rFonts w:ascii="Traditional Arabic" w:hAnsi="Traditional Arabic" w:cs="Traditional Arabic"/>
          <w:b/>
          <w:sz w:val="24"/>
          <w:szCs w:val="24"/>
          <w:rtl/>
        </w:rPr>
      </w:pPr>
      <w:r w:rsidRPr="00141DAA">
        <w:rPr>
          <w:rFonts w:ascii="Traditional Arabic" w:hAnsi="Traditional Arabic" w:cs="Traditional Arabic"/>
          <w:b/>
          <w:sz w:val="24"/>
          <w:szCs w:val="24"/>
          <w:rtl/>
          <w:lang w:val="ar-SA"/>
        </w:rPr>
        <w:t>وتتسق هذه المبادرات مع أهداف الحوكمة، وخاصة مبادئ الكفاءة، والشفافية، والمساءلة.</w:t>
      </w:r>
    </w:p>
    <w:p w14:paraId="54457062" w14:textId="77777777" w:rsidR="00141DAA" w:rsidRPr="00141DAA" w:rsidRDefault="00141DAA" w:rsidP="000735FC">
      <w:pPr>
        <w:shd w:val="clear" w:color="auto" w:fill="FFFFFF"/>
        <w:spacing w:after="0" w:line="360" w:lineRule="auto"/>
        <w:ind w:firstLine="360"/>
        <w:jc w:val="both"/>
        <w:textAlignment w:val="baseline"/>
        <w:rPr>
          <w:rFonts w:ascii="Traditional Arabic" w:hAnsi="Traditional Arabic" w:cs="Traditional Arabic"/>
          <w:b/>
          <w:sz w:val="24"/>
          <w:szCs w:val="24"/>
        </w:rPr>
      </w:pPr>
    </w:p>
    <w:p w14:paraId="06F549A1" w14:textId="77777777" w:rsidR="000735FC" w:rsidRPr="00141DAA" w:rsidRDefault="000735FC" w:rsidP="00141DAA">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141DAA">
        <w:rPr>
          <w:rFonts w:ascii="Traditional Arabic" w:hAnsi="Traditional Arabic" w:cs="Traditional Arabic"/>
          <w:bCs/>
          <w:sz w:val="28"/>
          <w:szCs w:val="28"/>
          <w:rtl/>
          <w:lang w:val="ar-SA"/>
        </w:rPr>
        <w:t xml:space="preserve">مبادرات تحسين جودة الحياة ورفع كفاءة الخدمات </w:t>
      </w:r>
      <w:r w:rsidR="00141DAA" w:rsidRPr="00141DAA">
        <w:rPr>
          <w:rFonts w:ascii="Traditional Arabic" w:hAnsi="Traditional Arabic" w:cs="Traditional Arabic" w:hint="cs"/>
          <w:bCs/>
          <w:sz w:val="28"/>
          <w:szCs w:val="28"/>
          <w:rtl/>
          <w:lang w:val="ar-SA"/>
        </w:rPr>
        <w:t>الحكومية</w:t>
      </w:r>
      <w:r w:rsidR="00141DAA" w:rsidRPr="00141DAA">
        <w:rPr>
          <w:rFonts w:ascii="Traditional Arabic" w:hAnsi="Traditional Arabic" w:cs="Traditional Arabic"/>
          <w:bCs/>
          <w:sz w:val="28"/>
          <w:szCs w:val="28"/>
          <w:lang w:val="ar-SA"/>
        </w:rPr>
        <w:t xml:space="preserve"> </w:t>
      </w:r>
      <w:r w:rsidR="00141DAA" w:rsidRPr="00141DAA">
        <w:rPr>
          <w:rFonts w:ascii="Traditional Arabic" w:hAnsi="Traditional Arabic" w:cs="Traditional Arabic" w:hint="cs"/>
          <w:bCs/>
          <w:sz w:val="28"/>
          <w:szCs w:val="28"/>
          <w:rtl/>
          <w:lang w:val="ar-SA"/>
        </w:rPr>
        <w:t>في</w:t>
      </w:r>
      <w:r w:rsidRPr="00141DAA">
        <w:rPr>
          <w:rFonts w:ascii="Traditional Arabic" w:hAnsi="Traditional Arabic" w:cs="Traditional Arabic"/>
          <w:bCs/>
          <w:sz w:val="28"/>
          <w:szCs w:val="28"/>
          <w:rtl/>
          <w:lang w:val="ar-SA"/>
        </w:rPr>
        <w:t xml:space="preserve"> القطاع البلدي:</w:t>
      </w:r>
    </w:p>
    <w:p w14:paraId="0B1659CB" w14:textId="77777777" w:rsidR="000735FC" w:rsidRPr="005657F0" w:rsidRDefault="000735FC" w:rsidP="00141DAA">
      <w:pPr>
        <w:shd w:val="clear" w:color="auto" w:fill="FFFFFF"/>
        <w:spacing w:after="0" w:line="360" w:lineRule="auto"/>
        <w:ind w:firstLine="360"/>
        <w:jc w:val="both"/>
        <w:textAlignment w:val="baseline"/>
        <w:rPr>
          <w:rFonts w:ascii="Traditional Arabic" w:hAnsi="Traditional Arabic" w:cs="Traditional Arabic"/>
          <w:b/>
          <w:bCs/>
          <w:sz w:val="24"/>
          <w:szCs w:val="24"/>
          <w:rtl/>
          <w:lang w:val="ar-SA"/>
        </w:rPr>
      </w:pPr>
      <w:r w:rsidRPr="005657F0">
        <w:rPr>
          <w:rFonts w:ascii="Traditional Arabic" w:hAnsi="Traditional Arabic" w:cs="Traditional Arabic"/>
          <w:b/>
          <w:sz w:val="24"/>
          <w:szCs w:val="24"/>
          <w:rtl/>
          <w:lang w:val="ar-SA"/>
        </w:rPr>
        <w:t>يشهد القطاع البلدي في المملكة العربية السعودية تحولاً نوعيًا ضمن مستهدفات رؤية المملكة 2030 التي تؤكد على تحسين جودة الحياة ورفع كفاءة الخدمات الحكومية، بما في ذلك خدمات البلديات، وقد تبنت وزارة الشؤون البلدية والقروية والإسكان عدداً من المبادرات التي تعزّز ممارسات الحوكمة الرشيدة، باعتبارها آلية استراتيجية لتحسين جودة الخدمات، وضمان كفاءتها وشفافيتها واستدامتها. يمكن إيجازها فيما يلي:</w:t>
      </w:r>
    </w:p>
    <w:p w14:paraId="737F6BFA" w14:textId="77777777" w:rsidR="000735FC" w:rsidRPr="005657F0" w:rsidRDefault="000735FC" w:rsidP="00E33B55">
      <w:pPr>
        <w:numPr>
          <w:ilvl w:val="0"/>
          <w:numId w:val="5"/>
        </w:numPr>
        <w:shd w:val="clear" w:color="auto" w:fill="FFFFFF"/>
        <w:autoSpaceDE w:val="0"/>
        <w:autoSpaceDN w:val="0"/>
        <w:adjustRightInd w:val="0"/>
        <w:spacing w:after="0" w:line="360" w:lineRule="auto"/>
        <w:jc w:val="both"/>
        <w:textAlignment w:val="baseline"/>
        <w:rPr>
          <w:rFonts w:ascii="Traditional Arabic" w:hAnsi="Traditional Arabic" w:cs="Traditional Arabic"/>
          <w:sz w:val="24"/>
          <w:szCs w:val="24"/>
        </w:rPr>
      </w:pPr>
      <w:r w:rsidRPr="005657F0">
        <w:rPr>
          <w:rFonts w:ascii="Traditional Arabic" w:hAnsi="Traditional Arabic" w:cs="Traditional Arabic"/>
          <w:b/>
          <w:bCs/>
          <w:sz w:val="24"/>
          <w:szCs w:val="24"/>
          <w:rtl/>
          <w:lang w:val="ar-SA"/>
        </w:rPr>
        <w:t xml:space="preserve">الشفافية في خدمات التراخيص والرقابة: </w:t>
      </w:r>
      <w:r w:rsidRPr="005657F0">
        <w:rPr>
          <w:rFonts w:ascii="Traditional Arabic" w:hAnsi="Traditional Arabic" w:cs="Traditional Arabic"/>
          <w:sz w:val="24"/>
          <w:szCs w:val="24"/>
          <w:rtl/>
          <w:lang w:val="ar-SA"/>
        </w:rPr>
        <w:t>قامت الوزارة بإطلاق منصات رقمية مثل “بلدي” و</w:t>
      </w:r>
      <w:r w:rsidR="004E4432" w:rsidRPr="005657F0">
        <w:rPr>
          <w:rFonts w:ascii="Traditional Arabic" w:hAnsi="Traditional Arabic" w:cs="Traditional Arabic"/>
          <w:sz w:val="24"/>
          <w:szCs w:val="24"/>
          <w:rtl/>
          <w:lang w:val="ar-SA"/>
        </w:rPr>
        <w:t xml:space="preserve"> </w:t>
      </w:r>
      <w:r w:rsidRPr="005657F0">
        <w:rPr>
          <w:rFonts w:ascii="Traditional Arabic" w:hAnsi="Traditional Arabic" w:cs="Traditional Arabic"/>
          <w:sz w:val="24"/>
          <w:szCs w:val="24"/>
          <w:rtl/>
          <w:lang w:val="ar-SA"/>
        </w:rPr>
        <w:t xml:space="preserve">”راصد” والتي تتيح للمواطنين والمستثمرين الاطلاع على الإجراءات، ومتابعة الطلبات، وتقديم الشكاوى، مما يعزز مبدأ الشفافية في الخدمات البلدية (وزارة الشؤون البلدية، 2022). وقد ساهمت هذه الخطوة في تقليل فجوة المعلومات، وتحسين مصداقية الجهات التنفيذية، بما ينعكس إيجاباً على جودة الخدمة المقدمة. (وزارة الشؤون البلدية والقروية والإسكان، 2022؛ </w:t>
      </w:r>
      <w:r w:rsidRPr="005657F0">
        <w:rPr>
          <w:rFonts w:ascii="Traditional Arabic" w:hAnsi="Traditional Arabic" w:cs="Traditional Arabic"/>
          <w:sz w:val="24"/>
          <w:szCs w:val="24"/>
        </w:rPr>
        <w:t>UNDP, 2021</w:t>
      </w:r>
      <w:r w:rsidRPr="005657F0">
        <w:rPr>
          <w:rFonts w:ascii="Traditional Arabic" w:hAnsi="Traditional Arabic" w:cs="Traditional Arabic"/>
          <w:sz w:val="24"/>
          <w:szCs w:val="24"/>
          <w:rtl/>
        </w:rPr>
        <w:t>)</w:t>
      </w:r>
    </w:p>
    <w:p w14:paraId="7A5E4E9A" w14:textId="77777777" w:rsidR="000735FC" w:rsidRPr="005657F0" w:rsidRDefault="000735FC" w:rsidP="00E33B55">
      <w:pPr>
        <w:numPr>
          <w:ilvl w:val="0"/>
          <w:numId w:val="5"/>
        </w:numPr>
        <w:shd w:val="clear" w:color="auto" w:fill="FFFFFF"/>
        <w:autoSpaceDE w:val="0"/>
        <w:autoSpaceDN w:val="0"/>
        <w:adjustRightInd w:val="0"/>
        <w:spacing w:after="0" w:line="360" w:lineRule="auto"/>
        <w:jc w:val="both"/>
        <w:textAlignment w:val="baseline"/>
        <w:rPr>
          <w:rFonts w:ascii="Traditional Arabic" w:hAnsi="Traditional Arabic" w:cs="Traditional Arabic"/>
          <w:sz w:val="24"/>
          <w:szCs w:val="24"/>
        </w:rPr>
      </w:pPr>
      <w:r w:rsidRPr="005657F0">
        <w:rPr>
          <w:rFonts w:ascii="Traditional Arabic" w:hAnsi="Traditional Arabic" w:cs="Traditional Arabic"/>
          <w:b/>
          <w:bCs/>
          <w:sz w:val="24"/>
          <w:szCs w:val="24"/>
          <w:rtl/>
          <w:lang w:val="ar-SA"/>
        </w:rPr>
        <w:t xml:space="preserve">المساءلة الإدارية ورفع الكفاءة التشغيلية: </w:t>
      </w:r>
      <w:r w:rsidRPr="005657F0">
        <w:rPr>
          <w:rFonts w:ascii="Traditional Arabic" w:hAnsi="Traditional Arabic" w:cs="Traditional Arabic"/>
          <w:sz w:val="24"/>
          <w:szCs w:val="24"/>
          <w:rtl/>
          <w:lang w:val="ar-SA"/>
        </w:rPr>
        <w:t>اعتمدت الوزارة مؤشرات أداء مؤسسية (</w:t>
      </w:r>
      <w:r w:rsidRPr="005657F0">
        <w:rPr>
          <w:rFonts w:ascii="Traditional Arabic" w:hAnsi="Traditional Arabic" w:cs="Traditional Arabic"/>
          <w:sz w:val="24"/>
          <w:szCs w:val="24"/>
        </w:rPr>
        <w:t>KPIs</w:t>
      </w:r>
      <w:r w:rsidRPr="005657F0">
        <w:rPr>
          <w:rFonts w:ascii="Traditional Arabic" w:hAnsi="Traditional Arabic" w:cs="Traditional Arabic"/>
          <w:sz w:val="24"/>
          <w:szCs w:val="24"/>
          <w:rtl/>
          <w:lang w:val="ar-SA"/>
        </w:rPr>
        <w:t>) تربط بين أهداف الإدارات ومستوى الإنجاز الفعلي، مثل زمن إصدار التراخيص، ومعدل رضا المستفيدين، وعدد البلاغات المعالجة. كما أن وجود هذه المؤشرات يُمكّن من محاسبة القيادات والموظفين على الأداء الفعلي، ويضمن استجابة دائمة لأي قصور (</w:t>
      </w:r>
      <w:r w:rsidRPr="005657F0">
        <w:rPr>
          <w:rFonts w:ascii="Traditional Arabic" w:hAnsi="Traditional Arabic" w:cs="Traditional Arabic"/>
          <w:sz w:val="24"/>
          <w:szCs w:val="24"/>
        </w:rPr>
        <w:t>World Bank, 2020</w:t>
      </w:r>
      <w:r w:rsidRPr="005657F0">
        <w:rPr>
          <w:rFonts w:ascii="Traditional Arabic" w:hAnsi="Traditional Arabic" w:cs="Traditional Arabic"/>
          <w:sz w:val="24"/>
          <w:szCs w:val="24"/>
          <w:rtl/>
          <w:lang w:val="ar-SA"/>
        </w:rPr>
        <w:t xml:space="preserve">). وقد أدّى هذا إلى رفع كفاءة التراخيص التجارية والإنشائية في عدة أمانات مثل أمانة جدة وأمانة الرياض. </w:t>
      </w:r>
      <w:r w:rsidR="00A555C7" w:rsidRPr="005657F0">
        <w:rPr>
          <w:rFonts w:ascii="Traditional Arabic" w:hAnsi="Traditional Arabic" w:cs="Traditional Arabic" w:hint="cs"/>
          <w:sz w:val="24"/>
          <w:szCs w:val="24"/>
          <w:rtl/>
          <w:lang w:val="ar-SA"/>
        </w:rPr>
        <w:t>(</w:t>
      </w:r>
      <w:r w:rsidR="00A555C7">
        <w:rPr>
          <w:rFonts w:ascii="Traditional Arabic" w:hAnsi="Traditional Arabic" w:cs="Traditional Arabic"/>
          <w:sz w:val="24"/>
          <w:szCs w:val="24"/>
        </w:rPr>
        <w:t xml:space="preserve"> </w:t>
      </w:r>
      <w:r w:rsidR="00A555C7" w:rsidRPr="005657F0">
        <w:rPr>
          <w:rFonts w:ascii="Traditional Arabic" w:hAnsi="Traditional Arabic" w:cs="Traditional Arabic" w:hint="cs"/>
          <w:sz w:val="24"/>
          <w:szCs w:val="24"/>
          <w:lang w:val="ar-SA"/>
        </w:rPr>
        <w:t>World</w:t>
      </w:r>
      <w:r w:rsidRPr="005657F0">
        <w:rPr>
          <w:rFonts w:ascii="Traditional Arabic" w:hAnsi="Traditional Arabic" w:cs="Traditional Arabic"/>
          <w:sz w:val="24"/>
          <w:szCs w:val="24"/>
        </w:rPr>
        <w:t xml:space="preserve"> Bank, 2020</w:t>
      </w:r>
      <w:r w:rsidRPr="005657F0">
        <w:rPr>
          <w:rFonts w:ascii="Traditional Arabic" w:hAnsi="Traditional Arabic" w:cs="Traditional Arabic"/>
          <w:sz w:val="24"/>
          <w:szCs w:val="24"/>
          <w:rtl/>
          <w:lang w:val="ar-SA"/>
        </w:rPr>
        <w:t>؛</w:t>
      </w:r>
      <w:r w:rsidRPr="005657F0">
        <w:rPr>
          <w:rFonts w:ascii="Traditional Arabic" w:hAnsi="Traditional Arabic" w:cs="Traditional Arabic"/>
          <w:sz w:val="24"/>
          <w:szCs w:val="24"/>
        </w:rPr>
        <w:t xml:space="preserve"> Kaufmann &amp; Kraay, 2018</w:t>
      </w:r>
      <w:r w:rsidRPr="005657F0">
        <w:rPr>
          <w:rFonts w:ascii="Traditional Arabic" w:hAnsi="Traditional Arabic" w:cs="Traditional Arabic"/>
          <w:sz w:val="24"/>
          <w:szCs w:val="24"/>
          <w:rtl/>
        </w:rPr>
        <w:t>)</w:t>
      </w:r>
    </w:p>
    <w:p w14:paraId="0EFA62A8" w14:textId="77777777" w:rsidR="000735FC" w:rsidRPr="005657F0" w:rsidRDefault="000735FC" w:rsidP="00E33B55">
      <w:pPr>
        <w:numPr>
          <w:ilvl w:val="0"/>
          <w:numId w:val="5"/>
        </w:numPr>
        <w:shd w:val="clear" w:color="auto" w:fill="FFFFFF"/>
        <w:autoSpaceDE w:val="0"/>
        <w:autoSpaceDN w:val="0"/>
        <w:adjustRightInd w:val="0"/>
        <w:spacing w:after="0" w:line="360" w:lineRule="auto"/>
        <w:jc w:val="both"/>
        <w:textAlignment w:val="baseline"/>
        <w:rPr>
          <w:rFonts w:ascii="Traditional Arabic" w:hAnsi="Traditional Arabic" w:cs="Traditional Arabic"/>
          <w:sz w:val="24"/>
          <w:szCs w:val="24"/>
        </w:rPr>
      </w:pPr>
      <w:r w:rsidRPr="005657F0">
        <w:rPr>
          <w:rFonts w:ascii="Traditional Arabic" w:hAnsi="Traditional Arabic" w:cs="Traditional Arabic"/>
          <w:b/>
          <w:bCs/>
          <w:sz w:val="24"/>
          <w:szCs w:val="24"/>
          <w:rtl/>
          <w:lang w:val="ar-SA"/>
        </w:rPr>
        <w:lastRenderedPageBreak/>
        <w:t xml:space="preserve">تعزيز المشاركة المجتمعية في تطوير الخدمات: </w:t>
      </w:r>
      <w:r w:rsidRPr="005657F0">
        <w:rPr>
          <w:rFonts w:ascii="Traditional Arabic" w:hAnsi="Traditional Arabic" w:cs="Traditional Arabic"/>
          <w:sz w:val="24"/>
          <w:szCs w:val="24"/>
          <w:rtl/>
          <w:lang w:val="ar-SA"/>
        </w:rPr>
        <w:t>أتاحت البلديات آليات للمشاركة المجتمعية مثل المجالس البلدية، والاستبانات الإلكترونية، وحلقات النقاش مع السكان، وذلك عند تصميم وتنفيذ المشاريع الحضرية والخدمية. (وزارة الشؤون البلدية، 2023). هذا التوجه عزّز من مواءمة الخدمات مع الاحتياجات الحقيقية للمجتمع، كما وفّر تغذية راجعة تسهم في التحسين المستمر للجودة (</w:t>
      </w:r>
      <w:r w:rsidRPr="005657F0">
        <w:rPr>
          <w:rFonts w:ascii="Traditional Arabic" w:hAnsi="Traditional Arabic" w:cs="Traditional Arabic"/>
          <w:sz w:val="24"/>
          <w:szCs w:val="24"/>
        </w:rPr>
        <w:t>Fung, 2015</w:t>
      </w:r>
      <w:r w:rsidRPr="005657F0">
        <w:rPr>
          <w:rFonts w:ascii="Traditional Arabic" w:hAnsi="Traditional Arabic" w:cs="Traditional Arabic"/>
          <w:sz w:val="24"/>
          <w:szCs w:val="24"/>
          <w:rtl/>
          <w:lang w:val="ar-SA"/>
        </w:rPr>
        <w:t>).</w:t>
      </w:r>
    </w:p>
    <w:p w14:paraId="36A7927C" w14:textId="77777777" w:rsidR="000735FC" w:rsidRDefault="000735FC" w:rsidP="00E83908">
      <w:pPr>
        <w:numPr>
          <w:ilvl w:val="0"/>
          <w:numId w:val="5"/>
        </w:numPr>
        <w:shd w:val="clear" w:color="auto" w:fill="FFFFFF"/>
        <w:autoSpaceDE w:val="0"/>
        <w:autoSpaceDN w:val="0"/>
        <w:adjustRightInd w:val="0"/>
        <w:spacing w:after="0" w:line="360" w:lineRule="auto"/>
        <w:jc w:val="both"/>
        <w:textAlignment w:val="baseline"/>
        <w:rPr>
          <w:rFonts w:ascii="Traditional Arabic" w:hAnsi="Traditional Arabic" w:cs="Traditional Arabic"/>
          <w:sz w:val="24"/>
          <w:szCs w:val="24"/>
        </w:rPr>
      </w:pPr>
      <w:r w:rsidRPr="005657F0">
        <w:rPr>
          <w:rFonts w:ascii="Traditional Arabic" w:hAnsi="Traditional Arabic" w:cs="Traditional Arabic"/>
          <w:b/>
          <w:bCs/>
          <w:sz w:val="24"/>
          <w:szCs w:val="24"/>
          <w:rtl/>
          <w:lang w:val="ar-SA"/>
        </w:rPr>
        <w:t xml:space="preserve">العدالة في توزيع الخدمات وتحقيق التنمية المتوازنة: </w:t>
      </w:r>
      <w:r w:rsidRPr="005657F0">
        <w:rPr>
          <w:rFonts w:ascii="Traditional Arabic" w:hAnsi="Traditional Arabic" w:cs="Traditional Arabic"/>
          <w:sz w:val="24"/>
          <w:szCs w:val="24"/>
          <w:rtl/>
          <w:lang w:val="ar-SA"/>
        </w:rPr>
        <w:t>تسعى الوزارة إلى تحقيق عدالة تنموية عبر إطلاق “استراتيجية التوازن التنموي”، والتي تهدف إلى توزيع الخدمات بشكل متكافئ بين المناطق الحضرية والريفية. (وزارة البلدي</w:t>
      </w:r>
      <w:r w:rsidR="004E4432" w:rsidRPr="005657F0">
        <w:rPr>
          <w:rFonts w:ascii="Traditional Arabic" w:hAnsi="Traditional Arabic" w:cs="Traditional Arabic"/>
          <w:sz w:val="24"/>
          <w:szCs w:val="24"/>
          <w:rtl/>
          <w:lang w:val="ar-SA"/>
        </w:rPr>
        <w:t>ات</w:t>
      </w:r>
      <w:r w:rsidR="00E83908" w:rsidRPr="005657F0">
        <w:rPr>
          <w:rFonts w:ascii="Traditional Arabic" w:hAnsi="Traditional Arabic" w:cs="Traditional Arabic"/>
          <w:sz w:val="24"/>
          <w:szCs w:val="24"/>
          <w:rtl/>
          <w:lang w:val="ar-SA"/>
        </w:rPr>
        <w:t xml:space="preserve"> </w:t>
      </w:r>
      <w:r w:rsidR="004E4432" w:rsidRPr="005657F0">
        <w:rPr>
          <w:rFonts w:ascii="Traditional Arabic" w:hAnsi="Traditional Arabic" w:cs="Traditional Arabic"/>
          <w:sz w:val="24"/>
          <w:szCs w:val="24"/>
          <w:rtl/>
          <w:lang w:val="ar-SA"/>
        </w:rPr>
        <w:t>والإسكان</w:t>
      </w:r>
      <w:r w:rsidRPr="005657F0">
        <w:rPr>
          <w:rFonts w:ascii="Traditional Arabic" w:hAnsi="Traditional Arabic" w:cs="Traditional Arabic"/>
          <w:sz w:val="24"/>
          <w:szCs w:val="24"/>
          <w:rtl/>
          <w:lang w:val="ar-SA"/>
        </w:rPr>
        <w:t xml:space="preserve"> 2021). تُعد هذه السياسة جزءاً من تطبيق مبدأ الحوكمة الذي يضمن عدم التحيّز الجغرافي في تقديم الخدمات، وهو ما يعزز مبدأ العدالة، أحد ركائز الجودة (</w:t>
      </w:r>
      <w:r w:rsidRPr="005657F0">
        <w:rPr>
          <w:rFonts w:ascii="Traditional Arabic" w:hAnsi="Traditional Arabic" w:cs="Traditional Arabic"/>
          <w:sz w:val="24"/>
          <w:szCs w:val="24"/>
        </w:rPr>
        <w:t>Grindle, 2007</w:t>
      </w:r>
      <w:r w:rsidRPr="005657F0">
        <w:rPr>
          <w:rFonts w:ascii="Traditional Arabic" w:hAnsi="Traditional Arabic" w:cs="Traditional Arabic"/>
          <w:sz w:val="24"/>
          <w:szCs w:val="24"/>
          <w:rtl/>
          <w:lang w:val="ar-SA"/>
        </w:rPr>
        <w:t>).</w:t>
      </w:r>
    </w:p>
    <w:p w14:paraId="55AB7583" w14:textId="77777777" w:rsidR="006F0FA3" w:rsidRDefault="006F0FA3" w:rsidP="006F0FA3">
      <w:pPr>
        <w:shd w:val="clear" w:color="auto" w:fill="FFFFFF"/>
        <w:autoSpaceDE w:val="0"/>
        <w:autoSpaceDN w:val="0"/>
        <w:adjustRightInd w:val="0"/>
        <w:spacing w:after="0" w:line="360" w:lineRule="auto"/>
        <w:ind w:left="720"/>
        <w:jc w:val="both"/>
        <w:textAlignment w:val="baseline"/>
        <w:rPr>
          <w:rFonts w:ascii="Traditional Arabic" w:hAnsi="Traditional Arabic" w:cs="Traditional Arabic"/>
          <w:sz w:val="24"/>
          <w:szCs w:val="24"/>
        </w:rPr>
      </w:pPr>
    </w:p>
    <w:p w14:paraId="2DC813F5" w14:textId="77777777" w:rsidR="000735FC" w:rsidRPr="006F0FA3" w:rsidRDefault="000735FC" w:rsidP="006F0FA3">
      <w:pPr>
        <w:spacing w:after="0" w:line="360" w:lineRule="auto"/>
        <w:jc w:val="left"/>
        <w:rPr>
          <w:rFonts w:ascii="Traditional Arabic" w:hAnsi="Traditional Arabic" w:cs="Traditional Arabic"/>
          <w:bCs/>
          <w:sz w:val="28"/>
          <w:szCs w:val="28"/>
          <w:rtl/>
        </w:rPr>
      </w:pPr>
      <w:r w:rsidRPr="006F0FA3">
        <w:rPr>
          <w:rFonts w:ascii="Traditional Arabic" w:hAnsi="Traditional Arabic" w:cs="Traditional Arabic"/>
          <w:bCs/>
          <w:sz w:val="28"/>
          <w:szCs w:val="28"/>
          <w:rtl/>
        </w:rPr>
        <w:t>الحوكمة وجودة خدمة التراخيص البلدية</w:t>
      </w:r>
    </w:p>
    <w:p w14:paraId="6FB27106" w14:textId="77777777" w:rsidR="000735FC" w:rsidRPr="00E35A79" w:rsidRDefault="000735FC" w:rsidP="000735FC">
      <w:pPr>
        <w:shd w:val="clear" w:color="auto" w:fill="FFFFFF"/>
        <w:spacing w:after="0" w:line="360" w:lineRule="auto"/>
        <w:ind w:firstLine="360"/>
        <w:jc w:val="both"/>
        <w:textAlignment w:val="baseline"/>
        <w:rPr>
          <w:rFonts w:ascii="Traditional Arabic" w:hAnsi="Traditional Arabic" w:cs="Traditional Arabic"/>
          <w:b/>
          <w:sz w:val="24"/>
          <w:szCs w:val="24"/>
          <w:rtl/>
        </w:rPr>
      </w:pPr>
      <w:r w:rsidRPr="00E35A79">
        <w:rPr>
          <w:rFonts w:ascii="Traditional Arabic" w:hAnsi="Traditional Arabic" w:cs="Traditional Arabic"/>
          <w:b/>
          <w:sz w:val="24"/>
          <w:szCs w:val="24"/>
          <w:rtl/>
        </w:rPr>
        <w:t>أدّت الحوكمة إلى العديد من الفوائد التي ساهمت في الوصول إلى مستوى عالٍ من الجودة في خدمة التراخيص الب</w:t>
      </w:r>
      <w:r w:rsidR="004E4432" w:rsidRPr="00E35A79">
        <w:rPr>
          <w:rFonts w:ascii="Traditional Arabic" w:hAnsi="Traditional Arabic" w:cs="Traditional Arabic"/>
          <w:b/>
          <w:sz w:val="24"/>
          <w:szCs w:val="24"/>
          <w:rtl/>
        </w:rPr>
        <w:t>لدية، حيث تحققت عدة مميزات تتمثل</w:t>
      </w:r>
      <w:r w:rsidRPr="00E35A79">
        <w:rPr>
          <w:rFonts w:ascii="Traditional Arabic" w:hAnsi="Traditional Arabic" w:cs="Traditional Arabic"/>
          <w:b/>
          <w:sz w:val="24"/>
          <w:szCs w:val="24"/>
          <w:rtl/>
        </w:rPr>
        <w:t xml:space="preserve"> فيما يلي: </w:t>
      </w:r>
    </w:p>
    <w:p w14:paraId="2BA6D6E9" w14:textId="77777777" w:rsidR="000735FC" w:rsidRPr="00E35A79" w:rsidRDefault="000735FC" w:rsidP="00A53049">
      <w:pPr>
        <w:numPr>
          <w:ilvl w:val="0"/>
          <w:numId w:val="20"/>
        </w:numPr>
        <w:shd w:val="clear" w:color="auto" w:fill="FFFFFF"/>
        <w:spacing w:after="0" w:line="360" w:lineRule="auto"/>
        <w:jc w:val="both"/>
        <w:textAlignment w:val="baseline"/>
        <w:rPr>
          <w:rFonts w:ascii="Traditional Arabic" w:hAnsi="Traditional Arabic" w:cs="Traditional Arabic"/>
          <w:b/>
          <w:sz w:val="24"/>
          <w:szCs w:val="24"/>
          <w:rtl/>
        </w:rPr>
      </w:pPr>
      <w:r w:rsidRPr="00E35A79">
        <w:rPr>
          <w:rFonts w:ascii="Traditional Arabic" w:hAnsi="Traditional Arabic" w:cs="Traditional Arabic"/>
          <w:bCs/>
          <w:sz w:val="24"/>
          <w:szCs w:val="24"/>
          <w:rtl/>
        </w:rPr>
        <w:t>تبسيط الإجراءات</w:t>
      </w:r>
      <w:r w:rsidRPr="00E35A79">
        <w:rPr>
          <w:rFonts w:ascii="Traditional Arabic" w:hAnsi="Traditional Arabic" w:cs="Traditional Arabic"/>
          <w:b/>
          <w:sz w:val="24"/>
          <w:szCs w:val="24"/>
          <w:rtl/>
        </w:rPr>
        <w:t>: تُسهم مبادئ الحوكمة في تقليل التعقيد الإداري عبر تبنّي نظم إلكترونية حديثة تُبسّط عملية التقديم على التراخيص ومتابعتها، مما يُحسن تجربة المستخدم ويُقلل من الهدر في الوقت والموارد (</w:t>
      </w:r>
      <w:r w:rsidRPr="00E35A79">
        <w:rPr>
          <w:rFonts w:ascii="Traditional Arabic" w:hAnsi="Traditional Arabic" w:cs="Traditional Arabic"/>
          <w:b/>
          <w:sz w:val="24"/>
          <w:szCs w:val="24"/>
        </w:rPr>
        <w:t>World Economic Forum, 2020</w:t>
      </w:r>
      <w:r w:rsidRPr="00E35A79">
        <w:rPr>
          <w:rFonts w:ascii="Traditional Arabic" w:hAnsi="Traditional Arabic" w:cs="Traditional Arabic"/>
          <w:b/>
          <w:sz w:val="24"/>
          <w:szCs w:val="24"/>
          <w:rtl/>
        </w:rPr>
        <w:t>).</w:t>
      </w:r>
    </w:p>
    <w:p w14:paraId="3A8F797E" w14:textId="77777777" w:rsidR="000735FC" w:rsidRPr="00E35A79" w:rsidRDefault="000735FC" w:rsidP="00A53049">
      <w:pPr>
        <w:numPr>
          <w:ilvl w:val="0"/>
          <w:numId w:val="20"/>
        </w:numPr>
        <w:shd w:val="clear" w:color="auto" w:fill="FFFFFF"/>
        <w:spacing w:after="0" w:line="360" w:lineRule="auto"/>
        <w:jc w:val="both"/>
        <w:textAlignment w:val="baseline"/>
        <w:rPr>
          <w:rFonts w:ascii="Traditional Arabic" w:hAnsi="Traditional Arabic" w:cs="Traditional Arabic"/>
          <w:b/>
          <w:sz w:val="24"/>
          <w:szCs w:val="24"/>
          <w:rtl/>
        </w:rPr>
      </w:pPr>
      <w:r w:rsidRPr="00E35A79">
        <w:rPr>
          <w:rFonts w:ascii="Traditional Arabic" w:hAnsi="Traditional Arabic" w:cs="Traditional Arabic"/>
          <w:bCs/>
          <w:sz w:val="24"/>
          <w:szCs w:val="24"/>
          <w:rtl/>
        </w:rPr>
        <w:t>التكنولوجيا والحوكمة الإلكترونية</w:t>
      </w:r>
      <w:r w:rsidRPr="00E35A79">
        <w:rPr>
          <w:rFonts w:ascii="Traditional Arabic" w:hAnsi="Traditional Arabic" w:cs="Traditional Arabic"/>
          <w:b/>
          <w:sz w:val="24"/>
          <w:szCs w:val="24"/>
          <w:rtl/>
        </w:rPr>
        <w:t xml:space="preserve">: تُسهم الحوكمة الإلكترونية في أتمتة خدمات التراخيص البلدية، مما يُحسّن جودة الخدمات عبر تقليل الأخطاء البشرية وتسريع العمليات. أشارت </w:t>
      </w:r>
      <w:r w:rsidR="00E35A79" w:rsidRPr="00E35A79">
        <w:rPr>
          <w:rFonts w:ascii="Traditional Arabic" w:hAnsi="Traditional Arabic" w:cs="Traditional Arabic" w:hint="cs"/>
          <w:b/>
          <w:sz w:val="24"/>
          <w:szCs w:val="24"/>
          <w:rtl/>
        </w:rPr>
        <w:t xml:space="preserve">دراسة </w:t>
      </w:r>
      <w:r w:rsidR="00E35A79" w:rsidRPr="00E35A79">
        <w:rPr>
          <w:rFonts w:ascii="Traditional Arabic" w:hAnsi="Traditional Arabic" w:cs="Traditional Arabic"/>
          <w:b/>
          <w:sz w:val="24"/>
          <w:szCs w:val="24"/>
        </w:rPr>
        <w:t>(</w:t>
      </w:r>
      <w:r w:rsidRPr="00E35A79">
        <w:rPr>
          <w:rFonts w:ascii="Traditional Arabic" w:hAnsi="Traditional Arabic" w:cs="Traditional Arabic"/>
          <w:bCs/>
          <w:sz w:val="24"/>
          <w:szCs w:val="24"/>
        </w:rPr>
        <w:t>Kumar &amp; Gupta, 2021</w:t>
      </w:r>
      <w:r w:rsidR="00E35A79" w:rsidRPr="00E35A79">
        <w:rPr>
          <w:rFonts w:ascii="Traditional Arabic" w:hAnsi="Traditional Arabic" w:cs="Traditional Arabic"/>
          <w:bCs/>
          <w:sz w:val="24"/>
          <w:szCs w:val="24"/>
        </w:rPr>
        <w:t xml:space="preserve">) </w:t>
      </w:r>
      <w:r w:rsidR="00E35A79" w:rsidRPr="00E35A79">
        <w:rPr>
          <w:rFonts w:ascii="Traditional Arabic" w:hAnsi="Traditional Arabic" w:cs="Traditional Arabic" w:hint="cs"/>
          <w:b/>
          <w:sz w:val="24"/>
          <w:szCs w:val="24"/>
          <w:rtl/>
        </w:rPr>
        <w:t>إلى</w:t>
      </w:r>
      <w:r w:rsidRPr="00E35A79">
        <w:rPr>
          <w:rFonts w:ascii="Traditional Arabic" w:hAnsi="Traditional Arabic" w:cs="Traditional Arabic"/>
          <w:b/>
          <w:sz w:val="24"/>
          <w:szCs w:val="24"/>
          <w:rtl/>
        </w:rPr>
        <w:t xml:space="preserve"> أن البلديات التي تعتمد الحوكمة الإلكترونية تُحقق رضا أكبر لدى المواطنين بسبب سهولة الوصول إلى الخدمات ودقتها.</w:t>
      </w:r>
    </w:p>
    <w:p w14:paraId="2D34B03D" w14:textId="77777777" w:rsidR="000735FC" w:rsidRDefault="000735FC" w:rsidP="00A53049">
      <w:pPr>
        <w:numPr>
          <w:ilvl w:val="0"/>
          <w:numId w:val="20"/>
        </w:numPr>
        <w:shd w:val="clear" w:color="auto" w:fill="FFFFFF"/>
        <w:spacing w:after="0" w:line="360" w:lineRule="auto"/>
        <w:jc w:val="both"/>
        <w:textAlignment w:val="baseline"/>
        <w:rPr>
          <w:rFonts w:ascii="Traditional Arabic" w:hAnsi="Traditional Arabic" w:cs="Traditional Arabic"/>
          <w:b/>
          <w:sz w:val="24"/>
          <w:szCs w:val="24"/>
        </w:rPr>
      </w:pPr>
      <w:r w:rsidRPr="00E35A79">
        <w:rPr>
          <w:rFonts w:ascii="Traditional Arabic" w:hAnsi="Traditional Arabic" w:cs="Traditional Arabic"/>
          <w:b/>
          <w:sz w:val="24"/>
          <w:szCs w:val="24"/>
          <w:rtl/>
        </w:rPr>
        <w:t>تعزيز المشاركة المجتمعية: تعتمد الحوكمة على إشراك المواطنين في اتخاذ القرارات المتعلقة بالخدمات البلدية، مثل تحديد أولويات تحسين جودة الخدمات. هذه المشاركة تُسهم في تقديم خدمات تراخيص تتماشى مع احتياجات السكان المحليين (</w:t>
      </w:r>
      <w:r w:rsidRPr="00E35A79">
        <w:rPr>
          <w:rFonts w:ascii="Traditional Arabic" w:hAnsi="Traditional Arabic" w:cs="Traditional Arabic"/>
          <w:bCs/>
          <w:sz w:val="24"/>
          <w:szCs w:val="24"/>
        </w:rPr>
        <w:t>Transparency International, 2022</w:t>
      </w:r>
      <w:r w:rsidRPr="00E35A79">
        <w:rPr>
          <w:rFonts w:ascii="Traditional Arabic" w:hAnsi="Traditional Arabic" w:cs="Traditional Arabic"/>
          <w:b/>
          <w:sz w:val="24"/>
          <w:szCs w:val="24"/>
          <w:rtl/>
        </w:rPr>
        <w:t>).</w:t>
      </w:r>
    </w:p>
    <w:p w14:paraId="5959E95A" w14:textId="77777777" w:rsidR="00E35A79" w:rsidRPr="00E35A79" w:rsidRDefault="00E35A79" w:rsidP="00E35A79">
      <w:pPr>
        <w:shd w:val="clear" w:color="auto" w:fill="FFFFFF"/>
        <w:spacing w:after="0" w:line="360" w:lineRule="auto"/>
        <w:ind w:left="720"/>
        <w:jc w:val="both"/>
        <w:textAlignment w:val="baseline"/>
        <w:rPr>
          <w:rFonts w:ascii="Traditional Arabic" w:hAnsi="Traditional Arabic" w:cs="Traditional Arabic"/>
          <w:b/>
          <w:sz w:val="24"/>
          <w:szCs w:val="24"/>
          <w:rtl/>
        </w:rPr>
      </w:pPr>
    </w:p>
    <w:p w14:paraId="695A0FB0" w14:textId="77777777" w:rsidR="000735FC" w:rsidRPr="006F0FA3" w:rsidRDefault="000735FC" w:rsidP="00E35A79">
      <w:pPr>
        <w:spacing w:after="0" w:line="360" w:lineRule="auto"/>
        <w:jc w:val="left"/>
        <w:rPr>
          <w:rFonts w:ascii="Traditional Arabic" w:hAnsi="Traditional Arabic" w:cs="Traditional Arabic"/>
          <w:bCs/>
          <w:sz w:val="28"/>
          <w:szCs w:val="28"/>
        </w:rPr>
      </w:pPr>
      <w:r w:rsidRPr="00E35A79">
        <w:rPr>
          <w:rFonts w:ascii="Traditional Arabic" w:hAnsi="Traditional Arabic" w:cs="Traditional Arabic"/>
          <w:bCs/>
          <w:sz w:val="28"/>
          <w:szCs w:val="28"/>
          <w:rtl/>
        </w:rPr>
        <w:t>أمثلة عملية لتطبيق الجودة في القطاع البلدي</w:t>
      </w:r>
    </w:p>
    <w:p w14:paraId="3F18C5A7" w14:textId="77777777" w:rsidR="000735FC" w:rsidRPr="00E35A79" w:rsidRDefault="000735FC" w:rsidP="00A53049">
      <w:pPr>
        <w:numPr>
          <w:ilvl w:val="0"/>
          <w:numId w:val="16"/>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35A79">
        <w:rPr>
          <w:rFonts w:ascii="Traditional Arabic" w:hAnsi="Traditional Arabic" w:cs="Traditional Arabic"/>
          <w:bCs/>
          <w:sz w:val="24"/>
          <w:szCs w:val="24"/>
          <w:rtl/>
          <w:lang w:val="ar-SA"/>
        </w:rPr>
        <w:t>حوكمة الخدمات</w:t>
      </w:r>
      <w:r w:rsidRPr="00E35A79">
        <w:rPr>
          <w:rFonts w:ascii="Traditional Arabic" w:hAnsi="Traditional Arabic" w:cs="Traditional Arabic"/>
          <w:b/>
          <w:sz w:val="24"/>
          <w:szCs w:val="24"/>
          <w:rtl/>
          <w:lang w:val="ar-SA"/>
        </w:rPr>
        <w:t xml:space="preserve">: تطبيق نظم الجودة مثل </w:t>
      </w:r>
      <w:r w:rsidRPr="00E35A79">
        <w:rPr>
          <w:rFonts w:ascii="Traditional Arabic" w:hAnsi="Traditional Arabic" w:cs="Traditional Arabic"/>
          <w:bCs/>
          <w:sz w:val="24"/>
          <w:szCs w:val="24"/>
        </w:rPr>
        <w:t>ISO 9001</w:t>
      </w:r>
      <w:r w:rsidRPr="00E35A79">
        <w:rPr>
          <w:rFonts w:ascii="Traditional Arabic" w:hAnsi="Traditional Arabic" w:cs="Traditional Arabic"/>
          <w:bCs/>
          <w:sz w:val="24"/>
          <w:szCs w:val="24"/>
          <w:rtl/>
          <w:lang w:val="ar-SA"/>
        </w:rPr>
        <w:t xml:space="preserve"> </w:t>
      </w:r>
      <w:r w:rsidRPr="00E35A79">
        <w:rPr>
          <w:rFonts w:ascii="Traditional Arabic" w:hAnsi="Traditional Arabic" w:cs="Traditional Arabic"/>
          <w:b/>
          <w:sz w:val="24"/>
          <w:szCs w:val="24"/>
          <w:rtl/>
          <w:lang w:val="ar-SA"/>
        </w:rPr>
        <w:t>في إدارة الخدمات البلدية لضمان الالتزام بمعايير محددة وواضحة.</w:t>
      </w:r>
    </w:p>
    <w:p w14:paraId="34637508" w14:textId="77777777" w:rsidR="000735FC" w:rsidRPr="00E35A79" w:rsidRDefault="000735FC" w:rsidP="00A53049">
      <w:pPr>
        <w:numPr>
          <w:ilvl w:val="0"/>
          <w:numId w:val="16"/>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35A79">
        <w:rPr>
          <w:rFonts w:ascii="Traditional Arabic" w:hAnsi="Traditional Arabic" w:cs="Traditional Arabic"/>
          <w:bCs/>
          <w:sz w:val="24"/>
          <w:szCs w:val="24"/>
          <w:rtl/>
          <w:lang w:val="ar-SA"/>
        </w:rPr>
        <w:t>التحوّل الرقمي</w:t>
      </w:r>
      <w:r w:rsidRPr="00E35A79">
        <w:rPr>
          <w:rFonts w:ascii="Traditional Arabic" w:hAnsi="Traditional Arabic" w:cs="Traditional Arabic"/>
          <w:b/>
          <w:sz w:val="24"/>
          <w:szCs w:val="24"/>
          <w:rtl/>
          <w:lang w:val="ar-SA"/>
        </w:rPr>
        <w:t>: استخدام منصات إلكترونية لتقديم خدمات مثل إصدار التراخيص أو متابعة الشكاوى، مما يقلل من التفاعل البشري المباشر ويحد من فرص الفساد.</w:t>
      </w:r>
    </w:p>
    <w:p w14:paraId="668D73D1" w14:textId="77777777" w:rsidR="000735FC" w:rsidRPr="00E35A79" w:rsidRDefault="000735FC" w:rsidP="00A53049">
      <w:pPr>
        <w:numPr>
          <w:ilvl w:val="0"/>
          <w:numId w:val="16"/>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35A79">
        <w:rPr>
          <w:rFonts w:ascii="Traditional Arabic" w:hAnsi="Traditional Arabic" w:cs="Traditional Arabic"/>
          <w:bCs/>
          <w:sz w:val="24"/>
          <w:szCs w:val="24"/>
          <w:rtl/>
          <w:lang w:val="ar-SA"/>
        </w:rPr>
        <w:t>قياس الأداء</w:t>
      </w:r>
      <w:r w:rsidRPr="00E35A79">
        <w:rPr>
          <w:rFonts w:ascii="Traditional Arabic" w:hAnsi="Traditional Arabic" w:cs="Traditional Arabic"/>
          <w:b/>
          <w:sz w:val="24"/>
          <w:szCs w:val="24"/>
          <w:rtl/>
          <w:lang w:val="ar-SA"/>
        </w:rPr>
        <w:t>: استخدام مؤشرات أداء رئيسية (</w:t>
      </w:r>
      <w:r w:rsidRPr="00E35A79">
        <w:rPr>
          <w:rFonts w:ascii="Traditional Arabic" w:hAnsi="Traditional Arabic" w:cs="Traditional Arabic"/>
          <w:bCs/>
          <w:sz w:val="24"/>
          <w:szCs w:val="24"/>
        </w:rPr>
        <w:t>KPIs</w:t>
      </w:r>
      <w:r w:rsidRPr="00E35A79">
        <w:rPr>
          <w:rFonts w:ascii="Traditional Arabic" w:hAnsi="Traditional Arabic" w:cs="Traditional Arabic"/>
          <w:b/>
          <w:sz w:val="24"/>
          <w:szCs w:val="24"/>
          <w:rtl/>
          <w:lang w:val="ar-SA"/>
        </w:rPr>
        <w:t>) لتقييم الخدمات البلدية ومدى تحقيقها لأهدافها بكفاءة وشفافية.</w:t>
      </w:r>
    </w:p>
    <w:p w14:paraId="5BA116CE" w14:textId="77777777" w:rsidR="000735FC" w:rsidRDefault="000735FC" w:rsidP="00A53049">
      <w:pPr>
        <w:numPr>
          <w:ilvl w:val="0"/>
          <w:numId w:val="16"/>
        </w:numPr>
        <w:shd w:val="clear" w:color="auto" w:fill="FFFFFF"/>
        <w:spacing w:after="0" w:line="360" w:lineRule="auto"/>
        <w:jc w:val="both"/>
        <w:textAlignment w:val="baseline"/>
        <w:rPr>
          <w:rFonts w:ascii="Traditional Arabic" w:hAnsi="Traditional Arabic" w:cs="Traditional Arabic"/>
          <w:b/>
          <w:sz w:val="24"/>
          <w:szCs w:val="24"/>
          <w:lang w:val="ar-SA"/>
        </w:rPr>
      </w:pPr>
      <w:r w:rsidRPr="00E35A79">
        <w:rPr>
          <w:rFonts w:ascii="Traditional Arabic" w:hAnsi="Traditional Arabic" w:cs="Traditional Arabic"/>
          <w:b/>
          <w:sz w:val="24"/>
          <w:szCs w:val="24"/>
          <w:rtl/>
          <w:lang w:val="ar-SA"/>
        </w:rPr>
        <w:lastRenderedPageBreak/>
        <w:t>مشاركة المجتمع: إشراك المواطنين في تقييم الخدمات عبر استبيانات دورية أو ملاحظات، مما يعزز الشفافية والمسؤولية.</w:t>
      </w:r>
    </w:p>
    <w:p w14:paraId="4DF4BCAB" w14:textId="77777777" w:rsidR="00E35A79" w:rsidRPr="00E35A79" w:rsidRDefault="00E35A79" w:rsidP="00E35A79">
      <w:pPr>
        <w:shd w:val="clear" w:color="auto" w:fill="FFFFFF"/>
        <w:spacing w:after="0" w:line="360" w:lineRule="auto"/>
        <w:ind w:left="720"/>
        <w:jc w:val="both"/>
        <w:textAlignment w:val="baseline"/>
        <w:rPr>
          <w:rFonts w:ascii="Traditional Arabic" w:hAnsi="Traditional Arabic" w:cs="Traditional Arabic"/>
          <w:b/>
          <w:sz w:val="24"/>
          <w:szCs w:val="24"/>
          <w:rtl/>
          <w:lang w:val="ar-SA"/>
        </w:rPr>
      </w:pPr>
    </w:p>
    <w:p w14:paraId="40F6D22C" w14:textId="77777777" w:rsidR="000735FC" w:rsidRPr="00E35A79" w:rsidRDefault="000735FC" w:rsidP="00E35A79">
      <w:pPr>
        <w:spacing w:after="0" w:line="360" w:lineRule="auto"/>
        <w:jc w:val="left"/>
        <w:rPr>
          <w:rFonts w:ascii="Traditional Arabic" w:hAnsi="Traditional Arabic" w:cs="Traditional Arabic"/>
          <w:bCs/>
          <w:sz w:val="28"/>
          <w:szCs w:val="28"/>
        </w:rPr>
      </w:pPr>
      <w:r w:rsidRPr="00E35A79">
        <w:rPr>
          <w:rFonts w:ascii="Traditional Arabic" w:hAnsi="Traditional Arabic" w:cs="Traditional Arabic"/>
          <w:bCs/>
          <w:sz w:val="28"/>
          <w:szCs w:val="28"/>
          <w:rtl/>
        </w:rPr>
        <w:t>أمثلة عملية على تحسين جودة خدمات التراخيص من خلال الحوكمة</w:t>
      </w:r>
    </w:p>
    <w:p w14:paraId="57E9CAF5" w14:textId="77777777" w:rsidR="000735FC" w:rsidRPr="00E35A79" w:rsidRDefault="000735FC" w:rsidP="00A53049">
      <w:pPr>
        <w:numPr>
          <w:ilvl w:val="0"/>
          <w:numId w:val="26"/>
        </w:numPr>
        <w:shd w:val="clear" w:color="auto" w:fill="FFFFFF"/>
        <w:spacing w:after="0" w:line="360" w:lineRule="auto"/>
        <w:jc w:val="both"/>
        <w:textAlignment w:val="baseline"/>
        <w:rPr>
          <w:rFonts w:ascii="Traditional Arabic" w:hAnsi="Traditional Arabic" w:cs="Traditional Arabic"/>
          <w:b/>
          <w:sz w:val="24"/>
          <w:szCs w:val="24"/>
          <w:rtl/>
        </w:rPr>
      </w:pPr>
      <w:r w:rsidRPr="00E35A79">
        <w:rPr>
          <w:rFonts w:ascii="Traditional Arabic" w:hAnsi="Traditional Arabic" w:cs="Traditional Arabic"/>
          <w:bCs/>
          <w:sz w:val="24"/>
          <w:szCs w:val="24"/>
          <w:rtl/>
        </w:rPr>
        <w:t>نظام التراخيص الإلكترونية</w:t>
      </w:r>
      <w:r w:rsidRPr="00E35A79">
        <w:rPr>
          <w:rFonts w:ascii="Traditional Arabic" w:hAnsi="Traditional Arabic" w:cs="Traditional Arabic"/>
          <w:b/>
          <w:sz w:val="24"/>
          <w:szCs w:val="24"/>
          <w:rtl/>
        </w:rPr>
        <w:t xml:space="preserve">: تبنت العديد من البلديات في دول مثل الإمارات والسويد أنظمة إلكترونية متطورة لتقديم التراخيص. وفقًا لدراسة أجرتها </w:t>
      </w:r>
      <w:r w:rsidRPr="00E35A79">
        <w:rPr>
          <w:rFonts w:ascii="Traditional Arabic" w:hAnsi="Traditional Arabic" w:cs="Traditional Arabic"/>
          <w:b/>
          <w:sz w:val="24"/>
          <w:szCs w:val="24"/>
        </w:rPr>
        <w:t>OECD</w:t>
      </w:r>
      <w:r w:rsidRPr="00E35A79">
        <w:rPr>
          <w:rFonts w:ascii="Traditional Arabic" w:hAnsi="Traditional Arabic" w:cs="Traditional Arabic"/>
          <w:b/>
          <w:sz w:val="24"/>
          <w:szCs w:val="24"/>
          <w:rtl/>
        </w:rPr>
        <w:t xml:space="preserve"> (2021)، فإن هذه الأنظمة ساعدت في تقليل مدة إصدار التراخيص بنسبة تصل إلى 50%.</w:t>
      </w:r>
    </w:p>
    <w:p w14:paraId="3F1C0533" w14:textId="77777777" w:rsidR="000735FC" w:rsidRDefault="000735FC" w:rsidP="00A53049">
      <w:pPr>
        <w:numPr>
          <w:ilvl w:val="0"/>
          <w:numId w:val="26"/>
        </w:numPr>
        <w:shd w:val="clear" w:color="auto" w:fill="FFFFFF"/>
        <w:spacing w:after="0" w:line="360" w:lineRule="auto"/>
        <w:jc w:val="both"/>
        <w:textAlignment w:val="baseline"/>
        <w:rPr>
          <w:rFonts w:ascii="Traditional Arabic" w:hAnsi="Traditional Arabic" w:cs="Traditional Arabic"/>
          <w:b/>
          <w:sz w:val="24"/>
          <w:szCs w:val="24"/>
        </w:rPr>
      </w:pPr>
      <w:r w:rsidRPr="00E35A79">
        <w:rPr>
          <w:rFonts w:ascii="Traditional Arabic" w:hAnsi="Traditional Arabic" w:cs="Traditional Arabic"/>
          <w:bCs/>
          <w:sz w:val="24"/>
          <w:szCs w:val="24"/>
          <w:rtl/>
        </w:rPr>
        <w:t>مؤشرات أداء للخدمات</w:t>
      </w:r>
      <w:r w:rsidRPr="00E35A79">
        <w:rPr>
          <w:rFonts w:ascii="Traditional Arabic" w:hAnsi="Traditional Arabic" w:cs="Traditional Arabic"/>
          <w:b/>
          <w:sz w:val="24"/>
          <w:szCs w:val="24"/>
          <w:rtl/>
        </w:rPr>
        <w:t>: تعتمد البلديات التي تطبق الحوكمة على مؤشرات أداء لقياس جودة الخدمات. على سبيل المثال، تقيس مؤشرات مثل زمن الاستجابة لطلبات التراخيص ونسبة رضا المواطنين عن الخدمات.</w:t>
      </w:r>
    </w:p>
    <w:p w14:paraId="31005A75" w14:textId="77777777" w:rsidR="00A626D3" w:rsidRPr="00E35A79" w:rsidRDefault="00A626D3" w:rsidP="00A626D3">
      <w:pPr>
        <w:shd w:val="clear" w:color="auto" w:fill="FFFFFF"/>
        <w:spacing w:after="0" w:line="360" w:lineRule="auto"/>
        <w:ind w:left="720"/>
        <w:jc w:val="both"/>
        <w:textAlignment w:val="baseline"/>
        <w:rPr>
          <w:rFonts w:ascii="Traditional Arabic" w:hAnsi="Traditional Arabic" w:cs="Traditional Arabic"/>
          <w:b/>
          <w:sz w:val="24"/>
          <w:szCs w:val="24"/>
          <w:rtl/>
        </w:rPr>
      </w:pPr>
    </w:p>
    <w:p w14:paraId="759B07AD" w14:textId="77777777" w:rsidR="000735FC" w:rsidRPr="006F0FA3" w:rsidRDefault="000735FC" w:rsidP="00A626D3">
      <w:pPr>
        <w:spacing w:after="0" w:line="360" w:lineRule="auto"/>
        <w:jc w:val="left"/>
        <w:rPr>
          <w:rFonts w:ascii="Traditional Arabic" w:hAnsi="Traditional Arabic" w:cs="Traditional Arabic"/>
          <w:bCs/>
          <w:sz w:val="28"/>
          <w:szCs w:val="28"/>
        </w:rPr>
      </w:pPr>
      <w:r w:rsidRPr="006F0FA3">
        <w:rPr>
          <w:rFonts w:ascii="Traditional Arabic" w:hAnsi="Traditional Arabic" w:cs="Traditional Arabic"/>
          <w:bCs/>
          <w:sz w:val="28"/>
          <w:szCs w:val="28"/>
          <w:rtl/>
        </w:rPr>
        <w:t>أهمية الدمج بين الحوكمة والجودة في التراخيص البلدية</w:t>
      </w:r>
    </w:p>
    <w:p w14:paraId="57827B7F" w14:textId="77777777" w:rsidR="000735FC" w:rsidRPr="00BE4FD4" w:rsidRDefault="000735FC" w:rsidP="00A53049">
      <w:pPr>
        <w:numPr>
          <w:ilvl w:val="0"/>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BE4FD4">
        <w:rPr>
          <w:rFonts w:ascii="Traditional Arabic" w:hAnsi="Traditional Arabic" w:cs="Traditional Arabic"/>
          <w:bCs/>
          <w:sz w:val="24"/>
          <w:szCs w:val="24"/>
          <w:rtl/>
        </w:rPr>
        <w:t>تحقيق التنمية المستدامة</w:t>
      </w:r>
      <w:r w:rsidRPr="00BE4FD4">
        <w:rPr>
          <w:rFonts w:ascii="Traditional Arabic" w:hAnsi="Traditional Arabic" w:cs="Traditional Arabic"/>
          <w:b/>
          <w:sz w:val="24"/>
          <w:szCs w:val="24"/>
          <w:rtl/>
        </w:rPr>
        <w:t>: يُعتبر تحسين جودة خدمات التراخيص البلدية أمرًا ضروريًا لدعم الأهداف التنموية، مثل تشجيع الاستثمار المحلي عبر توفير خدمات ترخيص سريعة وفعالة.</w:t>
      </w:r>
    </w:p>
    <w:p w14:paraId="43C89685" w14:textId="77777777" w:rsidR="000735FC" w:rsidRPr="00BE4FD4" w:rsidRDefault="000735FC" w:rsidP="00A53049">
      <w:pPr>
        <w:numPr>
          <w:ilvl w:val="0"/>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BE4FD4">
        <w:rPr>
          <w:rFonts w:ascii="Traditional Arabic" w:hAnsi="Traditional Arabic" w:cs="Traditional Arabic"/>
          <w:bCs/>
          <w:sz w:val="24"/>
          <w:szCs w:val="24"/>
          <w:rtl/>
        </w:rPr>
        <w:t>مكافحة الفساد</w:t>
      </w:r>
      <w:r w:rsidRPr="00BE4FD4">
        <w:rPr>
          <w:rFonts w:ascii="Traditional Arabic" w:hAnsi="Traditional Arabic" w:cs="Traditional Arabic"/>
          <w:b/>
          <w:sz w:val="24"/>
          <w:szCs w:val="24"/>
          <w:rtl/>
        </w:rPr>
        <w:t>: الشفافية والمسائلة في إطار الحوكمة يُقللان من فرص الفساد الإداري، مما يؤدي إلى تعزيز ثقة المستثمرين والمجتمع بالخدمات المقدمة.</w:t>
      </w:r>
    </w:p>
    <w:p w14:paraId="01434EED" w14:textId="77777777" w:rsidR="000735FC" w:rsidRPr="00BE4FD4" w:rsidRDefault="000735FC" w:rsidP="00A53049">
      <w:pPr>
        <w:numPr>
          <w:ilvl w:val="0"/>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BE4FD4">
        <w:rPr>
          <w:rFonts w:ascii="Traditional Arabic" w:hAnsi="Traditional Arabic" w:cs="Traditional Arabic"/>
          <w:bCs/>
          <w:sz w:val="24"/>
          <w:szCs w:val="24"/>
          <w:rtl/>
        </w:rPr>
        <w:t>رفع رضا المواطنين</w:t>
      </w:r>
      <w:r w:rsidRPr="00BE4FD4">
        <w:rPr>
          <w:rFonts w:ascii="Traditional Arabic" w:hAnsi="Traditional Arabic" w:cs="Traditional Arabic"/>
          <w:b/>
          <w:sz w:val="24"/>
          <w:szCs w:val="24"/>
          <w:rtl/>
        </w:rPr>
        <w:t>: تطبيق الحوكمة يعزز رضا المواطنين عن خدمات التراخيص من خلال ضمان الكفاءة والعدالة في تقديم الخدمات.</w:t>
      </w:r>
    </w:p>
    <w:p w14:paraId="0E378F13" w14:textId="77777777" w:rsidR="000735FC" w:rsidRPr="00BE4FD4" w:rsidRDefault="000735FC" w:rsidP="000735FC">
      <w:pPr>
        <w:shd w:val="clear" w:color="auto" w:fill="FFFFFF"/>
        <w:spacing w:after="0" w:line="360" w:lineRule="auto"/>
        <w:ind w:firstLine="360"/>
        <w:jc w:val="both"/>
        <w:textAlignment w:val="baseline"/>
        <w:rPr>
          <w:rFonts w:ascii="Traditional Arabic" w:hAnsi="Traditional Arabic" w:cs="Traditional Arabic"/>
          <w:b/>
          <w:sz w:val="24"/>
          <w:szCs w:val="24"/>
        </w:rPr>
      </w:pPr>
      <w:r w:rsidRPr="00BE4FD4">
        <w:rPr>
          <w:rFonts w:ascii="Traditional Arabic" w:hAnsi="Traditional Arabic" w:cs="Traditional Arabic"/>
          <w:b/>
          <w:sz w:val="24"/>
          <w:szCs w:val="24"/>
          <w:rtl/>
        </w:rPr>
        <w:t>إن تطبيق مبادئ الحوكمة في القطاع البلدي، وخصوصاً في خدمات التراخيص، يُعد عاملًا محوريًا لتحسين جودة الخدمات المقدمة. تُظهر الدراسات أن الجمع بين الشفافية، المشاركة المجتمعية، والاستخدام الفعّال للتكنولوجيا يُسهم بشكل مباشر في تعزيز كفاءة الخدمات، مما يُحقق رضا المواطنين ويدعم أهداف التنمية المستدامة.</w:t>
      </w:r>
    </w:p>
    <w:p w14:paraId="04788F7E" w14:textId="77777777" w:rsidR="000735FC" w:rsidRPr="00BE4FD4" w:rsidRDefault="000735FC" w:rsidP="000735FC">
      <w:pPr>
        <w:shd w:val="clear" w:color="auto" w:fill="FFFFFF"/>
        <w:spacing w:before="240" w:after="0" w:line="360" w:lineRule="auto"/>
        <w:jc w:val="both"/>
        <w:textAlignment w:val="baseline"/>
        <w:rPr>
          <w:rFonts w:ascii="Traditional Arabic" w:hAnsi="Traditional Arabic" w:cs="Traditional Arabic"/>
          <w:bCs/>
          <w:sz w:val="24"/>
          <w:szCs w:val="24"/>
          <w:rtl/>
        </w:rPr>
      </w:pPr>
    </w:p>
    <w:p w14:paraId="20258D9C" w14:textId="77777777" w:rsidR="000735FC" w:rsidRPr="00A555C7" w:rsidRDefault="000735FC" w:rsidP="00A555C7">
      <w:pPr>
        <w:spacing w:after="0" w:line="360" w:lineRule="auto"/>
        <w:jc w:val="center"/>
        <w:rPr>
          <w:rFonts w:ascii="Traditional Arabic" w:hAnsi="Traditional Arabic" w:cs="Traditional Arabic"/>
          <w:bCs/>
          <w:sz w:val="32"/>
          <w:szCs w:val="32"/>
          <w:rtl/>
        </w:rPr>
      </w:pPr>
      <w:r w:rsidRPr="006F0FA3">
        <w:rPr>
          <w:rFonts w:ascii="Traditional Arabic" w:hAnsi="Traditional Arabic" w:cs="Traditional Arabic"/>
          <w:bCs/>
          <w:sz w:val="36"/>
          <w:szCs w:val="36"/>
        </w:rPr>
        <w:br w:type="page"/>
      </w:r>
      <w:r w:rsidRPr="00A555C7">
        <w:rPr>
          <w:rFonts w:ascii="Traditional Arabic" w:hAnsi="Traditional Arabic" w:cs="Traditional Arabic"/>
          <w:bCs/>
          <w:sz w:val="32"/>
          <w:szCs w:val="32"/>
          <w:rtl/>
        </w:rPr>
        <w:lastRenderedPageBreak/>
        <w:t xml:space="preserve">المبحث الرابع </w:t>
      </w:r>
    </w:p>
    <w:p w14:paraId="5BB657AC" w14:textId="77777777" w:rsidR="000735FC" w:rsidRPr="00A555C7" w:rsidRDefault="000735FC" w:rsidP="00A555C7">
      <w:pPr>
        <w:spacing w:after="0" w:line="360" w:lineRule="auto"/>
        <w:jc w:val="center"/>
        <w:rPr>
          <w:rFonts w:ascii="Traditional Arabic" w:hAnsi="Traditional Arabic" w:cs="Traditional Arabic"/>
          <w:bCs/>
          <w:sz w:val="32"/>
          <w:szCs w:val="32"/>
          <w:rtl/>
        </w:rPr>
      </w:pPr>
      <w:r w:rsidRPr="00A555C7">
        <w:rPr>
          <w:rFonts w:ascii="Traditional Arabic" w:hAnsi="Traditional Arabic" w:cs="Traditional Arabic"/>
          <w:bCs/>
          <w:sz w:val="32"/>
          <w:szCs w:val="32"/>
          <w:rtl/>
        </w:rPr>
        <w:t>تأثير تطبيق الحوكمة على جودة خدمة التراخيص البلدية</w:t>
      </w:r>
    </w:p>
    <w:p w14:paraId="7D4E5A4E" w14:textId="77777777" w:rsidR="000735FC" w:rsidRPr="00A555C7" w:rsidRDefault="000735FC" w:rsidP="000735FC">
      <w:pPr>
        <w:shd w:val="clear" w:color="auto" w:fill="FFFFFF"/>
        <w:spacing w:before="240" w:after="0" w:line="360" w:lineRule="auto"/>
        <w:jc w:val="both"/>
        <w:textAlignment w:val="baseline"/>
        <w:rPr>
          <w:rFonts w:ascii="Traditional Arabic" w:hAnsi="Traditional Arabic" w:cs="Traditional Arabic"/>
          <w:bCs/>
          <w:sz w:val="28"/>
          <w:szCs w:val="28"/>
          <w:rtl/>
        </w:rPr>
      </w:pPr>
      <w:r w:rsidRPr="00A555C7">
        <w:rPr>
          <w:rFonts w:ascii="Traditional Arabic" w:hAnsi="Traditional Arabic" w:cs="Traditional Arabic"/>
          <w:bCs/>
          <w:sz w:val="28"/>
          <w:szCs w:val="28"/>
          <w:rtl/>
        </w:rPr>
        <w:t xml:space="preserve">آليات تطبيق الحوكمة في خدمات التراخيص البلدية: </w:t>
      </w:r>
    </w:p>
    <w:p w14:paraId="41EB4B63" w14:textId="77777777" w:rsidR="000735FC" w:rsidRDefault="000735FC" w:rsidP="006F114B">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A555C7">
        <w:rPr>
          <w:rFonts w:ascii="Traditional Arabic" w:hAnsi="Traditional Arabic" w:cs="Traditional Arabic"/>
          <w:sz w:val="24"/>
          <w:szCs w:val="24"/>
          <w:rtl/>
          <w:lang w:val="ar-SA"/>
        </w:rPr>
        <w:t>تطبيق الحوكمة في القطاع البلدي يمثّل إطاراً تنظيماً وإدارياً يضمن الشفافية، العدالة، المساءلة، والكفاءة، في تقديم الخدمات، لاسيما فيما يتعلّق بإصدار التراخيص البلدية. وتتبنّى وزارة الشؤون البلدية والقروية والإسكان نموذجاً متكاملاً في الحوكمة يعزز من جودة المخرجات الخدمية ويرفع مستوى رضا المستفيدين. (وزارة الشؤون البلدية والقروية والإسكان، 2022)</w:t>
      </w:r>
    </w:p>
    <w:p w14:paraId="7AB7E1EA" w14:textId="77777777" w:rsidR="00A555C7" w:rsidRPr="00A555C7" w:rsidRDefault="00A555C7" w:rsidP="000735FC">
      <w:pPr>
        <w:shd w:val="clear" w:color="auto" w:fill="FFFFFF"/>
        <w:spacing w:after="0" w:line="360" w:lineRule="auto"/>
        <w:jc w:val="both"/>
        <w:textAlignment w:val="baseline"/>
        <w:rPr>
          <w:rFonts w:ascii="Traditional Arabic" w:hAnsi="Traditional Arabic" w:cs="Traditional Arabic"/>
          <w:sz w:val="24"/>
          <w:szCs w:val="24"/>
          <w:rtl/>
          <w:lang w:val="ar-SA"/>
        </w:rPr>
      </w:pPr>
    </w:p>
    <w:p w14:paraId="7B62BCC0" w14:textId="77777777" w:rsidR="000735FC" w:rsidRPr="00A555C7" w:rsidRDefault="000735FC" w:rsidP="00A555C7">
      <w:pPr>
        <w:shd w:val="clear" w:color="auto" w:fill="FFFFFF"/>
        <w:spacing w:after="0" w:line="360" w:lineRule="auto"/>
        <w:jc w:val="both"/>
        <w:textAlignment w:val="baseline"/>
        <w:rPr>
          <w:rFonts w:ascii="Traditional Arabic" w:hAnsi="Traditional Arabic" w:cs="Traditional Arabic"/>
          <w:bCs/>
          <w:sz w:val="28"/>
          <w:szCs w:val="28"/>
        </w:rPr>
      </w:pPr>
      <w:r w:rsidRPr="00A555C7">
        <w:rPr>
          <w:rFonts w:ascii="Traditional Arabic" w:hAnsi="Traditional Arabic" w:cs="Traditional Arabic"/>
          <w:bCs/>
          <w:sz w:val="28"/>
          <w:szCs w:val="28"/>
          <w:rtl/>
        </w:rPr>
        <w:t xml:space="preserve">تأثير الحوكمة على جودة خدمات التراخيص </w:t>
      </w:r>
    </w:p>
    <w:p w14:paraId="15EFFD93" w14:textId="77777777" w:rsidR="000735FC" w:rsidRPr="006F114B" w:rsidRDefault="000735FC" w:rsidP="00E8099A">
      <w:pPr>
        <w:numPr>
          <w:ilvl w:val="0"/>
          <w:numId w:val="5"/>
        </w:numPr>
        <w:shd w:val="clear" w:color="auto" w:fill="FFFFFF"/>
        <w:autoSpaceDE w:val="0"/>
        <w:autoSpaceDN w:val="0"/>
        <w:adjustRightInd w:val="0"/>
        <w:spacing w:before="240" w:line="360" w:lineRule="auto"/>
        <w:jc w:val="both"/>
        <w:textAlignment w:val="baseline"/>
        <w:rPr>
          <w:rFonts w:ascii="Traditional Arabic" w:hAnsi="Traditional Arabic" w:cs="Traditional Arabic"/>
          <w:b/>
          <w:bCs/>
          <w:sz w:val="24"/>
          <w:szCs w:val="24"/>
          <w:rtl/>
          <w:lang w:val="ar-SA"/>
        </w:rPr>
      </w:pPr>
      <w:r w:rsidRPr="006F114B">
        <w:rPr>
          <w:rFonts w:ascii="Traditional Arabic" w:hAnsi="Traditional Arabic" w:cs="Traditional Arabic"/>
          <w:b/>
          <w:bCs/>
          <w:sz w:val="24"/>
          <w:szCs w:val="24"/>
          <w:rtl/>
          <w:lang w:val="ar-SA"/>
        </w:rPr>
        <w:t xml:space="preserve">الشفافية كأداة لضبط جودة الخدمات: </w:t>
      </w:r>
      <w:r w:rsidRPr="006F114B">
        <w:rPr>
          <w:rFonts w:ascii="Traditional Arabic" w:hAnsi="Traditional Arabic" w:cs="Traditional Arabic"/>
          <w:b/>
          <w:sz w:val="24"/>
          <w:szCs w:val="24"/>
          <w:rtl/>
          <w:lang w:val="ar-SA"/>
        </w:rPr>
        <w:t>تُعد الشفافية أحد المبادئ الأساسية للحوكمة، وتتمثل في الإفصاح عن المعلومات ذات الصلة بالخدمات المقدمة وإتاحة البيانات والإجراءات بوضوح للمستفيدين وأصحاب المصلحة، وتمكينهم من متابعة معاملاتهم ومراجعة آليات اتخاذ القرار، وقد ساهمت الشفافية الرقمية، من خلال منصة "بلدي" في الحدّ من الممارسات غير النظامية، وتقليص التدخلات الشخصية، وتسريع الإجراءات. (</w:t>
      </w:r>
      <w:r w:rsidRPr="006F114B">
        <w:rPr>
          <w:rFonts w:ascii="Traditional Arabic" w:hAnsi="Traditional Arabic" w:cs="Traditional Arabic"/>
          <w:bCs/>
          <w:sz w:val="24"/>
          <w:szCs w:val="24"/>
        </w:rPr>
        <w:t>OECD, 2021</w:t>
      </w:r>
      <w:r w:rsidRPr="006F114B">
        <w:rPr>
          <w:rFonts w:ascii="Traditional Arabic" w:hAnsi="Traditional Arabic" w:cs="Traditional Arabic"/>
          <w:b/>
          <w:sz w:val="24"/>
          <w:szCs w:val="24"/>
          <w:rtl/>
        </w:rPr>
        <w:t xml:space="preserve">) </w:t>
      </w:r>
      <w:r w:rsidRPr="006F114B">
        <w:rPr>
          <w:rFonts w:ascii="Traditional Arabic" w:hAnsi="Traditional Arabic" w:cs="Traditional Arabic"/>
          <w:b/>
          <w:sz w:val="24"/>
          <w:szCs w:val="24"/>
          <w:rtl/>
          <w:lang w:val="ar-SA"/>
        </w:rPr>
        <w:t>ويؤدي ذلك إلى تحسين ثقة الجمهور في الخدمة، ورفع درجة مراقبة الأداء المؤسسي، مما يحفز على الالتزام بمعايير الجودة. (</w:t>
      </w:r>
      <w:r w:rsidRPr="006F114B">
        <w:rPr>
          <w:rFonts w:ascii="Traditional Arabic" w:hAnsi="Traditional Arabic" w:cs="Traditional Arabic"/>
          <w:bCs/>
          <w:sz w:val="24"/>
          <w:szCs w:val="24"/>
        </w:rPr>
        <w:t>UNPD, 2021</w:t>
      </w:r>
      <w:r w:rsidRPr="006F114B">
        <w:rPr>
          <w:rFonts w:ascii="Traditional Arabic" w:hAnsi="Traditional Arabic" w:cs="Traditional Arabic"/>
          <w:b/>
          <w:sz w:val="24"/>
          <w:szCs w:val="24"/>
          <w:rtl/>
        </w:rPr>
        <w:t xml:space="preserve">). </w:t>
      </w:r>
      <w:r w:rsidRPr="006F114B">
        <w:rPr>
          <w:rFonts w:ascii="Traditional Arabic" w:hAnsi="Traditional Arabic" w:cs="Traditional Arabic"/>
          <w:b/>
          <w:sz w:val="24"/>
          <w:szCs w:val="24"/>
          <w:rtl/>
          <w:lang w:val="ar-SA"/>
        </w:rPr>
        <w:t xml:space="preserve"> كما أن إتاحة الأدلّة الإجرائية، والخرائط التفاعلية، وأنظمة التتبع المباشر، زادت من ثقة المتعاملين، وهو ما ينعكس إيجابياً على جودة </w:t>
      </w:r>
      <w:r w:rsidR="006F114B" w:rsidRPr="006F114B">
        <w:rPr>
          <w:rFonts w:ascii="Traditional Arabic" w:hAnsi="Traditional Arabic" w:cs="Traditional Arabic" w:hint="cs"/>
          <w:b/>
          <w:sz w:val="24"/>
          <w:szCs w:val="24"/>
          <w:rtl/>
          <w:lang w:val="ar-SA"/>
        </w:rPr>
        <w:t>التراخيص.</w:t>
      </w:r>
    </w:p>
    <w:p w14:paraId="32DFB291" w14:textId="77777777" w:rsidR="000735FC" w:rsidRPr="006F114B" w:rsidRDefault="000735FC" w:rsidP="0051339A">
      <w:pPr>
        <w:numPr>
          <w:ilvl w:val="0"/>
          <w:numId w:val="5"/>
        </w:numPr>
        <w:shd w:val="clear" w:color="auto" w:fill="FFFFFF"/>
        <w:autoSpaceDE w:val="0"/>
        <w:autoSpaceDN w:val="0"/>
        <w:adjustRightInd w:val="0"/>
        <w:spacing w:after="0" w:line="360" w:lineRule="auto"/>
        <w:jc w:val="both"/>
        <w:textAlignment w:val="baseline"/>
        <w:rPr>
          <w:rFonts w:ascii="Traditional Arabic" w:hAnsi="Traditional Arabic" w:cs="Traditional Arabic"/>
          <w:sz w:val="24"/>
          <w:szCs w:val="24"/>
        </w:rPr>
      </w:pPr>
      <w:r w:rsidRPr="006F114B">
        <w:rPr>
          <w:rFonts w:ascii="Traditional Arabic" w:hAnsi="Traditional Arabic" w:cs="Traditional Arabic"/>
          <w:b/>
          <w:bCs/>
          <w:sz w:val="24"/>
          <w:szCs w:val="24"/>
          <w:rtl/>
          <w:lang w:val="ar-SA"/>
        </w:rPr>
        <w:t xml:space="preserve">المساءلة وأثرها في تحسين الأداء الخدمي في سرعة ودقة إصدار </w:t>
      </w:r>
      <w:r w:rsidR="006F114B" w:rsidRPr="006F114B">
        <w:rPr>
          <w:rFonts w:ascii="Traditional Arabic" w:hAnsi="Traditional Arabic" w:cs="Traditional Arabic" w:hint="cs"/>
          <w:b/>
          <w:bCs/>
          <w:sz w:val="24"/>
          <w:szCs w:val="24"/>
          <w:rtl/>
          <w:lang w:val="ar-SA"/>
        </w:rPr>
        <w:t>التراخيص:</w:t>
      </w:r>
      <w:r w:rsidRPr="006F114B">
        <w:rPr>
          <w:rFonts w:ascii="Traditional Arabic" w:hAnsi="Traditional Arabic" w:cs="Traditional Arabic"/>
          <w:b/>
          <w:bCs/>
          <w:sz w:val="24"/>
          <w:szCs w:val="24"/>
          <w:rtl/>
          <w:lang w:val="ar-SA"/>
        </w:rPr>
        <w:t xml:space="preserve"> </w:t>
      </w:r>
      <w:r w:rsidRPr="006F114B">
        <w:rPr>
          <w:rFonts w:ascii="Traditional Arabic" w:hAnsi="Traditional Arabic" w:cs="Traditional Arabic"/>
          <w:sz w:val="24"/>
          <w:szCs w:val="24"/>
          <w:rtl/>
          <w:lang w:val="ar-SA"/>
        </w:rPr>
        <w:t>تعتبر المساءلة من أبرز مكونات الحوكمة التي تضمن خضوع مقدمي الخدمات للمراجعة والمحاسبة على أدائهم، فكلما زادت مستويات المساءلة داخل المؤسسات، ارتفعت فرص تحسين جودة الخدمات من خلال تصحيح الأخطاء وتلافي الانحرافات التشغيلية (</w:t>
      </w:r>
      <w:r w:rsidRPr="006F114B">
        <w:rPr>
          <w:rFonts w:ascii="Traditional Arabic" w:hAnsi="Traditional Arabic" w:cs="Traditional Arabic"/>
          <w:sz w:val="24"/>
          <w:szCs w:val="24"/>
        </w:rPr>
        <w:t>World Bank, 2020</w:t>
      </w:r>
      <w:r w:rsidRPr="006F114B">
        <w:rPr>
          <w:rFonts w:ascii="Traditional Arabic" w:hAnsi="Traditional Arabic" w:cs="Traditional Arabic"/>
          <w:sz w:val="24"/>
          <w:szCs w:val="24"/>
          <w:rtl/>
          <w:lang w:val="ar-SA"/>
        </w:rPr>
        <w:t>). وتشير الدراسات إلى أن النظم التي تتبنى آليات مساءلة فعالة تشهد مستويات أعلى من رضا المستفيدين وفاعلية في تخصيص الموارد (</w:t>
      </w:r>
      <w:r w:rsidRPr="006F114B">
        <w:rPr>
          <w:rFonts w:ascii="Traditional Arabic" w:hAnsi="Traditional Arabic" w:cs="Traditional Arabic"/>
          <w:sz w:val="24"/>
          <w:szCs w:val="24"/>
        </w:rPr>
        <w:t>Kaufmann, 2018</w:t>
      </w:r>
      <w:r w:rsidRPr="006F114B">
        <w:rPr>
          <w:rFonts w:ascii="Traditional Arabic" w:hAnsi="Traditional Arabic" w:cs="Traditional Arabic"/>
          <w:sz w:val="24"/>
          <w:szCs w:val="24"/>
          <w:rtl/>
          <w:lang w:val="ar-SA"/>
        </w:rPr>
        <w:t xml:space="preserve"> &amp; </w:t>
      </w:r>
      <w:r w:rsidRPr="006F114B">
        <w:rPr>
          <w:rFonts w:ascii="Traditional Arabic" w:hAnsi="Traditional Arabic" w:cs="Traditional Arabic"/>
          <w:sz w:val="24"/>
          <w:szCs w:val="24"/>
        </w:rPr>
        <w:t>Kraay</w:t>
      </w:r>
      <w:r w:rsidRPr="006F114B">
        <w:rPr>
          <w:rFonts w:ascii="Traditional Arabic" w:hAnsi="Traditional Arabic" w:cs="Traditional Arabic"/>
          <w:sz w:val="24"/>
          <w:szCs w:val="24"/>
          <w:rtl/>
          <w:lang w:val="ar-SA"/>
        </w:rPr>
        <w:t>). كما أشارت إلى أن تفعيل المسا</w:t>
      </w:r>
      <w:r w:rsidR="0051339A" w:rsidRPr="006F114B">
        <w:rPr>
          <w:rFonts w:ascii="Traditional Arabic" w:hAnsi="Traditional Arabic" w:cs="Traditional Arabic"/>
          <w:sz w:val="24"/>
          <w:szCs w:val="24"/>
          <w:rtl/>
          <w:lang w:val="ar-SA"/>
        </w:rPr>
        <w:t>ء</w:t>
      </w:r>
      <w:r w:rsidRPr="006F114B">
        <w:rPr>
          <w:rFonts w:ascii="Traditional Arabic" w:hAnsi="Traditional Arabic" w:cs="Traditional Arabic"/>
          <w:sz w:val="24"/>
          <w:szCs w:val="24"/>
          <w:rtl/>
          <w:lang w:val="ar-SA"/>
        </w:rPr>
        <w:t>لة الإدارية داخل البلديات يؤدي إلى تحسين الأداء وتقليل الأخطاء الإجرائية، مما يسرّع من إنجاز التراخيص ويحسّن دقتها. (</w:t>
      </w:r>
      <w:r w:rsidRPr="006F114B">
        <w:rPr>
          <w:rFonts w:ascii="Traditional Arabic" w:hAnsi="Traditional Arabic" w:cs="Traditional Arabic"/>
          <w:sz w:val="24"/>
          <w:szCs w:val="24"/>
        </w:rPr>
        <w:t>World Bank, 2022</w:t>
      </w:r>
      <w:r w:rsidRPr="006F114B">
        <w:rPr>
          <w:rFonts w:ascii="Traditional Arabic" w:hAnsi="Traditional Arabic" w:cs="Traditional Arabic"/>
          <w:sz w:val="24"/>
          <w:szCs w:val="24"/>
          <w:rtl/>
        </w:rPr>
        <w:t xml:space="preserve">)، وقد تم اعتماد منظومة "إدارة الأداء الوظيفي" المرتبطة بأهداف التحوّل البلدي، حيث تُقاس إنتاجية الموظفين وعدد التراخيص المنجزة، مما يعزز من الانضباط المؤسسي والمساءلة. </w:t>
      </w:r>
    </w:p>
    <w:p w14:paraId="4AD22710" w14:textId="77777777" w:rsidR="000735FC" w:rsidRPr="006F114B" w:rsidRDefault="000735FC" w:rsidP="00E8099A">
      <w:pPr>
        <w:numPr>
          <w:ilvl w:val="0"/>
          <w:numId w:val="5"/>
        </w:numPr>
        <w:shd w:val="clear" w:color="auto" w:fill="FFFFFF"/>
        <w:autoSpaceDE w:val="0"/>
        <w:autoSpaceDN w:val="0"/>
        <w:adjustRightInd w:val="0"/>
        <w:spacing w:line="360" w:lineRule="auto"/>
        <w:jc w:val="both"/>
        <w:textAlignment w:val="baseline"/>
        <w:rPr>
          <w:rFonts w:ascii="Traditional Arabic" w:hAnsi="Traditional Arabic" w:cs="Traditional Arabic"/>
          <w:sz w:val="24"/>
          <w:szCs w:val="24"/>
        </w:rPr>
      </w:pPr>
      <w:r w:rsidRPr="006F114B">
        <w:rPr>
          <w:rFonts w:ascii="Traditional Arabic" w:hAnsi="Traditional Arabic" w:cs="Traditional Arabic"/>
          <w:b/>
          <w:bCs/>
          <w:sz w:val="24"/>
          <w:szCs w:val="24"/>
          <w:rtl/>
          <w:lang w:val="ar-SA"/>
        </w:rPr>
        <w:lastRenderedPageBreak/>
        <w:t xml:space="preserve">إشراك المستفيدين في تحسين الخدمة (المشاركة المجتمعية): </w:t>
      </w:r>
      <w:r w:rsidRPr="006F114B">
        <w:rPr>
          <w:rFonts w:ascii="Traditional Arabic" w:hAnsi="Traditional Arabic" w:cs="Traditional Arabic"/>
          <w:sz w:val="24"/>
          <w:szCs w:val="24"/>
          <w:rtl/>
          <w:lang w:val="ar-SA"/>
        </w:rPr>
        <w:t xml:space="preserve">تٌعدّ المشاركة المجتمعية أحد مبادئ الحوكمة الفعّالة، إذ تُمكّن المستفيدين من التعبير عن آرائهم وملاحظاتهم حول جودة الخدمات، </w:t>
      </w:r>
      <w:r w:rsidR="004E4432" w:rsidRPr="006F114B">
        <w:rPr>
          <w:rFonts w:ascii="Traditional Arabic" w:hAnsi="Traditional Arabic" w:cs="Traditional Arabic"/>
          <w:sz w:val="24"/>
          <w:szCs w:val="24"/>
          <w:rtl/>
          <w:lang w:val="ar-SA"/>
        </w:rPr>
        <w:t>والمساهمة</w:t>
      </w:r>
      <w:r w:rsidRPr="006F114B">
        <w:rPr>
          <w:rFonts w:ascii="Traditional Arabic" w:hAnsi="Traditional Arabic" w:cs="Traditional Arabic"/>
          <w:sz w:val="24"/>
          <w:szCs w:val="24"/>
          <w:rtl/>
          <w:lang w:val="ar-SA"/>
        </w:rPr>
        <w:t xml:space="preserve"> في تطويرها. وقد أنشأت وزارة الشؤون البلدية آلية "التصويت المجتمعي"</w:t>
      </w:r>
      <w:r w:rsidR="0051339A" w:rsidRPr="006F114B">
        <w:rPr>
          <w:rFonts w:ascii="Traditional Arabic" w:hAnsi="Traditional Arabic" w:cs="Traditional Arabic"/>
          <w:sz w:val="24"/>
          <w:szCs w:val="24"/>
          <w:rtl/>
          <w:lang w:val="ar-SA"/>
        </w:rPr>
        <w:t xml:space="preserve"> على تحسينات الإجراءات، إ</w:t>
      </w:r>
      <w:r w:rsidRPr="006F114B">
        <w:rPr>
          <w:rFonts w:ascii="Traditional Arabic" w:hAnsi="Traditional Arabic" w:cs="Traditional Arabic"/>
          <w:sz w:val="24"/>
          <w:szCs w:val="24"/>
          <w:rtl/>
          <w:lang w:val="ar-SA"/>
        </w:rPr>
        <w:t xml:space="preserve">ضافة إلى فتح قنوات مباشرة للتغذية الراجعة غير منصة "راصد" وتطبيق "بلدي"، مما عزز من تقويم التراخيص بناءً على التجربة الواقعية للمستفيد. </w:t>
      </w:r>
      <w:r w:rsidRPr="006F114B">
        <w:rPr>
          <w:rFonts w:ascii="Traditional Arabic" w:hAnsi="Traditional Arabic" w:cs="Traditional Arabic"/>
          <w:b/>
          <w:sz w:val="24"/>
          <w:szCs w:val="24"/>
          <w:rtl/>
          <w:lang w:val="ar-SA"/>
        </w:rPr>
        <w:t>(</w:t>
      </w:r>
      <w:r w:rsidRPr="006F114B">
        <w:rPr>
          <w:rFonts w:ascii="Traditional Arabic" w:hAnsi="Traditional Arabic" w:cs="Traditional Arabic"/>
          <w:bCs/>
          <w:sz w:val="24"/>
          <w:szCs w:val="24"/>
          <w:rtl/>
          <w:lang w:val="ar-SA"/>
        </w:rPr>
        <w:t>UNDP, 2021</w:t>
      </w:r>
      <w:r w:rsidRPr="006F114B">
        <w:rPr>
          <w:rFonts w:ascii="Traditional Arabic" w:hAnsi="Traditional Arabic" w:cs="Traditional Arabic"/>
          <w:b/>
          <w:sz w:val="24"/>
          <w:szCs w:val="24"/>
          <w:rtl/>
          <w:lang w:val="ar-SA"/>
        </w:rPr>
        <w:t xml:space="preserve">). </w:t>
      </w:r>
      <w:r w:rsidRPr="006F114B">
        <w:rPr>
          <w:rFonts w:ascii="Traditional Arabic" w:hAnsi="Traditional Arabic" w:cs="Traditional Arabic"/>
          <w:sz w:val="24"/>
          <w:szCs w:val="24"/>
          <w:rtl/>
          <w:lang w:val="ar-SA"/>
        </w:rPr>
        <w:t>وتؤكد أدبيات الحوكمة على أن المشاركة المجتمعية لا تقتصر على مراحل الإعداد، بل تشمل التقييم والمساءلة، ما يعزز استمرارية التحسين (</w:t>
      </w:r>
      <w:r w:rsidRPr="006F114B">
        <w:rPr>
          <w:rFonts w:ascii="Traditional Arabic" w:hAnsi="Traditional Arabic" w:cs="Traditional Arabic"/>
          <w:sz w:val="24"/>
          <w:szCs w:val="24"/>
        </w:rPr>
        <w:t>Fung, 2015</w:t>
      </w:r>
      <w:r w:rsidRPr="006F114B">
        <w:rPr>
          <w:rFonts w:ascii="Traditional Arabic" w:hAnsi="Traditional Arabic" w:cs="Traditional Arabic"/>
          <w:sz w:val="24"/>
          <w:szCs w:val="24"/>
          <w:rtl/>
          <w:lang w:val="ar-SA"/>
        </w:rPr>
        <w:t>).</w:t>
      </w:r>
    </w:p>
    <w:p w14:paraId="7B31681A" w14:textId="77777777" w:rsidR="000735FC" w:rsidRPr="006F114B" w:rsidRDefault="000735FC" w:rsidP="00E33B55">
      <w:pPr>
        <w:numPr>
          <w:ilvl w:val="0"/>
          <w:numId w:val="5"/>
        </w:numPr>
        <w:shd w:val="clear" w:color="auto" w:fill="FFFFFF"/>
        <w:autoSpaceDE w:val="0"/>
        <w:autoSpaceDN w:val="0"/>
        <w:adjustRightInd w:val="0"/>
        <w:spacing w:after="0" w:line="360" w:lineRule="auto"/>
        <w:jc w:val="both"/>
        <w:textAlignment w:val="baseline"/>
        <w:rPr>
          <w:rFonts w:ascii="Traditional Arabic" w:hAnsi="Traditional Arabic" w:cs="Traditional Arabic"/>
          <w:sz w:val="24"/>
          <w:szCs w:val="24"/>
        </w:rPr>
      </w:pPr>
      <w:r w:rsidRPr="006F114B">
        <w:rPr>
          <w:rFonts w:ascii="Traditional Arabic" w:hAnsi="Traditional Arabic" w:cs="Traditional Arabic"/>
          <w:b/>
          <w:bCs/>
          <w:sz w:val="24"/>
          <w:szCs w:val="24"/>
          <w:rtl/>
          <w:lang w:val="ar-SA"/>
        </w:rPr>
        <w:t xml:space="preserve">تحقيق العدالة والتوزان في توزيع خدمات التراخيص: </w:t>
      </w:r>
      <w:r w:rsidRPr="006F114B">
        <w:rPr>
          <w:rFonts w:ascii="Traditional Arabic" w:hAnsi="Traditional Arabic" w:cs="Traditional Arabic"/>
          <w:sz w:val="24"/>
          <w:szCs w:val="24"/>
          <w:rtl/>
          <w:lang w:val="ar-SA"/>
        </w:rPr>
        <w:t xml:space="preserve">إن تطبيق الحوكمة يضمن تحقيق العدالة في وصول خدمات التراخيص لجميع فئات المجتمع دون تمييز جغرافي أو اقتصادي، وقد ساهمت الأتمتة والمنصات الموحّدة في توحيد المعايير والإجراءات في جميع المناطق، بما فيه النائية، مما قلّص الفجوة في جودة الخدمات البلدية. (محمد والقحطاني، 2023). كما تسهم العدالة في رفع كفاءة تخصيص الموارد البلدية، وتوزيعها استناداً إلى الاحتياج الفعلي وعدد الطلبات، وليس على أساس العلاقات الشخصية أو الاجتهادات الفردية. </w:t>
      </w:r>
    </w:p>
    <w:p w14:paraId="31739EBD" w14:textId="77777777" w:rsidR="000735FC" w:rsidRDefault="000735FC" w:rsidP="00E8099A">
      <w:pPr>
        <w:numPr>
          <w:ilvl w:val="0"/>
          <w:numId w:val="5"/>
        </w:numPr>
        <w:shd w:val="clear" w:color="auto" w:fill="FFFFFF"/>
        <w:autoSpaceDE w:val="0"/>
        <w:autoSpaceDN w:val="0"/>
        <w:adjustRightInd w:val="0"/>
        <w:spacing w:line="360" w:lineRule="auto"/>
        <w:jc w:val="both"/>
        <w:textAlignment w:val="baseline"/>
        <w:rPr>
          <w:rFonts w:ascii="Traditional Arabic" w:hAnsi="Traditional Arabic" w:cs="Traditional Arabic"/>
          <w:sz w:val="24"/>
          <w:szCs w:val="24"/>
        </w:rPr>
      </w:pPr>
      <w:r w:rsidRPr="006F114B">
        <w:rPr>
          <w:rFonts w:ascii="Traditional Arabic" w:hAnsi="Traditional Arabic" w:cs="Traditional Arabic"/>
          <w:b/>
          <w:bCs/>
          <w:sz w:val="24"/>
          <w:szCs w:val="24"/>
          <w:rtl/>
          <w:lang w:val="ar-SA"/>
        </w:rPr>
        <w:t xml:space="preserve">الحوكمة كمنظومة داعمة للتحسين المستمر والتحوّل الرقمي في التراخيص: </w:t>
      </w:r>
      <w:r w:rsidRPr="006F114B">
        <w:rPr>
          <w:rFonts w:ascii="Traditional Arabic" w:hAnsi="Traditional Arabic" w:cs="Traditional Arabic"/>
          <w:sz w:val="24"/>
          <w:szCs w:val="24"/>
          <w:rtl/>
          <w:lang w:val="ar-SA"/>
        </w:rPr>
        <w:t>تعمل الحوكمة كإطار مؤسسي يعزز من ثقافة التطوير من خلال تغذية مؤسسية راجعة، ومراجعات دورية للأداء، وربط النتائج بالأهداف الاستراتيجية. وقد لعب التحوّل الرقمي دوراً محورياً في تفعيل هذا الإطار، حيث سُخرت البيانات الضخمة وأنظمة الذكاء الاصطناعي في تحليل مؤشرات الأداء، واستباق المشاكل، وتطوير السياسات التشغيلية (وزارة الشؤون البلدية والقروية والإسكان، 2023</w:t>
      </w:r>
      <w:r w:rsidRPr="006F114B">
        <w:rPr>
          <w:rFonts w:ascii="Traditional Arabic" w:hAnsi="Traditional Arabic" w:cs="Traditional Arabic"/>
          <w:sz w:val="24"/>
          <w:szCs w:val="24"/>
          <w:rtl/>
        </w:rPr>
        <w:t xml:space="preserve">). </w:t>
      </w:r>
      <w:r w:rsidRPr="006F114B">
        <w:rPr>
          <w:rFonts w:ascii="Traditional Arabic" w:hAnsi="Traditional Arabic" w:cs="Traditional Arabic"/>
          <w:sz w:val="24"/>
          <w:szCs w:val="24"/>
          <w:rtl/>
          <w:lang w:val="ar-SA"/>
        </w:rPr>
        <w:t>وهذا التداخل بين الحوكمة الرقمية وجودة التراخيص أسهم في بناء بيئة مرنة وسريعة الاستجابة. (</w:t>
      </w:r>
      <w:r w:rsidRPr="006F114B">
        <w:rPr>
          <w:rFonts w:ascii="Traditional Arabic" w:hAnsi="Traditional Arabic" w:cs="Traditional Arabic"/>
          <w:sz w:val="24"/>
          <w:szCs w:val="24"/>
        </w:rPr>
        <w:t>(Peters, 2020</w:t>
      </w:r>
    </w:p>
    <w:p w14:paraId="3B9D84B7" w14:textId="77777777" w:rsidR="000735FC" w:rsidRPr="006F114B" w:rsidRDefault="000735FC" w:rsidP="00E8099A">
      <w:pPr>
        <w:shd w:val="clear" w:color="auto" w:fill="FFFFFF"/>
        <w:spacing w:after="0" w:line="360" w:lineRule="auto"/>
        <w:ind w:firstLine="360"/>
        <w:jc w:val="both"/>
        <w:textAlignment w:val="baseline"/>
        <w:rPr>
          <w:rFonts w:ascii="Traditional Arabic" w:hAnsi="Traditional Arabic" w:cs="Traditional Arabic"/>
          <w:sz w:val="24"/>
          <w:szCs w:val="24"/>
        </w:rPr>
      </w:pPr>
      <w:r w:rsidRPr="006F114B">
        <w:rPr>
          <w:rFonts w:ascii="Traditional Arabic" w:hAnsi="Traditional Arabic" w:cs="Traditional Arabic"/>
          <w:sz w:val="24"/>
          <w:szCs w:val="24"/>
          <w:rtl/>
          <w:lang w:val="ar-SA"/>
        </w:rPr>
        <w:t>يوضح الجدول التالي الأبعاد الرئيسة للحوكمة وتأثير كل منها في جودة الخدمات البلدية، مع الإشارة إلى أبرز التطبيقات العملية في المملكة العربية السعودية.</w:t>
      </w:r>
    </w:p>
    <w:p w14:paraId="24F921F8" w14:textId="77777777" w:rsidR="00E8099A" w:rsidRDefault="00E8099A">
      <w:pPr>
        <w:bidi w:val="0"/>
        <w:spacing w:after="0" w:line="240" w:lineRule="auto"/>
        <w:jc w:val="left"/>
        <w:rPr>
          <w:rFonts w:ascii="Traditional Arabic" w:hAnsi="Traditional Arabic" w:cs="Traditional Arabic"/>
          <w:b/>
          <w:bCs/>
          <w:sz w:val="24"/>
          <w:szCs w:val="24"/>
          <w:rtl/>
          <w:lang w:val="ar-SA"/>
        </w:rPr>
      </w:pPr>
      <w:r>
        <w:rPr>
          <w:rFonts w:ascii="Traditional Arabic" w:hAnsi="Traditional Arabic" w:cs="Traditional Arabic"/>
          <w:b/>
          <w:bCs/>
          <w:sz w:val="24"/>
          <w:szCs w:val="24"/>
          <w:rtl/>
          <w:lang w:val="ar-SA"/>
        </w:rPr>
        <w:br w:type="page"/>
      </w:r>
    </w:p>
    <w:p w14:paraId="0498F77F" w14:textId="0FC2363F" w:rsidR="000735FC" w:rsidRPr="00E8099A" w:rsidRDefault="000735FC" w:rsidP="00E8099A">
      <w:pPr>
        <w:pStyle w:val="a9"/>
        <w:autoSpaceDE w:val="0"/>
        <w:autoSpaceDN w:val="0"/>
        <w:adjustRightInd w:val="0"/>
        <w:spacing w:after="0" w:line="360" w:lineRule="auto"/>
        <w:ind w:left="49"/>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lastRenderedPageBreak/>
        <w:t>جدول</w:t>
      </w:r>
      <w:r w:rsidRPr="00E8099A">
        <w:rPr>
          <w:rFonts w:ascii="Traditional Arabic" w:hAnsi="Traditional Arabic" w:cs="Traditional Arabic"/>
          <w:b/>
          <w:bCs/>
          <w:sz w:val="24"/>
          <w:szCs w:val="24"/>
          <w:rtl/>
        </w:rPr>
        <w:t xml:space="preserve"> (</w:t>
      </w:r>
      <w:r w:rsidR="008102CF">
        <w:rPr>
          <w:rFonts w:ascii="Traditional Arabic" w:hAnsi="Traditional Arabic" w:cs="Traditional Arabic" w:hint="cs"/>
          <w:b/>
          <w:bCs/>
          <w:sz w:val="24"/>
          <w:szCs w:val="24"/>
          <w:rtl/>
        </w:rPr>
        <w:t>3</w:t>
      </w:r>
      <w:r w:rsidRPr="00E8099A">
        <w:rPr>
          <w:rFonts w:ascii="Traditional Arabic" w:hAnsi="Traditional Arabic" w:cs="Traditional Arabic"/>
          <w:b/>
          <w:bCs/>
          <w:sz w:val="24"/>
          <w:szCs w:val="24"/>
          <w:rtl/>
        </w:rPr>
        <w:t xml:space="preserve">) </w:t>
      </w:r>
      <w:r w:rsidR="00025603" w:rsidRPr="00E8099A">
        <w:rPr>
          <w:rFonts w:ascii="Traditional Arabic" w:hAnsi="Traditional Arabic" w:cs="Traditional Arabic"/>
          <w:b/>
          <w:bCs/>
          <w:sz w:val="24"/>
          <w:szCs w:val="24"/>
          <w:rtl/>
        </w:rPr>
        <w:t xml:space="preserve">يوضح </w:t>
      </w:r>
      <w:r w:rsidRPr="00E8099A">
        <w:rPr>
          <w:rFonts w:ascii="Traditional Arabic" w:hAnsi="Traditional Arabic" w:cs="Traditional Arabic"/>
          <w:b/>
          <w:bCs/>
          <w:sz w:val="24"/>
          <w:szCs w:val="24"/>
          <w:rtl/>
          <w:lang w:val="ar-SA"/>
        </w:rPr>
        <w:t>العلاقة بين أبعاد الحوكمة وجودة الخدمات البلدية في المملكة العربية السعودية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1843"/>
        <w:gridCol w:w="2126"/>
        <w:gridCol w:w="2126"/>
        <w:gridCol w:w="1546"/>
      </w:tblGrid>
      <w:tr w:rsidR="001014D6" w:rsidRPr="00E8099A" w14:paraId="3D0D7638" w14:textId="77777777" w:rsidTr="00FC7D44">
        <w:trPr>
          <w:trHeight w:val="113"/>
          <w:jc w:val="center"/>
        </w:trPr>
        <w:tc>
          <w:tcPr>
            <w:tcW w:w="1470" w:type="dxa"/>
            <w:shd w:val="clear" w:color="auto" w:fill="D9D9D9" w:themeFill="background1" w:themeFillShade="D9"/>
            <w:vAlign w:val="center"/>
            <w:hideMark/>
          </w:tcPr>
          <w:p w14:paraId="7B5B72CA"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البعد الحوكمي</w:t>
            </w:r>
          </w:p>
        </w:tc>
        <w:tc>
          <w:tcPr>
            <w:tcW w:w="1843" w:type="dxa"/>
            <w:shd w:val="clear" w:color="auto" w:fill="D9D9D9" w:themeFill="background1" w:themeFillShade="D9"/>
            <w:vAlign w:val="center"/>
            <w:hideMark/>
          </w:tcPr>
          <w:p w14:paraId="7E4F9D4D" w14:textId="77777777" w:rsidR="000735FC" w:rsidRPr="00E8099A" w:rsidRDefault="000735FC" w:rsidP="00E8099A">
            <w:pPr>
              <w:pStyle w:val="a9"/>
              <w:autoSpaceDE w:val="0"/>
              <w:autoSpaceDN w:val="0"/>
              <w:adjustRightInd w:val="0"/>
              <w:spacing w:after="0" w:line="240" w:lineRule="auto"/>
              <w:ind w:left="0"/>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التعريف الأكاديمي</w:t>
            </w:r>
          </w:p>
        </w:tc>
        <w:tc>
          <w:tcPr>
            <w:tcW w:w="2126" w:type="dxa"/>
            <w:shd w:val="clear" w:color="auto" w:fill="D9D9D9" w:themeFill="background1" w:themeFillShade="D9"/>
            <w:vAlign w:val="center"/>
            <w:hideMark/>
          </w:tcPr>
          <w:p w14:paraId="4F527ECB" w14:textId="77777777" w:rsidR="000735FC" w:rsidRPr="00E8099A" w:rsidRDefault="000735FC" w:rsidP="00E8099A">
            <w:pPr>
              <w:pStyle w:val="a9"/>
              <w:autoSpaceDE w:val="0"/>
              <w:autoSpaceDN w:val="0"/>
              <w:adjustRightInd w:val="0"/>
              <w:spacing w:after="0" w:line="240" w:lineRule="auto"/>
              <w:ind w:left="0"/>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أثره على جودة خدمة التراخيص</w:t>
            </w:r>
          </w:p>
        </w:tc>
        <w:tc>
          <w:tcPr>
            <w:tcW w:w="2126" w:type="dxa"/>
            <w:shd w:val="clear" w:color="auto" w:fill="D9D9D9" w:themeFill="background1" w:themeFillShade="D9"/>
            <w:vAlign w:val="center"/>
            <w:hideMark/>
          </w:tcPr>
          <w:p w14:paraId="2AD71A46" w14:textId="77777777" w:rsidR="000735FC" w:rsidRPr="00E8099A" w:rsidRDefault="000735FC" w:rsidP="00E8099A">
            <w:pPr>
              <w:pStyle w:val="a9"/>
              <w:autoSpaceDE w:val="0"/>
              <w:autoSpaceDN w:val="0"/>
              <w:adjustRightInd w:val="0"/>
              <w:spacing w:after="0" w:line="240" w:lineRule="auto"/>
              <w:ind w:left="0"/>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تطبيقات بلدية في السعودية</w:t>
            </w:r>
          </w:p>
        </w:tc>
        <w:tc>
          <w:tcPr>
            <w:tcW w:w="1546" w:type="dxa"/>
            <w:shd w:val="clear" w:color="auto" w:fill="D9D9D9" w:themeFill="background1" w:themeFillShade="D9"/>
            <w:vAlign w:val="center"/>
            <w:hideMark/>
          </w:tcPr>
          <w:p w14:paraId="1917B1D2" w14:textId="77777777" w:rsidR="000735FC" w:rsidRPr="00E8099A" w:rsidRDefault="000735FC" w:rsidP="00E8099A">
            <w:pPr>
              <w:pStyle w:val="a9"/>
              <w:autoSpaceDE w:val="0"/>
              <w:autoSpaceDN w:val="0"/>
              <w:adjustRightInd w:val="0"/>
              <w:spacing w:after="0" w:line="240" w:lineRule="auto"/>
              <w:ind w:left="0"/>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المصدر</w:t>
            </w:r>
          </w:p>
        </w:tc>
      </w:tr>
      <w:tr w:rsidR="001014D6" w:rsidRPr="00E8099A" w14:paraId="2B0D5A59" w14:textId="77777777" w:rsidTr="00FC7D44">
        <w:trPr>
          <w:trHeight w:val="113"/>
          <w:jc w:val="center"/>
        </w:trPr>
        <w:tc>
          <w:tcPr>
            <w:tcW w:w="1470" w:type="dxa"/>
            <w:vAlign w:val="center"/>
            <w:hideMark/>
          </w:tcPr>
          <w:p w14:paraId="487D0D46"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الشفافية</w:t>
            </w:r>
          </w:p>
        </w:tc>
        <w:tc>
          <w:tcPr>
            <w:tcW w:w="1843" w:type="dxa"/>
            <w:vAlign w:val="center"/>
            <w:hideMark/>
          </w:tcPr>
          <w:p w14:paraId="0073027C"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الإفصاح عن المعلومات المرتبطة بالإجراءات والقرارات الخدمية، وتوفير البيانات للمستفيدين.</w:t>
            </w:r>
          </w:p>
        </w:tc>
        <w:tc>
          <w:tcPr>
            <w:tcW w:w="2126" w:type="dxa"/>
            <w:vAlign w:val="center"/>
            <w:hideMark/>
          </w:tcPr>
          <w:p w14:paraId="57331088"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تعزز الثقة، تقلل الغموض، وتمكّن المستفيد من تتبع معاملاته وتقديم الشكاوى.</w:t>
            </w:r>
          </w:p>
        </w:tc>
        <w:tc>
          <w:tcPr>
            <w:tcW w:w="2126" w:type="dxa"/>
            <w:vAlign w:val="center"/>
            <w:hideMark/>
          </w:tcPr>
          <w:p w14:paraId="5D0E282B"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 xml:space="preserve">إطلاق منصات “بلدي” </w:t>
            </w:r>
            <w:r w:rsidR="00E8099A" w:rsidRPr="00E8099A">
              <w:rPr>
                <w:rFonts w:ascii="Traditional Arabic" w:hAnsi="Traditional Arabic" w:cs="Traditional Arabic" w:hint="cs"/>
                <w:sz w:val="24"/>
                <w:szCs w:val="24"/>
                <w:rtl/>
                <w:lang w:val="ar-SA"/>
              </w:rPr>
              <w:t>و”راصد</w:t>
            </w:r>
            <w:r w:rsidRPr="00E8099A">
              <w:rPr>
                <w:rFonts w:ascii="Traditional Arabic" w:hAnsi="Traditional Arabic" w:cs="Traditional Arabic"/>
                <w:sz w:val="24"/>
                <w:szCs w:val="24"/>
                <w:rtl/>
                <w:lang w:val="ar-SA"/>
              </w:rPr>
              <w:t>” لتتبع الطلبات وتقديم البلاغات إلكترونيًا.</w:t>
            </w:r>
          </w:p>
        </w:tc>
        <w:tc>
          <w:tcPr>
            <w:tcW w:w="1546" w:type="dxa"/>
            <w:vAlign w:val="center"/>
            <w:hideMark/>
          </w:tcPr>
          <w:p w14:paraId="0327DB1B" w14:textId="77777777" w:rsidR="000735FC" w:rsidRPr="00E8099A" w:rsidRDefault="000735FC" w:rsidP="00E23455">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UNDP, 2021؛ وزارة الشؤون البلدية، 2022</w:t>
            </w:r>
          </w:p>
        </w:tc>
      </w:tr>
      <w:tr w:rsidR="001014D6" w:rsidRPr="00E8099A" w14:paraId="62971C86" w14:textId="77777777" w:rsidTr="00FC7D44">
        <w:trPr>
          <w:trHeight w:val="113"/>
          <w:jc w:val="center"/>
        </w:trPr>
        <w:tc>
          <w:tcPr>
            <w:tcW w:w="1470" w:type="dxa"/>
            <w:vAlign w:val="center"/>
            <w:hideMark/>
          </w:tcPr>
          <w:p w14:paraId="3A4FE35F"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المساءلة</w:t>
            </w:r>
          </w:p>
        </w:tc>
        <w:tc>
          <w:tcPr>
            <w:tcW w:w="1843" w:type="dxa"/>
            <w:vAlign w:val="center"/>
            <w:hideMark/>
          </w:tcPr>
          <w:p w14:paraId="25D29898"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خضوع الموظفين والقيادات للمحاسبة بناءً على نتائج الأداء ومؤشرات الإنجاز.</w:t>
            </w:r>
          </w:p>
        </w:tc>
        <w:tc>
          <w:tcPr>
            <w:tcW w:w="2126" w:type="dxa"/>
            <w:vAlign w:val="center"/>
            <w:hideMark/>
          </w:tcPr>
          <w:p w14:paraId="1B34B3F9"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تحسّن من كفاءة الأداء، وتدفع للالتزام بمعايير الخدمة وتقويم الأداء بفعالية.</w:t>
            </w:r>
          </w:p>
        </w:tc>
        <w:tc>
          <w:tcPr>
            <w:tcW w:w="2126" w:type="dxa"/>
            <w:vAlign w:val="center"/>
            <w:hideMark/>
          </w:tcPr>
          <w:p w14:paraId="4FE90623"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استخدام مؤشرات الأداء (KPIs) مثل زمن المعاملة ومعدل الإنجاز في أمانة جدة والرياض.</w:t>
            </w:r>
          </w:p>
        </w:tc>
        <w:tc>
          <w:tcPr>
            <w:tcW w:w="1546" w:type="dxa"/>
            <w:vAlign w:val="center"/>
            <w:hideMark/>
          </w:tcPr>
          <w:p w14:paraId="399D4CC6" w14:textId="77777777" w:rsidR="000735FC" w:rsidRPr="00E8099A" w:rsidRDefault="000735FC" w:rsidP="00E23455">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World Bank, 2020؛ Kaufmann &amp; Kraay, 2018</w:t>
            </w:r>
          </w:p>
        </w:tc>
      </w:tr>
      <w:tr w:rsidR="001014D6" w:rsidRPr="00E8099A" w14:paraId="77B1E77E" w14:textId="77777777" w:rsidTr="00FC7D44">
        <w:trPr>
          <w:trHeight w:val="113"/>
          <w:jc w:val="center"/>
        </w:trPr>
        <w:tc>
          <w:tcPr>
            <w:tcW w:w="1470" w:type="dxa"/>
            <w:vAlign w:val="center"/>
            <w:hideMark/>
          </w:tcPr>
          <w:p w14:paraId="5A2E1D4A"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المشاركة المجتمعية</w:t>
            </w:r>
          </w:p>
        </w:tc>
        <w:tc>
          <w:tcPr>
            <w:tcW w:w="1843" w:type="dxa"/>
            <w:vAlign w:val="center"/>
            <w:hideMark/>
          </w:tcPr>
          <w:p w14:paraId="36268D34"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إشراك المواطنين وأصحاب المصلحة في تصميم وتقييم الخدمات والقرارات المحلية.</w:t>
            </w:r>
          </w:p>
        </w:tc>
        <w:tc>
          <w:tcPr>
            <w:tcW w:w="2126" w:type="dxa"/>
            <w:vAlign w:val="center"/>
            <w:hideMark/>
          </w:tcPr>
          <w:p w14:paraId="0003DE42"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ترفع من ملاءمة الخدمة للاحتياجات الفعلية وتعزز الرضا العام والمساءلة المجتمعية.</w:t>
            </w:r>
          </w:p>
        </w:tc>
        <w:tc>
          <w:tcPr>
            <w:tcW w:w="2126" w:type="dxa"/>
            <w:vAlign w:val="center"/>
            <w:hideMark/>
          </w:tcPr>
          <w:p w14:paraId="2F723FB4"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عقد ورش عمل ومجالس بلدية واستبانات إلكترونية لاستطلاع آراء السكان حول المشاريع.</w:t>
            </w:r>
          </w:p>
        </w:tc>
        <w:tc>
          <w:tcPr>
            <w:tcW w:w="1546" w:type="dxa"/>
            <w:vAlign w:val="center"/>
            <w:hideMark/>
          </w:tcPr>
          <w:p w14:paraId="4D0298EF" w14:textId="77777777" w:rsidR="000735FC" w:rsidRPr="00E8099A" w:rsidRDefault="000735FC" w:rsidP="00E23455">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Fung, 2015؛ وزارة الشؤون البلدية، 2023</w:t>
            </w:r>
          </w:p>
        </w:tc>
      </w:tr>
      <w:tr w:rsidR="001014D6" w:rsidRPr="00E8099A" w14:paraId="0081E3A3" w14:textId="77777777" w:rsidTr="00FC7D44">
        <w:trPr>
          <w:trHeight w:val="113"/>
          <w:jc w:val="center"/>
        </w:trPr>
        <w:tc>
          <w:tcPr>
            <w:tcW w:w="1470" w:type="dxa"/>
            <w:vAlign w:val="center"/>
            <w:hideMark/>
          </w:tcPr>
          <w:p w14:paraId="7F0ACD0C"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العدالة في توزيع الموارد</w:t>
            </w:r>
          </w:p>
        </w:tc>
        <w:tc>
          <w:tcPr>
            <w:tcW w:w="1843" w:type="dxa"/>
            <w:vAlign w:val="center"/>
            <w:hideMark/>
          </w:tcPr>
          <w:p w14:paraId="5C69445D"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ضمان التوزيع المتوازن للخدمات على كافة الفئات والمناطق الجغرافية.</w:t>
            </w:r>
          </w:p>
        </w:tc>
        <w:tc>
          <w:tcPr>
            <w:tcW w:w="2126" w:type="dxa"/>
            <w:vAlign w:val="center"/>
            <w:hideMark/>
          </w:tcPr>
          <w:p w14:paraId="4D707921"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تعزز تكافؤ الفرص وتحسين الرضا في المناطق الطرفية وتقليل الفجوة التنموية.</w:t>
            </w:r>
          </w:p>
        </w:tc>
        <w:tc>
          <w:tcPr>
            <w:tcW w:w="2126" w:type="dxa"/>
            <w:vAlign w:val="center"/>
            <w:hideMark/>
          </w:tcPr>
          <w:p w14:paraId="6EE3BC8E"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إطلاق “استراتيجية التوازن التنموي” لتقليص التفاوت بين المدن والمحافظات.</w:t>
            </w:r>
          </w:p>
        </w:tc>
        <w:tc>
          <w:tcPr>
            <w:tcW w:w="1546" w:type="dxa"/>
            <w:vAlign w:val="center"/>
            <w:hideMark/>
          </w:tcPr>
          <w:p w14:paraId="31C57E0F" w14:textId="77777777" w:rsidR="000735FC" w:rsidRPr="00E8099A" w:rsidRDefault="000735FC" w:rsidP="00E23455">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Grindle, 2007؛ وزارة البلدي</w:t>
            </w:r>
            <w:r w:rsidR="000C27EE" w:rsidRPr="00E8099A">
              <w:rPr>
                <w:rFonts w:ascii="Traditional Arabic" w:hAnsi="Traditional Arabic" w:cs="Traditional Arabic"/>
                <w:sz w:val="24"/>
                <w:szCs w:val="24"/>
                <w:rtl/>
                <w:lang w:val="ar-SA"/>
              </w:rPr>
              <w:t>ات والإ</w:t>
            </w:r>
            <w:r w:rsidRPr="00E8099A">
              <w:rPr>
                <w:rFonts w:ascii="Traditional Arabic" w:hAnsi="Traditional Arabic" w:cs="Traditional Arabic"/>
                <w:sz w:val="24"/>
                <w:szCs w:val="24"/>
                <w:rtl/>
                <w:lang w:val="ar-SA"/>
              </w:rPr>
              <w:t>، 2022</w:t>
            </w:r>
          </w:p>
        </w:tc>
      </w:tr>
      <w:tr w:rsidR="001014D6" w:rsidRPr="00E8099A" w14:paraId="54559684" w14:textId="77777777" w:rsidTr="00FC7D44">
        <w:trPr>
          <w:trHeight w:val="113"/>
          <w:jc w:val="center"/>
        </w:trPr>
        <w:tc>
          <w:tcPr>
            <w:tcW w:w="1470" w:type="dxa"/>
            <w:vAlign w:val="center"/>
            <w:hideMark/>
          </w:tcPr>
          <w:p w14:paraId="1206A40F"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التحسين المستمر</w:t>
            </w:r>
          </w:p>
        </w:tc>
        <w:tc>
          <w:tcPr>
            <w:tcW w:w="1843" w:type="dxa"/>
            <w:vAlign w:val="center"/>
            <w:hideMark/>
          </w:tcPr>
          <w:p w14:paraId="23D07DA3"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تطوير السياسات والعمليات بناءً على التقييم والرقابة والتغذية الراجعة المستمرة.</w:t>
            </w:r>
          </w:p>
        </w:tc>
        <w:tc>
          <w:tcPr>
            <w:tcW w:w="2126" w:type="dxa"/>
            <w:vAlign w:val="center"/>
            <w:hideMark/>
          </w:tcPr>
          <w:p w14:paraId="10709F50"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يرفع جودة الخدمة مع مرور الوقت ويحفز على الابتكار المؤسسي والتحول الرقمي.</w:t>
            </w:r>
          </w:p>
        </w:tc>
        <w:tc>
          <w:tcPr>
            <w:tcW w:w="2126" w:type="dxa"/>
            <w:vAlign w:val="center"/>
            <w:hideMark/>
          </w:tcPr>
          <w:p w14:paraId="4B9C67A9"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تطبيق نماذج الجودة (ISO 9001) والتميز المؤسسي (EFQM) في الأمانات.</w:t>
            </w:r>
          </w:p>
        </w:tc>
        <w:tc>
          <w:tcPr>
            <w:tcW w:w="1546" w:type="dxa"/>
            <w:vAlign w:val="center"/>
            <w:hideMark/>
          </w:tcPr>
          <w:p w14:paraId="4A41AB4D" w14:textId="77777777" w:rsidR="000735FC" w:rsidRPr="00E8099A" w:rsidRDefault="000735FC" w:rsidP="00E23455">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ISO, 2015؛ EFQM, 2020؛ Peters, 2020</w:t>
            </w:r>
          </w:p>
        </w:tc>
      </w:tr>
    </w:tbl>
    <w:p w14:paraId="727C3538" w14:textId="77777777" w:rsidR="000735FC" w:rsidRPr="00FC7D44" w:rsidRDefault="009E3186" w:rsidP="009E3186">
      <w:pPr>
        <w:shd w:val="clear" w:color="auto" w:fill="FFFFFF"/>
        <w:spacing w:after="0" w:line="360" w:lineRule="auto"/>
        <w:jc w:val="both"/>
        <w:textAlignment w:val="baseline"/>
        <w:rPr>
          <w:rFonts w:ascii="Traditional Arabic" w:hAnsi="Traditional Arabic" w:cs="Traditional Arabic"/>
          <w:b/>
          <w:sz w:val="24"/>
          <w:szCs w:val="24"/>
          <w:rtl/>
        </w:rPr>
      </w:pPr>
      <w:r w:rsidRPr="00FC7D44">
        <w:rPr>
          <w:rFonts w:ascii="Traditional Arabic" w:hAnsi="Traditional Arabic" w:cs="Traditional Arabic"/>
          <w:b/>
          <w:sz w:val="28"/>
          <w:szCs w:val="28"/>
          <w:rtl/>
        </w:rPr>
        <w:tab/>
      </w:r>
      <w:r w:rsidRPr="00FC7D44">
        <w:rPr>
          <w:rFonts w:ascii="Traditional Arabic" w:hAnsi="Traditional Arabic" w:cs="Traditional Arabic"/>
          <w:b/>
          <w:sz w:val="28"/>
          <w:szCs w:val="28"/>
          <w:rtl/>
        </w:rPr>
        <w:tab/>
      </w:r>
      <w:r w:rsidRPr="00FC7D44">
        <w:rPr>
          <w:rFonts w:ascii="Traditional Arabic" w:hAnsi="Traditional Arabic" w:cs="Traditional Arabic"/>
          <w:b/>
          <w:sz w:val="28"/>
          <w:szCs w:val="28"/>
          <w:rtl/>
        </w:rPr>
        <w:tab/>
      </w:r>
      <w:r w:rsidRPr="00FC7D44">
        <w:rPr>
          <w:rFonts w:ascii="Traditional Arabic" w:hAnsi="Traditional Arabic" w:cs="Traditional Arabic"/>
          <w:b/>
          <w:sz w:val="28"/>
          <w:szCs w:val="28"/>
          <w:rtl/>
        </w:rPr>
        <w:tab/>
      </w:r>
      <w:r w:rsidRPr="00FC7D44">
        <w:rPr>
          <w:rFonts w:ascii="Traditional Arabic" w:hAnsi="Traditional Arabic" w:cs="Traditional Arabic"/>
          <w:b/>
          <w:sz w:val="28"/>
          <w:szCs w:val="28"/>
          <w:rtl/>
        </w:rPr>
        <w:tab/>
      </w:r>
      <w:r w:rsidR="00FC7D44">
        <w:rPr>
          <w:rFonts w:ascii="Traditional Arabic" w:hAnsi="Traditional Arabic" w:cs="Traditional Arabic" w:hint="cs"/>
          <w:b/>
          <w:sz w:val="28"/>
          <w:szCs w:val="28"/>
          <w:rtl/>
        </w:rPr>
        <w:t xml:space="preserve">            </w:t>
      </w:r>
      <w:r w:rsidR="000735FC" w:rsidRPr="00FC7D44">
        <w:rPr>
          <w:rFonts w:ascii="Traditional Arabic" w:hAnsi="Traditional Arabic" w:cs="Traditional Arabic"/>
          <w:b/>
          <w:sz w:val="24"/>
          <w:szCs w:val="24"/>
          <w:rtl/>
        </w:rPr>
        <w:t>المصدر: من إعداد الباحث</w:t>
      </w:r>
      <w:r w:rsidRPr="00FC7D44">
        <w:rPr>
          <w:rFonts w:ascii="Traditional Arabic" w:hAnsi="Traditional Arabic" w:cs="Traditional Arabic"/>
          <w:b/>
          <w:sz w:val="24"/>
          <w:szCs w:val="24"/>
          <w:rtl/>
        </w:rPr>
        <w:t xml:space="preserve"> بالاعتماد على التقارير الرسمية والدراسات السابقة</w:t>
      </w:r>
    </w:p>
    <w:p w14:paraId="22129B6F" w14:textId="77777777" w:rsidR="000735FC" w:rsidRPr="00FC7D44" w:rsidRDefault="000735FC" w:rsidP="00AD5DC0">
      <w:pPr>
        <w:shd w:val="clear" w:color="auto" w:fill="FFFFFF"/>
        <w:spacing w:before="240" w:after="0" w:line="360" w:lineRule="auto"/>
        <w:jc w:val="both"/>
        <w:textAlignment w:val="baseline"/>
        <w:rPr>
          <w:rFonts w:ascii="Traditional Arabic" w:hAnsi="Traditional Arabic" w:cs="Traditional Arabic"/>
          <w:bCs/>
          <w:sz w:val="28"/>
          <w:szCs w:val="28"/>
          <w:rtl/>
        </w:rPr>
      </w:pPr>
      <w:r w:rsidRPr="00FC7D44">
        <w:rPr>
          <w:rFonts w:ascii="Traditional Arabic" w:hAnsi="Traditional Arabic" w:cs="Traditional Arabic"/>
          <w:bCs/>
          <w:sz w:val="28"/>
          <w:szCs w:val="28"/>
          <w:rtl/>
        </w:rPr>
        <w:t>نماذج تطبيق</w:t>
      </w:r>
      <w:r w:rsidR="00463537" w:rsidRPr="00FC7D44">
        <w:rPr>
          <w:rFonts w:ascii="Traditional Arabic" w:hAnsi="Traditional Arabic" w:cs="Traditional Arabic"/>
          <w:bCs/>
          <w:sz w:val="28"/>
          <w:szCs w:val="28"/>
          <w:rtl/>
        </w:rPr>
        <w:t>ي</w:t>
      </w:r>
      <w:r w:rsidRPr="00FC7D44">
        <w:rPr>
          <w:rFonts w:ascii="Traditional Arabic" w:hAnsi="Traditional Arabic" w:cs="Traditional Arabic"/>
          <w:bCs/>
          <w:sz w:val="28"/>
          <w:szCs w:val="28"/>
          <w:rtl/>
        </w:rPr>
        <w:t xml:space="preserve">ة وميدانية على القطاع البلدي في المملكة العربية السعودية: </w:t>
      </w:r>
    </w:p>
    <w:p w14:paraId="3EE1AEFE" w14:textId="77777777" w:rsidR="000735FC" w:rsidRPr="00FC7D44" w:rsidRDefault="000735FC" w:rsidP="00FC7D44">
      <w:pPr>
        <w:shd w:val="clear" w:color="auto" w:fill="FFFFFF"/>
        <w:spacing w:after="0" w:line="360" w:lineRule="auto"/>
        <w:ind w:firstLine="360"/>
        <w:jc w:val="both"/>
        <w:textAlignment w:val="baseline"/>
        <w:rPr>
          <w:rFonts w:ascii="Traditional Arabic" w:hAnsi="Traditional Arabic" w:cs="Traditional Arabic"/>
          <w:b/>
          <w:w w:val="95"/>
          <w:sz w:val="24"/>
          <w:szCs w:val="24"/>
          <w:rtl/>
        </w:rPr>
      </w:pPr>
      <w:r w:rsidRPr="00FC7D44">
        <w:rPr>
          <w:rFonts w:ascii="Traditional Arabic" w:hAnsi="Traditional Arabic" w:cs="Traditional Arabic"/>
          <w:b/>
          <w:w w:val="95"/>
          <w:sz w:val="24"/>
          <w:szCs w:val="24"/>
          <w:rtl/>
        </w:rPr>
        <w:t xml:space="preserve">أظهرت تجارب أمانات كبرى مثل "أمانة مدينة جدة" و "أمانة منطقة الرياض" تطبيقات ملموسة لأبعاد الحوكمة منها: </w:t>
      </w:r>
    </w:p>
    <w:p w14:paraId="73030C8E" w14:textId="77777777" w:rsidR="000735FC" w:rsidRPr="00FC7D44" w:rsidRDefault="000735FC" w:rsidP="00A53049">
      <w:pPr>
        <w:numPr>
          <w:ilvl w:val="0"/>
          <w:numId w:val="29"/>
        </w:numPr>
        <w:shd w:val="clear" w:color="auto" w:fill="FFFFFF"/>
        <w:spacing w:after="0" w:line="360" w:lineRule="auto"/>
        <w:jc w:val="both"/>
        <w:textAlignment w:val="baseline"/>
        <w:rPr>
          <w:rFonts w:ascii="Traditional Arabic" w:hAnsi="Traditional Arabic" w:cs="Traditional Arabic"/>
          <w:b/>
          <w:w w:val="95"/>
          <w:sz w:val="24"/>
          <w:szCs w:val="24"/>
        </w:rPr>
      </w:pPr>
      <w:r w:rsidRPr="00FC7D44">
        <w:rPr>
          <w:rFonts w:ascii="Traditional Arabic" w:hAnsi="Traditional Arabic" w:cs="Traditional Arabic"/>
          <w:b/>
          <w:w w:val="95"/>
          <w:sz w:val="24"/>
          <w:szCs w:val="24"/>
          <w:rtl/>
        </w:rPr>
        <w:t>أمانة مدينة جدة: نفّذت برنامج " الرخصة الفورية" المربوط آلياً بمنصة "بلدي" واعتمدت معايير</w:t>
      </w:r>
      <w:r w:rsidR="00463537" w:rsidRPr="00FC7D44">
        <w:rPr>
          <w:rFonts w:ascii="Traditional Arabic" w:hAnsi="Traditional Arabic" w:cs="Traditional Arabic"/>
          <w:b/>
          <w:w w:val="95"/>
          <w:sz w:val="24"/>
          <w:szCs w:val="24"/>
          <w:rtl/>
        </w:rPr>
        <w:t xml:space="preserve"> </w:t>
      </w:r>
      <w:r w:rsidRPr="00FC7D44">
        <w:rPr>
          <w:rFonts w:ascii="Traditional Arabic" w:hAnsi="Traditional Arabic" w:cs="Traditional Arabic"/>
          <w:b/>
          <w:w w:val="95"/>
          <w:sz w:val="24"/>
          <w:szCs w:val="24"/>
          <w:rtl/>
        </w:rPr>
        <w:t>حوكمة داخلية لضمان العدالة والكفاءة. (أمانة محافظة جدة، 2023)</w:t>
      </w:r>
    </w:p>
    <w:p w14:paraId="57058BF6" w14:textId="77777777" w:rsidR="000735FC" w:rsidRPr="00FC7D44" w:rsidRDefault="000735FC" w:rsidP="00A53049">
      <w:pPr>
        <w:numPr>
          <w:ilvl w:val="0"/>
          <w:numId w:val="29"/>
        </w:numPr>
        <w:shd w:val="clear" w:color="auto" w:fill="FFFFFF"/>
        <w:spacing w:after="0" w:line="360" w:lineRule="auto"/>
        <w:jc w:val="both"/>
        <w:textAlignment w:val="baseline"/>
        <w:rPr>
          <w:rFonts w:ascii="Traditional Arabic" w:hAnsi="Traditional Arabic" w:cs="Traditional Arabic"/>
          <w:b/>
          <w:w w:val="95"/>
          <w:sz w:val="24"/>
          <w:szCs w:val="24"/>
          <w:rtl/>
        </w:rPr>
      </w:pPr>
      <w:r w:rsidRPr="00FC7D44">
        <w:rPr>
          <w:rFonts w:ascii="Traditional Arabic" w:hAnsi="Traditional Arabic" w:cs="Traditional Arabic"/>
          <w:bCs/>
          <w:w w:val="95"/>
          <w:sz w:val="24"/>
          <w:szCs w:val="24"/>
          <w:rtl/>
        </w:rPr>
        <w:t>أمانة منطقة الرياض</w:t>
      </w:r>
      <w:r w:rsidRPr="00FC7D44">
        <w:rPr>
          <w:rFonts w:ascii="Traditional Arabic" w:hAnsi="Traditional Arabic" w:cs="Traditional Arabic"/>
          <w:b/>
          <w:w w:val="95"/>
          <w:sz w:val="24"/>
          <w:szCs w:val="24"/>
          <w:rtl/>
        </w:rPr>
        <w:t>: أطلقت مبادرة "حوكمة الإجراءات التنظيمية" التي تضبط إصدار التراخيص وتحدّ من التلاعب، ورفعت نسبة الرضا المجتمعي بأكثر من 30% خلال عامين. 0أمانة منطقة الرياض، 2022)</w:t>
      </w:r>
    </w:p>
    <w:p w14:paraId="0AD73742" w14:textId="77777777" w:rsidR="00E8099A" w:rsidRDefault="00E8099A">
      <w:pPr>
        <w:bidi w:val="0"/>
        <w:spacing w:after="0" w:line="240" w:lineRule="auto"/>
        <w:jc w:val="left"/>
        <w:rPr>
          <w:rFonts w:ascii="Sakkal Majalla" w:hAnsi="Sakkal Majalla" w:cs="Sakkal Majalla"/>
          <w:bCs/>
          <w:sz w:val="32"/>
          <w:szCs w:val="32"/>
          <w:rtl/>
          <w:lang w:val="ar-SA"/>
        </w:rPr>
      </w:pPr>
      <w:r>
        <w:rPr>
          <w:rFonts w:ascii="Sakkal Majalla" w:hAnsi="Sakkal Majalla" w:cs="Sakkal Majalla"/>
          <w:bCs/>
          <w:sz w:val="32"/>
          <w:szCs w:val="32"/>
          <w:rtl/>
          <w:lang w:val="ar-SA"/>
        </w:rPr>
        <w:br w:type="page"/>
      </w:r>
    </w:p>
    <w:p w14:paraId="7D6F9F1D" w14:textId="77777777" w:rsidR="000735FC" w:rsidRPr="00E23455" w:rsidRDefault="000735FC" w:rsidP="000735FC">
      <w:pPr>
        <w:spacing w:before="240" w:after="0" w:line="360" w:lineRule="auto"/>
        <w:jc w:val="both"/>
        <w:rPr>
          <w:rFonts w:ascii="Traditional Arabic" w:hAnsi="Traditional Arabic" w:cs="Traditional Arabic"/>
          <w:bCs/>
          <w:sz w:val="32"/>
          <w:szCs w:val="32"/>
          <w:rtl/>
          <w:lang w:val="ar-SA"/>
        </w:rPr>
      </w:pPr>
      <w:r w:rsidRPr="00E23455">
        <w:rPr>
          <w:rFonts w:ascii="Traditional Arabic" w:hAnsi="Traditional Arabic" w:cs="Traditional Arabic"/>
          <w:bCs/>
          <w:sz w:val="32"/>
          <w:szCs w:val="32"/>
          <w:rtl/>
          <w:lang w:val="ar-SA"/>
        </w:rPr>
        <w:lastRenderedPageBreak/>
        <w:t xml:space="preserve">الدراسات السابقة </w:t>
      </w:r>
    </w:p>
    <w:p w14:paraId="3E3807F5" w14:textId="77777777" w:rsidR="000735FC" w:rsidRPr="00CB15F7"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bookmarkStart w:id="3" w:name="_Hlk188125391"/>
      <w:r w:rsidRPr="00CB15F7">
        <w:rPr>
          <w:rFonts w:ascii="Traditional Arabic" w:hAnsi="Traditional Arabic" w:cs="Traditional Arabic"/>
          <w:sz w:val="24"/>
          <w:szCs w:val="24"/>
          <w:rtl/>
        </w:rPr>
        <w:t>تعرض هذه الدراسة عدداً من الدراسات السابقة التي تناولت موضوع الحوكمة، وجودة الخدمات الحكومية، وما يتعلق بأبعاد متغيرات الدراسة، وذلك لتحديد مكانة هذه الدراسة بالنسبة للدراسات السابقة، ومدى الاستفادة منها في الإجراءات، وتصميم الأدوات، واختيار عينة الدراسة، والاستفادة من نتائجها. كما تم ترتيب الدراسات زمنياً من الأحدث إلى الأقدم، تم التعقيب على هذه الدراسات؛ لتحديد الفجوة البحثية مع توضيح أوجه الاتفاق والاختلاف مع الدراسات السابقة</w:t>
      </w:r>
      <w:bookmarkEnd w:id="3"/>
      <w:r w:rsidRPr="00CB15F7">
        <w:rPr>
          <w:rFonts w:ascii="Traditional Arabic" w:hAnsi="Traditional Arabic" w:cs="Traditional Arabic"/>
          <w:sz w:val="24"/>
          <w:szCs w:val="24"/>
          <w:rtl/>
        </w:rPr>
        <w:t>.</w:t>
      </w:r>
    </w:p>
    <w:p w14:paraId="0696158E"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b/>
          <w:bCs/>
          <w:sz w:val="24"/>
          <w:szCs w:val="24"/>
          <w:rtl/>
        </w:rPr>
        <w:t xml:space="preserve">دراسة (يحياوي وحدمر، </w:t>
      </w:r>
      <w:r w:rsidRPr="00CB15F7">
        <w:rPr>
          <w:rFonts w:ascii="Traditional Arabic" w:hAnsi="Traditional Arabic" w:cs="Traditional Arabic"/>
          <w:b/>
          <w:bCs/>
          <w:sz w:val="24"/>
          <w:szCs w:val="24"/>
        </w:rPr>
        <w:t>2022</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 xml:space="preserve">هدفت الدراسة إلى التعرّف على مدى تأثير الحوكمة الإلكترونية على جودة الخدمة العمومية بالجزائر، إضافة إلى التعرف على سبل ترقية وتحسين جودة الخدمات العمومية من خلال وسائل التواصل الإلكتروني بين مقدمي الخدمة والمستفيدين منها، وإلقاء الضوء على المعوقات التي تحد من تحقيق رفع مستوى الجودة في الخدمات العمومية بالجزائر، اعتمد الباحثين على المنهج الوصفي النظري. </w:t>
      </w:r>
    </w:p>
    <w:p w14:paraId="46C58A01"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b/>
          <w:bCs/>
          <w:sz w:val="24"/>
          <w:szCs w:val="24"/>
          <w:rtl/>
        </w:rPr>
        <w:t xml:space="preserve">دراسة (إبراهيم، </w:t>
      </w:r>
      <w:r w:rsidRPr="00CB15F7">
        <w:rPr>
          <w:rFonts w:ascii="Traditional Arabic" w:hAnsi="Traditional Arabic" w:cs="Traditional Arabic"/>
          <w:b/>
          <w:bCs/>
          <w:sz w:val="24"/>
          <w:szCs w:val="24"/>
        </w:rPr>
        <w:t>2022</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هدف هذا البحث إلى توضيح أرشفة الملفات ودورها في تعزيز الأداء المؤسسي للبلديات في الأردن، ويوضح البحث مفهوم الحوكمة الإلكترونية والمرتكزات التي تستند عليها، كما يبين أبرز خصائصها ومستوياتها وأدواتها ومقوماتها، إضافة إلى ذلك أوضحت الدراسة مؤشرات ومدلولات الحوكمة الإلكترونية ودورها في تطوير البلديات لتقديم الخدمات الأفضل والأسرع بطرق آمنة وسهلة. ويعتبر هذا البح</w:t>
      </w:r>
      <w:r w:rsidR="00D32C5E">
        <w:rPr>
          <w:rFonts w:ascii="Traditional Arabic" w:hAnsi="Traditional Arabic" w:cs="Traditional Arabic" w:hint="cs"/>
          <w:sz w:val="24"/>
          <w:szCs w:val="24"/>
          <w:rtl/>
        </w:rPr>
        <w:t>ث</w:t>
      </w:r>
      <w:r w:rsidRPr="00CB15F7">
        <w:rPr>
          <w:rFonts w:ascii="Traditional Arabic" w:hAnsi="Traditional Arabic" w:cs="Traditional Arabic"/>
          <w:sz w:val="24"/>
          <w:szCs w:val="24"/>
          <w:rtl/>
        </w:rPr>
        <w:t xml:space="preserve"> من البحوث النظرية. </w:t>
      </w:r>
    </w:p>
    <w:p w14:paraId="234C22A7"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b/>
          <w:bCs/>
          <w:sz w:val="24"/>
          <w:szCs w:val="24"/>
          <w:rtl/>
        </w:rPr>
        <w:t xml:space="preserve">دراسة (أبو عواد وآخرون، </w:t>
      </w:r>
      <w:r w:rsidRPr="00CB15F7">
        <w:rPr>
          <w:rFonts w:ascii="Traditional Arabic" w:hAnsi="Traditional Arabic" w:cs="Traditional Arabic"/>
          <w:b/>
          <w:bCs/>
          <w:sz w:val="24"/>
          <w:szCs w:val="24"/>
        </w:rPr>
        <w:t>2022</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 xml:space="preserve">هدفت الدراسة إلى التعرف على مدى تأثير تطبيق مبادئ الحوكمة على جودة الخدمات في وزارة الاتصالات وتكنولوجيا المعلومات الفلسطينية، واستخدم الباحثون المنهج الوصفي التحليلي لإجراء هذه الدراسة، وتكونت عينة الدراسة من </w:t>
      </w:r>
      <w:r w:rsidRPr="00CB15F7">
        <w:rPr>
          <w:rFonts w:ascii="Traditional Arabic" w:hAnsi="Traditional Arabic" w:cs="Traditional Arabic"/>
          <w:sz w:val="24"/>
          <w:szCs w:val="24"/>
        </w:rPr>
        <w:t>226</w:t>
      </w:r>
      <w:r w:rsidRPr="00CB15F7">
        <w:rPr>
          <w:rFonts w:ascii="Traditional Arabic" w:hAnsi="Traditional Arabic" w:cs="Traditional Arabic"/>
          <w:sz w:val="24"/>
          <w:szCs w:val="24"/>
          <w:rtl/>
        </w:rPr>
        <w:t xml:space="preserve"> موظف وموظفة، توصلت الدراسة إلى أن تطبيق مبادئ الحوكمة له تأثير مباشر وإيجابي على جودة الخدمات المقدمة من قبل وزارة الاتصالات وتكنولوجيا المعلومات الفلسطينية.  </w:t>
      </w:r>
    </w:p>
    <w:p w14:paraId="3ADA35CA"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b/>
          <w:bCs/>
          <w:sz w:val="24"/>
          <w:szCs w:val="24"/>
          <w:rtl/>
        </w:rPr>
        <w:t xml:space="preserve">دراسة (العتيبي وآخرون، </w:t>
      </w:r>
      <w:r w:rsidRPr="00CB15F7">
        <w:rPr>
          <w:rFonts w:ascii="Traditional Arabic" w:hAnsi="Traditional Arabic" w:cs="Traditional Arabic"/>
          <w:b/>
          <w:bCs/>
          <w:sz w:val="24"/>
          <w:szCs w:val="24"/>
        </w:rPr>
        <w:t>2022</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هدفت الدراسة إلى التعرف على أثر معايير الحوكمة على جودة الخدمات الصحية الحكومية بالمملكة العربية السعودية، ولتحقيق أهداف الدراسة تم استخدام المنهج الوصفي التحليلي، وتكون مجتمع الدراسة الحالية من جميع العاملين في المؤسسات الصحية بمدينة الرياض، حيث تكونت عينة الدراسة من العاملين في المؤسسات الصحية بمدينة الرياض والبالغ عددهم (</w:t>
      </w:r>
      <w:r w:rsidRPr="00CB15F7">
        <w:rPr>
          <w:rFonts w:ascii="Traditional Arabic" w:hAnsi="Traditional Arabic" w:cs="Traditional Arabic"/>
          <w:sz w:val="24"/>
          <w:szCs w:val="24"/>
        </w:rPr>
        <w:t>78</w:t>
      </w:r>
      <w:r w:rsidRPr="00CB15F7">
        <w:rPr>
          <w:rFonts w:ascii="Traditional Arabic" w:hAnsi="Traditional Arabic" w:cs="Traditional Arabic"/>
          <w:sz w:val="24"/>
          <w:szCs w:val="24"/>
          <w:rtl/>
        </w:rPr>
        <w:t>) فرداً، واستخدم الباحثين الاستبيان لجمع البيانات، وقد تم استخدام برنامج التحليل الإحصائي</w:t>
      </w:r>
      <w:r w:rsidRPr="00CB15F7">
        <w:rPr>
          <w:rFonts w:ascii="Traditional Arabic" w:hAnsi="Traditional Arabic" w:cs="Traditional Arabic"/>
          <w:sz w:val="24"/>
          <w:szCs w:val="24"/>
        </w:rPr>
        <w:t xml:space="preserve"> SPSS </w:t>
      </w:r>
      <w:r w:rsidRPr="00CB15F7">
        <w:rPr>
          <w:rFonts w:ascii="Traditional Arabic" w:hAnsi="Traditional Arabic" w:cs="Traditional Arabic"/>
          <w:sz w:val="24"/>
          <w:szCs w:val="24"/>
          <w:rtl/>
        </w:rPr>
        <w:t xml:space="preserve">لتحليل بيانات الدراسة، وفي ضوء ما سبق توصلت الدراسة لعدد من النتائج أهمها أن هناك تباين كلي في استجابات أفراد الدراسة حول أبعاد واقع معايير الحوكمة في القطاع الصحي الحكومي بمدينة الرياض لدى المبحوثين من العاملين في المؤسسات الصحية بمدينة الرياض. وبناءً على النتائج التي توصلت إليها الدراسة أوصت بضرورة العمل على تحسين واقع معايير الحوكمة في القطاع الصحي الحكومي، وتعزيز الرقابة الداخلية من خلال تطوير استراتيجية لإدارتها تهدف إلى نقل المخاطر الجوهرية التي تهدد القطاع، والعمل على تقليلها من خلال تطوير أساليب وأدوات احتياطية </w:t>
      </w:r>
      <w:r w:rsidRPr="00CB15F7">
        <w:rPr>
          <w:rFonts w:ascii="Traditional Arabic" w:hAnsi="Traditional Arabic" w:cs="Traditional Arabic"/>
          <w:sz w:val="24"/>
          <w:szCs w:val="24"/>
          <w:rtl/>
        </w:rPr>
        <w:lastRenderedPageBreak/>
        <w:t>لتجنب القطاع الصحي الحكومي آثارها السلبية، والتنسيق المستمر ما بين إدارة الحوكمة والقائمين على واقع معايير الحوكمة في القطاع الصحي الحكومي بما يساهم في تحقيق أهداف القطاع الصحي وإضافة قيمة لها</w:t>
      </w:r>
      <w:r w:rsidRPr="00CB15F7">
        <w:rPr>
          <w:rFonts w:ascii="Traditional Arabic" w:hAnsi="Traditional Arabic" w:cs="Traditional Arabic"/>
          <w:sz w:val="24"/>
          <w:szCs w:val="24"/>
        </w:rPr>
        <w:t>.</w:t>
      </w:r>
    </w:p>
    <w:p w14:paraId="604E470B"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sz w:val="24"/>
          <w:szCs w:val="24"/>
          <w:rtl/>
        </w:rPr>
        <w:t xml:space="preserve"> </w:t>
      </w:r>
      <w:r w:rsidRPr="00CB15F7">
        <w:rPr>
          <w:rFonts w:ascii="Traditional Arabic" w:hAnsi="Traditional Arabic" w:cs="Traditional Arabic"/>
          <w:b/>
          <w:bCs/>
          <w:sz w:val="24"/>
          <w:szCs w:val="24"/>
          <w:rtl/>
        </w:rPr>
        <w:t xml:space="preserve">دراسة (صبري وحسينة، </w:t>
      </w:r>
      <w:r w:rsidRPr="00CB15F7">
        <w:rPr>
          <w:rFonts w:ascii="Traditional Arabic" w:hAnsi="Traditional Arabic" w:cs="Traditional Arabic"/>
          <w:b/>
          <w:bCs/>
          <w:sz w:val="24"/>
          <w:szCs w:val="24"/>
        </w:rPr>
        <w:t>2022</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 xml:space="preserve">هدفت الدراسة إلى تحديد مدى تأثير تطبيق مبادئ الحوكمة على تحسين جودة الخدمات التعليمية بجامعة سكيكدة الحكومية، حيث تم الاعتماد على المنهج الوصفي التحليلي مع استخدام استبانة وزعت على عينة عشوائية عددها </w:t>
      </w:r>
      <w:r w:rsidRPr="00CB15F7">
        <w:rPr>
          <w:rFonts w:ascii="Traditional Arabic" w:hAnsi="Traditional Arabic" w:cs="Traditional Arabic"/>
          <w:sz w:val="24"/>
          <w:szCs w:val="24"/>
        </w:rPr>
        <w:t>328</w:t>
      </w:r>
      <w:r w:rsidRPr="00CB15F7">
        <w:rPr>
          <w:rFonts w:ascii="Traditional Arabic" w:hAnsi="Traditional Arabic" w:cs="Traditional Arabic"/>
          <w:sz w:val="24"/>
          <w:szCs w:val="24"/>
          <w:rtl/>
        </w:rPr>
        <w:t xml:space="preserve"> مفردة من العاملين في الجامعة، توصلت الدراسة أن </w:t>
      </w:r>
      <w:r w:rsidRPr="00CB15F7">
        <w:rPr>
          <w:rFonts w:ascii="Traditional Arabic" w:hAnsi="Traditional Arabic" w:cs="Traditional Arabic"/>
          <w:sz w:val="24"/>
          <w:szCs w:val="24"/>
        </w:rPr>
        <w:t>%36.</w:t>
      </w:r>
      <w:r w:rsidR="00CB15F7" w:rsidRPr="00CB15F7">
        <w:rPr>
          <w:rFonts w:ascii="Traditional Arabic" w:hAnsi="Traditional Arabic" w:cs="Traditional Arabic"/>
          <w:sz w:val="24"/>
          <w:szCs w:val="24"/>
        </w:rPr>
        <w:t xml:space="preserve">2 </w:t>
      </w:r>
      <w:r w:rsidR="00CB15F7" w:rsidRPr="00CB15F7">
        <w:rPr>
          <w:rFonts w:ascii="Traditional Arabic" w:hAnsi="Traditional Arabic" w:cs="Traditional Arabic" w:hint="cs"/>
          <w:sz w:val="24"/>
          <w:szCs w:val="24"/>
          <w:rtl/>
        </w:rPr>
        <w:t>من</w:t>
      </w:r>
      <w:r w:rsidRPr="00CB15F7">
        <w:rPr>
          <w:rFonts w:ascii="Traditional Arabic" w:hAnsi="Traditional Arabic" w:cs="Traditional Arabic"/>
          <w:sz w:val="24"/>
          <w:szCs w:val="24"/>
          <w:rtl/>
        </w:rPr>
        <w:t xml:space="preserve"> التغييرات في مستوى جودة الخدمات التعليمية ناتج عن التغيير في مستوى تطبيق مبادئ الحوكمة بالجامعة. </w:t>
      </w:r>
    </w:p>
    <w:p w14:paraId="360867D5"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b/>
          <w:bCs/>
          <w:sz w:val="24"/>
          <w:szCs w:val="24"/>
          <w:rtl/>
        </w:rPr>
        <w:t xml:space="preserve">دراسة (جوغي وعطية، </w:t>
      </w:r>
      <w:r w:rsidRPr="00CB15F7">
        <w:rPr>
          <w:rFonts w:ascii="Traditional Arabic" w:hAnsi="Traditional Arabic" w:cs="Traditional Arabic"/>
          <w:b/>
          <w:bCs/>
          <w:sz w:val="24"/>
          <w:szCs w:val="24"/>
        </w:rPr>
        <w:t>2020</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 xml:space="preserve">هدفت هذه الورقة البحثية إلى الكشف عن مدى تأثير نظام الحوكمة الإلكترونية بأبعادها على أداء قطاع الخدمات الحكومية في بلديات الجنوب الشرقي الجزائري، ومن أجل هذا اعتمد الباحثان على المنهج الوصفي، حيث تم توزيع استبيان على عينة عشوائية حجمها </w:t>
      </w:r>
      <w:r w:rsidRPr="00CB15F7">
        <w:rPr>
          <w:rFonts w:ascii="Traditional Arabic" w:hAnsi="Traditional Arabic" w:cs="Traditional Arabic"/>
          <w:sz w:val="24"/>
          <w:szCs w:val="24"/>
        </w:rPr>
        <w:t>360</w:t>
      </w:r>
      <w:r w:rsidRPr="00CB15F7">
        <w:rPr>
          <w:rFonts w:ascii="Traditional Arabic" w:hAnsi="Traditional Arabic" w:cs="Traditional Arabic"/>
          <w:sz w:val="24"/>
          <w:szCs w:val="24"/>
          <w:rtl/>
        </w:rPr>
        <w:t xml:space="preserve">من موظفي بلديات الجنوب الشرقي. </w:t>
      </w:r>
      <w:r w:rsidR="00CB15F7" w:rsidRPr="00CB15F7">
        <w:rPr>
          <w:rFonts w:ascii="Traditional Arabic" w:hAnsi="Traditional Arabic" w:cs="Traditional Arabic" w:hint="cs"/>
          <w:sz w:val="24"/>
          <w:szCs w:val="24"/>
          <w:rtl/>
        </w:rPr>
        <w:t>وقد</w:t>
      </w:r>
      <w:r w:rsidRPr="00CB15F7">
        <w:rPr>
          <w:rFonts w:ascii="Traditional Arabic" w:hAnsi="Traditional Arabic" w:cs="Traditional Arabic"/>
          <w:sz w:val="24"/>
          <w:szCs w:val="24"/>
          <w:rtl/>
        </w:rPr>
        <w:t xml:space="preserve"> بينت نتائج التحليل الاحصائي باستعمال برنامج </w:t>
      </w:r>
      <w:r w:rsidR="00CB15F7" w:rsidRPr="00CB15F7">
        <w:rPr>
          <w:rFonts w:ascii="Traditional Arabic" w:hAnsi="Traditional Arabic" w:cs="Traditional Arabic"/>
          <w:sz w:val="24"/>
          <w:szCs w:val="24"/>
        </w:rPr>
        <w:t>SPSS</w:t>
      </w:r>
      <w:r w:rsidR="00CB15F7" w:rsidRPr="00CB15F7">
        <w:rPr>
          <w:rFonts w:ascii="Traditional Arabic" w:hAnsi="Traditional Arabic" w:cs="Traditional Arabic" w:hint="cs"/>
          <w:sz w:val="24"/>
          <w:szCs w:val="24"/>
          <w:rtl/>
        </w:rPr>
        <w:t xml:space="preserve"> </w:t>
      </w:r>
      <w:r w:rsidR="00CB15F7" w:rsidRPr="00CB15F7">
        <w:rPr>
          <w:rFonts w:ascii="Traditional Arabic" w:hAnsi="Traditional Arabic" w:cs="Traditional Arabic"/>
          <w:sz w:val="24"/>
          <w:szCs w:val="24"/>
          <w:rtl/>
        </w:rPr>
        <w:t>مجموعة</w:t>
      </w:r>
      <w:r w:rsidRPr="00CB15F7">
        <w:rPr>
          <w:rFonts w:ascii="Traditional Arabic" w:hAnsi="Traditional Arabic" w:cs="Traditional Arabic"/>
          <w:sz w:val="24"/>
          <w:szCs w:val="24"/>
          <w:rtl/>
        </w:rPr>
        <w:t xml:space="preserve"> من النتائج أهمها: يستلزم تطبيق الحوكمة الإلكترونية بنية تحتية رقمية متطورة وذات كفاءة عالية، كما أن العديد من المؤسسات العمومية في الجزائر تقدّم خدمات إلكترونية لكنها ليست بالجودة المطلوبة، إضافة إلى أنه لا توجد علاقة ذات دلالة إحصائية بين نظام الحوكمة الالكترونية بأبعادها وأداء قطاع الخدمات الحكومية تعزى للمتغيرات الديمغرافية </w:t>
      </w:r>
      <w:r w:rsidR="00CB15F7" w:rsidRPr="00CB15F7">
        <w:rPr>
          <w:rFonts w:ascii="Traditional Arabic" w:hAnsi="Traditional Arabic" w:cs="Traditional Arabic" w:hint="cs"/>
          <w:sz w:val="24"/>
          <w:szCs w:val="24"/>
          <w:rtl/>
        </w:rPr>
        <w:t>والوظيفية</w:t>
      </w:r>
    </w:p>
    <w:p w14:paraId="7B84335D"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Pr>
      </w:pPr>
      <w:r w:rsidRPr="00CB15F7">
        <w:rPr>
          <w:rFonts w:ascii="Traditional Arabic" w:hAnsi="Traditional Arabic" w:cs="Traditional Arabic"/>
          <w:b/>
          <w:bCs/>
          <w:sz w:val="24"/>
          <w:szCs w:val="24"/>
          <w:rtl/>
        </w:rPr>
        <w:t xml:space="preserve">دراسة (السمان والجبوري، </w:t>
      </w:r>
      <w:r w:rsidRPr="00CB15F7">
        <w:rPr>
          <w:rFonts w:ascii="Traditional Arabic" w:hAnsi="Traditional Arabic" w:cs="Traditional Arabic"/>
          <w:b/>
          <w:bCs/>
          <w:sz w:val="24"/>
          <w:szCs w:val="24"/>
        </w:rPr>
        <w:t>2016</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 xml:space="preserve">هدفت الدراسة إلى التعرّف على مدى اعتماد تقنية المعلومات في تحسين جودة الخدمات، إضافة إلى مناقشة قرارات المديرية العامة لإنتاج الطاقة </w:t>
      </w:r>
      <w:r w:rsidR="00795750" w:rsidRPr="00CB15F7">
        <w:rPr>
          <w:rFonts w:ascii="Traditional Arabic" w:hAnsi="Traditional Arabic" w:cs="Traditional Arabic"/>
          <w:sz w:val="24"/>
          <w:szCs w:val="24"/>
          <w:rtl/>
        </w:rPr>
        <w:t>الكهربائية</w:t>
      </w:r>
      <w:r w:rsidRPr="00CB15F7">
        <w:rPr>
          <w:rFonts w:ascii="Traditional Arabic" w:hAnsi="Traditional Arabic" w:cs="Traditional Arabic"/>
          <w:sz w:val="24"/>
          <w:szCs w:val="24"/>
          <w:rtl/>
        </w:rPr>
        <w:t xml:space="preserve"> في صلاح الدين، لتحسين مفاهيم حوکمة تقنية المعلومات ودورها في تحسين جودة الخدمة في المنظمة </w:t>
      </w:r>
      <w:r w:rsidR="00795750" w:rsidRPr="00CB15F7">
        <w:rPr>
          <w:rFonts w:ascii="Traditional Arabic" w:hAnsi="Traditional Arabic" w:cs="Traditional Arabic"/>
          <w:sz w:val="24"/>
          <w:szCs w:val="24"/>
          <w:rtl/>
        </w:rPr>
        <w:t>محل الدراسة</w:t>
      </w:r>
      <w:r w:rsidRPr="00CB15F7">
        <w:rPr>
          <w:rFonts w:ascii="Traditional Arabic" w:hAnsi="Traditional Arabic" w:cs="Traditional Arabic"/>
          <w:sz w:val="24"/>
          <w:szCs w:val="24"/>
          <w:rtl/>
        </w:rPr>
        <w:t xml:space="preserve">، مع تقديم معالم نظرية وميدانية عن حوکمة تقنية المعلومات ودورها في تحسين جودة الخدمات من خلال دراسة الوضع القائم في </w:t>
      </w:r>
      <w:r w:rsidR="00795750" w:rsidRPr="00CB15F7">
        <w:rPr>
          <w:rFonts w:ascii="Traditional Arabic" w:hAnsi="Traditional Arabic" w:cs="Traditional Arabic"/>
          <w:sz w:val="24"/>
          <w:szCs w:val="24"/>
          <w:rtl/>
        </w:rPr>
        <w:t>الشركة</w:t>
      </w:r>
      <w:r w:rsidRPr="00CB15F7">
        <w:rPr>
          <w:rFonts w:ascii="Traditional Arabic" w:hAnsi="Traditional Arabic" w:cs="Traditional Arabic"/>
          <w:sz w:val="24"/>
          <w:szCs w:val="24"/>
          <w:rtl/>
        </w:rPr>
        <w:t xml:space="preserve"> ومحاولة استقراء </w:t>
      </w:r>
      <w:r w:rsidR="008E1EDB" w:rsidRPr="00CB15F7">
        <w:rPr>
          <w:rFonts w:ascii="Traditional Arabic" w:hAnsi="Traditional Arabic" w:cs="Traditional Arabic"/>
          <w:sz w:val="24"/>
          <w:szCs w:val="24"/>
          <w:rtl/>
        </w:rPr>
        <w:t>المشكلات</w:t>
      </w:r>
      <w:r w:rsidRPr="00CB15F7">
        <w:rPr>
          <w:rFonts w:ascii="Traditional Arabic" w:hAnsi="Traditional Arabic" w:cs="Traditional Arabic"/>
          <w:sz w:val="24"/>
          <w:szCs w:val="24"/>
          <w:rtl/>
        </w:rPr>
        <w:t xml:space="preserve"> التي تواجهها من ناحية، وتقديم حلول تخص موضوع الدراسة واتجاهها من ناحية ثانية، والمساهمة في بلورة إطار نظري ومعرفي لحوکمة تقنية المعلومات متضمناً المفاهيم والتطبيقات، تم تصميم نموذج افتراضي لتحديد العلاقة بين متغيرات حوکمة تقنية المعلومات وجودة الخدمات، واستخدم الباحثان الاستبانة كأداة للدراسة، تمثلت عينة الدراسة في عدد </w:t>
      </w:r>
      <w:r w:rsidRPr="00CB15F7">
        <w:rPr>
          <w:rFonts w:ascii="Traditional Arabic" w:hAnsi="Traditional Arabic" w:cs="Traditional Arabic"/>
          <w:sz w:val="24"/>
          <w:szCs w:val="24"/>
        </w:rPr>
        <w:t>70</w:t>
      </w:r>
      <w:r w:rsidRPr="00CB15F7">
        <w:rPr>
          <w:rFonts w:ascii="Traditional Arabic" w:hAnsi="Traditional Arabic" w:cs="Traditional Arabic"/>
          <w:sz w:val="24"/>
          <w:szCs w:val="24"/>
          <w:rtl/>
        </w:rPr>
        <w:t>موظف من العاملين في الشركة محل الدراسة، وقد تم تحليل النتائج واختبار الفرضيات باستخدام برنامج </w:t>
      </w:r>
      <w:r w:rsidRPr="00CB15F7">
        <w:rPr>
          <w:rFonts w:ascii="Traditional Arabic" w:hAnsi="Traditional Arabic" w:cs="Traditional Arabic"/>
          <w:sz w:val="24"/>
          <w:szCs w:val="24"/>
        </w:rPr>
        <w:t>SPSS</w:t>
      </w:r>
      <w:r w:rsidRPr="00CB15F7">
        <w:rPr>
          <w:rFonts w:ascii="Traditional Arabic" w:hAnsi="Traditional Arabic" w:cs="Traditional Arabic"/>
          <w:sz w:val="24"/>
          <w:szCs w:val="24"/>
          <w:rtl/>
        </w:rPr>
        <w:t xml:space="preserve">، كانت أهم النتائج التي توصلت إليها الدراسة أن تقنية المعلومات تُعدّ من الأدوات الضرورية لتحسين جودة الخدمات، وأن تقنية المعلومات في المديرية العامة لإنتاج الطاقة </w:t>
      </w:r>
      <w:r w:rsidR="00660C31" w:rsidRPr="00CB15F7">
        <w:rPr>
          <w:rFonts w:ascii="Traditional Arabic" w:hAnsi="Traditional Arabic" w:cs="Traditional Arabic"/>
          <w:sz w:val="24"/>
          <w:szCs w:val="24"/>
          <w:rtl/>
        </w:rPr>
        <w:t>الكهربائية</w:t>
      </w:r>
      <w:r w:rsidRPr="00CB15F7">
        <w:rPr>
          <w:rFonts w:ascii="Traditional Arabic" w:hAnsi="Traditional Arabic" w:cs="Traditional Arabic"/>
          <w:sz w:val="24"/>
          <w:szCs w:val="24"/>
          <w:rtl/>
        </w:rPr>
        <w:t xml:space="preserve"> (صلاح الدين) تتطلب نموذج حوکمة </w:t>
      </w:r>
      <w:r w:rsidR="00660C31" w:rsidRPr="00CB15F7">
        <w:rPr>
          <w:rFonts w:ascii="Traditional Arabic" w:hAnsi="Traditional Arabic" w:cs="Traditional Arabic"/>
          <w:sz w:val="24"/>
          <w:szCs w:val="24"/>
          <w:rtl/>
        </w:rPr>
        <w:t>إلكترونية</w:t>
      </w:r>
      <w:r w:rsidRPr="00CB15F7">
        <w:rPr>
          <w:rFonts w:ascii="Traditional Arabic" w:hAnsi="Traditional Arabic" w:cs="Traditional Arabic"/>
          <w:sz w:val="24"/>
          <w:szCs w:val="24"/>
          <w:rtl/>
        </w:rPr>
        <w:t xml:space="preserve"> فاعلة للعمل يتوافق مع نموذج حوکمة </w:t>
      </w:r>
      <w:r w:rsidR="00660C31" w:rsidRPr="00CB15F7">
        <w:rPr>
          <w:rFonts w:ascii="Traditional Arabic" w:hAnsi="Traditional Arabic" w:cs="Traditional Arabic"/>
          <w:sz w:val="24"/>
          <w:szCs w:val="24"/>
          <w:rtl/>
        </w:rPr>
        <w:t>الشركات</w:t>
      </w:r>
      <w:r w:rsidRPr="00CB15F7">
        <w:rPr>
          <w:rFonts w:ascii="Traditional Arabic" w:hAnsi="Traditional Arabic" w:cs="Traditional Arabic"/>
          <w:sz w:val="24"/>
          <w:szCs w:val="24"/>
          <w:rtl/>
        </w:rPr>
        <w:t xml:space="preserve"> (المنظمات). كما أظهرت النتائج وجود علاقة ارتباط وتأثير معنوي بين حوکمة تقنية المعلومات وجودة الخدمة وقدم البحث مجموعة من التوصيات تمثلت في ترسيخ ودعم حوکمة تقنية المعلومات، على نحو يؤشر تواصلها ويعزز من جودة الخدمات</w:t>
      </w:r>
      <w:r w:rsidRPr="00CB15F7">
        <w:rPr>
          <w:rFonts w:ascii="Traditional Arabic" w:hAnsi="Traditional Arabic" w:cs="Traditional Arabic"/>
          <w:sz w:val="24"/>
          <w:szCs w:val="24"/>
        </w:rPr>
        <w:t>.</w:t>
      </w:r>
    </w:p>
    <w:p w14:paraId="19B36096"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b/>
          <w:bCs/>
          <w:sz w:val="24"/>
          <w:szCs w:val="24"/>
          <w:rtl/>
        </w:rPr>
        <w:lastRenderedPageBreak/>
        <w:t>دراسة (</w:t>
      </w:r>
      <w:r w:rsidRPr="00CB15F7">
        <w:rPr>
          <w:rFonts w:ascii="Traditional Arabic" w:hAnsi="Traditional Arabic" w:cs="Traditional Arabic"/>
          <w:b/>
          <w:bCs/>
          <w:sz w:val="24"/>
          <w:szCs w:val="24"/>
        </w:rPr>
        <w:t>Boston, 2017</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 xml:space="preserve">هدفت هذه الدراسة إلى عرض تجربة نيوزيلندا في الإصلاحات الحكومية، حيث سلطت الضوء على تطبيق نيوزيلندا لمبادئ الحوكمة الرشيدة في إدارة الحكومات المحلية، وأظهرت نتائج هذه الدراسة أن السياسات الموجهة نحو اللامركزية وزيادة الشفافية والمساءلة أدت إلى تحسين كفاءة الخدمات العامة وزيادة رضا المواطنين، وأكدت على أهمية تفعيل الحوكمة على مستوى السلطات المحلية لتحفيز التنافسية وزيادة الكفاءة. </w:t>
      </w:r>
    </w:p>
    <w:p w14:paraId="118D2041"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sz w:val="24"/>
          <w:szCs w:val="24"/>
          <w:rtl/>
        </w:rPr>
        <w:t>دراسة</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b/>
          <w:bCs/>
          <w:sz w:val="24"/>
          <w:szCs w:val="24"/>
        </w:rPr>
        <w:t>Savoie, 2015</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 xml:space="preserve">هدفت هذه الدراسة إلى إلقاء الضوء على جهود الحكومة الكندية لتحسين الخدمات المقدمة للمواطنين، تناولت الدراسة تحليل تجربة كندا في تطبيق الحوكمة الفعالة، للتعرف على تأثير تطبيق مبادئ الحوكمة في الإدارات المحلية الكندية، حيث قامت العديد من البلديات في كندا بتبني استراتيجيات تركز على الشفافية وإشراك المواطنين في صنع القرار، وبيّنت النتائج أن هناك تحسن في مستوى تقديم الخدمات وزيادة الثقة العامة في المؤسسات. </w:t>
      </w:r>
    </w:p>
    <w:p w14:paraId="6E1B1535"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b/>
          <w:bCs/>
          <w:sz w:val="24"/>
          <w:szCs w:val="24"/>
          <w:rtl/>
        </w:rPr>
        <w:t>دراسة (</w:t>
      </w:r>
      <w:r w:rsidRPr="00CB15F7">
        <w:rPr>
          <w:rFonts w:ascii="Traditional Arabic" w:hAnsi="Traditional Arabic" w:cs="Traditional Arabic"/>
          <w:b/>
          <w:bCs/>
          <w:sz w:val="24"/>
          <w:szCs w:val="24"/>
        </w:rPr>
        <w:t>Pierre, 2011</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 xml:space="preserve">دراسة أكاديمية أوضحت </w:t>
      </w:r>
      <w:r w:rsidR="00CB15F7" w:rsidRPr="00CB15F7">
        <w:rPr>
          <w:rFonts w:ascii="Traditional Arabic" w:hAnsi="Traditional Arabic" w:cs="Traditional Arabic" w:hint="cs"/>
          <w:sz w:val="24"/>
          <w:szCs w:val="24"/>
          <w:rtl/>
        </w:rPr>
        <w:t xml:space="preserve">أن </w:t>
      </w:r>
      <w:r w:rsidR="00CB15F7" w:rsidRPr="00CB15F7">
        <w:rPr>
          <w:rFonts w:ascii="Traditional Arabic" w:hAnsi="Traditional Arabic" w:cs="Traditional Arabic"/>
          <w:sz w:val="24"/>
          <w:szCs w:val="24"/>
          <w:rtl/>
        </w:rPr>
        <w:t>تجربة</w:t>
      </w:r>
      <w:r w:rsidRPr="00CB15F7">
        <w:rPr>
          <w:rFonts w:ascii="Traditional Arabic" w:hAnsi="Traditional Arabic" w:cs="Traditional Arabic"/>
          <w:sz w:val="24"/>
          <w:szCs w:val="24"/>
          <w:rtl/>
        </w:rPr>
        <w:t xml:space="preserve"> السويد في تطبيق الحوكمة المحلية تعتبر واحدة من الأمثلة الرائدة في تطبيق الحوكمة المحلية الفعالة، حيث اعتمدت الحكومات المحلية سياسات ترتكز على نظم تتسم بالشفافية والمشاركة المجتمعية الواسعة، وأظهرت نتائج هذه الدراسة إلى أن هذه السياسات أدت إلى تحسين الخدمات المقدمة وتحقيق استجابة سريعة لاحتياجات المواطنين. </w:t>
      </w:r>
    </w:p>
    <w:p w14:paraId="200989EB" w14:textId="77777777" w:rsidR="000735FC" w:rsidRDefault="000735FC" w:rsidP="000735FC">
      <w:pPr>
        <w:spacing w:after="0" w:line="360" w:lineRule="auto"/>
        <w:ind w:firstLine="720"/>
        <w:jc w:val="both"/>
        <w:rPr>
          <w:rFonts w:ascii="Traditional Arabic" w:hAnsi="Traditional Arabic" w:cs="Traditional Arabic"/>
          <w:sz w:val="24"/>
          <w:szCs w:val="24"/>
          <w:rtl/>
        </w:rPr>
      </w:pPr>
      <w:r w:rsidRPr="00CB15F7">
        <w:rPr>
          <w:rFonts w:ascii="Traditional Arabic" w:hAnsi="Traditional Arabic" w:cs="Traditional Arabic"/>
          <w:sz w:val="24"/>
          <w:szCs w:val="24"/>
          <w:rtl/>
        </w:rPr>
        <w:t>وتؤكد نتائج جميع هذه الدراسات على أن تطبيق الحوكمة التي تعتمد على الشفافية، المشاركة المجتمعية، والمساءلة تساهم بشكل كبير في تحسين جودة الخدمات وزيادة رضا المواطنين، مما يدعم تعزيز الثقة في المؤسسات الحكومية وتحقيق التنمية المستدامة</w:t>
      </w:r>
      <w:r w:rsidRPr="00CB15F7">
        <w:rPr>
          <w:rFonts w:ascii="Traditional Arabic" w:hAnsi="Traditional Arabic" w:cs="Traditional Arabic"/>
          <w:sz w:val="24"/>
          <w:szCs w:val="24"/>
        </w:rPr>
        <w:t>.</w:t>
      </w:r>
    </w:p>
    <w:p w14:paraId="28FCB2FF" w14:textId="77777777" w:rsidR="00CB15F7" w:rsidRPr="00CB15F7" w:rsidRDefault="00CB15F7" w:rsidP="000735FC">
      <w:pPr>
        <w:spacing w:after="0" w:line="360" w:lineRule="auto"/>
        <w:ind w:firstLine="720"/>
        <w:jc w:val="both"/>
        <w:rPr>
          <w:rFonts w:ascii="Traditional Arabic" w:hAnsi="Traditional Arabic" w:cs="Traditional Arabic"/>
          <w:sz w:val="24"/>
          <w:szCs w:val="24"/>
        </w:rPr>
      </w:pPr>
    </w:p>
    <w:p w14:paraId="016BA414" w14:textId="4B5E9819" w:rsidR="000735FC" w:rsidRPr="00CB15F7" w:rsidRDefault="000735FC" w:rsidP="00CB15F7">
      <w:pPr>
        <w:spacing w:after="0" w:line="360" w:lineRule="auto"/>
        <w:jc w:val="left"/>
        <w:rPr>
          <w:rFonts w:ascii="Traditional Arabic" w:hAnsi="Traditional Arabic" w:cs="Traditional Arabic"/>
          <w:b/>
          <w:bCs/>
          <w:sz w:val="28"/>
          <w:szCs w:val="28"/>
          <w:rtl/>
        </w:rPr>
      </w:pPr>
      <w:r w:rsidRPr="00CB15F7">
        <w:rPr>
          <w:rFonts w:ascii="Traditional Arabic" w:hAnsi="Traditional Arabic" w:cs="Traditional Arabic"/>
          <w:b/>
          <w:bCs/>
          <w:sz w:val="28"/>
          <w:szCs w:val="28"/>
          <w:rtl/>
        </w:rPr>
        <w:t>التعقيب على الدراسات السابقة</w:t>
      </w:r>
      <w:r w:rsidR="004C68B6">
        <w:rPr>
          <w:rFonts w:ascii="Traditional Arabic" w:hAnsi="Traditional Arabic" w:cs="Traditional Arabic" w:hint="cs"/>
          <w:b/>
          <w:bCs/>
          <w:sz w:val="28"/>
          <w:szCs w:val="28"/>
          <w:rtl/>
        </w:rPr>
        <w:t>:</w:t>
      </w:r>
      <w:r w:rsidRPr="00CB15F7">
        <w:rPr>
          <w:rFonts w:ascii="Traditional Arabic" w:hAnsi="Traditional Arabic" w:cs="Traditional Arabic"/>
          <w:b/>
          <w:bCs/>
          <w:sz w:val="28"/>
          <w:szCs w:val="28"/>
          <w:rtl/>
        </w:rPr>
        <w:t xml:space="preserve"> </w:t>
      </w:r>
      <w:r w:rsidR="004C68B6" w:rsidRPr="004C68B6">
        <w:rPr>
          <w:rFonts w:ascii="Traditional Arabic" w:hAnsi="Traditional Arabic" w:cs="Traditional Arabic" w:hint="cs"/>
          <w:b/>
          <w:bCs/>
          <w:color w:val="0070C0"/>
          <w:sz w:val="28"/>
          <w:szCs w:val="28"/>
          <w:rtl/>
        </w:rPr>
        <w:t>أوجه التشابه والاختلاف</w:t>
      </w:r>
    </w:p>
    <w:p w14:paraId="198232AA" w14:textId="77777777" w:rsidR="000735FC" w:rsidRPr="00CB15F7"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sz w:val="24"/>
          <w:szCs w:val="24"/>
          <w:rtl/>
        </w:rPr>
        <w:t xml:space="preserve">إن الدراسة الحالية- على حدّ علم الباحث- من الدراسات النادرة التي تناولت جودة خدمة التراخيص البلدية في أمانة محافظة جدة وربطها بموضوع الحوكمة، وهذا ما يميز الدراسة الحالية عن الدراسات السابقة التي بحثت في جودة الخدمات البلدية بشكل عام؛ حيث لم يتم تناولها خدمة التراخيص البلدية في أي من الدراسات السابقة بالرغم من أهميتها في التطوير العمراني والتنمية الاقتصادية، إضافة إلى أن تقارير هيئة الرقابة ومكافحة الفساد (نزاهة) أثبتت وجود قضايا فساد إداري في عدد من الأمانات والبلديات، اهتمت الدراسات السابقة بدراسة الحوكمة وأهمية تطبيقها في عدد من مؤسسات القطاع الحكومي وأثرها على تحسين جودة الخدمات الحكومية في قطاعات مختلفة منها الصحي والتعليمي وقطاع الاتصالات والخدمات البلدية بشكل عام دون تحديد خدمة بعينها. </w:t>
      </w:r>
    </w:p>
    <w:p w14:paraId="32DE5B5B" w14:textId="77777777" w:rsidR="000735FC" w:rsidRPr="00CB15F7"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sz w:val="24"/>
          <w:szCs w:val="24"/>
          <w:rtl/>
        </w:rPr>
        <w:t xml:space="preserve">تشابهت الدراسات السابقة مع الدراسة الحالية في كونها تناولت موضوع الحوكمة وتأثيرها على تحسين مستوى جودة الخدمات الحكومية مثل دراسة (يحياوي وحدمر، </w:t>
      </w:r>
      <w:r w:rsidRPr="00CB15F7">
        <w:rPr>
          <w:rFonts w:ascii="Traditional Arabic" w:hAnsi="Traditional Arabic" w:cs="Traditional Arabic"/>
          <w:sz w:val="24"/>
          <w:szCs w:val="24"/>
        </w:rPr>
        <w:t>2022</w:t>
      </w:r>
      <w:r w:rsidRPr="00CB15F7">
        <w:rPr>
          <w:rFonts w:ascii="Traditional Arabic" w:hAnsi="Traditional Arabic" w:cs="Traditional Arabic"/>
          <w:sz w:val="24"/>
          <w:szCs w:val="24"/>
          <w:rtl/>
        </w:rPr>
        <w:t xml:space="preserve">)، (إبراهيم، </w:t>
      </w:r>
      <w:r w:rsidRPr="00CB15F7">
        <w:rPr>
          <w:rFonts w:ascii="Traditional Arabic" w:hAnsi="Traditional Arabic" w:cs="Traditional Arabic"/>
          <w:sz w:val="24"/>
          <w:szCs w:val="24"/>
        </w:rPr>
        <w:t>2022</w:t>
      </w:r>
      <w:r w:rsidRPr="00CB15F7">
        <w:rPr>
          <w:rFonts w:ascii="Traditional Arabic" w:hAnsi="Traditional Arabic" w:cs="Traditional Arabic"/>
          <w:sz w:val="24"/>
          <w:szCs w:val="24"/>
          <w:rtl/>
        </w:rPr>
        <w:t xml:space="preserve">)، (أبو عواد وآخرون، </w:t>
      </w:r>
      <w:r w:rsidRPr="00CB15F7">
        <w:rPr>
          <w:rFonts w:ascii="Traditional Arabic" w:hAnsi="Traditional Arabic" w:cs="Traditional Arabic"/>
          <w:sz w:val="24"/>
          <w:szCs w:val="24"/>
        </w:rPr>
        <w:t>2022</w:t>
      </w:r>
      <w:r w:rsidRPr="00CB15F7">
        <w:rPr>
          <w:rFonts w:ascii="Traditional Arabic" w:hAnsi="Traditional Arabic" w:cs="Traditional Arabic"/>
          <w:sz w:val="24"/>
          <w:szCs w:val="24"/>
          <w:rtl/>
        </w:rPr>
        <w:t xml:space="preserve">)، (العتيبي، </w:t>
      </w:r>
      <w:r w:rsidRPr="00CB15F7">
        <w:rPr>
          <w:rFonts w:ascii="Traditional Arabic" w:hAnsi="Traditional Arabic" w:cs="Traditional Arabic"/>
          <w:sz w:val="24"/>
          <w:szCs w:val="24"/>
        </w:rPr>
        <w:t>2022</w:t>
      </w:r>
      <w:r w:rsidRPr="00CB15F7">
        <w:rPr>
          <w:rFonts w:ascii="Traditional Arabic" w:hAnsi="Traditional Arabic" w:cs="Traditional Arabic"/>
          <w:sz w:val="24"/>
          <w:szCs w:val="24"/>
          <w:rtl/>
        </w:rPr>
        <w:t xml:space="preserve">)، (صبري وحسينة، </w:t>
      </w:r>
      <w:r w:rsidRPr="00CB15F7">
        <w:rPr>
          <w:rFonts w:ascii="Traditional Arabic" w:hAnsi="Traditional Arabic" w:cs="Traditional Arabic"/>
          <w:sz w:val="24"/>
          <w:szCs w:val="24"/>
        </w:rPr>
        <w:t>2022</w:t>
      </w:r>
      <w:r w:rsidRPr="00CB15F7">
        <w:rPr>
          <w:rFonts w:ascii="Traditional Arabic" w:hAnsi="Traditional Arabic" w:cs="Traditional Arabic"/>
          <w:sz w:val="24"/>
          <w:szCs w:val="24"/>
          <w:rtl/>
        </w:rPr>
        <w:t xml:space="preserve">)، (جوغي وعطية، </w:t>
      </w:r>
      <w:r w:rsidRPr="00CB15F7">
        <w:rPr>
          <w:rFonts w:ascii="Traditional Arabic" w:hAnsi="Traditional Arabic" w:cs="Traditional Arabic"/>
          <w:sz w:val="24"/>
          <w:szCs w:val="24"/>
        </w:rPr>
        <w:t>2020</w:t>
      </w:r>
      <w:r w:rsidRPr="00CB15F7">
        <w:rPr>
          <w:rFonts w:ascii="Traditional Arabic" w:hAnsi="Traditional Arabic" w:cs="Traditional Arabic"/>
          <w:sz w:val="24"/>
          <w:szCs w:val="24"/>
          <w:rtl/>
        </w:rPr>
        <w:t xml:space="preserve">)، (السمان والجبوري، </w:t>
      </w:r>
      <w:r w:rsidRPr="00CB15F7">
        <w:rPr>
          <w:rFonts w:ascii="Traditional Arabic" w:hAnsi="Traditional Arabic" w:cs="Traditional Arabic"/>
          <w:sz w:val="24"/>
          <w:szCs w:val="24"/>
        </w:rPr>
        <w:t>2016</w:t>
      </w:r>
      <w:r w:rsidRPr="00CB15F7">
        <w:rPr>
          <w:rFonts w:ascii="Traditional Arabic" w:hAnsi="Traditional Arabic" w:cs="Traditional Arabic"/>
          <w:sz w:val="24"/>
          <w:szCs w:val="24"/>
          <w:rtl/>
        </w:rPr>
        <w:t>)، (</w:t>
      </w:r>
      <w:r w:rsidRPr="00CB15F7">
        <w:rPr>
          <w:rFonts w:ascii="Traditional Arabic" w:hAnsi="Traditional Arabic" w:cs="Traditional Arabic"/>
          <w:sz w:val="24"/>
          <w:szCs w:val="24"/>
        </w:rPr>
        <w:t>Boston, 2017</w:t>
      </w:r>
      <w:r w:rsidRPr="00CB15F7">
        <w:rPr>
          <w:rFonts w:ascii="Traditional Arabic" w:hAnsi="Traditional Arabic" w:cs="Traditional Arabic"/>
          <w:sz w:val="24"/>
          <w:szCs w:val="24"/>
          <w:rtl/>
        </w:rPr>
        <w:t>)،(</w:t>
      </w:r>
      <w:r w:rsidRPr="00CB15F7">
        <w:rPr>
          <w:rFonts w:ascii="Traditional Arabic" w:hAnsi="Traditional Arabic" w:cs="Traditional Arabic"/>
          <w:sz w:val="24"/>
          <w:szCs w:val="24"/>
        </w:rPr>
        <w:t>Savoie, 2015</w:t>
      </w:r>
      <w:r w:rsidRPr="00CB15F7">
        <w:rPr>
          <w:rFonts w:ascii="Traditional Arabic" w:hAnsi="Traditional Arabic" w:cs="Traditional Arabic"/>
          <w:sz w:val="24"/>
          <w:szCs w:val="24"/>
          <w:rtl/>
        </w:rPr>
        <w:t>)، (</w:t>
      </w:r>
      <w:r w:rsidRPr="00CB15F7">
        <w:rPr>
          <w:rFonts w:ascii="Traditional Arabic" w:hAnsi="Traditional Arabic" w:cs="Traditional Arabic"/>
          <w:sz w:val="24"/>
          <w:szCs w:val="24"/>
        </w:rPr>
        <w:t>Pierre, 2011</w:t>
      </w:r>
      <w:r w:rsidRPr="00CB15F7">
        <w:rPr>
          <w:rFonts w:ascii="Traditional Arabic" w:hAnsi="Traditional Arabic" w:cs="Traditional Arabic"/>
          <w:sz w:val="24"/>
          <w:szCs w:val="24"/>
          <w:rtl/>
        </w:rPr>
        <w:t xml:space="preserve">).  </w:t>
      </w:r>
    </w:p>
    <w:p w14:paraId="17638EDC" w14:textId="06FDDF89" w:rsidR="000735FC" w:rsidRPr="00CB15F7"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sz w:val="24"/>
          <w:szCs w:val="24"/>
          <w:rtl/>
        </w:rPr>
        <w:lastRenderedPageBreak/>
        <w:t>كما تشابهت في المنهج المستخدم في إجراء الدراسة حيث اعتمدت الدراسات السابقة على المنهج الوصفي التحليلي كونه من المناهج العلمية المناس</w:t>
      </w:r>
      <w:r w:rsidR="00660C31" w:rsidRPr="00CB15F7">
        <w:rPr>
          <w:rFonts w:ascii="Traditional Arabic" w:hAnsi="Traditional Arabic" w:cs="Traditional Arabic"/>
          <w:sz w:val="24"/>
          <w:szCs w:val="24"/>
          <w:rtl/>
        </w:rPr>
        <w:t>ب</w:t>
      </w:r>
      <w:r w:rsidRPr="00CB15F7">
        <w:rPr>
          <w:rFonts w:ascii="Traditional Arabic" w:hAnsi="Traditional Arabic" w:cs="Traditional Arabic"/>
          <w:sz w:val="24"/>
          <w:szCs w:val="24"/>
          <w:rtl/>
        </w:rPr>
        <w:t>ة لمثل هذه الدراسات. ما عدا الدراسات الأجنبية (</w:t>
      </w:r>
      <w:r w:rsidRPr="00CB15F7">
        <w:rPr>
          <w:rFonts w:ascii="Traditional Arabic" w:hAnsi="Traditional Arabic" w:cs="Traditional Arabic"/>
          <w:sz w:val="24"/>
          <w:szCs w:val="24"/>
        </w:rPr>
        <w:t>Boston, 2017</w:t>
      </w:r>
      <w:r w:rsidRPr="00CB15F7">
        <w:rPr>
          <w:rFonts w:ascii="Traditional Arabic" w:hAnsi="Traditional Arabic" w:cs="Traditional Arabic"/>
          <w:sz w:val="24"/>
          <w:szCs w:val="24"/>
          <w:rtl/>
        </w:rPr>
        <w:t>)،</w:t>
      </w:r>
      <w:r w:rsidR="004C68B6">
        <w:rPr>
          <w:rFonts w:ascii="Traditional Arabic" w:hAnsi="Traditional Arabic" w:cs="Traditional Arabic" w:hint="cs"/>
          <w:sz w:val="24"/>
          <w:szCs w:val="24"/>
          <w:rtl/>
        </w:rPr>
        <w:t xml:space="preserve"> </w:t>
      </w:r>
      <w:r w:rsidRPr="00CB15F7">
        <w:rPr>
          <w:rFonts w:ascii="Traditional Arabic" w:hAnsi="Traditional Arabic" w:cs="Traditional Arabic"/>
          <w:sz w:val="24"/>
          <w:szCs w:val="24"/>
          <w:rtl/>
        </w:rPr>
        <w:t>(</w:t>
      </w:r>
      <w:r w:rsidRPr="00CB15F7">
        <w:rPr>
          <w:rFonts w:ascii="Traditional Arabic" w:hAnsi="Traditional Arabic" w:cs="Traditional Arabic"/>
          <w:sz w:val="24"/>
          <w:szCs w:val="24"/>
        </w:rPr>
        <w:t>Savoie, 2015</w:t>
      </w:r>
      <w:r w:rsidRPr="00CB15F7">
        <w:rPr>
          <w:rFonts w:ascii="Traditional Arabic" w:hAnsi="Traditional Arabic" w:cs="Traditional Arabic"/>
          <w:sz w:val="24"/>
          <w:szCs w:val="24"/>
          <w:rtl/>
        </w:rPr>
        <w:t>)، (</w:t>
      </w:r>
      <w:r w:rsidRPr="00CB15F7">
        <w:rPr>
          <w:rFonts w:ascii="Traditional Arabic" w:hAnsi="Traditional Arabic" w:cs="Traditional Arabic"/>
          <w:sz w:val="24"/>
          <w:szCs w:val="24"/>
        </w:rPr>
        <w:t>Pierre, 2011</w:t>
      </w:r>
      <w:r w:rsidRPr="00CB15F7">
        <w:rPr>
          <w:rFonts w:ascii="Traditional Arabic" w:hAnsi="Traditional Arabic" w:cs="Traditional Arabic"/>
          <w:sz w:val="24"/>
          <w:szCs w:val="24"/>
          <w:rtl/>
        </w:rPr>
        <w:t>)  حيث كانت دراسات نظرية.</w:t>
      </w:r>
    </w:p>
    <w:p w14:paraId="616C531E" w14:textId="77777777" w:rsidR="000735FC" w:rsidRPr="00CB15F7"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bookmarkStart w:id="4" w:name="_Hlk185200490"/>
      <w:r w:rsidRPr="00CB15F7">
        <w:rPr>
          <w:rFonts w:ascii="Traditional Arabic" w:hAnsi="Traditional Arabic" w:cs="Traditional Arabic"/>
          <w:sz w:val="24"/>
          <w:szCs w:val="24"/>
          <w:rtl/>
        </w:rPr>
        <w:t xml:space="preserve">تختلف الدراسة الحالية مع الدراسات السابقة في </w:t>
      </w:r>
      <w:bookmarkEnd w:id="4"/>
      <w:r w:rsidRPr="00CB15F7">
        <w:rPr>
          <w:rFonts w:ascii="Traditional Arabic" w:hAnsi="Traditional Arabic" w:cs="Traditional Arabic"/>
          <w:sz w:val="24"/>
          <w:szCs w:val="24"/>
          <w:rtl/>
        </w:rPr>
        <w:t xml:space="preserve">كونها اهتمت بموضوع تأثير الحوكمة على تحسين مستوى جودة الخدمات البلدية بشكل عام، مثل دراسة (إبراهيم، </w:t>
      </w:r>
      <w:r w:rsidRPr="00CB15F7">
        <w:rPr>
          <w:rFonts w:ascii="Traditional Arabic" w:hAnsi="Traditional Arabic" w:cs="Traditional Arabic"/>
          <w:sz w:val="24"/>
          <w:szCs w:val="24"/>
        </w:rPr>
        <w:t>2022</w:t>
      </w:r>
      <w:r w:rsidRPr="00CB15F7">
        <w:rPr>
          <w:rFonts w:ascii="Traditional Arabic" w:hAnsi="Traditional Arabic" w:cs="Traditional Arabic"/>
          <w:sz w:val="24"/>
          <w:szCs w:val="24"/>
          <w:rtl/>
        </w:rPr>
        <w:t xml:space="preserve">) في الأردن، (جوغي وعطية، </w:t>
      </w:r>
      <w:r w:rsidRPr="00CB15F7">
        <w:rPr>
          <w:rFonts w:ascii="Traditional Arabic" w:hAnsi="Traditional Arabic" w:cs="Traditional Arabic"/>
          <w:sz w:val="24"/>
          <w:szCs w:val="24"/>
        </w:rPr>
        <w:t>2020</w:t>
      </w:r>
      <w:r w:rsidRPr="00CB15F7">
        <w:rPr>
          <w:rFonts w:ascii="Traditional Arabic" w:hAnsi="Traditional Arabic" w:cs="Traditional Arabic"/>
          <w:sz w:val="24"/>
          <w:szCs w:val="24"/>
          <w:rtl/>
        </w:rPr>
        <w:t xml:space="preserve">) بالجزائر. </w:t>
      </w:r>
      <w:r w:rsidRPr="00CB15F7">
        <w:rPr>
          <w:rFonts w:ascii="Traditional Arabic" w:hAnsi="Traditional Arabic" w:cs="Traditional Arabic"/>
          <w:sz w:val="24"/>
          <w:szCs w:val="24"/>
        </w:rPr>
        <w:t xml:space="preserve"> </w:t>
      </w:r>
      <w:r w:rsidRPr="00CB15F7">
        <w:rPr>
          <w:rFonts w:ascii="Traditional Arabic" w:hAnsi="Traditional Arabic" w:cs="Traditional Arabic"/>
          <w:sz w:val="24"/>
          <w:szCs w:val="24"/>
          <w:rtl/>
        </w:rPr>
        <w:t xml:space="preserve">أما دراسة (يحياوي وحدمر، </w:t>
      </w:r>
      <w:r w:rsidRPr="00CB15F7">
        <w:rPr>
          <w:rFonts w:ascii="Traditional Arabic" w:hAnsi="Traditional Arabic" w:cs="Traditional Arabic"/>
          <w:sz w:val="24"/>
          <w:szCs w:val="24"/>
        </w:rPr>
        <w:t>2022</w:t>
      </w:r>
      <w:r w:rsidRPr="00CB15F7">
        <w:rPr>
          <w:rFonts w:ascii="Traditional Arabic" w:hAnsi="Traditional Arabic" w:cs="Traditional Arabic"/>
          <w:sz w:val="24"/>
          <w:szCs w:val="24"/>
          <w:rtl/>
        </w:rPr>
        <w:t xml:space="preserve">) فقد تناولت موضوع تأثير الحوكمة على تحسين الخدمات الصحية في المستشفيات الحكومية في مدينة الرياض، كما تناولت دراسة (صبري وحسينة، </w:t>
      </w:r>
      <w:r w:rsidRPr="00CB15F7">
        <w:rPr>
          <w:rFonts w:ascii="Traditional Arabic" w:hAnsi="Traditional Arabic" w:cs="Traditional Arabic"/>
          <w:sz w:val="24"/>
          <w:szCs w:val="24"/>
        </w:rPr>
        <w:t>2022</w:t>
      </w:r>
      <w:r w:rsidRPr="00CB15F7">
        <w:rPr>
          <w:rFonts w:ascii="Traditional Arabic" w:hAnsi="Traditional Arabic" w:cs="Traditional Arabic"/>
          <w:sz w:val="24"/>
          <w:szCs w:val="24"/>
          <w:rtl/>
        </w:rPr>
        <w:t xml:space="preserve">) موضوع الحوكمة وتأثيرها على جودة الخدمات التعليمية الجامعية بالجزائر. أما دراسة (أبو عواد وآخرون، </w:t>
      </w:r>
      <w:r w:rsidRPr="00CB15F7">
        <w:rPr>
          <w:rFonts w:ascii="Traditional Arabic" w:hAnsi="Traditional Arabic" w:cs="Traditional Arabic"/>
          <w:sz w:val="24"/>
          <w:szCs w:val="24"/>
        </w:rPr>
        <w:t>2022</w:t>
      </w:r>
      <w:r w:rsidRPr="00CB15F7">
        <w:rPr>
          <w:rFonts w:ascii="Traditional Arabic" w:hAnsi="Traditional Arabic" w:cs="Traditional Arabic"/>
          <w:sz w:val="24"/>
          <w:szCs w:val="24"/>
          <w:rtl/>
        </w:rPr>
        <w:t xml:space="preserve">)، (السمان والجبوري، </w:t>
      </w:r>
      <w:r w:rsidRPr="00CB15F7">
        <w:rPr>
          <w:rFonts w:ascii="Traditional Arabic" w:hAnsi="Traditional Arabic" w:cs="Traditional Arabic"/>
          <w:sz w:val="24"/>
          <w:szCs w:val="24"/>
        </w:rPr>
        <w:t>2016</w:t>
      </w:r>
      <w:r w:rsidRPr="00CB15F7">
        <w:rPr>
          <w:rFonts w:ascii="Traditional Arabic" w:hAnsi="Traditional Arabic" w:cs="Traditional Arabic"/>
          <w:sz w:val="24"/>
          <w:szCs w:val="24"/>
          <w:rtl/>
        </w:rPr>
        <w:t>) فقد تناولت موضوع الحوكمة وتأثيرها على جودة الخدمات في قطاع الاتصالات وتقنية المعلومات، أما دراسة (</w:t>
      </w:r>
      <w:r w:rsidRPr="00CB15F7">
        <w:rPr>
          <w:rFonts w:ascii="Traditional Arabic" w:hAnsi="Traditional Arabic" w:cs="Traditional Arabic"/>
          <w:sz w:val="24"/>
          <w:szCs w:val="24"/>
        </w:rPr>
        <w:t>Boston, 2017</w:t>
      </w:r>
      <w:r w:rsidRPr="00CB15F7">
        <w:rPr>
          <w:rFonts w:ascii="Traditional Arabic" w:hAnsi="Traditional Arabic" w:cs="Traditional Arabic"/>
          <w:sz w:val="24"/>
          <w:szCs w:val="24"/>
          <w:rtl/>
        </w:rPr>
        <w:t>) تناولت تطبيق مبادئ الحوكمة الشفافية والمساءلة وتأثيرها على تحسين كفاءة الخدمات العمومية في نيوزلندا، وجاءت دراسة (</w:t>
      </w:r>
      <w:r w:rsidRPr="00CB15F7">
        <w:rPr>
          <w:rFonts w:ascii="Traditional Arabic" w:hAnsi="Traditional Arabic" w:cs="Traditional Arabic"/>
          <w:sz w:val="24"/>
          <w:szCs w:val="24"/>
        </w:rPr>
        <w:t>Savoie, 2015</w:t>
      </w:r>
      <w:r w:rsidRPr="00CB15F7">
        <w:rPr>
          <w:rFonts w:ascii="Traditional Arabic" w:hAnsi="Traditional Arabic" w:cs="Traditional Arabic"/>
          <w:sz w:val="24"/>
          <w:szCs w:val="24"/>
          <w:rtl/>
        </w:rPr>
        <w:t>) في كندا لتؤكد على تأثير الحوكمة الفعالة في البلديات الكندية لتحسين مستوى تقديم الخدمات وزيادة الثقة في المؤسسات البلدية، ودراسة (</w:t>
      </w:r>
      <w:r w:rsidRPr="00CB15F7">
        <w:rPr>
          <w:rFonts w:ascii="Traditional Arabic" w:hAnsi="Traditional Arabic" w:cs="Traditional Arabic"/>
          <w:sz w:val="24"/>
          <w:szCs w:val="24"/>
        </w:rPr>
        <w:t>Pierre, 2011</w:t>
      </w:r>
      <w:r w:rsidRPr="00CB15F7">
        <w:rPr>
          <w:rFonts w:ascii="Traditional Arabic" w:hAnsi="Traditional Arabic" w:cs="Traditional Arabic"/>
          <w:sz w:val="24"/>
          <w:szCs w:val="24"/>
          <w:rtl/>
        </w:rPr>
        <w:t>) أجريت في السويد تناولت موضوع الشفافية والمشاركة المجتمعية لتحسين الخدمات القدمة، أظهرت نتائج جميع هذه الدر</w:t>
      </w:r>
      <w:r w:rsidR="00FB26CD" w:rsidRPr="00CB15F7">
        <w:rPr>
          <w:rFonts w:ascii="Traditional Arabic" w:hAnsi="Traditional Arabic" w:cs="Traditional Arabic"/>
          <w:sz w:val="24"/>
          <w:szCs w:val="24"/>
          <w:rtl/>
        </w:rPr>
        <w:t>ا</w:t>
      </w:r>
      <w:r w:rsidRPr="00CB15F7">
        <w:rPr>
          <w:rFonts w:ascii="Traditional Arabic" w:hAnsi="Traditional Arabic" w:cs="Traditional Arabic"/>
          <w:sz w:val="24"/>
          <w:szCs w:val="24"/>
          <w:rtl/>
        </w:rPr>
        <w:t xml:space="preserve">سات أهمية موضوع الحوكمة وتأثيرها على تحسين جودة الخدمات في القطاعات الحكومية باعتبارها أحد أهداف التنمية المستدامة، وأهم التوجهات العالمية في الوقت الحالي. </w:t>
      </w:r>
    </w:p>
    <w:p w14:paraId="13BD8925" w14:textId="77777777" w:rsidR="000735FC" w:rsidRPr="00CB15F7"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sz w:val="24"/>
          <w:szCs w:val="24"/>
          <w:rtl/>
        </w:rPr>
        <w:t xml:space="preserve">الدراسة الحالية تناولت موضوع تأثير مبادئ الحوكمة كالشفافية والمساءلة والكفاءة على تحسين جودة خدمة التراخيص البلدية في إطار عناصر الجودة كالتركيز على العملاء والتحسين المستمر والقيادة الفعالة وتطبيقه على أمانة محافظة جدة باعتبارها أحد المؤسسات الحكومية التي تقدم خدمة التراخيص البلدية للمواطنين والمستفيدين، وتسعى لتحقيق أهداف رؤية </w:t>
      </w:r>
      <w:r w:rsidRPr="00CB15F7">
        <w:rPr>
          <w:rFonts w:ascii="Traditional Arabic" w:hAnsi="Traditional Arabic" w:cs="Traditional Arabic"/>
          <w:sz w:val="24"/>
          <w:szCs w:val="24"/>
        </w:rPr>
        <w:t>2030</w:t>
      </w:r>
      <w:r w:rsidRPr="00CB15F7">
        <w:rPr>
          <w:rFonts w:ascii="Traditional Arabic" w:hAnsi="Traditional Arabic" w:cs="Traditional Arabic"/>
          <w:sz w:val="24"/>
          <w:szCs w:val="24"/>
          <w:rtl/>
        </w:rPr>
        <w:t xml:space="preserve"> في بيئة عالية الشفافية والكفاءة لضمان رفع مستوى الجودة في خدمة التراخيص البلدية.</w:t>
      </w:r>
    </w:p>
    <w:p w14:paraId="69430723" w14:textId="77777777" w:rsidR="00C60BE5" w:rsidRPr="00CB15F7"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sz w:val="24"/>
          <w:szCs w:val="24"/>
          <w:rtl/>
        </w:rPr>
        <w:t>وهذا ما يميز الدراسة الحالية عن الدراسات السابقة، حيث أن موضوع التراخيص البلدية تم تناوله في هذه الدراسة مع ربطه بمبادئ الحوكمة ومعرفة تأثيرها على جودة الخدمة، كما أن خدمة التراخيص البلدية من الخدمات البلدية الهامة التي لم يتم التطرق إليها في أي دراسة سابقة، يمكن أن تعتبر هذه الدراسة إضافة علمية وعملية لموضوع حوكمة التراخيص البلدية</w:t>
      </w:r>
      <w:r w:rsidR="003D6C55" w:rsidRPr="00CB15F7">
        <w:rPr>
          <w:rFonts w:ascii="Traditional Arabic" w:hAnsi="Traditional Arabic" w:cs="Traditional Arabic"/>
          <w:sz w:val="24"/>
          <w:szCs w:val="24"/>
          <w:rtl/>
        </w:rPr>
        <w:t>.</w:t>
      </w:r>
      <w:r w:rsidR="00C60BE5" w:rsidRPr="00CB15F7">
        <w:rPr>
          <w:rFonts w:ascii="Traditional Arabic" w:hAnsi="Traditional Arabic" w:cs="Traditional Arabic"/>
          <w:sz w:val="24"/>
          <w:szCs w:val="24"/>
          <w:rtl/>
        </w:rPr>
        <w:t xml:space="preserve"> </w:t>
      </w:r>
    </w:p>
    <w:p w14:paraId="4B75BA7B" w14:textId="77777777" w:rsidR="00CB15F7" w:rsidRDefault="00CB15F7">
      <w:pPr>
        <w:bidi w:val="0"/>
        <w:spacing w:after="0" w:line="240" w:lineRule="auto"/>
        <w:jc w:val="left"/>
        <w:rPr>
          <w:rFonts w:ascii="Sakkal Majalla" w:hAnsi="Sakkal Majalla" w:cs="Sakkal Majalla"/>
          <w:b/>
          <w:bCs/>
          <w:sz w:val="32"/>
          <w:szCs w:val="32"/>
          <w:rtl/>
        </w:rPr>
      </w:pPr>
      <w:r>
        <w:rPr>
          <w:rFonts w:ascii="Sakkal Majalla" w:hAnsi="Sakkal Majalla" w:cs="Sakkal Majalla"/>
          <w:b/>
          <w:bCs/>
          <w:sz w:val="32"/>
          <w:szCs w:val="32"/>
          <w:rtl/>
        </w:rPr>
        <w:br w:type="page"/>
      </w:r>
    </w:p>
    <w:p w14:paraId="7E7FE8AE" w14:textId="77777777" w:rsidR="003D6C55" w:rsidRPr="00E23455" w:rsidRDefault="003D6C55" w:rsidP="00CB15F7">
      <w:pPr>
        <w:spacing w:line="259" w:lineRule="auto"/>
        <w:jc w:val="both"/>
        <w:rPr>
          <w:rFonts w:ascii="Traditional Arabic" w:hAnsi="Traditional Arabic" w:cs="Traditional Arabic"/>
          <w:b/>
          <w:bCs/>
          <w:sz w:val="32"/>
          <w:szCs w:val="32"/>
          <w:rtl/>
        </w:rPr>
      </w:pPr>
      <w:r w:rsidRPr="00E23455">
        <w:rPr>
          <w:rFonts w:ascii="Traditional Arabic" w:hAnsi="Traditional Arabic" w:cs="Traditional Arabic"/>
          <w:b/>
          <w:bCs/>
          <w:sz w:val="32"/>
          <w:szCs w:val="32"/>
          <w:rtl/>
        </w:rPr>
        <w:lastRenderedPageBreak/>
        <w:t xml:space="preserve">خلاصة الفصل: </w:t>
      </w:r>
    </w:p>
    <w:p w14:paraId="0C0E5FEA" w14:textId="77777777" w:rsidR="003D6C55" w:rsidRPr="00CB15F7" w:rsidRDefault="003D6C55"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sz w:val="24"/>
          <w:szCs w:val="24"/>
          <w:rtl/>
        </w:rPr>
        <w:t xml:space="preserve">أظهر العرض النظري في هذا الفصل أن الحوكمة تمثل إطاراً شاملاً لتعزيز الأداء المؤسسي في القطاع البلدي، من خلال ترسيخ الشفافية، والمساءلة، والمشاركة المجتمعية، والعدالة، مما ينعكس إيجاباً على كفاءة وجودة الخدمات العامة، كما بيّن أن جودة الخدمات وفق المعايير الدولية والنماذج القياسية، ترتبط ارتباطاً وثيقاً برضا المستفيدين، وأن تحقيقها يتطلب التزاماً بمعايير واضحة للقياس، وتبنّي استراتيجيات للتحسين المستمر، خاصة في الخدمات الحكومية ذات البعد التنموي مثل التراخيص البلدية. واتضح أن خدمة التراخيص البلدية ليست مجرد إجراء إداري، بل أداة استراتيجية لدعم التنمية الحضرية والاقتصادية، وأن التحديات التي تواجهها- مثل البيروقراطية وضعف التكامل الرقمي- يمكن معالجتها عبر تطبيق مبادئ الحوكمة والتحول الرقمي من خلال منصات مثل </w:t>
      </w:r>
      <w:r w:rsidR="0035315D">
        <w:rPr>
          <w:rFonts w:ascii="Traditional Arabic" w:hAnsi="Traditional Arabic" w:cs="Traditional Arabic" w:hint="cs"/>
          <w:sz w:val="24"/>
          <w:szCs w:val="24"/>
          <w:rtl/>
        </w:rPr>
        <w:t>"</w:t>
      </w:r>
      <w:r w:rsidRPr="00CB15F7">
        <w:rPr>
          <w:rFonts w:ascii="Traditional Arabic" w:hAnsi="Traditional Arabic" w:cs="Traditional Arabic"/>
          <w:sz w:val="24"/>
          <w:szCs w:val="24"/>
          <w:rtl/>
        </w:rPr>
        <w:t>بلدي</w:t>
      </w:r>
      <w:r w:rsidR="0035315D">
        <w:rPr>
          <w:rFonts w:ascii="Traditional Arabic" w:hAnsi="Traditional Arabic" w:cs="Traditional Arabic" w:hint="cs"/>
          <w:sz w:val="24"/>
          <w:szCs w:val="24"/>
          <w:rtl/>
        </w:rPr>
        <w:t>"</w:t>
      </w:r>
      <w:r w:rsidRPr="00CB15F7">
        <w:rPr>
          <w:rFonts w:ascii="Traditional Arabic" w:hAnsi="Traditional Arabic" w:cs="Traditional Arabic"/>
          <w:sz w:val="24"/>
          <w:szCs w:val="24"/>
          <w:rtl/>
        </w:rPr>
        <w:t xml:space="preserve"> </w:t>
      </w:r>
      <w:r w:rsidR="0035315D" w:rsidRPr="00CB15F7">
        <w:rPr>
          <w:rFonts w:ascii="Traditional Arabic" w:hAnsi="Traditional Arabic" w:cs="Traditional Arabic" w:hint="cs"/>
          <w:sz w:val="24"/>
          <w:szCs w:val="24"/>
          <w:rtl/>
        </w:rPr>
        <w:t>و</w:t>
      </w:r>
      <w:r w:rsidR="0035315D">
        <w:rPr>
          <w:rFonts w:ascii="Traditional Arabic" w:hAnsi="Traditional Arabic" w:cs="Traditional Arabic" w:hint="cs"/>
          <w:sz w:val="24"/>
          <w:szCs w:val="24"/>
          <w:rtl/>
        </w:rPr>
        <w:t>منصة "راصد"</w:t>
      </w:r>
      <w:r w:rsidRPr="00CB15F7">
        <w:rPr>
          <w:rFonts w:ascii="Traditional Arabic" w:hAnsi="Traditional Arabic" w:cs="Traditional Arabic"/>
          <w:sz w:val="24"/>
          <w:szCs w:val="24"/>
          <w:rtl/>
        </w:rPr>
        <w:t xml:space="preserve"> </w:t>
      </w:r>
    </w:p>
    <w:p w14:paraId="1E823B7F" w14:textId="77777777" w:rsidR="003D6C55" w:rsidRPr="00CB15F7" w:rsidRDefault="003D6C55" w:rsidP="003D6C55">
      <w:pPr>
        <w:spacing w:after="0" w:line="360" w:lineRule="auto"/>
        <w:ind w:firstLine="720"/>
        <w:jc w:val="both"/>
        <w:rPr>
          <w:rFonts w:ascii="Traditional Arabic" w:hAnsi="Traditional Arabic" w:cs="Traditional Arabic"/>
          <w:sz w:val="24"/>
          <w:szCs w:val="24"/>
          <w:rtl/>
        </w:rPr>
      </w:pPr>
      <w:r w:rsidRPr="00CB15F7">
        <w:rPr>
          <w:rFonts w:ascii="Traditional Arabic" w:hAnsi="Traditional Arabic" w:cs="Traditional Arabic"/>
          <w:sz w:val="24"/>
          <w:szCs w:val="24"/>
          <w:rtl/>
        </w:rPr>
        <w:t>كما أبرزت المناقشة أن التكامل بين الحوكمة والجودة يسهم في رفع كفاءة منح التراخيص، وتقليص زمن الإجراءات، وتحقيق العدالة في الوصول إلى الخدمات، وأوضحت مراجعة الدراسات السابقة أن هناك اتفاقاً واسعاً على دور الحوكمة في تحسين الخدمات، إلا أن الأبحاث الميدانية التي تربط بشكل مباشر بين الحوكمة وجودة خدمة التراخيص البلدية في السياق السعودي ماتزال محدودة، وهو ما يبرز الفجوة البحثية التي تسعى هذه الدراسة إلى سدّها، وفيما يلي يوضح جدول يوضح متغيرات هذه الدراسة وأبعادها ومؤشراتها</w:t>
      </w:r>
      <w:r w:rsidR="00A96AF4" w:rsidRPr="00CB15F7">
        <w:rPr>
          <w:rFonts w:ascii="Traditional Arabic" w:hAnsi="Traditional Arabic" w:cs="Traditional Arabic"/>
          <w:sz w:val="24"/>
          <w:szCs w:val="24"/>
          <w:rtl/>
        </w:rPr>
        <w:t xml:space="preserve"> مع تفسير كل ب</w:t>
      </w:r>
      <w:r w:rsidR="004C3F0D" w:rsidRPr="00CB15F7">
        <w:rPr>
          <w:rFonts w:ascii="Traditional Arabic" w:hAnsi="Traditional Arabic" w:cs="Traditional Arabic"/>
          <w:sz w:val="24"/>
          <w:szCs w:val="24"/>
          <w:rtl/>
        </w:rPr>
        <w:t>ُ</w:t>
      </w:r>
      <w:r w:rsidR="00A96AF4" w:rsidRPr="00CB15F7">
        <w:rPr>
          <w:rFonts w:ascii="Traditional Arabic" w:hAnsi="Traditional Arabic" w:cs="Traditional Arabic"/>
          <w:sz w:val="24"/>
          <w:szCs w:val="24"/>
          <w:rtl/>
        </w:rPr>
        <w:t>عد وفقا</w:t>
      </w:r>
      <w:r w:rsidR="004C3F0D" w:rsidRPr="00CB15F7">
        <w:rPr>
          <w:rFonts w:ascii="Traditional Arabic" w:hAnsi="Traditional Arabic" w:cs="Traditional Arabic"/>
          <w:sz w:val="24"/>
          <w:szCs w:val="24"/>
          <w:rtl/>
        </w:rPr>
        <w:t>ً</w:t>
      </w:r>
      <w:r w:rsidR="00A96AF4" w:rsidRPr="00CB15F7">
        <w:rPr>
          <w:rFonts w:ascii="Traditional Arabic" w:hAnsi="Traditional Arabic" w:cs="Traditional Arabic"/>
          <w:sz w:val="24"/>
          <w:szCs w:val="24"/>
          <w:rtl/>
        </w:rPr>
        <w:t xml:space="preserve"> لنظريات الحوكمة</w:t>
      </w:r>
      <w:r w:rsidRPr="00CB15F7">
        <w:rPr>
          <w:rFonts w:ascii="Traditional Arabic" w:hAnsi="Traditional Arabic" w:cs="Traditional Arabic"/>
          <w:sz w:val="24"/>
          <w:szCs w:val="24"/>
          <w:rtl/>
        </w:rPr>
        <w:t>.</w:t>
      </w:r>
    </w:p>
    <w:p w14:paraId="0531466A" w14:textId="32127ADA" w:rsidR="00BC53BF" w:rsidRPr="00CB15F7" w:rsidRDefault="00BC53BF" w:rsidP="00CB15F7">
      <w:pPr>
        <w:pStyle w:val="a9"/>
        <w:autoSpaceDE w:val="0"/>
        <w:autoSpaceDN w:val="0"/>
        <w:adjustRightInd w:val="0"/>
        <w:spacing w:before="240" w:line="240" w:lineRule="auto"/>
        <w:ind w:left="49"/>
        <w:jc w:val="center"/>
        <w:rPr>
          <w:rFonts w:ascii="Traditional Arabic" w:hAnsi="Traditional Arabic" w:cs="Traditional Arabic"/>
          <w:b/>
          <w:bCs/>
          <w:sz w:val="24"/>
          <w:szCs w:val="24"/>
          <w:rtl/>
          <w:lang w:val="ar-SA"/>
        </w:rPr>
      </w:pPr>
      <w:r w:rsidRPr="00CB15F7">
        <w:rPr>
          <w:rFonts w:ascii="Traditional Arabic" w:hAnsi="Traditional Arabic" w:cs="Traditional Arabic"/>
          <w:b/>
          <w:bCs/>
          <w:sz w:val="24"/>
          <w:szCs w:val="24"/>
          <w:rtl/>
          <w:lang w:val="ar-SA"/>
        </w:rPr>
        <w:t xml:space="preserve">جدول </w:t>
      </w:r>
      <w:r w:rsidRPr="00CB15F7">
        <w:rPr>
          <w:rFonts w:ascii="Traditional Arabic" w:hAnsi="Traditional Arabic" w:cs="Traditional Arabic"/>
          <w:b/>
          <w:bCs/>
          <w:sz w:val="24"/>
          <w:szCs w:val="24"/>
          <w:rtl/>
        </w:rPr>
        <w:t>(</w:t>
      </w:r>
      <w:r w:rsidR="004C68B6">
        <w:rPr>
          <w:rFonts w:ascii="Traditional Arabic" w:hAnsi="Traditional Arabic" w:cs="Traditional Arabic" w:hint="cs"/>
          <w:b/>
          <w:bCs/>
          <w:sz w:val="24"/>
          <w:szCs w:val="24"/>
          <w:rtl/>
        </w:rPr>
        <w:t>4</w:t>
      </w:r>
      <w:r w:rsidRPr="00CB15F7">
        <w:rPr>
          <w:rFonts w:ascii="Traditional Arabic" w:hAnsi="Traditional Arabic" w:cs="Traditional Arabic"/>
          <w:b/>
          <w:bCs/>
          <w:sz w:val="24"/>
          <w:szCs w:val="24"/>
          <w:rtl/>
        </w:rPr>
        <w:t>): يوض</w:t>
      </w:r>
      <w:r w:rsidR="00D4328F" w:rsidRPr="00CB15F7">
        <w:rPr>
          <w:rFonts w:ascii="Traditional Arabic" w:hAnsi="Traditional Arabic" w:cs="Traditional Arabic"/>
          <w:b/>
          <w:bCs/>
          <w:sz w:val="24"/>
          <w:szCs w:val="24"/>
          <w:rtl/>
        </w:rPr>
        <w:t xml:space="preserve">ح </w:t>
      </w:r>
      <w:r w:rsidRPr="00CB15F7">
        <w:rPr>
          <w:rFonts w:ascii="Traditional Arabic" w:hAnsi="Traditional Arabic" w:cs="Traditional Arabic"/>
          <w:b/>
          <w:bCs/>
          <w:sz w:val="24"/>
          <w:szCs w:val="24"/>
          <w:rtl/>
          <w:lang w:val="ar-SA"/>
        </w:rPr>
        <w:t>متغيرات الدراسة وأبعادها ومؤشراتها</w:t>
      </w:r>
      <w:r w:rsidRPr="00CB15F7">
        <w:rPr>
          <w:rFonts w:ascii="Traditional Arabic" w:hAnsi="Traditional Arabic" w:cs="Traditional Arabic"/>
          <w:sz w:val="24"/>
          <w:szCs w:val="24"/>
          <w:rtl/>
        </w:rPr>
        <w:t xml:space="preserve"> في الدراسة الحالية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3"/>
        <w:gridCol w:w="1810"/>
        <w:gridCol w:w="3826"/>
        <w:gridCol w:w="1805"/>
      </w:tblGrid>
      <w:tr w:rsidR="001014D6" w:rsidRPr="00CB15F7" w14:paraId="0714AAA5" w14:textId="77777777" w:rsidTr="00CB15F7">
        <w:trPr>
          <w:jc w:val="center"/>
        </w:trPr>
        <w:tc>
          <w:tcPr>
            <w:tcW w:w="0" w:type="auto"/>
            <w:shd w:val="clear" w:color="auto" w:fill="D9D9D9" w:themeFill="background1" w:themeFillShade="D9"/>
            <w:vAlign w:val="center"/>
            <w:hideMark/>
          </w:tcPr>
          <w:p w14:paraId="4E670ABA" w14:textId="77777777" w:rsidR="005E7951" w:rsidRPr="00CB15F7" w:rsidRDefault="005E7951" w:rsidP="00BC4BB6">
            <w:pPr>
              <w:spacing w:after="0" w:line="240" w:lineRule="auto"/>
              <w:jc w:val="center"/>
              <w:rPr>
                <w:rFonts w:ascii="Traditional Arabic" w:hAnsi="Traditional Arabic" w:cs="Traditional Arabic"/>
                <w:b/>
                <w:bCs/>
                <w:sz w:val="24"/>
                <w:szCs w:val="24"/>
              </w:rPr>
            </w:pPr>
            <w:r w:rsidRPr="00CB15F7">
              <w:rPr>
                <w:rFonts w:ascii="Traditional Arabic" w:hAnsi="Traditional Arabic" w:cs="Traditional Arabic"/>
                <w:b/>
                <w:bCs/>
                <w:sz w:val="24"/>
                <w:szCs w:val="24"/>
                <w:rtl/>
              </w:rPr>
              <w:t>المتغير</w:t>
            </w:r>
          </w:p>
        </w:tc>
        <w:tc>
          <w:tcPr>
            <w:tcW w:w="1810" w:type="dxa"/>
            <w:shd w:val="clear" w:color="auto" w:fill="D9D9D9" w:themeFill="background1" w:themeFillShade="D9"/>
            <w:vAlign w:val="center"/>
            <w:hideMark/>
          </w:tcPr>
          <w:p w14:paraId="62136094" w14:textId="77777777" w:rsidR="005E7951" w:rsidRPr="00CB15F7" w:rsidRDefault="005E7951" w:rsidP="00BC4BB6">
            <w:pPr>
              <w:spacing w:after="0" w:line="240" w:lineRule="auto"/>
              <w:jc w:val="center"/>
              <w:rPr>
                <w:rFonts w:ascii="Traditional Arabic" w:hAnsi="Traditional Arabic" w:cs="Traditional Arabic"/>
                <w:b/>
                <w:bCs/>
                <w:sz w:val="24"/>
                <w:szCs w:val="24"/>
                <w:rtl/>
              </w:rPr>
            </w:pPr>
            <w:r w:rsidRPr="00CB15F7">
              <w:rPr>
                <w:rFonts w:ascii="Traditional Arabic" w:hAnsi="Traditional Arabic" w:cs="Traditional Arabic"/>
                <w:b/>
                <w:bCs/>
                <w:sz w:val="24"/>
                <w:szCs w:val="24"/>
                <w:rtl/>
              </w:rPr>
              <w:t>الأبعاد</w:t>
            </w:r>
          </w:p>
        </w:tc>
        <w:tc>
          <w:tcPr>
            <w:tcW w:w="3826" w:type="dxa"/>
            <w:shd w:val="clear" w:color="auto" w:fill="D9D9D9" w:themeFill="background1" w:themeFillShade="D9"/>
            <w:vAlign w:val="center"/>
            <w:hideMark/>
          </w:tcPr>
          <w:p w14:paraId="1C6CF3E5" w14:textId="77777777" w:rsidR="005E7951" w:rsidRPr="00CB15F7" w:rsidRDefault="005E7951" w:rsidP="00BC4BB6">
            <w:pPr>
              <w:spacing w:after="0" w:line="240" w:lineRule="auto"/>
              <w:jc w:val="center"/>
              <w:rPr>
                <w:rFonts w:ascii="Traditional Arabic" w:hAnsi="Traditional Arabic" w:cs="Traditional Arabic"/>
                <w:b/>
                <w:bCs/>
                <w:sz w:val="24"/>
                <w:szCs w:val="24"/>
                <w:rtl/>
              </w:rPr>
            </w:pPr>
            <w:r w:rsidRPr="00CB15F7">
              <w:rPr>
                <w:rFonts w:ascii="Traditional Arabic" w:hAnsi="Traditional Arabic" w:cs="Traditional Arabic"/>
                <w:b/>
                <w:bCs/>
                <w:sz w:val="24"/>
                <w:szCs w:val="24"/>
                <w:rtl/>
              </w:rPr>
              <w:t>التفسير العلمي للأبعاد</w:t>
            </w:r>
          </w:p>
        </w:tc>
        <w:tc>
          <w:tcPr>
            <w:tcW w:w="1805" w:type="dxa"/>
            <w:shd w:val="clear" w:color="auto" w:fill="D9D9D9" w:themeFill="background1" w:themeFillShade="D9"/>
            <w:vAlign w:val="center"/>
            <w:hideMark/>
          </w:tcPr>
          <w:p w14:paraId="1AD561C6" w14:textId="77777777" w:rsidR="005E7951" w:rsidRPr="00CB15F7" w:rsidRDefault="005E7951" w:rsidP="00BC4BB6">
            <w:pPr>
              <w:spacing w:after="0" w:line="240" w:lineRule="auto"/>
              <w:jc w:val="center"/>
              <w:rPr>
                <w:rFonts w:ascii="Traditional Arabic" w:hAnsi="Traditional Arabic" w:cs="Traditional Arabic"/>
                <w:b/>
                <w:bCs/>
                <w:sz w:val="24"/>
                <w:szCs w:val="24"/>
                <w:rtl/>
              </w:rPr>
            </w:pPr>
            <w:r w:rsidRPr="00CB15F7">
              <w:rPr>
                <w:rFonts w:ascii="Traditional Arabic" w:hAnsi="Traditional Arabic" w:cs="Traditional Arabic"/>
                <w:b/>
                <w:bCs/>
                <w:sz w:val="24"/>
                <w:szCs w:val="24"/>
                <w:rtl/>
              </w:rPr>
              <w:t>المرجع/الأساس النظري</w:t>
            </w:r>
          </w:p>
        </w:tc>
      </w:tr>
      <w:tr w:rsidR="001014D6" w:rsidRPr="00CB15F7" w14:paraId="00E2C984" w14:textId="77777777" w:rsidTr="00BC4BB6">
        <w:trPr>
          <w:jc w:val="center"/>
        </w:trPr>
        <w:tc>
          <w:tcPr>
            <w:tcW w:w="0" w:type="auto"/>
            <w:vMerge w:val="restart"/>
            <w:vAlign w:val="center"/>
            <w:hideMark/>
          </w:tcPr>
          <w:p w14:paraId="3EE33AE2" w14:textId="77777777" w:rsidR="00D925B1" w:rsidRPr="00CB15F7" w:rsidRDefault="00D925B1" w:rsidP="00BC4BB6">
            <w:pPr>
              <w:spacing w:after="0" w:line="240" w:lineRule="auto"/>
              <w:jc w:val="center"/>
              <w:rPr>
                <w:rFonts w:ascii="Traditional Arabic" w:hAnsi="Traditional Arabic" w:cs="Traditional Arabic"/>
                <w:b/>
                <w:bCs/>
                <w:sz w:val="24"/>
                <w:szCs w:val="24"/>
                <w:rtl/>
              </w:rPr>
            </w:pPr>
            <w:r w:rsidRPr="00CB15F7">
              <w:rPr>
                <w:rFonts w:ascii="Traditional Arabic" w:hAnsi="Traditional Arabic" w:cs="Traditional Arabic"/>
                <w:b/>
                <w:bCs/>
                <w:sz w:val="24"/>
                <w:szCs w:val="24"/>
                <w:rtl/>
              </w:rPr>
              <w:t>الحوكمة (مستقل)</w:t>
            </w:r>
          </w:p>
        </w:tc>
        <w:tc>
          <w:tcPr>
            <w:tcW w:w="1810" w:type="dxa"/>
            <w:vAlign w:val="center"/>
            <w:hideMark/>
          </w:tcPr>
          <w:p w14:paraId="2E56B9C2"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الشفافية</w:t>
            </w:r>
          </w:p>
        </w:tc>
        <w:tc>
          <w:tcPr>
            <w:tcW w:w="3826" w:type="dxa"/>
            <w:vAlign w:val="center"/>
            <w:hideMark/>
          </w:tcPr>
          <w:p w14:paraId="50211028"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وضوح الإجراءات، إتاحة المعلومات للمستفيدين، نشر الأنظمة واللوائح</w:t>
            </w:r>
          </w:p>
        </w:tc>
        <w:tc>
          <w:tcPr>
            <w:tcW w:w="1805" w:type="dxa"/>
            <w:vAlign w:val="center"/>
            <w:hideMark/>
          </w:tcPr>
          <w:p w14:paraId="1F75AFB7"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نظرية الحوكمة الجيدة</w:t>
            </w:r>
          </w:p>
        </w:tc>
      </w:tr>
      <w:tr w:rsidR="001014D6" w:rsidRPr="00CB15F7" w14:paraId="41A426D0" w14:textId="77777777" w:rsidTr="00BC4BB6">
        <w:trPr>
          <w:jc w:val="center"/>
        </w:trPr>
        <w:tc>
          <w:tcPr>
            <w:tcW w:w="0" w:type="auto"/>
            <w:vMerge/>
            <w:vAlign w:val="center"/>
          </w:tcPr>
          <w:p w14:paraId="17596BC0" w14:textId="77777777" w:rsidR="00D925B1" w:rsidRPr="00CB15F7"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5C877154"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المساءلة</w:t>
            </w:r>
          </w:p>
        </w:tc>
        <w:tc>
          <w:tcPr>
            <w:tcW w:w="3826" w:type="dxa"/>
            <w:vAlign w:val="center"/>
          </w:tcPr>
          <w:p w14:paraId="53137AEB"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وجود آليات للرقابة والمحاسبة، وضوح المسؤوليات</w:t>
            </w:r>
          </w:p>
        </w:tc>
        <w:tc>
          <w:tcPr>
            <w:tcW w:w="1805" w:type="dxa"/>
            <w:vAlign w:val="center"/>
            <w:hideMark/>
          </w:tcPr>
          <w:p w14:paraId="2D5F71F9" w14:textId="77777777" w:rsidR="00D925B1" w:rsidRPr="00CB15F7" w:rsidRDefault="00D925B1" w:rsidP="00BC4BB6">
            <w:pPr>
              <w:spacing w:after="0" w:line="240" w:lineRule="auto"/>
              <w:jc w:val="center"/>
              <w:rPr>
                <w:rFonts w:ascii="Traditional Arabic" w:hAnsi="Traditional Arabic" w:cs="Traditional Arabic"/>
                <w:sz w:val="24"/>
                <w:szCs w:val="24"/>
              </w:rPr>
            </w:pPr>
            <w:r w:rsidRPr="00CB15F7">
              <w:rPr>
                <w:rFonts w:ascii="Traditional Arabic" w:hAnsi="Traditional Arabic" w:cs="Traditional Arabic"/>
                <w:sz w:val="24"/>
                <w:szCs w:val="24"/>
                <w:rtl/>
              </w:rPr>
              <w:t>نظرية الوكالة</w:t>
            </w:r>
          </w:p>
        </w:tc>
      </w:tr>
      <w:tr w:rsidR="001014D6" w:rsidRPr="00CB15F7" w14:paraId="64C576F2" w14:textId="77777777" w:rsidTr="00BC4BB6">
        <w:trPr>
          <w:jc w:val="center"/>
        </w:trPr>
        <w:tc>
          <w:tcPr>
            <w:tcW w:w="0" w:type="auto"/>
            <w:vMerge/>
            <w:vAlign w:val="center"/>
          </w:tcPr>
          <w:p w14:paraId="5171CCBB" w14:textId="77777777" w:rsidR="00D925B1" w:rsidRPr="00CB15F7"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15C8139A"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المشاركة</w:t>
            </w:r>
          </w:p>
        </w:tc>
        <w:tc>
          <w:tcPr>
            <w:tcW w:w="3826" w:type="dxa"/>
            <w:vAlign w:val="center"/>
          </w:tcPr>
          <w:p w14:paraId="37A4C37A"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إشراك المواطنين وأصحاب المصلحة في القرارات والإجراءات</w:t>
            </w:r>
          </w:p>
        </w:tc>
        <w:tc>
          <w:tcPr>
            <w:tcW w:w="1805" w:type="dxa"/>
            <w:vAlign w:val="center"/>
            <w:hideMark/>
          </w:tcPr>
          <w:p w14:paraId="46EBF291" w14:textId="77777777" w:rsidR="00D925B1" w:rsidRPr="00CB15F7" w:rsidRDefault="00D925B1" w:rsidP="00BC4BB6">
            <w:pPr>
              <w:spacing w:after="0" w:line="240" w:lineRule="auto"/>
              <w:jc w:val="center"/>
              <w:rPr>
                <w:rFonts w:ascii="Traditional Arabic" w:hAnsi="Traditional Arabic" w:cs="Traditional Arabic"/>
                <w:sz w:val="24"/>
                <w:szCs w:val="24"/>
              </w:rPr>
            </w:pPr>
            <w:r w:rsidRPr="00CB15F7">
              <w:rPr>
                <w:rFonts w:ascii="Traditional Arabic" w:hAnsi="Traditional Arabic" w:cs="Traditional Arabic"/>
                <w:sz w:val="24"/>
                <w:szCs w:val="24"/>
                <w:rtl/>
              </w:rPr>
              <w:t>نظرية الشبكات</w:t>
            </w:r>
          </w:p>
        </w:tc>
      </w:tr>
      <w:tr w:rsidR="001014D6" w:rsidRPr="00CB15F7" w14:paraId="227A9FA9" w14:textId="77777777" w:rsidTr="00BC4BB6">
        <w:trPr>
          <w:jc w:val="center"/>
        </w:trPr>
        <w:tc>
          <w:tcPr>
            <w:tcW w:w="0" w:type="auto"/>
            <w:vMerge/>
            <w:vAlign w:val="center"/>
          </w:tcPr>
          <w:p w14:paraId="06710CB1" w14:textId="77777777" w:rsidR="00D925B1" w:rsidRPr="00CB15F7"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3A008F8F"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العدالة</w:t>
            </w:r>
          </w:p>
        </w:tc>
        <w:tc>
          <w:tcPr>
            <w:tcW w:w="3826" w:type="dxa"/>
            <w:vAlign w:val="center"/>
          </w:tcPr>
          <w:p w14:paraId="42902FB3"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تحقيق المساواة وعدم التمييز بين المستفيدين</w:t>
            </w:r>
          </w:p>
        </w:tc>
        <w:tc>
          <w:tcPr>
            <w:tcW w:w="1805" w:type="dxa"/>
            <w:vAlign w:val="center"/>
            <w:hideMark/>
          </w:tcPr>
          <w:p w14:paraId="3082BC32" w14:textId="77777777" w:rsidR="00D925B1" w:rsidRPr="00CB15F7" w:rsidRDefault="00D925B1" w:rsidP="00BC4BB6">
            <w:pPr>
              <w:spacing w:after="0" w:line="240" w:lineRule="auto"/>
              <w:jc w:val="center"/>
              <w:rPr>
                <w:rFonts w:ascii="Traditional Arabic" w:hAnsi="Traditional Arabic" w:cs="Traditional Arabic"/>
                <w:sz w:val="24"/>
                <w:szCs w:val="24"/>
              </w:rPr>
            </w:pPr>
            <w:r w:rsidRPr="00CB15F7">
              <w:rPr>
                <w:rFonts w:ascii="Traditional Arabic" w:hAnsi="Traditional Arabic" w:cs="Traditional Arabic"/>
                <w:sz w:val="24"/>
                <w:szCs w:val="24"/>
                <w:rtl/>
              </w:rPr>
              <w:t>نظرية النظم</w:t>
            </w:r>
          </w:p>
        </w:tc>
      </w:tr>
      <w:tr w:rsidR="001014D6" w:rsidRPr="00CB15F7" w14:paraId="2BD95D5C" w14:textId="77777777" w:rsidTr="00BC4BB6">
        <w:trPr>
          <w:jc w:val="center"/>
        </w:trPr>
        <w:tc>
          <w:tcPr>
            <w:tcW w:w="0" w:type="auto"/>
            <w:vMerge/>
            <w:vAlign w:val="center"/>
          </w:tcPr>
          <w:p w14:paraId="554BD389" w14:textId="77777777" w:rsidR="00D925B1" w:rsidRPr="00CB15F7"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58FF1100"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التحول الرقمي</w:t>
            </w:r>
          </w:p>
        </w:tc>
        <w:tc>
          <w:tcPr>
            <w:tcW w:w="3826" w:type="dxa"/>
            <w:vAlign w:val="center"/>
          </w:tcPr>
          <w:p w14:paraId="4C3C0BDC"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تبسيط الإجراءات إلكترونياً، تحسين الكفاءة باستخدام التقنية</w:t>
            </w:r>
          </w:p>
        </w:tc>
        <w:tc>
          <w:tcPr>
            <w:tcW w:w="1805" w:type="dxa"/>
            <w:vAlign w:val="center"/>
            <w:hideMark/>
          </w:tcPr>
          <w:p w14:paraId="369FCF1D" w14:textId="77777777" w:rsidR="00D925B1" w:rsidRPr="00CB15F7" w:rsidRDefault="00D925B1" w:rsidP="00BC4BB6">
            <w:pPr>
              <w:spacing w:after="0" w:line="240" w:lineRule="auto"/>
              <w:jc w:val="center"/>
              <w:rPr>
                <w:rFonts w:ascii="Traditional Arabic" w:hAnsi="Traditional Arabic" w:cs="Traditional Arabic"/>
                <w:sz w:val="24"/>
                <w:szCs w:val="24"/>
              </w:rPr>
            </w:pPr>
            <w:r w:rsidRPr="00CB15F7">
              <w:rPr>
                <w:rFonts w:ascii="Traditional Arabic" w:hAnsi="Traditional Arabic" w:cs="Traditional Arabic"/>
                <w:sz w:val="24"/>
                <w:szCs w:val="24"/>
                <w:rtl/>
              </w:rPr>
              <w:t>الإدارة العامة الجديدة</w:t>
            </w:r>
          </w:p>
        </w:tc>
      </w:tr>
      <w:tr w:rsidR="001014D6" w:rsidRPr="00CB15F7" w14:paraId="209357E5" w14:textId="77777777" w:rsidTr="00BC4BB6">
        <w:trPr>
          <w:jc w:val="center"/>
        </w:trPr>
        <w:tc>
          <w:tcPr>
            <w:tcW w:w="0" w:type="auto"/>
            <w:vMerge w:val="restart"/>
            <w:vAlign w:val="center"/>
            <w:hideMark/>
          </w:tcPr>
          <w:p w14:paraId="4CDF5362" w14:textId="77777777" w:rsidR="00D925B1" w:rsidRPr="00CB15F7" w:rsidRDefault="00D925B1" w:rsidP="00BC4BB6">
            <w:pPr>
              <w:spacing w:after="0" w:line="240" w:lineRule="auto"/>
              <w:jc w:val="center"/>
              <w:rPr>
                <w:rFonts w:ascii="Traditional Arabic" w:hAnsi="Traditional Arabic" w:cs="Traditional Arabic"/>
                <w:b/>
                <w:bCs/>
                <w:sz w:val="24"/>
                <w:szCs w:val="24"/>
                <w:rtl/>
              </w:rPr>
            </w:pPr>
            <w:r w:rsidRPr="00CB15F7">
              <w:rPr>
                <w:rFonts w:ascii="Traditional Arabic" w:hAnsi="Traditional Arabic" w:cs="Traditional Arabic"/>
                <w:b/>
                <w:bCs/>
                <w:sz w:val="24"/>
                <w:szCs w:val="24"/>
                <w:rtl/>
              </w:rPr>
              <w:t>جودة خدمة التراخيص البلدية (تابع)</w:t>
            </w:r>
          </w:p>
        </w:tc>
        <w:tc>
          <w:tcPr>
            <w:tcW w:w="1810" w:type="dxa"/>
            <w:vAlign w:val="center"/>
            <w:hideMark/>
          </w:tcPr>
          <w:p w14:paraId="2E8EC2F3"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الاعتمادية</w:t>
            </w:r>
          </w:p>
        </w:tc>
        <w:tc>
          <w:tcPr>
            <w:tcW w:w="3826" w:type="dxa"/>
            <w:vAlign w:val="center"/>
            <w:hideMark/>
          </w:tcPr>
          <w:p w14:paraId="35D9B0C8"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دقة إصدار التراخيص، الالتزام بالمواعيد</w:t>
            </w:r>
          </w:p>
        </w:tc>
        <w:tc>
          <w:tcPr>
            <w:tcW w:w="1805" w:type="dxa"/>
            <w:vAlign w:val="center"/>
            <w:hideMark/>
          </w:tcPr>
          <w:p w14:paraId="7B5FAD96"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نموذج جودة الخدمات</w:t>
            </w:r>
          </w:p>
        </w:tc>
      </w:tr>
      <w:tr w:rsidR="001014D6" w:rsidRPr="00CB15F7" w14:paraId="2932A2ED" w14:textId="77777777" w:rsidTr="00BC4BB6">
        <w:trPr>
          <w:jc w:val="center"/>
        </w:trPr>
        <w:tc>
          <w:tcPr>
            <w:tcW w:w="0" w:type="auto"/>
            <w:vMerge/>
            <w:vAlign w:val="center"/>
          </w:tcPr>
          <w:p w14:paraId="4F9F9E2B" w14:textId="77777777" w:rsidR="00D925B1" w:rsidRPr="00CB15F7"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3983B761"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الاستجابة</w:t>
            </w:r>
          </w:p>
        </w:tc>
        <w:tc>
          <w:tcPr>
            <w:tcW w:w="3826" w:type="dxa"/>
            <w:vAlign w:val="center"/>
          </w:tcPr>
          <w:p w14:paraId="0D1EE353"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سرعة تلبية الطلبات والمرونة في التعامل</w:t>
            </w:r>
          </w:p>
        </w:tc>
        <w:tc>
          <w:tcPr>
            <w:tcW w:w="1805" w:type="dxa"/>
            <w:vAlign w:val="center"/>
            <w:hideMark/>
          </w:tcPr>
          <w:p w14:paraId="7503ADE2" w14:textId="77777777" w:rsidR="00D925B1" w:rsidRPr="00CB15F7" w:rsidRDefault="00D925B1" w:rsidP="00BC4BB6">
            <w:pPr>
              <w:spacing w:after="0" w:line="240" w:lineRule="auto"/>
              <w:jc w:val="center"/>
              <w:rPr>
                <w:rFonts w:ascii="Traditional Arabic" w:hAnsi="Traditional Arabic" w:cs="Traditional Arabic"/>
                <w:sz w:val="24"/>
                <w:szCs w:val="24"/>
              </w:rPr>
            </w:pPr>
            <w:r w:rsidRPr="00CB15F7">
              <w:rPr>
                <w:rFonts w:ascii="Traditional Arabic" w:hAnsi="Traditional Arabic" w:cs="Traditional Arabic"/>
                <w:sz w:val="24"/>
                <w:szCs w:val="24"/>
                <w:rtl/>
              </w:rPr>
              <w:t xml:space="preserve">نموذج </w:t>
            </w:r>
            <w:r w:rsidRPr="00CB15F7">
              <w:rPr>
                <w:rFonts w:ascii="Traditional Arabic" w:hAnsi="Traditional Arabic" w:cs="Traditional Arabic"/>
                <w:sz w:val="24"/>
                <w:szCs w:val="24"/>
              </w:rPr>
              <w:t>SERVQUAL</w:t>
            </w:r>
          </w:p>
        </w:tc>
      </w:tr>
      <w:tr w:rsidR="001014D6" w:rsidRPr="00CB15F7" w14:paraId="3EEAB108" w14:textId="77777777" w:rsidTr="00BC4BB6">
        <w:trPr>
          <w:jc w:val="center"/>
        </w:trPr>
        <w:tc>
          <w:tcPr>
            <w:tcW w:w="0" w:type="auto"/>
            <w:vMerge/>
            <w:vAlign w:val="center"/>
          </w:tcPr>
          <w:p w14:paraId="16A12043" w14:textId="77777777" w:rsidR="00D925B1" w:rsidRPr="00CB15F7"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3E5F6CBA"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الكفاءة</w:t>
            </w:r>
          </w:p>
        </w:tc>
        <w:tc>
          <w:tcPr>
            <w:tcW w:w="3826" w:type="dxa"/>
            <w:vAlign w:val="center"/>
          </w:tcPr>
          <w:p w14:paraId="6DDAF2DC"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الاستخدام الأمثل للموارد وتقليل الهدر</w:t>
            </w:r>
          </w:p>
        </w:tc>
        <w:tc>
          <w:tcPr>
            <w:tcW w:w="1805" w:type="dxa"/>
            <w:vAlign w:val="center"/>
            <w:hideMark/>
          </w:tcPr>
          <w:p w14:paraId="03A3D338" w14:textId="77777777" w:rsidR="00D925B1" w:rsidRPr="00CB15F7" w:rsidRDefault="00D925B1" w:rsidP="00BC4BB6">
            <w:pPr>
              <w:spacing w:after="0" w:line="240" w:lineRule="auto"/>
              <w:jc w:val="center"/>
              <w:rPr>
                <w:rFonts w:ascii="Traditional Arabic" w:hAnsi="Traditional Arabic" w:cs="Traditional Arabic"/>
                <w:sz w:val="24"/>
                <w:szCs w:val="24"/>
              </w:rPr>
            </w:pPr>
            <w:r w:rsidRPr="00CB15F7">
              <w:rPr>
                <w:rFonts w:ascii="Traditional Arabic" w:hAnsi="Traditional Arabic" w:cs="Traditional Arabic"/>
                <w:sz w:val="24"/>
                <w:szCs w:val="24"/>
                <w:rtl/>
              </w:rPr>
              <w:t>الإدارة العامة الجديدة</w:t>
            </w:r>
          </w:p>
        </w:tc>
      </w:tr>
      <w:tr w:rsidR="001014D6" w:rsidRPr="00CB15F7" w14:paraId="7C0CBEA1" w14:textId="77777777" w:rsidTr="00BC4BB6">
        <w:trPr>
          <w:jc w:val="center"/>
        </w:trPr>
        <w:tc>
          <w:tcPr>
            <w:tcW w:w="0" w:type="auto"/>
            <w:vMerge/>
            <w:vAlign w:val="center"/>
          </w:tcPr>
          <w:p w14:paraId="4C9667C2" w14:textId="77777777" w:rsidR="00D925B1" w:rsidRPr="00CB15F7"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41174DE0"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رضا المستفيد</w:t>
            </w:r>
          </w:p>
        </w:tc>
        <w:tc>
          <w:tcPr>
            <w:tcW w:w="3826" w:type="dxa"/>
            <w:vAlign w:val="center"/>
          </w:tcPr>
          <w:p w14:paraId="36136065"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مستوى رضا المتعاملين عن الخدمة وثقتهم بها</w:t>
            </w:r>
          </w:p>
        </w:tc>
        <w:tc>
          <w:tcPr>
            <w:tcW w:w="1805" w:type="dxa"/>
            <w:vAlign w:val="center"/>
            <w:hideMark/>
          </w:tcPr>
          <w:p w14:paraId="2065CA40" w14:textId="77777777" w:rsidR="00D925B1" w:rsidRPr="00CB15F7" w:rsidRDefault="00D925B1" w:rsidP="00BC4BB6">
            <w:pPr>
              <w:spacing w:after="0" w:line="240" w:lineRule="auto"/>
              <w:jc w:val="center"/>
              <w:rPr>
                <w:rFonts w:ascii="Traditional Arabic" w:hAnsi="Traditional Arabic" w:cs="Traditional Arabic"/>
                <w:sz w:val="24"/>
                <w:szCs w:val="24"/>
              </w:rPr>
            </w:pPr>
            <w:r w:rsidRPr="00CB15F7">
              <w:rPr>
                <w:rFonts w:ascii="Traditional Arabic" w:hAnsi="Traditional Arabic" w:cs="Traditional Arabic"/>
                <w:sz w:val="24"/>
                <w:szCs w:val="24"/>
                <w:rtl/>
              </w:rPr>
              <w:t>نظرية الحوكمة الجيدة</w:t>
            </w:r>
          </w:p>
        </w:tc>
      </w:tr>
    </w:tbl>
    <w:p w14:paraId="0FFA2E56" w14:textId="77777777" w:rsidR="0049241D" w:rsidRPr="00CB15F7" w:rsidRDefault="0049241D" w:rsidP="0049241D">
      <w:pPr>
        <w:shd w:val="clear" w:color="auto" w:fill="FFFFFF"/>
        <w:spacing w:after="0" w:line="360" w:lineRule="auto"/>
        <w:jc w:val="both"/>
        <w:textAlignment w:val="baseline"/>
        <w:rPr>
          <w:rFonts w:ascii="Traditional Arabic" w:hAnsi="Traditional Arabic" w:cs="Traditional Arabic"/>
          <w:b/>
          <w:sz w:val="24"/>
          <w:szCs w:val="24"/>
          <w:rtl/>
        </w:rPr>
      </w:pPr>
      <w:r w:rsidRPr="00CB15F7">
        <w:rPr>
          <w:rFonts w:ascii="Traditional Arabic" w:hAnsi="Traditional Arabic" w:cs="Traditional Arabic"/>
          <w:b/>
          <w:sz w:val="28"/>
          <w:szCs w:val="28"/>
          <w:rtl/>
        </w:rPr>
        <w:tab/>
      </w:r>
      <w:r w:rsidRPr="00CB15F7">
        <w:rPr>
          <w:rFonts w:ascii="Traditional Arabic" w:hAnsi="Traditional Arabic" w:cs="Traditional Arabic"/>
          <w:b/>
          <w:sz w:val="28"/>
          <w:szCs w:val="28"/>
          <w:rtl/>
        </w:rPr>
        <w:tab/>
      </w:r>
      <w:r w:rsidRPr="00CB15F7">
        <w:rPr>
          <w:rFonts w:ascii="Traditional Arabic" w:hAnsi="Traditional Arabic" w:cs="Traditional Arabic"/>
          <w:b/>
          <w:sz w:val="28"/>
          <w:szCs w:val="28"/>
          <w:rtl/>
        </w:rPr>
        <w:tab/>
      </w:r>
      <w:r w:rsidRPr="00CB15F7">
        <w:rPr>
          <w:rFonts w:ascii="Traditional Arabic" w:hAnsi="Traditional Arabic" w:cs="Traditional Arabic"/>
          <w:b/>
          <w:sz w:val="28"/>
          <w:szCs w:val="28"/>
          <w:rtl/>
        </w:rPr>
        <w:tab/>
      </w:r>
      <w:r w:rsidRPr="00CB15F7">
        <w:rPr>
          <w:rFonts w:ascii="Traditional Arabic" w:hAnsi="Traditional Arabic" w:cs="Traditional Arabic"/>
          <w:b/>
          <w:sz w:val="28"/>
          <w:szCs w:val="28"/>
          <w:rtl/>
        </w:rPr>
        <w:tab/>
      </w:r>
      <w:r w:rsidRPr="00CB15F7">
        <w:rPr>
          <w:rFonts w:ascii="Traditional Arabic" w:hAnsi="Traditional Arabic" w:cs="Traditional Arabic"/>
          <w:b/>
          <w:sz w:val="28"/>
          <w:szCs w:val="28"/>
          <w:rtl/>
        </w:rPr>
        <w:tab/>
      </w:r>
      <w:r w:rsidRPr="00CB15F7">
        <w:rPr>
          <w:rFonts w:ascii="Traditional Arabic" w:hAnsi="Traditional Arabic" w:cs="Traditional Arabic"/>
          <w:b/>
          <w:sz w:val="28"/>
          <w:szCs w:val="28"/>
          <w:rtl/>
        </w:rPr>
        <w:tab/>
      </w:r>
      <w:r w:rsidRPr="00CB15F7">
        <w:rPr>
          <w:rFonts w:ascii="Traditional Arabic" w:hAnsi="Traditional Arabic" w:cs="Traditional Arabic"/>
          <w:b/>
          <w:sz w:val="28"/>
          <w:szCs w:val="28"/>
          <w:rtl/>
        </w:rPr>
        <w:tab/>
      </w:r>
      <w:r w:rsidRPr="00CB15F7">
        <w:rPr>
          <w:rFonts w:ascii="Traditional Arabic" w:hAnsi="Traditional Arabic" w:cs="Traditional Arabic"/>
          <w:b/>
          <w:sz w:val="28"/>
          <w:szCs w:val="28"/>
          <w:rtl/>
        </w:rPr>
        <w:tab/>
      </w:r>
      <w:r w:rsidRPr="00CB15F7">
        <w:rPr>
          <w:rFonts w:ascii="Traditional Arabic" w:hAnsi="Traditional Arabic" w:cs="Traditional Arabic"/>
          <w:b/>
          <w:sz w:val="28"/>
          <w:szCs w:val="28"/>
          <w:rtl/>
        </w:rPr>
        <w:tab/>
      </w:r>
      <w:r w:rsidRPr="00CB15F7">
        <w:rPr>
          <w:rFonts w:ascii="Traditional Arabic" w:hAnsi="Traditional Arabic" w:cs="Traditional Arabic"/>
          <w:b/>
          <w:sz w:val="24"/>
          <w:szCs w:val="24"/>
          <w:rtl/>
        </w:rPr>
        <w:t>المصدر: من إعداد الباحث</w:t>
      </w:r>
    </w:p>
    <w:p w14:paraId="0BD058DC" w14:textId="77777777" w:rsidR="003D6C55" w:rsidRDefault="003D6C55" w:rsidP="003D434A">
      <w:pPr>
        <w:spacing w:after="0" w:line="360" w:lineRule="auto"/>
        <w:ind w:firstLine="720"/>
        <w:jc w:val="both"/>
        <w:rPr>
          <w:rFonts w:ascii="Sakkal Majalla" w:hAnsi="Sakkal Majalla" w:cs="Sakkal Majalla"/>
          <w:sz w:val="28"/>
          <w:szCs w:val="28"/>
          <w:rtl/>
        </w:rPr>
      </w:pPr>
    </w:p>
    <w:p w14:paraId="52EDAB90" w14:textId="77777777" w:rsidR="00133E62" w:rsidRPr="00957ED7" w:rsidRDefault="00133E62" w:rsidP="00957ED7">
      <w:pPr>
        <w:spacing w:after="0"/>
        <w:jc w:val="center"/>
        <w:rPr>
          <w:sz w:val="48"/>
          <w:szCs w:val="48"/>
          <w:rtl/>
        </w:rPr>
      </w:pPr>
    </w:p>
    <w:p w14:paraId="02DBA3A2" w14:textId="77777777" w:rsidR="00133E62" w:rsidRDefault="00133E62" w:rsidP="00133E62">
      <w:pPr>
        <w:spacing w:after="160" w:line="259" w:lineRule="auto"/>
        <w:jc w:val="center"/>
        <w:rPr>
          <w:sz w:val="32"/>
          <w:szCs w:val="32"/>
          <w:rtl/>
        </w:rPr>
      </w:pPr>
    </w:p>
    <w:p w14:paraId="3F213C0B" w14:textId="77777777" w:rsidR="00031678" w:rsidRPr="00306703" w:rsidRDefault="00031678" w:rsidP="00133E62">
      <w:pPr>
        <w:spacing w:after="160" w:line="259" w:lineRule="auto"/>
        <w:jc w:val="center"/>
        <w:rPr>
          <w:sz w:val="32"/>
          <w:szCs w:val="32"/>
          <w:rtl/>
        </w:rPr>
      </w:pPr>
    </w:p>
    <w:p w14:paraId="790942B1" w14:textId="77777777" w:rsidR="00133E62" w:rsidRDefault="00133E62" w:rsidP="00133E62">
      <w:pPr>
        <w:spacing w:after="160" w:line="259" w:lineRule="auto"/>
        <w:jc w:val="center"/>
        <w:rPr>
          <w:sz w:val="32"/>
          <w:szCs w:val="32"/>
          <w:rtl/>
        </w:rPr>
      </w:pPr>
    </w:p>
    <w:p w14:paraId="73508931" w14:textId="77777777" w:rsidR="001F7E25" w:rsidRPr="00306703" w:rsidRDefault="001F7E25" w:rsidP="00133E62">
      <w:pPr>
        <w:spacing w:after="160" w:line="259" w:lineRule="auto"/>
        <w:jc w:val="center"/>
        <w:rPr>
          <w:sz w:val="32"/>
          <w:szCs w:val="32"/>
          <w:rtl/>
        </w:rPr>
      </w:pPr>
    </w:p>
    <w:p w14:paraId="73AC179B" w14:textId="77777777" w:rsidR="00133E62" w:rsidRPr="00CB15F7" w:rsidRDefault="00133E62" w:rsidP="00CB15F7">
      <w:pPr>
        <w:spacing w:after="0"/>
        <w:jc w:val="center"/>
        <w:rPr>
          <w:rFonts w:ascii="Traditional Arabic" w:hAnsi="Traditional Arabic" w:cs="Traditional Arabic"/>
          <w:b/>
          <w:bCs/>
          <w:sz w:val="32"/>
          <w:szCs w:val="32"/>
          <w:rtl/>
          <w:lang w:val="ar-SA"/>
        </w:rPr>
      </w:pPr>
      <w:r w:rsidRPr="00CB15F7">
        <w:rPr>
          <w:rFonts w:ascii="Traditional Arabic" w:hAnsi="Traditional Arabic" w:cs="Traditional Arabic"/>
          <w:b/>
          <w:bCs/>
          <w:sz w:val="32"/>
          <w:szCs w:val="32"/>
          <w:rtl/>
          <w:lang w:val="ar-SA"/>
        </w:rPr>
        <w:t>الفصل الثالث</w:t>
      </w:r>
    </w:p>
    <w:p w14:paraId="2C128A6C" w14:textId="77777777" w:rsidR="00133E62" w:rsidRDefault="00133E62" w:rsidP="00CB15F7">
      <w:pPr>
        <w:spacing w:after="0"/>
        <w:jc w:val="center"/>
        <w:rPr>
          <w:rFonts w:ascii="Traditional Arabic" w:hAnsi="Traditional Arabic" w:cs="Traditional Arabic"/>
          <w:b/>
          <w:bCs/>
          <w:sz w:val="32"/>
          <w:szCs w:val="32"/>
          <w:rtl/>
          <w:lang w:val="ar-SA"/>
        </w:rPr>
      </w:pPr>
      <w:r w:rsidRPr="00CB15F7">
        <w:rPr>
          <w:rFonts w:ascii="Traditional Arabic" w:hAnsi="Traditional Arabic" w:cs="Traditional Arabic"/>
          <w:b/>
          <w:bCs/>
          <w:sz w:val="32"/>
          <w:szCs w:val="32"/>
          <w:rtl/>
          <w:lang w:val="ar-SA"/>
        </w:rPr>
        <w:t>منهجية الدراسة وإجراءاتها</w:t>
      </w:r>
    </w:p>
    <w:p w14:paraId="5E55277A" w14:textId="77777777" w:rsidR="00CB15F7" w:rsidRPr="00CB15F7" w:rsidRDefault="00CB15F7" w:rsidP="00CB15F7">
      <w:pPr>
        <w:spacing w:after="0"/>
        <w:jc w:val="center"/>
        <w:rPr>
          <w:rFonts w:ascii="Traditional Arabic" w:hAnsi="Traditional Arabic" w:cs="Traditional Arabic"/>
          <w:b/>
          <w:bCs/>
          <w:sz w:val="32"/>
          <w:szCs w:val="32"/>
          <w:rtl/>
          <w:lang w:val="ar-SA"/>
        </w:rPr>
      </w:pPr>
    </w:p>
    <w:p w14:paraId="03D84FC9" w14:textId="77777777" w:rsidR="00133E62" w:rsidRPr="00CB15F7" w:rsidRDefault="00133E62" w:rsidP="00CB15F7">
      <w:pPr>
        <w:pStyle w:val="a9"/>
        <w:numPr>
          <w:ilvl w:val="0"/>
          <w:numId w:val="1"/>
        </w:numPr>
        <w:autoSpaceDE w:val="0"/>
        <w:autoSpaceDN w:val="0"/>
        <w:adjustRightInd w:val="0"/>
        <w:spacing w:after="0"/>
        <w:ind w:left="1607"/>
        <w:jc w:val="both"/>
        <w:rPr>
          <w:rFonts w:ascii="Traditional Arabic" w:hAnsi="Traditional Arabic" w:cs="Traditional Arabic"/>
          <w:b/>
          <w:bCs/>
          <w:sz w:val="32"/>
          <w:szCs w:val="32"/>
          <w:rtl/>
        </w:rPr>
      </w:pPr>
      <w:r w:rsidRPr="00CB15F7">
        <w:rPr>
          <w:rFonts w:ascii="Traditional Arabic" w:hAnsi="Traditional Arabic" w:cs="Traditional Arabic"/>
          <w:sz w:val="32"/>
          <w:szCs w:val="32"/>
          <w:rtl/>
          <w:lang w:val="ar-SA"/>
        </w:rPr>
        <w:t xml:space="preserve"> </w:t>
      </w:r>
      <w:r w:rsidR="002C16C5" w:rsidRPr="00CB15F7">
        <w:rPr>
          <w:rFonts w:ascii="Traditional Arabic" w:hAnsi="Traditional Arabic" w:cs="Traditional Arabic"/>
          <w:b/>
          <w:bCs/>
          <w:sz w:val="32"/>
          <w:szCs w:val="32"/>
          <w:rtl/>
        </w:rPr>
        <w:t xml:space="preserve">منهج الدراسة </w:t>
      </w:r>
      <w:r w:rsidRPr="00CB15F7">
        <w:rPr>
          <w:rFonts w:ascii="Traditional Arabic" w:hAnsi="Traditional Arabic" w:cs="Traditional Arabic"/>
          <w:b/>
          <w:bCs/>
          <w:sz w:val="32"/>
          <w:szCs w:val="32"/>
          <w:rtl/>
        </w:rPr>
        <w:t xml:space="preserve"> </w:t>
      </w:r>
    </w:p>
    <w:p w14:paraId="1C798B0B" w14:textId="77777777" w:rsidR="00133E62" w:rsidRPr="00CB15F7" w:rsidRDefault="00133E62" w:rsidP="00CB15F7">
      <w:pPr>
        <w:pStyle w:val="a9"/>
        <w:numPr>
          <w:ilvl w:val="0"/>
          <w:numId w:val="1"/>
        </w:numPr>
        <w:autoSpaceDE w:val="0"/>
        <w:autoSpaceDN w:val="0"/>
        <w:adjustRightInd w:val="0"/>
        <w:spacing w:after="0"/>
        <w:ind w:left="1607"/>
        <w:jc w:val="both"/>
        <w:rPr>
          <w:rFonts w:ascii="Traditional Arabic" w:hAnsi="Traditional Arabic" w:cs="Traditional Arabic"/>
          <w:b/>
          <w:bCs/>
          <w:sz w:val="32"/>
          <w:szCs w:val="32"/>
          <w:rtl/>
        </w:rPr>
      </w:pPr>
      <w:r w:rsidRPr="00CB15F7">
        <w:rPr>
          <w:rFonts w:ascii="Traditional Arabic" w:hAnsi="Traditional Arabic" w:cs="Traditional Arabic"/>
          <w:b/>
          <w:bCs/>
          <w:sz w:val="32"/>
          <w:szCs w:val="32"/>
          <w:rtl/>
        </w:rPr>
        <w:t xml:space="preserve"> </w:t>
      </w:r>
      <w:r w:rsidR="002C16C5" w:rsidRPr="00CB15F7">
        <w:rPr>
          <w:rFonts w:ascii="Traditional Arabic" w:hAnsi="Traditional Arabic" w:cs="Traditional Arabic"/>
          <w:b/>
          <w:bCs/>
          <w:sz w:val="32"/>
          <w:szCs w:val="32"/>
          <w:rtl/>
        </w:rPr>
        <w:t>مجتمع وعينة الدراسة</w:t>
      </w:r>
      <w:r w:rsidRPr="00CB15F7">
        <w:rPr>
          <w:rFonts w:ascii="Traditional Arabic" w:hAnsi="Traditional Arabic" w:cs="Traditional Arabic"/>
          <w:b/>
          <w:bCs/>
          <w:sz w:val="32"/>
          <w:szCs w:val="32"/>
          <w:rtl/>
        </w:rPr>
        <w:t xml:space="preserve"> </w:t>
      </w:r>
    </w:p>
    <w:p w14:paraId="7DD7E13C" w14:textId="77777777" w:rsidR="00253DEB" w:rsidRPr="00CB15F7" w:rsidRDefault="00133E62" w:rsidP="00CB15F7">
      <w:pPr>
        <w:pStyle w:val="a9"/>
        <w:numPr>
          <w:ilvl w:val="0"/>
          <w:numId w:val="1"/>
        </w:numPr>
        <w:autoSpaceDE w:val="0"/>
        <w:autoSpaceDN w:val="0"/>
        <w:adjustRightInd w:val="0"/>
        <w:spacing w:after="0"/>
        <w:ind w:left="1607"/>
        <w:jc w:val="both"/>
        <w:rPr>
          <w:rFonts w:ascii="Traditional Arabic" w:hAnsi="Traditional Arabic" w:cs="Traditional Arabic"/>
          <w:b/>
          <w:bCs/>
          <w:sz w:val="32"/>
          <w:szCs w:val="32"/>
        </w:rPr>
      </w:pPr>
      <w:r w:rsidRPr="00CB15F7">
        <w:rPr>
          <w:rFonts w:ascii="Traditional Arabic" w:hAnsi="Traditional Arabic" w:cs="Traditional Arabic"/>
          <w:b/>
          <w:bCs/>
          <w:sz w:val="32"/>
          <w:szCs w:val="32"/>
          <w:rtl/>
        </w:rPr>
        <w:t xml:space="preserve"> </w:t>
      </w:r>
      <w:r w:rsidR="00253DEB" w:rsidRPr="00CB15F7">
        <w:rPr>
          <w:rFonts w:ascii="Traditional Arabic" w:hAnsi="Traditional Arabic" w:cs="Traditional Arabic"/>
          <w:b/>
          <w:bCs/>
          <w:sz w:val="32"/>
          <w:szCs w:val="32"/>
          <w:rtl/>
        </w:rPr>
        <w:t xml:space="preserve">حدود الدراسة </w:t>
      </w:r>
    </w:p>
    <w:p w14:paraId="5DE8BC7F" w14:textId="77777777" w:rsidR="00325E2B" w:rsidRPr="00CB15F7" w:rsidRDefault="00325E2B" w:rsidP="00CB15F7">
      <w:pPr>
        <w:pStyle w:val="a9"/>
        <w:numPr>
          <w:ilvl w:val="0"/>
          <w:numId w:val="1"/>
        </w:numPr>
        <w:autoSpaceDE w:val="0"/>
        <w:autoSpaceDN w:val="0"/>
        <w:adjustRightInd w:val="0"/>
        <w:spacing w:after="0"/>
        <w:ind w:left="1607"/>
        <w:jc w:val="both"/>
        <w:rPr>
          <w:rFonts w:ascii="Traditional Arabic" w:hAnsi="Traditional Arabic" w:cs="Traditional Arabic"/>
          <w:b/>
          <w:bCs/>
          <w:sz w:val="32"/>
          <w:szCs w:val="32"/>
        </w:rPr>
      </w:pPr>
      <w:r w:rsidRPr="00CB15F7">
        <w:rPr>
          <w:rFonts w:ascii="Traditional Arabic" w:hAnsi="Traditional Arabic" w:cs="Traditional Arabic"/>
          <w:b/>
          <w:bCs/>
          <w:sz w:val="32"/>
          <w:szCs w:val="32"/>
          <w:rtl/>
        </w:rPr>
        <w:t xml:space="preserve"> </w:t>
      </w:r>
      <w:r w:rsidR="00BF3B21" w:rsidRPr="00CB15F7">
        <w:rPr>
          <w:rFonts w:ascii="Traditional Arabic" w:hAnsi="Traditional Arabic" w:cs="Traditional Arabic"/>
          <w:b/>
          <w:bCs/>
          <w:sz w:val="32"/>
          <w:szCs w:val="32"/>
          <w:rtl/>
        </w:rPr>
        <w:t xml:space="preserve">وسائل جمع بيانات </w:t>
      </w:r>
      <w:r w:rsidRPr="00CB15F7">
        <w:rPr>
          <w:rFonts w:ascii="Traditional Arabic" w:hAnsi="Traditional Arabic" w:cs="Traditional Arabic"/>
          <w:b/>
          <w:bCs/>
          <w:sz w:val="32"/>
          <w:szCs w:val="32"/>
          <w:rtl/>
        </w:rPr>
        <w:t>الدراسة</w:t>
      </w:r>
      <w:r w:rsidR="004C3F0D" w:rsidRPr="00CB15F7">
        <w:rPr>
          <w:rFonts w:ascii="Traditional Arabic" w:hAnsi="Traditional Arabic" w:cs="Traditional Arabic"/>
          <w:b/>
          <w:bCs/>
          <w:sz w:val="32"/>
          <w:szCs w:val="32"/>
          <w:rtl/>
        </w:rPr>
        <w:t xml:space="preserve"> وأدواتها</w:t>
      </w:r>
    </w:p>
    <w:p w14:paraId="44943E29" w14:textId="77777777" w:rsidR="00BF3B21" w:rsidRPr="00CB15F7" w:rsidRDefault="00325E2B" w:rsidP="00CB15F7">
      <w:pPr>
        <w:pStyle w:val="a9"/>
        <w:numPr>
          <w:ilvl w:val="0"/>
          <w:numId w:val="1"/>
        </w:numPr>
        <w:autoSpaceDE w:val="0"/>
        <w:autoSpaceDN w:val="0"/>
        <w:adjustRightInd w:val="0"/>
        <w:spacing w:after="0"/>
        <w:ind w:left="1607"/>
        <w:jc w:val="both"/>
        <w:rPr>
          <w:rFonts w:ascii="Traditional Arabic" w:hAnsi="Traditional Arabic" w:cs="Traditional Arabic"/>
          <w:b/>
          <w:bCs/>
          <w:sz w:val="32"/>
          <w:szCs w:val="32"/>
        </w:rPr>
      </w:pPr>
      <w:r w:rsidRPr="00CB15F7">
        <w:rPr>
          <w:rFonts w:ascii="Traditional Arabic" w:hAnsi="Traditional Arabic" w:cs="Traditional Arabic"/>
          <w:b/>
          <w:bCs/>
          <w:sz w:val="32"/>
          <w:szCs w:val="32"/>
          <w:rtl/>
        </w:rPr>
        <w:t xml:space="preserve"> </w:t>
      </w:r>
      <w:r w:rsidR="00BF3B21" w:rsidRPr="00CB15F7">
        <w:rPr>
          <w:rFonts w:ascii="Traditional Arabic" w:hAnsi="Traditional Arabic" w:cs="Traditional Arabic"/>
          <w:b/>
          <w:bCs/>
          <w:sz w:val="32"/>
          <w:szCs w:val="32"/>
          <w:rtl/>
        </w:rPr>
        <w:t>المعالجات و</w:t>
      </w:r>
      <w:r w:rsidR="00525FEF" w:rsidRPr="00CB15F7">
        <w:rPr>
          <w:rFonts w:ascii="Traditional Arabic" w:hAnsi="Traditional Arabic" w:cs="Traditional Arabic"/>
          <w:b/>
          <w:bCs/>
          <w:sz w:val="32"/>
          <w:szCs w:val="32"/>
          <w:rtl/>
        </w:rPr>
        <w:t>الأساليب الإحصائية</w:t>
      </w:r>
    </w:p>
    <w:p w14:paraId="06218590" w14:textId="77777777" w:rsidR="00B179F2" w:rsidRPr="00E23455" w:rsidRDefault="00133E62" w:rsidP="005C511F">
      <w:pPr>
        <w:spacing w:after="0" w:line="360" w:lineRule="auto"/>
        <w:jc w:val="left"/>
        <w:rPr>
          <w:rFonts w:ascii="Traditional Arabic" w:hAnsi="Traditional Arabic" w:cs="Traditional Arabic"/>
          <w:b/>
          <w:bCs/>
          <w:sz w:val="32"/>
          <w:szCs w:val="32"/>
          <w:u w:val="single"/>
          <w:rtl/>
        </w:rPr>
      </w:pPr>
      <w:r w:rsidRPr="005658A3">
        <w:rPr>
          <w:rFonts w:ascii="Sakkal Majalla" w:hAnsi="Sakkal Majalla" w:cs="Sakkal Majalla"/>
          <w:sz w:val="32"/>
          <w:szCs w:val="32"/>
          <w:rtl/>
        </w:rPr>
        <w:br w:type="page"/>
      </w:r>
      <w:r w:rsidR="00B179F2" w:rsidRPr="00E23455">
        <w:rPr>
          <w:rFonts w:ascii="Traditional Arabic" w:hAnsi="Traditional Arabic" w:cs="Traditional Arabic"/>
          <w:b/>
          <w:bCs/>
          <w:sz w:val="32"/>
          <w:szCs w:val="32"/>
          <w:rtl/>
        </w:rPr>
        <w:lastRenderedPageBreak/>
        <w:t>مقدمة</w:t>
      </w:r>
    </w:p>
    <w:p w14:paraId="4F0D908C" w14:textId="77777777" w:rsidR="00B179F2" w:rsidRDefault="00B179F2" w:rsidP="004D2110">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4D2110">
        <w:rPr>
          <w:rFonts w:ascii="Traditional Arabic" w:hAnsi="Traditional Arabic" w:cs="Traditional Arabic"/>
          <w:sz w:val="24"/>
          <w:szCs w:val="24"/>
          <w:rtl/>
        </w:rPr>
        <w:t xml:space="preserve">يهدف هذا الفصل إلى عرض منهجية الدراسة والإجراءات المتبعة في تنفيذها، حيث يتناول منهج الدراسة، ومجتمعها والعينة المستهدفة، إضافة إلى أداة الدراسة وخصائصها من حيث اختبار الصدق والثبات وكذلك عرض للأساليب الإحصائية المستخدمة في تحليل البيانات. </w:t>
      </w:r>
    </w:p>
    <w:p w14:paraId="566F1D48" w14:textId="77777777" w:rsidR="00B179F2" w:rsidRPr="004D2110" w:rsidRDefault="00B179F2" w:rsidP="00FD194E">
      <w:pPr>
        <w:spacing w:before="240" w:after="0" w:line="360" w:lineRule="auto"/>
        <w:jc w:val="left"/>
        <w:rPr>
          <w:rFonts w:ascii="Traditional Arabic" w:hAnsi="Traditional Arabic" w:cs="Traditional Arabic"/>
          <w:b/>
          <w:bCs/>
          <w:sz w:val="28"/>
          <w:szCs w:val="28"/>
        </w:rPr>
      </w:pPr>
      <w:r w:rsidRPr="004D2110">
        <w:rPr>
          <w:rFonts w:ascii="Traditional Arabic" w:hAnsi="Traditional Arabic" w:cs="Traditional Arabic"/>
          <w:b/>
          <w:bCs/>
          <w:sz w:val="28"/>
          <w:szCs w:val="28"/>
          <w:rtl/>
        </w:rPr>
        <w:t xml:space="preserve">منهج الدراسة </w:t>
      </w:r>
    </w:p>
    <w:p w14:paraId="7FC32580" w14:textId="77777777" w:rsidR="00B179F2" w:rsidRPr="004D2110" w:rsidRDefault="00B179F2" w:rsidP="004D2110">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4D2110">
        <w:rPr>
          <w:rFonts w:ascii="Traditional Arabic" w:hAnsi="Traditional Arabic" w:cs="Traditional Arabic"/>
          <w:sz w:val="24"/>
          <w:szCs w:val="24"/>
          <w:rtl/>
        </w:rPr>
        <w:t xml:space="preserve">اعتمدت هذه الدراسة على المنهج الوصفي التحليلي، لملاءمته لطبيعة متغيرات الدراسة وأهدافها، </w:t>
      </w:r>
      <w:r w:rsidR="004D2110" w:rsidRPr="004D2110">
        <w:rPr>
          <w:rFonts w:ascii="Traditional Arabic" w:hAnsi="Traditional Arabic" w:cs="Traditional Arabic" w:hint="cs"/>
          <w:sz w:val="24"/>
          <w:szCs w:val="24"/>
          <w:rtl/>
        </w:rPr>
        <w:t>حيث يهدف</w:t>
      </w:r>
      <w:r w:rsidRPr="004D2110">
        <w:rPr>
          <w:rFonts w:ascii="Traditional Arabic" w:hAnsi="Traditional Arabic" w:cs="Traditional Arabic"/>
          <w:sz w:val="24"/>
          <w:szCs w:val="24"/>
          <w:rtl/>
        </w:rPr>
        <w:t xml:space="preserve"> هذا المنهج إلى وصف الظاهرة كما هي في الواقع بشكل دقيق ومن ثم تحليلها لفهم أبعادها وعلاقاتها، ويتيح هذا المنهج للباحثين جمع البيانات وتصنيفها وتحليلها للوصول إلى استنتاجات مبنية على حقائق واقعية. (</w:t>
      </w:r>
      <w:r w:rsidRPr="004D2110">
        <w:rPr>
          <w:rFonts w:ascii="Traditional Arabic" w:hAnsi="Traditional Arabic" w:cs="Traditional Arabic"/>
          <w:sz w:val="24"/>
          <w:szCs w:val="24"/>
        </w:rPr>
        <w:t>Creswell, 2014</w:t>
      </w:r>
      <w:r w:rsidRPr="004D2110">
        <w:rPr>
          <w:rFonts w:ascii="Traditional Arabic" w:hAnsi="Traditional Arabic" w:cs="Traditional Arabic"/>
          <w:sz w:val="24"/>
          <w:szCs w:val="24"/>
          <w:rtl/>
        </w:rPr>
        <w:t>). وتهدف هذه الدراسة إلى وصف الظاهرة المدروسة (تأثير الحوك</w:t>
      </w:r>
      <w:r w:rsidR="00FB26CD" w:rsidRPr="004D2110">
        <w:rPr>
          <w:rFonts w:ascii="Traditional Arabic" w:hAnsi="Traditional Arabic" w:cs="Traditional Arabic"/>
          <w:sz w:val="24"/>
          <w:szCs w:val="24"/>
          <w:rtl/>
        </w:rPr>
        <w:t>م</w:t>
      </w:r>
      <w:r w:rsidRPr="004D2110">
        <w:rPr>
          <w:rFonts w:ascii="Traditional Arabic" w:hAnsi="Traditional Arabic" w:cs="Traditional Arabic"/>
          <w:sz w:val="24"/>
          <w:szCs w:val="24"/>
          <w:rtl/>
        </w:rPr>
        <w:t>ة على جودة خدمة التراخيص البلدية)، مع تحليل وبيان العلاقات الارتباطية بين المتغيرات الأساسية وأبعادها.</w:t>
      </w:r>
    </w:p>
    <w:p w14:paraId="7C82913D" w14:textId="77777777" w:rsidR="00B179F2" w:rsidRPr="001938CA" w:rsidRDefault="00B179F2" w:rsidP="00F7789E">
      <w:pPr>
        <w:spacing w:before="240" w:after="0" w:line="360" w:lineRule="auto"/>
        <w:jc w:val="left"/>
        <w:rPr>
          <w:rFonts w:ascii="Traditional Arabic" w:hAnsi="Traditional Arabic" w:cs="Traditional Arabic"/>
          <w:b/>
          <w:bCs/>
          <w:sz w:val="28"/>
          <w:szCs w:val="28"/>
          <w:rtl/>
        </w:rPr>
      </w:pPr>
      <w:r w:rsidRPr="001938CA">
        <w:rPr>
          <w:rFonts w:ascii="Traditional Arabic" w:hAnsi="Traditional Arabic" w:cs="Traditional Arabic"/>
          <w:b/>
          <w:bCs/>
          <w:sz w:val="28"/>
          <w:szCs w:val="28"/>
          <w:rtl/>
        </w:rPr>
        <w:t xml:space="preserve">مجتمع وعينة الدراسة </w:t>
      </w:r>
    </w:p>
    <w:p w14:paraId="380AC72C" w14:textId="77777777" w:rsidR="00B179F2" w:rsidRPr="001938CA" w:rsidRDefault="00B179F2" w:rsidP="00E33B55">
      <w:pPr>
        <w:pStyle w:val="a9"/>
        <w:numPr>
          <w:ilvl w:val="0"/>
          <w:numId w:val="7"/>
        </w:numPr>
        <w:tabs>
          <w:tab w:val="right" w:pos="1016"/>
        </w:tabs>
        <w:autoSpaceDE w:val="0"/>
        <w:autoSpaceDN w:val="0"/>
        <w:adjustRightInd w:val="0"/>
        <w:spacing w:after="0" w:line="360" w:lineRule="auto"/>
        <w:ind w:left="1016"/>
        <w:contextualSpacing/>
        <w:jc w:val="both"/>
        <w:rPr>
          <w:rFonts w:ascii="Traditional Arabic" w:hAnsi="Traditional Arabic" w:cs="Traditional Arabic"/>
          <w:b/>
          <w:bCs/>
          <w:sz w:val="24"/>
          <w:szCs w:val="24"/>
          <w:rtl/>
          <w:lang w:val="ar-SA"/>
        </w:rPr>
      </w:pPr>
      <w:r w:rsidRPr="001938CA">
        <w:rPr>
          <w:rFonts w:ascii="Traditional Arabic" w:hAnsi="Traditional Arabic" w:cs="Traditional Arabic"/>
          <w:b/>
          <w:bCs/>
          <w:color w:val="000000"/>
          <w:sz w:val="24"/>
          <w:szCs w:val="24"/>
          <w:rtl/>
        </w:rPr>
        <w:t xml:space="preserve">مجتمع الدراسة: </w:t>
      </w:r>
      <w:r w:rsidR="004A4B68" w:rsidRPr="001938CA">
        <w:rPr>
          <w:rFonts w:ascii="Traditional Arabic" w:hAnsi="Traditional Arabic" w:cs="Traditional Arabic"/>
          <w:b/>
          <w:color w:val="000000"/>
          <w:sz w:val="24"/>
          <w:szCs w:val="24"/>
          <w:rtl/>
          <w:lang w:val="ar-SA"/>
        </w:rPr>
        <w:t>تستهدف الدراسة القادة والمدراء المعنيين بالحوكمة وتنفيذ السياسات والأنظمة الخاصة بالتراخيص البلدية في أمانة محافظة جدة، و</w:t>
      </w:r>
      <w:r w:rsidR="004A4B68" w:rsidRPr="001938CA">
        <w:rPr>
          <w:rFonts w:ascii="Traditional Arabic" w:hAnsi="Traditional Arabic" w:cs="Traditional Arabic"/>
          <w:color w:val="000000"/>
          <w:sz w:val="24"/>
          <w:szCs w:val="24"/>
          <w:rtl/>
        </w:rPr>
        <w:t>يضم مجتمع الدراسة فئات مختلفة من القوى البشرية تتوزع بين</w:t>
      </w:r>
      <w:r w:rsidR="004A4B68" w:rsidRPr="001938CA">
        <w:rPr>
          <w:rFonts w:ascii="Traditional Arabic" w:hAnsi="Traditional Arabic" w:cs="Traditional Arabic"/>
          <w:color w:val="000000"/>
          <w:sz w:val="24"/>
          <w:szCs w:val="24"/>
          <w:rtl/>
          <w:lang w:bidi="ar-KW"/>
        </w:rPr>
        <w:t xml:space="preserve"> القيادات في </w:t>
      </w:r>
      <w:r w:rsidR="004A4B68" w:rsidRPr="001938CA">
        <w:rPr>
          <w:rFonts w:ascii="Traditional Arabic" w:hAnsi="Traditional Arabic" w:cs="Traditional Arabic"/>
          <w:color w:val="000000"/>
          <w:sz w:val="24"/>
          <w:szCs w:val="24"/>
          <w:rtl/>
        </w:rPr>
        <w:t>الإدارة العليا والإدارة الوسطى والتنفيذية، بما يعكس التنوع الوظيفي والتنظيمي داخل الإدارة</w:t>
      </w:r>
      <w:r w:rsidR="004A4B68" w:rsidRPr="001938CA">
        <w:rPr>
          <w:rFonts w:ascii="Traditional Arabic" w:hAnsi="Traditional Arabic" w:cs="Traditional Arabic"/>
          <w:b/>
          <w:color w:val="000000"/>
          <w:sz w:val="24"/>
          <w:szCs w:val="24"/>
          <w:rtl/>
          <w:lang w:val="ar-SA"/>
        </w:rPr>
        <w:t xml:space="preserve"> محل الدراسة، والذي يبلغ عدد موظفيها تقريباً (</w:t>
      </w:r>
      <w:r w:rsidR="004A4B68" w:rsidRPr="001938CA">
        <w:rPr>
          <w:rFonts w:ascii="Traditional Arabic" w:hAnsi="Traditional Arabic" w:cs="Traditional Arabic"/>
          <w:bCs/>
          <w:color w:val="000000"/>
          <w:sz w:val="24"/>
          <w:szCs w:val="24"/>
        </w:rPr>
        <w:t>550</w:t>
      </w:r>
      <w:r w:rsidR="004A4B68" w:rsidRPr="001938CA">
        <w:rPr>
          <w:rFonts w:ascii="Traditional Arabic" w:hAnsi="Traditional Arabic" w:cs="Traditional Arabic"/>
          <w:b/>
          <w:color w:val="000000"/>
          <w:sz w:val="24"/>
          <w:szCs w:val="24"/>
          <w:rtl/>
          <w:lang w:val="ar-SA"/>
        </w:rPr>
        <w:t xml:space="preserve">) قائداً ومديراً وفقاً لإدارة الموارد البشرية في أمانة جدة (2025)، تم تقسيم مجتمع الدراسة إلى فئات حسب المستويات الوظيفية والإدارية </w:t>
      </w:r>
      <w:r w:rsidR="004A4B68" w:rsidRPr="001938CA">
        <w:rPr>
          <w:rFonts w:ascii="Traditional Arabic" w:hAnsi="Traditional Arabic" w:cs="Traditional Arabic"/>
          <w:b/>
          <w:color w:val="000000"/>
          <w:sz w:val="24"/>
          <w:szCs w:val="24"/>
          <w:rtl/>
        </w:rPr>
        <w:t xml:space="preserve">موزعة </w:t>
      </w:r>
      <w:r w:rsidR="004A4B68" w:rsidRPr="001938CA">
        <w:rPr>
          <w:rFonts w:ascii="Traditional Arabic" w:hAnsi="Traditional Arabic" w:cs="Traditional Arabic"/>
          <w:b/>
          <w:sz w:val="24"/>
          <w:szCs w:val="24"/>
          <w:rtl/>
        </w:rPr>
        <w:t>كالتالي: (</w:t>
      </w:r>
      <w:r w:rsidR="004A4B68" w:rsidRPr="001938CA">
        <w:rPr>
          <w:rFonts w:ascii="Traditional Arabic" w:hAnsi="Traditional Arabic" w:cs="Traditional Arabic"/>
          <w:bCs/>
          <w:sz w:val="24"/>
          <w:szCs w:val="24"/>
        </w:rPr>
        <w:t>50</w:t>
      </w:r>
      <w:r w:rsidR="004A4B68" w:rsidRPr="001938CA">
        <w:rPr>
          <w:rFonts w:ascii="Traditional Arabic" w:hAnsi="Traditional Arabic" w:cs="Traditional Arabic"/>
          <w:b/>
          <w:sz w:val="24"/>
          <w:szCs w:val="24"/>
          <w:rtl/>
        </w:rPr>
        <w:t xml:space="preserve"> مديراً وقائداً في العليا، </w:t>
      </w:r>
      <w:r w:rsidR="004A4B68" w:rsidRPr="001938CA">
        <w:rPr>
          <w:rFonts w:ascii="Traditional Arabic" w:hAnsi="Traditional Arabic" w:cs="Traditional Arabic"/>
          <w:bCs/>
          <w:sz w:val="24"/>
          <w:szCs w:val="24"/>
        </w:rPr>
        <w:t>200</w:t>
      </w:r>
      <w:r w:rsidR="004A4B68" w:rsidRPr="001938CA">
        <w:rPr>
          <w:rFonts w:ascii="Traditional Arabic" w:hAnsi="Traditional Arabic" w:cs="Traditional Arabic"/>
          <w:b/>
          <w:sz w:val="24"/>
          <w:szCs w:val="24"/>
          <w:rtl/>
        </w:rPr>
        <w:t xml:space="preserve"> في المستوى الإداري المتوسط، </w:t>
      </w:r>
      <w:r w:rsidR="004A4B68" w:rsidRPr="001938CA">
        <w:rPr>
          <w:rFonts w:ascii="Traditional Arabic" w:hAnsi="Traditional Arabic" w:cs="Traditional Arabic"/>
          <w:bCs/>
          <w:sz w:val="24"/>
          <w:szCs w:val="24"/>
        </w:rPr>
        <w:t>300</w:t>
      </w:r>
      <w:r w:rsidR="004A4B68" w:rsidRPr="001938CA">
        <w:rPr>
          <w:rFonts w:ascii="Traditional Arabic" w:hAnsi="Traditional Arabic" w:cs="Traditional Arabic"/>
          <w:b/>
          <w:sz w:val="24"/>
          <w:szCs w:val="24"/>
          <w:rtl/>
        </w:rPr>
        <w:t xml:space="preserve"> في الإدارات التنفيذية)، </w:t>
      </w:r>
      <w:r w:rsidR="004A4B68" w:rsidRPr="001938CA">
        <w:rPr>
          <w:rFonts w:ascii="Traditional Arabic" w:hAnsi="Traditional Arabic" w:cs="Traditional Arabic"/>
          <w:b/>
          <w:sz w:val="24"/>
          <w:szCs w:val="24"/>
          <w:rtl/>
          <w:lang w:val="ar-SA"/>
        </w:rPr>
        <w:t>لضمان تنوع الموظفين مما يساهم في التمثيل العادل وتعزيز دقة نتائج الدراسة</w:t>
      </w:r>
      <w:r w:rsidRPr="001938CA">
        <w:rPr>
          <w:rFonts w:ascii="Traditional Arabic" w:hAnsi="Traditional Arabic" w:cs="Traditional Arabic"/>
          <w:b/>
          <w:sz w:val="24"/>
          <w:szCs w:val="24"/>
          <w:rtl/>
          <w:lang w:val="ar-SA"/>
        </w:rPr>
        <w:t>.</w:t>
      </w:r>
    </w:p>
    <w:p w14:paraId="1087C020" w14:textId="77777777" w:rsidR="00B179F2" w:rsidRPr="001938CA" w:rsidRDefault="00B179F2" w:rsidP="00E33B55">
      <w:pPr>
        <w:pStyle w:val="a9"/>
        <w:numPr>
          <w:ilvl w:val="0"/>
          <w:numId w:val="7"/>
        </w:numPr>
        <w:tabs>
          <w:tab w:val="right" w:pos="1016"/>
        </w:tabs>
        <w:autoSpaceDE w:val="0"/>
        <w:autoSpaceDN w:val="0"/>
        <w:adjustRightInd w:val="0"/>
        <w:spacing w:after="0" w:line="360" w:lineRule="auto"/>
        <w:ind w:left="1016"/>
        <w:contextualSpacing/>
        <w:jc w:val="both"/>
        <w:rPr>
          <w:rFonts w:ascii="Traditional Arabic" w:hAnsi="Traditional Arabic" w:cs="Traditional Arabic"/>
          <w:b/>
          <w:bCs/>
          <w:sz w:val="24"/>
          <w:szCs w:val="24"/>
          <w:rtl/>
          <w:lang w:val="ar-SA"/>
        </w:rPr>
      </w:pPr>
      <w:r w:rsidRPr="001938CA">
        <w:rPr>
          <w:rFonts w:ascii="Traditional Arabic" w:hAnsi="Traditional Arabic" w:cs="Traditional Arabic"/>
          <w:b/>
          <w:bCs/>
          <w:color w:val="000000"/>
          <w:sz w:val="24"/>
          <w:szCs w:val="24"/>
          <w:rtl/>
        </w:rPr>
        <w:t>نبذة عن أمانة محافظة جدة- إدارة التراخيص (مجتمع الدراسة)</w:t>
      </w:r>
      <w:r w:rsidRPr="001938CA">
        <w:rPr>
          <w:rFonts w:ascii="Traditional Arabic" w:hAnsi="Traditional Arabic" w:cs="Traditional Arabic"/>
          <w:color w:val="000000"/>
          <w:sz w:val="24"/>
          <w:szCs w:val="24"/>
          <w:rtl/>
        </w:rPr>
        <w:t xml:space="preserve">: تُعد أمانة محافظة جدة واحدة من أكبر الأمانات في المملكة العربية السعودية، وتضطلع بدور أساسي في تقديم الخدمات البلدية والإشراف على التنمية الحضرية بما يتوافق مع الخطط الوطنية ورؤية المملكة 2030، وتشمل مهامها الرئيسية التخطيط العمراني، وإدارة المرافق العامة، وتنظيم الأسواق والأنشطة التجارية، إضافة إلى إصدار التراخيص البلدية ومتابعة تطبيق اللوائح والأنظمة ذات العلاقة. (وزارة الشؤون البلدية والقروية والإسكان، 2022) </w:t>
      </w:r>
    </w:p>
    <w:p w14:paraId="42E236A2" w14:textId="77777777" w:rsidR="00B179F2" w:rsidRPr="001938CA" w:rsidRDefault="00B179F2" w:rsidP="00B179F2">
      <w:pPr>
        <w:pStyle w:val="a9"/>
        <w:tabs>
          <w:tab w:val="right" w:pos="1016"/>
        </w:tabs>
        <w:autoSpaceDE w:val="0"/>
        <w:autoSpaceDN w:val="0"/>
        <w:adjustRightInd w:val="0"/>
        <w:spacing w:after="0" w:line="360" w:lineRule="auto"/>
        <w:ind w:left="1041"/>
        <w:contextualSpacing/>
        <w:jc w:val="both"/>
        <w:rPr>
          <w:rFonts w:ascii="Traditional Arabic" w:hAnsi="Traditional Arabic" w:cs="Traditional Arabic"/>
          <w:b/>
          <w:sz w:val="24"/>
          <w:szCs w:val="24"/>
          <w:rtl/>
          <w:lang w:val="ar-SA"/>
        </w:rPr>
      </w:pPr>
      <w:r w:rsidRPr="001938CA">
        <w:rPr>
          <w:rFonts w:ascii="Traditional Arabic" w:hAnsi="Traditional Arabic" w:cs="Traditional Arabic"/>
          <w:color w:val="000000"/>
          <w:sz w:val="24"/>
          <w:szCs w:val="24"/>
          <w:rtl/>
        </w:rPr>
        <w:t xml:space="preserve">وقد شهدت الأمانة في السنوات الأخيرة خطوات متسارعة نحو التحوّل الرقمي وتحسين جودة الخدمات من خلال إطلاق منصّات إلكترونية وتبنّي أنظمة مؤسسية حديثة تهدف إلى تعزيز الكفاءة والشفافية. وفي هذه الدراسة تمثَّل مجتمع الدراسة في إدارة التراخيص البلدية بأمانة محافظة جدة، وهي الإدارة المسؤولة عن تنظيم وإصدار التراخيص التجارية والمهنية والصحية، والإشراف على التزام المنشآت بالاشتراطات النظامية والفنية، كما تضطلع الإدارة بدور مهم في تحسين بيئة الأعمال من خلال تسهيل إجراءات التراخيص، وتقليص المدة الزمنية اللازمة لإنجازها، </w:t>
      </w:r>
      <w:r w:rsidRPr="001938CA">
        <w:rPr>
          <w:rFonts w:ascii="Traditional Arabic" w:hAnsi="Traditional Arabic" w:cs="Traditional Arabic"/>
          <w:color w:val="000000"/>
          <w:sz w:val="24"/>
          <w:szCs w:val="24"/>
          <w:rtl/>
        </w:rPr>
        <w:lastRenderedPageBreak/>
        <w:t xml:space="preserve">ورفع مستوى رضا المستفيدين. حيث تتكون الإدارة من عدة أقسام تنظيمية تشمل: قسم التراخيص التجارية، قسم التراخيص الصحية، قسم الرقابة والإشراف، إضافة إلى وحدات دعم إداري وفني تعمل على ضمان جودة الخدمة وسرعة إنجازها.  (أمانة محافظة جدة، 2023)   </w:t>
      </w:r>
    </w:p>
    <w:p w14:paraId="7B56C8BA" w14:textId="77777777" w:rsidR="00B179F2" w:rsidRPr="001938CA" w:rsidRDefault="00B179F2" w:rsidP="00E33B55">
      <w:pPr>
        <w:pStyle w:val="a9"/>
        <w:numPr>
          <w:ilvl w:val="0"/>
          <w:numId w:val="7"/>
        </w:numPr>
        <w:tabs>
          <w:tab w:val="right" w:pos="1016"/>
        </w:tabs>
        <w:autoSpaceDE w:val="0"/>
        <w:autoSpaceDN w:val="0"/>
        <w:adjustRightInd w:val="0"/>
        <w:spacing w:after="0" w:line="360" w:lineRule="auto"/>
        <w:ind w:left="1016"/>
        <w:contextualSpacing/>
        <w:jc w:val="both"/>
        <w:rPr>
          <w:rFonts w:ascii="Traditional Arabic" w:hAnsi="Traditional Arabic" w:cs="Traditional Arabic"/>
          <w:b/>
          <w:sz w:val="24"/>
          <w:szCs w:val="24"/>
        </w:rPr>
      </w:pPr>
      <w:r w:rsidRPr="001938CA">
        <w:rPr>
          <w:rFonts w:ascii="Traditional Arabic" w:hAnsi="Traditional Arabic" w:cs="Traditional Arabic"/>
          <w:b/>
          <w:bCs/>
          <w:color w:val="000000"/>
          <w:sz w:val="24"/>
          <w:szCs w:val="24"/>
          <w:rtl/>
        </w:rPr>
        <w:t xml:space="preserve">عينة الدراسة ووصفها: </w:t>
      </w:r>
      <w:r w:rsidR="00AF25E3" w:rsidRPr="001938CA">
        <w:rPr>
          <w:rFonts w:ascii="Traditional Arabic" w:hAnsi="Traditional Arabic" w:cs="Traditional Arabic"/>
          <w:b/>
          <w:sz w:val="24"/>
          <w:szCs w:val="24"/>
          <w:rtl/>
          <w:lang w:val="ar-SA"/>
        </w:rPr>
        <w:t>تمثلت العينة في عدد (231) قائداً ومديراً من المسئولين الإداريين في المناصب العليا (الإدارة العليا، ورؤساء الأقسام في الإدارات الوسطى والتنفيذية) التي تخصّ تطبيق وتنفيذ إجراءات التراخيص في إدارة التراخيص البلدية بأمانة جدة</w:t>
      </w:r>
      <w:r w:rsidR="00AF25E3" w:rsidRPr="001938CA">
        <w:rPr>
          <w:rFonts w:ascii="Traditional Arabic" w:hAnsi="Traditional Arabic" w:cs="Traditional Arabic"/>
          <w:b/>
          <w:bCs/>
          <w:sz w:val="24"/>
          <w:szCs w:val="24"/>
          <w:rtl/>
          <w:lang w:val="ar-SA"/>
        </w:rPr>
        <w:t xml:space="preserve">، </w:t>
      </w:r>
      <w:r w:rsidR="00AF25E3" w:rsidRPr="001938CA">
        <w:rPr>
          <w:rFonts w:ascii="Traditional Arabic" w:hAnsi="Traditional Arabic" w:cs="Traditional Arabic"/>
          <w:b/>
          <w:sz w:val="24"/>
          <w:szCs w:val="24"/>
          <w:rtl/>
        </w:rPr>
        <w:t>تم توزيع عدد 231 استمارة على مفردات عينة الدراسة من خلال البريد الإلكتروني للإدارة والبعض تم توزيعه ورقياً لضمان وصولها إلى جميع المستويات الوظيفية في العينة، تمت عملية توزيع الاستبيان ومتابعة جمع البيانات في ثلاثة أشهر تقريباً خلال من فترة الدراسة</w:t>
      </w:r>
      <w:r w:rsidRPr="001938CA">
        <w:rPr>
          <w:rFonts w:ascii="Traditional Arabic" w:hAnsi="Traditional Arabic" w:cs="Traditional Arabic"/>
          <w:b/>
          <w:sz w:val="24"/>
          <w:szCs w:val="24"/>
          <w:rtl/>
        </w:rPr>
        <w:t>.</w:t>
      </w:r>
    </w:p>
    <w:p w14:paraId="4B5F8CA5" w14:textId="77777777" w:rsidR="009F6FBF" w:rsidRPr="00BC4BB6" w:rsidRDefault="00B179F2" w:rsidP="009F6FBF">
      <w:pPr>
        <w:pStyle w:val="a9"/>
        <w:numPr>
          <w:ilvl w:val="0"/>
          <w:numId w:val="7"/>
        </w:numPr>
        <w:tabs>
          <w:tab w:val="right" w:pos="1016"/>
        </w:tabs>
        <w:autoSpaceDE w:val="0"/>
        <w:autoSpaceDN w:val="0"/>
        <w:adjustRightInd w:val="0"/>
        <w:spacing w:after="0" w:line="360" w:lineRule="auto"/>
        <w:ind w:left="1016"/>
        <w:contextualSpacing/>
        <w:jc w:val="both"/>
        <w:rPr>
          <w:rFonts w:ascii="Sakkal Majalla" w:hAnsi="Sakkal Majalla" w:cs="Sakkal Majalla"/>
          <w:b/>
          <w:bCs/>
          <w:color w:val="000000"/>
          <w:sz w:val="28"/>
          <w:szCs w:val="28"/>
          <w:rtl/>
          <w:lang w:val="ar-SA"/>
        </w:rPr>
      </w:pPr>
      <w:r w:rsidRPr="001938CA">
        <w:rPr>
          <w:rFonts w:ascii="Traditional Arabic" w:hAnsi="Traditional Arabic" w:cs="Traditional Arabic"/>
          <w:bCs/>
          <w:color w:val="000000"/>
          <w:sz w:val="24"/>
          <w:szCs w:val="24"/>
          <w:rtl/>
          <w:lang w:val="ar-SA"/>
        </w:rPr>
        <w:t xml:space="preserve">طريقة اختيار </w:t>
      </w:r>
      <w:r w:rsidR="00CA47A9" w:rsidRPr="001938CA">
        <w:rPr>
          <w:rFonts w:ascii="Traditional Arabic" w:hAnsi="Traditional Arabic" w:cs="Traditional Arabic" w:hint="cs"/>
          <w:bCs/>
          <w:color w:val="000000"/>
          <w:sz w:val="24"/>
          <w:szCs w:val="24"/>
          <w:rtl/>
          <w:lang w:val="ar-SA"/>
        </w:rPr>
        <w:t>العينة</w:t>
      </w:r>
      <w:r w:rsidR="00CA47A9" w:rsidRPr="001938CA">
        <w:rPr>
          <w:rFonts w:ascii="Traditional Arabic" w:hAnsi="Traditional Arabic" w:cs="Traditional Arabic" w:hint="cs"/>
          <w:b/>
          <w:color w:val="000000"/>
          <w:sz w:val="24"/>
          <w:szCs w:val="24"/>
          <w:rtl/>
          <w:lang w:val="ar-SA"/>
        </w:rPr>
        <w:t>:</w:t>
      </w:r>
      <w:r w:rsidRPr="001938CA">
        <w:rPr>
          <w:rFonts w:ascii="Traditional Arabic" w:hAnsi="Traditional Arabic" w:cs="Traditional Arabic"/>
          <w:b/>
          <w:color w:val="000000"/>
          <w:sz w:val="24"/>
          <w:szCs w:val="24"/>
          <w:rtl/>
          <w:lang w:val="ar-SA"/>
        </w:rPr>
        <w:t xml:space="preserve"> </w:t>
      </w:r>
      <w:r w:rsidR="00D80A50" w:rsidRPr="001938CA">
        <w:rPr>
          <w:rFonts w:ascii="Traditional Arabic" w:hAnsi="Traditional Arabic" w:cs="Traditional Arabic"/>
          <w:b/>
          <w:color w:val="000000"/>
          <w:sz w:val="24"/>
          <w:szCs w:val="24"/>
          <w:rtl/>
          <w:lang w:val="ar-SA"/>
        </w:rPr>
        <w:t>بلغ حجم مجتمع الدراسة (</w:t>
      </w:r>
      <w:r w:rsidR="00D80A50" w:rsidRPr="001938CA">
        <w:rPr>
          <w:rFonts w:ascii="Traditional Arabic" w:hAnsi="Traditional Arabic" w:cs="Traditional Arabic"/>
          <w:b/>
          <w:color w:val="000000"/>
          <w:sz w:val="24"/>
          <w:szCs w:val="24"/>
        </w:rPr>
        <w:t>550</w:t>
      </w:r>
      <w:r w:rsidR="00D80A50" w:rsidRPr="001938CA">
        <w:rPr>
          <w:rFonts w:ascii="Traditional Arabic" w:hAnsi="Traditional Arabic" w:cs="Traditional Arabic"/>
          <w:b/>
          <w:color w:val="000000"/>
          <w:sz w:val="24"/>
          <w:szCs w:val="24"/>
          <w:rtl/>
        </w:rPr>
        <w:t>) موظفاً من منسوبي إدارة التراخيص البلدية بأمانة محافظة جدة، وتم اختيار عينة مكونة من (</w:t>
      </w:r>
      <w:r w:rsidR="00D80A50" w:rsidRPr="001938CA">
        <w:rPr>
          <w:rFonts w:ascii="Traditional Arabic" w:hAnsi="Traditional Arabic" w:cs="Traditional Arabic"/>
          <w:b/>
          <w:color w:val="000000"/>
          <w:sz w:val="24"/>
          <w:szCs w:val="24"/>
        </w:rPr>
        <w:t>231</w:t>
      </w:r>
      <w:r w:rsidR="00D80A50" w:rsidRPr="001938CA">
        <w:rPr>
          <w:rFonts w:ascii="Traditional Arabic" w:hAnsi="Traditional Arabic" w:cs="Traditional Arabic"/>
          <w:b/>
          <w:color w:val="000000"/>
          <w:sz w:val="24"/>
          <w:szCs w:val="24"/>
          <w:rtl/>
        </w:rPr>
        <w:t xml:space="preserve">) </w:t>
      </w:r>
      <w:r w:rsidR="00D80A50" w:rsidRPr="001938CA">
        <w:rPr>
          <w:rFonts w:ascii="Traditional Arabic" w:hAnsi="Traditional Arabic" w:cs="Traditional Arabic"/>
          <w:b/>
          <w:color w:val="000000"/>
          <w:sz w:val="24"/>
          <w:szCs w:val="24"/>
          <w:rtl/>
          <w:lang w:val="ar-SA"/>
        </w:rPr>
        <w:t xml:space="preserve">مفردة، تم توزيع الاستمارات على مفردات العينة وفق أسلوب العينة العشوائية الطبقية بما يضمن تمثيل متنوع للمستويات الإدارية، </w:t>
      </w:r>
      <w:r w:rsidR="00E51549" w:rsidRPr="001938CA">
        <w:rPr>
          <w:rFonts w:ascii="Traditional Arabic" w:hAnsi="Traditional Arabic" w:cs="Traditional Arabic"/>
          <w:b/>
          <w:color w:val="000000"/>
          <w:sz w:val="24"/>
          <w:szCs w:val="24"/>
          <w:rtl/>
          <w:lang w:val="ar-SA"/>
        </w:rPr>
        <w:t>ول</w:t>
      </w:r>
      <w:r w:rsidR="009F6FBF" w:rsidRPr="001938CA">
        <w:rPr>
          <w:rFonts w:ascii="Traditional Arabic" w:hAnsi="Traditional Arabic" w:cs="Traditional Arabic"/>
          <w:b/>
          <w:color w:val="000000"/>
          <w:sz w:val="24"/>
          <w:szCs w:val="24"/>
          <w:rtl/>
          <w:lang w:val="ar-SA"/>
        </w:rPr>
        <w:t>تحديد حجم العينة</w:t>
      </w:r>
      <w:r w:rsidR="00E51549" w:rsidRPr="001938CA">
        <w:rPr>
          <w:rFonts w:ascii="Traditional Arabic" w:hAnsi="Traditional Arabic" w:cs="Traditional Arabic"/>
          <w:b/>
          <w:color w:val="000000"/>
          <w:sz w:val="24"/>
          <w:szCs w:val="24"/>
          <w:rtl/>
          <w:lang w:val="ar-SA"/>
        </w:rPr>
        <w:t xml:space="preserve"> المناسب لمجتمع الدراسة تم </w:t>
      </w:r>
      <w:r w:rsidR="00E51549" w:rsidRPr="001938CA">
        <w:rPr>
          <w:rFonts w:ascii="Traditional Arabic" w:hAnsi="Traditional Arabic" w:cs="Traditional Arabic"/>
          <w:b/>
          <w:color w:val="000000"/>
          <w:sz w:val="24"/>
          <w:szCs w:val="24"/>
          <w:rtl/>
        </w:rPr>
        <w:t xml:space="preserve">استخدام </w:t>
      </w:r>
      <w:r w:rsidR="00B75548" w:rsidRPr="001938CA">
        <w:rPr>
          <w:rFonts w:ascii="Traditional Arabic" w:hAnsi="Traditional Arabic" w:cs="Traditional Arabic"/>
          <w:b/>
          <w:color w:val="000000"/>
          <w:sz w:val="24"/>
          <w:szCs w:val="24"/>
          <w:rtl/>
        </w:rPr>
        <w:t xml:space="preserve">معادلة </w:t>
      </w:r>
      <w:r w:rsidR="009F6FBF" w:rsidRPr="001938CA">
        <w:rPr>
          <w:rFonts w:ascii="Traditional Arabic" w:hAnsi="Traditional Arabic" w:cs="Traditional Arabic"/>
          <w:b/>
          <w:color w:val="000000"/>
          <w:sz w:val="24"/>
          <w:szCs w:val="24"/>
          <w:rtl/>
        </w:rPr>
        <w:t>كريجسي ومورجان</w:t>
      </w:r>
      <w:r w:rsidR="00E51549" w:rsidRPr="001938CA">
        <w:rPr>
          <w:rFonts w:ascii="Traditional Arabic" w:hAnsi="Traditional Arabic" w:cs="Traditional Arabic"/>
          <w:b/>
          <w:color w:val="000000"/>
          <w:sz w:val="24"/>
          <w:szCs w:val="24"/>
          <w:rtl/>
        </w:rPr>
        <w:t xml:space="preserve"> (</w:t>
      </w:r>
      <w:r w:rsidR="00E51549" w:rsidRPr="001938CA">
        <w:rPr>
          <w:rFonts w:ascii="Traditional Arabic" w:hAnsi="Traditional Arabic" w:cs="Traditional Arabic"/>
          <w:b/>
          <w:color w:val="000000"/>
          <w:sz w:val="24"/>
          <w:szCs w:val="24"/>
        </w:rPr>
        <w:t>Krejice &amp; Morgan, 1970</w:t>
      </w:r>
      <w:r w:rsidR="00E51549" w:rsidRPr="001938CA">
        <w:rPr>
          <w:rFonts w:ascii="Traditional Arabic" w:hAnsi="Traditional Arabic" w:cs="Traditional Arabic"/>
          <w:b/>
          <w:color w:val="000000"/>
          <w:sz w:val="24"/>
          <w:szCs w:val="24"/>
          <w:rtl/>
          <w:lang w:bidi="ar-KW"/>
        </w:rPr>
        <w:t>)</w:t>
      </w:r>
      <w:r w:rsidR="009F6FBF" w:rsidRPr="001938CA">
        <w:rPr>
          <w:rFonts w:ascii="Traditional Arabic" w:hAnsi="Traditional Arabic" w:cs="Traditional Arabic"/>
          <w:b/>
          <w:color w:val="000000"/>
          <w:sz w:val="24"/>
          <w:szCs w:val="24"/>
          <w:rtl/>
        </w:rPr>
        <w:t xml:space="preserve"> </w:t>
      </w:r>
      <w:r w:rsidR="00E51549" w:rsidRPr="001938CA">
        <w:rPr>
          <w:rFonts w:ascii="Traditional Arabic" w:hAnsi="Traditional Arabic" w:cs="Traditional Arabic"/>
          <w:b/>
          <w:color w:val="000000"/>
          <w:sz w:val="24"/>
          <w:szCs w:val="24"/>
          <w:rtl/>
          <w:lang w:bidi="ar-KW"/>
        </w:rPr>
        <w:t xml:space="preserve">وهي الأكثر شيوعاً في الدراسات الإدارية والاجتماعية، وتعتمد على </w:t>
      </w:r>
      <w:r w:rsidR="009F6FBF" w:rsidRPr="001938CA">
        <w:rPr>
          <w:rFonts w:ascii="Traditional Arabic" w:hAnsi="Traditional Arabic" w:cs="Traditional Arabic"/>
          <w:b/>
          <w:color w:val="000000"/>
          <w:sz w:val="24"/>
          <w:szCs w:val="24"/>
          <w:rtl/>
        </w:rPr>
        <w:t xml:space="preserve">مستوى ثقة </w:t>
      </w:r>
      <w:r w:rsidR="009F6FBF" w:rsidRPr="001938CA">
        <w:rPr>
          <w:rFonts w:ascii="Traditional Arabic" w:hAnsi="Traditional Arabic" w:cs="Traditional Arabic"/>
          <w:b/>
          <w:color w:val="000000"/>
          <w:sz w:val="24"/>
          <w:szCs w:val="24"/>
        </w:rPr>
        <w:t>95</w:t>
      </w:r>
      <w:r w:rsidR="009F6FBF" w:rsidRPr="001938CA">
        <w:rPr>
          <w:rFonts w:ascii="Traditional Arabic" w:hAnsi="Traditional Arabic" w:cs="Traditional Arabic"/>
          <w:b/>
          <w:color w:val="000000"/>
          <w:sz w:val="24"/>
          <w:szCs w:val="24"/>
          <w:rtl/>
        </w:rPr>
        <w:t xml:space="preserve"> </w:t>
      </w:r>
      <w:r w:rsidR="009F6FBF" w:rsidRPr="001938CA">
        <w:rPr>
          <w:rFonts w:ascii="Traditional Arabic" w:hAnsi="Traditional Arabic" w:cs="Traditional Arabic"/>
          <w:b/>
          <w:color w:val="000000"/>
          <w:sz w:val="24"/>
          <w:szCs w:val="24"/>
        </w:rPr>
        <w:t>%</w:t>
      </w:r>
      <w:r w:rsidR="009F6FBF" w:rsidRPr="001938CA">
        <w:rPr>
          <w:rFonts w:ascii="Traditional Arabic" w:hAnsi="Traditional Arabic" w:cs="Traditional Arabic"/>
          <w:b/>
          <w:color w:val="000000"/>
          <w:sz w:val="24"/>
          <w:szCs w:val="24"/>
          <w:rtl/>
        </w:rPr>
        <w:t xml:space="preserve"> وهامش خطأ </w:t>
      </w:r>
      <w:r w:rsidR="009F6FBF" w:rsidRPr="001938CA">
        <w:rPr>
          <w:rFonts w:ascii="Traditional Arabic" w:hAnsi="Traditional Arabic" w:cs="Traditional Arabic"/>
          <w:b/>
          <w:color w:val="000000"/>
          <w:sz w:val="24"/>
          <w:szCs w:val="24"/>
        </w:rPr>
        <w:t>5</w:t>
      </w:r>
      <w:r w:rsidR="009F6FBF" w:rsidRPr="001938CA">
        <w:rPr>
          <w:rFonts w:ascii="Traditional Arabic" w:hAnsi="Traditional Arabic" w:cs="Traditional Arabic"/>
          <w:b/>
          <w:color w:val="000000"/>
          <w:sz w:val="24"/>
          <w:szCs w:val="24"/>
          <w:rtl/>
        </w:rPr>
        <w:t xml:space="preserve">%، </w:t>
      </w:r>
      <w:r w:rsidR="00E51549" w:rsidRPr="001938CA">
        <w:rPr>
          <w:rFonts w:ascii="Traditional Arabic" w:hAnsi="Traditional Arabic" w:cs="Traditional Arabic"/>
          <w:b/>
          <w:color w:val="000000"/>
          <w:sz w:val="24"/>
          <w:szCs w:val="24"/>
          <w:rtl/>
        </w:rPr>
        <w:t xml:space="preserve">كما في المعادلة </w:t>
      </w:r>
      <w:r w:rsidR="009F6FBF" w:rsidRPr="001938CA">
        <w:rPr>
          <w:rFonts w:ascii="Traditional Arabic" w:hAnsi="Traditional Arabic" w:cs="Traditional Arabic"/>
          <w:b/>
          <w:color w:val="000000"/>
          <w:sz w:val="24"/>
          <w:szCs w:val="24"/>
          <w:rtl/>
        </w:rPr>
        <w:t>التالية</w:t>
      </w:r>
      <w:r w:rsidR="009F6FBF" w:rsidRPr="00BC4BB6">
        <w:rPr>
          <w:rFonts w:ascii="Sakkal Majalla" w:hAnsi="Sakkal Majalla" w:cs="Sakkal Majalla"/>
          <w:b/>
          <w:color w:val="000000"/>
          <w:sz w:val="28"/>
          <w:szCs w:val="28"/>
          <w:rtl/>
        </w:rPr>
        <w:t xml:space="preserve">: </w:t>
      </w:r>
    </w:p>
    <w:p w14:paraId="2BA36032" w14:textId="77777777" w:rsidR="001938CA" w:rsidRDefault="001938CA" w:rsidP="00AA1E32">
      <w:pPr>
        <w:pStyle w:val="a9"/>
        <w:tabs>
          <w:tab w:val="right" w:pos="1016"/>
        </w:tabs>
        <w:autoSpaceDE w:val="0"/>
        <w:autoSpaceDN w:val="0"/>
        <w:adjustRightInd w:val="0"/>
        <w:spacing w:after="0" w:line="360" w:lineRule="auto"/>
        <w:ind w:left="1016"/>
        <w:contextualSpacing/>
        <w:jc w:val="both"/>
        <w:rPr>
          <w:rFonts w:ascii="Sakkal Majalla" w:hAnsi="Sakkal Majalla" w:cs="Sakkal Majalla"/>
          <w:color w:val="000000"/>
          <w:sz w:val="32"/>
          <w:szCs w:val="32"/>
          <w:rtl/>
        </w:rPr>
      </w:pPr>
      <w:r w:rsidRPr="001938CA">
        <w:rPr>
          <w:rFonts w:ascii="Traditional Arabic" w:hAnsi="Traditional Arabic" w:cs="Traditional Arabic"/>
          <w:noProof/>
          <w:sz w:val="24"/>
          <w:szCs w:val="24"/>
        </w:rPr>
        <mc:AlternateContent>
          <mc:Choice Requires="wpg">
            <w:drawing>
              <wp:anchor distT="0" distB="0" distL="114300" distR="114300" simplePos="0" relativeHeight="251663360" behindDoc="0" locked="0" layoutInCell="1" allowOverlap="1" wp14:anchorId="292F1875" wp14:editId="0ECA0F55">
                <wp:simplePos x="0" y="0"/>
                <wp:positionH relativeFrom="column">
                  <wp:posOffset>1555750</wp:posOffset>
                </wp:positionH>
                <wp:positionV relativeFrom="paragraph">
                  <wp:posOffset>30589</wp:posOffset>
                </wp:positionV>
                <wp:extent cx="2519680" cy="664210"/>
                <wp:effectExtent l="0" t="0" r="0" b="2540"/>
                <wp:wrapNone/>
                <wp:docPr id="2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9680" cy="664210"/>
                          <a:chOff x="3838" y="2368"/>
                          <a:chExt cx="3968" cy="1046"/>
                        </a:xfrm>
                      </wpg:grpSpPr>
                      <wps:wsp>
                        <wps:cNvPr id="25" name="Text Box 15"/>
                        <wps:cNvSpPr txBox="1">
                          <a:spLocks noChangeArrowheads="1"/>
                        </wps:cNvSpPr>
                        <wps:spPr bwMode="auto">
                          <a:xfrm>
                            <a:off x="3838" y="2450"/>
                            <a:ext cx="3704" cy="9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4C707E" w14:textId="77777777" w:rsidR="00856E77" w:rsidRPr="007D2BEE" w:rsidRDefault="00856E77" w:rsidP="009F6FBF">
                              <w:pPr>
                                <w:spacing w:line="240" w:lineRule="auto"/>
                                <w:rPr>
                                  <w:rtl/>
                                </w:rPr>
                              </w:pPr>
                              <w:r w:rsidRPr="007D2BEE">
                                <w:rPr>
                                  <w:rFonts w:ascii="Sakkal Majalla" w:hAnsi="Sakkal Majalla" w:cs="Sakkal Majalla"/>
                                  <w:color w:val="000000"/>
                                  <w:sz w:val="32"/>
                                  <w:szCs w:val="32"/>
                                </w:rPr>
                                <w:t>n =</w:t>
                              </w:r>
                            </w:p>
                          </w:txbxContent>
                        </wps:txbx>
                        <wps:bodyPr rot="0" vert="horz" wrap="square" lIns="91440" tIns="45720" rIns="91440" bIns="45720" anchor="t" anchorCtr="0" upright="1">
                          <a:noAutofit/>
                        </wps:bodyPr>
                      </wps:wsp>
                      <wpg:grpSp>
                        <wpg:cNvPr id="26" name="Group 16"/>
                        <wpg:cNvGrpSpPr>
                          <a:grpSpLocks/>
                        </wpg:cNvGrpSpPr>
                        <wpg:grpSpPr bwMode="auto">
                          <a:xfrm>
                            <a:off x="4146" y="2368"/>
                            <a:ext cx="3660" cy="965"/>
                            <a:chOff x="4146" y="2368"/>
                            <a:chExt cx="3660" cy="965"/>
                          </a:xfrm>
                        </wpg:grpSpPr>
                        <wps:wsp>
                          <wps:cNvPr id="27" name="Text Box 17"/>
                          <wps:cNvSpPr txBox="1">
                            <a:spLocks noChangeArrowheads="1"/>
                          </wps:cNvSpPr>
                          <wps:spPr bwMode="auto">
                            <a:xfrm>
                              <a:off x="4146" y="2368"/>
                              <a:ext cx="3660" cy="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71B415" w14:textId="77777777" w:rsidR="00856E77" w:rsidRPr="00BC4BB6" w:rsidRDefault="00856E77" w:rsidP="009F6FBF">
                                <w:pPr>
                                  <w:pStyle w:val="a9"/>
                                  <w:tabs>
                                    <w:tab w:val="right" w:pos="1016"/>
                                  </w:tabs>
                                  <w:autoSpaceDE w:val="0"/>
                                  <w:autoSpaceDN w:val="0"/>
                                  <w:adjustRightInd w:val="0"/>
                                  <w:spacing w:after="0"/>
                                  <w:ind w:left="360"/>
                                  <w:jc w:val="center"/>
                                  <w:rPr>
                                    <w:rFonts w:ascii="Times New Roman" w:cs="Arial"/>
                                    <w:color w:val="000000"/>
                                    <w:sz w:val="24"/>
                                    <w:szCs w:val="24"/>
                                    <w:rtl/>
                                  </w:rPr>
                                </w:pPr>
                                <w:r w:rsidRPr="00BC4BB6">
                                  <w:rPr>
                                    <w:rFonts w:ascii="Times New Roman" w:cs="Arial"/>
                                    <w:color w:val="000000"/>
                                    <w:sz w:val="24"/>
                                    <w:szCs w:val="24"/>
                                  </w:rPr>
                                  <w:t>X</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 N* P (1-P)   </w:t>
                                </w:r>
                              </w:p>
                              <w:p w14:paraId="0E168916" w14:textId="77777777" w:rsidR="00856E77" w:rsidRPr="00BC4BB6" w:rsidRDefault="00856E77" w:rsidP="009F6FBF">
                                <w:pPr>
                                  <w:pStyle w:val="a9"/>
                                  <w:tabs>
                                    <w:tab w:val="right" w:pos="1016"/>
                                  </w:tabs>
                                  <w:autoSpaceDE w:val="0"/>
                                  <w:autoSpaceDN w:val="0"/>
                                  <w:adjustRightInd w:val="0"/>
                                  <w:spacing w:after="0"/>
                                  <w:ind w:left="360"/>
                                  <w:jc w:val="center"/>
                                  <w:rPr>
                                    <w:rFonts w:cs="Arial"/>
                                    <w:color w:val="000000"/>
                                    <w:sz w:val="24"/>
                                    <w:szCs w:val="24"/>
                                    <w:rtl/>
                                    <w:lang w:val="ar-SA"/>
                                  </w:rPr>
                                </w:pPr>
                                <w:r w:rsidRPr="00BC4BB6">
                                  <w:rPr>
                                    <w:rFonts w:ascii="Times New Roman" w:cs="Arial"/>
                                    <w:color w:val="000000"/>
                                    <w:sz w:val="24"/>
                                    <w:szCs w:val="24"/>
                                  </w:rPr>
                                  <w:t>d</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(N-1) + X</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 P (1-P)</w:t>
                                </w:r>
                              </w:p>
                              <w:p w14:paraId="1195C36C" w14:textId="77777777" w:rsidR="00856E77" w:rsidRPr="00BC4BB6" w:rsidRDefault="00856E77" w:rsidP="009F6FBF">
                                <w:pPr>
                                  <w:spacing w:line="240" w:lineRule="auto"/>
                                  <w:rPr>
                                    <w:rFonts w:ascii="Times New Roman" w:cs="Arial"/>
                                    <w:color w:val="000000"/>
                                    <w:sz w:val="24"/>
                                    <w:szCs w:val="24"/>
                                  </w:rPr>
                                </w:pPr>
                              </w:p>
                            </w:txbxContent>
                          </wps:txbx>
                          <wps:bodyPr rot="0" vert="horz" wrap="square" lIns="91440" tIns="45720" rIns="91440" bIns="45720" anchor="t" anchorCtr="0" upright="1">
                            <a:noAutofit/>
                          </wps:bodyPr>
                        </wps:wsp>
                        <wps:wsp>
                          <wps:cNvPr id="28" name="Straight Connector 24"/>
                          <wps:cNvCnPr>
                            <a:cxnSpLocks noChangeShapeType="1"/>
                          </wps:cNvCnPr>
                          <wps:spPr bwMode="auto">
                            <a:xfrm>
                              <a:off x="4653" y="2753"/>
                              <a:ext cx="2467" cy="0"/>
                            </a:xfrm>
                            <a:prstGeom prst="line">
                              <a:avLst/>
                            </a:prstGeom>
                            <a:noFill/>
                            <a:ln w="12700" algn="ctr">
                              <a:solidFill>
                                <a:srgbClr val="000000"/>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292F1875" id="Group 14" o:spid="_x0000_s1039" style="position:absolute;left:0;text-align:left;margin-left:122.5pt;margin-top:2.4pt;width:198.4pt;height:52.3pt;z-index:251663360;mso-position-horizontal-relative:text;mso-position-vertical-relative:text" coordorigin="3838,2368" coordsize="3968,1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">
                <v:shape id="Text Box 15" o:spid="_x0000_s1040" type="#_x0000_t202" style="position:absolute;left:3838;top:2450;width:3704;height: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14:paraId="5F4C707E" w14:textId="77777777" w:rsidR="00856E77" w:rsidRPr="007D2BEE" w:rsidRDefault="00856E77" w:rsidP="009F6FBF">
                        <w:pPr>
                          <w:spacing w:line="240" w:lineRule="auto"/>
                          <w:rPr>
                            <w:rtl/>
                          </w:rPr>
                        </w:pPr>
                        <w:r w:rsidRPr="007D2BEE">
                          <w:rPr>
                            <w:rFonts w:ascii="Sakkal Majalla" w:hAnsi="Sakkal Majalla" w:cs="Sakkal Majalla"/>
                            <w:color w:val="000000"/>
                            <w:sz w:val="32"/>
                            <w:szCs w:val="32"/>
                          </w:rPr>
                          <w:t>n =</w:t>
                        </w:r>
                      </w:p>
                    </w:txbxContent>
                  </v:textbox>
                </v:shape>
                <v:group id="Group 16" o:spid="_x0000_s1041" style="position:absolute;left:4146;top:2368;width:3660;height:965" coordorigin="4146,2368" coordsize="3660,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Text Box 17" o:spid="_x0000_s1042" type="#_x0000_t202" style="position:absolute;left:4146;top:2368;width:3660;height: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14:paraId="7D71B415" w14:textId="77777777" w:rsidR="00856E77" w:rsidRPr="00BC4BB6" w:rsidRDefault="00856E77" w:rsidP="009F6FBF">
                          <w:pPr>
                            <w:pStyle w:val="a9"/>
                            <w:tabs>
                              <w:tab w:val="right" w:pos="1016"/>
                            </w:tabs>
                            <w:autoSpaceDE w:val="0"/>
                            <w:autoSpaceDN w:val="0"/>
                            <w:adjustRightInd w:val="0"/>
                            <w:spacing w:after="0"/>
                            <w:ind w:left="360"/>
                            <w:jc w:val="center"/>
                            <w:rPr>
                              <w:rFonts w:ascii="Times New Roman" w:cs="Arial"/>
                              <w:color w:val="000000"/>
                              <w:sz w:val="24"/>
                              <w:szCs w:val="24"/>
                              <w:rtl/>
                            </w:rPr>
                          </w:pPr>
                          <w:r w:rsidRPr="00BC4BB6">
                            <w:rPr>
                              <w:rFonts w:ascii="Times New Roman" w:cs="Arial"/>
                              <w:color w:val="000000"/>
                              <w:sz w:val="24"/>
                              <w:szCs w:val="24"/>
                            </w:rPr>
                            <w:t>X</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 N* P (1-P)   </w:t>
                          </w:r>
                        </w:p>
                        <w:p w14:paraId="0E168916" w14:textId="77777777" w:rsidR="00856E77" w:rsidRPr="00BC4BB6" w:rsidRDefault="00856E77" w:rsidP="009F6FBF">
                          <w:pPr>
                            <w:pStyle w:val="a9"/>
                            <w:tabs>
                              <w:tab w:val="right" w:pos="1016"/>
                            </w:tabs>
                            <w:autoSpaceDE w:val="0"/>
                            <w:autoSpaceDN w:val="0"/>
                            <w:adjustRightInd w:val="0"/>
                            <w:spacing w:after="0"/>
                            <w:ind w:left="360"/>
                            <w:jc w:val="center"/>
                            <w:rPr>
                              <w:rFonts w:cs="Arial"/>
                              <w:color w:val="000000"/>
                              <w:sz w:val="24"/>
                              <w:szCs w:val="24"/>
                              <w:rtl/>
                              <w:lang w:val="ar-SA"/>
                            </w:rPr>
                          </w:pPr>
                          <w:r w:rsidRPr="00BC4BB6">
                            <w:rPr>
                              <w:rFonts w:ascii="Times New Roman" w:cs="Arial"/>
                              <w:color w:val="000000"/>
                              <w:sz w:val="24"/>
                              <w:szCs w:val="24"/>
                            </w:rPr>
                            <w:t>d</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(N-1) + X</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 P (1-P)</w:t>
                          </w:r>
                        </w:p>
                        <w:p w14:paraId="1195C36C" w14:textId="77777777" w:rsidR="00856E77" w:rsidRPr="00BC4BB6" w:rsidRDefault="00856E77" w:rsidP="009F6FBF">
                          <w:pPr>
                            <w:spacing w:line="240" w:lineRule="auto"/>
                            <w:rPr>
                              <w:rFonts w:ascii="Times New Roman" w:cs="Arial"/>
                              <w:color w:val="000000"/>
                              <w:sz w:val="24"/>
                              <w:szCs w:val="24"/>
                            </w:rPr>
                          </w:pPr>
                        </w:p>
                      </w:txbxContent>
                    </v:textbox>
                  </v:shape>
                  <v:line id="Straight Connector 24" o:spid="_x0000_s1043" style="position:absolute;visibility:visible;mso-wrap-style:square" from="4653,2753" to="7120,2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" strokeweight="1pt">
                    <v:stroke joinstyle="miter"/>
                  </v:line>
                </v:group>
              </v:group>
            </w:pict>
          </mc:Fallback>
        </mc:AlternateContent>
      </w:r>
    </w:p>
    <w:p w14:paraId="35AE383B" w14:textId="77777777" w:rsidR="00CA47A9" w:rsidRDefault="00CA47A9" w:rsidP="00CA47A9">
      <w:pPr>
        <w:pStyle w:val="a9"/>
        <w:tabs>
          <w:tab w:val="right" w:pos="1016"/>
        </w:tabs>
        <w:autoSpaceDE w:val="0"/>
        <w:autoSpaceDN w:val="0"/>
        <w:adjustRightInd w:val="0"/>
        <w:spacing w:after="0" w:line="360" w:lineRule="auto"/>
        <w:ind w:left="1016"/>
        <w:contextualSpacing/>
        <w:jc w:val="both"/>
        <w:rPr>
          <w:rFonts w:ascii="Traditional Arabic" w:hAnsi="Traditional Arabic" w:cs="Traditional Arabic"/>
          <w:color w:val="000000"/>
          <w:sz w:val="24"/>
          <w:szCs w:val="24"/>
          <w:rtl/>
        </w:rPr>
      </w:pPr>
    </w:p>
    <w:p w14:paraId="77AFEFA5" w14:textId="77777777" w:rsidR="009F6FBF" w:rsidRPr="001938CA" w:rsidRDefault="00AA1E32" w:rsidP="00CA47A9">
      <w:pPr>
        <w:pStyle w:val="a9"/>
        <w:tabs>
          <w:tab w:val="right" w:pos="1016"/>
        </w:tabs>
        <w:autoSpaceDE w:val="0"/>
        <w:autoSpaceDN w:val="0"/>
        <w:adjustRightInd w:val="0"/>
        <w:spacing w:before="240" w:after="0" w:line="360" w:lineRule="auto"/>
        <w:ind w:left="1016"/>
        <w:contextualSpacing/>
        <w:jc w:val="both"/>
        <w:rPr>
          <w:rFonts w:ascii="Traditional Arabic" w:hAnsi="Traditional Arabic" w:cs="Traditional Arabic"/>
          <w:b/>
          <w:color w:val="000000"/>
          <w:sz w:val="24"/>
          <w:szCs w:val="24"/>
          <w:rtl/>
        </w:rPr>
      </w:pPr>
      <w:r w:rsidRPr="001938CA">
        <w:rPr>
          <w:rFonts w:ascii="Traditional Arabic" w:hAnsi="Traditional Arabic" w:cs="Traditional Arabic"/>
          <w:color w:val="000000"/>
          <w:sz w:val="24"/>
          <w:szCs w:val="24"/>
          <w:rtl/>
        </w:rPr>
        <w:t xml:space="preserve">حيث </w:t>
      </w:r>
      <w:r w:rsidR="009F6FBF" w:rsidRPr="001938CA">
        <w:rPr>
          <w:rFonts w:ascii="Traditional Arabic" w:hAnsi="Traditional Arabic" w:cs="Traditional Arabic"/>
          <w:b/>
          <w:color w:val="000000"/>
          <w:sz w:val="24"/>
          <w:szCs w:val="24"/>
          <w:rtl/>
        </w:rPr>
        <w:t>أن حجم العينة المطلوب</w:t>
      </w:r>
      <w:r w:rsidR="009F6FBF" w:rsidRPr="001938CA">
        <w:rPr>
          <w:rFonts w:ascii="Traditional Arabic" w:hAnsi="Traditional Arabic" w:cs="Traditional Arabic"/>
          <w:b/>
          <w:color w:val="000000"/>
          <w:sz w:val="24"/>
          <w:szCs w:val="24"/>
          <w:rtl/>
          <w:lang w:bidi="ar-KW"/>
        </w:rPr>
        <w:t>ة=</w:t>
      </w:r>
      <w:r w:rsidR="009F6FBF" w:rsidRPr="001938CA">
        <w:rPr>
          <w:rFonts w:ascii="Traditional Arabic" w:hAnsi="Traditional Arabic" w:cs="Traditional Arabic"/>
          <w:b/>
          <w:color w:val="000000"/>
          <w:sz w:val="24"/>
          <w:szCs w:val="24"/>
          <w:rtl/>
        </w:rPr>
        <w:t xml:space="preserve">  </w:t>
      </w:r>
      <w:r w:rsidR="009F6FBF" w:rsidRPr="001938CA">
        <w:rPr>
          <w:rFonts w:ascii="Traditional Arabic" w:hAnsi="Traditional Arabic" w:cs="Traditional Arabic"/>
          <w:bCs/>
          <w:color w:val="000000"/>
          <w:sz w:val="24"/>
          <w:szCs w:val="24"/>
        </w:rPr>
        <w:t>n</w:t>
      </w:r>
    </w:p>
    <w:p w14:paraId="33898055" w14:textId="77777777" w:rsidR="009F6FBF" w:rsidRPr="001938CA" w:rsidRDefault="009F6FBF" w:rsidP="009F6FBF">
      <w:pPr>
        <w:pStyle w:val="a9"/>
        <w:tabs>
          <w:tab w:val="right" w:pos="1016"/>
        </w:tabs>
        <w:autoSpaceDE w:val="0"/>
        <w:autoSpaceDN w:val="0"/>
        <w:adjustRightInd w:val="0"/>
        <w:spacing w:after="0" w:line="360" w:lineRule="auto"/>
        <w:ind w:left="1041"/>
        <w:contextualSpacing/>
        <w:jc w:val="both"/>
        <w:rPr>
          <w:rFonts w:ascii="Traditional Arabic" w:hAnsi="Traditional Arabic" w:cs="Traditional Arabic"/>
          <w:b/>
          <w:color w:val="000000"/>
          <w:sz w:val="24"/>
          <w:szCs w:val="24"/>
        </w:rPr>
      </w:pPr>
      <w:r w:rsidRPr="001938CA">
        <w:rPr>
          <w:rFonts w:ascii="Traditional Arabic" w:hAnsi="Traditional Arabic" w:cs="Traditional Arabic"/>
          <w:b/>
          <w:color w:val="000000"/>
          <w:sz w:val="24"/>
          <w:szCs w:val="24"/>
          <w:rtl/>
        </w:rPr>
        <w:t xml:space="preserve">حجم مجتمع الدراسة=  </w:t>
      </w:r>
      <w:r w:rsidRPr="001938CA">
        <w:rPr>
          <w:rFonts w:ascii="Traditional Arabic" w:hAnsi="Traditional Arabic" w:cs="Traditional Arabic"/>
          <w:bCs/>
          <w:color w:val="000000"/>
          <w:sz w:val="24"/>
          <w:szCs w:val="24"/>
        </w:rPr>
        <w:t>N</w:t>
      </w:r>
    </w:p>
    <w:p w14:paraId="3D0D0C3A" w14:textId="77777777" w:rsidR="009F6FBF" w:rsidRPr="001938CA" w:rsidRDefault="009F6FBF" w:rsidP="009F6FBF">
      <w:pPr>
        <w:pStyle w:val="a9"/>
        <w:tabs>
          <w:tab w:val="right" w:pos="1016"/>
        </w:tabs>
        <w:autoSpaceDE w:val="0"/>
        <w:autoSpaceDN w:val="0"/>
        <w:adjustRightInd w:val="0"/>
        <w:spacing w:after="0" w:line="360" w:lineRule="auto"/>
        <w:ind w:left="1041"/>
        <w:contextualSpacing/>
        <w:jc w:val="both"/>
        <w:rPr>
          <w:rFonts w:ascii="Traditional Arabic" w:hAnsi="Traditional Arabic" w:cs="Traditional Arabic"/>
          <w:b/>
          <w:color w:val="000000"/>
          <w:sz w:val="24"/>
          <w:szCs w:val="24"/>
          <w:rtl/>
        </w:rPr>
      </w:pPr>
      <w:r w:rsidRPr="001938CA">
        <w:rPr>
          <w:rFonts w:ascii="Traditional Arabic" w:hAnsi="Traditional Arabic" w:cs="Traditional Arabic"/>
          <w:b/>
          <w:color w:val="000000"/>
          <w:sz w:val="24"/>
          <w:szCs w:val="24"/>
          <w:rtl/>
          <w:lang w:bidi="ar-KW"/>
        </w:rPr>
        <w:t>القيمة الجدولية لكاي تربيع عند درجة حرية (</w:t>
      </w:r>
      <w:r w:rsidRPr="001938CA">
        <w:rPr>
          <w:rFonts w:ascii="Traditional Arabic" w:hAnsi="Traditional Arabic" w:cs="Traditional Arabic"/>
          <w:b/>
          <w:color w:val="000000"/>
          <w:sz w:val="24"/>
          <w:szCs w:val="24"/>
          <w:lang w:bidi="ar-KW"/>
        </w:rPr>
        <w:t>1</w:t>
      </w:r>
      <w:r w:rsidRPr="001938CA">
        <w:rPr>
          <w:rFonts w:ascii="Traditional Arabic" w:hAnsi="Traditional Arabic" w:cs="Traditional Arabic"/>
          <w:b/>
          <w:color w:val="000000"/>
          <w:sz w:val="24"/>
          <w:szCs w:val="24"/>
          <w:rtl/>
          <w:lang w:bidi="ar-KW"/>
        </w:rPr>
        <w:t xml:space="preserve">) ومستوى دلالة </w:t>
      </w:r>
      <w:r w:rsidRPr="001938CA">
        <w:rPr>
          <w:rFonts w:ascii="Traditional Arabic" w:hAnsi="Traditional Arabic" w:cs="Traditional Arabic"/>
          <w:bCs/>
          <w:color w:val="000000"/>
          <w:sz w:val="24"/>
          <w:szCs w:val="24"/>
          <w:rtl/>
          <w:lang w:bidi="ar-KW"/>
        </w:rPr>
        <w:t>(</w:t>
      </w:r>
      <w:r w:rsidRPr="001938CA">
        <w:rPr>
          <w:rFonts w:ascii="Traditional Arabic" w:hAnsi="Traditional Arabic" w:cs="Traditional Arabic"/>
          <w:bCs/>
          <w:color w:val="000000"/>
          <w:sz w:val="24"/>
          <w:szCs w:val="24"/>
          <w:lang w:bidi="ar-KW"/>
        </w:rPr>
        <w:t>0.05</w:t>
      </w:r>
      <w:r w:rsidRPr="001938CA">
        <w:rPr>
          <w:rFonts w:ascii="Traditional Arabic" w:hAnsi="Traditional Arabic" w:cs="Traditional Arabic"/>
          <w:bCs/>
          <w:color w:val="000000"/>
          <w:sz w:val="24"/>
          <w:szCs w:val="24"/>
          <w:rtl/>
          <w:lang w:bidi="ar-KW"/>
        </w:rPr>
        <w:t xml:space="preserve">) = </w:t>
      </w:r>
      <w:r w:rsidRPr="001938CA">
        <w:rPr>
          <w:rFonts w:ascii="Traditional Arabic" w:hAnsi="Traditional Arabic" w:cs="Traditional Arabic"/>
          <w:bCs/>
          <w:color w:val="000000"/>
          <w:sz w:val="24"/>
          <w:szCs w:val="24"/>
          <w:lang w:bidi="ar-KW"/>
        </w:rPr>
        <w:t>3.841</w:t>
      </w:r>
      <w:r w:rsidRPr="001938CA">
        <w:rPr>
          <w:rFonts w:ascii="Traditional Arabic" w:hAnsi="Traditional Arabic" w:cs="Traditional Arabic"/>
          <w:bCs/>
          <w:color w:val="000000"/>
          <w:sz w:val="24"/>
          <w:szCs w:val="24"/>
          <w:rtl/>
          <w:lang w:bidi="ar-KW"/>
        </w:rPr>
        <w:t xml:space="preserve">= </w:t>
      </w:r>
      <w:r w:rsidRPr="001938CA">
        <w:rPr>
          <w:rFonts w:ascii="Traditional Arabic" w:hAnsi="Traditional Arabic" w:cs="Traditional Arabic"/>
          <w:bCs/>
          <w:color w:val="000000"/>
          <w:sz w:val="24"/>
          <w:szCs w:val="24"/>
          <w:lang w:bidi="ar-KW"/>
        </w:rPr>
        <w:t>X</w:t>
      </w:r>
      <w:r w:rsidRPr="001938CA">
        <w:rPr>
          <w:rFonts w:ascii="Traditional Arabic" w:hAnsi="Traditional Arabic" w:cs="Traditional Arabic"/>
          <w:bCs/>
          <w:color w:val="000000"/>
          <w:sz w:val="24"/>
          <w:szCs w:val="24"/>
          <w:vertAlign w:val="superscript"/>
          <w:lang w:bidi="ar-KW"/>
        </w:rPr>
        <w:t>2</w:t>
      </w:r>
    </w:p>
    <w:p w14:paraId="389AF49F" w14:textId="77777777" w:rsidR="009F6FBF" w:rsidRPr="001938CA" w:rsidRDefault="009F6FBF" w:rsidP="009F6FBF">
      <w:pPr>
        <w:pStyle w:val="a9"/>
        <w:tabs>
          <w:tab w:val="right" w:pos="1016"/>
        </w:tabs>
        <w:autoSpaceDE w:val="0"/>
        <w:autoSpaceDN w:val="0"/>
        <w:adjustRightInd w:val="0"/>
        <w:spacing w:after="0" w:line="360" w:lineRule="auto"/>
        <w:ind w:left="1041"/>
        <w:contextualSpacing/>
        <w:jc w:val="both"/>
        <w:rPr>
          <w:rFonts w:ascii="Traditional Arabic" w:hAnsi="Traditional Arabic" w:cs="Traditional Arabic"/>
          <w:b/>
          <w:color w:val="000000"/>
          <w:sz w:val="24"/>
          <w:szCs w:val="24"/>
        </w:rPr>
      </w:pPr>
      <w:r w:rsidRPr="001938CA">
        <w:rPr>
          <w:rFonts w:ascii="Traditional Arabic" w:hAnsi="Traditional Arabic" w:cs="Traditional Arabic"/>
          <w:b/>
          <w:color w:val="000000"/>
          <w:sz w:val="24"/>
          <w:szCs w:val="24"/>
          <w:rtl/>
        </w:rPr>
        <w:t xml:space="preserve">نسبة توافر الخاصية في المجتمع </w:t>
      </w:r>
      <w:r w:rsidRPr="001938CA">
        <w:rPr>
          <w:rFonts w:ascii="Traditional Arabic" w:hAnsi="Traditional Arabic" w:cs="Traditional Arabic"/>
          <w:bCs/>
          <w:color w:val="000000"/>
          <w:sz w:val="24"/>
          <w:szCs w:val="24"/>
          <w:rtl/>
        </w:rPr>
        <w:t>(</w:t>
      </w:r>
      <w:r w:rsidRPr="001938CA">
        <w:rPr>
          <w:rFonts w:ascii="Traditional Arabic" w:hAnsi="Traditional Arabic" w:cs="Traditional Arabic"/>
          <w:bCs/>
          <w:color w:val="000000"/>
          <w:sz w:val="24"/>
          <w:szCs w:val="24"/>
          <w:lang w:bidi="ar-KW"/>
        </w:rPr>
        <w:t>0.05</w:t>
      </w:r>
      <w:r w:rsidRPr="001938CA">
        <w:rPr>
          <w:rFonts w:ascii="Traditional Arabic" w:hAnsi="Traditional Arabic" w:cs="Traditional Arabic"/>
          <w:bCs/>
          <w:color w:val="000000"/>
          <w:sz w:val="24"/>
          <w:szCs w:val="24"/>
          <w:rtl/>
        </w:rPr>
        <w:t>)</w:t>
      </w:r>
      <w:r w:rsidRPr="001938CA">
        <w:rPr>
          <w:rFonts w:ascii="Traditional Arabic" w:hAnsi="Traditional Arabic" w:cs="Traditional Arabic"/>
          <w:bCs/>
          <w:color w:val="000000"/>
          <w:sz w:val="24"/>
          <w:szCs w:val="24"/>
        </w:rPr>
        <w:t xml:space="preserve"> </w:t>
      </w:r>
      <w:r w:rsidRPr="001938CA">
        <w:rPr>
          <w:rFonts w:ascii="Traditional Arabic" w:hAnsi="Traditional Arabic" w:cs="Traditional Arabic"/>
          <w:bCs/>
          <w:color w:val="000000"/>
          <w:sz w:val="24"/>
          <w:szCs w:val="24"/>
          <w:rtl/>
        </w:rPr>
        <w:t xml:space="preserve"> </w:t>
      </w:r>
      <w:r w:rsidRPr="001938CA">
        <w:rPr>
          <w:rFonts w:ascii="Traditional Arabic" w:hAnsi="Traditional Arabic" w:cs="Traditional Arabic"/>
          <w:bCs/>
          <w:color w:val="000000"/>
          <w:sz w:val="24"/>
          <w:szCs w:val="24"/>
        </w:rPr>
        <w:t>=</w:t>
      </w:r>
      <w:r w:rsidRPr="001938CA">
        <w:rPr>
          <w:rFonts w:ascii="Traditional Arabic" w:hAnsi="Traditional Arabic" w:cs="Traditional Arabic"/>
          <w:bCs/>
          <w:color w:val="000000"/>
          <w:sz w:val="24"/>
          <w:szCs w:val="24"/>
          <w:rtl/>
        </w:rPr>
        <w:t xml:space="preserve">  </w:t>
      </w:r>
      <w:r w:rsidRPr="001938CA">
        <w:rPr>
          <w:rFonts w:ascii="Traditional Arabic" w:hAnsi="Traditional Arabic" w:cs="Traditional Arabic"/>
          <w:bCs/>
          <w:color w:val="000000"/>
          <w:sz w:val="24"/>
          <w:szCs w:val="24"/>
        </w:rPr>
        <w:t xml:space="preserve"> P</w:t>
      </w:r>
    </w:p>
    <w:p w14:paraId="2BA752A7" w14:textId="77777777" w:rsidR="009F6FBF" w:rsidRPr="001938CA" w:rsidRDefault="009F6FBF" w:rsidP="009F6FBF">
      <w:pPr>
        <w:pStyle w:val="a9"/>
        <w:tabs>
          <w:tab w:val="right" w:pos="1016"/>
        </w:tabs>
        <w:autoSpaceDE w:val="0"/>
        <w:autoSpaceDN w:val="0"/>
        <w:adjustRightInd w:val="0"/>
        <w:spacing w:after="0" w:line="360" w:lineRule="auto"/>
        <w:ind w:left="1041"/>
        <w:contextualSpacing/>
        <w:jc w:val="both"/>
        <w:rPr>
          <w:rFonts w:ascii="Traditional Arabic" w:hAnsi="Traditional Arabic" w:cs="Traditional Arabic"/>
          <w:b/>
          <w:color w:val="000000"/>
          <w:sz w:val="24"/>
          <w:szCs w:val="24"/>
          <w:rtl/>
        </w:rPr>
      </w:pPr>
      <w:r w:rsidRPr="001938CA">
        <w:rPr>
          <w:rFonts w:ascii="Traditional Arabic" w:hAnsi="Traditional Arabic" w:cs="Traditional Arabic"/>
          <w:b/>
          <w:color w:val="000000"/>
          <w:sz w:val="24"/>
          <w:szCs w:val="24"/>
          <w:rtl/>
          <w:lang w:bidi="ar-KW"/>
        </w:rPr>
        <w:t xml:space="preserve">هامش الخطأ المقبول </w:t>
      </w:r>
      <w:r w:rsidRPr="001938CA">
        <w:rPr>
          <w:rFonts w:ascii="Traditional Arabic" w:hAnsi="Traditional Arabic" w:cs="Traditional Arabic"/>
          <w:bCs/>
          <w:color w:val="000000"/>
          <w:sz w:val="24"/>
          <w:szCs w:val="24"/>
          <w:rtl/>
          <w:lang w:bidi="ar-KW"/>
        </w:rPr>
        <w:t>(</w:t>
      </w:r>
      <w:r w:rsidRPr="001938CA">
        <w:rPr>
          <w:rFonts w:ascii="Traditional Arabic" w:hAnsi="Traditional Arabic" w:cs="Traditional Arabic"/>
          <w:bCs/>
          <w:color w:val="000000"/>
          <w:sz w:val="24"/>
          <w:szCs w:val="24"/>
          <w:lang w:bidi="ar-KW"/>
        </w:rPr>
        <w:t>0.05</w:t>
      </w:r>
      <w:r w:rsidRPr="001938CA">
        <w:rPr>
          <w:rFonts w:ascii="Traditional Arabic" w:hAnsi="Traditional Arabic" w:cs="Traditional Arabic"/>
          <w:bCs/>
          <w:color w:val="000000"/>
          <w:sz w:val="24"/>
          <w:szCs w:val="24"/>
          <w:rtl/>
          <w:lang w:bidi="ar-KW"/>
        </w:rPr>
        <w:t xml:space="preserve">)= </w:t>
      </w:r>
      <w:r w:rsidRPr="001938CA">
        <w:rPr>
          <w:rFonts w:ascii="Traditional Arabic" w:hAnsi="Traditional Arabic" w:cs="Traditional Arabic"/>
          <w:bCs/>
          <w:color w:val="000000"/>
          <w:sz w:val="24"/>
          <w:szCs w:val="24"/>
          <w:lang w:bidi="ar-KW"/>
        </w:rPr>
        <w:t>d</w:t>
      </w:r>
    </w:p>
    <w:p w14:paraId="4D1A90CE" w14:textId="77777777" w:rsidR="001938CA" w:rsidRDefault="00CA47A9" w:rsidP="009F6FBF">
      <w:pPr>
        <w:pStyle w:val="a9"/>
        <w:tabs>
          <w:tab w:val="right" w:pos="1016"/>
        </w:tabs>
        <w:autoSpaceDE w:val="0"/>
        <w:autoSpaceDN w:val="0"/>
        <w:adjustRightInd w:val="0"/>
        <w:spacing w:after="0" w:line="360" w:lineRule="auto"/>
        <w:ind w:left="1041"/>
        <w:contextualSpacing/>
        <w:jc w:val="both"/>
        <w:rPr>
          <w:rFonts w:ascii="Traditional Arabic" w:hAnsi="Traditional Arabic" w:cs="Traditional Arabic"/>
          <w:b/>
          <w:color w:val="000000"/>
          <w:sz w:val="24"/>
          <w:szCs w:val="24"/>
          <w:rtl/>
        </w:rPr>
      </w:pPr>
      <w:r w:rsidRPr="001938CA">
        <w:rPr>
          <w:rFonts w:ascii="Traditional Arabic" w:hAnsi="Traditional Arabic" w:cs="Traditional Arabic"/>
          <w:noProof/>
          <w:sz w:val="24"/>
          <w:szCs w:val="24"/>
        </w:rPr>
        <mc:AlternateContent>
          <mc:Choice Requires="wpg">
            <w:drawing>
              <wp:anchor distT="0" distB="0" distL="114300" distR="114300" simplePos="0" relativeHeight="251664384" behindDoc="0" locked="0" layoutInCell="1" allowOverlap="1" wp14:anchorId="78BAE6A6" wp14:editId="352F660B">
                <wp:simplePos x="0" y="0"/>
                <wp:positionH relativeFrom="column">
                  <wp:posOffset>1480163</wp:posOffset>
                </wp:positionH>
                <wp:positionV relativeFrom="paragraph">
                  <wp:posOffset>314500</wp:posOffset>
                </wp:positionV>
                <wp:extent cx="2771140" cy="646430"/>
                <wp:effectExtent l="0" t="0" r="0" b="127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71140" cy="646430"/>
                          <a:chOff x="3758" y="6756"/>
                          <a:chExt cx="4364" cy="1018"/>
                        </a:xfrm>
                      </wpg:grpSpPr>
                      <wps:wsp>
                        <wps:cNvPr id="20" name="Text Box 20"/>
                        <wps:cNvSpPr txBox="1">
                          <a:spLocks noChangeArrowheads="1"/>
                        </wps:cNvSpPr>
                        <wps:spPr bwMode="auto">
                          <a:xfrm>
                            <a:off x="3823" y="6810"/>
                            <a:ext cx="3704" cy="9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269CA0" w14:textId="77777777" w:rsidR="00856E77" w:rsidRDefault="00856E77" w:rsidP="009F6FBF">
                              <w:pPr>
                                <w:spacing w:line="240" w:lineRule="auto"/>
                                <w:rPr>
                                  <w:rtl/>
                                </w:rPr>
                              </w:pPr>
                              <w:r>
                                <w:rPr>
                                  <w:rFonts w:ascii="Sakkal Majalla" w:hAnsi="Sakkal Majalla" w:cs="Sakkal Majalla"/>
                                  <w:b/>
                                  <w:bCs/>
                                  <w:color w:val="000000"/>
                                  <w:sz w:val="32"/>
                                  <w:szCs w:val="32"/>
                                </w:rPr>
                                <w:t>n</w:t>
                              </w:r>
                              <w:r w:rsidRPr="00306703">
                                <w:rPr>
                                  <w:rFonts w:ascii="Sakkal Majalla" w:hAnsi="Sakkal Majalla" w:cs="Sakkal Majalla"/>
                                  <w:b/>
                                  <w:bCs/>
                                  <w:color w:val="000000"/>
                                  <w:sz w:val="32"/>
                                  <w:szCs w:val="32"/>
                                </w:rPr>
                                <w:t xml:space="preserve"> =</w:t>
                              </w:r>
                            </w:p>
                          </w:txbxContent>
                        </wps:txbx>
                        <wps:bodyPr rot="0" vert="horz" wrap="square" lIns="91440" tIns="45720" rIns="91440" bIns="45720" anchor="t" anchorCtr="0" upright="1">
                          <a:noAutofit/>
                        </wps:bodyPr>
                      </wps:wsp>
                      <wpg:grpSp>
                        <wpg:cNvPr id="21" name="Group 21"/>
                        <wpg:cNvGrpSpPr>
                          <a:grpSpLocks/>
                        </wpg:cNvGrpSpPr>
                        <wpg:grpSpPr bwMode="auto">
                          <a:xfrm>
                            <a:off x="3758" y="6756"/>
                            <a:ext cx="4364" cy="965"/>
                            <a:chOff x="3833" y="6696"/>
                            <a:chExt cx="4364" cy="965"/>
                          </a:xfrm>
                        </wpg:grpSpPr>
                        <wps:wsp>
                          <wps:cNvPr id="22" name="Text Box 22"/>
                          <wps:cNvSpPr txBox="1">
                            <a:spLocks noChangeArrowheads="1"/>
                          </wps:cNvSpPr>
                          <wps:spPr bwMode="auto">
                            <a:xfrm>
                              <a:off x="3833" y="6696"/>
                              <a:ext cx="4364" cy="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DA3580" w14:textId="77777777" w:rsidR="00856E77" w:rsidRPr="00BC4BB6" w:rsidRDefault="00856E77" w:rsidP="009F6FBF">
                                <w:pPr>
                                  <w:pStyle w:val="a9"/>
                                  <w:tabs>
                                    <w:tab w:val="right" w:pos="1016"/>
                                  </w:tabs>
                                  <w:autoSpaceDE w:val="0"/>
                                  <w:autoSpaceDN w:val="0"/>
                                  <w:bidi w:val="0"/>
                                  <w:adjustRightInd w:val="0"/>
                                  <w:spacing w:after="0"/>
                                  <w:ind w:left="360"/>
                                  <w:jc w:val="center"/>
                                  <w:rPr>
                                    <w:rFonts w:ascii="Times New Roman" w:cs="Arial"/>
                                    <w:color w:val="000000"/>
                                    <w:sz w:val="24"/>
                                    <w:szCs w:val="24"/>
                                  </w:rPr>
                                </w:pPr>
                                <w:r w:rsidRPr="00BC4BB6">
                                  <w:rPr>
                                    <w:rFonts w:ascii="Times New Roman" w:cs="Arial"/>
                                    <w:color w:val="000000"/>
                                    <w:sz w:val="24"/>
                                    <w:szCs w:val="24"/>
                                  </w:rPr>
                                  <w:t xml:space="preserve">3.841 * 550 * 0.05* 0.05   </w:t>
                                </w:r>
                              </w:p>
                              <w:p w14:paraId="2D434F69" w14:textId="77777777" w:rsidR="00856E77" w:rsidRPr="00BC4BB6" w:rsidRDefault="00856E77" w:rsidP="009F6FBF">
                                <w:pPr>
                                  <w:pStyle w:val="a9"/>
                                  <w:tabs>
                                    <w:tab w:val="right" w:pos="1016"/>
                                  </w:tabs>
                                  <w:autoSpaceDE w:val="0"/>
                                  <w:autoSpaceDN w:val="0"/>
                                  <w:bidi w:val="0"/>
                                  <w:adjustRightInd w:val="0"/>
                                  <w:spacing w:after="0"/>
                                  <w:ind w:left="360"/>
                                  <w:jc w:val="center"/>
                                  <w:rPr>
                                    <w:rFonts w:cs="Arial"/>
                                    <w:color w:val="000000"/>
                                    <w:sz w:val="24"/>
                                    <w:szCs w:val="24"/>
                                    <w:rtl/>
                                    <w:lang w:val="ar-SA"/>
                                  </w:rPr>
                                </w:pPr>
                                <w:r w:rsidRPr="00BC4BB6">
                                  <w:rPr>
                                    <w:rFonts w:ascii="Times New Roman" w:cs="Arial"/>
                                    <w:color w:val="000000"/>
                                    <w:sz w:val="24"/>
                                    <w:szCs w:val="24"/>
                                  </w:rPr>
                                  <w:t>0.05</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 (550-1) + 3.841 * 0.5* 0.5</w:t>
                                </w:r>
                              </w:p>
                              <w:p w14:paraId="0A4A35CE" w14:textId="77777777" w:rsidR="00856E77" w:rsidRPr="00BC4BB6" w:rsidRDefault="00856E77" w:rsidP="009F6FBF">
                                <w:pPr>
                                  <w:bidi w:val="0"/>
                                  <w:spacing w:line="240" w:lineRule="auto"/>
                                  <w:rPr>
                                    <w:rFonts w:ascii="Times New Roman" w:cs="Arial"/>
                                    <w:color w:val="000000"/>
                                    <w:sz w:val="24"/>
                                    <w:szCs w:val="24"/>
                                  </w:rPr>
                                </w:pPr>
                              </w:p>
                            </w:txbxContent>
                          </wps:txbx>
                          <wps:bodyPr rot="0" vert="horz" wrap="square" lIns="91440" tIns="45720" rIns="91440" bIns="45720" anchor="t" anchorCtr="0" upright="1">
                            <a:noAutofit/>
                          </wps:bodyPr>
                        </wps:wsp>
                        <wps:wsp>
                          <wps:cNvPr id="23" name="Straight Connector 24"/>
                          <wps:cNvCnPr>
                            <a:cxnSpLocks noChangeShapeType="1"/>
                          </wps:cNvCnPr>
                          <wps:spPr bwMode="auto">
                            <a:xfrm>
                              <a:off x="4479" y="7056"/>
                              <a:ext cx="3618" cy="0"/>
                            </a:xfrm>
                            <a:prstGeom prst="line">
                              <a:avLst/>
                            </a:prstGeom>
                            <a:noFill/>
                            <a:ln w="12700" algn="ctr">
                              <a:solidFill>
                                <a:srgbClr val="000000"/>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78BAE6A6" id="Group 19" o:spid="_x0000_s1044" style="position:absolute;left:0;text-align:left;margin-left:116.55pt;margin-top:24.75pt;width:218.2pt;height:50.9pt;z-index:251664384;mso-position-horizontal-relative:text;mso-position-vertical-relative:text" coordorigin="3758,6756" coordsize="4364,1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">
                <v:shape id="Text Box 20" o:spid="_x0000_s1045" type="#_x0000_t202" style="position:absolute;left:3823;top:6810;width:3704;height: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textbox>
                    <w:txbxContent>
                      <w:p w14:paraId="1C269CA0" w14:textId="77777777" w:rsidR="00856E77" w:rsidRDefault="00856E77" w:rsidP="009F6FBF">
                        <w:pPr>
                          <w:spacing w:line="240" w:lineRule="auto"/>
                          <w:rPr>
                            <w:rtl/>
                          </w:rPr>
                        </w:pPr>
                        <w:r>
                          <w:rPr>
                            <w:rFonts w:ascii="Sakkal Majalla" w:hAnsi="Sakkal Majalla" w:cs="Sakkal Majalla"/>
                            <w:b/>
                            <w:bCs/>
                            <w:color w:val="000000"/>
                            <w:sz w:val="32"/>
                            <w:szCs w:val="32"/>
                          </w:rPr>
                          <w:t>n</w:t>
                        </w:r>
                        <w:r w:rsidRPr="00306703">
                          <w:rPr>
                            <w:rFonts w:ascii="Sakkal Majalla" w:hAnsi="Sakkal Majalla" w:cs="Sakkal Majalla"/>
                            <w:b/>
                            <w:bCs/>
                            <w:color w:val="000000"/>
                            <w:sz w:val="32"/>
                            <w:szCs w:val="32"/>
                          </w:rPr>
                          <w:t xml:space="preserve"> =</w:t>
                        </w:r>
                      </w:p>
                    </w:txbxContent>
                  </v:textbox>
                </v:shape>
                <v:group id="Group 21" o:spid="_x0000_s1046" style="position:absolute;left:3758;top:6756;width:4364;height:965" coordorigin="3833,6696" coordsize="4364,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Text Box 22" o:spid="_x0000_s1047" type="#_x0000_t202" style="position:absolute;left:3833;top:6696;width:4364;height: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14:paraId="6BDA3580" w14:textId="77777777" w:rsidR="00856E77" w:rsidRPr="00BC4BB6" w:rsidRDefault="00856E77" w:rsidP="009F6FBF">
                          <w:pPr>
                            <w:pStyle w:val="a9"/>
                            <w:tabs>
                              <w:tab w:val="right" w:pos="1016"/>
                            </w:tabs>
                            <w:autoSpaceDE w:val="0"/>
                            <w:autoSpaceDN w:val="0"/>
                            <w:bidi w:val="0"/>
                            <w:adjustRightInd w:val="0"/>
                            <w:spacing w:after="0"/>
                            <w:ind w:left="360"/>
                            <w:jc w:val="center"/>
                            <w:rPr>
                              <w:rFonts w:ascii="Times New Roman" w:cs="Arial"/>
                              <w:color w:val="000000"/>
                              <w:sz w:val="24"/>
                              <w:szCs w:val="24"/>
                            </w:rPr>
                          </w:pPr>
                          <w:r w:rsidRPr="00BC4BB6">
                            <w:rPr>
                              <w:rFonts w:ascii="Times New Roman" w:cs="Arial"/>
                              <w:color w:val="000000"/>
                              <w:sz w:val="24"/>
                              <w:szCs w:val="24"/>
                            </w:rPr>
                            <w:t xml:space="preserve">3.841 * 550 * 0.05* 0.05   </w:t>
                          </w:r>
                        </w:p>
                        <w:p w14:paraId="2D434F69" w14:textId="77777777" w:rsidR="00856E77" w:rsidRPr="00BC4BB6" w:rsidRDefault="00856E77" w:rsidP="009F6FBF">
                          <w:pPr>
                            <w:pStyle w:val="a9"/>
                            <w:tabs>
                              <w:tab w:val="right" w:pos="1016"/>
                            </w:tabs>
                            <w:autoSpaceDE w:val="0"/>
                            <w:autoSpaceDN w:val="0"/>
                            <w:bidi w:val="0"/>
                            <w:adjustRightInd w:val="0"/>
                            <w:spacing w:after="0"/>
                            <w:ind w:left="360"/>
                            <w:jc w:val="center"/>
                            <w:rPr>
                              <w:rFonts w:cs="Arial"/>
                              <w:color w:val="000000"/>
                              <w:sz w:val="24"/>
                              <w:szCs w:val="24"/>
                              <w:rtl/>
                              <w:lang w:val="ar-SA"/>
                            </w:rPr>
                          </w:pPr>
                          <w:r w:rsidRPr="00BC4BB6">
                            <w:rPr>
                              <w:rFonts w:ascii="Times New Roman" w:cs="Arial"/>
                              <w:color w:val="000000"/>
                              <w:sz w:val="24"/>
                              <w:szCs w:val="24"/>
                            </w:rPr>
                            <w:t>0.05</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 (550-1) + 3.841 * 0.5* 0.5</w:t>
                          </w:r>
                        </w:p>
                        <w:p w14:paraId="0A4A35CE" w14:textId="77777777" w:rsidR="00856E77" w:rsidRPr="00BC4BB6" w:rsidRDefault="00856E77" w:rsidP="009F6FBF">
                          <w:pPr>
                            <w:bidi w:val="0"/>
                            <w:spacing w:line="240" w:lineRule="auto"/>
                            <w:rPr>
                              <w:rFonts w:ascii="Times New Roman" w:cs="Arial"/>
                              <w:color w:val="000000"/>
                              <w:sz w:val="24"/>
                              <w:szCs w:val="24"/>
                            </w:rPr>
                          </w:pPr>
                        </w:p>
                      </w:txbxContent>
                    </v:textbox>
                  </v:shape>
                  <v:line id="Straight Connector 24" o:spid="_x0000_s1048" style="position:absolute;visibility:visible;mso-wrap-style:square" from="4479,7056" to="8097,7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" strokeweight="1pt">
                    <v:stroke joinstyle="miter"/>
                  </v:line>
                </v:group>
              </v:group>
            </w:pict>
          </mc:Fallback>
        </mc:AlternateContent>
      </w:r>
      <w:r w:rsidR="001938CA" w:rsidRPr="001938CA">
        <w:rPr>
          <w:rFonts w:ascii="Traditional Arabic" w:hAnsi="Traditional Arabic" w:cs="Traditional Arabic" w:hint="cs"/>
          <w:b/>
          <w:color w:val="000000"/>
          <w:sz w:val="24"/>
          <w:szCs w:val="24"/>
          <w:rtl/>
        </w:rPr>
        <w:t>وبالتعويض في</w:t>
      </w:r>
      <w:r w:rsidR="009F6FBF" w:rsidRPr="001938CA">
        <w:rPr>
          <w:rFonts w:ascii="Traditional Arabic" w:hAnsi="Traditional Arabic" w:cs="Traditional Arabic"/>
          <w:b/>
          <w:color w:val="000000"/>
          <w:sz w:val="24"/>
          <w:szCs w:val="24"/>
          <w:rtl/>
        </w:rPr>
        <w:t xml:space="preserve"> المعادلة يكون حجم العينة كما يلي: </w:t>
      </w:r>
    </w:p>
    <w:p w14:paraId="0F321B43" w14:textId="77777777" w:rsidR="001938CA" w:rsidRDefault="00CA47A9">
      <w:pPr>
        <w:bidi w:val="0"/>
        <w:spacing w:after="0" w:line="240" w:lineRule="auto"/>
        <w:jc w:val="left"/>
        <w:rPr>
          <w:rFonts w:ascii="Traditional Arabic" w:hAnsi="Traditional Arabic" w:cs="Traditional Arabic"/>
          <w:b/>
          <w:color w:val="000000"/>
          <w:sz w:val="24"/>
          <w:szCs w:val="24"/>
          <w:rtl/>
        </w:rPr>
      </w:pPr>
      <w:r>
        <w:rPr>
          <w:noProof/>
        </w:rPr>
        <mc:AlternateContent>
          <mc:Choice Requires="wpg">
            <w:drawing>
              <wp:anchor distT="0" distB="0" distL="114300" distR="114300" simplePos="0" relativeHeight="251662336" behindDoc="0" locked="0" layoutInCell="1" allowOverlap="1" wp14:anchorId="766A71A9" wp14:editId="6C974D0A">
                <wp:simplePos x="0" y="0"/>
                <wp:positionH relativeFrom="page">
                  <wp:posOffset>2995930</wp:posOffset>
                </wp:positionH>
                <wp:positionV relativeFrom="paragraph">
                  <wp:posOffset>649079</wp:posOffset>
                </wp:positionV>
                <wp:extent cx="1781175" cy="499745"/>
                <wp:effectExtent l="0" t="0" r="0" b="0"/>
                <wp:wrapNone/>
                <wp:docPr id="1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1175" cy="499745"/>
                          <a:chOff x="4976" y="7555"/>
                          <a:chExt cx="2805" cy="787"/>
                        </a:xfrm>
                      </wpg:grpSpPr>
                      <wps:wsp>
                        <wps:cNvPr id="15" name="Text Box 25"/>
                        <wps:cNvSpPr txBox="1">
                          <a:spLocks noChangeArrowheads="1"/>
                        </wps:cNvSpPr>
                        <wps:spPr bwMode="auto">
                          <a:xfrm>
                            <a:off x="5083" y="7641"/>
                            <a:ext cx="2698" cy="7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A402B9" w14:textId="77777777" w:rsidR="00856E77" w:rsidRPr="00021F91" w:rsidRDefault="00856E77" w:rsidP="009F6FBF">
                              <w:pPr>
                                <w:spacing w:line="240" w:lineRule="auto"/>
                                <w:rPr>
                                  <w:color w:val="0070C0"/>
                                  <w:rtl/>
                                </w:rPr>
                              </w:pPr>
                              <w:r w:rsidRPr="00BC4BB6">
                                <w:rPr>
                                  <w:rFonts w:ascii="Sakkal Majalla" w:hAnsi="Sakkal Majalla" w:cs="Sakkal Majalla"/>
                                  <w:b/>
                                  <w:bCs/>
                                  <w:color w:val="000000"/>
                                  <w:sz w:val="32"/>
                                  <w:szCs w:val="32"/>
                                </w:rPr>
                                <w:t xml:space="preserve">n =                     </w:t>
                              </w:r>
                              <w:r w:rsidRPr="00BC4BB6">
                                <w:rPr>
                                  <w:rFonts w:ascii="Times New Roman" w:cs="Arial"/>
                                  <w:color w:val="000000"/>
                                  <w:sz w:val="28"/>
                                  <w:szCs w:val="28"/>
                                </w:rPr>
                                <w:sym w:font="Symbol" w:char="F0BB"/>
                              </w:r>
                              <w:r w:rsidRPr="00BC4BB6">
                                <w:rPr>
                                  <w:rFonts w:ascii="Times New Roman" w:cs="Arial"/>
                                  <w:color w:val="000000"/>
                                  <w:sz w:val="28"/>
                                  <w:szCs w:val="28"/>
                                </w:rPr>
                                <w:t xml:space="preserve"> </w:t>
                              </w:r>
                              <w:r w:rsidRPr="00BC4BB6">
                                <w:rPr>
                                  <w:rFonts w:ascii="Times New Roman" w:cs="Arial"/>
                                  <w:color w:val="000000"/>
                                  <w:sz w:val="24"/>
                                  <w:szCs w:val="24"/>
                                </w:rPr>
                                <w:t>226</w:t>
                              </w:r>
                            </w:p>
                          </w:txbxContent>
                        </wps:txbx>
                        <wps:bodyPr rot="0" vert="horz" wrap="square" lIns="91440" tIns="45720" rIns="91440" bIns="45720" anchor="t" anchorCtr="0" upright="1">
                          <a:noAutofit/>
                        </wps:bodyPr>
                      </wps:wsp>
                      <wpg:grpSp>
                        <wpg:cNvPr id="16" name="Group 26"/>
                        <wpg:cNvGrpSpPr>
                          <a:grpSpLocks/>
                        </wpg:cNvGrpSpPr>
                        <wpg:grpSpPr bwMode="auto">
                          <a:xfrm>
                            <a:off x="4976" y="7555"/>
                            <a:ext cx="1834" cy="702"/>
                            <a:chOff x="4393" y="7540"/>
                            <a:chExt cx="3179" cy="702"/>
                          </a:xfrm>
                        </wpg:grpSpPr>
                        <wps:wsp>
                          <wps:cNvPr id="17" name="Text Box 27"/>
                          <wps:cNvSpPr txBox="1">
                            <a:spLocks noChangeArrowheads="1"/>
                          </wps:cNvSpPr>
                          <wps:spPr bwMode="auto">
                            <a:xfrm>
                              <a:off x="4393" y="7540"/>
                              <a:ext cx="3179" cy="7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FFE9F9" w14:textId="77777777" w:rsidR="00856E77" w:rsidRPr="00BC4BB6" w:rsidRDefault="00856E77" w:rsidP="009F6FBF">
                                <w:pPr>
                                  <w:pStyle w:val="a9"/>
                                  <w:tabs>
                                    <w:tab w:val="right" w:pos="1016"/>
                                  </w:tabs>
                                  <w:autoSpaceDE w:val="0"/>
                                  <w:autoSpaceDN w:val="0"/>
                                  <w:bidi w:val="0"/>
                                  <w:adjustRightInd w:val="0"/>
                                  <w:spacing w:after="0"/>
                                  <w:ind w:left="360"/>
                                  <w:jc w:val="center"/>
                                  <w:rPr>
                                    <w:rFonts w:ascii="Times New Roman" w:cs="Arial"/>
                                    <w:color w:val="000000"/>
                                    <w:sz w:val="24"/>
                                    <w:szCs w:val="24"/>
                                  </w:rPr>
                                </w:pPr>
                                <w:r w:rsidRPr="00BC4BB6">
                                  <w:rPr>
                                    <w:rFonts w:ascii="Times New Roman" w:cs="Arial"/>
                                    <w:color w:val="000000"/>
                                    <w:sz w:val="24"/>
                                    <w:szCs w:val="24"/>
                                  </w:rPr>
                                  <w:t>528.14</w:t>
                                </w:r>
                              </w:p>
                              <w:p w14:paraId="22BFAE41" w14:textId="77777777" w:rsidR="00856E77" w:rsidRPr="00BC4BB6" w:rsidRDefault="00856E77" w:rsidP="009F6FBF">
                                <w:pPr>
                                  <w:bidi w:val="0"/>
                                  <w:spacing w:line="240" w:lineRule="auto"/>
                                  <w:jc w:val="center"/>
                                  <w:rPr>
                                    <w:rFonts w:ascii="Times New Roman" w:cs="Arial"/>
                                    <w:color w:val="000000"/>
                                    <w:sz w:val="24"/>
                                    <w:szCs w:val="24"/>
                                  </w:rPr>
                                </w:pPr>
                                <w:r w:rsidRPr="00BC4BB6">
                                  <w:rPr>
                                    <w:rFonts w:ascii="Times New Roman" w:cs="Arial"/>
                                    <w:color w:val="000000"/>
                                    <w:sz w:val="24"/>
                                    <w:szCs w:val="24"/>
                                  </w:rPr>
                                  <w:t xml:space="preserve">    2.33</w:t>
                                </w:r>
                              </w:p>
                            </w:txbxContent>
                          </wps:txbx>
                          <wps:bodyPr rot="0" vert="horz" wrap="square" lIns="91440" tIns="45720" rIns="91440" bIns="45720" anchor="t" anchorCtr="0" upright="1">
                            <a:noAutofit/>
                          </wps:bodyPr>
                        </wps:wsp>
                        <wps:wsp>
                          <wps:cNvPr id="18" name="Straight Connector 24"/>
                          <wps:cNvCnPr>
                            <a:cxnSpLocks noChangeShapeType="1"/>
                          </wps:cNvCnPr>
                          <wps:spPr bwMode="auto">
                            <a:xfrm>
                              <a:off x="5561" y="7932"/>
                              <a:ext cx="1111" cy="0"/>
                            </a:xfrm>
                            <a:prstGeom prst="line">
                              <a:avLst/>
                            </a:prstGeom>
                            <a:noFill/>
                            <a:ln w="12700" algn="ctr">
                              <a:solidFill>
                                <a:srgbClr val="000000"/>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766A71A9" id="Group 24" o:spid="_x0000_s1049" style="position:absolute;margin-left:235.9pt;margin-top:51.1pt;width:140.25pt;height:39.35pt;z-index:251662336;mso-position-horizontal-relative:page;mso-position-vertical-relative:text" coordorigin="4976,7555" coordsize="2805,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">
                <v:shape id="Text Box 25" o:spid="_x0000_s1050" type="#_x0000_t202" style="position:absolute;left:5083;top:7641;width:2698;height: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14:paraId="5BA402B9" w14:textId="77777777" w:rsidR="00856E77" w:rsidRPr="00021F91" w:rsidRDefault="00856E77" w:rsidP="009F6FBF">
                        <w:pPr>
                          <w:spacing w:line="240" w:lineRule="auto"/>
                          <w:rPr>
                            <w:color w:val="0070C0"/>
                            <w:rtl/>
                          </w:rPr>
                        </w:pPr>
                        <w:r w:rsidRPr="00BC4BB6">
                          <w:rPr>
                            <w:rFonts w:ascii="Sakkal Majalla" w:hAnsi="Sakkal Majalla" w:cs="Sakkal Majalla"/>
                            <w:b/>
                            <w:bCs/>
                            <w:color w:val="000000"/>
                            <w:sz w:val="32"/>
                            <w:szCs w:val="32"/>
                          </w:rPr>
                          <w:t xml:space="preserve">n =                     </w:t>
                        </w:r>
                        <w:r w:rsidRPr="00BC4BB6">
                          <w:rPr>
                            <w:rFonts w:ascii="Times New Roman" w:cs="Arial"/>
                            <w:color w:val="000000"/>
                            <w:sz w:val="28"/>
                            <w:szCs w:val="28"/>
                          </w:rPr>
                          <w:sym w:font="Symbol" w:char="F0BB"/>
                        </w:r>
                        <w:r w:rsidRPr="00BC4BB6">
                          <w:rPr>
                            <w:rFonts w:ascii="Times New Roman" w:cs="Arial"/>
                            <w:color w:val="000000"/>
                            <w:sz w:val="28"/>
                            <w:szCs w:val="28"/>
                          </w:rPr>
                          <w:t xml:space="preserve"> </w:t>
                        </w:r>
                        <w:r w:rsidRPr="00BC4BB6">
                          <w:rPr>
                            <w:rFonts w:ascii="Times New Roman" w:cs="Arial"/>
                            <w:color w:val="000000"/>
                            <w:sz w:val="24"/>
                            <w:szCs w:val="24"/>
                          </w:rPr>
                          <w:t>226</w:t>
                        </w:r>
                      </w:p>
                    </w:txbxContent>
                  </v:textbox>
                </v:shape>
                <v:group id="Group 26" o:spid="_x0000_s1051" style="position:absolute;left:4976;top:7555;width:1834;height:702" coordorigin="4393,7540" coordsize="3179,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Text Box 27" o:spid="_x0000_s1052" type="#_x0000_t202" style="position:absolute;left:4393;top:7540;width:3179;height: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14:paraId="06FFE9F9" w14:textId="77777777" w:rsidR="00856E77" w:rsidRPr="00BC4BB6" w:rsidRDefault="00856E77" w:rsidP="009F6FBF">
                          <w:pPr>
                            <w:pStyle w:val="a9"/>
                            <w:tabs>
                              <w:tab w:val="right" w:pos="1016"/>
                            </w:tabs>
                            <w:autoSpaceDE w:val="0"/>
                            <w:autoSpaceDN w:val="0"/>
                            <w:bidi w:val="0"/>
                            <w:adjustRightInd w:val="0"/>
                            <w:spacing w:after="0"/>
                            <w:ind w:left="360"/>
                            <w:jc w:val="center"/>
                            <w:rPr>
                              <w:rFonts w:ascii="Times New Roman" w:cs="Arial"/>
                              <w:color w:val="000000"/>
                              <w:sz w:val="24"/>
                              <w:szCs w:val="24"/>
                            </w:rPr>
                          </w:pPr>
                          <w:r w:rsidRPr="00BC4BB6">
                            <w:rPr>
                              <w:rFonts w:ascii="Times New Roman" w:cs="Arial"/>
                              <w:color w:val="000000"/>
                              <w:sz w:val="24"/>
                              <w:szCs w:val="24"/>
                            </w:rPr>
                            <w:t>528.14</w:t>
                          </w:r>
                        </w:p>
                        <w:p w14:paraId="22BFAE41" w14:textId="77777777" w:rsidR="00856E77" w:rsidRPr="00BC4BB6" w:rsidRDefault="00856E77" w:rsidP="009F6FBF">
                          <w:pPr>
                            <w:bidi w:val="0"/>
                            <w:spacing w:line="240" w:lineRule="auto"/>
                            <w:jc w:val="center"/>
                            <w:rPr>
                              <w:rFonts w:ascii="Times New Roman" w:cs="Arial"/>
                              <w:color w:val="000000"/>
                              <w:sz w:val="24"/>
                              <w:szCs w:val="24"/>
                            </w:rPr>
                          </w:pPr>
                          <w:r w:rsidRPr="00BC4BB6">
                            <w:rPr>
                              <w:rFonts w:ascii="Times New Roman" w:cs="Arial"/>
                              <w:color w:val="000000"/>
                              <w:sz w:val="24"/>
                              <w:szCs w:val="24"/>
                            </w:rPr>
                            <w:t xml:space="preserve">    2.33</w:t>
                          </w:r>
                        </w:p>
                      </w:txbxContent>
                    </v:textbox>
                  </v:shape>
                  <v:line id="Straight Connector 24" o:spid="_x0000_s1053" style="position:absolute;visibility:visible;mso-wrap-style:square" from="5561,7932" to="6672,79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" strokeweight="1pt">
                    <v:stroke joinstyle="miter"/>
                  </v:line>
                </v:group>
                <w10:wrap anchorx="page"/>
              </v:group>
            </w:pict>
          </mc:Fallback>
        </mc:AlternateContent>
      </w:r>
      <w:r w:rsidR="001938CA">
        <w:rPr>
          <w:rFonts w:ascii="Traditional Arabic" w:hAnsi="Traditional Arabic" w:cs="Traditional Arabic"/>
          <w:b/>
          <w:color w:val="000000"/>
          <w:sz w:val="24"/>
          <w:szCs w:val="24"/>
          <w:rtl/>
        </w:rPr>
        <w:br w:type="page"/>
      </w:r>
    </w:p>
    <w:p w14:paraId="104C8673" w14:textId="77777777" w:rsidR="00B179F2" w:rsidRPr="001938CA" w:rsidRDefault="00E01EAA" w:rsidP="000C4143">
      <w:pPr>
        <w:pStyle w:val="a9"/>
        <w:numPr>
          <w:ilvl w:val="0"/>
          <w:numId w:val="7"/>
        </w:numPr>
        <w:tabs>
          <w:tab w:val="right" w:pos="1016"/>
        </w:tabs>
        <w:autoSpaceDE w:val="0"/>
        <w:autoSpaceDN w:val="0"/>
        <w:adjustRightInd w:val="0"/>
        <w:spacing w:after="0" w:line="360" w:lineRule="auto"/>
        <w:ind w:left="1016"/>
        <w:contextualSpacing/>
        <w:jc w:val="both"/>
        <w:rPr>
          <w:rFonts w:ascii="Traditional Arabic" w:hAnsi="Traditional Arabic" w:cs="Traditional Arabic"/>
          <w:b/>
          <w:color w:val="000000"/>
          <w:sz w:val="24"/>
          <w:szCs w:val="24"/>
          <w:rtl/>
        </w:rPr>
      </w:pPr>
      <w:r w:rsidRPr="001938CA">
        <w:rPr>
          <w:rFonts w:ascii="Traditional Arabic" w:hAnsi="Traditional Arabic" w:cs="Traditional Arabic"/>
          <w:b/>
          <w:color w:val="000000"/>
          <w:sz w:val="24"/>
          <w:szCs w:val="24"/>
          <w:rtl/>
        </w:rPr>
        <w:lastRenderedPageBreak/>
        <w:t>و</w:t>
      </w:r>
      <w:r w:rsidR="00B97167" w:rsidRPr="001938CA">
        <w:rPr>
          <w:rFonts w:ascii="Traditional Arabic" w:hAnsi="Traditional Arabic" w:cs="Traditional Arabic"/>
          <w:b/>
          <w:color w:val="000000"/>
          <w:sz w:val="24"/>
          <w:szCs w:val="24"/>
          <w:rtl/>
        </w:rPr>
        <w:t xml:space="preserve">وفقاً </w:t>
      </w:r>
      <w:r w:rsidRPr="001938CA">
        <w:rPr>
          <w:rFonts w:ascii="Traditional Arabic" w:hAnsi="Traditional Arabic" w:cs="Traditional Arabic"/>
          <w:b/>
          <w:color w:val="000000"/>
          <w:sz w:val="24"/>
          <w:szCs w:val="24"/>
          <w:rtl/>
        </w:rPr>
        <w:t xml:space="preserve">للمعادلة فإن حجم العينة المناسب إحصائياً حوالي 226 مفردة، وقد </w:t>
      </w:r>
      <w:r w:rsidR="009F6FBF" w:rsidRPr="001938CA">
        <w:rPr>
          <w:rFonts w:ascii="Traditional Arabic" w:hAnsi="Traditional Arabic" w:cs="Traditional Arabic"/>
          <w:b/>
          <w:color w:val="000000"/>
          <w:sz w:val="24"/>
          <w:szCs w:val="24"/>
          <w:rtl/>
        </w:rPr>
        <w:t>تم توزيع عدد 231 استمارة على مفردات عينة الدراسة من خلال البريد الإلكتروني للإدارة والبعض تم توزيعه ورقياً لضمان وصولها إلى جميع المستويات الوظيفية في العينة، تمت عملية توزيع الاستبيان ومتابعة جمع البيانات في ثلاثة أشهر تقريباً خلال من فترة الدراسة، وتم استبعاد عدد (</w:t>
      </w:r>
      <w:r w:rsidR="009F6FBF" w:rsidRPr="001938CA">
        <w:rPr>
          <w:rFonts w:ascii="Traditional Arabic" w:hAnsi="Traditional Arabic" w:cs="Traditional Arabic"/>
          <w:b/>
          <w:color w:val="000000"/>
          <w:sz w:val="24"/>
          <w:szCs w:val="24"/>
        </w:rPr>
        <w:t>7</w:t>
      </w:r>
      <w:r w:rsidR="009F6FBF" w:rsidRPr="001938CA">
        <w:rPr>
          <w:rFonts w:ascii="Traditional Arabic" w:hAnsi="Traditional Arabic" w:cs="Traditional Arabic"/>
          <w:b/>
          <w:color w:val="000000"/>
          <w:sz w:val="24"/>
          <w:szCs w:val="24"/>
          <w:rtl/>
        </w:rPr>
        <w:t xml:space="preserve">) استمارات غير صالحة للتحليل الإحصائي، ليصبح العدد النهائي </w:t>
      </w:r>
      <w:r w:rsidRPr="001938CA">
        <w:rPr>
          <w:rFonts w:ascii="Traditional Arabic" w:hAnsi="Traditional Arabic" w:cs="Traditional Arabic"/>
          <w:b/>
          <w:color w:val="000000"/>
          <w:sz w:val="24"/>
          <w:szCs w:val="24"/>
          <w:rtl/>
        </w:rPr>
        <w:t xml:space="preserve">للعينة هو </w:t>
      </w:r>
      <w:r w:rsidR="009F6FBF" w:rsidRPr="001938CA">
        <w:rPr>
          <w:rFonts w:ascii="Traditional Arabic" w:hAnsi="Traditional Arabic" w:cs="Traditional Arabic"/>
          <w:b/>
          <w:color w:val="000000"/>
          <w:sz w:val="24"/>
          <w:szCs w:val="24"/>
          <w:rtl/>
        </w:rPr>
        <w:t>(</w:t>
      </w:r>
      <w:r w:rsidR="009F6FBF" w:rsidRPr="001938CA">
        <w:rPr>
          <w:rFonts w:ascii="Traditional Arabic" w:hAnsi="Traditional Arabic" w:cs="Traditional Arabic"/>
          <w:bCs/>
          <w:color w:val="000000"/>
          <w:sz w:val="24"/>
          <w:szCs w:val="24"/>
        </w:rPr>
        <w:t>224</w:t>
      </w:r>
      <w:r w:rsidR="009F6FBF" w:rsidRPr="001938CA">
        <w:rPr>
          <w:rFonts w:ascii="Traditional Arabic" w:hAnsi="Traditional Arabic" w:cs="Traditional Arabic"/>
          <w:b/>
          <w:color w:val="000000"/>
          <w:sz w:val="24"/>
          <w:szCs w:val="24"/>
          <w:rtl/>
        </w:rPr>
        <w:t>)</w:t>
      </w:r>
      <w:r w:rsidR="009F6FBF" w:rsidRPr="001938CA">
        <w:rPr>
          <w:rFonts w:ascii="Traditional Arabic" w:hAnsi="Traditional Arabic" w:cs="Traditional Arabic"/>
          <w:b/>
          <w:color w:val="000000"/>
          <w:sz w:val="24"/>
          <w:szCs w:val="24"/>
        </w:rPr>
        <w:t xml:space="preserve"> </w:t>
      </w:r>
      <w:r w:rsidR="009F6FBF" w:rsidRPr="001938CA">
        <w:rPr>
          <w:rFonts w:ascii="Traditional Arabic" w:hAnsi="Traditional Arabic" w:cs="Traditional Arabic"/>
          <w:b/>
          <w:color w:val="000000"/>
          <w:sz w:val="24"/>
          <w:szCs w:val="24"/>
          <w:rtl/>
        </w:rPr>
        <w:t xml:space="preserve">وهو </w:t>
      </w:r>
      <w:r w:rsidRPr="001938CA">
        <w:rPr>
          <w:rFonts w:ascii="Traditional Arabic" w:hAnsi="Traditional Arabic" w:cs="Traditional Arabic"/>
          <w:b/>
          <w:color w:val="000000"/>
          <w:sz w:val="24"/>
          <w:szCs w:val="24"/>
          <w:rtl/>
        </w:rPr>
        <w:t>حجم</w:t>
      </w:r>
      <w:r w:rsidR="009F6FBF" w:rsidRPr="001938CA">
        <w:rPr>
          <w:rFonts w:ascii="Traditional Arabic" w:hAnsi="Traditional Arabic" w:cs="Traditional Arabic"/>
          <w:b/>
          <w:color w:val="000000"/>
          <w:sz w:val="24"/>
          <w:szCs w:val="24"/>
          <w:rtl/>
        </w:rPr>
        <w:t xml:space="preserve"> قريب جداً من حجم الع</w:t>
      </w:r>
      <w:r w:rsidR="009F6FBF" w:rsidRPr="001938CA">
        <w:rPr>
          <w:rFonts w:ascii="Traditional Arabic" w:hAnsi="Traditional Arabic" w:cs="Traditional Arabic"/>
          <w:b/>
          <w:color w:val="000000"/>
          <w:sz w:val="24"/>
          <w:szCs w:val="24"/>
          <w:rtl/>
          <w:lang w:bidi="ar-KW"/>
        </w:rPr>
        <w:t>ين</w:t>
      </w:r>
      <w:r w:rsidR="009F6FBF" w:rsidRPr="001938CA">
        <w:rPr>
          <w:rFonts w:ascii="Traditional Arabic" w:hAnsi="Traditional Arabic" w:cs="Traditional Arabic"/>
          <w:b/>
          <w:color w:val="000000"/>
          <w:sz w:val="24"/>
          <w:szCs w:val="24"/>
          <w:rtl/>
        </w:rPr>
        <w:t xml:space="preserve">ة </w:t>
      </w:r>
      <w:r w:rsidR="00D51AD0" w:rsidRPr="001938CA">
        <w:rPr>
          <w:rFonts w:ascii="Traditional Arabic" w:hAnsi="Traditional Arabic" w:cs="Traditional Arabic"/>
          <w:b/>
          <w:color w:val="000000"/>
          <w:sz w:val="24"/>
          <w:szCs w:val="24"/>
          <w:rtl/>
        </w:rPr>
        <w:t>الموصي</w:t>
      </w:r>
      <w:r w:rsidRPr="001938CA">
        <w:rPr>
          <w:rFonts w:ascii="Traditional Arabic" w:hAnsi="Traditional Arabic" w:cs="Traditional Arabic"/>
          <w:b/>
          <w:color w:val="000000"/>
          <w:sz w:val="24"/>
          <w:szCs w:val="24"/>
          <w:rtl/>
        </w:rPr>
        <w:t xml:space="preserve"> بها إحصائياً</w:t>
      </w:r>
      <w:r w:rsidR="009F6FBF" w:rsidRPr="001938CA">
        <w:rPr>
          <w:rFonts w:ascii="Traditional Arabic" w:hAnsi="Traditional Arabic" w:cs="Traditional Arabic"/>
          <w:b/>
          <w:color w:val="000000"/>
          <w:sz w:val="24"/>
          <w:szCs w:val="24"/>
          <w:rtl/>
        </w:rPr>
        <w:t xml:space="preserve">، </w:t>
      </w:r>
      <w:r w:rsidR="00496A27" w:rsidRPr="001938CA">
        <w:rPr>
          <w:rFonts w:ascii="Traditional Arabic" w:hAnsi="Traditional Arabic" w:cs="Traditional Arabic"/>
          <w:b/>
          <w:color w:val="000000"/>
          <w:sz w:val="24"/>
          <w:szCs w:val="24"/>
          <w:rtl/>
        </w:rPr>
        <w:t xml:space="preserve">بمعنى أن </w:t>
      </w:r>
      <w:r w:rsidR="009F6FBF" w:rsidRPr="001938CA">
        <w:rPr>
          <w:rFonts w:ascii="Traditional Arabic" w:hAnsi="Traditional Arabic" w:cs="Traditional Arabic"/>
          <w:b/>
          <w:color w:val="000000"/>
          <w:sz w:val="24"/>
          <w:szCs w:val="24"/>
          <w:rtl/>
        </w:rPr>
        <w:t xml:space="preserve">العينة النهائية </w:t>
      </w:r>
      <w:r w:rsidR="00496A27" w:rsidRPr="001938CA">
        <w:rPr>
          <w:rFonts w:ascii="Traditional Arabic" w:hAnsi="Traditional Arabic" w:cs="Traditional Arabic"/>
          <w:b/>
          <w:color w:val="000000"/>
          <w:sz w:val="24"/>
          <w:szCs w:val="24"/>
          <w:rtl/>
        </w:rPr>
        <w:t xml:space="preserve">تمثّل </w:t>
      </w:r>
      <w:r w:rsidR="009F6FBF" w:rsidRPr="001938CA">
        <w:rPr>
          <w:rFonts w:ascii="Traditional Arabic" w:hAnsi="Traditional Arabic" w:cs="Traditional Arabic"/>
          <w:b/>
          <w:color w:val="000000"/>
          <w:sz w:val="24"/>
          <w:szCs w:val="24"/>
          <w:rtl/>
        </w:rPr>
        <w:t>ما نسبته (</w:t>
      </w:r>
      <w:r w:rsidR="009F6FBF" w:rsidRPr="001938CA">
        <w:rPr>
          <w:rFonts w:ascii="Traditional Arabic" w:hAnsi="Traditional Arabic" w:cs="Traditional Arabic"/>
          <w:bCs/>
          <w:color w:val="000000"/>
          <w:sz w:val="24"/>
          <w:szCs w:val="24"/>
        </w:rPr>
        <w:t>40.7</w:t>
      </w:r>
      <w:r w:rsidR="009F6FBF" w:rsidRPr="001938CA">
        <w:rPr>
          <w:rFonts w:ascii="Traditional Arabic" w:hAnsi="Traditional Arabic" w:cs="Traditional Arabic"/>
          <w:b/>
          <w:color w:val="000000"/>
          <w:sz w:val="24"/>
          <w:szCs w:val="24"/>
          <w:rtl/>
        </w:rPr>
        <w:t>%) من مجتمع الدراسة الكلي، وهي نسبة مرتفعة مناسبة من الناحية الإحصائية، وتُعدّ مقبولة في الدراسات الميدانية والبحوث الأكاديمية، وتعكس تمثيلاً كافياً للمجتمع وتتيح إمكانية تعميم النتائج بدرجة عالية من المصداقية</w:t>
      </w:r>
      <w:r w:rsidR="00D80A50" w:rsidRPr="001938CA">
        <w:rPr>
          <w:rFonts w:ascii="Traditional Arabic" w:hAnsi="Traditional Arabic" w:cs="Traditional Arabic"/>
          <w:b/>
          <w:color w:val="000000"/>
          <w:sz w:val="24"/>
          <w:szCs w:val="24"/>
          <w:rtl/>
        </w:rPr>
        <w:t xml:space="preserve">. </w:t>
      </w:r>
    </w:p>
    <w:p w14:paraId="62CEAA97" w14:textId="77777777" w:rsidR="00B179F2" w:rsidRPr="001938CA" w:rsidRDefault="00B179F2" w:rsidP="00E33B55">
      <w:pPr>
        <w:numPr>
          <w:ilvl w:val="0"/>
          <w:numId w:val="5"/>
        </w:numPr>
        <w:spacing w:before="240" w:after="0" w:line="360" w:lineRule="auto"/>
        <w:jc w:val="both"/>
        <w:rPr>
          <w:rFonts w:ascii="Traditional Arabic" w:hAnsi="Traditional Arabic" w:cs="Traditional Arabic"/>
          <w:b/>
          <w:bCs/>
          <w:sz w:val="24"/>
          <w:szCs w:val="24"/>
          <w:rtl/>
          <w:lang w:val="ar-SA"/>
        </w:rPr>
      </w:pPr>
      <w:r w:rsidRPr="001938CA">
        <w:rPr>
          <w:rFonts w:ascii="Traditional Arabic" w:hAnsi="Traditional Arabic" w:cs="Traditional Arabic"/>
          <w:b/>
          <w:bCs/>
          <w:sz w:val="24"/>
          <w:szCs w:val="24"/>
          <w:rtl/>
          <w:lang w:val="ar-SA"/>
        </w:rPr>
        <w:t xml:space="preserve">توزيع أفراد عينة الدراسة حسب الخصائص الديموغرافية: </w:t>
      </w:r>
    </w:p>
    <w:p w14:paraId="2D734144" w14:textId="77777777" w:rsidR="00FD194E" w:rsidRDefault="00B179F2" w:rsidP="005E3E09">
      <w:pPr>
        <w:shd w:val="clear" w:color="auto" w:fill="FFFFFF"/>
        <w:spacing w:after="0" w:line="360" w:lineRule="auto"/>
        <w:ind w:firstLine="360"/>
        <w:jc w:val="both"/>
        <w:textAlignment w:val="baseline"/>
        <w:rPr>
          <w:rFonts w:ascii="Traditional Arabic" w:hAnsi="Traditional Arabic" w:cs="Traditional Arabic"/>
          <w:b/>
          <w:sz w:val="24"/>
          <w:szCs w:val="24"/>
          <w:rtl/>
        </w:rPr>
      </w:pPr>
      <w:r w:rsidRPr="001938CA">
        <w:rPr>
          <w:rFonts w:ascii="Traditional Arabic" w:hAnsi="Traditional Arabic" w:cs="Traditional Arabic"/>
          <w:b/>
          <w:sz w:val="24"/>
          <w:szCs w:val="24"/>
          <w:rtl/>
        </w:rPr>
        <w:t>للتعرف على خصائص عينة الدراسة، تم تحليل بيانات أفراد العينة البالغ عددهم (</w:t>
      </w:r>
      <w:r w:rsidRPr="001938CA">
        <w:rPr>
          <w:rFonts w:ascii="Traditional Arabic" w:hAnsi="Traditional Arabic" w:cs="Traditional Arabic"/>
          <w:b/>
          <w:sz w:val="24"/>
          <w:szCs w:val="24"/>
        </w:rPr>
        <w:t>224</w:t>
      </w:r>
      <w:r w:rsidRPr="001938CA">
        <w:rPr>
          <w:rFonts w:ascii="Traditional Arabic" w:hAnsi="Traditional Arabic" w:cs="Traditional Arabic"/>
          <w:b/>
          <w:sz w:val="24"/>
          <w:szCs w:val="24"/>
          <w:rtl/>
        </w:rPr>
        <w:t>) موظف من منسوبي إدارة التراخيص البلدية في أمانة جدة، وذلك وفقاً لعدد من المتغيرات الديموغرافية والتي تتمثل في: (العمر، الجنس، المؤهّل العلمي، المسمى الوظيفي، عدد سنوات الخبرة)، ويتضح ذلك من خلال الجدول التالي:</w:t>
      </w:r>
    </w:p>
    <w:p w14:paraId="399BA273" w14:textId="27480568" w:rsidR="00B179F2" w:rsidRPr="00FD194E" w:rsidRDefault="00B179F2" w:rsidP="00FD194E">
      <w:pPr>
        <w:tabs>
          <w:tab w:val="right" w:pos="1016"/>
        </w:tabs>
        <w:autoSpaceDE w:val="0"/>
        <w:autoSpaceDN w:val="0"/>
        <w:adjustRightInd w:val="0"/>
        <w:spacing w:after="0" w:line="360" w:lineRule="auto"/>
        <w:contextualSpacing/>
        <w:jc w:val="center"/>
        <w:rPr>
          <w:rFonts w:ascii="Traditional Arabic" w:hAnsi="Traditional Arabic" w:cs="Traditional Arabic"/>
          <w:bCs/>
          <w:sz w:val="24"/>
          <w:szCs w:val="24"/>
          <w:rtl/>
        </w:rPr>
      </w:pPr>
      <w:r w:rsidRPr="00FD194E">
        <w:rPr>
          <w:rFonts w:ascii="Traditional Arabic" w:hAnsi="Traditional Arabic" w:cs="Traditional Arabic"/>
          <w:bCs/>
          <w:sz w:val="24"/>
          <w:szCs w:val="24"/>
          <w:rtl/>
        </w:rPr>
        <w:t>جدول (</w:t>
      </w:r>
      <w:r w:rsidR="005C1DD7">
        <w:rPr>
          <w:rFonts w:ascii="Traditional Arabic" w:hAnsi="Traditional Arabic" w:cs="Traditional Arabic" w:hint="cs"/>
          <w:bCs/>
          <w:sz w:val="24"/>
          <w:szCs w:val="24"/>
          <w:rtl/>
        </w:rPr>
        <w:t>5</w:t>
      </w:r>
      <w:r w:rsidRPr="00FD194E">
        <w:rPr>
          <w:rFonts w:ascii="Traditional Arabic" w:hAnsi="Traditional Arabic" w:cs="Traditional Arabic"/>
          <w:bCs/>
          <w:sz w:val="24"/>
          <w:szCs w:val="24"/>
          <w:rtl/>
        </w:rPr>
        <w:t xml:space="preserve">): يوضح توزيع أفراد العينة الأساسية حسب الخصائص </w:t>
      </w:r>
      <w:r w:rsidR="00CA47A9" w:rsidRPr="00FD194E">
        <w:rPr>
          <w:rFonts w:ascii="Traditional Arabic" w:hAnsi="Traditional Arabic" w:cs="Traditional Arabic" w:hint="cs"/>
          <w:bCs/>
          <w:sz w:val="24"/>
          <w:szCs w:val="24"/>
          <w:rtl/>
        </w:rPr>
        <w:t>الديموغرافية</w:t>
      </w:r>
      <w:r w:rsidR="00CA47A9" w:rsidRPr="00FD194E">
        <w:rPr>
          <w:rFonts w:ascii="Traditional Arabic" w:hAnsi="Traditional Arabic" w:cs="Traditional Arabic"/>
          <w:bCs/>
          <w:sz w:val="24"/>
          <w:szCs w:val="24"/>
        </w:rPr>
        <w:t xml:space="preserve"> (</w:t>
      </w:r>
      <w:r w:rsidRPr="00FD194E">
        <w:rPr>
          <w:rFonts w:ascii="Traditional Arabic" w:hAnsi="Traditional Arabic" w:cs="Traditional Arabic"/>
          <w:bCs/>
          <w:sz w:val="24"/>
          <w:szCs w:val="24"/>
          <w:rtl/>
        </w:rPr>
        <w:t xml:space="preserve">ن= </w:t>
      </w:r>
      <w:r w:rsidRPr="00FD194E">
        <w:rPr>
          <w:rFonts w:ascii="Traditional Arabic" w:hAnsi="Traditional Arabic" w:cs="Traditional Arabic"/>
          <w:bCs/>
          <w:sz w:val="24"/>
          <w:szCs w:val="24"/>
        </w:rPr>
        <w:t>224</w:t>
      </w:r>
      <w:r w:rsidRPr="00FD194E">
        <w:rPr>
          <w:rFonts w:ascii="Traditional Arabic" w:hAnsi="Traditional Arabic" w:cs="Traditional Arabic"/>
          <w:bCs/>
          <w:sz w:val="24"/>
          <w:szCs w:val="24"/>
          <w:rtl/>
        </w:rPr>
        <w:t>)</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4"/>
        <w:gridCol w:w="3660"/>
        <w:gridCol w:w="1759"/>
        <w:gridCol w:w="1723"/>
        <w:gridCol w:w="8"/>
      </w:tblGrid>
      <w:tr w:rsidR="00FD194E" w:rsidRPr="00CA47A9" w14:paraId="71D05F0C" w14:textId="77777777" w:rsidTr="00FD194E">
        <w:trPr>
          <w:trHeight w:hRule="exact" w:val="278"/>
          <w:tblHeader/>
          <w:jc w:val="center"/>
        </w:trPr>
        <w:tc>
          <w:tcPr>
            <w:tcW w:w="1195" w:type="pct"/>
            <w:shd w:val="clear" w:color="auto" w:fill="D9D9D9" w:themeFill="background1" w:themeFillShade="D9"/>
            <w:vAlign w:val="center"/>
          </w:tcPr>
          <w:p w14:paraId="22B3D9F7" w14:textId="77777777" w:rsidR="00FD194E" w:rsidRPr="00CA47A9" w:rsidRDefault="00FD194E" w:rsidP="00D32C5E">
            <w:pPr>
              <w:autoSpaceDE w:val="0"/>
              <w:autoSpaceDN w:val="0"/>
              <w:adjustRightInd w:val="0"/>
              <w:spacing w:after="0" w:line="280" w:lineRule="exact"/>
              <w:jc w:val="center"/>
              <w:rPr>
                <w:rFonts w:ascii="Traditional Arabic" w:hAnsi="Traditional Arabic" w:cs="Traditional Arabic"/>
                <w:bCs/>
                <w:sz w:val="24"/>
                <w:szCs w:val="24"/>
              </w:rPr>
            </w:pPr>
            <w:r w:rsidRPr="00CA47A9">
              <w:rPr>
                <w:rFonts w:ascii="Traditional Arabic" w:hAnsi="Traditional Arabic" w:cs="Traditional Arabic"/>
                <w:bCs/>
                <w:sz w:val="24"/>
                <w:szCs w:val="24"/>
                <w:rtl/>
              </w:rPr>
              <w:t xml:space="preserve">المتغير </w:t>
            </w:r>
          </w:p>
        </w:tc>
        <w:tc>
          <w:tcPr>
            <w:tcW w:w="1948" w:type="pct"/>
            <w:shd w:val="clear" w:color="auto" w:fill="D9D9D9" w:themeFill="background1" w:themeFillShade="D9"/>
            <w:vAlign w:val="center"/>
          </w:tcPr>
          <w:p w14:paraId="68BD9771" w14:textId="77777777" w:rsidR="00FD194E" w:rsidRPr="00CA47A9" w:rsidRDefault="00FD194E" w:rsidP="00D32C5E">
            <w:pPr>
              <w:autoSpaceDE w:val="0"/>
              <w:autoSpaceDN w:val="0"/>
              <w:adjustRightInd w:val="0"/>
              <w:spacing w:after="0" w:line="280" w:lineRule="exact"/>
              <w:jc w:val="center"/>
              <w:rPr>
                <w:rFonts w:ascii="Traditional Arabic" w:hAnsi="Traditional Arabic" w:cs="Traditional Arabic"/>
                <w:bCs/>
                <w:sz w:val="24"/>
                <w:szCs w:val="24"/>
                <w:rtl/>
              </w:rPr>
            </w:pPr>
            <w:r w:rsidRPr="00CA47A9">
              <w:rPr>
                <w:rFonts w:ascii="Traditional Arabic" w:hAnsi="Traditional Arabic" w:cs="Traditional Arabic"/>
                <w:bCs/>
                <w:sz w:val="24"/>
                <w:szCs w:val="24"/>
                <w:rtl/>
              </w:rPr>
              <w:t xml:space="preserve">الخيارات </w:t>
            </w:r>
          </w:p>
        </w:tc>
        <w:tc>
          <w:tcPr>
            <w:tcW w:w="936" w:type="pct"/>
            <w:shd w:val="clear" w:color="auto" w:fill="D9D9D9" w:themeFill="background1" w:themeFillShade="D9"/>
            <w:vAlign w:val="center"/>
          </w:tcPr>
          <w:p w14:paraId="4C67CB87" w14:textId="77777777" w:rsidR="00FD194E" w:rsidRPr="00CA47A9" w:rsidRDefault="00FD194E" w:rsidP="00D32C5E">
            <w:pPr>
              <w:autoSpaceDE w:val="0"/>
              <w:autoSpaceDN w:val="0"/>
              <w:adjustRightInd w:val="0"/>
              <w:spacing w:after="0" w:line="280" w:lineRule="exact"/>
              <w:jc w:val="center"/>
              <w:rPr>
                <w:rFonts w:ascii="Traditional Arabic" w:hAnsi="Traditional Arabic" w:cs="Traditional Arabic"/>
                <w:bCs/>
                <w:sz w:val="24"/>
                <w:szCs w:val="24"/>
                <w:rtl/>
              </w:rPr>
            </w:pPr>
            <w:r w:rsidRPr="00CA47A9">
              <w:rPr>
                <w:rFonts w:ascii="Traditional Arabic" w:hAnsi="Traditional Arabic" w:cs="Traditional Arabic"/>
                <w:bCs/>
                <w:sz w:val="24"/>
                <w:szCs w:val="24"/>
                <w:rtl/>
              </w:rPr>
              <w:t>التكرار</w:t>
            </w:r>
          </w:p>
        </w:tc>
        <w:tc>
          <w:tcPr>
            <w:tcW w:w="921" w:type="pct"/>
            <w:gridSpan w:val="2"/>
            <w:shd w:val="clear" w:color="auto" w:fill="D9D9D9" w:themeFill="background1" w:themeFillShade="D9"/>
            <w:vAlign w:val="center"/>
          </w:tcPr>
          <w:p w14:paraId="44F7CF16" w14:textId="77777777" w:rsidR="00FD194E" w:rsidRPr="00CA47A9" w:rsidRDefault="00FD194E" w:rsidP="00D32C5E">
            <w:pPr>
              <w:autoSpaceDE w:val="0"/>
              <w:autoSpaceDN w:val="0"/>
              <w:adjustRightInd w:val="0"/>
              <w:spacing w:after="0" w:line="280" w:lineRule="exact"/>
              <w:jc w:val="center"/>
              <w:rPr>
                <w:rFonts w:ascii="Traditional Arabic" w:hAnsi="Traditional Arabic" w:cs="Traditional Arabic"/>
                <w:bCs/>
                <w:sz w:val="24"/>
                <w:szCs w:val="24"/>
                <w:rtl/>
              </w:rPr>
            </w:pPr>
            <w:r w:rsidRPr="00CA47A9">
              <w:rPr>
                <w:rFonts w:ascii="Traditional Arabic" w:hAnsi="Traditional Arabic" w:cs="Traditional Arabic"/>
                <w:bCs/>
                <w:sz w:val="24"/>
                <w:szCs w:val="24"/>
                <w:rtl/>
              </w:rPr>
              <w:t>النسبة المئوية</w:t>
            </w:r>
          </w:p>
        </w:tc>
      </w:tr>
      <w:tr w:rsidR="00FD194E" w:rsidRPr="00CA47A9" w14:paraId="2EB49FA3" w14:textId="77777777" w:rsidTr="00FD194E">
        <w:trPr>
          <w:trHeight w:hRule="exact" w:val="278"/>
          <w:tblHeader/>
          <w:jc w:val="center"/>
        </w:trPr>
        <w:tc>
          <w:tcPr>
            <w:tcW w:w="1195" w:type="pct"/>
            <w:vMerge w:val="restart"/>
            <w:vAlign w:val="center"/>
          </w:tcPr>
          <w:p w14:paraId="61DB4A51"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tl/>
              </w:rPr>
              <w:t>الجنس</w:t>
            </w:r>
          </w:p>
        </w:tc>
        <w:tc>
          <w:tcPr>
            <w:tcW w:w="1948" w:type="pct"/>
            <w:vAlign w:val="center"/>
          </w:tcPr>
          <w:p w14:paraId="34BEE21D" w14:textId="77777777" w:rsidR="00FD194E" w:rsidRPr="00FD194E" w:rsidRDefault="00FD194E" w:rsidP="00D32C5E">
            <w:pPr>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 xml:space="preserve">ذكر </w:t>
            </w:r>
          </w:p>
        </w:tc>
        <w:tc>
          <w:tcPr>
            <w:tcW w:w="936" w:type="pct"/>
            <w:vAlign w:val="center"/>
          </w:tcPr>
          <w:p w14:paraId="19F54077"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134</w:t>
            </w:r>
          </w:p>
        </w:tc>
        <w:tc>
          <w:tcPr>
            <w:tcW w:w="921" w:type="pct"/>
            <w:gridSpan w:val="2"/>
            <w:vAlign w:val="center"/>
          </w:tcPr>
          <w:p w14:paraId="70B6C51B"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59.8%</w:t>
            </w:r>
          </w:p>
        </w:tc>
      </w:tr>
      <w:tr w:rsidR="00FD194E" w:rsidRPr="00CA47A9" w14:paraId="2C26593F" w14:textId="77777777" w:rsidTr="00FD194E">
        <w:trPr>
          <w:trHeight w:hRule="exact" w:val="278"/>
          <w:tblHeader/>
          <w:jc w:val="center"/>
        </w:trPr>
        <w:tc>
          <w:tcPr>
            <w:tcW w:w="1195" w:type="pct"/>
            <w:vMerge/>
            <w:vAlign w:val="center"/>
          </w:tcPr>
          <w:p w14:paraId="625CE962"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21724525" w14:textId="77777777" w:rsidR="00FD194E" w:rsidRPr="00FD194E" w:rsidRDefault="00FD194E" w:rsidP="00D32C5E">
            <w:pPr>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 xml:space="preserve">أنثى </w:t>
            </w:r>
          </w:p>
        </w:tc>
        <w:tc>
          <w:tcPr>
            <w:tcW w:w="936" w:type="pct"/>
            <w:vAlign w:val="center"/>
          </w:tcPr>
          <w:p w14:paraId="37D36F8A"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90</w:t>
            </w:r>
          </w:p>
        </w:tc>
        <w:tc>
          <w:tcPr>
            <w:tcW w:w="921" w:type="pct"/>
            <w:gridSpan w:val="2"/>
            <w:vAlign w:val="center"/>
          </w:tcPr>
          <w:p w14:paraId="456AC578"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40.2%</w:t>
            </w:r>
          </w:p>
        </w:tc>
      </w:tr>
      <w:tr w:rsidR="00FD194E" w:rsidRPr="00CA47A9" w14:paraId="7DB0875F" w14:textId="77777777" w:rsidTr="00FD194E">
        <w:trPr>
          <w:gridAfter w:val="1"/>
          <w:wAfter w:w="4" w:type="pct"/>
          <w:trHeight w:hRule="exact" w:val="278"/>
          <w:tblHeader/>
          <w:jc w:val="center"/>
        </w:trPr>
        <w:tc>
          <w:tcPr>
            <w:tcW w:w="3143" w:type="pct"/>
            <w:gridSpan w:val="2"/>
            <w:shd w:val="clear" w:color="auto" w:fill="D9D9D9" w:themeFill="background1" w:themeFillShade="D9"/>
            <w:vAlign w:val="center"/>
          </w:tcPr>
          <w:p w14:paraId="563A98C2"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tl/>
              </w:rPr>
              <w:t>الإجمالي</w:t>
            </w:r>
          </w:p>
        </w:tc>
        <w:tc>
          <w:tcPr>
            <w:tcW w:w="936" w:type="pct"/>
            <w:shd w:val="clear" w:color="auto" w:fill="D9D9D9" w:themeFill="background1" w:themeFillShade="D9"/>
            <w:vAlign w:val="center"/>
          </w:tcPr>
          <w:p w14:paraId="21032046"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Pr>
            </w:pPr>
            <w:r w:rsidRPr="00FD194E">
              <w:rPr>
                <w:rFonts w:ascii="Traditional Arabic" w:hAnsi="Traditional Arabic" w:cs="Traditional Arabic"/>
                <w:b/>
              </w:rPr>
              <w:t>224</w:t>
            </w:r>
          </w:p>
        </w:tc>
        <w:tc>
          <w:tcPr>
            <w:tcW w:w="917" w:type="pct"/>
            <w:shd w:val="clear" w:color="auto" w:fill="D9D9D9" w:themeFill="background1" w:themeFillShade="D9"/>
            <w:vAlign w:val="center"/>
          </w:tcPr>
          <w:p w14:paraId="0FF9D016"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Pr>
            </w:pPr>
            <w:r w:rsidRPr="00FD194E">
              <w:rPr>
                <w:rFonts w:ascii="Traditional Arabic" w:hAnsi="Traditional Arabic" w:cs="Traditional Arabic"/>
                <w:b/>
              </w:rPr>
              <w:t>100 %</w:t>
            </w:r>
          </w:p>
        </w:tc>
      </w:tr>
      <w:tr w:rsidR="00FD194E" w:rsidRPr="00CA47A9" w14:paraId="4877B780" w14:textId="77777777" w:rsidTr="00FD194E">
        <w:trPr>
          <w:trHeight w:hRule="exact" w:val="278"/>
          <w:tblHeader/>
          <w:jc w:val="center"/>
        </w:trPr>
        <w:tc>
          <w:tcPr>
            <w:tcW w:w="1195" w:type="pct"/>
            <w:vMerge w:val="restart"/>
            <w:vAlign w:val="center"/>
          </w:tcPr>
          <w:p w14:paraId="78464E3B"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tl/>
              </w:rPr>
              <w:t xml:space="preserve">العمر </w:t>
            </w:r>
          </w:p>
        </w:tc>
        <w:tc>
          <w:tcPr>
            <w:tcW w:w="1948" w:type="pct"/>
            <w:vAlign w:val="center"/>
          </w:tcPr>
          <w:p w14:paraId="3C341E0D" w14:textId="77777777" w:rsidR="00FD194E" w:rsidRPr="00FD194E" w:rsidRDefault="00FD194E" w:rsidP="00D32C5E">
            <w:pPr>
              <w:spacing w:after="0" w:line="280" w:lineRule="exact"/>
              <w:jc w:val="both"/>
              <w:rPr>
                <w:rFonts w:ascii="Traditional Arabic" w:hAnsi="Traditional Arabic" w:cs="Traditional Arabic"/>
              </w:rPr>
            </w:pPr>
            <w:r w:rsidRPr="00FD194E">
              <w:rPr>
                <w:rFonts w:ascii="Arial" w:eastAsia="UD Digi Kyokasho N-R" w:hAnsi="Arial" w:cs="Arial"/>
              </w:rPr>
              <w:t>○</w:t>
            </w:r>
            <w:r w:rsidRPr="00FD194E">
              <w:rPr>
                <w:rFonts w:ascii="Traditional Arabic" w:hAnsi="Traditional Arabic" w:cs="Traditional Arabic"/>
                <w:rtl/>
              </w:rPr>
              <w:t xml:space="preserve"> 25- 34 سنة   </w:t>
            </w:r>
          </w:p>
        </w:tc>
        <w:tc>
          <w:tcPr>
            <w:tcW w:w="936" w:type="pct"/>
            <w:vAlign w:val="center"/>
          </w:tcPr>
          <w:p w14:paraId="3671B2DD"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55</w:t>
            </w:r>
          </w:p>
        </w:tc>
        <w:tc>
          <w:tcPr>
            <w:tcW w:w="921" w:type="pct"/>
            <w:gridSpan w:val="2"/>
            <w:vAlign w:val="center"/>
          </w:tcPr>
          <w:p w14:paraId="42E78F78"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24.6%</w:t>
            </w:r>
          </w:p>
        </w:tc>
      </w:tr>
      <w:tr w:rsidR="00FD194E" w:rsidRPr="00CA47A9" w14:paraId="6B9CF6E9" w14:textId="77777777" w:rsidTr="00FD194E">
        <w:trPr>
          <w:trHeight w:hRule="exact" w:val="278"/>
          <w:tblHeader/>
          <w:jc w:val="center"/>
        </w:trPr>
        <w:tc>
          <w:tcPr>
            <w:tcW w:w="1195" w:type="pct"/>
            <w:vMerge/>
            <w:vAlign w:val="center"/>
          </w:tcPr>
          <w:p w14:paraId="33C7793A"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068263BD" w14:textId="77777777" w:rsidR="00FD194E" w:rsidRPr="00FD194E" w:rsidRDefault="00FD194E" w:rsidP="00D32C5E">
            <w:pPr>
              <w:spacing w:after="0" w:line="280" w:lineRule="exact"/>
              <w:jc w:val="both"/>
              <w:rPr>
                <w:rFonts w:ascii="Traditional Arabic" w:eastAsia="UD Digi Kyokasho N-R" w:hAnsi="Traditional Arabic" w:cs="Traditional Arabic"/>
              </w:rPr>
            </w:pPr>
            <w:r w:rsidRPr="00FD194E">
              <w:rPr>
                <w:rFonts w:ascii="Arial" w:hAnsi="Arial" w:cs="Arial"/>
              </w:rPr>
              <w:t>○</w:t>
            </w:r>
            <w:r w:rsidRPr="00FD194E">
              <w:rPr>
                <w:rFonts w:ascii="Traditional Arabic" w:hAnsi="Traditional Arabic" w:cs="Traditional Arabic"/>
                <w:rtl/>
              </w:rPr>
              <w:t xml:space="preserve"> 35- 44 سنة</w:t>
            </w:r>
          </w:p>
        </w:tc>
        <w:tc>
          <w:tcPr>
            <w:tcW w:w="936" w:type="pct"/>
            <w:vAlign w:val="center"/>
          </w:tcPr>
          <w:p w14:paraId="53390FF1"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72</w:t>
            </w:r>
          </w:p>
        </w:tc>
        <w:tc>
          <w:tcPr>
            <w:tcW w:w="921" w:type="pct"/>
            <w:gridSpan w:val="2"/>
            <w:vAlign w:val="center"/>
          </w:tcPr>
          <w:p w14:paraId="4F2578ED"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32.1%</w:t>
            </w:r>
          </w:p>
        </w:tc>
      </w:tr>
      <w:tr w:rsidR="00FD194E" w:rsidRPr="00CA47A9" w14:paraId="7A2EE3F0" w14:textId="77777777" w:rsidTr="00FD194E">
        <w:trPr>
          <w:trHeight w:hRule="exact" w:val="278"/>
          <w:tblHeader/>
          <w:jc w:val="center"/>
        </w:trPr>
        <w:tc>
          <w:tcPr>
            <w:tcW w:w="1195" w:type="pct"/>
            <w:vMerge/>
            <w:vAlign w:val="center"/>
          </w:tcPr>
          <w:p w14:paraId="7FB9282D"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7D4736F6" w14:textId="77777777" w:rsidR="00FD194E" w:rsidRPr="00FD194E" w:rsidRDefault="00FD194E" w:rsidP="00D32C5E">
            <w:pPr>
              <w:spacing w:after="0" w:line="280" w:lineRule="exact"/>
              <w:jc w:val="both"/>
              <w:rPr>
                <w:rFonts w:ascii="Traditional Arabic" w:hAnsi="Traditional Arabic" w:cs="Traditional Arabic"/>
              </w:rPr>
            </w:pPr>
            <w:r w:rsidRPr="00FD194E">
              <w:rPr>
                <w:rFonts w:ascii="Arial" w:hAnsi="Arial" w:cs="Arial"/>
              </w:rPr>
              <w:t>○</w:t>
            </w:r>
            <w:r w:rsidRPr="00FD194E">
              <w:rPr>
                <w:rFonts w:ascii="Traditional Arabic" w:hAnsi="Traditional Arabic" w:cs="Traditional Arabic"/>
                <w:rtl/>
              </w:rPr>
              <w:t xml:space="preserve"> 45- 54 سنة</w:t>
            </w:r>
          </w:p>
        </w:tc>
        <w:tc>
          <w:tcPr>
            <w:tcW w:w="936" w:type="pct"/>
            <w:vAlign w:val="center"/>
          </w:tcPr>
          <w:p w14:paraId="30147BDF"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60</w:t>
            </w:r>
          </w:p>
        </w:tc>
        <w:tc>
          <w:tcPr>
            <w:tcW w:w="921" w:type="pct"/>
            <w:gridSpan w:val="2"/>
            <w:vAlign w:val="center"/>
          </w:tcPr>
          <w:p w14:paraId="1CE0E145"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26.8%</w:t>
            </w:r>
          </w:p>
        </w:tc>
      </w:tr>
      <w:tr w:rsidR="00FD194E" w:rsidRPr="00CA47A9" w14:paraId="61A68C52" w14:textId="77777777" w:rsidTr="00FD194E">
        <w:trPr>
          <w:trHeight w:hRule="exact" w:val="278"/>
          <w:tblHeader/>
          <w:jc w:val="center"/>
        </w:trPr>
        <w:tc>
          <w:tcPr>
            <w:tcW w:w="1195" w:type="pct"/>
            <w:vMerge/>
            <w:vAlign w:val="center"/>
          </w:tcPr>
          <w:p w14:paraId="73EB6027"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27D49CA6" w14:textId="77777777" w:rsidR="00FD194E" w:rsidRPr="00FD194E" w:rsidRDefault="00FD194E" w:rsidP="00D32C5E">
            <w:pPr>
              <w:spacing w:after="0" w:line="280" w:lineRule="exact"/>
              <w:jc w:val="both"/>
              <w:rPr>
                <w:rFonts w:ascii="Traditional Arabic" w:hAnsi="Traditional Arabic" w:cs="Traditional Arabic"/>
              </w:rPr>
            </w:pPr>
            <w:r w:rsidRPr="00FD194E">
              <w:rPr>
                <w:rFonts w:ascii="Traditional Arabic" w:hAnsi="Traditional Arabic" w:cs="Traditional Arabic"/>
                <w:rtl/>
              </w:rPr>
              <w:t xml:space="preserve">من 55 سنة فأكثر </w:t>
            </w:r>
          </w:p>
        </w:tc>
        <w:tc>
          <w:tcPr>
            <w:tcW w:w="936" w:type="pct"/>
            <w:vAlign w:val="center"/>
          </w:tcPr>
          <w:p w14:paraId="228A561C"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37</w:t>
            </w:r>
          </w:p>
        </w:tc>
        <w:tc>
          <w:tcPr>
            <w:tcW w:w="921" w:type="pct"/>
            <w:gridSpan w:val="2"/>
            <w:vAlign w:val="center"/>
          </w:tcPr>
          <w:p w14:paraId="301646CA"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16.5%</w:t>
            </w:r>
          </w:p>
        </w:tc>
      </w:tr>
      <w:tr w:rsidR="00FD194E" w:rsidRPr="00CA47A9" w14:paraId="283570CF" w14:textId="77777777" w:rsidTr="00FD194E">
        <w:trPr>
          <w:gridAfter w:val="1"/>
          <w:wAfter w:w="4" w:type="pct"/>
          <w:trHeight w:hRule="exact" w:val="278"/>
          <w:tblHeader/>
          <w:jc w:val="center"/>
        </w:trPr>
        <w:tc>
          <w:tcPr>
            <w:tcW w:w="3143" w:type="pct"/>
            <w:gridSpan w:val="2"/>
            <w:shd w:val="clear" w:color="auto" w:fill="D9D9D9" w:themeFill="background1" w:themeFillShade="D9"/>
            <w:vAlign w:val="center"/>
          </w:tcPr>
          <w:p w14:paraId="4D6216EE"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tl/>
              </w:rPr>
              <w:t>الإجمالي</w:t>
            </w:r>
          </w:p>
        </w:tc>
        <w:tc>
          <w:tcPr>
            <w:tcW w:w="936" w:type="pct"/>
            <w:shd w:val="clear" w:color="auto" w:fill="D9D9D9" w:themeFill="background1" w:themeFillShade="D9"/>
            <w:vAlign w:val="center"/>
          </w:tcPr>
          <w:p w14:paraId="47168CF1"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Pr>
            </w:pPr>
            <w:r w:rsidRPr="00FD194E">
              <w:rPr>
                <w:rFonts w:ascii="Traditional Arabic" w:hAnsi="Traditional Arabic" w:cs="Traditional Arabic"/>
                <w:b/>
              </w:rPr>
              <w:t>224</w:t>
            </w:r>
          </w:p>
        </w:tc>
        <w:tc>
          <w:tcPr>
            <w:tcW w:w="917" w:type="pct"/>
            <w:shd w:val="clear" w:color="auto" w:fill="D9D9D9" w:themeFill="background1" w:themeFillShade="D9"/>
            <w:vAlign w:val="center"/>
          </w:tcPr>
          <w:p w14:paraId="4729C348"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Pr>
            </w:pPr>
            <w:r w:rsidRPr="00FD194E">
              <w:rPr>
                <w:rFonts w:ascii="Traditional Arabic" w:hAnsi="Traditional Arabic" w:cs="Traditional Arabic"/>
                <w:b/>
              </w:rPr>
              <w:t>100 %</w:t>
            </w:r>
          </w:p>
        </w:tc>
      </w:tr>
      <w:tr w:rsidR="00FD194E" w:rsidRPr="00CA47A9" w14:paraId="3F308BE1" w14:textId="77777777" w:rsidTr="00FD194E">
        <w:trPr>
          <w:trHeight w:hRule="exact" w:val="278"/>
          <w:tblHeader/>
          <w:jc w:val="center"/>
        </w:trPr>
        <w:tc>
          <w:tcPr>
            <w:tcW w:w="1195" w:type="pct"/>
            <w:vMerge w:val="restart"/>
            <w:vAlign w:val="center"/>
          </w:tcPr>
          <w:p w14:paraId="25356BE6"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tl/>
              </w:rPr>
              <w:t>المؤهل العلمي</w:t>
            </w:r>
          </w:p>
        </w:tc>
        <w:tc>
          <w:tcPr>
            <w:tcW w:w="1948" w:type="pct"/>
            <w:vAlign w:val="center"/>
          </w:tcPr>
          <w:p w14:paraId="0D7920F6" w14:textId="77777777" w:rsidR="00FD194E" w:rsidRPr="00FD194E" w:rsidRDefault="00FD194E" w:rsidP="00D32C5E">
            <w:pPr>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 xml:space="preserve">دكتوراه </w:t>
            </w:r>
          </w:p>
        </w:tc>
        <w:tc>
          <w:tcPr>
            <w:tcW w:w="936" w:type="pct"/>
            <w:vAlign w:val="center"/>
          </w:tcPr>
          <w:p w14:paraId="7AF23F00"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44</w:t>
            </w:r>
          </w:p>
        </w:tc>
        <w:tc>
          <w:tcPr>
            <w:tcW w:w="921" w:type="pct"/>
            <w:gridSpan w:val="2"/>
            <w:vAlign w:val="center"/>
          </w:tcPr>
          <w:p w14:paraId="3A67E7B3"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19.6%</w:t>
            </w:r>
          </w:p>
        </w:tc>
      </w:tr>
      <w:tr w:rsidR="00FD194E" w:rsidRPr="00CA47A9" w14:paraId="63D9C47F" w14:textId="77777777" w:rsidTr="00FD194E">
        <w:trPr>
          <w:trHeight w:hRule="exact" w:val="278"/>
          <w:tblHeader/>
          <w:jc w:val="center"/>
        </w:trPr>
        <w:tc>
          <w:tcPr>
            <w:tcW w:w="1195" w:type="pct"/>
            <w:vMerge/>
            <w:vAlign w:val="center"/>
          </w:tcPr>
          <w:p w14:paraId="44730603"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0BBA81AD" w14:textId="77777777" w:rsidR="00FD194E" w:rsidRPr="00FD194E" w:rsidRDefault="00FD194E" w:rsidP="00D32C5E">
            <w:pPr>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 xml:space="preserve">ماجستير </w:t>
            </w:r>
          </w:p>
        </w:tc>
        <w:tc>
          <w:tcPr>
            <w:tcW w:w="936" w:type="pct"/>
            <w:vAlign w:val="center"/>
          </w:tcPr>
          <w:p w14:paraId="0D0D827F"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125</w:t>
            </w:r>
          </w:p>
        </w:tc>
        <w:tc>
          <w:tcPr>
            <w:tcW w:w="921" w:type="pct"/>
            <w:gridSpan w:val="2"/>
            <w:vAlign w:val="center"/>
          </w:tcPr>
          <w:p w14:paraId="5A5401E6"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55.8%</w:t>
            </w:r>
          </w:p>
        </w:tc>
      </w:tr>
      <w:tr w:rsidR="00FD194E" w:rsidRPr="00CA47A9" w14:paraId="4571ADE9" w14:textId="77777777" w:rsidTr="00FD194E">
        <w:trPr>
          <w:trHeight w:hRule="exact" w:val="278"/>
          <w:tblHeader/>
          <w:jc w:val="center"/>
        </w:trPr>
        <w:tc>
          <w:tcPr>
            <w:tcW w:w="1195" w:type="pct"/>
            <w:vMerge/>
            <w:vAlign w:val="center"/>
          </w:tcPr>
          <w:p w14:paraId="34542437"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1AFE10EC" w14:textId="77777777" w:rsidR="00FD194E" w:rsidRPr="00FD194E" w:rsidRDefault="00FD194E" w:rsidP="00D32C5E">
            <w:pPr>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بكالوريوس</w:t>
            </w:r>
          </w:p>
        </w:tc>
        <w:tc>
          <w:tcPr>
            <w:tcW w:w="936" w:type="pct"/>
            <w:vAlign w:val="center"/>
          </w:tcPr>
          <w:p w14:paraId="1FDBF764"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55</w:t>
            </w:r>
          </w:p>
        </w:tc>
        <w:tc>
          <w:tcPr>
            <w:tcW w:w="921" w:type="pct"/>
            <w:gridSpan w:val="2"/>
            <w:vAlign w:val="center"/>
          </w:tcPr>
          <w:p w14:paraId="54AE8002"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24.6 %</w:t>
            </w:r>
          </w:p>
        </w:tc>
      </w:tr>
      <w:tr w:rsidR="00FD194E" w:rsidRPr="00CA47A9" w14:paraId="4854143D" w14:textId="77777777" w:rsidTr="00FD194E">
        <w:trPr>
          <w:gridAfter w:val="1"/>
          <w:wAfter w:w="4" w:type="pct"/>
          <w:trHeight w:hRule="exact" w:val="278"/>
          <w:tblHeader/>
          <w:jc w:val="center"/>
        </w:trPr>
        <w:tc>
          <w:tcPr>
            <w:tcW w:w="3143" w:type="pct"/>
            <w:gridSpan w:val="2"/>
            <w:shd w:val="clear" w:color="auto" w:fill="D9D9D9" w:themeFill="background1" w:themeFillShade="D9"/>
            <w:vAlign w:val="center"/>
          </w:tcPr>
          <w:p w14:paraId="35298DAD"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tl/>
              </w:rPr>
              <w:t>الإجمالي</w:t>
            </w:r>
          </w:p>
        </w:tc>
        <w:tc>
          <w:tcPr>
            <w:tcW w:w="936" w:type="pct"/>
            <w:shd w:val="clear" w:color="auto" w:fill="D9D9D9" w:themeFill="background1" w:themeFillShade="D9"/>
            <w:vAlign w:val="center"/>
          </w:tcPr>
          <w:p w14:paraId="162CEB02"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Pr>
            </w:pPr>
            <w:r w:rsidRPr="00FD194E">
              <w:rPr>
                <w:rFonts w:ascii="Traditional Arabic" w:hAnsi="Traditional Arabic" w:cs="Traditional Arabic"/>
                <w:b/>
              </w:rPr>
              <w:t>224</w:t>
            </w:r>
          </w:p>
        </w:tc>
        <w:tc>
          <w:tcPr>
            <w:tcW w:w="917" w:type="pct"/>
            <w:shd w:val="clear" w:color="auto" w:fill="D9D9D9" w:themeFill="background1" w:themeFillShade="D9"/>
            <w:vAlign w:val="center"/>
          </w:tcPr>
          <w:p w14:paraId="5440784D"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Pr>
            </w:pPr>
            <w:r w:rsidRPr="00FD194E">
              <w:rPr>
                <w:rFonts w:ascii="Traditional Arabic" w:hAnsi="Traditional Arabic" w:cs="Traditional Arabic"/>
                <w:b/>
              </w:rPr>
              <w:t>100 %</w:t>
            </w:r>
          </w:p>
        </w:tc>
      </w:tr>
      <w:tr w:rsidR="00FD194E" w:rsidRPr="00CA47A9" w14:paraId="29A7C7CF" w14:textId="77777777" w:rsidTr="00FD194E">
        <w:trPr>
          <w:trHeight w:hRule="exact" w:val="278"/>
          <w:tblHeader/>
          <w:jc w:val="center"/>
        </w:trPr>
        <w:tc>
          <w:tcPr>
            <w:tcW w:w="1195" w:type="pct"/>
            <w:vMerge w:val="restart"/>
            <w:vAlign w:val="center"/>
          </w:tcPr>
          <w:p w14:paraId="5C994213"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tl/>
              </w:rPr>
              <w:t xml:space="preserve">المسمى الوظيفي </w:t>
            </w:r>
          </w:p>
        </w:tc>
        <w:tc>
          <w:tcPr>
            <w:tcW w:w="1948" w:type="pct"/>
            <w:vAlign w:val="center"/>
          </w:tcPr>
          <w:p w14:paraId="7E88AB8A" w14:textId="77777777" w:rsidR="00FD194E" w:rsidRPr="00FD194E" w:rsidRDefault="00FD194E" w:rsidP="00D32C5E">
            <w:pPr>
              <w:tabs>
                <w:tab w:val="left" w:pos="279"/>
              </w:tabs>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مدير إدارة</w:t>
            </w:r>
          </w:p>
        </w:tc>
        <w:tc>
          <w:tcPr>
            <w:tcW w:w="936" w:type="pct"/>
            <w:vAlign w:val="center"/>
          </w:tcPr>
          <w:p w14:paraId="5C29C8C3"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22</w:t>
            </w:r>
          </w:p>
        </w:tc>
        <w:tc>
          <w:tcPr>
            <w:tcW w:w="921" w:type="pct"/>
            <w:gridSpan w:val="2"/>
            <w:vAlign w:val="center"/>
          </w:tcPr>
          <w:p w14:paraId="4A07D5F4"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9.8%</w:t>
            </w:r>
          </w:p>
        </w:tc>
      </w:tr>
      <w:tr w:rsidR="00FD194E" w:rsidRPr="00CA47A9" w14:paraId="5428DB76" w14:textId="77777777" w:rsidTr="00FD194E">
        <w:trPr>
          <w:trHeight w:hRule="exact" w:val="278"/>
          <w:tblHeader/>
          <w:jc w:val="center"/>
        </w:trPr>
        <w:tc>
          <w:tcPr>
            <w:tcW w:w="1195" w:type="pct"/>
            <w:vMerge/>
            <w:vAlign w:val="center"/>
          </w:tcPr>
          <w:p w14:paraId="24A925B2"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0817DACF" w14:textId="77777777" w:rsidR="00FD194E" w:rsidRPr="00FD194E" w:rsidRDefault="00FD194E" w:rsidP="00D32C5E">
            <w:pPr>
              <w:tabs>
                <w:tab w:val="left" w:pos="279"/>
              </w:tabs>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 xml:space="preserve">رئيس قسم </w:t>
            </w:r>
          </w:p>
        </w:tc>
        <w:tc>
          <w:tcPr>
            <w:tcW w:w="936" w:type="pct"/>
            <w:vAlign w:val="center"/>
          </w:tcPr>
          <w:p w14:paraId="1631F312"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42</w:t>
            </w:r>
          </w:p>
        </w:tc>
        <w:tc>
          <w:tcPr>
            <w:tcW w:w="921" w:type="pct"/>
            <w:gridSpan w:val="2"/>
            <w:vAlign w:val="center"/>
          </w:tcPr>
          <w:p w14:paraId="1546B20A"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18.8%</w:t>
            </w:r>
          </w:p>
        </w:tc>
      </w:tr>
      <w:tr w:rsidR="00FD194E" w:rsidRPr="00CA47A9" w14:paraId="75CF77FB" w14:textId="77777777" w:rsidTr="00FD194E">
        <w:trPr>
          <w:trHeight w:hRule="exact" w:val="278"/>
          <w:tblHeader/>
          <w:jc w:val="center"/>
        </w:trPr>
        <w:tc>
          <w:tcPr>
            <w:tcW w:w="1195" w:type="pct"/>
            <w:vMerge/>
            <w:vAlign w:val="center"/>
          </w:tcPr>
          <w:p w14:paraId="3E780FB0"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1EFEBA44" w14:textId="77777777" w:rsidR="00FD194E" w:rsidRPr="00FD194E" w:rsidRDefault="00FD194E" w:rsidP="00D32C5E">
            <w:pPr>
              <w:tabs>
                <w:tab w:val="left" w:pos="279"/>
              </w:tabs>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موظف تنفيذي</w:t>
            </w:r>
          </w:p>
        </w:tc>
        <w:tc>
          <w:tcPr>
            <w:tcW w:w="936" w:type="pct"/>
            <w:vAlign w:val="center"/>
          </w:tcPr>
          <w:p w14:paraId="2D3C88B0"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116</w:t>
            </w:r>
          </w:p>
        </w:tc>
        <w:tc>
          <w:tcPr>
            <w:tcW w:w="921" w:type="pct"/>
            <w:gridSpan w:val="2"/>
            <w:vAlign w:val="center"/>
          </w:tcPr>
          <w:p w14:paraId="06549471"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51.8%</w:t>
            </w:r>
          </w:p>
        </w:tc>
      </w:tr>
      <w:tr w:rsidR="00FD194E" w:rsidRPr="00CA47A9" w14:paraId="1CCFF922" w14:textId="77777777" w:rsidTr="00FD194E">
        <w:trPr>
          <w:trHeight w:hRule="exact" w:val="278"/>
          <w:tblHeader/>
          <w:jc w:val="center"/>
        </w:trPr>
        <w:tc>
          <w:tcPr>
            <w:tcW w:w="1195" w:type="pct"/>
            <w:vMerge/>
            <w:vAlign w:val="center"/>
          </w:tcPr>
          <w:p w14:paraId="333ADC95"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742D1877" w14:textId="77777777" w:rsidR="00FD194E" w:rsidRPr="00FD194E" w:rsidRDefault="00FD194E" w:rsidP="00D32C5E">
            <w:pPr>
              <w:tabs>
                <w:tab w:val="left" w:pos="279"/>
              </w:tabs>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منسق إداري</w:t>
            </w:r>
          </w:p>
        </w:tc>
        <w:tc>
          <w:tcPr>
            <w:tcW w:w="936" w:type="pct"/>
            <w:vAlign w:val="center"/>
          </w:tcPr>
          <w:p w14:paraId="0110935B"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44</w:t>
            </w:r>
          </w:p>
        </w:tc>
        <w:tc>
          <w:tcPr>
            <w:tcW w:w="921" w:type="pct"/>
            <w:gridSpan w:val="2"/>
            <w:vAlign w:val="center"/>
          </w:tcPr>
          <w:p w14:paraId="73F1C2ED"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19.6%</w:t>
            </w:r>
          </w:p>
        </w:tc>
      </w:tr>
      <w:tr w:rsidR="00FD194E" w:rsidRPr="00CA47A9" w14:paraId="3027D912" w14:textId="77777777" w:rsidTr="00FD194E">
        <w:trPr>
          <w:gridAfter w:val="1"/>
          <w:wAfter w:w="4" w:type="pct"/>
          <w:trHeight w:hRule="exact" w:val="278"/>
          <w:tblHeader/>
          <w:jc w:val="center"/>
        </w:trPr>
        <w:tc>
          <w:tcPr>
            <w:tcW w:w="3143" w:type="pct"/>
            <w:gridSpan w:val="2"/>
            <w:shd w:val="clear" w:color="auto" w:fill="D9D9D9" w:themeFill="background1" w:themeFillShade="D9"/>
            <w:vAlign w:val="center"/>
          </w:tcPr>
          <w:p w14:paraId="7195561B" w14:textId="77777777" w:rsidR="00FD194E" w:rsidRPr="00FD194E" w:rsidRDefault="00FD194E" w:rsidP="00D32C5E">
            <w:pPr>
              <w:tabs>
                <w:tab w:val="left" w:pos="279"/>
              </w:tabs>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tl/>
              </w:rPr>
              <w:t>الإجمالي</w:t>
            </w:r>
          </w:p>
        </w:tc>
        <w:tc>
          <w:tcPr>
            <w:tcW w:w="936" w:type="pct"/>
            <w:shd w:val="clear" w:color="auto" w:fill="D9D9D9" w:themeFill="background1" w:themeFillShade="D9"/>
            <w:vAlign w:val="center"/>
          </w:tcPr>
          <w:p w14:paraId="091531F6"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Pr>
            </w:pPr>
            <w:r w:rsidRPr="00FD194E">
              <w:rPr>
                <w:rFonts w:ascii="Traditional Arabic" w:hAnsi="Traditional Arabic" w:cs="Traditional Arabic"/>
                <w:b/>
              </w:rPr>
              <w:t>224</w:t>
            </w:r>
          </w:p>
        </w:tc>
        <w:tc>
          <w:tcPr>
            <w:tcW w:w="917" w:type="pct"/>
            <w:shd w:val="clear" w:color="auto" w:fill="D9D9D9" w:themeFill="background1" w:themeFillShade="D9"/>
            <w:vAlign w:val="center"/>
          </w:tcPr>
          <w:p w14:paraId="0D2A706E"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Pr>
            </w:pPr>
            <w:r w:rsidRPr="00FD194E">
              <w:rPr>
                <w:rFonts w:ascii="Traditional Arabic" w:hAnsi="Traditional Arabic" w:cs="Traditional Arabic"/>
                <w:b/>
              </w:rPr>
              <w:t>100 %</w:t>
            </w:r>
          </w:p>
        </w:tc>
      </w:tr>
      <w:tr w:rsidR="00FD194E" w:rsidRPr="00CA47A9" w14:paraId="7E87D8A4" w14:textId="77777777" w:rsidTr="00FD194E">
        <w:trPr>
          <w:trHeight w:hRule="exact" w:val="278"/>
          <w:tblHeader/>
          <w:jc w:val="center"/>
        </w:trPr>
        <w:tc>
          <w:tcPr>
            <w:tcW w:w="1195" w:type="pct"/>
            <w:vMerge w:val="restart"/>
            <w:vAlign w:val="center"/>
          </w:tcPr>
          <w:p w14:paraId="03BF485B"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tl/>
              </w:rPr>
              <w:t>عدد سنوات الخبرة</w:t>
            </w:r>
          </w:p>
        </w:tc>
        <w:tc>
          <w:tcPr>
            <w:tcW w:w="1948" w:type="pct"/>
            <w:vAlign w:val="center"/>
          </w:tcPr>
          <w:p w14:paraId="5C47831B" w14:textId="77777777" w:rsidR="00FD194E" w:rsidRPr="00FD194E" w:rsidRDefault="00FD194E" w:rsidP="00D32C5E">
            <w:pPr>
              <w:tabs>
                <w:tab w:val="left" w:pos="279"/>
              </w:tabs>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15 سنة فأكثر</w:t>
            </w:r>
          </w:p>
        </w:tc>
        <w:tc>
          <w:tcPr>
            <w:tcW w:w="936" w:type="pct"/>
            <w:vAlign w:val="center"/>
          </w:tcPr>
          <w:p w14:paraId="3E7D778E" w14:textId="77777777" w:rsidR="00FD194E" w:rsidRPr="00FD194E" w:rsidRDefault="00FD194E" w:rsidP="00D32C5E">
            <w:pPr>
              <w:tabs>
                <w:tab w:val="left" w:pos="909"/>
              </w:tabs>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72</w:t>
            </w:r>
          </w:p>
        </w:tc>
        <w:tc>
          <w:tcPr>
            <w:tcW w:w="921" w:type="pct"/>
            <w:gridSpan w:val="2"/>
            <w:vAlign w:val="center"/>
          </w:tcPr>
          <w:p w14:paraId="6E6046C5" w14:textId="77777777" w:rsidR="00FD194E" w:rsidRPr="00FD194E" w:rsidRDefault="00FD194E" w:rsidP="00D32C5E">
            <w:pPr>
              <w:tabs>
                <w:tab w:val="left" w:pos="909"/>
              </w:tabs>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32.1%</w:t>
            </w:r>
          </w:p>
        </w:tc>
      </w:tr>
      <w:tr w:rsidR="00FD194E" w:rsidRPr="00CA47A9" w14:paraId="3675D9E6" w14:textId="77777777" w:rsidTr="00FD194E">
        <w:trPr>
          <w:trHeight w:hRule="exact" w:val="278"/>
          <w:tblHeader/>
          <w:jc w:val="center"/>
        </w:trPr>
        <w:tc>
          <w:tcPr>
            <w:tcW w:w="1195" w:type="pct"/>
            <w:vMerge/>
            <w:vAlign w:val="center"/>
          </w:tcPr>
          <w:p w14:paraId="3C8F0D21"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56F78713" w14:textId="77777777" w:rsidR="00FD194E" w:rsidRPr="00FD194E" w:rsidRDefault="00FD194E" w:rsidP="00D32C5E">
            <w:pPr>
              <w:tabs>
                <w:tab w:val="left" w:pos="909"/>
              </w:tabs>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أقل من 15 سنة إلى 10 سنوات</w:t>
            </w:r>
          </w:p>
        </w:tc>
        <w:tc>
          <w:tcPr>
            <w:tcW w:w="936" w:type="pct"/>
            <w:vAlign w:val="center"/>
          </w:tcPr>
          <w:p w14:paraId="7105C6CE"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52</w:t>
            </w:r>
          </w:p>
        </w:tc>
        <w:tc>
          <w:tcPr>
            <w:tcW w:w="921" w:type="pct"/>
            <w:gridSpan w:val="2"/>
            <w:vAlign w:val="center"/>
          </w:tcPr>
          <w:p w14:paraId="05A8C40D"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23.2%</w:t>
            </w:r>
          </w:p>
        </w:tc>
      </w:tr>
      <w:tr w:rsidR="00FD194E" w:rsidRPr="00CA47A9" w14:paraId="74C55E97" w14:textId="77777777" w:rsidTr="00FD194E">
        <w:trPr>
          <w:trHeight w:hRule="exact" w:val="278"/>
          <w:tblHeader/>
          <w:jc w:val="center"/>
        </w:trPr>
        <w:tc>
          <w:tcPr>
            <w:tcW w:w="1195" w:type="pct"/>
            <w:vMerge/>
            <w:vAlign w:val="center"/>
          </w:tcPr>
          <w:p w14:paraId="623528B7"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2C67DE5B" w14:textId="77777777" w:rsidR="00FD194E" w:rsidRPr="00FD194E" w:rsidRDefault="00FD194E" w:rsidP="00D32C5E">
            <w:pPr>
              <w:tabs>
                <w:tab w:val="left" w:pos="909"/>
              </w:tabs>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 xml:space="preserve">أقل من 10 سنوات إلى </w:t>
            </w:r>
            <w:r w:rsidRPr="00FD194E">
              <w:rPr>
                <w:rFonts w:ascii="Traditional Arabic" w:hAnsi="Traditional Arabic" w:cs="Traditional Arabic"/>
                <w:b/>
              </w:rPr>
              <w:t>5</w:t>
            </w:r>
            <w:r w:rsidRPr="00FD194E">
              <w:rPr>
                <w:rFonts w:ascii="Traditional Arabic" w:hAnsi="Traditional Arabic" w:cs="Traditional Arabic"/>
                <w:b/>
                <w:rtl/>
              </w:rPr>
              <w:t xml:space="preserve"> سنوات</w:t>
            </w:r>
          </w:p>
        </w:tc>
        <w:tc>
          <w:tcPr>
            <w:tcW w:w="936" w:type="pct"/>
            <w:vAlign w:val="center"/>
          </w:tcPr>
          <w:p w14:paraId="27CA15C9"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58</w:t>
            </w:r>
          </w:p>
        </w:tc>
        <w:tc>
          <w:tcPr>
            <w:tcW w:w="921" w:type="pct"/>
            <w:gridSpan w:val="2"/>
            <w:vAlign w:val="center"/>
          </w:tcPr>
          <w:p w14:paraId="0EB299DD"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25.9%</w:t>
            </w:r>
          </w:p>
        </w:tc>
      </w:tr>
      <w:tr w:rsidR="00FD194E" w:rsidRPr="00CA47A9" w14:paraId="7ADF1EEE" w14:textId="77777777" w:rsidTr="00FD194E">
        <w:trPr>
          <w:trHeight w:hRule="exact" w:val="278"/>
          <w:tblHeader/>
          <w:jc w:val="center"/>
        </w:trPr>
        <w:tc>
          <w:tcPr>
            <w:tcW w:w="1195" w:type="pct"/>
            <w:vMerge/>
            <w:vAlign w:val="center"/>
          </w:tcPr>
          <w:p w14:paraId="52CAC69B"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48321CF9" w14:textId="77777777" w:rsidR="00FD194E" w:rsidRPr="00FD194E" w:rsidRDefault="00FD194E" w:rsidP="00D32C5E">
            <w:pPr>
              <w:tabs>
                <w:tab w:val="left" w:pos="909"/>
              </w:tabs>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 xml:space="preserve">أقل من 5سنوات </w:t>
            </w:r>
          </w:p>
        </w:tc>
        <w:tc>
          <w:tcPr>
            <w:tcW w:w="936" w:type="pct"/>
            <w:vAlign w:val="center"/>
          </w:tcPr>
          <w:p w14:paraId="458E4F2E"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42</w:t>
            </w:r>
          </w:p>
        </w:tc>
        <w:tc>
          <w:tcPr>
            <w:tcW w:w="921" w:type="pct"/>
            <w:gridSpan w:val="2"/>
            <w:vAlign w:val="center"/>
          </w:tcPr>
          <w:p w14:paraId="7F805F90"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18.8%</w:t>
            </w:r>
          </w:p>
        </w:tc>
      </w:tr>
      <w:tr w:rsidR="00FD194E" w:rsidRPr="00CA47A9" w14:paraId="4A7EF14A" w14:textId="77777777" w:rsidTr="00FD194E">
        <w:trPr>
          <w:gridAfter w:val="1"/>
          <w:wAfter w:w="4" w:type="pct"/>
          <w:trHeight w:hRule="exact" w:val="278"/>
          <w:tblHeader/>
          <w:jc w:val="center"/>
        </w:trPr>
        <w:tc>
          <w:tcPr>
            <w:tcW w:w="3143" w:type="pct"/>
            <w:gridSpan w:val="2"/>
            <w:shd w:val="clear" w:color="auto" w:fill="D9D9D9" w:themeFill="background1" w:themeFillShade="D9"/>
            <w:vAlign w:val="center"/>
          </w:tcPr>
          <w:p w14:paraId="5CB287F8" w14:textId="77777777" w:rsidR="00FD194E" w:rsidRPr="00FD194E" w:rsidRDefault="00FD194E" w:rsidP="00D32C5E">
            <w:pPr>
              <w:tabs>
                <w:tab w:val="left" w:pos="279"/>
              </w:tabs>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tl/>
              </w:rPr>
              <w:t>الإجمالي</w:t>
            </w:r>
          </w:p>
        </w:tc>
        <w:tc>
          <w:tcPr>
            <w:tcW w:w="936" w:type="pct"/>
            <w:shd w:val="clear" w:color="auto" w:fill="D9D9D9" w:themeFill="background1" w:themeFillShade="D9"/>
            <w:vAlign w:val="center"/>
          </w:tcPr>
          <w:p w14:paraId="48172A82" w14:textId="77777777" w:rsidR="00FD194E" w:rsidRPr="00FD194E" w:rsidRDefault="00FD194E" w:rsidP="00D32C5E">
            <w:pPr>
              <w:tabs>
                <w:tab w:val="left" w:pos="279"/>
              </w:tabs>
              <w:autoSpaceDE w:val="0"/>
              <w:autoSpaceDN w:val="0"/>
              <w:adjustRightInd w:val="0"/>
              <w:spacing w:after="0" w:line="280" w:lineRule="exact"/>
              <w:jc w:val="center"/>
              <w:rPr>
                <w:rFonts w:ascii="Traditional Arabic" w:hAnsi="Traditional Arabic" w:cs="Traditional Arabic"/>
                <w:b/>
                <w:rtl/>
              </w:rPr>
            </w:pPr>
            <w:r w:rsidRPr="00FD194E">
              <w:rPr>
                <w:rFonts w:ascii="Traditional Arabic" w:hAnsi="Traditional Arabic" w:cs="Traditional Arabic"/>
                <w:b/>
              </w:rPr>
              <w:t>244</w:t>
            </w:r>
          </w:p>
        </w:tc>
        <w:tc>
          <w:tcPr>
            <w:tcW w:w="917" w:type="pct"/>
            <w:shd w:val="clear" w:color="auto" w:fill="D9D9D9" w:themeFill="background1" w:themeFillShade="D9"/>
            <w:vAlign w:val="center"/>
          </w:tcPr>
          <w:p w14:paraId="3BC688E8" w14:textId="77777777" w:rsidR="00FD194E" w:rsidRPr="00FD194E" w:rsidRDefault="00FD194E" w:rsidP="00D32C5E">
            <w:pPr>
              <w:tabs>
                <w:tab w:val="left" w:pos="279"/>
              </w:tabs>
              <w:autoSpaceDE w:val="0"/>
              <w:autoSpaceDN w:val="0"/>
              <w:adjustRightInd w:val="0"/>
              <w:spacing w:after="0" w:line="280" w:lineRule="exact"/>
              <w:jc w:val="center"/>
              <w:rPr>
                <w:rFonts w:ascii="Traditional Arabic" w:hAnsi="Traditional Arabic" w:cs="Traditional Arabic"/>
                <w:b/>
              </w:rPr>
            </w:pPr>
            <w:r w:rsidRPr="00FD194E">
              <w:rPr>
                <w:rFonts w:ascii="Traditional Arabic" w:hAnsi="Traditional Arabic" w:cs="Traditional Arabic"/>
                <w:b/>
              </w:rPr>
              <w:t>100 %</w:t>
            </w:r>
          </w:p>
        </w:tc>
      </w:tr>
    </w:tbl>
    <w:p w14:paraId="02FB88E4" w14:textId="77777777" w:rsidR="0049241D" w:rsidRPr="00FD194E" w:rsidRDefault="0049241D" w:rsidP="00FD194E">
      <w:pPr>
        <w:shd w:val="clear" w:color="auto" w:fill="FFFFFF"/>
        <w:spacing w:after="0" w:line="240" w:lineRule="auto"/>
        <w:jc w:val="both"/>
        <w:textAlignment w:val="baseline"/>
        <w:rPr>
          <w:rFonts w:ascii="Traditional Arabic" w:hAnsi="Traditional Arabic" w:cs="Traditional Arabic"/>
          <w:b/>
          <w:sz w:val="24"/>
          <w:szCs w:val="24"/>
        </w:rPr>
      </w:pPr>
      <w:r w:rsidRPr="00FD194E">
        <w:rPr>
          <w:rFonts w:ascii="Traditional Arabic" w:hAnsi="Traditional Arabic" w:cs="Traditional Arabic"/>
          <w:b/>
          <w:sz w:val="28"/>
          <w:szCs w:val="28"/>
          <w:rtl/>
        </w:rPr>
        <w:tab/>
      </w:r>
      <w:r w:rsidRPr="00FD194E">
        <w:rPr>
          <w:rFonts w:ascii="Traditional Arabic" w:hAnsi="Traditional Arabic" w:cs="Traditional Arabic"/>
          <w:b/>
          <w:sz w:val="28"/>
          <w:szCs w:val="28"/>
          <w:rtl/>
        </w:rPr>
        <w:tab/>
      </w:r>
      <w:r w:rsidR="00C74229" w:rsidRPr="00FD194E">
        <w:rPr>
          <w:rFonts w:ascii="Traditional Arabic" w:hAnsi="Traditional Arabic" w:cs="Traditional Arabic"/>
          <w:b/>
          <w:sz w:val="28"/>
          <w:szCs w:val="28"/>
          <w:rtl/>
        </w:rPr>
        <w:tab/>
      </w:r>
      <w:r w:rsidR="00C74229" w:rsidRPr="00FD194E">
        <w:rPr>
          <w:rFonts w:ascii="Traditional Arabic" w:hAnsi="Traditional Arabic" w:cs="Traditional Arabic"/>
          <w:b/>
          <w:sz w:val="28"/>
          <w:szCs w:val="28"/>
          <w:rtl/>
        </w:rPr>
        <w:tab/>
      </w:r>
      <w:r w:rsidR="00C74229" w:rsidRPr="00FD194E">
        <w:rPr>
          <w:rFonts w:ascii="Traditional Arabic" w:hAnsi="Traditional Arabic" w:cs="Traditional Arabic"/>
          <w:b/>
          <w:sz w:val="28"/>
          <w:szCs w:val="28"/>
          <w:rtl/>
        </w:rPr>
        <w:tab/>
      </w:r>
      <w:r w:rsidR="00C74229" w:rsidRPr="00FD194E">
        <w:rPr>
          <w:rFonts w:ascii="Traditional Arabic" w:hAnsi="Traditional Arabic" w:cs="Traditional Arabic"/>
          <w:b/>
          <w:sz w:val="28"/>
          <w:szCs w:val="28"/>
          <w:rtl/>
        </w:rPr>
        <w:tab/>
        <w:t xml:space="preserve">      </w:t>
      </w:r>
      <w:r w:rsidR="005E23AA">
        <w:rPr>
          <w:rFonts w:ascii="Traditional Arabic" w:hAnsi="Traditional Arabic" w:cs="Traditional Arabic" w:hint="cs"/>
          <w:b/>
          <w:sz w:val="28"/>
          <w:szCs w:val="28"/>
          <w:rtl/>
        </w:rPr>
        <w:t xml:space="preserve">   </w:t>
      </w:r>
      <w:r w:rsidRPr="00FD194E">
        <w:rPr>
          <w:rFonts w:ascii="Traditional Arabic" w:hAnsi="Traditional Arabic" w:cs="Traditional Arabic"/>
          <w:b/>
          <w:sz w:val="24"/>
          <w:szCs w:val="24"/>
          <w:rtl/>
        </w:rPr>
        <w:t>المصدر: من إعداد الباحث</w:t>
      </w:r>
      <w:r w:rsidR="00C74229" w:rsidRPr="00FD194E">
        <w:rPr>
          <w:rFonts w:ascii="Traditional Arabic" w:hAnsi="Traditional Arabic" w:cs="Traditional Arabic"/>
          <w:b/>
          <w:sz w:val="24"/>
          <w:szCs w:val="24"/>
          <w:rtl/>
        </w:rPr>
        <w:t xml:space="preserve"> باستخدام برنامج </w:t>
      </w:r>
      <w:r w:rsidR="00C74229" w:rsidRPr="00FD194E">
        <w:rPr>
          <w:rFonts w:ascii="Traditional Arabic" w:hAnsi="Traditional Arabic" w:cs="Traditional Arabic"/>
          <w:b/>
          <w:sz w:val="24"/>
          <w:szCs w:val="24"/>
        </w:rPr>
        <w:t>Excel 2019</w:t>
      </w:r>
    </w:p>
    <w:p w14:paraId="06BF409D" w14:textId="77777777" w:rsidR="00B179F2" w:rsidRDefault="00B179F2" w:rsidP="005E3E09">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5E3E09">
        <w:rPr>
          <w:rFonts w:ascii="Traditional Arabic" w:hAnsi="Traditional Arabic" w:cs="Traditional Arabic"/>
          <w:sz w:val="24"/>
          <w:szCs w:val="24"/>
          <w:rtl/>
        </w:rPr>
        <w:lastRenderedPageBreak/>
        <w:t xml:space="preserve">يتضح من النتائج في الجدول السابق أن غالبية العينة من الذكور حيث بلغت نسبتهم </w:t>
      </w:r>
      <w:r w:rsidRPr="005E3E09">
        <w:rPr>
          <w:rFonts w:ascii="Traditional Arabic" w:hAnsi="Traditional Arabic" w:cs="Traditional Arabic"/>
          <w:sz w:val="24"/>
          <w:szCs w:val="24"/>
        </w:rPr>
        <w:t>59.8%</w:t>
      </w:r>
      <w:r w:rsidRPr="005E3E09">
        <w:rPr>
          <w:rFonts w:ascii="Traditional Arabic" w:hAnsi="Traditional Arabic" w:cs="Traditional Arabic"/>
          <w:sz w:val="24"/>
          <w:szCs w:val="24"/>
          <w:rtl/>
        </w:rPr>
        <w:t xml:space="preserve"> ، في حين بلغت نسبة الإناث </w:t>
      </w:r>
      <w:r w:rsidRPr="005E3E09">
        <w:rPr>
          <w:rFonts w:ascii="Traditional Arabic" w:hAnsi="Traditional Arabic" w:cs="Traditional Arabic"/>
          <w:sz w:val="24"/>
          <w:szCs w:val="24"/>
        </w:rPr>
        <w:t>40.2%</w:t>
      </w:r>
      <w:r w:rsidRPr="005E3E09">
        <w:rPr>
          <w:rFonts w:ascii="Traditional Arabic" w:hAnsi="Traditional Arabic" w:cs="Traditional Arabic"/>
          <w:sz w:val="24"/>
          <w:szCs w:val="24"/>
          <w:rtl/>
        </w:rPr>
        <w:t xml:space="preserve"> من إجمالي أفراد العينة، أما بالنسبة للفئة العمرية فنجد أن أعلى نسبة هي الفئة (35- 44) سنة حيث سجلت نسبة</w:t>
      </w:r>
      <w:r w:rsidRPr="005E3E09">
        <w:rPr>
          <w:rFonts w:ascii="Traditional Arabic" w:hAnsi="Traditional Arabic" w:cs="Traditional Arabic"/>
          <w:sz w:val="24"/>
          <w:szCs w:val="24"/>
        </w:rPr>
        <w:t xml:space="preserve">32.1% </w:t>
      </w:r>
      <w:r w:rsidRPr="005E3E09">
        <w:rPr>
          <w:rFonts w:ascii="Traditional Arabic" w:hAnsi="Traditional Arabic" w:cs="Traditional Arabic"/>
          <w:sz w:val="24"/>
          <w:szCs w:val="24"/>
          <w:rtl/>
        </w:rPr>
        <w:t xml:space="preserve">  وهي أعلى نسبة ويشير ذلك إلى أن أغلب موظفي الإدارة في مرحلة النضج الوظيفي الذي يؤهلهم لإدراك وفهم موضوع الدراسة وأبعادها بشكل جيد،  في حين جاءت الفئة العمرية (55 فأكثر) أقل نسبة بلغت </w:t>
      </w:r>
      <w:r w:rsidRPr="005E3E09">
        <w:rPr>
          <w:rFonts w:ascii="Traditional Arabic" w:hAnsi="Traditional Arabic" w:cs="Traditional Arabic"/>
          <w:sz w:val="24"/>
          <w:szCs w:val="24"/>
        </w:rPr>
        <w:t>16.5%</w:t>
      </w:r>
      <w:r w:rsidRPr="005E3E09">
        <w:rPr>
          <w:rFonts w:ascii="Traditional Arabic" w:hAnsi="Traditional Arabic" w:cs="Traditional Arabic"/>
          <w:sz w:val="24"/>
          <w:szCs w:val="24"/>
          <w:rtl/>
        </w:rPr>
        <w:t xml:space="preserve">، أما من حيث المؤهل العلمي، شكّل الحاصلون على درجة "ماجستير" النسبة الأعلى حيث بلغت </w:t>
      </w:r>
      <w:r w:rsidRPr="005E3E09">
        <w:rPr>
          <w:rFonts w:ascii="Traditional Arabic" w:hAnsi="Traditional Arabic" w:cs="Traditional Arabic"/>
          <w:sz w:val="24"/>
          <w:szCs w:val="24"/>
        </w:rPr>
        <w:t>55.8 %</w:t>
      </w:r>
      <w:r w:rsidRPr="005E3E09">
        <w:rPr>
          <w:rFonts w:ascii="Traditional Arabic" w:hAnsi="Traditional Arabic" w:cs="Traditional Arabic"/>
          <w:sz w:val="24"/>
          <w:szCs w:val="24"/>
          <w:rtl/>
        </w:rPr>
        <w:t xml:space="preserve"> وهو ما يتماشى مع متطلبات الوظائف البلدية في الوظائف الإدارية في الإدارات الوسطى والتنفيذية، أما أقل نسبة كانت للحاصلين مؤهل "دكتوراه" حيث بلغت نسبتهم </w:t>
      </w:r>
      <w:r w:rsidRPr="005E3E09">
        <w:rPr>
          <w:rFonts w:ascii="Traditional Arabic" w:hAnsi="Traditional Arabic" w:cs="Traditional Arabic"/>
          <w:sz w:val="24"/>
          <w:szCs w:val="24"/>
        </w:rPr>
        <w:t>19.6%</w:t>
      </w:r>
      <w:r w:rsidRPr="005E3E09">
        <w:rPr>
          <w:rFonts w:ascii="Traditional Arabic" w:hAnsi="Traditional Arabic" w:cs="Traditional Arabic"/>
          <w:sz w:val="24"/>
          <w:szCs w:val="24"/>
          <w:rtl/>
        </w:rPr>
        <w:t xml:space="preserve">، وفيما يخصّ المسمى الوظيفي، فقد كانت نسبة المشاركين من الموظفين التنفيذيين أعلى نسبة حيث بلغت </w:t>
      </w:r>
      <w:r w:rsidRPr="005E3E09">
        <w:rPr>
          <w:rFonts w:ascii="Traditional Arabic" w:hAnsi="Traditional Arabic" w:cs="Traditional Arabic"/>
          <w:sz w:val="24"/>
          <w:szCs w:val="24"/>
        </w:rPr>
        <w:t>51.8%</w:t>
      </w:r>
      <w:r w:rsidRPr="005E3E09">
        <w:rPr>
          <w:rFonts w:ascii="Traditional Arabic" w:hAnsi="Traditional Arabic" w:cs="Traditional Arabic"/>
          <w:sz w:val="24"/>
          <w:szCs w:val="24"/>
          <w:rtl/>
        </w:rPr>
        <w:t xml:space="preserve">، وأقل نسبة "مدير إدارة" جاءت  نسبتهم </w:t>
      </w:r>
      <w:r w:rsidRPr="005E3E09">
        <w:rPr>
          <w:rFonts w:ascii="Traditional Arabic" w:hAnsi="Traditional Arabic" w:cs="Traditional Arabic"/>
          <w:sz w:val="24"/>
          <w:szCs w:val="24"/>
        </w:rPr>
        <w:t>9.8%</w:t>
      </w:r>
      <w:r w:rsidRPr="005E3E09">
        <w:rPr>
          <w:rFonts w:ascii="Traditional Arabic" w:hAnsi="Traditional Arabic" w:cs="Traditional Arabic"/>
          <w:sz w:val="24"/>
          <w:szCs w:val="24"/>
          <w:rtl/>
        </w:rPr>
        <w:t xml:space="preserve"> ويمكن أن يرجع قلة عدد المشاركين من مدراء الإدارات لعدم تفرغهم أو كثرة انشغالهم، وبالنسبة لعدد سنوات الخبرة، بلغت نسبة من خبرتهم (15 سنة فأكثر) </w:t>
      </w:r>
      <w:r w:rsidRPr="005E3E09">
        <w:rPr>
          <w:rFonts w:ascii="Traditional Arabic" w:hAnsi="Traditional Arabic" w:cs="Traditional Arabic"/>
          <w:sz w:val="24"/>
          <w:szCs w:val="24"/>
        </w:rPr>
        <w:t>32.1%</w:t>
      </w:r>
      <w:r w:rsidRPr="005E3E09">
        <w:rPr>
          <w:rFonts w:ascii="Traditional Arabic" w:hAnsi="Traditional Arabic" w:cs="Traditional Arabic"/>
          <w:sz w:val="24"/>
          <w:szCs w:val="24"/>
          <w:rtl/>
        </w:rPr>
        <w:t xml:space="preserve"> وهي أعلى نسبة، أما أقل نسبة كانت </w:t>
      </w:r>
      <w:r w:rsidRPr="005E3E09">
        <w:rPr>
          <w:rFonts w:ascii="Traditional Arabic" w:hAnsi="Traditional Arabic" w:cs="Traditional Arabic"/>
          <w:sz w:val="24"/>
          <w:szCs w:val="24"/>
        </w:rPr>
        <w:t>18.8%</w:t>
      </w:r>
      <w:r w:rsidRPr="005E3E09">
        <w:rPr>
          <w:rFonts w:ascii="Traditional Arabic" w:hAnsi="Traditional Arabic" w:cs="Traditional Arabic"/>
          <w:sz w:val="24"/>
          <w:szCs w:val="24"/>
          <w:rtl/>
        </w:rPr>
        <w:t xml:space="preserve"> لمن كانت خبرتهم العملية أقل من 5 سنوات، ويتضح تنوع مفردات العينة من حيث الخصائص الديموغرافية مما يعطي تبايناً وتنوعاً في استجاباتهم والتي تنعكس على دقة نتائج الدراسة.</w:t>
      </w:r>
    </w:p>
    <w:p w14:paraId="721E79D6" w14:textId="77777777" w:rsidR="00000A3F" w:rsidRPr="005E3E09" w:rsidRDefault="00000A3F" w:rsidP="005E3E09">
      <w:pPr>
        <w:shd w:val="clear" w:color="auto" w:fill="FFFFFF"/>
        <w:spacing w:after="0" w:line="360" w:lineRule="auto"/>
        <w:ind w:firstLine="360"/>
        <w:jc w:val="both"/>
        <w:textAlignment w:val="baseline"/>
        <w:rPr>
          <w:rFonts w:ascii="Traditional Arabic" w:hAnsi="Traditional Arabic" w:cs="Traditional Arabic"/>
          <w:sz w:val="24"/>
          <w:szCs w:val="24"/>
          <w:rtl/>
        </w:rPr>
      </w:pPr>
    </w:p>
    <w:p w14:paraId="1634FD6C" w14:textId="77777777" w:rsidR="00B179F2" w:rsidRPr="005E3E09" w:rsidRDefault="00B179F2" w:rsidP="00000A3F">
      <w:pPr>
        <w:spacing w:after="0" w:line="360" w:lineRule="auto"/>
        <w:jc w:val="left"/>
        <w:rPr>
          <w:rFonts w:ascii="Traditional Arabic" w:hAnsi="Traditional Arabic" w:cs="Traditional Arabic"/>
          <w:b/>
          <w:bCs/>
          <w:sz w:val="28"/>
          <w:szCs w:val="28"/>
          <w:rtl/>
        </w:rPr>
      </w:pPr>
      <w:r w:rsidRPr="005E3E09">
        <w:rPr>
          <w:rFonts w:ascii="Traditional Arabic" w:hAnsi="Traditional Arabic" w:cs="Traditional Arabic"/>
          <w:b/>
          <w:bCs/>
          <w:sz w:val="28"/>
          <w:szCs w:val="28"/>
          <w:rtl/>
        </w:rPr>
        <w:t xml:space="preserve">حدود الدراسة: </w:t>
      </w:r>
    </w:p>
    <w:p w14:paraId="09EAD827" w14:textId="77777777" w:rsidR="00B179F2" w:rsidRPr="005E3E09" w:rsidRDefault="00B179F2" w:rsidP="00E33B55">
      <w:pPr>
        <w:pStyle w:val="a9"/>
        <w:numPr>
          <w:ilvl w:val="0"/>
          <w:numId w:val="2"/>
        </w:numPr>
        <w:autoSpaceDE w:val="0"/>
        <w:autoSpaceDN w:val="0"/>
        <w:adjustRightInd w:val="0"/>
        <w:spacing w:after="0" w:line="360" w:lineRule="auto"/>
        <w:jc w:val="both"/>
        <w:rPr>
          <w:rFonts w:ascii="Traditional Arabic" w:hAnsi="Traditional Arabic" w:cs="Traditional Arabic"/>
          <w:sz w:val="24"/>
          <w:szCs w:val="24"/>
        </w:rPr>
      </w:pPr>
      <w:r w:rsidRPr="005E3E09">
        <w:rPr>
          <w:rFonts w:ascii="Traditional Arabic" w:hAnsi="Traditional Arabic" w:cs="Traditional Arabic"/>
          <w:b/>
          <w:sz w:val="24"/>
          <w:szCs w:val="24"/>
          <w:rtl/>
          <w:lang w:val="ar-SA"/>
        </w:rPr>
        <w:t>الحدود</w:t>
      </w:r>
      <w:r w:rsidRPr="005E3E09">
        <w:rPr>
          <w:rFonts w:ascii="Traditional Arabic" w:hAnsi="Traditional Arabic" w:cs="Traditional Arabic"/>
          <w:b/>
          <w:sz w:val="24"/>
          <w:szCs w:val="24"/>
        </w:rPr>
        <w:t xml:space="preserve"> </w:t>
      </w:r>
      <w:r w:rsidRPr="005E3E09">
        <w:rPr>
          <w:rFonts w:ascii="Traditional Arabic" w:hAnsi="Traditional Arabic" w:cs="Traditional Arabic"/>
          <w:b/>
          <w:sz w:val="24"/>
          <w:szCs w:val="24"/>
          <w:rtl/>
          <w:lang w:val="ar-SA"/>
        </w:rPr>
        <w:t xml:space="preserve">المكانية: </w:t>
      </w:r>
      <w:r w:rsidRPr="005E3E09">
        <w:rPr>
          <w:rFonts w:ascii="Traditional Arabic" w:hAnsi="Traditional Arabic" w:cs="Traditional Arabic"/>
          <w:sz w:val="24"/>
          <w:szCs w:val="24"/>
          <w:rtl/>
          <w:lang w:val="ar-SA"/>
        </w:rPr>
        <w:t>اقتصرت الحدود المكانية للدراسة الحالية على أمانة محافظة جدة بالمملكة العربية السعودية.</w:t>
      </w:r>
    </w:p>
    <w:p w14:paraId="11730153" w14:textId="77777777" w:rsidR="00B179F2" w:rsidRPr="005E3E09" w:rsidRDefault="00B179F2" w:rsidP="00E33B55">
      <w:pPr>
        <w:pStyle w:val="a9"/>
        <w:numPr>
          <w:ilvl w:val="0"/>
          <w:numId w:val="2"/>
        </w:numPr>
        <w:autoSpaceDE w:val="0"/>
        <w:autoSpaceDN w:val="0"/>
        <w:adjustRightInd w:val="0"/>
        <w:spacing w:after="0" w:line="360" w:lineRule="auto"/>
        <w:jc w:val="both"/>
        <w:rPr>
          <w:rFonts w:ascii="Traditional Arabic" w:hAnsi="Traditional Arabic" w:cs="Traditional Arabic"/>
          <w:sz w:val="24"/>
          <w:szCs w:val="24"/>
        </w:rPr>
      </w:pPr>
      <w:r w:rsidRPr="005E3E09">
        <w:rPr>
          <w:rFonts w:ascii="Traditional Arabic" w:hAnsi="Traditional Arabic" w:cs="Traditional Arabic"/>
          <w:b/>
          <w:sz w:val="24"/>
          <w:szCs w:val="24"/>
          <w:rtl/>
          <w:lang w:val="ar-SA"/>
        </w:rPr>
        <w:t>الحدود</w:t>
      </w:r>
      <w:r w:rsidRPr="005E3E09">
        <w:rPr>
          <w:rFonts w:ascii="Traditional Arabic" w:hAnsi="Traditional Arabic" w:cs="Traditional Arabic"/>
          <w:b/>
          <w:sz w:val="24"/>
          <w:szCs w:val="24"/>
        </w:rPr>
        <w:t xml:space="preserve"> </w:t>
      </w:r>
      <w:r w:rsidRPr="005E3E09">
        <w:rPr>
          <w:rFonts w:ascii="Traditional Arabic" w:hAnsi="Traditional Arabic" w:cs="Traditional Arabic"/>
          <w:b/>
          <w:sz w:val="24"/>
          <w:szCs w:val="24"/>
          <w:rtl/>
          <w:lang w:val="ar-SA"/>
        </w:rPr>
        <w:t>البشرية</w:t>
      </w:r>
      <w:r w:rsidRPr="005E3E09">
        <w:rPr>
          <w:rFonts w:ascii="Traditional Arabic" w:hAnsi="Traditional Arabic" w:cs="Traditional Arabic"/>
          <w:b/>
          <w:sz w:val="24"/>
          <w:szCs w:val="24"/>
        </w:rPr>
        <w:t>:</w:t>
      </w:r>
      <w:r w:rsidRPr="005E3E09">
        <w:rPr>
          <w:rFonts w:ascii="Traditional Arabic" w:hAnsi="Traditional Arabic" w:cs="Traditional Arabic"/>
          <w:b/>
          <w:sz w:val="24"/>
          <w:szCs w:val="24"/>
          <w:rtl/>
          <w:lang w:val="ar-SA"/>
        </w:rPr>
        <w:t xml:space="preserve"> </w:t>
      </w:r>
      <w:r w:rsidRPr="005E3E09">
        <w:rPr>
          <w:rFonts w:ascii="Traditional Arabic" w:hAnsi="Traditional Arabic" w:cs="Traditional Arabic"/>
          <w:sz w:val="24"/>
          <w:szCs w:val="24"/>
          <w:rtl/>
          <w:lang w:val="ar-SA"/>
        </w:rPr>
        <w:t xml:space="preserve">الحدود البشرية للدراسة الحالية اقتصرت على المدراء ورؤساء الأقسام والموظفين المسئولين في إدارة التراخيص البلدية في أمانة محافظة جدة. </w:t>
      </w:r>
    </w:p>
    <w:p w14:paraId="040686A0" w14:textId="77777777" w:rsidR="00B179F2" w:rsidRDefault="00B179F2" w:rsidP="00E33B55">
      <w:pPr>
        <w:pStyle w:val="a9"/>
        <w:numPr>
          <w:ilvl w:val="0"/>
          <w:numId w:val="2"/>
        </w:numPr>
        <w:autoSpaceDE w:val="0"/>
        <w:autoSpaceDN w:val="0"/>
        <w:adjustRightInd w:val="0"/>
        <w:spacing w:after="0" w:line="360" w:lineRule="auto"/>
        <w:jc w:val="both"/>
        <w:rPr>
          <w:rFonts w:ascii="Traditional Arabic" w:hAnsi="Traditional Arabic" w:cs="Traditional Arabic"/>
          <w:sz w:val="24"/>
          <w:szCs w:val="24"/>
          <w:lang w:val="ar-SA"/>
        </w:rPr>
      </w:pPr>
      <w:r w:rsidRPr="005E3E09">
        <w:rPr>
          <w:rFonts w:ascii="Traditional Arabic" w:hAnsi="Traditional Arabic" w:cs="Traditional Arabic"/>
          <w:b/>
          <w:sz w:val="24"/>
          <w:szCs w:val="24"/>
          <w:rtl/>
          <w:lang w:val="ar-SA"/>
        </w:rPr>
        <w:t>الحدود</w:t>
      </w:r>
      <w:r w:rsidRPr="005E3E09">
        <w:rPr>
          <w:rFonts w:ascii="Traditional Arabic" w:hAnsi="Traditional Arabic" w:cs="Traditional Arabic"/>
          <w:b/>
          <w:sz w:val="24"/>
          <w:szCs w:val="24"/>
        </w:rPr>
        <w:t xml:space="preserve"> </w:t>
      </w:r>
      <w:r w:rsidRPr="005E3E09">
        <w:rPr>
          <w:rFonts w:ascii="Traditional Arabic" w:hAnsi="Traditional Arabic" w:cs="Traditional Arabic"/>
          <w:b/>
          <w:sz w:val="24"/>
          <w:szCs w:val="24"/>
          <w:rtl/>
          <w:lang w:val="ar-SA"/>
        </w:rPr>
        <w:t>الزمنية</w:t>
      </w:r>
      <w:r w:rsidRPr="005E3E09">
        <w:rPr>
          <w:rFonts w:ascii="Traditional Arabic" w:hAnsi="Traditional Arabic" w:cs="Traditional Arabic"/>
          <w:b/>
          <w:sz w:val="24"/>
          <w:szCs w:val="24"/>
        </w:rPr>
        <w:t>:</w:t>
      </w:r>
      <w:r w:rsidRPr="005E3E09">
        <w:rPr>
          <w:rFonts w:ascii="Traditional Arabic" w:hAnsi="Traditional Arabic" w:cs="Traditional Arabic"/>
          <w:b/>
          <w:sz w:val="24"/>
          <w:szCs w:val="24"/>
          <w:rtl/>
          <w:lang w:val="ar-SA"/>
        </w:rPr>
        <w:t xml:space="preserve"> </w:t>
      </w:r>
      <w:r w:rsidRPr="005E3E09">
        <w:rPr>
          <w:rFonts w:ascii="Traditional Arabic" w:hAnsi="Traditional Arabic" w:cs="Traditional Arabic"/>
          <w:sz w:val="24"/>
          <w:szCs w:val="24"/>
          <w:rtl/>
          <w:lang w:val="ar-SA"/>
        </w:rPr>
        <w:t>تمثلت الحدود</w:t>
      </w:r>
      <w:r w:rsidRPr="005E3E09">
        <w:rPr>
          <w:rFonts w:ascii="Traditional Arabic" w:hAnsi="Traditional Arabic" w:cs="Traditional Arabic"/>
          <w:sz w:val="24"/>
          <w:szCs w:val="24"/>
        </w:rPr>
        <w:t xml:space="preserve"> </w:t>
      </w:r>
      <w:r w:rsidRPr="005E3E09">
        <w:rPr>
          <w:rFonts w:ascii="Traditional Arabic" w:hAnsi="Traditional Arabic" w:cs="Traditional Arabic"/>
          <w:sz w:val="24"/>
          <w:szCs w:val="24"/>
          <w:rtl/>
          <w:lang w:val="ar-SA"/>
        </w:rPr>
        <w:t>الزمنية</w:t>
      </w:r>
      <w:r w:rsidRPr="005E3E09">
        <w:rPr>
          <w:rFonts w:ascii="Traditional Arabic" w:hAnsi="Traditional Arabic" w:cs="Traditional Arabic"/>
          <w:sz w:val="24"/>
          <w:szCs w:val="24"/>
        </w:rPr>
        <w:t xml:space="preserve"> </w:t>
      </w:r>
      <w:r w:rsidRPr="005E3E09">
        <w:rPr>
          <w:rFonts w:ascii="Traditional Arabic" w:hAnsi="Traditional Arabic" w:cs="Traditional Arabic"/>
          <w:sz w:val="24"/>
          <w:szCs w:val="24"/>
          <w:rtl/>
          <w:lang w:val="ar-SA"/>
        </w:rPr>
        <w:t>للدراسة</w:t>
      </w:r>
      <w:r w:rsidRPr="005E3E09">
        <w:rPr>
          <w:rFonts w:ascii="Traditional Arabic" w:hAnsi="Traditional Arabic" w:cs="Traditional Arabic"/>
          <w:sz w:val="24"/>
          <w:szCs w:val="24"/>
        </w:rPr>
        <w:t xml:space="preserve"> </w:t>
      </w:r>
      <w:r w:rsidRPr="005E3E09">
        <w:rPr>
          <w:rFonts w:ascii="Traditional Arabic" w:hAnsi="Traditional Arabic" w:cs="Traditional Arabic"/>
          <w:sz w:val="24"/>
          <w:szCs w:val="24"/>
          <w:rtl/>
          <w:lang w:val="ar-SA"/>
        </w:rPr>
        <w:t xml:space="preserve">في </w:t>
      </w:r>
      <w:r w:rsidR="005E3E09" w:rsidRPr="005E3E09">
        <w:rPr>
          <w:rFonts w:ascii="Traditional Arabic" w:hAnsi="Traditional Arabic" w:cs="Traditional Arabic" w:hint="cs"/>
          <w:sz w:val="24"/>
          <w:szCs w:val="24"/>
          <w:rtl/>
          <w:lang w:val="ar-SA"/>
        </w:rPr>
        <w:t>عام</w:t>
      </w:r>
      <w:r w:rsidR="000B1322">
        <w:rPr>
          <w:rFonts w:ascii="Traditional Arabic" w:hAnsi="Traditional Arabic" w:cs="Traditional Arabic" w:hint="cs"/>
          <w:sz w:val="24"/>
          <w:szCs w:val="24"/>
          <w:rtl/>
          <w:lang w:val="ar-SA"/>
        </w:rPr>
        <w:t xml:space="preserve"> </w:t>
      </w:r>
      <w:r w:rsidR="005E3E09">
        <w:rPr>
          <w:rFonts w:ascii="Traditional Arabic" w:hAnsi="Traditional Arabic" w:cs="Traditional Arabic" w:hint="cs"/>
          <w:sz w:val="24"/>
          <w:szCs w:val="24"/>
          <w:rtl/>
          <w:lang w:val="ar-SA"/>
        </w:rPr>
        <w:t xml:space="preserve">2026 </w:t>
      </w:r>
    </w:p>
    <w:p w14:paraId="096767D1" w14:textId="77777777" w:rsidR="00000A3F" w:rsidRPr="005E3E09" w:rsidRDefault="00000A3F" w:rsidP="00000A3F">
      <w:pPr>
        <w:pStyle w:val="a9"/>
        <w:autoSpaceDE w:val="0"/>
        <w:autoSpaceDN w:val="0"/>
        <w:adjustRightInd w:val="0"/>
        <w:spacing w:after="0" w:line="360" w:lineRule="auto"/>
        <w:jc w:val="both"/>
        <w:rPr>
          <w:rFonts w:ascii="Traditional Arabic" w:hAnsi="Traditional Arabic" w:cs="Traditional Arabic"/>
          <w:sz w:val="24"/>
          <w:szCs w:val="24"/>
          <w:rtl/>
          <w:lang w:val="ar-SA"/>
        </w:rPr>
      </w:pPr>
    </w:p>
    <w:p w14:paraId="5F067F89" w14:textId="77777777" w:rsidR="00B179F2" w:rsidRPr="00000A3F" w:rsidRDefault="00B179F2" w:rsidP="00000A3F">
      <w:pPr>
        <w:spacing w:after="0" w:line="360" w:lineRule="auto"/>
        <w:jc w:val="left"/>
        <w:rPr>
          <w:rFonts w:ascii="Traditional Arabic" w:hAnsi="Traditional Arabic" w:cs="Traditional Arabic"/>
          <w:b/>
          <w:bCs/>
          <w:sz w:val="28"/>
          <w:szCs w:val="28"/>
          <w:rtl/>
        </w:rPr>
      </w:pPr>
      <w:r w:rsidRPr="00000A3F">
        <w:rPr>
          <w:rFonts w:ascii="Traditional Arabic" w:hAnsi="Traditional Arabic" w:cs="Traditional Arabic"/>
          <w:b/>
          <w:bCs/>
          <w:sz w:val="28"/>
          <w:szCs w:val="28"/>
          <w:rtl/>
        </w:rPr>
        <w:t xml:space="preserve">وسائل جمع </w:t>
      </w:r>
      <w:r w:rsidR="006430DD" w:rsidRPr="00000A3F">
        <w:rPr>
          <w:rFonts w:ascii="Traditional Arabic" w:hAnsi="Traditional Arabic" w:cs="Traditional Arabic"/>
          <w:b/>
          <w:bCs/>
          <w:sz w:val="28"/>
          <w:szCs w:val="28"/>
          <w:rtl/>
        </w:rPr>
        <w:t>ال</w:t>
      </w:r>
      <w:r w:rsidRPr="00000A3F">
        <w:rPr>
          <w:rFonts w:ascii="Traditional Arabic" w:hAnsi="Traditional Arabic" w:cs="Traditional Arabic"/>
          <w:b/>
          <w:bCs/>
          <w:sz w:val="28"/>
          <w:szCs w:val="28"/>
          <w:rtl/>
        </w:rPr>
        <w:t>بيانات</w:t>
      </w:r>
      <w:r w:rsidR="006430DD" w:rsidRPr="00000A3F">
        <w:rPr>
          <w:rFonts w:ascii="Traditional Arabic" w:hAnsi="Traditional Arabic" w:cs="Traditional Arabic"/>
          <w:b/>
          <w:bCs/>
          <w:sz w:val="28"/>
          <w:szCs w:val="28"/>
          <w:rtl/>
        </w:rPr>
        <w:t xml:space="preserve"> وأدوات </w:t>
      </w:r>
      <w:r w:rsidR="000B1322" w:rsidRPr="00000A3F">
        <w:rPr>
          <w:rFonts w:ascii="Traditional Arabic" w:hAnsi="Traditional Arabic" w:cs="Traditional Arabic" w:hint="cs"/>
          <w:b/>
          <w:bCs/>
          <w:sz w:val="28"/>
          <w:szCs w:val="28"/>
          <w:rtl/>
        </w:rPr>
        <w:t>الدراسة:</w:t>
      </w:r>
    </w:p>
    <w:p w14:paraId="175796F8" w14:textId="77777777" w:rsidR="00B179F2" w:rsidRPr="00000A3F" w:rsidRDefault="00B179F2" w:rsidP="00000A3F">
      <w:pPr>
        <w:shd w:val="clear" w:color="auto" w:fill="FFFFFF"/>
        <w:spacing w:after="0" w:line="360" w:lineRule="auto"/>
        <w:ind w:firstLine="360"/>
        <w:jc w:val="both"/>
        <w:textAlignment w:val="baseline"/>
        <w:rPr>
          <w:rFonts w:ascii="Traditional Arabic" w:hAnsi="Traditional Arabic" w:cs="Traditional Arabic"/>
          <w:b/>
          <w:sz w:val="24"/>
          <w:szCs w:val="24"/>
          <w:rtl/>
        </w:rPr>
      </w:pPr>
      <w:bookmarkStart w:id="5" w:name="_Hlk188116150"/>
      <w:r w:rsidRPr="00000A3F">
        <w:rPr>
          <w:rFonts w:ascii="Traditional Arabic" w:hAnsi="Traditional Arabic" w:cs="Traditional Arabic"/>
          <w:b/>
          <w:sz w:val="24"/>
          <w:szCs w:val="24"/>
          <w:rtl/>
          <w:lang w:val="ar-SA"/>
        </w:rPr>
        <w:t xml:space="preserve">اعتمد الباحث في جمع البيانات </w:t>
      </w:r>
      <w:r w:rsidRPr="00000A3F">
        <w:rPr>
          <w:rFonts w:ascii="Traditional Arabic" w:hAnsi="Traditional Arabic" w:cs="Traditional Arabic"/>
          <w:b/>
          <w:sz w:val="24"/>
          <w:szCs w:val="24"/>
          <w:rtl/>
        </w:rPr>
        <w:t>على عدة وسائل هي:</w:t>
      </w:r>
    </w:p>
    <w:p w14:paraId="164766A9" w14:textId="77777777" w:rsidR="00B179F2" w:rsidRPr="00000A3F" w:rsidRDefault="00B179F2" w:rsidP="00E33B55">
      <w:pPr>
        <w:pStyle w:val="a9"/>
        <w:numPr>
          <w:ilvl w:val="0"/>
          <w:numId w:val="5"/>
        </w:numPr>
        <w:spacing w:after="0" w:line="360" w:lineRule="auto"/>
        <w:contextualSpacing/>
        <w:jc w:val="both"/>
        <w:rPr>
          <w:rFonts w:ascii="Traditional Arabic" w:hAnsi="Traditional Arabic" w:cs="Traditional Arabic"/>
          <w:b/>
          <w:bCs/>
          <w:sz w:val="24"/>
          <w:szCs w:val="24"/>
          <w:rtl/>
          <w:lang w:val="ar-SA"/>
        </w:rPr>
      </w:pPr>
      <w:r w:rsidRPr="00000A3F">
        <w:rPr>
          <w:rFonts w:ascii="Traditional Arabic" w:hAnsi="Traditional Arabic" w:cs="Traditional Arabic"/>
          <w:bCs/>
          <w:sz w:val="24"/>
          <w:szCs w:val="24"/>
          <w:rtl/>
        </w:rPr>
        <w:t>في الجانب النظري</w:t>
      </w:r>
      <w:r w:rsidRPr="00000A3F">
        <w:rPr>
          <w:rFonts w:ascii="Traditional Arabic" w:hAnsi="Traditional Arabic" w:cs="Traditional Arabic"/>
          <w:b/>
          <w:sz w:val="24"/>
          <w:szCs w:val="24"/>
          <w:rtl/>
        </w:rPr>
        <w:t>: تم جمع البيانات من</w:t>
      </w:r>
      <w:r w:rsidRPr="00000A3F">
        <w:rPr>
          <w:rFonts w:ascii="Traditional Arabic" w:hAnsi="Traditional Arabic" w:cs="Traditional Arabic"/>
          <w:bCs/>
          <w:sz w:val="24"/>
          <w:szCs w:val="24"/>
          <w:rtl/>
        </w:rPr>
        <w:t xml:space="preserve"> </w:t>
      </w:r>
      <w:r w:rsidRPr="00000A3F">
        <w:rPr>
          <w:rFonts w:ascii="Traditional Arabic" w:hAnsi="Traditional Arabic" w:cs="Traditional Arabic"/>
          <w:b/>
          <w:sz w:val="24"/>
          <w:szCs w:val="24"/>
          <w:rtl/>
        </w:rPr>
        <w:t xml:space="preserve">المصادر </w:t>
      </w:r>
      <w:r w:rsidRPr="00000A3F">
        <w:rPr>
          <w:rFonts w:ascii="Traditional Arabic" w:hAnsi="Traditional Arabic" w:cs="Traditional Arabic"/>
          <w:b/>
          <w:sz w:val="24"/>
          <w:szCs w:val="24"/>
          <w:rtl/>
          <w:lang w:val="ar-SA"/>
        </w:rPr>
        <w:t>الثانوية المتمثلة في الكتب والمراجع، الأطروحات العلمية والدراسات السابقة المنشورة في المجلات العلمية المحكمة والدوريات وغيرها التي تناولت موضوع الدراسة الحالية، إضافة إلى تحليل البيانات الكمية للتراخيص البلدية والتقارير ذات العلاقة خلال فترة الدراسة.</w:t>
      </w:r>
    </w:p>
    <w:p w14:paraId="4C3A2E92" w14:textId="77777777" w:rsidR="00B179F2" w:rsidRPr="00000A3F" w:rsidRDefault="00B179F2" w:rsidP="00E33B55">
      <w:pPr>
        <w:pStyle w:val="a9"/>
        <w:numPr>
          <w:ilvl w:val="0"/>
          <w:numId w:val="5"/>
        </w:numPr>
        <w:spacing w:after="0" w:line="360" w:lineRule="auto"/>
        <w:contextualSpacing/>
        <w:jc w:val="both"/>
        <w:rPr>
          <w:rFonts w:ascii="Traditional Arabic" w:hAnsi="Traditional Arabic" w:cs="Traditional Arabic"/>
          <w:b/>
          <w:bCs/>
          <w:sz w:val="24"/>
          <w:szCs w:val="24"/>
          <w:rtl/>
          <w:lang w:val="ar-SA"/>
        </w:rPr>
      </w:pPr>
      <w:r w:rsidRPr="00000A3F">
        <w:rPr>
          <w:rFonts w:ascii="Traditional Arabic" w:hAnsi="Traditional Arabic" w:cs="Traditional Arabic"/>
          <w:bCs/>
          <w:sz w:val="24"/>
          <w:szCs w:val="24"/>
          <w:rtl/>
          <w:lang w:val="ar-SA"/>
        </w:rPr>
        <w:t>أما في الجانب التطبيقي</w:t>
      </w:r>
      <w:r w:rsidRPr="00000A3F">
        <w:rPr>
          <w:rFonts w:ascii="Traditional Arabic" w:hAnsi="Traditional Arabic" w:cs="Traditional Arabic"/>
          <w:b/>
          <w:sz w:val="24"/>
          <w:szCs w:val="24"/>
          <w:rtl/>
          <w:lang w:val="ar-SA"/>
        </w:rPr>
        <w:t xml:space="preserve">: </w:t>
      </w:r>
      <w:r w:rsidRPr="00000A3F">
        <w:rPr>
          <w:rFonts w:ascii="Traditional Arabic" w:hAnsi="Traditional Arabic" w:cs="Traditional Arabic"/>
          <w:b/>
          <w:w w:val="96"/>
          <w:sz w:val="24"/>
          <w:szCs w:val="24"/>
          <w:rtl/>
          <w:lang w:val="ar-SA"/>
        </w:rPr>
        <w:t>فإنه من منطلق طبيعة الدراسة وأهدافها ومنهجيتها، والعينة المستهدفة، تم تصميم استبيان كأداة للدراسة والتي تعتبر أكثر أدوات البحث شيوعاً واستخداماً في هذا النوع من الدراسات.</w:t>
      </w:r>
    </w:p>
    <w:bookmarkEnd w:id="5"/>
    <w:p w14:paraId="6F197452" w14:textId="77777777" w:rsidR="00B179F2" w:rsidRPr="00000A3F" w:rsidRDefault="00B179F2" w:rsidP="008A7DA4">
      <w:pPr>
        <w:spacing w:before="240" w:after="0" w:line="360" w:lineRule="auto"/>
        <w:jc w:val="both"/>
        <w:rPr>
          <w:rFonts w:ascii="Traditional Arabic" w:hAnsi="Traditional Arabic" w:cs="Traditional Arabic"/>
          <w:b/>
          <w:bCs/>
          <w:sz w:val="28"/>
          <w:szCs w:val="28"/>
          <w:rtl/>
        </w:rPr>
      </w:pPr>
      <w:r w:rsidRPr="00000A3F">
        <w:rPr>
          <w:rFonts w:ascii="Traditional Arabic" w:hAnsi="Traditional Arabic" w:cs="Traditional Arabic"/>
          <w:b/>
          <w:bCs/>
          <w:sz w:val="28"/>
          <w:szCs w:val="28"/>
          <w:rtl/>
        </w:rPr>
        <w:lastRenderedPageBreak/>
        <w:t xml:space="preserve">أداة الدراسة وخصائصها: </w:t>
      </w:r>
    </w:p>
    <w:p w14:paraId="3E907376" w14:textId="77777777" w:rsidR="00B179F2" w:rsidRPr="00000A3F" w:rsidRDefault="00B179F2" w:rsidP="00000A3F">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000A3F">
        <w:rPr>
          <w:rFonts w:ascii="Traditional Arabic" w:hAnsi="Traditional Arabic" w:cs="Traditional Arabic"/>
          <w:sz w:val="24"/>
          <w:szCs w:val="24"/>
          <w:rtl/>
        </w:rPr>
        <w:t xml:space="preserve">اعتمدت الدراسة على استبانة موجهة لموظفي إدارة التراخيص البلدية بأمنة محافظة جدة لجمع البيانات اللازمة لقياس أثر تطبيق مبادئ الحوكمة على جودة خدمة التراخيص البلدية، </w:t>
      </w:r>
      <w:r w:rsidR="00C335DF" w:rsidRPr="00000A3F">
        <w:rPr>
          <w:rFonts w:ascii="Traditional Arabic" w:hAnsi="Traditional Arabic" w:cs="Traditional Arabic"/>
          <w:sz w:val="24"/>
          <w:szCs w:val="24"/>
          <w:rtl/>
        </w:rPr>
        <w:t xml:space="preserve">واستند الباحث في بناء أداة الدراسة إلى مجموعة من الأدوات والمقاييس المحكّمة والمستخدمة في دراسات سابقة عربية وأجنبية في مجال الحوكمة وجودة الخدمات الحكومية، وذلك لضمان الصدق </w:t>
      </w:r>
      <w:r w:rsidR="003E523E" w:rsidRPr="00000A3F">
        <w:rPr>
          <w:rFonts w:ascii="Traditional Arabic" w:hAnsi="Traditional Arabic" w:cs="Traditional Arabic"/>
          <w:sz w:val="24"/>
          <w:szCs w:val="24"/>
          <w:rtl/>
        </w:rPr>
        <w:t>البنائي</w:t>
      </w:r>
      <w:r w:rsidR="00C335DF" w:rsidRPr="00000A3F">
        <w:rPr>
          <w:rFonts w:ascii="Traditional Arabic" w:hAnsi="Traditional Arabic" w:cs="Traditional Arabic"/>
          <w:sz w:val="24"/>
          <w:szCs w:val="24"/>
          <w:rtl/>
        </w:rPr>
        <w:t xml:space="preserve"> وملاءمة العبارات </w:t>
      </w:r>
      <w:r w:rsidR="003E523E" w:rsidRPr="00000A3F">
        <w:rPr>
          <w:rFonts w:ascii="Traditional Arabic" w:hAnsi="Traditional Arabic" w:cs="Traditional Arabic"/>
          <w:sz w:val="24"/>
          <w:szCs w:val="24"/>
          <w:rtl/>
        </w:rPr>
        <w:t>لأبعاد الدراسة، فقد اعتمد الباحث</w:t>
      </w:r>
      <w:r w:rsidR="00C335DF" w:rsidRPr="00000A3F">
        <w:rPr>
          <w:rFonts w:ascii="Traditional Arabic" w:hAnsi="Traditional Arabic" w:cs="Traditional Arabic"/>
          <w:sz w:val="24"/>
          <w:szCs w:val="24"/>
          <w:rtl/>
        </w:rPr>
        <w:t xml:space="preserve"> </w:t>
      </w:r>
      <w:r w:rsidR="00170A50" w:rsidRPr="00000A3F">
        <w:rPr>
          <w:rFonts w:ascii="Traditional Arabic" w:hAnsi="Traditional Arabic" w:cs="Traditional Arabic"/>
          <w:sz w:val="24"/>
          <w:szCs w:val="24"/>
          <w:rtl/>
        </w:rPr>
        <w:t>على ال</w:t>
      </w:r>
      <w:r w:rsidR="00C335DF" w:rsidRPr="00000A3F">
        <w:rPr>
          <w:rFonts w:ascii="Traditional Arabic" w:hAnsi="Traditional Arabic" w:cs="Traditional Arabic"/>
          <w:sz w:val="24"/>
          <w:szCs w:val="24"/>
          <w:rtl/>
        </w:rPr>
        <w:t xml:space="preserve">أدوات </w:t>
      </w:r>
      <w:r w:rsidR="00170A50" w:rsidRPr="00000A3F">
        <w:rPr>
          <w:rFonts w:ascii="Traditional Arabic" w:hAnsi="Traditional Arabic" w:cs="Traditional Arabic"/>
          <w:sz w:val="24"/>
          <w:szCs w:val="24"/>
          <w:rtl/>
        </w:rPr>
        <w:t>المستخدمة في دراسة</w:t>
      </w:r>
      <w:r w:rsidR="00C335DF" w:rsidRPr="00000A3F">
        <w:rPr>
          <w:rFonts w:ascii="Traditional Arabic" w:hAnsi="Traditional Arabic" w:cs="Traditional Arabic"/>
          <w:sz w:val="24"/>
          <w:szCs w:val="24"/>
          <w:rtl/>
        </w:rPr>
        <w:t xml:space="preserve"> العدواني </w:t>
      </w:r>
      <w:r w:rsidR="00170A50" w:rsidRPr="00000A3F">
        <w:rPr>
          <w:rFonts w:ascii="Traditional Arabic" w:hAnsi="Traditional Arabic" w:cs="Traditional Arabic"/>
          <w:sz w:val="24"/>
          <w:szCs w:val="24"/>
          <w:rtl/>
        </w:rPr>
        <w:t>(</w:t>
      </w:r>
      <w:r w:rsidR="00C335DF" w:rsidRPr="00000A3F">
        <w:rPr>
          <w:rFonts w:ascii="Traditional Arabic" w:hAnsi="Traditional Arabic" w:cs="Traditional Arabic"/>
          <w:sz w:val="24"/>
          <w:szCs w:val="24"/>
          <w:rtl/>
        </w:rPr>
        <w:t>2021</w:t>
      </w:r>
      <w:r w:rsidR="00170A50" w:rsidRPr="00000A3F">
        <w:rPr>
          <w:rFonts w:ascii="Traditional Arabic" w:hAnsi="Traditional Arabic" w:cs="Traditional Arabic"/>
          <w:sz w:val="24"/>
          <w:szCs w:val="24"/>
          <w:rtl/>
        </w:rPr>
        <w:t xml:space="preserve">)، ودراسة </w:t>
      </w:r>
      <w:r w:rsidR="00C335DF" w:rsidRPr="00000A3F">
        <w:rPr>
          <w:rFonts w:ascii="Traditional Arabic" w:hAnsi="Traditional Arabic" w:cs="Traditional Arabic"/>
          <w:sz w:val="24"/>
          <w:szCs w:val="24"/>
          <w:rtl/>
        </w:rPr>
        <w:t xml:space="preserve">العقيل </w:t>
      </w:r>
      <w:r w:rsidR="00170A50" w:rsidRPr="00000A3F">
        <w:rPr>
          <w:rFonts w:ascii="Traditional Arabic" w:hAnsi="Traditional Arabic" w:cs="Traditional Arabic"/>
          <w:sz w:val="24"/>
          <w:szCs w:val="24"/>
          <w:rtl/>
        </w:rPr>
        <w:t>(</w:t>
      </w:r>
      <w:r w:rsidR="00C335DF" w:rsidRPr="00000A3F">
        <w:rPr>
          <w:rFonts w:ascii="Traditional Arabic" w:hAnsi="Traditional Arabic" w:cs="Traditional Arabic"/>
          <w:sz w:val="24"/>
          <w:szCs w:val="24"/>
          <w:rtl/>
        </w:rPr>
        <w:t>2020</w:t>
      </w:r>
      <w:r w:rsidR="00170A50" w:rsidRPr="00000A3F">
        <w:rPr>
          <w:rFonts w:ascii="Traditional Arabic" w:hAnsi="Traditional Arabic" w:cs="Traditional Arabic"/>
          <w:sz w:val="24"/>
          <w:szCs w:val="24"/>
          <w:rtl/>
        </w:rPr>
        <w:t>)</w:t>
      </w:r>
      <w:r w:rsidR="00E90CF7" w:rsidRPr="00000A3F">
        <w:rPr>
          <w:rFonts w:ascii="Traditional Arabic" w:hAnsi="Traditional Arabic" w:cs="Traditional Arabic"/>
          <w:sz w:val="24"/>
          <w:szCs w:val="24"/>
          <w:rtl/>
        </w:rPr>
        <w:t>، العتيبي (2024)</w:t>
      </w:r>
      <w:r w:rsidR="00170A50" w:rsidRPr="00000A3F">
        <w:rPr>
          <w:rFonts w:ascii="Traditional Arabic" w:hAnsi="Traditional Arabic" w:cs="Traditional Arabic"/>
          <w:sz w:val="24"/>
          <w:szCs w:val="24"/>
          <w:rtl/>
        </w:rPr>
        <w:t>،</w:t>
      </w:r>
      <w:r w:rsidR="00C335DF" w:rsidRPr="00000A3F">
        <w:rPr>
          <w:rFonts w:ascii="Traditional Arabic" w:hAnsi="Traditional Arabic" w:cs="Traditional Arabic"/>
          <w:sz w:val="24"/>
          <w:szCs w:val="24"/>
          <w:rtl/>
        </w:rPr>
        <w:t xml:space="preserve"> </w:t>
      </w:r>
      <w:r w:rsidR="00170A50" w:rsidRPr="00000A3F">
        <w:rPr>
          <w:rFonts w:ascii="Traditional Arabic" w:hAnsi="Traditional Arabic" w:cs="Traditional Arabic"/>
          <w:sz w:val="24"/>
          <w:szCs w:val="24"/>
          <w:rtl/>
        </w:rPr>
        <w:t>في قياس مبادئ الحوكمة ممثلة في الشفافية والمساءلة والمشاركة وال</w:t>
      </w:r>
      <w:r w:rsidR="002A0906" w:rsidRPr="00000A3F">
        <w:rPr>
          <w:rFonts w:ascii="Traditional Arabic" w:hAnsi="Traditional Arabic" w:cs="Traditional Arabic"/>
          <w:sz w:val="24"/>
          <w:szCs w:val="24"/>
          <w:rtl/>
        </w:rPr>
        <w:t>ك</w:t>
      </w:r>
      <w:r w:rsidR="00170A50" w:rsidRPr="00000A3F">
        <w:rPr>
          <w:rFonts w:ascii="Traditional Arabic" w:hAnsi="Traditional Arabic" w:cs="Traditional Arabic"/>
          <w:sz w:val="24"/>
          <w:szCs w:val="24"/>
          <w:rtl/>
        </w:rPr>
        <w:t>فاءة، وهي أدوات محكّمة س</w:t>
      </w:r>
      <w:r w:rsidR="002A0906" w:rsidRPr="00000A3F">
        <w:rPr>
          <w:rFonts w:ascii="Traditional Arabic" w:hAnsi="Traditional Arabic" w:cs="Traditional Arabic"/>
          <w:sz w:val="24"/>
          <w:szCs w:val="24"/>
          <w:rtl/>
        </w:rPr>
        <w:t>ب</w:t>
      </w:r>
      <w:r w:rsidR="00170A50" w:rsidRPr="00000A3F">
        <w:rPr>
          <w:rFonts w:ascii="Traditional Arabic" w:hAnsi="Traditional Arabic" w:cs="Traditional Arabic"/>
          <w:sz w:val="24"/>
          <w:szCs w:val="24"/>
          <w:rtl/>
        </w:rPr>
        <w:t xml:space="preserve">ق تحكيمها أكاديمياً، كما استفاد الباحث من المقاييس المستخدمة في دراسات جودة الخدمات الحكومية مثل دراسة </w:t>
      </w:r>
      <w:r w:rsidR="00C335DF" w:rsidRPr="00000A3F">
        <w:rPr>
          <w:rFonts w:ascii="Traditional Arabic" w:hAnsi="Traditional Arabic" w:cs="Traditional Arabic"/>
          <w:sz w:val="24"/>
          <w:szCs w:val="24"/>
          <w:rtl/>
        </w:rPr>
        <w:t xml:space="preserve">الشهراني </w:t>
      </w:r>
      <w:r w:rsidR="00170A50" w:rsidRPr="00000A3F">
        <w:rPr>
          <w:rFonts w:ascii="Traditional Arabic" w:hAnsi="Traditional Arabic" w:cs="Traditional Arabic"/>
          <w:sz w:val="24"/>
          <w:szCs w:val="24"/>
          <w:rtl/>
        </w:rPr>
        <w:t>(</w:t>
      </w:r>
      <w:r w:rsidR="00C335DF" w:rsidRPr="00000A3F">
        <w:rPr>
          <w:rFonts w:ascii="Traditional Arabic" w:hAnsi="Traditional Arabic" w:cs="Traditional Arabic"/>
          <w:sz w:val="24"/>
          <w:szCs w:val="24"/>
          <w:rtl/>
        </w:rPr>
        <w:t>2022)</w:t>
      </w:r>
      <w:r w:rsidR="00170A50" w:rsidRPr="00000A3F">
        <w:rPr>
          <w:rFonts w:ascii="Traditional Arabic" w:hAnsi="Traditional Arabic" w:cs="Traditional Arabic"/>
          <w:sz w:val="24"/>
          <w:szCs w:val="24"/>
          <w:rtl/>
        </w:rPr>
        <w:t xml:space="preserve">، </w:t>
      </w:r>
      <w:r w:rsidR="00E90CF7" w:rsidRPr="00000A3F">
        <w:rPr>
          <w:rFonts w:ascii="Traditional Arabic" w:hAnsi="Traditional Arabic" w:cs="Traditional Arabic"/>
          <w:sz w:val="24"/>
          <w:szCs w:val="24"/>
          <w:rtl/>
        </w:rPr>
        <w:t>التمار</w:t>
      </w:r>
      <w:r w:rsidR="00170A50" w:rsidRPr="00000A3F">
        <w:rPr>
          <w:rFonts w:ascii="Traditional Arabic" w:hAnsi="Traditional Arabic" w:cs="Traditional Arabic"/>
          <w:sz w:val="24"/>
          <w:szCs w:val="24"/>
          <w:rtl/>
        </w:rPr>
        <w:t xml:space="preserve"> (</w:t>
      </w:r>
      <w:r w:rsidR="00E90CF7" w:rsidRPr="00000A3F">
        <w:rPr>
          <w:rFonts w:ascii="Traditional Arabic" w:hAnsi="Traditional Arabic" w:cs="Traditional Arabic"/>
          <w:sz w:val="24"/>
          <w:szCs w:val="24"/>
          <w:rtl/>
        </w:rPr>
        <w:t>2024</w:t>
      </w:r>
      <w:r w:rsidR="00170A50" w:rsidRPr="00000A3F">
        <w:rPr>
          <w:rFonts w:ascii="Traditional Arabic" w:hAnsi="Traditional Arabic" w:cs="Traditional Arabic"/>
          <w:sz w:val="24"/>
          <w:szCs w:val="24"/>
          <w:rtl/>
        </w:rPr>
        <w:t>)، والتي تضمنت أبعاد الك</w:t>
      </w:r>
      <w:r w:rsidR="002A0906" w:rsidRPr="00000A3F">
        <w:rPr>
          <w:rFonts w:ascii="Traditional Arabic" w:hAnsi="Traditional Arabic" w:cs="Traditional Arabic"/>
          <w:sz w:val="24"/>
          <w:szCs w:val="24"/>
          <w:rtl/>
        </w:rPr>
        <w:t>ف</w:t>
      </w:r>
      <w:r w:rsidR="00170A50" w:rsidRPr="00000A3F">
        <w:rPr>
          <w:rFonts w:ascii="Traditional Arabic" w:hAnsi="Traditional Arabic" w:cs="Traditional Arabic"/>
          <w:sz w:val="24"/>
          <w:szCs w:val="24"/>
          <w:rtl/>
        </w:rPr>
        <w:t>اءة التشغيلية وسرعة تقديم الخدمة ورضا المستفيدين</w:t>
      </w:r>
      <w:r w:rsidR="00C335DF" w:rsidRPr="00000A3F">
        <w:rPr>
          <w:rFonts w:ascii="Traditional Arabic" w:hAnsi="Traditional Arabic" w:cs="Traditional Arabic"/>
          <w:sz w:val="24"/>
          <w:szCs w:val="24"/>
          <w:rtl/>
        </w:rPr>
        <w:t xml:space="preserve">، بالإضافة إلى </w:t>
      </w:r>
      <w:r w:rsidR="00170A50" w:rsidRPr="00000A3F">
        <w:rPr>
          <w:rFonts w:ascii="Traditional Arabic" w:hAnsi="Traditional Arabic" w:cs="Traditional Arabic"/>
          <w:sz w:val="24"/>
          <w:szCs w:val="24"/>
          <w:rtl/>
        </w:rPr>
        <w:t xml:space="preserve">ذلك اعتمد الباحث على النماذج العالمية في جودة الخدمة مثل نموذج </w:t>
      </w:r>
      <w:r w:rsidR="00C335DF" w:rsidRPr="00000A3F">
        <w:rPr>
          <w:rFonts w:ascii="Traditional Arabic" w:hAnsi="Traditional Arabic" w:cs="Traditional Arabic"/>
          <w:sz w:val="24"/>
          <w:szCs w:val="24"/>
          <w:rtl/>
        </w:rPr>
        <w:t xml:space="preserve"> </w:t>
      </w:r>
      <w:r w:rsidR="00C335DF" w:rsidRPr="00000A3F">
        <w:rPr>
          <w:rFonts w:ascii="Traditional Arabic" w:hAnsi="Traditional Arabic" w:cs="Traditional Arabic"/>
          <w:sz w:val="24"/>
          <w:szCs w:val="24"/>
        </w:rPr>
        <w:t>SERVQUAL</w:t>
      </w:r>
      <w:r w:rsidR="00C335DF" w:rsidRPr="00000A3F">
        <w:rPr>
          <w:rFonts w:ascii="Traditional Arabic" w:hAnsi="Traditional Arabic" w:cs="Traditional Arabic"/>
          <w:sz w:val="24"/>
          <w:szCs w:val="24"/>
          <w:rtl/>
        </w:rPr>
        <w:t xml:space="preserve"> لبار</w:t>
      </w:r>
      <w:r w:rsidR="00170A50" w:rsidRPr="00000A3F">
        <w:rPr>
          <w:rFonts w:ascii="Traditional Arabic" w:hAnsi="Traditional Arabic" w:cs="Traditional Arabic"/>
          <w:sz w:val="24"/>
          <w:szCs w:val="24"/>
          <w:rtl/>
        </w:rPr>
        <w:t>ا</w:t>
      </w:r>
      <w:r w:rsidR="00C335DF" w:rsidRPr="00000A3F">
        <w:rPr>
          <w:rFonts w:ascii="Traditional Arabic" w:hAnsi="Traditional Arabic" w:cs="Traditional Arabic"/>
          <w:sz w:val="24"/>
          <w:szCs w:val="24"/>
          <w:rtl/>
        </w:rPr>
        <w:t xml:space="preserve">سورامان وآخرين </w:t>
      </w:r>
      <w:r w:rsidR="00170A50" w:rsidRPr="00000A3F">
        <w:rPr>
          <w:rFonts w:ascii="Traditional Arabic" w:hAnsi="Traditional Arabic" w:cs="Traditional Arabic"/>
          <w:sz w:val="24"/>
          <w:szCs w:val="24"/>
        </w:rPr>
        <w:t>(Parasuraman, et al., 1988)</w:t>
      </w:r>
      <w:r w:rsidR="00C335DF" w:rsidRPr="00000A3F">
        <w:rPr>
          <w:rFonts w:ascii="Traditional Arabic" w:hAnsi="Traditional Arabic" w:cs="Traditional Arabic"/>
          <w:sz w:val="24"/>
          <w:szCs w:val="24"/>
          <w:rtl/>
        </w:rPr>
        <w:t xml:space="preserve">، </w:t>
      </w:r>
      <w:r w:rsidR="00591F0B" w:rsidRPr="00000A3F">
        <w:rPr>
          <w:rFonts w:ascii="Traditional Arabic" w:hAnsi="Traditional Arabic" w:cs="Traditional Arabic"/>
          <w:sz w:val="24"/>
          <w:szCs w:val="24"/>
          <w:rtl/>
        </w:rPr>
        <w:t>والمقياس المطور من قبل</w:t>
      </w:r>
      <w:r w:rsidR="002A0906" w:rsidRPr="00000A3F">
        <w:rPr>
          <w:rFonts w:ascii="Traditional Arabic" w:hAnsi="Traditional Arabic" w:cs="Traditional Arabic"/>
          <w:sz w:val="24"/>
          <w:szCs w:val="24"/>
          <w:rtl/>
        </w:rPr>
        <w:t xml:space="preserve"> </w:t>
      </w:r>
      <w:r w:rsidR="00591F0B" w:rsidRPr="00000A3F">
        <w:rPr>
          <w:rFonts w:ascii="Traditional Arabic" w:hAnsi="Traditional Arabic" w:cs="Traditional Arabic"/>
          <w:sz w:val="24"/>
          <w:szCs w:val="24"/>
        </w:rPr>
        <w:t>Cronin&amp; Taylor (</w:t>
      </w:r>
      <w:r w:rsidR="002A0906" w:rsidRPr="00000A3F">
        <w:rPr>
          <w:rFonts w:ascii="Traditional Arabic" w:hAnsi="Traditional Arabic" w:cs="Traditional Arabic"/>
          <w:sz w:val="24"/>
          <w:szCs w:val="24"/>
        </w:rPr>
        <w:t>1992)</w:t>
      </w:r>
      <w:r w:rsidR="002A0906" w:rsidRPr="00000A3F">
        <w:rPr>
          <w:rFonts w:ascii="Traditional Arabic" w:hAnsi="Traditional Arabic" w:cs="Traditional Arabic"/>
          <w:sz w:val="24"/>
          <w:szCs w:val="24"/>
          <w:rtl/>
        </w:rPr>
        <w:t xml:space="preserve"> ،</w:t>
      </w:r>
      <w:r w:rsidR="0075482F" w:rsidRPr="00000A3F">
        <w:rPr>
          <w:rFonts w:ascii="Traditional Arabic" w:hAnsi="Traditional Arabic" w:cs="Traditional Arabic"/>
          <w:sz w:val="24"/>
          <w:szCs w:val="24"/>
          <w:rtl/>
        </w:rPr>
        <w:t xml:space="preserve"> </w:t>
      </w:r>
      <w:r w:rsidR="001C081F" w:rsidRPr="00000A3F">
        <w:rPr>
          <w:rFonts w:ascii="Traditional Arabic" w:hAnsi="Traditional Arabic" w:cs="Traditional Arabic"/>
          <w:sz w:val="24"/>
          <w:szCs w:val="24"/>
          <w:rtl/>
        </w:rPr>
        <w:t>لما تتميز به من انتشار واسع وثبات عالٍ في السياقات الخدمية الحكومية</w:t>
      </w:r>
      <w:r w:rsidR="0075482F" w:rsidRPr="00000A3F">
        <w:rPr>
          <w:rFonts w:ascii="Traditional Arabic" w:hAnsi="Traditional Arabic" w:cs="Traditional Arabic"/>
          <w:sz w:val="24"/>
          <w:szCs w:val="24"/>
          <w:rtl/>
        </w:rPr>
        <w:t>،</w:t>
      </w:r>
      <w:r w:rsidR="00C335DF" w:rsidRPr="00000A3F">
        <w:rPr>
          <w:rFonts w:ascii="Traditional Arabic" w:hAnsi="Traditional Arabic" w:cs="Traditional Arabic"/>
          <w:sz w:val="24"/>
          <w:szCs w:val="24"/>
          <w:rtl/>
        </w:rPr>
        <w:t xml:space="preserve"> واشتملت الاستبانة على قسمين</w:t>
      </w:r>
      <w:r w:rsidRPr="00000A3F">
        <w:rPr>
          <w:rFonts w:ascii="Traditional Arabic" w:hAnsi="Traditional Arabic" w:cs="Traditional Arabic"/>
          <w:sz w:val="24"/>
          <w:szCs w:val="24"/>
          <w:rtl/>
        </w:rPr>
        <w:t xml:space="preserve">: </w:t>
      </w:r>
    </w:p>
    <w:p w14:paraId="46AA5181" w14:textId="77777777" w:rsidR="00B179F2" w:rsidRPr="00000A3F" w:rsidRDefault="00B179F2" w:rsidP="00E33B55">
      <w:pPr>
        <w:numPr>
          <w:ilvl w:val="0"/>
          <w:numId w:val="5"/>
        </w:numPr>
        <w:spacing w:after="0" w:line="360" w:lineRule="auto"/>
        <w:jc w:val="both"/>
        <w:rPr>
          <w:rFonts w:ascii="Traditional Arabic" w:hAnsi="Traditional Arabic" w:cs="Traditional Arabic"/>
          <w:sz w:val="24"/>
          <w:szCs w:val="24"/>
          <w:rtl/>
        </w:rPr>
      </w:pPr>
      <w:r w:rsidRPr="00000A3F">
        <w:rPr>
          <w:rFonts w:ascii="Traditional Arabic" w:hAnsi="Traditional Arabic" w:cs="Traditional Arabic"/>
          <w:sz w:val="24"/>
          <w:szCs w:val="24"/>
          <w:rtl/>
        </w:rPr>
        <w:t>القسم الأول: البيانات الشخصية والخصائص الديموغرافية.</w:t>
      </w:r>
    </w:p>
    <w:p w14:paraId="0F05A153" w14:textId="77777777" w:rsidR="00B179F2" w:rsidRPr="00000A3F" w:rsidRDefault="00B179F2" w:rsidP="00E33B55">
      <w:pPr>
        <w:numPr>
          <w:ilvl w:val="0"/>
          <w:numId w:val="5"/>
        </w:numPr>
        <w:spacing w:after="0" w:line="360" w:lineRule="auto"/>
        <w:jc w:val="left"/>
        <w:rPr>
          <w:rFonts w:ascii="Traditional Arabic" w:hAnsi="Traditional Arabic" w:cs="Traditional Arabic"/>
          <w:sz w:val="24"/>
          <w:szCs w:val="24"/>
          <w:rtl/>
        </w:rPr>
      </w:pPr>
      <w:r w:rsidRPr="00000A3F">
        <w:rPr>
          <w:rFonts w:ascii="Traditional Arabic" w:hAnsi="Traditional Arabic" w:cs="Traditional Arabic"/>
          <w:sz w:val="24"/>
          <w:szCs w:val="24"/>
          <w:rtl/>
        </w:rPr>
        <w:t>القسم الثاني: قياس أثر تطبيق مبادئ الحوكمة على جودة خدمة التراخيص البلدية وتشتمل على</w:t>
      </w:r>
      <w:r w:rsidR="00776E3B">
        <w:rPr>
          <w:rFonts w:ascii="Traditional Arabic" w:hAnsi="Traditional Arabic" w:cs="Traditional Arabic" w:hint="cs"/>
          <w:sz w:val="24"/>
          <w:szCs w:val="24"/>
          <w:rtl/>
        </w:rPr>
        <w:t xml:space="preserve"> قسمين</w:t>
      </w:r>
      <w:r w:rsidRPr="00000A3F">
        <w:rPr>
          <w:rFonts w:ascii="Traditional Arabic" w:hAnsi="Traditional Arabic" w:cs="Traditional Arabic"/>
          <w:sz w:val="24"/>
          <w:szCs w:val="24"/>
          <w:rtl/>
        </w:rPr>
        <w:t xml:space="preserve">: </w:t>
      </w:r>
    </w:p>
    <w:p w14:paraId="660AB05C" w14:textId="77777777" w:rsidR="00B179F2" w:rsidRPr="00000A3F" w:rsidRDefault="00776E3B" w:rsidP="00A53049">
      <w:pPr>
        <w:numPr>
          <w:ilvl w:val="0"/>
          <w:numId w:val="41"/>
        </w:numPr>
        <w:spacing w:after="0" w:line="360" w:lineRule="auto"/>
        <w:ind w:left="1183"/>
        <w:jc w:val="left"/>
        <w:rPr>
          <w:rFonts w:ascii="Traditional Arabic" w:hAnsi="Traditional Arabic" w:cs="Traditional Arabic"/>
          <w:sz w:val="24"/>
          <w:szCs w:val="24"/>
        </w:rPr>
      </w:pPr>
      <w:r>
        <w:rPr>
          <w:rFonts w:ascii="Traditional Arabic" w:hAnsi="Traditional Arabic" w:cs="Traditional Arabic" w:hint="cs"/>
          <w:sz w:val="24"/>
          <w:szCs w:val="24"/>
          <w:rtl/>
        </w:rPr>
        <w:t xml:space="preserve">القسم </w:t>
      </w:r>
      <w:r w:rsidR="00B179F2" w:rsidRPr="00000A3F">
        <w:rPr>
          <w:rFonts w:ascii="Traditional Arabic" w:hAnsi="Traditional Arabic" w:cs="Traditional Arabic"/>
          <w:sz w:val="24"/>
          <w:szCs w:val="24"/>
          <w:rtl/>
        </w:rPr>
        <w:t xml:space="preserve">الأول: قياس تطبيق مبادئ الحوكمة: تتضمن 20 عبارة موزعة على </w:t>
      </w:r>
      <w:r w:rsidR="001B38F3" w:rsidRPr="00000A3F">
        <w:rPr>
          <w:rFonts w:ascii="Traditional Arabic" w:hAnsi="Traditional Arabic" w:cs="Traditional Arabic"/>
          <w:sz w:val="24"/>
          <w:szCs w:val="24"/>
          <w:rtl/>
        </w:rPr>
        <w:t>أربعة</w:t>
      </w:r>
      <w:r w:rsidR="00B179F2" w:rsidRPr="00000A3F">
        <w:rPr>
          <w:rFonts w:ascii="Traditional Arabic" w:hAnsi="Traditional Arabic" w:cs="Traditional Arabic"/>
          <w:sz w:val="24"/>
          <w:szCs w:val="24"/>
          <w:rtl/>
        </w:rPr>
        <w:t xml:space="preserve"> مبادئ هي: (الشفافية، المشاركة، المساءلة، الكفاءة)</w:t>
      </w:r>
    </w:p>
    <w:p w14:paraId="431CB700" w14:textId="77777777" w:rsidR="00B179F2" w:rsidRPr="00000A3F" w:rsidRDefault="00776E3B" w:rsidP="00A53049">
      <w:pPr>
        <w:numPr>
          <w:ilvl w:val="0"/>
          <w:numId w:val="41"/>
        </w:numPr>
        <w:spacing w:after="0" w:line="360" w:lineRule="auto"/>
        <w:ind w:left="1183"/>
        <w:jc w:val="left"/>
        <w:rPr>
          <w:rFonts w:ascii="Traditional Arabic" w:hAnsi="Traditional Arabic" w:cs="Traditional Arabic"/>
          <w:sz w:val="24"/>
          <w:szCs w:val="24"/>
        </w:rPr>
      </w:pPr>
      <w:r>
        <w:rPr>
          <w:rFonts w:ascii="Traditional Arabic" w:hAnsi="Traditional Arabic" w:cs="Traditional Arabic" w:hint="cs"/>
          <w:sz w:val="24"/>
          <w:szCs w:val="24"/>
          <w:rtl/>
        </w:rPr>
        <w:t xml:space="preserve">القسم </w:t>
      </w:r>
      <w:r w:rsidR="00B179F2" w:rsidRPr="00000A3F">
        <w:rPr>
          <w:rFonts w:ascii="Traditional Arabic" w:hAnsi="Traditional Arabic" w:cs="Traditional Arabic"/>
          <w:sz w:val="24"/>
          <w:szCs w:val="24"/>
          <w:rtl/>
        </w:rPr>
        <w:t>الثاني: قياس جودة خدمة التراخيص البلدية، وتتضمن 18 عبارة موزعة على ثلاثة أبعاد (السرعة، الكفاءة التشغيلية، رضا العملاء المستفيدين)</w:t>
      </w:r>
    </w:p>
    <w:p w14:paraId="3FA56553" w14:textId="77777777" w:rsidR="00B179F2" w:rsidRPr="00000A3F" w:rsidRDefault="00B179F2" w:rsidP="00000A3F">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000A3F">
        <w:rPr>
          <w:rFonts w:ascii="Traditional Arabic" w:hAnsi="Traditional Arabic" w:cs="Traditional Arabic"/>
          <w:b/>
          <w:bCs/>
          <w:sz w:val="24"/>
          <w:szCs w:val="24"/>
          <w:rtl/>
        </w:rPr>
        <w:t xml:space="preserve">طريقة </w:t>
      </w:r>
      <w:r w:rsidR="00E27D79" w:rsidRPr="00000A3F">
        <w:rPr>
          <w:rFonts w:ascii="Traditional Arabic" w:hAnsi="Traditional Arabic" w:cs="Traditional Arabic"/>
          <w:b/>
          <w:bCs/>
          <w:sz w:val="24"/>
          <w:szCs w:val="24"/>
          <w:rtl/>
        </w:rPr>
        <w:t>القياس</w:t>
      </w:r>
      <w:r w:rsidR="00E27D79" w:rsidRPr="00000A3F">
        <w:rPr>
          <w:rFonts w:ascii="Traditional Arabic" w:hAnsi="Traditional Arabic" w:cs="Traditional Arabic"/>
          <w:sz w:val="24"/>
          <w:szCs w:val="24"/>
          <w:rtl/>
        </w:rPr>
        <w:t>: تم</w:t>
      </w:r>
      <w:r w:rsidRPr="00000A3F">
        <w:rPr>
          <w:rFonts w:ascii="Traditional Arabic" w:hAnsi="Traditional Arabic" w:cs="Traditional Arabic"/>
          <w:sz w:val="24"/>
          <w:szCs w:val="24"/>
          <w:rtl/>
        </w:rPr>
        <w:t xml:space="preserve"> صياغة فقرات الاستبيان بعبارات إيجابية واضحة، وتم استخدام مقياس ليكرت الخماسي لقياسها تتراوح ما بين موافق بشدة= </w:t>
      </w:r>
      <w:r w:rsidR="00E27D79" w:rsidRPr="00000A3F">
        <w:rPr>
          <w:rFonts w:ascii="Traditional Arabic" w:hAnsi="Traditional Arabic" w:cs="Traditional Arabic"/>
          <w:sz w:val="24"/>
          <w:szCs w:val="24"/>
          <w:rtl/>
        </w:rPr>
        <w:t>5 غير</w:t>
      </w:r>
      <w:r w:rsidRPr="00000A3F">
        <w:rPr>
          <w:rFonts w:ascii="Traditional Arabic" w:hAnsi="Traditional Arabic" w:cs="Traditional Arabic"/>
          <w:sz w:val="24"/>
          <w:szCs w:val="24"/>
          <w:rtl/>
        </w:rPr>
        <w:t xml:space="preserve"> موافق بشدة= </w:t>
      </w:r>
      <w:r w:rsidR="00E27D79" w:rsidRPr="00000A3F">
        <w:rPr>
          <w:rFonts w:ascii="Traditional Arabic" w:hAnsi="Traditional Arabic" w:cs="Traditional Arabic"/>
          <w:sz w:val="24"/>
          <w:szCs w:val="24"/>
          <w:rtl/>
        </w:rPr>
        <w:t>1،</w:t>
      </w:r>
      <w:r w:rsidRPr="00000A3F">
        <w:rPr>
          <w:rFonts w:ascii="Traditional Arabic" w:hAnsi="Traditional Arabic" w:cs="Traditional Arabic"/>
          <w:sz w:val="24"/>
          <w:szCs w:val="24"/>
          <w:rtl/>
        </w:rPr>
        <w:t xml:space="preserve"> كما هو موضح بالجدول التالي: </w:t>
      </w:r>
    </w:p>
    <w:p w14:paraId="472CF153" w14:textId="40F30A39" w:rsidR="00B179F2" w:rsidRPr="00000A3F" w:rsidRDefault="00B179F2" w:rsidP="00000A3F">
      <w:pPr>
        <w:pStyle w:val="a9"/>
        <w:autoSpaceDE w:val="0"/>
        <w:autoSpaceDN w:val="0"/>
        <w:adjustRightInd w:val="0"/>
        <w:spacing w:before="240"/>
        <w:ind w:left="-20"/>
        <w:contextualSpacing/>
        <w:jc w:val="center"/>
        <w:rPr>
          <w:rFonts w:ascii="Traditional Arabic" w:hAnsi="Traditional Arabic" w:cs="Traditional Arabic"/>
          <w:b/>
          <w:bCs/>
          <w:sz w:val="24"/>
          <w:szCs w:val="24"/>
          <w:rtl/>
          <w:lang w:val="ar-SA"/>
        </w:rPr>
      </w:pPr>
      <w:r w:rsidRPr="00000A3F">
        <w:rPr>
          <w:rFonts w:ascii="Traditional Arabic" w:hAnsi="Traditional Arabic" w:cs="Traditional Arabic"/>
          <w:b/>
          <w:bCs/>
          <w:sz w:val="24"/>
          <w:szCs w:val="24"/>
          <w:rtl/>
          <w:lang w:val="ar-SA"/>
        </w:rPr>
        <w:t>جدول (</w:t>
      </w:r>
      <w:r w:rsidR="00FA3A80">
        <w:rPr>
          <w:rFonts w:ascii="Traditional Arabic" w:hAnsi="Traditional Arabic" w:cs="Traditional Arabic" w:hint="cs"/>
          <w:b/>
          <w:bCs/>
          <w:sz w:val="24"/>
          <w:szCs w:val="24"/>
          <w:rtl/>
          <w:lang w:val="ar-SA"/>
        </w:rPr>
        <w:t>6</w:t>
      </w:r>
      <w:r w:rsidR="00D4328F" w:rsidRPr="00000A3F">
        <w:rPr>
          <w:rFonts w:ascii="Traditional Arabic" w:hAnsi="Traditional Arabic" w:cs="Traditional Arabic"/>
          <w:b/>
          <w:bCs/>
          <w:sz w:val="24"/>
          <w:szCs w:val="24"/>
          <w:rtl/>
          <w:lang w:val="ar-SA"/>
        </w:rPr>
        <w:t>):</w:t>
      </w:r>
      <w:r w:rsidRPr="00000A3F">
        <w:rPr>
          <w:rFonts w:ascii="Traditional Arabic" w:hAnsi="Traditional Arabic" w:cs="Traditional Arabic"/>
          <w:b/>
          <w:bCs/>
          <w:sz w:val="24"/>
          <w:szCs w:val="24"/>
          <w:rtl/>
          <w:lang w:val="ar-SA"/>
        </w:rPr>
        <w:t xml:space="preserve"> يوضح مقياس ليكرت الخماسي لقياس مدى استجابة عينة الدراسة حول عبارات أداة الدراسة</w:t>
      </w:r>
    </w:p>
    <w:tbl>
      <w:tblPr>
        <w:bidiVisual/>
        <w:tblW w:w="7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7"/>
        <w:gridCol w:w="1021"/>
        <w:gridCol w:w="919"/>
        <w:gridCol w:w="1503"/>
        <w:gridCol w:w="2208"/>
      </w:tblGrid>
      <w:tr w:rsidR="001014D6" w:rsidRPr="00000A3F" w14:paraId="73ACD6DD" w14:textId="77777777" w:rsidTr="00007BB4">
        <w:trPr>
          <w:trHeight w:val="485"/>
          <w:jc w:val="center"/>
        </w:trPr>
        <w:tc>
          <w:tcPr>
            <w:tcW w:w="0" w:type="auto"/>
            <w:shd w:val="clear" w:color="auto" w:fill="D9D9D9" w:themeFill="background1" w:themeFillShade="D9"/>
            <w:vAlign w:val="center"/>
          </w:tcPr>
          <w:p w14:paraId="2232E4A1" w14:textId="77777777" w:rsidR="00B179F2" w:rsidRPr="00000A3F" w:rsidRDefault="00B179F2" w:rsidP="00000A3F">
            <w:pPr>
              <w:pStyle w:val="a9"/>
              <w:autoSpaceDE w:val="0"/>
              <w:autoSpaceDN w:val="0"/>
              <w:adjustRightInd w:val="0"/>
              <w:spacing w:after="0"/>
              <w:ind w:left="0"/>
              <w:contextualSpacing/>
              <w:jc w:val="center"/>
              <w:rPr>
                <w:rFonts w:ascii="Traditional Arabic" w:hAnsi="Traditional Arabic" w:cs="Traditional Arabic"/>
                <w:b/>
                <w:bCs/>
                <w:sz w:val="24"/>
                <w:szCs w:val="24"/>
                <w:rtl/>
                <w:lang w:val="ar-SA"/>
              </w:rPr>
            </w:pPr>
            <w:r w:rsidRPr="00000A3F">
              <w:rPr>
                <w:rFonts w:ascii="Traditional Arabic" w:hAnsi="Traditional Arabic" w:cs="Traditional Arabic"/>
                <w:b/>
                <w:bCs/>
                <w:sz w:val="24"/>
                <w:szCs w:val="24"/>
                <w:rtl/>
                <w:lang w:val="ar-SA"/>
              </w:rPr>
              <w:t xml:space="preserve">موافق بشدة </w:t>
            </w:r>
          </w:p>
        </w:tc>
        <w:tc>
          <w:tcPr>
            <w:tcW w:w="0" w:type="auto"/>
            <w:shd w:val="clear" w:color="auto" w:fill="D9D9D9" w:themeFill="background1" w:themeFillShade="D9"/>
            <w:vAlign w:val="center"/>
          </w:tcPr>
          <w:p w14:paraId="1579C869" w14:textId="77777777" w:rsidR="00B179F2" w:rsidRPr="00000A3F" w:rsidRDefault="00B179F2" w:rsidP="00000A3F">
            <w:pPr>
              <w:pStyle w:val="a9"/>
              <w:autoSpaceDE w:val="0"/>
              <w:autoSpaceDN w:val="0"/>
              <w:adjustRightInd w:val="0"/>
              <w:spacing w:after="0"/>
              <w:ind w:left="0"/>
              <w:contextualSpacing/>
              <w:jc w:val="center"/>
              <w:rPr>
                <w:rFonts w:ascii="Traditional Arabic" w:hAnsi="Traditional Arabic" w:cs="Traditional Arabic"/>
                <w:b/>
                <w:bCs/>
                <w:sz w:val="24"/>
                <w:szCs w:val="24"/>
                <w:rtl/>
                <w:lang w:val="ar-SA"/>
              </w:rPr>
            </w:pPr>
            <w:r w:rsidRPr="00000A3F">
              <w:rPr>
                <w:rFonts w:ascii="Traditional Arabic" w:hAnsi="Traditional Arabic" w:cs="Traditional Arabic"/>
                <w:b/>
                <w:bCs/>
                <w:sz w:val="24"/>
                <w:szCs w:val="24"/>
                <w:rtl/>
                <w:lang w:val="ar-SA"/>
              </w:rPr>
              <w:t xml:space="preserve">موافق </w:t>
            </w:r>
          </w:p>
        </w:tc>
        <w:tc>
          <w:tcPr>
            <w:tcW w:w="0" w:type="auto"/>
            <w:shd w:val="clear" w:color="auto" w:fill="D9D9D9" w:themeFill="background1" w:themeFillShade="D9"/>
            <w:vAlign w:val="center"/>
          </w:tcPr>
          <w:p w14:paraId="7C0A2867" w14:textId="77777777" w:rsidR="00B179F2" w:rsidRPr="00000A3F" w:rsidRDefault="00B179F2" w:rsidP="00000A3F">
            <w:pPr>
              <w:pStyle w:val="a9"/>
              <w:autoSpaceDE w:val="0"/>
              <w:autoSpaceDN w:val="0"/>
              <w:adjustRightInd w:val="0"/>
              <w:spacing w:after="0"/>
              <w:ind w:left="0"/>
              <w:contextualSpacing/>
              <w:jc w:val="center"/>
              <w:rPr>
                <w:rFonts w:ascii="Traditional Arabic" w:hAnsi="Traditional Arabic" w:cs="Traditional Arabic"/>
                <w:b/>
                <w:bCs/>
                <w:sz w:val="24"/>
                <w:szCs w:val="24"/>
                <w:rtl/>
                <w:lang w:val="ar-SA"/>
              </w:rPr>
            </w:pPr>
            <w:r w:rsidRPr="00000A3F">
              <w:rPr>
                <w:rFonts w:ascii="Traditional Arabic" w:hAnsi="Traditional Arabic" w:cs="Traditional Arabic"/>
                <w:b/>
                <w:bCs/>
                <w:sz w:val="24"/>
                <w:szCs w:val="24"/>
                <w:rtl/>
                <w:lang w:val="ar-SA"/>
              </w:rPr>
              <w:t xml:space="preserve">محايد </w:t>
            </w:r>
          </w:p>
        </w:tc>
        <w:tc>
          <w:tcPr>
            <w:tcW w:w="0" w:type="auto"/>
            <w:shd w:val="clear" w:color="auto" w:fill="D9D9D9" w:themeFill="background1" w:themeFillShade="D9"/>
            <w:vAlign w:val="center"/>
          </w:tcPr>
          <w:p w14:paraId="2CBCE377" w14:textId="77777777" w:rsidR="00B179F2" w:rsidRPr="00000A3F" w:rsidRDefault="00B179F2" w:rsidP="00000A3F">
            <w:pPr>
              <w:pStyle w:val="a9"/>
              <w:autoSpaceDE w:val="0"/>
              <w:autoSpaceDN w:val="0"/>
              <w:adjustRightInd w:val="0"/>
              <w:spacing w:after="0"/>
              <w:ind w:left="0"/>
              <w:contextualSpacing/>
              <w:jc w:val="center"/>
              <w:rPr>
                <w:rFonts w:ascii="Traditional Arabic" w:hAnsi="Traditional Arabic" w:cs="Traditional Arabic"/>
                <w:b/>
                <w:bCs/>
                <w:sz w:val="24"/>
                <w:szCs w:val="24"/>
                <w:rtl/>
                <w:lang w:val="ar-SA"/>
              </w:rPr>
            </w:pPr>
            <w:r w:rsidRPr="00000A3F">
              <w:rPr>
                <w:rFonts w:ascii="Traditional Arabic" w:hAnsi="Traditional Arabic" w:cs="Traditional Arabic"/>
                <w:b/>
                <w:bCs/>
                <w:sz w:val="24"/>
                <w:szCs w:val="24"/>
                <w:rtl/>
                <w:lang w:val="ar-SA"/>
              </w:rPr>
              <w:t xml:space="preserve">غير موافق </w:t>
            </w:r>
          </w:p>
        </w:tc>
        <w:tc>
          <w:tcPr>
            <w:tcW w:w="0" w:type="auto"/>
            <w:shd w:val="clear" w:color="auto" w:fill="D9D9D9" w:themeFill="background1" w:themeFillShade="D9"/>
            <w:vAlign w:val="center"/>
          </w:tcPr>
          <w:p w14:paraId="656F235F" w14:textId="77777777" w:rsidR="00B179F2" w:rsidRPr="00000A3F" w:rsidRDefault="00B179F2" w:rsidP="00000A3F">
            <w:pPr>
              <w:pStyle w:val="a9"/>
              <w:autoSpaceDE w:val="0"/>
              <w:autoSpaceDN w:val="0"/>
              <w:adjustRightInd w:val="0"/>
              <w:spacing w:after="0"/>
              <w:ind w:left="0"/>
              <w:contextualSpacing/>
              <w:jc w:val="center"/>
              <w:rPr>
                <w:rFonts w:ascii="Traditional Arabic" w:hAnsi="Traditional Arabic" w:cs="Traditional Arabic"/>
                <w:b/>
                <w:bCs/>
                <w:sz w:val="24"/>
                <w:szCs w:val="24"/>
                <w:rtl/>
                <w:lang w:val="ar-SA"/>
              </w:rPr>
            </w:pPr>
            <w:r w:rsidRPr="00000A3F">
              <w:rPr>
                <w:rFonts w:ascii="Traditional Arabic" w:hAnsi="Traditional Arabic" w:cs="Traditional Arabic"/>
                <w:b/>
                <w:bCs/>
                <w:sz w:val="24"/>
                <w:szCs w:val="24"/>
                <w:rtl/>
                <w:lang w:val="ar-SA"/>
              </w:rPr>
              <w:t xml:space="preserve">غير موافق بشدة </w:t>
            </w:r>
          </w:p>
        </w:tc>
      </w:tr>
      <w:tr w:rsidR="001014D6" w:rsidRPr="00000A3F" w14:paraId="5C3A6105" w14:textId="77777777" w:rsidTr="00007BB4">
        <w:trPr>
          <w:trHeight w:val="527"/>
          <w:jc w:val="center"/>
        </w:trPr>
        <w:tc>
          <w:tcPr>
            <w:tcW w:w="0" w:type="auto"/>
            <w:vAlign w:val="center"/>
          </w:tcPr>
          <w:p w14:paraId="48BBD6F1" w14:textId="77777777" w:rsidR="00B179F2" w:rsidRPr="00000A3F" w:rsidRDefault="00B179F2" w:rsidP="00007BB4">
            <w:pPr>
              <w:pStyle w:val="a9"/>
              <w:autoSpaceDE w:val="0"/>
              <w:autoSpaceDN w:val="0"/>
              <w:adjustRightInd w:val="0"/>
              <w:spacing w:after="0" w:line="240" w:lineRule="auto"/>
              <w:ind w:left="0"/>
              <w:contextualSpacing/>
              <w:jc w:val="center"/>
              <w:rPr>
                <w:rFonts w:ascii="Traditional Arabic" w:hAnsi="Traditional Arabic" w:cs="Traditional Arabic"/>
                <w:sz w:val="24"/>
                <w:szCs w:val="24"/>
              </w:rPr>
            </w:pPr>
            <w:r w:rsidRPr="00000A3F">
              <w:rPr>
                <w:rFonts w:ascii="Traditional Arabic" w:hAnsi="Traditional Arabic" w:cs="Traditional Arabic"/>
                <w:sz w:val="24"/>
                <w:szCs w:val="24"/>
              </w:rPr>
              <w:t>5</w:t>
            </w:r>
          </w:p>
        </w:tc>
        <w:tc>
          <w:tcPr>
            <w:tcW w:w="0" w:type="auto"/>
            <w:vAlign w:val="center"/>
          </w:tcPr>
          <w:p w14:paraId="6931C2BA" w14:textId="77777777" w:rsidR="00B179F2" w:rsidRPr="00000A3F" w:rsidRDefault="00B179F2" w:rsidP="00007BB4">
            <w:pPr>
              <w:pStyle w:val="a9"/>
              <w:autoSpaceDE w:val="0"/>
              <w:autoSpaceDN w:val="0"/>
              <w:adjustRightInd w:val="0"/>
              <w:spacing w:after="0" w:line="240" w:lineRule="auto"/>
              <w:ind w:left="0"/>
              <w:contextualSpacing/>
              <w:jc w:val="center"/>
              <w:rPr>
                <w:rFonts w:ascii="Traditional Arabic" w:hAnsi="Traditional Arabic" w:cs="Traditional Arabic"/>
                <w:sz w:val="24"/>
                <w:szCs w:val="24"/>
                <w:rtl/>
              </w:rPr>
            </w:pPr>
            <w:r w:rsidRPr="00000A3F">
              <w:rPr>
                <w:rFonts w:ascii="Traditional Arabic" w:hAnsi="Traditional Arabic" w:cs="Traditional Arabic"/>
                <w:sz w:val="24"/>
                <w:szCs w:val="24"/>
              </w:rPr>
              <w:t>4</w:t>
            </w:r>
          </w:p>
        </w:tc>
        <w:tc>
          <w:tcPr>
            <w:tcW w:w="0" w:type="auto"/>
            <w:vAlign w:val="center"/>
          </w:tcPr>
          <w:p w14:paraId="350837FB" w14:textId="77777777" w:rsidR="00B179F2" w:rsidRPr="00000A3F" w:rsidRDefault="00B179F2" w:rsidP="00007BB4">
            <w:pPr>
              <w:pStyle w:val="a9"/>
              <w:autoSpaceDE w:val="0"/>
              <w:autoSpaceDN w:val="0"/>
              <w:adjustRightInd w:val="0"/>
              <w:spacing w:after="0" w:line="240" w:lineRule="auto"/>
              <w:ind w:left="0"/>
              <w:contextualSpacing/>
              <w:jc w:val="center"/>
              <w:rPr>
                <w:rFonts w:ascii="Traditional Arabic" w:hAnsi="Traditional Arabic" w:cs="Traditional Arabic"/>
                <w:sz w:val="24"/>
                <w:szCs w:val="24"/>
                <w:rtl/>
              </w:rPr>
            </w:pPr>
            <w:r w:rsidRPr="00000A3F">
              <w:rPr>
                <w:rFonts w:ascii="Traditional Arabic" w:hAnsi="Traditional Arabic" w:cs="Traditional Arabic"/>
                <w:sz w:val="24"/>
                <w:szCs w:val="24"/>
              </w:rPr>
              <w:t>3</w:t>
            </w:r>
          </w:p>
        </w:tc>
        <w:tc>
          <w:tcPr>
            <w:tcW w:w="0" w:type="auto"/>
            <w:vAlign w:val="center"/>
          </w:tcPr>
          <w:p w14:paraId="17586CEE" w14:textId="77777777" w:rsidR="00B179F2" w:rsidRPr="00000A3F" w:rsidRDefault="00B179F2" w:rsidP="00007BB4">
            <w:pPr>
              <w:pStyle w:val="a9"/>
              <w:autoSpaceDE w:val="0"/>
              <w:autoSpaceDN w:val="0"/>
              <w:adjustRightInd w:val="0"/>
              <w:spacing w:after="0" w:line="240" w:lineRule="auto"/>
              <w:ind w:left="0"/>
              <w:contextualSpacing/>
              <w:jc w:val="center"/>
              <w:rPr>
                <w:rFonts w:ascii="Traditional Arabic" w:hAnsi="Traditional Arabic" w:cs="Traditional Arabic"/>
                <w:sz w:val="24"/>
                <w:szCs w:val="24"/>
                <w:rtl/>
              </w:rPr>
            </w:pPr>
            <w:r w:rsidRPr="00000A3F">
              <w:rPr>
                <w:rFonts w:ascii="Traditional Arabic" w:hAnsi="Traditional Arabic" w:cs="Traditional Arabic"/>
                <w:sz w:val="24"/>
                <w:szCs w:val="24"/>
              </w:rPr>
              <w:t>2</w:t>
            </w:r>
          </w:p>
        </w:tc>
        <w:tc>
          <w:tcPr>
            <w:tcW w:w="0" w:type="auto"/>
            <w:vAlign w:val="center"/>
          </w:tcPr>
          <w:p w14:paraId="3657AAA6" w14:textId="77777777" w:rsidR="00B179F2" w:rsidRPr="00000A3F" w:rsidRDefault="00B179F2" w:rsidP="00007BB4">
            <w:pPr>
              <w:pStyle w:val="a9"/>
              <w:autoSpaceDE w:val="0"/>
              <w:autoSpaceDN w:val="0"/>
              <w:adjustRightInd w:val="0"/>
              <w:spacing w:after="0" w:line="240" w:lineRule="auto"/>
              <w:ind w:left="0"/>
              <w:contextualSpacing/>
              <w:jc w:val="center"/>
              <w:rPr>
                <w:rFonts w:ascii="Traditional Arabic" w:hAnsi="Traditional Arabic" w:cs="Traditional Arabic"/>
                <w:sz w:val="24"/>
                <w:szCs w:val="24"/>
                <w:rtl/>
              </w:rPr>
            </w:pPr>
            <w:r w:rsidRPr="00000A3F">
              <w:rPr>
                <w:rFonts w:ascii="Traditional Arabic" w:hAnsi="Traditional Arabic" w:cs="Traditional Arabic"/>
                <w:sz w:val="24"/>
                <w:szCs w:val="24"/>
              </w:rPr>
              <w:t>1</w:t>
            </w:r>
          </w:p>
        </w:tc>
      </w:tr>
    </w:tbl>
    <w:p w14:paraId="46A8D7EE" w14:textId="77777777" w:rsidR="00B179F2" w:rsidRPr="00000A3F" w:rsidRDefault="00B179F2" w:rsidP="00E33B55">
      <w:pPr>
        <w:pStyle w:val="a9"/>
        <w:numPr>
          <w:ilvl w:val="0"/>
          <w:numId w:val="5"/>
        </w:numPr>
        <w:spacing w:before="240" w:after="0" w:line="360" w:lineRule="auto"/>
        <w:contextualSpacing/>
        <w:jc w:val="both"/>
        <w:rPr>
          <w:rFonts w:ascii="Traditional Arabic" w:hAnsi="Traditional Arabic" w:cs="Traditional Arabic"/>
          <w:b/>
          <w:bCs/>
          <w:sz w:val="24"/>
          <w:szCs w:val="24"/>
          <w:rtl/>
          <w:lang w:val="ar-SA"/>
        </w:rPr>
      </w:pPr>
      <w:r w:rsidRPr="00000A3F">
        <w:rPr>
          <w:rFonts w:ascii="Traditional Arabic" w:hAnsi="Traditional Arabic" w:cs="Traditional Arabic"/>
          <w:b/>
          <w:sz w:val="24"/>
          <w:szCs w:val="24"/>
          <w:rtl/>
          <w:lang w:val="ar-SA"/>
        </w:rPr>
        <w:t xml:space="preserve">اعتمد الباحث في بناء أداة الدراسة على الإطار النظري والدراسات السابقة ذات الصلة، بهدف قياس متغيرات الدراسة وأبعادها بشكل علمي منظم، تضمّن الاستبيان مجموعة من الفقرات التي تغطي أبعاد المتغير المستقل (الحوكمة)، والمتغير التابع (جودة خدمة التراخيص البلدية)، بحيث تعكس كل فقرة أحد المؤشرات المرتبطة بالأبعاد، وبيبين </w:t>
      </w:r>
      <w:r w:rsidR="005D424D" w:rsidRPr="00000A3F">
        <w:rPr>
          <w:rFonts w:ascii="Traditional Arabic" w:hAnsi="Traditional Arabic" w:cs="Traditional Arabic"/>
          <w:b/>
          <w:sz w:val="24"/>
          <w:szCs w:val="24"/>
          <w:rtl/>
          <w:lang w:val="ar-SA"/>
        </w:rPr>
        <w:t>ال</w:t>
      </w:r>
      <w:r w:rsidRPr="00000A3F">
        <w:rPr>
          <w:rFonts w:ascii="Traditional Arabic" w:hAnsi="Traditional Arabic" w:cs="Traditional Arabic"/>
          <w:b/>
          <w:sz w:val="24"/>
          <w:szCs w:val="24"/>
          <w:rtl/>
          <w:lang w:val="ar-SA"/>
        </w:rPr>
        <w:t xml:space="preserve">جدول </w:t>
      </w:r>
      <w:r w:rsidR="005D424D" w:rsidRPr="00000A3F">
        <w:rPr>
          <w:rFonts w:ascii="Traditional Arabic" w:hAnsi="Traditional Arabic" w:cs="Traditional Arabic"/>
          <w:b/>
          <w:sz w:val="24"/>
          <w:szCs w:val="24"/>
          <w:rtl/>
          <w:lang w:val="ar-SA"/>
        </w:rPr>
        <w:t>التالي</w:t>
      </w:r>
      <w:r w:rsidRPr="00000A3F">
        <w:rPr>
          <w:rFonts w:ascii="Traditional Arabic" w:hAnsi="Traditional Arabic" w:cs="Traditional Arabic"/>
          <w:b/>
          <w:sz w:val="24"/>
          <w:szCs w:val="24"/>
          <w:rtl/>
          <w:lang w:val="ar-SA"/>
        </w:rPr>
        <w:t xml:space="preserve"> المتغيرات الرئيسية وأبعادها مع توضيح مؤشرات القياس التي بُنيت على أساسها فقرات الاستبيان: </w:t>
      </w:r>
    </w:p>
    <w:p w14:paraId="56709A81" w14:textId="01F3FA89" w:rsidR="00B179F2" w:rsidRPr="00000A3F" w:rsidRDefault="00AB5900" w:rsidP="00000A3F">
      <w:pPr>
        <w:shd w:val="clear" w:color="auto" w:fill="FFFFFF"/>
        <w:spacing w:before="240"/>
        <w:jc w:val="center"/>
        <w:textAlignment w:val="baseline"/>
        <w:rPr>
          <w:rFonts w:ascii="Traditional Arabic" w:hAnsi="Traditional Arabic" w:cs="Traditional Arabic"/>
          <w:b/>
          <w:bCs/>
          <w:sz w:val="24"/>
          <w:szCs w:val="24"/>
          <w:rtl/>
          <w:lang w:val="ar-SA"/>
        </w:rPr>
      </w:pPr>
      <w:r w:rsidRPr="00000A3F">
        <w:rPr>
          <w:rFonts w:ascii="Traditional Arabic" w:hAnsi="Traditional Arabic" w:cs="Traditional Arabic"/>
          <w:b/>
          <w:bCs/>
          <w:sz w:val="24"/>
          <w:szCs w:val="24"/>
          <w:rtl/>
          <w:lang w:val="ar-SA"/>
        </w:rPr>
        <w:lastRenderedPageBreak/>
        <w:t>ج</w:t>
      </w:r>
      <w:r w:rsidR="00B179F2" w:rsidRPr="00000A3F">
        <w:rPr>
          <w:rFonts w:ascii="Traditional Arabic" w:hAnsi="Traditional Arabic" w:cs="Traditional Arabic"/>
          <w:b/>
          <w:bCs/>
          <w:sz w:val="24"/>
          <w:szCs w:val="24"/>
          <w:rtl/>
          <w:lang w:val="ar-SA"/>
        </w:rPr>
        <w:t xml:space="preserve">دول </w:t>
      </w:r>
      <w:r w:rsidR="00E27D79" w:rsidRPr="00000A3F">
        <w:rPr>
          <w:rFonts w:ascii="Traditional Arabic" w:hAnsi="Traditional Arabic" w:cs="Traditional Arabic"/>
          <w:b/>
          <w:bCs/>
          <w:sz w:val="24"/>
          <w:szCs w:val="24"/>
          <w:rtl/>
          <w:lang w:val="ar-SA"/>
        </w:rPr>
        <w:t>رقم</w:t>
      </w:r>
      <w:r w:rsidR="00E27D79" w:rsidRPr="00000A3F">
        <w:rPr>
          <w:rFonts w:ascii="Traditional Arabic" w:hAnsi="Traditional Arabic" w:cs="Traditional Arabic"/>
          <w:b/>
          <w:bCs/>
          <w:sz w:val="24"/>
          <w:szCs w:val="24"/>
        </w:rPr>
        <w:t xml:space="preserve"> </w:t>
      </w:r>
      <w:r w:rsidR="00E27D79" w:rsidRPr="00000A3F">
        <w:rPr>
          <w:rFonts w:ascii="Traditional Arabic" w:hAnsi="Traditional Arabic" w:cs="Traditional Arabic"/>
          <w:b/>
          <w:bCs/>
          <w:sz w:val="24"/>
          <w:szCs w:val="24"/>
          <w:rtl/>
        </w:rPr>
        <w:t>(</w:t>
      </w:r>
      <w:r w:rsidR="00FA3A80">
        <w:rPr>
          <w:rFonts w:ascii="Traditional Arabic" w:hAnsi="Traditional Arabic" w:cs="Traditional Arabic" w:hint="cs"/>
          <w:b/>
          <w:bCs/>
          <w:sz w:val="24"/>
          <w:szCs w:val="24"/>
          <w:rtl/>
        </w:rPr>
        <w:t>7</w:t>
      </w:r>
      <w:r w:rsidR="00B179F2" w:rsidRPr="00000A3F">
        <w:rPr>
          <w:rFonts w:ascii="Traditional Arabic" w:hAnsi="Traditional Arabic" w:cs="Traditional Arabic"/>
          <w:b/>
          <w:bCs/>
          <w:sz w:val="24"/>
          <w:szCs w:val="24"/>
          <w:rtl/>
        </w:rPr>
        <w:t xml:space="preserve">) </w:t>
      </w:r>
      <w:r w:rsidR="00B179F2" w:rsidRPr="00000A3F">
        <w:rPr>
          <w:rFonts w:ascii="Traditional Arabic" w:hAnsi="Traditional Arabic" w:cs="Traditional Arabic"/>
          <w:b/>
          <w:bCs/>
          <w:sz w:val="24"/>
          <w:szCs w:val="24"/>
          <w:rtl/>
          <w:lang w:val="ar-SA"/>
        </w:rPr>
        <w:t xml:space="preserve">يوضح المتغيرات الرئيسية وأبعادها ومؤشرات قياس فقرات أداة الدراسة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4"/>
        <w:gridCol w:w="8"/>
        <w:gridCol w:w="1241"/>
        <w:gridCol w:w="2972"/>
        <w:gridCol w:w="2973"/>
        <w:gridCol w:w="1009"/>
        <w:gridCol w:w="17"/>
      </w:tblGrid>
      <w:tr w:rsidR="001014D6" w:rsidRPr="00765046" w14:paraId="78121CE0" w14:textId="77777777" w:rsidTr="005C1DD7">
        <w:trPr>
          <w:gridAfter w:val="1"/>
          <w:wAfter w:w="17" w:type="dxa"/>
          <w:trHeight w:val="284"/>
          <w:tblHeader/>
          <w:jc w:val="center"/>
        </w:trPr>
        <w:tc>
          <w:tcPr>
            <w:tcW w:w="1175" w:type="dxa"/>
            <w:shd w:val="clear" w:color="auto" w:fill="D9D9D9" w:themeFill="background1" w:themeFillShade="D9"/>
            <w:vAlign w:val="center"/>
            <w:hideMark/>
          </w:tcPr>
          <w:p w14:paraId="38E426EC" w14:textId="77777777" w:rsidR="00916382" w:rsidRPr="00765046" w:rsidRDefault="00916382" w:rsidP="00765046">
            <w:pPr>
              <w:spacing w:after="0"/>
              <w:jc w:val="center"/>
              <w:rPr>
                <w:rFonts w:ascii="Traditional Arabic" w:hAnsi="Traditional Arabic" w:cs="Traditional Arabic"/>
                <w:b/>
                <w:bCs/>
              </w:rPr>
            </w:pPr>
            <w:r w:rsidRPr="00765046">
              <w:rPr>
                <w:rFonts w:ascii="Traditional Arabic" w:hAnsi="Traditional Arabic" w:cs="Traditional Arabic"/>
                <w:b/>
                <w:bCs/>
                <w:rtl/>
              </w:rPr>
              <w:t>المتغير</w:t>
            </w:r>
          </w:p>
        </w:tc>
        <w:tc>
          <w:tcPr>
            <w:tcW w:w="1250" w:type="dxa"/>
            <w:gridSpan w:val="2"/>
            <w:shd w:val="clear" w:color="auto" w:fill="D9D9D9" w:themeFill="background1" w:themeFillShade="D9"/>
            <w:vAlign w:val="center"/>
            <w:hideMark/>
          </w:tcPr>
          <w:p w14:paraId="23B60055" w14:textId="77777777" w:rsidR="00916382" w:rsidRPr="00765046" w:rsidRDefault="00916382" w:rsidP="00765046">
            <w:pPr>
              <w:spacing w:after="0"/>
              <w:jc w:val="center"/>
              <w:rPr>
                <w:rFonts w:ascii="Traditional Arabic" w:hAnsi="Traditional Arabic" w:cs="Traditional Arabic"/>
                <w:b/>
                <w:bCs/>
              </w:rPr>
            </w:pPr>
            <w:r w:rsidRPr="00765046">
              <w:rPr>
                <w:rFonts w:ascii="Traditional Arabic" w:hAnsi="Traditional Arabic" w:cs="Traditional Arabic"/>
                <w:b/>
                <w:bCs/>
                <w:rtl/>
              </w:rPr>
              <w:t>الأبعاد</w:t>
            </w:r>
          </w:p>
        </w:tc>
        <w:tc>
          <w:tcPr>
            <w:tcW w:w="2976" w:type="dxa"/>
            <w:shd w:val="clear" w:color="auto" w:fill="D9D9D9" w:themeFill="background1" w:themeFillShade="D9"/>
            <w:vAlign w:val="center"/>
            <w:hideMark/>
          </w:tcPr>
          <w:p w14:paraId="18377321" w14:textId="77777777" w:rsidR="00916382" w:rsidRPr="00765046" w:rsidRDefault="00821D13" w:rsidP="00765046">
            <w:pPr>
              <w:spacing w:after="0"/>
              <w:jc w:val="center"/>
              <w:rPr>
                <w:rFonts w:ascii="Traditional Arabic" w:hAnsi="Traditional Arabic" w:cs="Traditional Arabic"/>
                <w:b/>
                <w:bCs/>
                <w:rtl/>
              </w:rPr>
            </w:pPr>
            <w:r w:rsidRPr="00765046">
              <w:rPr>
                <w:rFonts w:ascii="Traditional Arabic" w:hAnsi="Traditional Arabic" w:cs="Traditional Arabic"/>
                <w:b/>
                <w:bCs/>
                <w:rtl/>
              </w:rPr>
              <w:t xml:space="preserve">العبارة بصيغتها الأصلية </w:t>
            </w:r>
          </w:p>
        </w:tc>
        <w:tc>
          <w:tcPr>
            <w:tcW w:w="2977" w:type="dxa"/>
            <w:shd w:val="clear" w:color="auto" w:fill="D9D9D9" w:themeFill="background1" w:themeFillShade="D9"/>
            <w:vAlign w:val="center"/>
          </w:tcPr>
          <w:p w14:paraId="22487FF3" w14:textId="77777777" w:rsidR="00916382" w:rsidRPr="00765046" w:rsidRDefault="00F77DD8" w:rsidP="00765046">
            <w:pPr>
              <w:spacing w:after="0"/>
              <w:jc w:val="center"/>
              <w:rPr>
                <w:rFonts w:ascii="Traditional Arabic" w:hAnsi="Traditional Arabic" w:cs="Traditional Arabic"/>
                <w:b/>
                <w:bCs/>
              </w:rPr>
            </w:pPr>
            <w:r w:rsidRPr="00765046">
              <w:rPr>
                <w:rFonts w:ascii="Traditional Arabic" w:hAnsi="Traditional Arabic" w:cs="Traditional Arabic"/>
                <w:b/>
                <w:bCs/>
                <w:rtl/>
              </w:rPr>
              <w:t>العبارة المعاد صياغتها من قبل الباحث</w:t>
            </w:r>
          </w:p>
        </w:tc>
        <w:tc>
          <w:tcPr>
            <w:tcW w:w="1010" w:type="dxa"/>
            <w:shd w:val="clear" w:color="auto" w:fill="D9D9D9" w:themeFill="background1" w:themeFillShade="D9"/>
            <w:vAlign w:val="center"/>
          </w:tcPr>
          <w:p w14:paraId="52614147" w14:textId="77777777" w:rsidR="00916382" w:rsidRPr="00765046" w:rsidRDefault="00916382" w:rsidP="00765046">
            <w:pPr>
              <w:spacing w:after="0"/>
              <w:jc w:val="center"/>
              <w:rPr>
                <w:rFonts w:ascii="Traditional Arabic" w:hAnsi="Traditional Arabic" w:cs="Traditional Arabic"/>
                <w:b/>
                <w:bCs/>
                <w:rtl/>
              </w:rPr>
            </w:pPr>
            <w:r w:rsidRPr="00765046">
              <w:rPr>
                <w:rFonts w:ascii="Traditional Arabic" w:hAnsi="Traditional Arabic" w:cs="Traditional Arabic"/>
                <w:b/>
                <w:bCs/>
                <w:rtl/>
              </w:rPr>
              <w:t xml:space="preserve">المصدر  </w:t>
            </w:r>
          </w:p>
        </w:tc>
      </w:tr>
      <w:tr w:rsidR="001014D6" w:rsidRPr="00765046" w14:paraId="5F133ECB" w14:textId="77777777" w:rsidTr="005C1DD7">
        <w:trPr>
          <w:trHeight w:val="284"/>
          <w:jc w:val="center"/>
        </w:trPr>
        <w:tc>
          <w:tcPr>
            <w:tcW w:w="1183" w:type="dxa"/>
            <w:gridSpan w:val="2"/>
            <w:vMerge w:val="restart"/>
            <w:shd w:val="clear" w:color="auto" w:fill="F2F2F2" w:themeFill="background1" w:themeFillShade="F2"/>
            <w:vAlign w:val="center"/>
            <w:hideMark/>
          </w:tcPr>
          <w:p w14:paraId="69EAC6A4" w14:textId="77777777" w:rsidR="004E7619" w:rsidRPr="00765046" w:rsidRDefault="004E7619" w:rsidP="00765046">
            <w:pPr>
              <w:spacing w:after="0"/>
              <w:jc w:val="center"/>
              <w:rPr>
                <w:rFonts w:ascii="Traditional Arabic" w:hAnsi="Traditional Arabic" w:cs="Traditional Arabic"/>
                <w:b/>
                <w:bCs/>
                <w:rtl/>
              </w:rPr>
            </w:pPr>
            <w:r w:rsidRPr="00765046">
              <w:rPr>
                <w:rFonts w:ascii="Traditional Arabic" w:hAnsi="Traditional Arabic" w:cs="Traditional Arabic"/>
                <w:b/>
                <w:bCs/>
                <w:rtl/>
              </w:rPr>
              <w:t xml:space="preserve">الحوكمة </w:t>
            </w:r>
          </w:p>
          <w:p w14:paraId="6ED378C9" w14:textId="77777777" w:rsidR="004E7619" w:rsidRPr="00765046" w:rsidRDefault="004E7619" w:rsidP="00765046">
            <w:pPr>
              <w:spacing w:after="0"/>
              <w:jc w:val="center"/>
              <w:rPr>
                <w:rFonts w:ascii="Traditional Arabic" w:hAnsi="Traditional Arabic" w:cs="Traditional Arabic"/>
              </w:rPr>
            </w:pPr>
            <w:r w:rsidRPr="00765046">
              <w:rPr>
                <w:rFonts w:ascii="Traditional Arabic" w:hAnsi="Traditional Arabic" w:cs="Traditional Arabic"/>
                <w:b/>
                <w:bCs/>
                <w:rtl/>
              </w:rPr>
              <w:t>(متغير مستقل)</w:t>
            </w:r>
          </w:p>
        </w:tc>
        <w:tc>
          <w:tcPr>
            <w:tcW w:w="1242" w:type="dxa"/>
            <w:vMerge w:val="restart"/>
            <w:shd w:val="clear" w:color="auto" w:fill="F2F2F2" w:themeFill="background1" w:themeFillShade="F2"/>
            <w:vAlign w:val="center"/>
            <w:hideMark/>
          </w:tcPr>
          <w:p w14:paraId="41CDB6D9" w14:textId="77777777" w:rsidR="004E7619" w:rsidRPr="00765046" w:rsidRDefault="004E7619" w:rsidP="00765046">
            <w:pPr>
              <w:spacing w:after="0"/>
              <w:jc w:val="center"/>
              <w:rPr>
                <w:rFonts w:ascii="Traditional Arabic" w:hAnsi="Traditional Arabic" w:cs="Traditional Arabic"/>
                <w:b/>
                <w:bCs/>
              </w:rPr>
            </w:pPr>
            <w:r w:rsidRPr="00765046">
              <w:rPr>
                <w:rFonts w:ascii="Traditional Arabic" w:hAnsi="Traditional Arabic" w:cs="Traditional Arabic"/>
                <w:b/>
                <w:bCs/>
                <w:rtl/>
              </w:rPr>
              <w:t>الشفافية</w:t>
            </w:r>
          </w:p>
        </w:tc>
        <w:tc>
          <w:tcPr>
            <w:tcW w:w="2976" w:type="dxa"/>
            <w:vAlign w:val="center"/>
          </w:tcPr>
          <w:p w14:paraId="0BEC782E" w14:textId="77777777" w:rsidR="004E7619" w:rsidRPr="00765046" w:rsidRDefault="004E7619" w:rsidP="00765046">
            <w:pPr>
              <w:numPr>
                <w:ilvl w:val="0"/>
                <w:numId w:val="45"/>
              </w:numPr>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تقوم جهة العمل بنشر إجراءات العمل الأساسية بشكل واضح ومتاح لجميع المستفيدين </w:t>
            </w:r>
          </w:p>
        </w:tc>
        <w:tc>
          <w:tcPr>
            <w:tcW w:w="2977" w:type="dxa"/>
            <w:vAlign w:val="center"/>
          </w:tcPr>
          <w:p w14:paraId="09CB2BEB" w14:textId="77777777" w:rsidR="004E7619" w:rsidRPr="00765046" w:rsidRDefault="004E7619" w:rsidP="00765046">
            <w:pPr>
              <w:numPr>
                <w:ilvl w:val="0"/>
                <w:numId w:val="44"/>
              </w:numPr>
              <w:spacing w:after="0"/>
              <w:ind w:left="187" w:hanging="187"/>
              <w:jc w:val="both"/>
              <w:rPr>
                <w:rFonts w:ascii="Traditional Arabic" w:hAnsi="Traditional Arabic" w:cs="Traditional Arabic"/>
              </w:rPr>
            </w:pPr>
            <w:r w:rsidRPr="00765046">
              <w:rPr>
                <w:rFonts w:ascii="Traditional Arabic" w:hAnsi="Traditional Arabic" w:cs="Traditional Arabic"/>
                <w:rtl/>
              </w:rPr>
              <w:t>يتم نشر إجراءات ومتطلبات إصدار التراخيص بصورة واضحة للعامة</w:t>
            </w:r>
          </w:p>
        </w:tc>
        <w:tc>
          <w:tcPr>
            <w:tcW w:w="1027" w:type="dxa"/>
            <w:gridSpan w:val="2"/>
            <w:vAlign w:val="center"/>
          </w:tcPr>
          <w:p w14:paraId="52609A7B"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العدواني (2021)</w:t>
            </w:r>
          </w:p>
        </w:tc>
      </w:tr>
      <w:tr w:rsidR="001014D6" w:rsidRPr="00765046" w14:paraId="4BA3C11A" w14:textId="77777777" w:rsidTr="005C1DD7">
        <w:trPr>
          <w:trHeight w:val="284"/>
          <w:jc w:val="center"/>
        </w:trPr>
        <w:tc>
          <w:tcPr>
            <w:tcW w:w="1183" w:type="dxa"/>
            <w:gridSpan w:val="2"/>
            <w:vMerge/>
            <w:shd w:val="clear" w:color="auto" w:fill="F2F2F2" w:themeFill="background1" w:themeFillShade="F2"/>
            <w:vAlign w:val="center"/>
          </w:tcPr>
          <w:p w14:paraId="005CD0FC" w14:textId="77777777" w:rsidR="004E7619" w:rsidRPr="00765046" w:rsidRDefault="004E7619" w:rsidP="00765046">
            <w:pPr>
              <w:spacing w:after="0"/>
              <w:jc w:val="center"/>
              <w:rPr>
                <w:rFonts w:ascii="Traditional Arabic" w:hAnsi="Traditional Arabic" w:cs="Traditional Arabic"/>
                <w:b/>
                <w:bCs/>
                <w:rtl/>
              </w:rPr>
            </w:pPr>
          </w:p>
        </w:tc>
        <w:tc>
          <w:tcPr>
            <w:tcW w:w="1242" w:type="dxa"/>
            <w:vMerge/>
            <w:shd w:val="clear" w:color="auto" w:fill="F2F2F2" w:themeFill="background1" w:themeFillShade="F2"/>
            <w:vAlign w:val="center"/>
          </w:tcPr>
          <w:p w14:paraId="03CA01DB" w14:textId="77777777" w:rsidR="004E7619" w:rsidRPr="00765046" w:rsidRDefault="004E7619" w:rsidP="00765046">
            <w:pPr>
              <w:spacing w:after="0"/>
              <w:jc w:val="center"/>
              <w:rPr>
                <w:rFonts w:ascii="Traditional Arabic" w:hAnsi="Traditional Arabic" w:cs="Traditional Arabic"/>
                <w:rtl/>
              </w:rPr>
            </w:pPr>
          </w:p>
        </w:tc>
        <w:tc>
          <w:tcPr>
            <w:tcW w:w="2976" w:type="dxa"/>
            <w:vAlign w:val="center"/>
          </w:tcPr>
          <w:p w14:paraId="77B5EBC6" w14:textId="77777777" w:rsidR="004E7619" w:rsidRPr="00765046" w:rsidRDefault="004E7619" w:rsidP="00765046">
            <w:pPr>
              <w:numPr>
                <w:ilvl w:val="0"/>
                <w:numId w:val="45"/>
              </w:numPr>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تلتزم جهة العمل بتزويد المستفيدين بالمعلومات اللازمة حول خدماتها بطريقة يسهل الحصول عليها </w:t>
            </w:r>
          </w:p>
        </w:tc>
        <w:tc>
          <w:tcPr>
            <w:tcW w:w="2977" w:type="dxa"/>
            <w:vAlign w:val="center"/>
          </w:tcPr>
          <w:p w14:paraId="19230281" w14:textId="77777777" w:rsidR="004E7619" w:rsidRPr="00765046" w:rsidRDefault="004E7619" w:rsidP="00765046">
            <w:pPr>
              <w:numPr>
                <w:ilvl w:val="0"/>
                <w:numId w:val="44"/>
              </w:numPr>
              <w:spacing w:after="0"/>
              <w:ind w:left="187" w:hanging="187"/>
              <w:jc w:val="both"/>
              <w:rPr>
                <w:rFonts w:ascii="Traditional Arabic" w:hAnsi="Traditional Arabic" w:cs="Traditional Arabic"/>
              </w:rPr>
            </w:pPr>
            <w:r w:rsidRPr="00765046">
              <w:rPr>
                <w:rFonts w:ascii="Traditional Arabic" w:hAnsi="Traditional Arabic" w:cs="Traditional Arabic"/>
                <w:rtl/>
              </w:rPr>
              <w:t>تتوافر معلومات حالة الطلبات للمستفيدين إلكترونياً أو عبر قنوات معلومة</w:t>
            </w:r>
          </w:p>
        </w:tc>
        <w:tc>
          <w:tcPr>
            <w:tcW w:w="1027" w:type="dxa"/>
            <w:gridSpan w:val="2"/>
            <w:vAlign w:val="center"/>
          </w:tcPr>
          <w:p w14:paraId="6F23CE06"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العتيبي (2022)</w:t>
            </w:r>
          </w:p>
        </w:tc>
      </w:tr>
      <w:tr w:rsidR="001014D6" w:rsidRPr="00765046" w14:paraId="69B1DD5B" w14:textId="77777777" w:rsidTr="005C1DD7">
        <w:trPr>
          <w:trHeight w:val="284"/>
          <w:jc w:val="center"/>
        </w:trPr>
        <w:tc>
          <w:tcPr>
            <w:tcW w:w="1183" w:type="dxa"/>
            <w:gridSpan w:val="2"/>
            <w:vMerge/>
            <w:shd w:val="clear" w:color="auto" w:fill="F2F2F2" w:themeFill="background1" w:themeFillShade="F2"/>
            <w:vAlign w:val="center"/>
          </w:tcPr>
          <w:p w14:paraId="6433E546" w14:textId="77777777" w:rsidR="004E7619" w:rsidRPr="00765046" w:rsidRDefault="004E7619" w:rsidP="00765046">
            <w:pPr>
              <w:spacing w:after="0"/>
              <w:jc w:val="center"/>
              <w:rPr>
                <w:rFonts w:ascii="Traditional Arabic" w:hAnsi="Traditional Arabic" w:cs="Traditional Arabic"/>
                <w:b/>
                <w:bCs/>
                <w:rtl/>
              </w:rPr>
            </w:pPr>
          </w:p>
        </w:tc>
        <w:tc>
          <w:tcPr>
            <w:tcW w:w="1242" w:type="dxa"/>
            <w:vMerge/>
            <w:shd w:val="clear" w:color="auto" w:fill="F2F2F2" w:themeFill="background1" w:themeFillShade="F2"/>
            <w:vAlign w:val="center"/>
          </w:tcPr>
          <w:p w14:paraId="35EF9EAC" w14:textId="77777777" w:rsidR="004E7619" w:rsidRPr="00765046" w:rsidRDefault="004E7619" w:rsidP="00765046">
            <w:pPr>
              <w:spacing w:after="0"/>
              <w:jc w:val="center"/>
              <w:rPr>
                <w:rFonts w:ascii="Traditional Arabic" w:hAnsi="Traditional Arabic" w:cs="Traditional Arabic"/>
                <w:rtl/>
              </w:rPr>
            </w:pPr>
          </w:p>
        </w:tc>
        <w:tc>
          <w:tcPr>
            <w:tcW w:w="2976" w:type="dxa"/>
            <w:vAlign w:val="center"/>
          </w:tcPr>
          <w:p w14:paraId="44A70A12" w14:textId="77777777" w:rsidR="004E7619" w:rsidRPr="00765046" w:rsidRDefault="004E7619" w:rsidP="00765046">
            <w:pPr>
              <w:numPr>
                <w:ilvl w:val="0"/>
                <w:numId w:val="45"/>
              </w:numPr>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تعمل الإدارة على توضيح سياساتها وأنظمتها لجميع الأطراف ذات العلاقة </w:t>
            </w:r>
          </w:p>
        </w:tc>
        <w:tc>
          <w:tcPr>
            <w:tcW w:w="2977" w:type="dxa"/>
            <w:vAlign w:val="center"/>
          </w:tcPr>
          <w:p w14:paraId="573A295B" w14:textId="77777777" w:rsidR="004E7619" w:rsidRPr="00765046" w:rsidRDefault="004E7619" w:rsidP="00765046">
            <w:pPr>
              <w:numPr>
                <w:ilvl w:val="0"/>
                <w:numId w:val="44"/>
              </w:numPr>
              <w:spacing w:after="0"/>
              <w:ind w:left="187" w:hanging="187"/>
              <w:jc w:val="both"/>
              <w:rPr>
                <w:rFonts w:ascii="Traditional Arabic" w:hAnsi="Traditional Arabic" w:cs="Traditional Arabic"/>
              </w:rPr>
            </w:pPr>
            <w:r w:rsidRPr="00765046">
              <w:rPr>
                <w:rFonts w:ascii="Traditional Arabic" w:hAnsi="Traditional Arabic" w:cs="Traditional Arabic"/>
                <w:rtl/>
              </w:rPr>
              <w:t>تنشر المعايير والمستندات المطلوبة على موقع الإدارة أو اللوحات الداخلية في إدارة التراخيص</w:t>
            </w:r>
          </w:p>
        </w:tc>
        <w:tc>
          <w:tcPr>
            <w:tcW w:w="1027" w:type="dxa"/>
            <w:gridSpan w:val="2"/>
            <w:vAlign w:val="center"/>
          </w:tcPr>
          <w:p w14:paraId="6D517993"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العتيبي (2022)</w:t>
            </w:r>
          </w:p>
        </w:tc>
      </w:tr>
      <w:tr w:rsidR="001014D6" w:rsidRPr="00765046" w14:paraId="6FF928C9" w14:textId="77777777" w:rsidTr="005C1DD7">
        <w:trPr>
          <w:trHeight w:val="284"/>
          <w:jc w:val="center"/>
        </w:trPr>
        <w:tc>
          <w:tcPr>
            <w:tcW w:w="1183" w:type="dxa"/>
            <w:gridSpan w:val="2"/>
            <w:vMerge/>
            <w:shd w:val="clear" w:color="auto" w:fill="F2F2F2" w:themeFill="background1" w:themeFillShade="F2"/>
            <w:vAlign w:val="center"/>
          </w:tcPr>
          <w:p w14:paraId="6785EE0F" w14:textId="77777777" w:rsidR="004E7619" w:rsidRPr="00765046" w:rsidRDefault="004E7619" w:rsidP="00765046">
            <w:pPr>
              <w:spacing w:after="0"/>
              <w:jc w:val="center"/>
              <w:rPr>
                <w:rFonts w:ascii="Traditional Arabic" w:hAnsi="Traditional Arabic" w:cs="Traditional Arabic"/>
                <w:b/>
                <w:bCs/>
                <w:rtl/>
              </w:rPr>
            </w:pPr>
          </w:p>
        </w:tc>
        <w:tc>
          <w:tcPr>
            <w:tcW w:w="1242" w:type="dxa"/>
            <w:vMerge/>
            <w:shd w:val="clear" w:color="auto" w:fill="F2F2F2" w:themeFill="background1" w:themeFillShade="F2"/>
            <w:vAlign w:val="center"/>
          </w:tcPr>
          <w:p w14:paraId="180A94E9" w14:textId="77777777" w:rsidR="004E7619" w:rsidRPr="00765046" w:rsidRDefault="004E7619" w:rsidP="00765046">
            <w:pPr>
              <w:spacing w:after="0"/>
              <w:jc w:val="center"/>
              <w:rPr>
                <w:rFonts w:ascii="Traditional Arabic" w:hAnsi="Traditional Arabic" w:cs="Traditional Arabic"/>
                <w:rtl/>
              </w:rPr>
            </w:pPr>
          </w:p>
        </w:tc>
        <w:tc>
          <w:tcPr>
            <w:tcW w:w="2976" w:type="dxa"/>
            <w:vAlign w:val="center"/>
          </w:tcPr>
          <w:p w14:paraId="68FF71DA" w14:textId="77777777" w:rsidR="004E7619" w:rsidRPr="00765046" w:rsidRDefault="004E7619" w:rsidP="00765046">
            <w:pPr>
              <w:numPr>
                <w:ilvl w:val="0"/>
                <w:numId w:val="45"/>
              </w:numPr>
              <w:spacing w:after="0"/>
              <w:ind w:left="187" w:hanging="187"/>
              <w:jc w:val="both"/>
              <w:rPr>
                <w:rFonts w:ascii="Traditional Arabic" w:hAnsi="Traditional Arabic" w:cs="Traditional Arabic"/>
                <w:rtl/>
              </w:rPr>
            </w:pPr>
            <w:r w:rsidRPr="00765046">
              <w:rPr>
                <w:rFonts w:ascii="Traditional Arabic" w:hAnsi="Traditional Arabic" w:cs="Traditional Arabic"/>
                <w:rtl/>
              </w:rPr>
              <w:t>يتم تعريف الموظفين بالسياسات والإجراءات والقرارات داخل المؤسسة بشكل مستمر</w:t>
            </w:r>
          </w:p>
        </w:tc>
        <w:tc>
          <w:tcPr>
            <w:tcW w:w="2977" w:type="dxa"/>
            <w:vAlign w:val="center"/>
          </w:tcPr>
          <w:p w14:paraId="2ABFB5C7" w14:textId="77777777" w:rsidR="004E7619" w:rsidRPr="00765046" w:rsidRDefault="004E7619" w:rsidP="00765046">
            <w:pPr>
              <w:numPr>
                <w:ilvl w:val="0"/>
                <w:numId w:val="44"/>
              </w:numPr>
              <w:spacing w:after="0"/>
              <w:ind w:left="187" w:hanging="187"/>
              <w:jc w:val="both"/>
              <w:rPr>
                <w:rFonts w:ascii="Traditional Arabic" w:hAnsi="Traditional Arabic" w:cs="Traditional Arabic"/>
              </w:rPr>
            </w:pPr>
            <w:r w:rsidRPr="00765046">
              <w:rPr>
                <w:rFonts w:ascii="Traditional Arabic" w:hAnsi="Traditional Arabic" w:cs="Traditional Arabic"/>
                <w:rtl/>
              </w:rPr>
              <w:t>السياسات والإجراءات الداخلية واضحة للموظفين ويتم إعلامهم بالمستجدات باستمرار</w:t>
            </w:r>
          </w:p>
        </w:tc>
        <w:tc>
          <w:tcPr>
            <w:tcW w:w="1027" w:type="dxa"/>
            <w:gridSpan w:val="2"/>
            <w:vAlign w:val="center"/>
          </w:tcPr>
          <w:p w14:paraId="17AD5741"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العقيل (2020)</w:t>
            </w:r>
          </w:p>
        </w:tc>
      </w:tr>
      <w:tr w:rsidR="001014D6" w:rsidRPr="00765046" w14:paraId="3B973905" w14:textId="77777777" w:rsidTr="005C1DD7">
        <w:trPr>
          <w:trHeight w:val="284"/>
          <w:jc w:val="center"/>
        </w:trPr>
        <w:tc>
          <w:tcPr>
            <w:tcW w:w="1183" w:type="dxa"/>
            <w:gridSpan w:val="2"/>
            <w:vMerge/>
            <w:shd w:val="clear" w:color="auto" w:fill="F2F2F2" w:themeFill="background1" w:themeFillShade="F2"/>
            <w:vAlign w:val="center"/>
          </w:tcPr>
          <w:p w14:paraId="449E8E7F" w14:textId="77777777" w:rsidR="004E7619" w:rsidRPr="00765046" w:rsidRDefault="004E7619" w:rsidP="00765046">
            <w:pPr>
              <w:spacing w:after="0"/>
              <w:jc w:val="center"/>
              <w:rPr>
                <w:rFonts w:ascii="Traditional Arabic" w:hAnsi="Traditional Arabic" w:cs="Traditional Arabic"/>
                <w:b/>
                <w:bCs/>
                <w:rtl/>
              </w:rPr>
            </w:pPr>
          </w:p>
        </w:tc>
        <w:tc>
          <w:tcPr>
            <w:tcW w:w="1242" w:type="dxa"/>
            <w:vMerge/>
            <w:shd w:val="clear" w:color="auto" w:fill="F2F2F2" w:themeFill="background1" w:themeFillShade="F2"/>
            <w:vAlign w:val="center"/>
          </w:tcPr>
          <w:p w14:paraId="11CD7222" w14:textId="77777777" w:rsidR="004E7619" w:rsidRPr="00765046" w:rsidRDefault="004E7619" w:rsidP="00765046">
            <w:pPr>
              <w:spacing w:after="0"/>
              <w:jc w:val="center"/>
              <w:rPr>
                <w:rFonts w:ascii="Traditional Arabic" w:hAnsi="Traditional Arabic" w:cs="Traditional Arabic"/>
                <w:rtl/>
              </w:rPr>
            </w:pPr>
          </w:p>
        </w:tc>
        <w:tc>
          <w:tcPr>
            <w:tcW w:w="2976" w:type="dxa"/>
            <w:vAlign w:val="center"/>
          </w:tcPr>
          <w:p w14:paraId="11A04D95" w14:textId="77777777" w:rsidR="004E7619" w:rsidRPr="00765046" w:rsidRDefault="004E7619" w:rsidP="00765046">
            <w:pPr>
              <w:numPr>
                <w:ilvl w:val="0"/>
                <w:numId w:val="45"/>
              </w:numPr>
              <w:spacing w:after="0"/>
              <w:ind w:left="187" w:hanging="187"/>
              <w:jc w:val="both"/>
              <w:rPr>
                <w:rFonts w:ascii="Traditional Arabic" w:hAnsi="Traditional Arabic" w:cs="Traditional Arabic"/>
                <w:rtl/>
              </w:rPr>
            </w:pPr>
            <w:r w:rsidRPr="00765046">
              <w:rPr>
                <w:rFonts w:ascii="Traditional Arabic" w:hAnsi="Traditional Arabic" w:cs="Traditional Arabic"/>
                <w:rtl/>
              </w:rPr>
              <w:t>تعتمد المؤسسة على آليات معلنة لمتابعة سير العمل وإتاحة نتائج التدقيق للمستفيدين</w:t>
            </w:r>
          </w:p>
        </w:tc>
        <w:tc>
          <w:tcPr>
            <w:tcW w:w="2977" w:type="dxa"/>
            <w:vAlign w:val="center"/>
          </w:tcPr>
          <w:p w14:paraId="4DCD0EB1" w14:textId="77777777" w:rsidR="004E7619" w:rsidRPr="00765046" w:rsidRDefault="004E7619" w:rsidP="00765046">
            <w:pPr>
              <w:numPr>
                <w:ilvl w:val="0"/>
                <w:numId w:val="44"/>
              </w:numPr>
              <w:spacing w:after="0"/>
              <w:ind w:left="187" w:hanging="187"/>
              <w:jc w:val="both"/>
              <w:rPr>
                <w:rFonts w:ascii="Traditional Arabic" w:hAnsi="Traditional Arabic" w:cs="Traditional Arabic"/>
              </w:rPr>
            </w:pPr>
            <w:r w:rsidRPr="00765046">
              <w:rPr>
                <w:rFonts w:ascii="Traditional Arabic" w:hAnsi="Traditional Arabic" w:cs="Traditional Arabic"/>
                <w:rtl/>
              </w:rPr>
              <w:t>توجد آليات واضحة لإصدار التراخيص ونشر نتائج الفحوص/ التدقيق المتعلقة فيها</w:t>
            </w:r>
          </w:p>
        </w:tc>
        <w:tc>
          <w:tcPr>
            <w:tcW w:w="1027" w:type="dxa"/>
            <w:gridSpan w:val="2"/>
            <w:vAlign w:val="center"/>
          </w:tcPr>
          <w:p w14:paraId="4EB973AB"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العدواني (2021)</w:t>
            </w:r>
          </w:p>
        </w:tc>
      </w:tr>
      <w:tr w:rsidR="001014D6" w:rsidRPr="00765046" w14:paraId="3396AFE6" w14:textId="77777777" w:rsidTr="005C1DD7">
        <w:trPr>
          <w:trHeight w:val="284"/>
          <w:jc w:val="center"/>
        </w:trPr>
        <w:tc>
          <w:tcPr>
            <w:tcW w:w="1183" w:type="dxa"/>
            <w:gridSpan w:val="2"/>
            <w:vMerge/>
            <w:shd w:val="clear" w:color="auto" w:fill="F2F2F2" w:themeFill="background1" w:themeFillShade="F2"/>
            <w:vAlign w:val="center"/>
          </w:tcPr>
          <w:p w14:paraId="33733CC0" w14:textId="77777777" w:rsidR="004E7619" w:rsidRPr="00765046" w:rsidRDefault="004E7619" w:rsidP="00765046">
            <w:pPr>
              <w:spacing w:after="0"/>
              <w:jc w:val="center"/>
              <w:rPr>
                <w:rFonts w:ascii="Traditional Arabic" w:hAnsi="Traditional Arabic" w:cs="Traditional Arabic"/>
                <w:rtl/>
              </w:rPr>
            </w:pPr>
          </w:p>
        </w:tc>
        <w:tc>
          <w:tcPr>
            <w:tcW w:w="1242" w:type="dxa"/>
            <w:vMerge w:val="restart"/>
            <w:shd w:val="clear" w:color="auto" w:fill="F2F2F2" w:themeFill="background1" w:themeFillShade="F2"/>
            <w:vAlign w:val="center"/>
          </w:tcPr>
          <w:p w14:paraId="66EE539C" w14:textId="77777777" w:rsidR="004E7619" w:rsidRPr="00765046" w:rsidRDefault="004E7619" w:rsidP="00765046">
            <w:pPr>
              <w:spacing w:after="0"/>
              <w:jc w:val="center"/>
              <w:rPr>
                <w:rFonts w:ascii="Traditional Arabic" w:hAnsi="Traditional Arabic" w:cs="Traditional Arabic"/>
                <w:b/>
                <w:bCs/>
                <w:rtl/>
              </w:rPr>
            </w:pPr>
            <w:r w:rsidRPr="00765046">
              <w:rPr>
                <w:rFonts w:ascii="Traditional Arabic" w:hAnsi="Traditional Arabic" w:cs="Traditional Arabic"/>
                <w:b/>
                <w:bCs/>
                <w:rtl/>
              </w:rPr>
              <w:t xml:space="preserve">المساءلة  </w:t>
            </w:r>
          </w:p>
        </w:tc>
        <w:tc>
          <w:tcPr>
            <w:tcW w:w="2976" w:type="dxa"/>
            <w:vAlign w:val="center"/>
          </w:tcPr>
          <w:p w14:paraId="600A7AE9" w14:textId="77777777" w:rsidR="004E7619" w:rsidRPr="00765046" w:rsidRDefault="00A7122F" w:rsidP="00765046">
            <w:pPr>
              <w:numPr>
                <w:ilvl w:val="0"/>
                <w:numId w:val="45"/>
              </w:numPr>
              <w:spacing w:after="0"/>
              <w:ind w:left="187" w:hanging="187"/>
              <w:jc w:val="both"/>
              <w:rPr>
                <w:rFonts w:ascii="Traditional Arabic" w:hAnsi="Traditional Arabic" w:cs="Traditional Arabic"/>
              </w:rPr>
            </w:pPr>
            <w:r w:rsidRPr="00765046">
              <w:rPr>
                <w:rFonts w:ascii="Traditional Arabic" w:hAnsi="Traditional Arabic" w:cs="Traditional Arabic"/>
                <w:rtl/>
              </w:rPr>
              <w:t xml:space="preserve"> </w:t>
            </w:r>
            <w:r w:rsidR="004E7619" w:rsidRPr="00765046">
              <w:rPr>
                <w:rFonts w:ascii="Traditional Arabic" w:hAnsi="Traditional Arabic" w:cs="Traditional Arabic"/>
                <w:rtl/>
              </w:rPr>
              <w:t xml:space="preserve">توفر جهة العمل نظاماً لمتابعة الشكاوى والملاحظات الواردة بشأن الخدمات وتوثيق الإجراءات </w:t>
            </w:r>
          </w:p>
        </w:tc>
        <w:tc>
          <w:tcPr>
            <w:tcW w:w="2977" w:type="dxa"/>
            <w:vAlign w:val="center"/>
          </w:tcPr>
          <w:p w14:paraId="0D1A246C" w14:textId="77777777" w:rsidR="004E7619" w:rsidRPr="00765046" w:rsidRDefault="004E7619" w:rsidP="00765046">
            <w:pPr>
              <w:numPr>
                <w:ilvl w:val="0"/>
                <w:numId w:val="44"/>
              </w:numPr>
              <w:spacing w:after="0"/>
              <w:ind w:left="187" w:hanging="187"/>
              <w:jc w:val="both"/>
              <w:rPr>
                <w:rFonts w:ascii="Traditional Arabic" w:hAnsi="Traditional Arabic" w:cs="Traditional Arabic"/>
              </w:rPr>
            </w:pPr>
            <w:r w:rsidRPr="00765046">
              <w:rPr>
                <w:rFonts w:ascii="Traditional Arabic" w:hAnsi="Traditional Arabic" w:cs="Traditional Arabic"/>
                <w:rtl/>
              </w:rPr>
              <w:t>توجد آليات واضحة لتلقي الشكاوى والاعتراضات المتعلقة بقرارات التراخيص</w:t>
            </w:r>
          </w:p>
        </w:tc>
        <w:tc>
          <w:tcPr>
            <w:tcW w:w="1027" w:type="dxa"/>
            <w:gridSpan w:val="2"/>
            <w:vAlign w:val="center"/>
          </w:tcPr>
          <w:p w14:paraId="3EF40CAA"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العدواني (2021)</w:t>
            </w:r>
          </w:p>
        </w:tc>
      </w:tr>
      <w:tr w:rsidR="001014D6" w:rsidRPr="00765046" w14:paraId="37067ECE" w14:textId="77777777" w:rsidTr="005C1DD7">
        <w:trPr>
          <w:trHeight w:val="284"/>
          <w:jc w:val="center"/>
        </w:trPr>
        <w:tc>
          <w:tcPr>
            <w:tcW w:w="1183" w:type="dxa"/>
            <w:gridSpan w:val="2"/>
            <w:vMerge/>
            <w:shd w:val="clear" w:color="auto" w:fill="F2F2F2" w:themeFill="background1" w:themeFillShade="F2"/>
            <w:vAlign w:val="center"/>
          </w:tcPr>
          <w:p w14:paraId="36E6D1BD" w14:textId="77777777" w:rsidR="004E7619" w:rsidRPr="00765046" w:rsidRDefault="004E7619" w:rsidP="00765046">
            <w:pPr>
              <w:spacing w:after="0"/>
              <w:jc w:val="center"/>
              <w:rPr>
                <w:rFonts w:ascii="Traditional Arabic" w:hAnsi="Traditional Arabic" w:cs="Traditional Arabic"/>
                <w:rtl/>
              </w:rPr>
            </w:pPr>
          </w:p>
        </w:tc>
        <w:tc>
          <w:tcPr>
            <w:tcW w:w="1242" w:type="dxa"/>
            <w:vMerge/>
            <w:shd w:val="clear" w:color="auto" w:fill="F2F2F2" w:themeFill="background1" w:themeFillShade="F2"/>
            <w:vAlign w:val="center"/>
          </w:tcPr>
          <w:p w14:paraId="50090891" w14:textId="77777777" w:rsidR="004E7619" w:rsidRPr="00765046" w:rsidRDefault="004E7619" w:rsidP="00765046">
            <w:pPr>
              <w:spacing w:after="0"/>
              <w:jc w:val="center"/>
              <w:rPr>
                <w:rFonts w:ascii="Traditional Arabic" w:hAnsi="Traditional Arabic" w:cs="Traditional Arabic"/>
                <w:rtl/>
              </w:rPr>
            </w:pPr>
          </w:p>
        </w:tc>
        <w:tc>
          <w:tcPr>
            <w:tcW w:w="2976" w:type="dxa"/>
            <w:vAlign w:val="center"/>
          </w:tcPr>
          <w:p w14:paraId="059A7267" w14:textId="77777777" w:rsidR="004E7619" w:rsidRPr="00765046" w:rsidRDefault="004E7619" w:rsidP="00765046">
            <w:pPr>
              <w:numPr>
                <w:ilvl w:val="0"/>
                <w:numId w:val="45"/>
              </w:numPr>
              <w:spacing w:after="0"/>
              <w:ind w:left="187" w:hanging="187"/>
              <w:jc w:val="both"/>
              <w:rPr>
                <w:rFonts w:ascii="Traditional Arabic" w:hAnsi="Traditional Arabic" w:cs="Traditional Arabic"/>
              </w:rPr>
            </w:pPr>
            <w:r w:rsidRPr="00765046">
              <w:rPr>
                <w:rFonts w:ascii="Traditional Arabic" w:hAnsi="Traditional Arabic" w:cs="Traditional Arabic"/>
                <w:rtl/>
              </w:rPr>
              <w:t>تطبق الإدارة أنظمة المساءلة على الموظفين المخالفين لضمان جودة الأداء</w:t>
            </w:r>
          </w:p>
        </w:tc>
        <w:tc>
          <w:tcPr>
            <w:tcW w:w="2977" w:type="dxa"/>
            <w:vAlign w:val="center"/>
          </w:tcPr>
          <w:p w14:paraId="11239716" w14:textId="77777777" w:rsidR="004E7619" w:rsidRPr="00765046" w:rsidRDefault="004E7619" w:rsidP="00765046">
            <w:pPr>
              <w:numPr>
                <w:ilvl w:val="0"/>
                <w:numId w:val="44"/>
              </w:numPr>
              <w:spacing w:after="0"/>
              <w:ind w:left="187" w:hanging="187"/>
              <w:jc w:val="both"/>
              <w:rPr>
                <w:rFonts w:ascii="Traditional Arabic" w:hAnsi="Traditional Arabic" w:cs="Traditional Arabic"/>
              </w:rPr>
            </w:pPr>
            <w:r w:rsidRPr="00765046">
              <w:rPr>
                <w:rFonts w:ascii="Traditional Arabic" w:hAnsi="Traditional Arabic" w:cs="Traditional Arabic"/>
                <w:rtl/>
              </w:rPr>
              <w:t>تتابع الإدارة تسوية الشكاوى وتعاقب المسؤول عن المخالفات الإجرائية إن وجدت</w:t>
            </w:r>
          </w:p>
        </w:tc>
        <w:tc>
          <w:tcPr>
            <w:tcW w:w="1027" w:type="dxa"/>
            <w:gridSpan w:val="2"/>
            <w:vAlign w:val="center"/>
          </w:tcPr>
          <w:p w14:paraId="1D67ED47"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العقيل (2020)</w:t>
            </w:r>
          </w:p>
        </w:tc>
      </w:tr>
      <w:tr w:rsidR="001014D6" w:rsidRPr="00765046" w14:paraId="38CB80BB" w14:textId="77777777" w:rsidTr="005C1DD7">
        <w:trPr>
          <w:trHeight w:val="284"/>
          <w:jc w:val="center"/>
        </w:trPr>
        <w:tc>
          <w:tcPr>
            <w:tcW w:w="1183" w:type="dxa"/>
            <w:gridSpan w:val="2"/>
            <w:vMerge/>
            <w:shd w:val="clear" w:color="auto" w:fill="F2F2F2" w:themeFill="background1" w:themeFillShade="F2"/>
            <w:vAlign w:val="center"/>
          </w:tcPr>
          <w:p w14:paraId="0F3B7FA7" w14:textId="77777777" w:rsidR="004E7619" w:rsidRPr="00765046" w:rsidRDefault="004E7619" w:rsidP="00765046">
            <w:pPr>
              <w:spacing w:after="0"/>
              <w:jc w:val="center"/>
              <w:rPr>
                <w:rFonts w:ascii="Traditional Arabic" w:hAnsi="Traditional Arabic" w:cs="Traditional Arabic"/>
                <w:rtl/>
              </w:rPr>
            </w:pPr>
          </w:p>
        </w:tc>
        <w:tc>
          <w:tcPr>
            <w:tcW w:w="1242" w:type="dxa"/>
            <w:vMerge/>
            <w:shd w:val="clear" w:color="auto" w:fill="F2F2F2" w:themeFill="background1" w:themeFillShade="F2"/>
            <w:vAlign w:val="center"/>
          </w:tcPr>
          <w:p w14:paraId="789CE2D6" w14:textId="77777777" w:rsidR="004E7619" w:rsidRPr="00765046" w:rsidRDefault="004E7619" w:rsidP="00765046">
            <w:pPr>
              <w:spacing w:after="0"/>
              <w:jc w:val="center"/>
              <w:rPr>
                <w:rFonts w:ascii="Traditional Arabic" w:hAnsi="Traditional Arabic" w:cs="Traditional Arabic"/>
                <w:rtl/>
              </w:rPr>
            </w:pPr>
          </w:p>
        </w:tc>
        <w:tc>
          <w:tcPr>
            <w:tcW w:w="2976" w:type="dxa"/>
            <w:vAlign w:val="center"/>
          </w:tcPr>
          <w:p w14:paraId="35B71C49" w14:textId="77777777" w:rsidR="004E7619" w:rsidRPr="00765046" w:rsidRDefault="004E7619" w:rsidP="00765046">
            <w:pPr>
              <w:numPr>
                <w:ilvl w:val="0"/>
                <w:numId w:val="45"/>
              </w:numPr>
              <w:spacing w:after="0"/>
              <w:ind w:left="187" w:hanging="187"/>
              <w:jc w:val="both"/>
              <w:rPr>
                <w:rFonts w:ascii="Traditional Arabic" w:hAnsi="Traditional Arabic" w:cs="Traditional Arabic"/>
              </w:rPr>
            </w:pPr>
            <w:r w:rsidRPr="00765046">
              <w:rPr>
                <w:rFonts w:ascii="Traditional Arabic" w:hAnsi="Traditional Arabic" w:cs="Traditional Arabic"/>
                <w:rtl/>
              </w:rPr>
              <w:t xml:space="preserve">تعتمد الجهة نظام مراجعة دورية لضمان الالتزام بالأنظمة والإجراءات المعتمدة </w:t>
            </w:r>
          </w:p>
        </w:tc>
        <w:tc>
          <w:tcPr>
            <w:tcW w:w="2977" w:type="dxa"/>
            <w:vAlign w:val="center"/>
          </w:tcPr>
          <w:p w14:paraId="4CC4EFC4" w14:textId="77777777" w:rsidR="004E7619" w:rsidRPr="00765046" w:rsidRDefault="004E7619" w:rsidP="00765046">
            <w:pPr>
              <w:numPr>
                <w:ilvl w:val="0"/>
                <w:numId w:val="44"/>
              </w:numPr>
              <w:spacing w:after="0"/>
              <w:ind w:left="187" w:hanging="187"/>
              <w:jc w:val="both"/>
              <w:rPr>
                <w:rFonts w:ascii="Traditional Arabic" w:hAnsi="Traditional Arabic" w:cs="Traditional Arabic"/>
              </w:rPr>
            </w:pPr>
            <w:r w:rsidRPr="00765046">
              <w:rPr>
                <w:rFonts w:ascii="Traditional Arabic" w:hAnsi="Traditional Arabic" w:cs="Traditional Arabic"/>
                <w:rtl/>
              </w:rPr>
              <w:t xml:space="preserve">يتم مراجعة إجراءات إصدار التراخيص دورياً للتحقق من الالتزام بالمعايير </w:t>
            </w:r>
          </w:p>
        </w:tc>
        <w:tc>
          <w:tcPr>
            <w:tcW w:w="1027" w:type="dxa"/>
            <w:gridSpan w:val="2"/>
            <w:vAlign w:val="center"/>
          </w:tcPr>
          <w:p w14:paraId="3A2F047A"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العتيبي (2022)</w:t>
            </w:r>
          </w:p>
        </w:tc>
      </w:tr>
      <w:tr w:rsidR="001014D6" w:rsidRPr="00765046" w14:paraId="5320B410" w14:textId="77777777" w:rsidTr="005C1DD7">
        <w:trPr>
          <w:trHeight w:val="284"/>
          <w:jc w:val="center"/>
        </w:trPr>
        <w:tc>
          <w:tcPr>
            <w:tcW w:w="1183" w:type="dxa"/>
            <w:gridSpan w:val="2"/>
            <w:vMerge/>
            <w:shd w:val="clear" w:color="auto" w:fill="F2F2F2" w:themeFill="background1" w:themeFillShade="F2"/>
            <w:vAlign w:val="center"/>
          </w:tcPr>
          <w:p w14:paraId="7216598D" w14:textId="77777777" w:rsidR="004E7619" w:rsidRPr="00765046" w:rsidRDefault="004E7619" w:rsidP="00765046">
            <w:pPr>
              <w:spacing w:after="0"/>
              <w:jc w:val="center"/>
              <w:rPr>
                <w:rFonts w:ascii="Traditional Arabic" w:hAnsi="Traditional Arabic" w:cs="Traditional Arabic"/>
                <w:rtl/>
              </w:rPr>
            </w:pPr>
          </w:p>
        </w:tc>
        <w:tc>
          <w:tcPr>
            <w:tcW w:w="1242" w:type="dxa"/>
            <w:vMerge/>
            <w:shd w:val="clear" w:color="auto" w:fill="F2F2F2" w:themeFill="background1" w:themeFillShade="F2"/>
            <w:vAlign w:val="center"/>
          </w:tcPr>
          <w:p w14:paraId="5E766B56" w14:textId="77777777" w:rsidR="004E7619" w:rsidRPr="00765046" w:rsidRDefault="004E7619" w:rsidP="00765046">
            <w:pPr>
              <w:spacing w:after="0"/>
              <w:jc w:val="center"/>
              <w:rPr>
                <w:rFonts w:ascii="Traditional Arabic" w:hAnsi="Traditional Arabic" w:cs="Traditional Arabic"/>
                <w:rtl/>
              </w:rPr>
            </w:pPr>
          </w:p>
        </w:tc>
        <w:tc>
          <w:tcPr>
            <w:tcW w:w="2976" w:type="dxa"/>
            <w:vAlign w:val="center"/>
          </w:tcPr>
          <w:p w14:paraId="0000987D" w14:textId="77777777" w:rsidR="004E7619" w:rsidRPr="00765046" w:rsidRDefault="004E7619" w:rsidP="00765046">
            <w:pPr>
              <w:numPr>
                <w:ilvl w:val="0"/>
                <w:numId w:val="45"/>
              </w:numPr>
              <w:spacing w:after="0"/>
              <w:ind w:left="187" w:hanging="187"/>
              <w:jc w:val="both"/>
              <w:rPr>
                <w:rFonts w:ascii="Traditional Arabic" w:hAnsi="Traditional Arabic" w:cs="Traditional Arabic"/>
              </w:rPr>
            </w:pPr>
            <w:r w:rsidRPr="00765046">
              <w:rPr>
                <w:rFonts w:ascii="Traditional Arabic" w:hAnsi="Traditional Arabic" w:cs="Traditional Arabic"/>
                <w:rtl/>
              </w:rPr>
              <w:t>تلتزم الجهة بآليات زمنية لمعالجة المعاملات والشكاوى ضمن سياسات الرقابة</w:t>
            </w:r>
          </w:p>
        </w:tc>
        <w:tc>
          <w:tcPr>
            <w:tcW w:w="2977" w:type="dxa"/>
            <w:vAlign w:val="center"/>
          </w:tcPr>
          <w:p w14:paraId="31E6A982" w14:textId="77777777" w:rsidR="004E7619" w:rsidRPr="00765046" w:rsidRDefault="004E7619" w:rsidP="00765046">
            <w:pPr>
              <w:numPr>
                <w:ilvl w:val="0"/>
                <w:numId w:val="44"/>
              </w:numPr>
              <w:spacing w:after="0"/>
              <w:ind w:left="187" w:hanging="187"/>
              <w:jc w:val="both"/>
              <w:rPr>
                <w:rFonts w:ascii="Traditional Arabic" w:hAnsi="Traditional Arabic" w:cs="Traditional Arabic"/>
              </w:rPr>
            </w:pPr>
            <w:r w:rsidRPr="00765046">
              <w:rPr>
                <w:rFonts w:ascii="Traditional Arabic" w:hAnsi="Traditional Arabic" w:cs="Traditional Arabic"/>
                <w:rtl/>
              </w:rPr>
              <w:t>يتم محاسبة الموظف المسؤول عند تأخر إنجاز معاملة دون مبرر واضح</w:t>
            </w:r>
          </w:p>
        </w:tc>
        <w:tc>
          <w:tcPr>
            <w:tcW w:w="1027" w:type="dxa"/>
            <w:gridSpan w:val="2"/>
            <w:vAlign w:val="center"/>
          </w:tcPr>
          <w:p w14:paraId="7901BF9C"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العتيبي (2022)</w:t>
            </w:r>
          </w:p>
        </w:tc>
      </w:tr>
      <w:tr w:rsidR="001014D6" w:rsidRPr="00765046" w14:paraId="28B8326C" w14:textId="77777777" w:rsidTr="005C1DD7">
        <w:trPr>
          <w:trHeight w:val="284"/>
          <w:jc w:val="center"/>
        </w:trPr>
        <w:tc>
          <w:tcPr>
            <w:tcW w:w="1183" w:type="dxa"/>
            <w:gridSpan w:val="2"/>
            <w:vMerge/>
            <w:shd w:val="clear" w:color="auto" w:fill="F2F2F2" w:themeFill="background1" w:themeFillShade="F2"/>
            <w:vAlign w:val="center"/>
          </w:tcPr>
          <w:p w14:paraId="28A8B556" w14:textId="77777777" w:rsidR="004E7619" w:rsidRPr="00765046" w:rsidRDefault="004E7619" w:rsidP="00765046">
            <w:pPr>
              <w:spacing w:after="0"/>
              <w:jc w:val="center"/>
              <w:rPr>
                <w:rFonts w:ascii="Traditional Arabic" w:hAnsi="Traditional Arabic" w:cs="Traditional Arabic"/>
                <w:rtl/>
              </w:rPr>
            </w:pPr>
          </w:p>
        </w:tc>
        <w:tc>
          <w:tcPr>
            <w:tcW w:w="1242" w:type="dxa"/>
            <w:vMerge/>
            <w:shd w:val="clear" w:color="auto" w:fill="F2F2F2" w:themeFill="background1" w:themeFillShade="F2"/>
            <w:vAlign w:val="center"/>
          </w:tcPr>
          <w:p w14:paraId="6B4170D1" w14:textId="77777777" w:rsidR="004E7619" w:rsidRPr="00765046" w:rsidRDefault="004E7619" w:rsidP="00765046">
            <w:pPr>
              <w:spacing w:after="0"/>
              <w:jc w:val="center"/>
              <w:rPr>
                <w:rFonts w:ascii="Traditional Arabic" w:hAnsi="Traditional Arabic" w:cs="Traditional Arabic"/>
                <w:rtl/>
              </w:rPr>
            </w:pPr>
          </w:p>
        </w:tc>
        <w:tc>
          <w:tcPr>
            <w:tcW w:w="2976" w:type="dxa"/>
            <w:vAlign w:val="center"/>
          </w:tcPr>
          <w:p w14:paraId="4891F431" w14:textId="77777777" w:rsidR="004E7619" w:rsidRPr="00765046" w:rsidRDefault="004E7619"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 xml:space="preserve">تنشر الجهة الإجراءات النظامية المتبعة لتسجيل المعاملات ومتابعتها عبر قنوات محددة </w:t>
            </w:r>
          </w:p>
        </w:tc>
        <w:tc>
          <w:tcPr>
            <w:tcW w:w="2977" w:type="dxa"/>
            <w:vAlign w:val="center"/>
          </w:tcPr>
          <w:p w14:paraId="2251D5CB" w14:textId="77777777" w:rsidR="004E7619" w:rsidRPr="00765046" w:rsidRDefault="004E7619"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يتم تسجيل المعاملات والإجراءات بطريقة تتيح التتبع والمراجعة (سجلات إلكترونية/ ورقية)</w:t>
            </w:r>
          </w:p>
        </w:tc>
        <w:tc>
          <w:tcPr>
            <w:tcW w:w="1027" w:type="dxa"/>
            <w:gridSpan w:val="2"/>
            <w:vAlign w:val="center"/>
          </w:tcPr>
          <w:p w14:paraId="388385FE"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العدواني (2021)</w:t>
            </w:r>
          </w:p>
        </w:tc>
      </w:tr>
      <w:tr w:rsidR="001014D6" w:rsidRPr="00765046" w14:paraId="62824C29" w14:textId="77777777" w:rsidTr="005C1DD7">
        <w:trPr>
          <w:trHeight w:val="284"/>
          <w:jc w:val="center"/>
        </w:trPr>
        <w:tc>
          <w:tcPr>
            <w:tcW w:w="1183" w:type="dxa"/>
            <w:gridSpan w:val="2"/>
            <w:vMerge/>
            <w:shd w:val="clear" w:color="auto" w:fill="F2F2F2" w:themeFill="background1" w:themeFillShade="F2"/>
            <w:vAlign w:val="center"/>
            <w:hideMark/>
          </w:tcPr>
          <w:p w14:paraId="3D732836" w14:textId="77777777" w:rsidR="004E7619" w:rsidRPr="00765046" w:rsidRDefault="004E7619" w:rsidP="00765046">
            <w:pPr>
              <w:spacing w:after="0"/>
              <w:jc w:val="center"/>
              <w:rPr>
                <w:rFonts w:ascii="Traditional Arabic" w:hAnsi="Traditional Arabic" w:cs="Traditional Arabic"/>
              </w:rPr>
            </w:pPr>
          </w:p>
        </w:tc>
        <w:tc>
          <w:tcPr>
            <w:tcW w:w="1242" w:type="dxa"/>
            <w:vMerge w:val="restart"/>
            <w:shd w:val="clear" w:color="auto" w:fill="F2F2F2" w:themeFill="background1" w:themeFillShade="F2"/>
            <w:vAlign w:val="center"/>
          </w:tcPr>
          <w:p w14:paraId="05DA6455" w14:textId="77777777" w:rsidR="004E7619" w:rsidRPr="00765046" w:rsidRDefault="004E7619" w:rsidP="00765046">
            <w:pPr>
              <w:spacing w:after="0"/>
              <w:jc w:val="center"/>
              <w:rPr>
                <w:rFonts w:ascii="Traditional Arabic" w:hAnsi="Traditional Arabic" w:cs="Traditional Arabic"/>
                <w:b/>
                <w:bCs/>
              </w:rPr>
            </w:pPr>
            <w:r w:rsidRPr="00765046">
              <w:rPr>
                <w:rFonts w:ascii="Traditional Arabic" w:hAnsi="Traditional Arabic" w:cs="Traditional Arabic"/>
                <w:b/>
                <w:bCs/>
                <w:rtl/>
              </w:rPr>
              <w:t xml:space="preserve">المشاركة </w:t>
            </w:r>
          </w:p>
        </w:tc>
        <w:tc>
          <w:tcPr>
            <w:tcW w:w="2976" w:type="dxa"/>
            <w:vAlign w:val="center"/>
          </w:tcPr>
          <w:p w14:paraId="2647B3A6" w14:textId="77777777" w:rsidR="004E7619" w:rsidRPr="00765046" w:rsidRDefault="004E7619"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 xml:space="preserve">يتم مشاركة الأطراف ذات العلاقة في تحسين العمليات الإدارية والخدمية </w:t>
            </w:r>
          </w:p>
        </w:tc>
        <w:tc>
          <w:tcPr>
            <w:tcW w:w="2977" w:type="dxa"/>
            <w:vAlign w:val="center"/>
          </w:tcPr>
          <w:p w14:paraId="27C3A592" w14:textId="77777777" w:rsidR="004E7619" w:rsidRPr="00765046" w:rsidRDefault="004E7619"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يتم مشاركة أصحاب المصلحة (المواطنين/ المنشآت) في تطوير إجراءات التراخيص البلدية</w:t>
            </w:r>
          </w:p>
        </w:tc>
        <w:tc>
          <w:tcPr>
            <w:tcW w:w="1027" w:type="dxa"/>
            <w:gridSpan w:val="2"/>
            <w:vAlign w:val="center"/>
          </w:tcPr>
          <w:p w14:paraId="17B3A9B5"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العتيبي (2022)</w:t>
            </w:r>
          </w:p>
        </w:tc>
      </w:tr>
      <w:tr w:rsidR="001014D6" w:rsidRPr="00765046" w14:paraId="39E33B68" w14:textId="77777777" w:rsidTr="005C1DD7">
        <w:trPr>
          <w:trHeight w:val="284"/>
          <w:jc w:val="center"/>
        </w:trPr>
        <w:tc>
          <w:tcPr>
            <w:tcW w:w="1183" w:type="dxa"/>
            <w:gridSpan w:val="2"/>
            <w:vMerge/>
            <w:shd w:val="clear" w:color="auto" w:fill="F2F2F2" w:themeFill="background1" w:themeFillShade="F2"/>
            <w:vAlign w:val="center"/>
          </w:tcPr>
          <w:p w14:paraId="3BB09EB5" w14:textId="77777777" w:rsidR="004E7619" w:rsidRPr="00765046" w:rsidRDefault="004E7619"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01C5491E" w14:textId="77777777" w:rsidR="004E7619" w:rsidRPr="00765046" w:rsidRDefault="004E7619" w:rsidP="00765046">
            <w:pPr>
              <w:spacing w:after="0"/>
              <w:jc w:val="center"/>
              <w:rPr>
                <w:rFonts w:ascii="Traditional Arabic" w:hAnsi="Traditional Arabic" w:cs="Traditional Arabic"/>
                <w:b/>
                <w:bCs/>
                <w:rtl/>
              </w:rPr>
            </w:pPr>
          </w:p>
        </w:tc>
        <w:tc>
          <w:tcPr>
            <w:tcW w:w="2976" w:type="dxa"/>
            <w:vAlign w:val="center"/>
          </w:tcPr>
          <w:p w14:paraId="0892C2B1" w14:textId="77777777" w:rsidR="004E7619" w:rsidRPr="00765046" w:rsidRDefault="004E7619" w:rsidP="00765046">
            <w:pPr>
              <w:numPr>
                <w:ilvl w:val="0"/>
                <w:numId w:val="44"/>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تعتمد الإدارة على آراء الموظفين والمستفيدين في تطوير الخدمات </w:t>
            </w:r>
          </w:p>
        </w:tc>
        <w:tc>
          <w:tcPr>
            <w:tcW w:w="2977" w:type="dxa"/>
            <w:vAlign w:val="center"/>
          </w:tcPr>
          <w:p w14:paraId="0143BC06" w14:textId="77777777" w:rsidR="004E7619" w:rsidRPr="00765046" w:rsidRDefault="004E7619"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توجد قنوات متاحة لتلقي المقترحات وآراء العملاء وأخذها بعين الاعتبار</w:t>
            </w:r>
          </w:p>
        </w:tc>
        <w:tc>
          <w:tcPr>
            <w:tcW w:w="1027" w:type="dxa"/>
            <w:gridSpan w:val="2"/>
            <w:vAlign w:val="center"/>
          </w:tcPr>
          <w:p w14:paraId="1E90F3BC"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العتيبي (2022)</w:t>
            </w:r>
          </w:p>
        </w:tc>
      </w:tr>
      <w:tr w:rsidR="001014D6" w:rsidRPr="00765046" w14:paraId="03E05EF0" w14:textId="77777777" w:rsidTr="005C1DD7">
        <w:trPr>
          <w:trHeight w:val="284"/>
          <w:jc w:val="center"/>
        </w:trPr>
        <w:tc>
          <w:tcPr>
            <w:tcW w:w="1183" w:type="dxa"/>
            <w:gridSpan w:val="2"/>
            <w:vMerge/>
            <w:shd w:val="clear" w:color="auto" w:fill="F2F2F2" w:themeFill="background1" w:themeFillShade="F2"/>
            <w:vAlign w:val="center"/>
          </w:tcPr>
          <w:p w14:paraId="5D6AE77F" w14:textId="77777777" w:rsidR="004E7619" w:rsidRPr="00765046" w:rsidRDefault="004E7619"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693FEC12" w14:textId="77777777" w:rsidR="004E7619" w:rsidRPr="00765046" w:rsidRDefault="004E7619" w:rsidP="00765046">
            <w:pPr>
              <w:spacing w:after="0"/>
              <w:jc w:val="center"/>
              <w:rPr>
                <w:rFonts w:ascii="Traditional Arabic" w:hAnsi="Traditional Arabic" w:cs="Traditional Arabic"/>
                <w:b/>
                <w:bCs/>
                <w:rtl/>
              </w:rPr>
            </w:pPr>
          </w:p>
        </w:tc>
        <w:tc>
          <w:tcPr>
            <w:tcW w:w="2976" w:type="dxa"/>
            <w:vAlign w:val="center"/>
          </w:tcPr>
          <w:p w14:paraId="54504ED2" w14:textId="77777777" w:rsidR="004E7619" w:rsidRPr="00765046" w:rsidRDefault="004E7619" w:rsidP="00765046">
            <w:pPr>
              <w:numPr>
                <w:ilvl w:val="0"/>
                <w:numId w:val="44"/>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تشارك جهة العمل الجهات ذات الصلة في اتخاذ القرارات ذات العلاقة بالخدمات المقدمة</w:t>
            </w:r>
          </w:p>
        </w:tc>
        <w:tc>
          <w:tcPr>
            <w:tcW w:w="2977" w:type="dxa"/>
            <w:vAlign w:val="center"/>
          </w:tcPr>
          <w:p w14:paraId="27ECB7CA" w14:textId="77777777" w:rsidR="004E7619" w:rsidRPr="00765046" w:rsidRDefault="004E7619"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 xml:space="preserve">يتم إجراء ورش عمل ولقاءات مع مزودي الخدمة والقطاع الخاص لتحسين الخدمة </w:t>
            </w:r>
          </w:p>
        </w:tc>
        <w:tc>
          <w:tcPr>
            <w:tcW w:w="1027" w:type="dxa"/>
            <w:gridSpan w:val="2"/>
            <w:vAlign w:val="center"/>
          </w:tcPr>
          <w:p w14:paraId="3F5390A2"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العدواني (2021)</w:t>
            </w:r>
          </w:p>
        </w:tc>
      </w:tr>
      <w:tr w:rsidR="001014D6" w:rsidRPr="00765046" w14:paraId="0E0CF501" w14:textId="77777777" w:rsidTr="005C1DD7">
        <w:trPr>
          <w:trHeight w:val="284"/>
          <w:jc w:val="center"/>
        </w:trPr>
        <w:tc>
          <w:tcPr>
            <w:tcW w:w="1183" w:type="dxa"/>
            <w:gridSpan w:val="2"/>
            <w:vMerge/>
            <w:shd w:val="clear" w:color="auto" w:fill="F2F2F2" w:themeFill="background1" w:themeFillShade="F2"/>
            <w:vAlign w:val="center"/>
          </w:tcPr>
          <w:p w14:paraId="51A6C69F" w14:textId="77777777" w:rsidR="004E7619" w:rsidRPr="00765046" w:rsidRDefault="004E7619"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061EACC3" w14:textId="77777777" w:rsidR="004E7619" w:rsidRPr="00765046" w:rsidRDefault="004E7619" w:rsidP="00765046">
            <w:pPr>
              <w:spacing w:after="0"/>
              <w:jc w:val="center"/>
              <w:rPr>
                <w:rFonts w:ascii="Traditional Arabic" w:hAnsi="Traditional Arabic" w:cs="Traditional Arabic"/>
                <w:b/>
                <w:bCs/>
                <w:rtl/>
              </w:rPr>
            </w:pPr>
          </w:p>
        </w:tc>
        <w:tc>
          <w:tcPr>
            <w:tcW w:w="2976" w:type="dxa"/>
            <w:vAlign w:val="center"/>
          </w:tcPr>
          <w:p w14:paraId="61D67700" w14:textId="77777777" w:rsidR="004E7619" w:rsidRPr="00765046" w:rsidRDefault="004E7619" w:rsidP="00765046">
            <w:pPr>
              <w:numPr>
                <w:ilvl w:val="0"/>
                <w:numId w:val="44"/>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تعطي جهة العمل للموظفين فرص للمشاركة في اتخاذ القرارات ذات العلاقة بأعمالهم لتحسين الأداء</w:t>
            </w:r>
          </w:p>
        </w:tc>
        <w:tc>
          <w:tcPr>
            <w:tcW w:w="2977" w:type="dxa"/>
            <w:vAlign w:val="center"/>
          </w:tcPr>
          <w:p w14:paraId="7BA023BF" w14:textId="77777777" w:rsidR="004E7619" w:rsidRPr="00765046" w:rsidRDefault="004E7619"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يشعر الموظف في إدارة التراخيص البلدية بوجود فرص للمشاركة في تحسين الإجراءات داخل الإدارة</w:t>
            </w:r>
          </w:p>
        </w:tc>
        <w:tc>
          <w:tcPr>
            <w:tcW w:w="1027" w:type="dxa"/>
            <w:gridSpan w:val="2"/>
            <w:vAlign w:val="center"/>
          </w:tcPr>
          <w:p w14:paraId="4988540B"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العتيبي (2022)</w:t>
            </w:r>
          </w:p>
        </w:tc>
      </w:tr>
      <w:tr w:rsidR="001014D6" w:rsidRPr="00765046" w14:paraId="725A896E" w14:textId="77777777" w:rsidTr="005C1DD7">
        <w:trPr>
          <w:trHeight w:val="284"/>
          <w:jc w:val="center"/>
        </w:trPr>
        <w:tc>
          <w:tcPr>
            <w:tcW w:w="1183" w:type="dxa"/>
            <w:gridSpan w:val="2"/>
            <w:vMerge/>
            <w:shd w:val="clear" w:color="auto" w:fill="F2F2F2" w:themeFill="background1" w:themeFillShade="F2"/>
            <w:vAlign w:val="center"/>
          </w:tcPr>
          <w:p w14:paraId="221FD406" w14:textId="77777777" w:rsidR="004E7619" w:rsidRPr="00765046" w:rsidRDefault="004E7619"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3A15A78C" w14:textId="77777777" w:rsidR="004E7619" w:rsidRPr="00765046" w:rsidRDefault="004E7619" w:rsidP="00765046">
            <w:pPr>
              <w:spacing w:after="0"/>
              <w:jc w:val="center"/>
              <w:rPr>
                <w:rFonts w:ascii="Traditional Arabic" w:hAnsi="Traditional Arabic" w:cs="Traditional Arabic"/>
                <w:b/>
                <w:bCs/>
                <w:rtl/>
              </w:rPr>
            </w:pPr>
          </w:p>
        </w:tc>
        <w:tc>
          <w:tcPr>
            <w:tcW w:w="2976" w:type="dxa"/>
            <w:vAlign w:val="center"/>
          </w:tcPr>
          <w:p w14:paraId="6BC976A1" w14:textId="77777777" w:rsidR="004E7619" w:rsidRPr="00765046" w:rsidRDefault="004E7619" w:rsidP="00765046">
            <w:pPr>
              <w:numPr>
                <w:ilvl w:val="0"/>
                <w:numId w:val="44"/>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تقوم الإدارة بعمل استطلاعات رأي لقياس رضا العملاء </w:t>
            </w:r>
          </w:p>
        </w:tc>
        <w:tc>
          <w:tcPr>
            <w:tcW w:w="2977" w:type="dxa"/>
            <w:vAlign w:val="center"/>
          </w:tcPr>
          <w:p w14:paraId="2AD8F759" w14:textId="77777777" w:rsidR="004E7619" w:rsidRPr="00765046" w:rsidRDefault="004E7619"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هناك استطلاعات رأي دورية لقياس رضا المستفيدين واعتماد النتائج في تطويرها</w:t>
            </w:r>
          </w:p>
        </w:tc>
        <w:tc>
          <w:tcPr>
            <w:tcW w:w="1027" w:type="dxa"/>
            <w:gridSpan w:val="2"/>
            <w:vAlign w:val="center"/>
          </w:tcPr>
          <w:p w14:paraId="6095EAB8"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العقيل (2020)</w:t>
            </w:r>
          </w:p>
        </w:tc>
      </w:tr>
      <w:tr w:rsidR="001014D6" w:rsidRPr="00765046" w14:paraId="7011D5D8" w14:textId="77777777" w:rsidTr="005C1DD7">
        <w:trPr>
          <w:trHeight w:val="284"/>
          <w:jc w:val="center"/>
        </w:trPr>
        <w:tc>
          <w:tcPr>
            <w:tcW w:w="1183" w:type="dxa"/>
            <w:gridSpan w:val="2"/>
            <w:vMerge/>
            <w:shd w:val="clear" w:color="auto" w:fill="F2F2F2" w:themeFill="background1" w:themeFillShade="F2"/>
            <w:vAlign w:val="center"/>
          </w:tcPr>
          <w:p w14:paraId="16573314" w14:textId="77777777" w:rsidR="00DE3848" w:rsidRPr="00765046" w:rsidRDefault="00DE3848" w:rsidP="00765046">
            <w:pPr>
              <w:spacing w:after="0"/>
              <w:jc w:val="center"/>
              <w:rPr>
                <w:rFonts w:ascii="Traditional Arabic" w:hAnsi="Traditional Arabic" w:cs="Traditional Arabic"/>
              </w:rPr>
            </w:pPr>
          </w:p>
        </w:tc>
        <w:tc>
          <w:tcPr>
            <w:tcW w:w="1242" w:type="dxa"/>
            <w:vMerge w:val="restart"/>
            <w:shd w:val="clear" w:color="auto" w:fill="F2F2F2" w:themeFill="background1" w:themeFillShade="F2"/>
            <w:vAlign w:val="center"/>
          </w:tcPr>
          <w:p w14:paraId="2A4F5252" w14:textId="77777777" w:rsidR="00DE3848" w:rsidRPr="00765046" w:rsidRDefault="00DE3848" w:rsidP="00765046">
            <w:pPr>
              <w:spacing w:after="0"/>
              <w:jc w:val="center"/>
              <w:rPr>
                <w:rFonts w:ascii="Traditional Arabic" w:hAnsi="Traditional Arabic" w:cs="Traditional Arabic"/>
                <w:b/>
                <w:bCs/>
                <w:rtl/>
              </w:rPr>
            </w:pPr>
            <w:r w:rsidRPr="00765046">
              <w:rPr>
                <w:rFonts w:ascii="Traditional Arabic" w:hAnsi="Traditional Arabic" w:cs="Traditional Arabic"/>
                <w:b/>
                <w:bCs/>
                <w:rtl/>
              </w:rPr>
              <w:t>الكفاءة</w:t>
            </w:r>
          </w:p>
        </w:tc>
        <w:tc>
          <w:tcPr>
            <w:tcW w:w="2976" w:type="dxa"/>
            <w:vAlign w:val="center"/>
          </w:tcPr>
          <w:p w14:paraId="4015D547" w14:textId="77777777" w:rsidR="00DE3848" w:rsidRPr="00765046" w:rsidRDefault="00DE3848" w:rsidP="00765046">
            <w:pPr>
              <w:numPr>
                <w:ilvl w:val="0"/>
                <w:numId w:val="44"/>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 تتبنى الجهة إجراءات تشغيل معيارية بهدف تحسين الكفاءة وتقليل الهدر</w:t>
            </w:r>
          </w:p>
        </w:tc>
        <w:tc>
          <w:tcPr>
            <w:tcW w:w="2977" w:type="dxa"/>
            <w:vAlign w:val="center"/>
          </w:tcPr>
          <w:p w14:paraId="20A3D531" w14:textId="77777777" w:rsidR="00DE3848" w:rsidRPr="00765046" w:rsidRDefault="00DE3848"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تعتمد الإدارة عمليات مبسطة لإصدار التراخيص وتقليل الإجراءات غير الضرورية</w:t>
            </w:r>
          </w:p>
        </w:tc>
        <w:tc>
          <w:tcPr>
            <w:tcW w:w="1027" w:type="dxa"/>
            <w:gridSpan w:val="2"/>
            <w:vAlign w:val="center"/>
          </w:tcPr>
          <w:p w14:paraId="48368ED1" w14:textId="77777777" w:rsidR="00DE3848" w:rsidRPr="00765046" w:rsidRDefault="00DE3848" w:rsidP="00765046">
            <w:pPr>
              <w:spacing w:after="0"/>
              <w:jc w:val="center"/>
              <w:rPr>
                <w:rFonts w:ascii="Traditional Arabic" w:hAnsi="Traditional Arabic" w:cs="Traditional Arabic"/>
                <w:rtl/>
              </w:rPr>
            </w:pPr>
            <w:r w:rsidRPr="00765046">
              <w:rPr>
                <w:rFonts w:ascii="Traditional Arabic" w:hAnsi="Traditional Arabic" w:cs="Traditional Arabic"/>
                <w:rtl/>
              </w:rPr>
              <w:t>العدواني (2021)</w:t>
            </w:r>
          </w:p>
        </w:tc>
      </w:tr>
      <w:tr w:rsidR="001014D6" w:rsidRPr="00765046" w14:paraId="50195CB9" w14:textId="77777777" w:rsidTr="005C1DD7">
        <w:trPr>
          <w:trHeight w:val="284"/>
          <w:jc w:val="center"/>
        </w:trPr>
        <w:tc>
          <w:tcPr>
            <w:tcW w:w="1183" w:type="dxa"/>
            <w:gridSpan w:val="2"/>
            <w:vMerge/>
            <w:shd w:val="clear" w:color="auto" w:fill="F2F2F2" w:themeFill="background1" w:themeFillShade="F2"/>
            <w:vAlign w:val="center"/>
          </w:tcPr>
          <w:p w14:paraId="7745AB36" w14:textId="77777777" w:rsidR="00DE3848" w:rsidRPr="00765046" w:rsidRDefault="00DE3848"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46C63E9D" w14:textId="77777777" w:rsidR="00DE3848" w:rsidRPr="00765046" w:rsidRDefault="00DE3848" w:rsidP="00765046">
            <w:pPr>
              <w:spacing w:after="0"/>
              <w:jc w:val="center"/>
              <w:rPr>
                <w:rFonts w:ascii="Traditional Arabic" w:hAnsi="Traditional Arabic" w:cs="Traditional Arabic"/>
                <w:rtl/>
              </w:rPr>
            </w:pPr>
          </w:p>
        </w:tc>
        <w:tc>
          <w:tcPr>
            <w:tcW w:w="2976" w:type="dxa"/>
            <w:vAlign w:val="center"/>
          </w:tcPr>
          <w:p w14:paraId="3E5CDA96" w14:textId="77777777" w:rsidR="00DE3848" w:rsidRPr="00765046" w:rsidRDefault="00DE3848" w:rsidP="00765046">
            <w:pPr>
              <w:numPr>
                <w:ilvl w:val="0"/>
                <w:numId w:val="44"/>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تسعى جهة العمل لتحقيق التكامل بين الموارد المتاحة لرفع الكفاءة التشغيلية </w:t>
            </w:r>
          </w:p>
        </w:tc>
        <w:tc>
          <w:tcPr>
            <w:tcW w:w="2977" w:type="dxa"/>
            <w:vAlign w:val="center"/>
          </w:tcPr>
          <w:p w14:paraId="0B3A8643" w14:textId="77777777" w:rsidR="00DE3848" w:rsidRPr="00765046" w:rsidRDefault="00DE3848"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هناك توازن وتكامل بين الموارد البشرية والتقنية بما يضمن إنجاز المعاملات بكفاءة</w:t>
            </w:r>
          </w:p>
        </w:tc>
        <w:tc>
          <w:tcPr>
            <w:tcW w:w="1027" w:type="dxa"/>
            <w:gridSpan w:val="2"/>
            <w:vAlign w:val="center"/>
          </w:tcPr>
          <w:p w14:paraId="5F3D5CAE" w14:textId="77777777" w:rsidR="00DE3848" w:rsidRPr="00765046" w:rsidRDefault="00DE3848" w:rsidP="00765046">
            <w:pPr>
              <w:spacing w:after="0"/>
              <w:jc w:val="center"/>
              <w:rPr>
                <w:rFonts w:ascii="Traditional Arabic" w:hAnsi="Traditional Arabic" w:cs="Traditional Arabic"/>
                <w:rtl/>
              </w:rPr>
            </w:pPr>
            <w:r w:rsidRPr="00765046">
              <w:rPr>
                <w:rFonts w:ascii="Traditional Arabic" w:hAnsi="Traditional Arabic" w:cs="Traditional Arabic"/>
                <w:rtl/>
              </w:rPr>
              <w:t>العقيل (2020)</w:t>
            </w:r>
          </w:p>
        </w:tc>
      </w:tr>
      <w:tr w:rsidR="001014D6" w:rsidRPr="00765046" w14:paraId="4BF9B27D" w14:textId="77777777" w:rsidTr="005C1DD7">
        <w:trPr>
          <w:trHeight w:val="284"/>
          <w:jc w:val="center"/>
        </w:trPr>
        <w:tc>
          <w:tcPr>
            <w:tcW w:w="1183" w:type="dxa"/>
            <w:gridSpan w:val="2"/>
            <w:vMerge/>
            <w:shd w:val="clear" w:color="auto" w:fill="F2F2F2" w:themeFill="background1" w:themeFillShade="F2"/>
            <w:vAlign w:val="center"/>
          </w:tcPr>
          <w:p w14:paraId="7806F30E" w14:textId="77777777" w:rsidR="00DE3848" w:rsidRPr="00765046" w:rsidRDefault="00DE3848"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3DA755B9" w14:textId="77777777" w:rsidR="00DE3848" w:rsidRPr="00765046" w:rsidRDefault="00DE3848" w:rsidP="00765046">
            <w:pPr>
              <w:spacing w:after="0"/>
              <w:jc w:val="center"/>
              <w:rPr>
                <w:rFonts w:ascii="Traditional Arabic" w:hAnsi="Traditional Arabic" w:cs="Traditional Arabic"/>
                <w:rtl/>
              </w:rPr>
            </w:pPr>
          </w:p>
        </w:tc>
        <w:tc>
          <w:tcPr>
            <w:tcW w:w="2976" w:type="dxa"/>
            <w:vAlign w:val="center"/>
          </w:tcPr>
          <w:p w14:paraId="57907AF0" w14:textId="77777777" w:rsidR="00DE3848" w:rsidRPr="00765046" w:rsidRDefault="00A34FB9" w:rsidP="00765046">
            <w:pPr>
              <w:numPr>
                <w:ilvl w:val="0"/>
                <w:numId w:val="44"/>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تستخدم جهة العمل الحلول الرقمية لتسريع الإجراءات وتحسين جودة الخدمة </w:t>
            </w:r>
          </w:p>
        </w:tc>
        <w:tc>
          <w:tcPr>
            <w:tcW w:w="2977" w:type="dxa"/>
            <w:vAlign w:val="center"/>
          </w:tcPr>
          <w:p w14:paraId="5CC93622" w14:textId="77777777" w:rsidR="00DE3848" w:rsidRPr="00765046" w:rsidRDefault="00DE3848"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تعتمد الإدارة على الأنظمة الإلكترونية (التحول الرقمي) لتقليل الوقت والجهد في إجراءات التراخيص</w:t>
            </w:r>
          </w:p>
        </w:tc>
        <w:tc>
          <w:tcPr>
            <w:tcW w:w="1027" w:type="dxa"/>
            <w:gridSpan w:val="2"/>
            <w:vAlign w:val="center"/>
          </w:tcPr>
          <w:p w14:paraId="2E2E943D" w14:textId="77777777" w:rsidR="00DE3848" w:rsidRPr="00765046" w:rsidRDefault="00A34FB9" w:rsidP="00765046">
            <w:pPr>
              <w:spacing w:after="0"/>
              <w:jc w:val="center"/>
              <w:rPr>
                <w:rFonts w:ascii="Traditional Arabic" w:hAnsi="Traditional Arabic" w:cs="Traditional Arabic"/>
                <w:rtl/>
              </w:rPr>
            </w:pPr>
            <w:r w:rsidRPr="00765046">
              <w:rPr>
                <w:rFonts w:ascii="Traditional Arabic" w:hAnsi="Traditional Arabic" w:cs="Traditional Arabic"/>
                <w:rtl/>
              </w:rPr>
              <w:t>العتيبي (2022)</w:t>
            </w:r>
          </w:p>
        </w:tc>
      </w:tr>
      <w:tr w:rsidR="001014D6" w:rsidRPr="00765046" w14:paraId="3756042A" w14:textId="77777777" w:rsidTr="005C1DD7">
        <w:trPr>
          <w:trHeight w:val="284"/>
          <w:jc w:val="center"/>
        </w:trPr>
        <w:tc>
          <w:tcPr>
            <w:tcW w:w="1183" w:type="dxa"/>
            <w:gridSpan w:val="2"/>
            <w:vMerge/>
            <w:shd w:val="clear" w:color="auto" w:fill="F2F2F2" w:themeFill="background1" w:themeFillShade="F2"/>
            <w:vAlign w:val="center"/>
          </w:tcPr>
          <w:p w14:paraId="45414671" w14:textId="77777777" w:rsidR="00DE3848" w:rsidRPr="00765046" w:rsidRDefault="00DE3848"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74383F81" w14:textId="77777777" w:rsidR="00DE3848" w:rsidRPr="00765046" w:rsidRDefault="00DE3848" w:rsidP="00765046">
            <w:pPr>
              <w:spacing w:after="0"/>
              <w:jc w:val="center"/>
              <w:rPr>
                <w:rFonts w:ascii="Traditional Arabic" w:hAnsi="Traditional Arabic" w:cs="Traditional Arabic"/>
                <w:rtl/>
              </w:rPr>
            </w:pPr>
          </w:p>
        </w:tc>
        <w:tc>
          <w:tcPr>
            <w:tcW w:w="2976" w:type="dxa"/>
            <w:vAlign w:val="center"/>
          </w:tcPr>
          <w:p w14:paraId="2CE92BA1" w14:textId="77777777" w:rsidR="00DE3848" w:rsidRPr="00765046" w:rsidRDefault="00A34FB9" w:rsidP="00765046">
            <w:pPr>
              <w:numPr>
                <w:ilvl w:val="0"/>
                <w:numId w:val="44"/>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تمنح الإدارة للموظفين فرص التدريب المستمر لتحسين أدائهم الوظيفي</w:t>
            </w:r>
          </w:p>
        </w:tc>
        <w:tc>
          <w:tcPr>
            <w:tcW w:w="2977" w:type="dxa"/>
            <w:vAlign w:val="center"/>
          </w:tcPr>
          <w:p w14:paraId="083B8B65" w14:textId="77777777" w:rsidR="00DE3848" w:rsidRPr="00765046" w:rsidRDefault="00DE3848"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 xml:space="preserve">يتم تدريب الموظفين بشكل مستمر لرفع كفاءة إنجاز المعاملات </w:t>
            </w:r>
          </w:p>
        </w:tc>
        <w:tc>
          <w:tcPr>
            <w:tcW w:w="1027" w:type="dxa"/>
            <w:gridSpan w:val="2"/>
            <w:vAlign w:val="center"/>
          </w:tcPr>
          <w:p w14:paraId="6F5F553D" w14:textId="77777777" w:rsidR="00DE3848" w:rsidRPr="00765046" w:rsidRDefault="00AD6FAD" w:rsidP="00765046">
            <w:pPr>
              <w:spacing w:after="0"/>
              <w:jc w:val="center"/>
              <w:rPr>
                <w:rFonts w:ascii="Traditional Arabic" w:hAnsi="Traditional Arabic" w:cs="Traditional Arabic"/>
                <w:rtl/>
              </w:rPr>
            </w:pPr>
            <w:r w:rsidRPr="00765046">
              <w:rPr>
                <w:rFonts w:ascii="Traditional Arabic" w:hAnsi="Traditional Arabic" w:cs="Traditional Arabic"/>
                <w:rtl/>
              </w:rPr>
              <w:t>العقيل (2020)</w:t>
            </w:r>
          </w:p>
        </w:tc>
      </w:tr>
      <w:tr w:rsidR="001014D6" w:rsidRPr="00765046" w14:paraId="7A98FF2A" w14:textId="77777777" w:rsidTr="005C1DD7">
        <w:trPr>
          <w:trHeight w:val="284"/>
          <w:jc w:val="center"/>
        </w:trPr>
        <w:tc>
          <w:tcPr>
            <w:tcW w:w="1183" w:type="dxa"/>
            <w:gridSpan w:val="2"/>
            <w:vMerge/>
            <w:shd w:val="clear" w:color="auto" w:fill="F2F2F2" w:themeFill="background1" w:themeFillShade="F2"/>
            <w:vAlign w:val="center"/>
          </w:tcPr>
          <w:p w14:paraId="79EA9499" w14:textId="77777777" w:rsidR="00DE3848" w:rsidRPr="00765046" w:rsidRDefault="00DE3848"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3753AD84" w14:textId="77777777" w:rsidR="00DE3848" w:rsidRPr="00765046" w:rsidRDefault="00DE3848" w:rsidP="00765046">
            <w:pPr>
              <w:spacing w:after="0"/>
              <w:jc w:val="center"/>
              <w:rPr>
                <w:rFonts w:ascii="Traditional Arabic" w:hAnsi="Traditional Arabic" w:cs="Traditional Arabic"/>
                <w:rtl/>
              </w:rPr>
            </w:pPr>
          </w:p>
        </w:tc>
        <w:tc>
          <w:tcPr>
            <w:tcW w:w="2976" w:type="dxa"/>
            <w:vAlign w:val="center"/>
          </w:tcPr>
          <w:p w14:paraId="20346537" w14:textId="77777777" w:rsidR="00DE3848" w:rsidRPr="00765046" w:rsidRDefault="0029207B" w:rsidP="00765046">
            <w:pPr>
              <w:numPr>
                <w:ilvl w:val="0"/>
                <w:numId w:val="44"/>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تعتمد جهة العمل مؤشرات أداء لقياس جودة الأعمال وتطويرها</w:t>
            </w:r>
          </w:p>
        </w:tc>
        <w:tc>
          <w:tcPr>
            <w:tcW w:w="2977" w:type="dxa"/>
            <w:vAlign w:val="center"/>
          </w:tcPr>
          <w:p w14:paraId="151BB4AB" w14:textId="77777777" w:rsidR="00DE3848" w:rsidRPr="00765046" w:rsidRDefault="00DE3848"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هناك مراقبة لمقاييس الأداء (مثل زمن الإنجاز) بهدف تحسين الأداء ورفع مستوى الجودة للخدمة</w:t>
            </w:r>
          </w:p>
        </w:tc>
        <w:tc>
          <w:tcPr>
            <w:tcW w:w="1027" w:type="dxa"/>
            <w:gridSpan w:val="2"/>
            <w:vAlign w:val="center"/>
          </w:tcPr>
          <w:p w14:paraId="62EEB4BF" w14:textId="77777777" w:rsidR="00DE3848" w:rsidRPr="00765046" w:rsidRDefault="0029207B" w:rsidP="00765046">
            <w:pPr>
              <w:spacing w:after="0"/>
              <w:jc w:val="center"/>
              <w:rPr>
                <w:rFonts w:ascii="Traditional Arabic" w:hAnsi="Traditional Arabic" w:cs="Traditional Arabic"/>
                <w:rtl/>
              </w:rPr>
            </w:pPr>
            <w:r w:rsidRPr="00765046">
              <w:rPr>
                <w:rFonts w:ascii="Traditional Arabic" w:hAnsi="Traditional Arabic" w:cs="Traditional Arabic"/>
                <w:rtl/>
              </w:rPr>
              <w:t>العدواني (2021)</w:t>
            </w:r>
          </w:p>
        </w:tc>
      </w:tr>
      <w:tr w:rsidR="001014D6" w:rsidRPr="00765046" w14:paraId="51FAA03F" w14:textId="77777777" w:rsidTr="005C1DD7">
        <w:trPr>
          <w:trHeight w:val="284"/>
          <w:jc w:val="center"/>
        </w:trPr>
        <w:tc>
          <w:tcPr>
            <w:tcW w:w="1183" w:type="dxa"/>
            <w:gridSpan w:val="2"/>
            <w:vMerge w:val="restart"/>
            <w:shd w:val="clear" w:color="auto" w:fill="F2F2F2" w:themeFill="background1" w:themeFillShade="F2"/>
            <w:vAlign w:val="center"/>
            <w:hideMark/>
          </w:tcPr>
          <w:p w14:paraId="5A81F128" w14:textId="77777777" w:rsidR="00520057" w:rsidRPr="00765046" w:rsidRDefault="00520057" w:rsidP="00765046">
            <w:pPr>
              <w:spacing w:after="0"/>
              <w:jc w:val="center"/>
              <w:rPr>
                <w:rFonts w:ascii="Traditional Arabic" w:hAnsi="Traditional Arabic" w:cs="Traditional Arabic"/>
                <w:b/>
                <w:bCs/>
              </w:rPr>
            </w:pPr>
            <w:r w:rsidRPr="00765046">
              <w:rPr>
                <w:rFonts w:ascii="Traditional Arabic" w:hAnsi="Traditional Arabic" w:cs="Traditional Arabic"/>
                <w:b/>
                <w:bCs/>
                <w:rtl/>
              </w:rPr>
              <w:t>جودة خدمة التراخيص البلدية (متغير تابع)</w:t>
            </w:r>
          </w:p>
        </w:tc>
        <w:tc>
          <w:tcPr>
            <w:tcW w:w="1242" w:type="dxa"/>
            <w:vMerge w:val="restart"/>
            <w:shd w:val="clear" w:color="auto" w:fill="F2F2F2" w:themeFill="background1" w:themeFillShade="F2"/>
            <w:vAlign w:val="center"/>
            <w:hideMark/>
          </w:tcPr>
          <w:p w14:paraId="460D71F5" w14:textId="77777777" w:rsidR="00520057" w:rsidRPr="00765046" w:rsidRDefault="00520057" w:rsidP="00765046">
            <w:pPr>
              <w:spacing w:after="0"/>
              <w:jc w:val="center"/>
              <w:rPr>
                <w:rFonts w:ascii="Traditional Arabic" w:hAnsi="Traditional Arabic" w:cs="Traditional Arabic"/>
                <w:b/>
                <w:bCs/>
              </w:rPr>
            </w:pPr>
            <w:r w:rsidRPr="00765046">
              <w:rPr>
                <w:rFonts w:ascii="Traditional Arabic" w:hAnsi="Traditional Arabic" w:cs="Traditional Arabic"/>
                <w:b/>
                <w:bCs/>
                <w:rtl/>
              </w:rPr>
              <w:t>السرعة (الاستجابة)</w:t>
            </w:r>
          </w:p>
        </w:tc>
        <w:tc>
          <w:tcPr>
            <w:tcW w:w="2976" w:type="dxa"/>
            <w:vAlign w:val="center"/>
            <w:hideMark/>
          </w:tcPr>
          <w:p w14:paraId="0CD9A976" w14:textId="77777777" w:rsidR="00520057" w:rsidRPr="00765046" w:rsidRDefault="00520057"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تحرص جهة العمل على إنجاز الخدمات ضمن مدة زمنية محددة</w:t>
            </w:r>
          </w:p>
        </w:tc>
        <w:tc>
          <w:tcPr>
            <w:tcW w:w="2977" w:type="dxa"/>
            <w:vAlign w:val="center"/>
          </w:tcPr>
          <w:p w14:paraId="1546C519" w14:textId="77777777" w:rsidR="00520057" w:rsidRPr="00765046" w:rsidRDefault="00520057"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يتم إنجاز المعاملات الروتينية في الوقت المعلن عنه أو أسرع</w:t>
            </w:r>
          </w:p>
        </w:tc>
        <w:tc>
          <w:tcPr>
            <w:tcW w:w="1027" w:type="dxa"/>
            <w:gridSpan w:val="2"/>
            <w:vAlign w:val="center"/>
          </w:tcPr>
          <w:p w14:paraId="57041085" w14:textId="77777777" w:rsidR="00520057" w:rsidRPr="00765046" w:rsidRDefault="00520057" w:rsidP="00765046">
            <w:pPr>
              <w:spacing w:after="0"/>
              <w:jc w:val="center"/>
              <w:rPr>
                <w:rFonts w:ascii="Traditional Arabic" w:hAnsi="Traditional Arabic" w:cs="Traditional Arabic"/>
                <w:rtl/>
              </w:rPr>
            </w:pPr>
            <w:r w:rsidRPr="00765046">
              <w:rPr>
                <w:rFonts w:ascii="Traditional Arabic" w:hAnsi="Traditional Arabic" w:cs="Traditional Arabic"/>
                <w:rtl/>
              </w:rPr>
              <w:t>الشهراني (2022)</w:t>
            </w:r>
          </w:p>
        </w:tc>
      </w:tr>
      <w:tr w:rsidR="001014D6" w:rsidRPr="00765046" w14:paraId="227574D6" w14:textId="77777777" w:rsidTr="005C1DD7">
        <w:trPr>
          <w:trHeight w:val="284"/>
          <w:jc w:val="center"/>
        </w:trPr>
        <w:tc>
          <w:tcPr>
            <w:tcW w:w="1183" w:type="dxa"/>
            <w:gridSpan w:val="2"/>
            <w:vMerge/>
            <w:shd w:val="clear" w:color="auto" w:fill="F2F2F2" w:themeFill="background1" w:themeFillShade="F2"/>
            <w:vAlign w:val="center"/>
          </w:tcPr>
          <w:p w14:paraId="16E27A3D" w14:textId="77777777" w:rsidR="00520057" w:rsidRPr="00765046" w:rsidRDefault="00520057" w:rsidP="00765046">
            <w:pPr>
              <w:spacing w:after="0"/>
              <w:jc w:val="center"/>
              <w:rPr>
                <w:rFonts w:ascii="Traditional Arabic" w:hAnsi="Traditional Arabic" w:cs="Traditional Arabic"/>
                <w:b/>
                <w:bCs/>
                <w:rtl/>
              </w:rPr>
            </w:pPr>
          </w:p>
        </w:tc>
        <w:tc>
          <w:tcPr>
            <w:tcW w:w="1242" w:type="dxa"/>
            <w:vMerge/>
            <w:shd w:val="clear" w:color="auto" w:fill="F2F2F2" w:themeFill="background1" w:themeFillShade="F2"/>
            <w:vAlign w:val="center"/>
          </w:tcPr>
          <w:p w14:paraId="0978387A" w14:textId="77777777" w:rsidR="00520057" w:rsidRPr="00765046" w:rsidRDefault="00520057" w:rsidP="00765046">
            <w:pPr>
              <w:spacing w:after="0"/>
              <w:jc w:val="center"/>
              <w:rPr>
                <w:rFonts w:ascii="Traditional Arabic" w:hAnsi="Traditional Arabic" w:cs="Traditional Arabic"/>
                <w:b/>
                <w:bCs/>
                <w:rtl/>
              </w:rPr>
            </w:pPr>
          </w:p>
        </w:tc>
        <w:tc>
          <w:tcPr>
            <w:tcW w:w="2976" w:type="dxa"/>
            <w:vAlign w:val="center"/>
          </w:tcPr>
          <w:p w14:paraId="641B4A47" w14:textId="77777777" w:rsidR="00520057" w:rsidRPr="00765046" w:rsidRDefault="00520057" w:rsidP="00765046">
            <w:pPr>
              <w:numPr>
                <w:ilvl w:val="0"/>
                <w:numId w:val="44"/>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يوجد مسار واضح للخدمات المستعجلة ويتم التعامل معها بسرعة</w:t>
            </w:r>
          </w:p>
        </w:tc>
        <w:tc>
          <w:tcPr>
            <w:tcW w:w="2977" w:type="dxa"/>
            <w:vAlign w:val="center"/>
          </w:tcPr>
          <w:p w14:paraId="05FD7B36" w14:textId="77777777" w:rsidR="00520057" w:rsidRPr="00765046" w:rsidRDefault="00520057"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 xml:space="preserve">يوجد مسار واضح لتسريع المعاملات العاجلة </w:t>
            </w:r>
          </w:p>
        </w:tc>
        <w:tc>
          <w:tcPr>
            <w:tcW w:w="1027" w:type="dxa"/>
            <w:gridSpan w:val="2"/>
            <w:vAlign w:val="center"/>
          </w:tcPr>
          <w:p w14:paraId="686C6BEE" w14:textId="77777777" w:rsidR="00520057" w:rsidRPr="00765046" w:rsidRDefault="00520057" w:rsidP="00765046">
            <w:pPr>
              <w:spacing w:after="0"/>
              <w:jc w:val="center"/>
              <w:rPr>
                <w:rFonts w:ascii="Traditional Arabic" w:hAnsi="Traditional Arabic" w:cs="Traditional Arabic"/>
                <w:rtl/>
              </w:rPr>
            </w:pPr>
            <w:r w:rsidRPr="00765046">
              <w:rPr>
                <w:rFonts w:ascii="Traditional Arabic" w:hAnsi="Traditional Arabic" w:cs="Traditional Arabic"/>
                <w:rtl/>
              </w:rPr>
              <w:t>التمار (2024)</w:t>
            </w:r>
          </w:p>
        </w:tc>
      </w:tr>
      <w:tr w:rsidR="001014D6" w:rsidRPr="00765046" w14:paraId="3A7DC2B1" w14:textId="77777777" w:rsidTr="005C1DD7">
        <w:trPr>
          <w:trHeight w:val="284"/>
          <w:jc w:val="center"/>
        </w:trPr>
        <w:tc>
          <w:tcPr>
            <w:tcW w:w="1183" w:type="dxa"/>
            <w:gridSpan w:val="2"/>
            <w:vMerge/>
            <w:shd w:val="clear" w:color="auto" w:fill="F2F2F2" w:themeFill="background1" w:themeFillShade="F2"/>
            <w:vAlign w:val="center"/>
          </w:tcPr>
          <w:p w14:paraId="0F0FF463" w14:textId="77777777" w:rsidR="00520057" w:rsidRPr="00765046" w:rsidRDefault="00520057" w:rsidP="00765046">
            <w:pPr>
              <w:spacing w:after="0"/>
              <w:jc w:val="center"/>
              <w:rPr>
                <w:rFonts w:ascii="Traditional Arabic" w:hAnsi="Traditional Arabic" w:cs="Traditional Arabic"/>
                <w:b/>
                <w:bCs/>
                <w:rtl/>
              </w:rPr>
            </w:pPr>
          </w:p>
        </w:tc>
        <w:tc>
          <w:tcPr>
            <w:tcW w:w="1242" w:type="dxa"/>
            <w:vMerge/>
            <w:shd w:val="clear" w:color="auto" w:fill="F2F2F2" w:themeFill="background1" w:themeFillShade="F2"/>
            <w:vAlign w:val="center"/>
          </w:tcPr>
          <w:p w14:paraId="721F27BE" w14:textId="77777777" w:rsidR="00520057" w:rsidRPr="00765046" w:rsidRDefault="00520057" w:rsidP="00765046">
            <w:pPr>
              <w:spacing w:after="0"/>
              <w:jc w:val="center"/>
              <w:rPr>
                <w:rFonts w:ascii="Traditional Arabic" w:hAnsi="Traditional Arabic" w:cs="Traditional Arabic"/>
                <w:b/>
                <w:bCs/>
                <w:rtl/>
              </w:rPr>
            </w:pPr>
          </w:p>
        </w:tc>
        <w:tc>
          <w:tcPr>
            <w:tcW w:w="2976" w:type="dxa"/>
            <w:vAlign w:val="center"/>
          </w:tcPr>
          <w:p w14:paraId="3044A38D" w14:textId="77777777" w:rsidR="00520057" w:rsidRPr="00765046" w:rsidRDefault="00520057" w:rsidP="00765046">
            <w:pPr>
              <w:numPr>
                <w:ilvl w:val="0"/>
                <w:numId w:val="44"/>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يتم إشعار المستفيدين بمدة إنهاء الطلبات المقدمة مسبقاً </w:t>
            </w:r>
          </w:p>
        </w:tc>
        <w:tc>
          <w:tcPr>
            <w:tcW w:w="2977" w:type="dxa"/>
            <w:vAlign w:val="center"/>
          </w:tcPr>
          <w:p w14:paraId="5443380E" w14:textId="77777777" w:rsidR="00520057" w:rsidRPr="00765046" w:rsidRDefault="00520057"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يتم إبلاغ المستفيدين مسبقاً بالمدة المتوقعة لإصدار الترخيص</w:t>
            </w:r>
          </w:p>
        </w:tc>
        <w:tc>
          <w:tcPr>
            <w:tcW w:w="1027" w:type="dxa"/>
            <w:gridSpan w:val="2"/>
            <w:vAlign w:val="center"/>
          </w:tcPr>
          <w:p w14:paraId="31CA5724" w14:textId="77777777" w:rsidR="00520057" w:rsidRPr="00765046" w:rsidRDefault="00520057" w:rsidP="00765046">
            <w:pPr>
              <w:spacing w:after="0"/>
              <w:jc w:val="center"/>
              <w:rPr>
                <w:rFonts w:ascii="Traditional Arabic" w:hAnsi="Traditional Arabic" w:cs="Traditional Arabic"/>
                <w:rtl/>
              </w:rPr>
            </w:pPr>
            <w:r w:rsidRPr="00765046">
              <w:rPr>
                <w:rFonts w:ascii="Traditional Arabic" w:hAnsi="Traditional Arabic" w:cs="Traditional Arabic"/>
              </w:rPr>
              <w:t>SERVQUAL</w:t>
            </w:r>
          </w:p>
        </w:tc>
      </w:tr>
      <w:tr w:rsidR="001014D6" w:rsidRPr="00765046" w14:paraId="13257030" w14:textId="77777777" w:rsidTr="005C1DD7">
        <w:trPr>
          <w:trHeight w:val="284"/>
          <w:jc w:val="center"/>
        </w:trPr>
        <w:tc>
          <w:tcPr>
            <w:tcW w:w="1183" w:type="dxa"/>
            <w:gridSpan w:val="2"/>
            <w:vMerge/>
            <w:shd w:val="clear" w:color="auto" w:fill="F2F2F2" w:themeFill="background1" w:themeFillShade="F2"/>
            <w:vAlign w:val="center"/>
          </w:tcPr>
          <w:p w14:paraId="05A2C623" w14:textId="77777777" w:rsidR="00520057" w:rsidRPr="00765046" w:rsidRDefault="00520057" w:rsidP="00765046">
            <w:pPr>
              <w:spacing w:after="0"/>
              <w:jc w:val="center"/>
              <w:rPr>
                <w:rFonts w:ascii="Traditional Arabic" w:hAnsi="Traditional Arabic" w:cs="Traditional Arabic"/>
                <w:b/>
                <w:bCs/>
                <w:rtl/>
              </w:rPr>
            </w:pPr>
          </w:p>
        </w:tc>
        <w:tc>
          <w:tcPr>
            <w:tcW w:w="1242" w:type="dxa"/>
            <w:vMerge/>
            <w:shd w:val="clear" w:color="auto" w:fill="F2F2F2" w:themeFill="background1" w:themeFillShade="F2"/>
            <w:vAlign w:val="center"/>
          </w:tcPr>
          <w:p w14:paraId="5097EB47" w14:textId="77777777" w:rsidR="00520057" w:rsidRPr="00765046" w:rsidRDefault="00520057" w:rsidP="00765046">
            <w:pPr>
              <w:spacing w:after="0"/>
              <w:jc w:val="center"/>
              <w:rPr>
                <w:rFonts w:ascii="Traditional Arabic" w:hAnsi="Traditional Arabic" w:cs="Traditional Arabic"/>
                <w:b/>
                <w:bCs/>
                <w:rtl/>
              </w:rPr>
            </w:pPr>
          </w:p>
        </w:tc>
        <w:tc>
          <w:tcPr>
            <w:tcW w:w="2976" w:type="dxa"/>
            <w:vAlign w:val="center"/>
          </w:tcPr>
          <w:p w14:paraId="6F29F654" w14:textId="77777777" w:rsidR="00520057" w:rsidRPr="00765046" w:rsidRDefault="00520057" w:rsidP="00765046">
            <w:pPr>
              <w:numPr>
                <w:ilvl w:val="0"/>
                <w:numId w:val="44"/>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تساهم الأنظمة الإلكترونية في تسريع الإجراءات وتقليل زمن الخدمة</w:t>
            </w:r>
          </w:p>
        </w:tc>
        <w:tc>
          <w:tcPr>
            <w:tcW w:w="2977" w:type="dxa"/>
            <w:vAlign w:val="center"/>
          </w:tcPr>
          <w:p w14:paraId="37DBF82A" w14:textId="77777777" w:rsidR="00520057" w:rsidRPr="00765046" w:rsidRDefault="00520057"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يساهم التحول الرقمي في تقليل زمن الانتظار مقارنة بالوضع السابق</w:t>
            </w:r>
          </w:p>
        </w:tc>
        <w:tc>
          <w:tcPr>
            <w:tcW w:w="1027" w:type="dxa"/>
            <w:gridSpan w:val="2"/>
            <w:vAlign w:val="center"/>
          </w:tcPr>
          <w:p w14:paraId="0CCC42A5" w14:textId="77777777" w:rsidR="00520057" w:rsidRPr="00765046" w:rsidRDefault="00520057" w:rsidP="00765046">
            <w:pPr>
              <w:spacing w:after="0"/>
              <w:jc w:val="center"/>
              <w:rPr>
                <w:rFonts w:ascii="Traditional Arabic" w:hAnsi="Traditional Arabic" w:cs="Traditional Arabic"/>
                <w:rtl/>
              </w:rPr>
            </w:pPr>
            <w:r w:rsidRPr="00765046">
              <w:rPr>
                <w:rFonts w:ascii="Traditional Arabic" w:hAnsi="Traditional Arabic" w:cs="Traditional Arabic"/>
                <w:rtl/>
              </w:rPr>
              <w:t>التمار (2024)</w:t>
            </w:r>
          </w:p>
        </w:tc>
      </w:tr>
      <w:tr w:rsidR="001014D6" w:rsidRPr="00765046" w14:paraId="2D93E3C5" w14:textId="77777777" w:rsidTr="005C1DD7">
        <w:trPr>
          <w:trHeight w:val="284"/>
          <w:jc w:val="center"/>
        </w:trPr>
        <w:tc>
          <w:tcPr>
            <w:tcW w:w="1183" w:type="dxa"/>
            <w:gridSpan w:val="2"/>
            <w:vMerge/>
            <w:shd w:val="clear" w:color="auto" w:fill="F2F2F2" w:themeFill="background1" w:themeFillShade="F2"/>
            <w:vAlign w:val="center"/>
          </w:tcPr>
          <w:p w14:paraId="1E4D966A" w14:textId="77777777" w:rsidR="00520057" w:rsidRPr="00765046" w:rsidRDefault="00520057" w:rsidP="00765046">
            <w:pPr>
              <w:spacing w:after="0"/>
              <w:jc w:val="center"/>
              <w:rPr>
                <w:rFonts w:ascii="Traditional Arabic" w:hAnsi="Traditional Arabic" w:cs="Traditional Arabic"/>
                <w:b/>
                <w:bCs/>
                <w:rtl/>
              </w:rPr>
            </w:pPr>
          </w:p>
        </w:tc>
        <w:tc>
          <w:tcPr>
            <w:tcW w:w="1242" w:type="dxa"/>
            <w:vMerge/>
            <w:shd w:val="clear" w:color="auto" w:fill="F2F2F2" w:themeFill="background1" w:themeFillShade="F2"/>
            <w:vAlign w:val="center"/>
          </w:tcPr>
          <w:p w14:paraId="21902418" w14:textId="77777777" w:rsidR="00520057" w:rsidRPr="00765046" w:rsidRDefault="00520057" w:rsidP="00765046">
            <w:pPr>
              <w:spacing w:after="0"/>
              <w:jc w:val="center"/>
              <w:rPr>
                <w:rFonts w:ascii="Traditional Arabic" w:hAnsi="Traditional Arabic" w:cs="Traditional Arabic"/>
                <w:b/>
                <w:bCs/>
                <w:rtl/>
              </w:rPr>
            </w:pPr>
          </w:p>
        </w:tc>
        <w:tc>
          <w:tcPr>
            <w:tcW w:w="2976" w:type="dxa"/>
            <w:vAlign w:val="center"/>
          </w:tcPr>
          <w:p w14:paraId="31C5806A" w14:textId="77777777" w:rsidR="00520057" w:rsidRPr="00765046" w:rsidRDefault="00520057" w:rsidP="00765046">
            <w:pPr>
              <w:numPr>
                <w:ilvl w:val="0"/>
                <w:numId w:val="44"/>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تقلّ فترات الانتظار نتيجة تحسين سير العمل </w:t>
            </w:r>
          </w:p>
        </w:tc>
        <w:tc>
          <w:tcPr>
            <w:tcW w:w="2977" w:type="dxa"/>
            <w:vAlign w:val="center"/>
          </w:tcPr>
          <w:p w14:paraId="00DC383B" w14:textId="77777777" w:rsidR="00520057" w:rsidRPr="00765046" w:rsidRDefault="00520057"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 xml:space="preserve">تقل عمليات الإحالة أو الانتظار غير المبرر بين الإدارات </w:t>
            </w:r>
          </w:p>
        </w:tc>
        <w:tc>
          <w:tcPr>
            <w:tcW w:w="1027" w:type="dxa"/>
            <w:gridSpan w:val="2"/>
            <w:vAlign w:val="center"/>
          </w:tcPr>
          <w:p w14:paraId="1B65DB1F" w14:textId="77777777" w:rsidR="00520057" w:rsidRPr="00765046" w:rsidRDefault="00520057" w:rsidP="00765046">
            <w:pPr>
              <w:spacing w:after="0"/>
              <w:jc w:val="center"/>
              <w:rPr>
                <w:rFonts w:ascii="Traditional Arabic" w:hAnsi="Traditional Arabic" w:cs="Traditional Arabic"/>
                <w:rtl/>
              </w:rPr>
            </w:pPr>
            <w:r w:rsidRPr="00765046">
              <w:rPr>
                <w:rFonts w:ascii="Traditional Arabic" w:hAnsi="Traditional Arabic" w:cs="Traditional Arabic"/>
                <w:rtl/>
              </w:rPr>
              <w:t>الشهراني (2022)</w:t>
            </w:r>
          </w:p>
        </w:tc>
      </w:tr>
      <w:tr w:rsidR="001014D6" w:rsidRPr="00765046" w14:paraId="3AC48FB1" w14:textId="77777777" w:rsidTr="005C1DD7">
        <w:trPr>
          <w:trHeight w:val="284"/>
          <w:jc w:val="center"/>
        </w:trPr>
        <w:tc>
          <w:tcPr>
            <w:tcW w:w="1183" w:type="dxa"/>
            <w:gridSpan w:val="2"/>
            <w:vMerge/>
            <w:shd w:val="clear" w:color="auto" w:fill="F2F2F2" w:themeFill="background1" w:themeFillShade="F2"/>
            <w:vAlign w:val="center"/>
          </w:tcPr>
          <w:p w14:paraId="1D95C1B1" w14:textId="77777777" w:rsidR="00520057" w:rsidRPr="00765046" w:rsidRDefault="00520057" w:rsidP="00765046">
            <w:pPr>
              <w:spacing w:after="0"/>
              <w:jc w:val="center"/>
              <w:rPr>
                <w:rFonts w:ascii="Traditional Arabic" w:hAnsi="Traditional Arabic" w:cs="Traditional Arabic"/>
                <w:b/>
                <w:bCs/>
                <w:rtl/>
              </w:rPr>
            </w:pPr>
          </w:p>
        </w:tc>
        <w:tc>
          <w:tcPr>
            <w:tcW w:w="1242" w:type="dxa"/>
            <w:vMerge/>
            <w:shd w:val="clear" w:color="auto" w:fill="F2F2F2" w:themeFill="background1" w:themeFillShade="F2"/>
            <w:vAlign w:val="center"/>
          </w:tcPr>
          <w:p w14:paraId="15345937" w14:textId="77777777" w:rsidR="00520057" w:rsidRPr="00765046" w:rsidRDefault="00520057" w:rsidP="00765046">
            <w:pPr>
              <w:spacing w:after="0"/>
              <w:jc w:val="center"/>
              <w:rPr>
                <w:rFonts w:ascii="Traditional Arabic" w:hAnsi="Traditional Arabic" w:cs="Traditional Arabic"/>
                <w:b/>
                <w:bCs/>
                <w:rtl/>
              </w:rPr>
            </w:pPr>
          </w:p>
        </w:tc>
        <w:tc>
          <w:tcPr>
            <w:tcW w:w="2976" w:type="dxa"/>
            <w:vAlign w:val="center"/>
          </w:tcPr>
          <w:p w14:paraId="144F4DC4" w14:textId="77777777" w:rsidR="00520057" w:rsidRPr="00765046" w:rsidRDefault="00520057" w:rsidP="00765046">
            <w:pPr>
              <w:numPr>
                <w:ilvl w:val="0"/>
                <w:numId w:val="44"/>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يحدث تأخير أحياناً في إنجاز المعاملات بسبب إجراءات داخلية غير فعالة</w:t>
            </w:r>
          </w:p>
        </w:tc>
        <w:tc>
          <w:tcPr>
            <w:tcW w:w="2977" w:type="dxa"/>
            <w:vAlign w:val="center"/>
          </w:tcPr>
          <w:p w14:paraId="41670B91" w14:textId="77777777" w:rsidR="00520057" w:rsidRPr="00765046" w:rsidRDefault="00520057" w:rsidP="00765046">
            <w:pPr>
              <w:numPr>
                <w:ilvl w:val="0"/>
                <w:numId w:val="44"/>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يتم تأخير إصدار الترخيص بسبب ضعف التنسيق بين الأقسام</w:t>
            </w:r>
          </w:p>
        </w:tc>
        <w:tc>
          <w:tcPr>
            <w:tcW w:w="1027" w:type="dxa"/>
            <w:gridSpan w:val="2"/>
            <w:vAlign w:val="center"/>
          </w:tcPr>
          <w:p w14:paraId="29339414" w14:textId="77777777" w:rsidR="00520057" w:rsidRPr="00765046" w:rsidRDefault="00520057" w:rsidP="00765046">
            <w:pPr>
              <w:spacing w:after="0"/>
              <w:jc w:val="center"/>
              <w:rPr>
                <w:rFonts w:ascii="Traditional Arabic" w:hAnsi="Traditional Arabic" w:cs="Traditional Arabic"/>
                <w:rtl/>
              </w:rPr>
            </w:pPr>
            <w:r w:rsidRPr="00765046">
              <w:rPr>
                <w:rFonts w:ascii="Traditional Arabic" w:hAnsi="Traditional Arabic" w:cs="Traditional Arabic"/>
                <w:rtl/>
              </w:rPr>
              <w:t>الشهراني (2022)</w:t>
            </w:r>
          </w:p>
        </w:tc>
      </w:tr>
      <w:tr w:rsidR="001014D6" w:rsidRPr="00765046" w14:paraId="3D167C63" w14:textId="77777777" w:rsidTr="005C1DD7">
        <w:trPr>
          <w:trHeight w:val="284"/>
          <w:jc w:val="center"/>
        </w:trPr>
        <w:tc>
          <w:tcPr>
            <w:tcW w:w="1183" w:type="dxa"/>
            <w:gridSpan w:val="2"/>
            <w:vMerge/>
            <w:shd w:val="clear" w:color="auto" w:fill="F2F2F2" w:themeFill="background1" w:themeFillShade="F2"/>
            <w:vAlign w:val="center"/>
          </w:tcPr>
          <w:p w14:paraId="21C95DA2" w14:textId="77777777" w:rsidR="00520057" w:rsidRPr="00765046" w:rsidRDefault="00520057" w:rsidP="00765046">
            <w:pPr>
              <w:spacing w:after="0"/>
              <w:jc w:val="center"/>
              <w:rPr>
                <w:rFonts w:ascii="Traditional Arabic" w:hAnsi="Traditional Arabic" w:cs="Traditional Arabic"/>
              </w:rPr>
            </w:pPr>
          </w:p>
        </w:tc>
        <w:tc>
          <w:tcPr>
            <w:tcW w:w="1242" w:type="dxa"/>
            <w:vMerge w:val="restart"/>
            <w:shd w:val="clear" w:color="auto" w:fill="F2F2F2" w:themeFill="background1" w:themeFillShade="F2"/>
            <w:vAlign w:val="center"/>
          </w:tcPr>
          <w:p w14:paraId="4519CBA5" w14:textId="77777777" w:rsidR="00520057" w:rsidRPr="00765046" w:rsidRDefault="00520057" w:rsidP="00765046">
            <w:pPr>
              <w:spacing w:after="0"/>
              <w:jc w:val="center"/>
              <w:rPr>
                <w:rFonts w:ascii="Traditional Arabic" w:hAnsi="Traditional Arabic" w:cs="Traditional Arabic"/>
                <w:b/>
                <w:bCs/>
              </w:rPr>
            </w:pPr>
            <w:r w:rsidRPr="00765046">
              <w:rPr>
                <w:rFonts w:ascii="Traditional Arabic" w:hAnsi="Traditional Arabic" w:cs="Traditional Arabic"/>
                <w:b/>
                <w:bCs/>
                <w:rtl/>
              </w:rPr>
              <w:t>الكفاءة التشغيلية</w:t>
            </w:r>
          </w:p>
        </w:tc>
        <w:tc>
          <w:tcPr>
            <w:tcW w:w="2976" w:type="dxa"/>
            <w:vAlign w:val="center"/>
          </w:tcPr>
          <w:p w14:paraId="09A650D6" w14:textId="77777777" w:rsidR="00520057" w:rsidRPr="00765046" w:rsidRDefault="00520057" w:rsidP="00765046">
            <w:pPr>
              <w:numPr>
                <w:ilvl w:val="0"/>
                <w:numId w:val="44"/>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يتم توظيف الموارد البشرية والتقنية بشكل فعال لتحسين الخدمة </w:t>
            </w:r>
          </w:p>
        </w:tc>
        <w:tc>
          <w:tcPr>
            <w:tcW w:w="2977" w:type="dxa"/>
            <w:vAlign w:val="center"/>
          </w:tcPr>
          <w:p w14:paraId="4C77D7B1" w14:textId="77777777" w:rsidR="00520057" w:rsidRPr="00765046" w:rsidRDefault="00520057"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يتم توظيف الموارد البشرية والتقنيات المتاحة بكفاءة لتقليل الهدر</w:t>
            </w:r>
          </w:p>
        </w:tc>
        <w:tc>
          <w:tcPr>
            <w:tcW w:w="1027" w:type="dxa"/>
            <w:gridSpan w:val="2"/>
            <w:vAlign w:val="center"/>
          </w:tcPr>
          <w:p w14:paraId="3C30F43C" w14:textId="77777777" w:rsidR="00520057" w:rsidRPr="00765046" w:rsidRDefault="005C7DBF" w:rsidP="00765046">
            <w:pPr>
              <w:spacing w:after="0"/>
              <w:jc w:val="center"/>
              <w:rPr>
                <w:rFonts w:ascii="Traditional Arabic" w:hAnsi="Traditional Arabic" w:cs="Traditional Arabic"/>
                <w:rtl/>
              </w:rPr>
            </w:pPr>
            <w:r w:rsidRPr="00765046">
              <w:rPr>
                <w:rFonts w:ascii="Traditional Arabic" w:hAnsi="Traditional Arabic" w:cs="Traditional Arabic"/>
                <w:rtl/>
              </w:rPr>
              <w:t>التمار (2024)</w:t>
            </w:r>
          </w:p>
        </w:tc>
      </w:tr>
      <w:tr w:rsidR="001014D6" w:rsidRPr="00765046" w14:paraId="55F80CB5" w14:textId="77777777" w:rsidTr="005C1DD7">
        <w:trPr>
          <w:trHeight w:val="284"/>
          <w:jc w:val="center"/>
        </w:trPr>
        <w:tc>
          <w:tcPr>
            <w:tcW w:w="1183" w:type="dxa"/>
            <w:gridSpan w:val="2"/>
            <w:vMerge/>
            <w:shd w:val="clear" w:color="auto" w:fill="F2F2F2" w:themeFill="background1" w:themeFillShade="F2"/>
            <w:vAlign w:val="center"/>
          </w:tcPr>
          <w:p w14:paraId="22AEAC98" w14:textId="77777777" w:rsidR="00520057" w:rsidRPr="00765046" w:rsidRDefault="00520057"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222019C3" w14:textId="77777777" w:rsidR="00520057" w:rsidRPr="00765046" w:rsidRDefault="00520057" w:rsidP="00765046">
            <w:pPr>
              <w:spacing w:after="0"/>
              <w:jc w:val="center"/>
              <w:rPr>
                <w:rFonts w:ascii="Traditional Arabic" w:hAnsi="Traditional Arabic" w:cs="Traditional Arabic"/>
                <w:rtl/>
              </w:rPr>
            </w:pPr>
          </w:p>
        </w:tc>
        <w:tc>
          <w:tcPr>
            <w:tcW w:w="2976" w:type="dxa"/>
            <w:vAlign w:val="center"/>
          </w:tcPr>
          <w:p w14:paraId="44891FD0" w14:textId="77777777" w:rsidR="00520057" w:rsidRPr="00765046" w:rsidRDefault="00DB46B7" w:rsidP="00765046">
            <w:pPr>
              <w:numPr>
                <w:ilvl w:val="0"/>
                <w:numId w:val="44"/>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تقل الأخطاء بسبب استخدام الأنظمة الإلكترونية وتحديث البيانات باستمرار </w:t>
            </w:r>
          </w:p>
        </w:tc>
        <w:tc>
          <w:tcPr>
            <w:tcW w:w="2977" w:type="dxa"/>
            <w:vAlign w:val="center"/>
          </w:tcPr>
          <w:p w14:paraId="5B963D76" w14:textId="77777777" w:rsidR="00520057" w:rsidRPr="00765046" w:rsidRDefault="00520057"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تقلّ الأخطاء في إصدار التصاريح، ويتم تصحيحها فور اكتشافها إن وجدت</w:t>
            </w:r>
          </w:p>
        </w:tc>
        <w:tc>
          <w:tcPr>
            <w:tcW w:w="1027" w:type="dxa"/>
            <w:gridSpan w:val="2"/>
            <w:vAlign w:val="center"/>
          </w:tcPr>
          <w:p w14:paraId="2DC0BBF9" w14:textId="77777777" w:rsidR="00520057" w:rsidRPr="00765046" w:rsidRDefault="00DB46B7" w:rsidP="00765046">
            <w:pPr>
              <w:spacing w:after="0"/>
              <w:jc w:val="center"/>
              <w:rPr>
                <w:rFonts w:ascii="Traditional Arabic" w:hAnsi="Traditional Arabic" w:cs="Traditional Arabic"/>
                <w:rtl/>
              </w:rPr>
            </w:pPr>
            <w:r w:rsidRPr="00765046">
              <w:rPr>
                <w:rFonts w:ascii="Traditional Arabic" w:hAnsi="Traditional Arabic" w:cs="Traditional Arabic"/>
                <w:rtl/>
              </w:rPr>
              <w:t>الشهراني (2022)</w:t>
            </w:r>
          </w:p>
        </w:tc>
      </w:tr>
      <w:tr w:rsidR="001014D6" w:rsidRPr="00765046" w14:paraId="147926B9" w14:textId="77777777" w:rsidTr="005C1DD7">
        <w:trPr>
          <w:trHeight w:val="284"/>
          <w:jc w:val="center"/>
        </w:trPr>
        <w:tc>
          <w:tcPr>
            <w:tcW w:w="1183" w:type="dxa"/>
            <w:gridSpan w:val="2"/>
            <w:vMerge/>
            <w:shd w:val="clear" w:color="auto" w:fill="F2F2F2" w:themeFill="background1" w:themeFillShade="F2"/>
            <w:vAlign w:val="center"/>
          </w:tcPr>
          <w:p w14:paraId="280C6002" w14:textId="77777777" w:rsidR="00520057" w:rsidRPr="00765046" w:rsidRDefault="00520057"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7DCC07E9" w14:textId="77777777" w:rsidR="00520057" w:rsidRPr="00765046" w:rsidRDefault="00520057" w:rsidP="00765046">
            <w:pPr>
              <w:spacing w:after="0"/>
              <w:jc w:val="center"/>
              <w:rPr>
                <w:rFonts w:ascii="Traditional Arabic" w:hAnsi="Traditional Arabic" w:cs="Traditional Arabic"/>
                <w:rtl/>
              </w:rPr>
            </w:pPr>
          </w:p>
        </w:tc>
        <w:tc>
          <w:tcPr>
            <w:tcW w:w="2976" w:type="dxa"/>
            <w:vAlign w:val="center"/>
          </w:tcPr>
          <w:p w14:paraId="17587806" w14:textId="77777777" w:rsidR="00520057" w:rsidRPr="00765046" w:rsidRDefault="00853018" w:rsidP="00765046">
            <w:pPr>
              <w:numPr>
                <w:ilvl w:val="0"/>
                <w:numId w:val="44"/>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ترفع أنظمة التسجيل والمتابعة الدقة وتساهم في تقليل التكرار</w:t>
            </w:r>
          </w:p>
        </w:tc>
        <w:tc>
          <w:tcPr>
            <w:tcW w:w="2977" w:type="dxa"/>
            <w:vAlign w:val="center"/>
          </w:tcPr>
          <w:p w14:paraId="380133C1" w14:textId="77777777" w:rsidR="00520057" w:rsidRPr="00765046" w:rsidRDefault="00520057"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يدعم نظام التسجيل والتابعة انسيابية الإجراءات ويقلل التكرار</w:t>
            </w:r>
          </w:p>
        </w:tc>
        <w:tc>
          <w:tcPr>
            <w:tcW w:w="1027" w:type="dxa"/>
            <w:gridSpan w:val="2"/>
            <w:vAlign w:val="center"/>
          </w:tcPr>
          <w:p w14:paraId="212B4816" w14:textId="77777777" w:rsidR="00520057" w:rsidRPr="00765046" w:rsidRDefault="00853018" w:rsidP="00765046">
            <w:pPr>
              <w:spacing w:after="0"/>
              <w:jc w:val="center"/>
              <w:rPr>
                <w:rFonts w:ascii="Traditional Arabic" w:hAnsi="Traditional Arabic" w:cs="Traditional Arabic"/>
              </w:rPr>
            </w:pPr>
            <w:r w:rsidRPr="00765046">
              <w:rPr>
                <w:rFonts w:ascii="Traditional Arabic" w:hAnsi="Traditional Arabic" w:cs="Traditional Arabic"/>
              </w:rPr>
              <w:t>SERVQUAL</w:t>
            </w:r>
          </w:p>
        </w:tc>
      </w:tr>
      <w:tr w:rsidR="001014D6" w:rsidRPr="00765046" w14:paraId="6E41E16B" w14:textId="77777777" w:rsidTr="005C1DD7">
        <w:trPr>
          <w:trHeight w:val="284"/>
          <w:jc w:val="center"/>
        </w:trPr>
        <w:tc>
          <w:tcPr>
            <w:tcW w:w="1183" w:type="dxa"/>
            <w:gridSpan w:val="2"/>
            <w:vMerge/>
            <w:shd w:val="clear" w:color="auto" w:fill="F2F2F2" w:themeFill="background1" w:themeFillShade="F2"/>
            <w:vAlign w:val="center"/>
          </w:tcPr>
          <w:p w14:paraId="06CF3990" w14:textId="77777777" w:rsidR="00520057" w:rsidRPr="00765046" w:rsidRDefault="00520057"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56DFFF2F" w14:textId="77777777" w:rsidR="00520057" w:rsidRPr="00765046" w:rsidRDefault="00520057" w:rsidP="00765046">
            <w:pPr>
              <w:spacing w:after="0"/>
              <w:jc w:val="center"/>
              <w:rPr>
                <w:rFonts w:ascii="Traditional Arabic" w:hAnsi="Traditional Arabic" w:cs="Traditional Arabic"/>
                <w:rtl/>
              </w:rPr>
            </w:pPr>
          </w:p>
        </w:tc>
        <w:tc>
          <w:tcPr>
            <w:tcW w:w="2976" w:type="dxa"/>
            <w:vAlign w:val="center"/>
          </w:tcPr>
          <w:p w14:paraId="6A4D9EEA" w14:textId="77777777" w:rsidR="00520057" w:rsidRPr="00765046" w:rsidRDefault="00853018" w:rsidP="00765046">
            <w:pPr>
              <w:numPr>
                <w:ilvl w:val="0"/>
                <w:numId w:val="44"/>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تستخدم جهة العمل مؤشرات الأداء لرفع مستوى الإنجاز </w:t>
            </w:r>
          </w:p>
        </w:tc>
        <w:tc>
          <w:tcPr>
            <w:tcW w:w="2977" w:type="dxa"/>
            <w:vAlign w:val="center"/>
          </w:tcPr>
          <w:p w14:paraId="3ED665FA" w14:textId="77777777" w:rsidR="00520057" w:rsidRPr="00765046" w:rsidRDefault="00520057"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تستخدم مؤشرات أداء لمتابعة كفاءة إنجاز المعاملات بشكل مستمر</w:t>
            </w:r>
          </w:p>
        </w:tc>
        <w:tc>
          <w:tcPr>
            <w:tcW w:w="1027" w:type="dxa"/>
            <w:gridSpan w:val="2"/>
            <w:vAlign w:val="center"/>
          </w:tcPr>
          <w:p w14:paraId="42130209" w14:textId="77777777" w:rsidR="00520057" w:rsidRPr="00765046" w:rsidRDefault="00853018" w:rsidP="00765046">
            <w:pPr>
              <w:spacing w:after="0"/>
              <w:jc w:val="center"/>
              <w:rPr>
                <w:rFonts w:ascii="Traditional Arabic" w:hAnsi="Traditional Arabic" w:cs="Traditional Arabic"/>
                <w:rtl/>
              </w:rPr>
            </w:pPr>
            <w:r w:rsidRPr="00765046">
              <w:rPr>
                <w:rFonts w:ascii="Traditional Arabic" w:hAnsi="Traditional Arabic" w:cs="Traditional Arabic"/>
                <w:rtl/>
              </w:rPr>
              <w:t>التمار (2024)</w:t>
            </w:r>
          </w:p>
        </w:tc>
      </w:tr>
      <w:tr w:rsidR="001014D6" w:rsidRPr="00765046" w14:paraId="105ED6D4" w14:textId="77777777" w:rsidTr="005C1DD7">
        <w:trPr>
          <w:trHeight w:val="284"/>
          <w:jc w:val="center"/>
        </w:trPr>
        <w:tc>
          <w:tcPr>
            <w:tcW w:w="1183" w:type="dxa"/>
            <w:gridSpan w:val="2"/>
            <w:vMerge/>
            <w:shd w:val="clear" w:color="auto" w:fill="F2F2F2" w:themeFill="background1" w:themeFillShade="F2"/>
            <w:vAlign w:val="center"/>
          </w:tcPr>
          <w:p w14:paraId="7071B104" w14:textId="77777777" w:rsidR="00520057" w:rsidRPr="00765046" w:rsidRDefault="00520057"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54A0DD10" w14:textId="77777777" w:rsidR="00520057" w:rsidRPr="00765046" w:rsidRDefault="00520057" w:rsidP="00765046">
            <w:pPr>
              <w:spacing w:after="0"/>
              <w:jc w:val="center"/>
              <w:rPr>
                <w:rFonts w:ascii="Traditional Arabic" w:hAnsi="Traditional Arabic" w:cs="Traditional Arabic"/>
                <w:rtl/>
              </w:rPr>
            </w:pPr>
          </w:p>
        </w:tc>
        <w:tc>
          <w:tcPr>
            <w:tcW w:w="2976" w:type="dxa"/>
            <w:vAlign w:val="center"/>
          </w:tcPr>
          <w:p w14:paraId="3A4D9D55" w14:textId="77777777" w:rsidR="00520057" w:rsidRPr="00765046" w:rsidRDefault="002D42A3" w:rsidP="00765046">
            <w:pPr>
              <w:numPr>
                <w:ilvl w:val="0"/>
                <w:numId w:val="44"/>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تعمل جهة العمل </w:t>
            </w:r>
            <w:r w:rsidR="00C738F4" w:rsidRPr="00765046">
              <w:rPr>
                <w:rFonts w:ascii="Traditional Arabic" w:hAnsi="Traditional Arabic" w:cs="Traditional Arabic"/>
                <w:rtl/>
              </w:rPr>
              <w:t>على ترشيد الإنفاق وتقليل التكلفة مع الحفاظ على جودة الخدمات</w:t>
            </w:r>
          </w:p>
        </w:tc>
        <w:tc>
          <w:tcPr>
            <w:tcW w:w="2977" w:type="dxa"/>
            <w:vAlign w:val="center"/>
          </w:tcPr>
          <w:p w14:paraId="4E999CA5" w14:textId="77777777" w:rsidR="00520057" w:rsidRPr="00765046" w:rsidRDefault="00520057"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يتم بذل الجهود من قبل الإدارة لتقليل التكلفة على المستفيد دون التأثير على جودة الخدمة</w:t>
            </w:r>
          </w:p>
        </w:tc>
        <w:tc>
          <w:tcPr>
            <w:tcW w:w="1027" w:type="dxa"/>
            <w:gridSpan w:val="2"/>
            <w:vAlign w:val="center"/>
          </w:tcPr>
          <w:p w14:paraId="761B4CD1" w14:textId="77777777" w:rsidR="00520057" w:rsidRPr="00765046" w:rsidRDefault="00C738F4" w:rsidP="00765046">
            <w:pPr>
              <w:spacing w:after="0"/>
              <w:jc w:val="center"/>
              <w:rPr>
                <w:rFonts w:ascii="Traditional Arabic" w:hAnsi="Traditional Arabic" w:cs="Traditional Arabic"/>
                <w:rtl/>
              </w:rPr>
            </w:pPr>
            <w:r w:rsidRPr="00765046">
              <w:rPr>
                <w:rFonts w:ascii="Traditional Arabic" w:hAnsi="Traditional Arabic" w:cs="Traditional Arabic"/>
                <w:rtl/>
              </w:rPr>
              <w:t>الشهراني (2022)</w:t>
            </w:r>
          </w:p>
        </w:tc>
      </w:tr>
      <w:tr w:rsidR="001014D6" w:rsidRPr="00765046" w14:paraId="6382A96E" w14:textId="77777777" w:rsidTr="005C1DD7">
        <w:trPr>
          <w:trHeight w:val="284"/>
          <w:jc w:val="center"/>
        </w:trPr>
        <w:tc>
          <w:tcPr>
            <w:tcW w:w="1183" w:type="dxa"/>
            <w:gridSpan w:val="2"/>
            <w:vMerge/>
            <w:shd w:val="clear" w:color="auto" w:fill="F2F2F2" w:themeFill="background1" w:themeFillShade="F2"/>
            <w:vAlign w:val="center"/>
          </w:tcPr>
          <w:p w14:paraId="216441E2" w14:textId="77777777" w:rsidR="00520057" w:rsidRPr="00765046" w:rsidRDefault="00520057"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1E403DCA" w14:textId="77777777" w:rsidR="00520057" w:rsidRPr="00765046" w:rsidRDefault="00520057" w:rsidP="00765046">
            <w:pPr>
              <w:spacing w:after="0"/>
              <w:jc w:val="center"/>
              <w:rPr>
                <w:rFonts w:ascii="Traditional Arabic" w:hAnsi="Traditional Arabic" w:cs="Traditional Arabic"/>
                <w:rtl/>
              </w:rPr>
            </w:pPr>
          </w:p>
        </w:tc>
        <w:tc>
          <w:tcPr>
            <w:tcW w:w="2976" w:type="dxa"/>
            <w:vAlign w:val="center"/>
          </w:tcPr>
          <w:p w14:paraId="218F3B30" w14:textId="77777777" w:rsidR="00520057" w:rsidRPr="00765046" w:rsidRDefault="001638EA" w:rsidP="00765046">
            <w:pPr>
              <w:numPr>
                <w:ilvl w:val="0"/>
                <w:numId w:val="44"/>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تعمل جهة العمل على توحيد الإجراءات الخاصة بالخدمات لرفع كفاءة الخدمات وضمان عدم ازدواجية العمل</w:t>
            </w:r>
          </w:p>
        </w:tc>
        <w:tc>
          <w:tcPr>
            <w:tcW w:w="2977" w:type="dxa"/>
            <w:vAlign w:val="center"/>
          </w:tcPr>
          <w:p w14:paraId="0EDE5AE3" w14:textId="77777777" w:rsidR="00520057" w:rsidRPr="00765046" w:rsidRDefault="00520057"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يتم توحيد إجراءات التراخيص وتنسيقها بما يضمن عدم ازدواجية العمل</w:t>
            </w:r>
          </w:p>
        </w:tc>
        <w:tc>
          <w:tcPr>
            <w:tcW w:w="1027" w:type="dxa"/>
            <w:gridSpan w:val="2"/>
            <w:vAlign w:val="center"/>
          </w:tcPr>
          <w:p w14:paraId="03515DA8" w14:textId="77777777" w:rsidR="00520057" w:rsidRPr="00765046" w:rsidRDefault="001638EA" w:rsidP="00765046">
            <w:pPr>
              <w:spacing w:after="0"/>
              <w:jc w:val="center"/>
              <w:rPr>
                <w:rFonts w:ascii="Traditional Arabic" w:hAnsi="Traditional Arabic" w:cs="Traditional Arabic"/>
              </w:rPr>
            </w:pPr>
            <w:r w:rsidRPr="00765046">
              <w:rPr>
                <w:rFonts w:ascii="Traditional Arabic" w:hAnsi="Traditional Arabic" w:cs="Traditional Arabic"/>
              </w:rPr>
              <w:t>SERVQUAL</w:t>
            </w:r>
          </w:p>
        </w:tc>
      </w:tr>
      <w:tr w:rsidR="001014D6" w:rsidRPr="00765046" w14:paraId="3119345E" w14:textId="77777777" w:rsidTr="005C1DD7">
        <w:trPr>
          <w:trHeight w:val="284"/>
          <w:jc w:val="center"/>
        </w:trPr>
        <w:tc>
          <w:tcPr>
            <w:tcW w:w="1183" w:type="dxa"/>
            <w:gridSpan w:val="2"/>
            <w:vMerge/>
            <w:shd w:val="clear" w:color="auto" w:fill="F2F2F2" w:themeFill="background1" w:themeFillShade="F2"/>
            <w:vAlign w:val="center"/>
          </w:tcPr>
          <w:p w14:paraId="26AAD208" w14:textId="77777777" w:rsidR="0098775C" w:rsidRPr="00765046" w:rsidRDefault="0098775C" w:rsidP="00765046">
            <w:pPr>
              <w:spacing w:after="0"/>
              <w:jc w:val="center"/>
              <w:rPr>
                <w:rFonts w:ascii="Traditional Arabic" w:hAnsi="Traditional Arabic" w:cs="Traditional Arabic"/>
              </w:rPr>
            </w:pPr>
          </w:p>
        </w:tc>
        <w:tc>
          <w:tcPr>
            <w:tcW w:w="1242" w:type="dxa"/>
            <w:vMerge w:val="restart"/>
            <w:shd w:val="clear" w:color="auto" w:fill="F2F2F2" w:themeFill="background1" w:themeFillShade="F2"/>
            <w:vAlign w:val="center"/>
          </w:tcPr>
          <w:p w14:paraId="02484B10" w14:textId="77777777" w:rsidR="0098775C" w:rsidRPr="00765046" w:rsidRDefault="0098775C" w:rsidP="00765046">
            <w:pPr>
              <w:spacing w:after="0"/>
              <w:jc w:val="center"/>
              <w:rPr>
                <w:rFonts w:ascii="Traditional Arabic" w:hAnsi="Traditional Arabic" w:cs="Traditional Arabic"/>
              </w:rPr>
            </w:pPr>
            <w:r w:rsidRPr="00765046">
              <w:rPr>
                <w:rFonts w:ascii="Traditional Arabic" w:hAnsi="Traditional Arabic" w:cs="Traditional Arabic"/>
                <w:rtl/>
              </w:rPr>
              <w:t>رضا المستفيدين (العملاء)</w:t>
            </w:r>
          </w:p>
        </w:tc>
        <w:tc>
          <w:tcPr>
            <w:tcW w:w="2976" w:type="dxa"/>
            <w:vAlign w:val="center"/>
          </w:tcPr>
          <w:p w14:paraId="2A74433C" w14:textId="77777777" w:rsidR="0098775C" w:rsidRPr="00765046" w:rsidRDefault="0098775C"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 xml:space="preserve">يتأثر رضا العملاء بجودة وسرعة الخدمات المقدمة </w:t>
            </w:r>
          </w:p>
        </w:tc>
        <w:tc>
          <w:tcPr>
            <w:tcW w:w="2977" w:type="dxa"/>
          </w:tcPr>
          <w:p w14:paraId="494424E6" w14:textId="77777777" w:rsidR="0098775C" w:rsidRPr="00765046" w:rsidRDefault="0098775C"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يرتفع مستوى رضا المستفيدين عن خدمة التراخيص البلدية بشكل واضح</w:t>
            </w:r>
          </w:p>
        </w:tc>
        <w:tc>
          <w:tcPr>
            <w:tcW w:w="1027" w:type="dxa"/>
            <w:gridSpan w:val="2"/>
            <w:vAlign w:val="center"/>
          </w:tcPr>
          <w:p w14:paraId="56485CB3" w14:textId="77777777" w:rsidR="0098775C" w:rsidRPr="00765046" w:rsidRDefault="0098775C" w:rsidP="00765046">
            <w:pPr>
              <w:spacing w:after="0"/>
              <w:jc w:val="center"/>
              <w:rPr>
                <w:rFonts w:ascii="Traditional Arabic" w:hAnsi="Traditional Arabic" w:cs="Traditional Arabic"/>
                <w:rtl/>
              </w:rPr>
            </w:pPr>
            <w:r w:rsidRPr="00765046">
              <w:rPr>
                <w:rFonts w:ascii="Traditional Arabic" w:hAnsi="Traditional Arabic" w:cs="Traditional Arabic"/>
                <w:rtl/>
              </w:rPr>
              <w:t>الشهراني (2022)</w:t>
            </w:r>
          </w:p>
        </w:tc>
      </w:tr>
      <w:tr w:rsidR="001014D6" w:rsidRPr="00765046" w14:paraId="21904E9D" w14:textId="77777777" w:rsidTr="005C1DD7">
        <w:trPr>
          <w:trHeight w:val="284"/>
          <w:jc w:val="center"/>
        </w:trPr>
        <w:tc>
          <w:tcPr>
            <w:tcW w:w="1183" w:type="dxa"/>
            <w:gridSpan w:val="2"/>
            <w:vMerge/>
            <w:shd w:val="clear" w:color="auto" w:fill="F2F2F2" w:themeFill="background1" w:themeFillShade="F2"/>
            <w:vAlign w:val="center"/>
          </w:tcPr>
          <w:p w14:paraId="2EFABEDC" w14:textId="77777777" w:rsidR="0098775C" w:rsidRPr="00765046" w:rsidRDefault="0098775C"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6478C70D" w14:textId="77777777" w:rsidR="0098775C" w:rsidRPr="00765046" w:rsidRDefault="0098775C" w:rsidP="00765046">
            <w:pPr>
              <w:spacing w:after="0"/>
              <w:jc w:val="center"/>
              <w:rPr>
                <w:rFonts w:ascii="Traditional Arabic" w:hAnsi="Traditional Arabic" w:cs="Traditional Arabic"/>
                <w:rtl/>
              </w:rPr>
            </w:pPr>
          </w:p>
        </w:tc>
        <w:tc>
          <w:tcPr>
            <w:tcW w:w="2976" w:type="dxa"/>
            <w:vAlign w:val="center"/>
          </w:tcPr>
          <w:p w14:paraId="0879225B" w14:textId="77777777" w:rsidR="0098775C" w:rsidRPr="00765046" w:rsidRDefault="0098775C" w:rsidP="00765046">
            <w:pPr>
              <w:numPr>
                <w:ilvl w:val="0"/>
                <w:numId w:val="44"/>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يتعامل الموظفين في الإدارة بشكل إيجابي مع المراجعين مما يؤثر على رضا العميل </w:t>
            </w:r>
          </w:p>
        </w:tc>
        <w:tc>
          <w:tcPr>
            <w:tcW w:w="2977" w:type="dxa"/>
          </w:tcPr>
          <w:p w14:paraId="2A27AE5D" w14:textId="77777777" w:rsidR="0098775C" w:rsidRPr="00765046" w:rsidRDefault="0098775C"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تتلقى الإدارة تقييمات إيجابية حول سلوك المو</w:t>
            </w:r>
            <w:r w:rsidR="004C64B1" w:rsidRPr="00765046">
              <w:rPr>
                <w:rFonts w:ascii="Traditional Arabic" w:hAnsi="Traditional Arabic" w:cs="Traditional Arabic"/>
                <w:rtl/>
              </w:rPr>
              <w:t>ظفين المهنية</w:t>
            </w:r>
          </w:p>
        </w:tc>
        <w:tc>
          <w:tcPr>
            <w:tcW w:w="1027" w:type="dxa"/>
            <w:gridSpan w:val="2"/>
            <w:vAlign w:val="center"/>
          </w:tcPr>
          <w:p w14:paraId="4F58ED31" w14:textId="77777777" w:rsidR="0098775C" w:rsidRPr="00765046" w:rsidRDefault="0098775C" w:rsidP="00765046">
            <w:pPr>
              <w:spacing w:after="0"/>
              <w:jc w:val="center"/>
              <w:rPr>
                <w:rFonts w:ascii="Traditional Arabic" w:hAnsi="Traditional Arabic" w:cs="Traditional Arabic"/>
              </w:rPr>
            </w:pPr>
            <w:r w:rsidRPr="00765046">
              <w:rPr>
                <w:rFonts w:ascii="Traditional Arabic" w:hAnsi="Traditional Arabic" w:cs="Traditional Arabic"/>
              </w:rPr>
              <w:t>SERVQUAL</w:t>
            </w:r>
          </w:p>
        </w:tc>
      </w:tr>
      <w:tr w:rsidR="001014D6" w:rsidRPr="00765046" w14:paraId="1055C457" w14:textId="77777777" w:rsidTr="005C1DD7">
        <w:trPr>
          <w:trHeight w:val="284"/>
          <w:jc w:val="center"/>
        </w:trPr>
        <w:tc>
          <w:tcPr>
            <w:tcW w:w="1183" w:type="dxa"/>
            <w:gridSpan w:val="2"/>
            <w:vMerge/>
            <w:shd w:val="clear" w:color="auto" w:fill="F2F2F2" w:themeFill="background1" w:themeFillShade="F2"/>
            <w:vAlign w:val="center"/>
          </w:tcPr>
          <w:p w14:paraId="3824A066" w14:textId="77777777" w:rsidR="0098775C" w:rsidRPr="00765046" w:rsidRDefault="0098775C"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702A27D8" w14:textId="77777777" w:rsidR="0098775C" w:rsidRPr="00765046" w:rsidRDefault="0098775C" w:rsidP="00765046">
            <w:pPr>
              <w:spacing w:after="0"/>
              <w:jc w:val="center"/>
              <w:rPr>
                <w:rFonts w:ascii="Traditional Arabic" w:hAnsi="Traditional Arabic" w:cs="Traditional Arabic"/>
                <w:rtl/>
              </w:rPr>
            </w:pPr>
          </w:p>
        </w:tc>
        <w:tc>
          <w:tcPr>
            <w:tcW w:w="2976" w:type="dxa"/>
            <w:vAlign w:val="center"/>
          </w:tcPr>
          <w:p w14:paraId="1C476B8D" w14:textId="77777777" w:rsidR="0098775C" w:rsidRPr="00765046" w:rsidRDefault="0098775C" w:rsidP="00765046">
            <w:pPr>
              <w:numPr>
                <w:ilvl w:val="0"/>
                <w:numId w:val="44"/>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يتم معالجة الشكاوى في وقت مناسب مما يعزز ثقة العملاء </w:t>
            </w:r>
          </w:p>
        </w:tc>
        <w:tc>
          <w:tcPr>
            <w:tcW w:w="2977" w:type="dxa"/>
          </w:tcPr>
          <w:p w14:paraId="7AF5D138" w14:textId="77777777" w:rsidR="0098775C" w:rsidRPr="00765046" w:rsidRDefault="0098775C"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 xml:space="preserve">يتم معالجة الشكاوى بشكل فوري ولا </w:t>
            </w:r>
            <w:r w:rsidR="00A7122F" w:rsidRPr="00765046">
              <w:rPr>
                <w:rFonts w:ascii="Traditional Arabic" w:hAnsi="Traditional Arabic" w:cs="Traditional Arabic"/>
                <w:rtl/>
              </w:rPr>
              <w:t>تكرر نفس</w:t>
            </w:r>
            <w:r w:rsidRPr="00765046">
              <w:rPr>
                <w:rFonts w:ascii="Traditional Arabic" w:hAnsi="Traditional Arabic" w:cs="Traditional Arabic"/>
                <w:rtl/>
              </w:rPr>
              <w:t xml:space="preserve"> المشكلة غالباً</w:t>
            </w:r>
          </w:p>
        </w:tc>
        <w:tc>
          <w:tcPr>
            <w:tcW w:w="1027" w:type="dxa"/>
            <w:gridSpan w:val="2"/>
            <w:vAlign w:val="center"/>
          </w:tcPr>
          <w:p w14:paraId="436838BF" w14:textId="77777777" w:rsidR="0098775C" w:rsidRPr="00765046" w:rsidRDefault="0098775C" w:rsidP="00765046">
            <w:pPr>
              <w:spacing w:after="0"/>
              <w:jc w:val="center"/>
              <w:rPr>
                <w:rFonts w:ascii="Traditional Arabic" w:hAnsi="Traditional Arabic" w:cs="Traditional Arabic"/>
              </w:rPr>
            </w:pPr>
            <w:r w:rsidRPr="00765046">
              <w:rPr>
                <w:rFonts w:ascii="Traditional Arabic" w:hAnsi="Traditional Arabic" w:cs="Traditional Arabic"/>
              </w:rPr>
              <w:t>SERVQUAL</w:t>
            </w:r>
          </w:p>
        </w:tc>
      </w:tr>
      <w:tr w:rsidR="001014D6" w:rsidRPr="00765046" w14:paraId="37647C58" w14:textId="77777777" w:rsidTr="005C1DD7">
        <w:trPr>
          <w:trHeight w:val="284"/>
          <w:jc w:val="center"/>
        </w:trPr>
        <w:tc>
          <w:tcPr>
            <w:tcW w:w="1183" w:type="dxa"/>
            <w:gridSpan w:val="2"/>
            <w:vMerge/>
            <w:shd w:val="clear" w:color="auto" w:fill="F2F2F2" w:themeFill="background1" w:themeFillShade="F2"/>
            <w:vAlign w:val="center"/>
          </w:tcPr>
          <w:p w14:paraId="455A05FC" w14:textId="77777777" w:rsidR="0098775C" w:rsidRPr="00765046" w:rsidRDefault="0098775C"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29A48038" w14:textId="77777777" w:rsidR="0098775C" w:rsidRPr="00765046" w:rsidRDefault="0098775C" w:rsidP="00765046">
            <w:pPr>
              <w:spacing w:after="0"/>
              <w:jc w:val="center"/>
              <w:rPr>
                <w:rFonts w:ascii="Traditional Arabic" w:hAnsi="Traditional Arabic" w:cs="Traditional Arabic"/>
                <w:rtl/>
              </w:rPr>
            </w:pPr>
          </w:p>
        </w:tc>
        <w:tc>
          <w:tcPr>
            <w:tcW w:w="2976" w:type="dxa"/>
            <w:vAlign w:val="center"/>
          </w:tcPr>
          <w:p w14:paraId="26D7BEDC" w14:textId="77777777" w:rsidR="0098775C" w:rsidRPr="00765046" w:rsidRDefault="0098775C" w:rsidP="00765046">
            <w:pPr>
              <w:numPr>
                <w:ilvl w:val="0"/>
                <w:numId w:val="44"/>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ترتبط ثقة العملاء والمستفيدين بكفاءة الخدمة المقدمة وجودتها</w:t>
            </w:r>
          </w:p>
        </w:tc>
        <w:tc>
          <w:tcPr>
            <w:tcW w:w="2977" w:type="dxa"/>
          </w:tcPr>
          <w:p w14:paraId="3DC1C195" w14:textId="77777777" w:rsidR="0098775C" w:rsidRPr="00765046" w:rsidRDefault="0098775C"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 xml:space="preserve">تكسب الإدارة ثقة المستفيدين من خلال كفاءة وسرعة تقديم الخدمة </w:t>
            </w:r>
          </w:p>
        </w:tc>
        <w:tc>
          <w:tcPr>
            <w:tcW w:w="1027" w:type="dxa"/>
            <w:gridSpan w:val="2"/>
            <w:vAlign w:val="center"/>
          </w:tcPr>
          <w:p w14:paraId="4D2C4BCB" w14:textId="77777777" w:rsidR="0098775C" w:rsidRPr="00765046" w:rsidRDefault="0098775C" w:rsidP="00765046">
            <w:pPr>
              <w:spacing w:after="0"/>
              <w:jc w:val="center"/>
              <w:rPr>
                <w:rFonts w:ascii="Traditional Arabic" w:hAnsi="Traditional Arabic" w:cs="Traditional Arabic"/>
                <w:rtl/>
              </w:rPr>
            </w:pPr>
            <w:r w:rsidRPr="00765046">
              <w:rPr>
                <w:rFonts w:ascii="Traditional Arabic" w:hAnsi="Traditional Arabic" w:cs="Traditional Arabic"/>
                <w:rtl/>
              </w:rPr>
              <w:t>الشهراني (2022)</w:t>
            </w:r>
          </w:p>
        </w:tc>
      </w:tr>
      <w:tr w:rsidR="001014D6" w:rsidRPr="00765046" w14:paraId="4919161E" w14:textId="77777777" w:rsidTr="005C1DD7">
        <w:trPr>
          <w:trHeight w:val="284"/>
          <w:jc w:val="center"/>
        </w:trPr>
        <w:tc>
          <w:tcPr>
            <w:tcW w:w="1183" w:type="dxa"/>
            <w:gridSpan w:val="2"/>
            <w:vMerge/>
            <w:shd w:val="clear" w:color="auto" w:fill="F2F2F2" w:themeFill="background1" w:themeFillShade="F2"/>
            <w:vAlign w:val="center"/>
          </w:tcPr>
          <w:p w14:paraId="25030E64" w14:textId="77777777" w:rsidR="0098775C" w:rsidRPr="00765046" w:rsidRDefault="0098775C"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014BE4AE" w14:textId="77777777" w:rsidR="0098775C" w:rsidRPr="00765046" w:rsidRDefault="0098775C" w:rsidP="00765046">
            <w:pPr>
              <w:spacing w:after="0"/>
              <w:jc w:val="center"/>
              <w:rPr>
                <w:rFonts w:ascii="Traditional Arabic" w:hAnsi="Traditional Arabic" w:cs="Traditional Arabic"/>
                <w:rtl/>
              </w:rPr>
            </w:pPr>
          </w:p>
        </w:tc>
        <w:tc>
          <w:tcPr>
            <w:tcW w:w="2976" w:type="dxa"/>
            <w:vAlign w:val="center"/>
          </w:tcPr>
          <w:p w14:paraId="57908C39" w14:textId="77777777" w:rsidR="0098775C" w:rsidRPr="00765046" w:rsidRDefault="00627A50" w:rsidP="00765046">
            <w:pPr>
              <w:numPr>
                <w:ilvl w:val="0"/>
                <w:numId w:val="44"/>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تحرص الإدارة على تحقيق العدالة والمساواة بين المستفيدين </w:t>
            </w:r>
            <w:r w:rsidR="00237E1D" w:rsidRPr="00765046">
              <w:rPr>
                <w:rFonts w:ascii="Traditional Arabic" w:hAnsi="Traditional Arabic" w:cs="Traditional Arabic"/>
                <w:rtl/>
              </w:rPr>
              <w:t>في تقديم الخدمات</w:t>
            </w:r>
          </w:p>
        </w:tc>
        <w:tc>
          <w:tcPr>
            <w:tcW w:w="2977" w:type="dxa"/>
          </w:tcPr>
          <w:p w14:paraId="5F605C92" w14:textId="77777777" w:rsidR="0098775C" w:rsidRPr="00765046" w:rsidRDefault="0098775C"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تضمن الإدارة تحقيق العدالة والإنصاف لجميع المستفيدين بشكل متساوِ من خلال تقديم هذه الخدمة</w:t>
            </w:r>
          </w:p>
        </w:tc>
        <w:tc>
          <w:tcPr>
            <w:tcW w:w="1027" w:type="dxa"/>
            <w:gridSpan w:val="2"/>
            <w:vAlign w:val="center"/>
          </w:tcPr>
          <w:p w14:paraId="0ECC27A1" w14:textId="77777777" w:rsidR="0098775C" w:rsidRPr="00765046" w:rsidRDefault="00237E1D" w:rsidP="00765046">
            <w:pPr>
              <w:spacing w:after="0"/>
              <w:jc w:val="center"/>
              <w:rPr>
                <w:rFonts w:ascii="Traditional Arabic" w:hAnsi="Traditional Arabic" w:cs="Traditional Arabic"/>
                <w:rtl/>
              </w:rPr>
            </w:pPr>
            <w:r w:rsidRPr="00765046">
              <w:rPr>
                <w:rFonts w:ascii="Traditional Arabic" w:hAnsi="Traditional Arabic" w:cs="Traditional Arabic"/>
                <w:rtl/>
              </w:rPr>
              <w:t>التمار (2024)</w:t>
            </w:r>
          </w:p>
        </w:tc>
      </w:tr>
      <w:tr w:rsidR="001014D6" w:rsidRPr="00765046" w14:paraId="78CB8E17" w14:textId="77777777" w:rsidTr="005C1DD7">
        <w:trPr>
          <w:trHeight w:val="284"/>
          <w:jc w:val="center"/>
        </w:trPr>
        <w:tc>
          <w:tcPr>
            <w:tcW w:w="1183" w:type="dxa"/>
            <w:gridSpan w:val="2"/>
            <w:vMerge/>
            <w:shd w:val="clear" w:color="auto" w:fill="F2F2F2" w:themeFill="background1" w:themeFillShade="F2"/>
            <w:vAlign w:val="center"/>
          </w:tcPr>
          <w:p w14:paraId="62725370" w14:textId="77777777" w:rsidR="0098775C" w:rsidRPr="00765046" w:rsidRDefault="0098775C"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56F7E805" w14:textId="77777777" w:rsidR="0098775C" w:rsidRPr="00765046" w:rsidRDefault="0098775C" w:rsidP="00765046">
            <w:pPr>
              <w:spacing w:after="0"/>
              <w:jc w:val="center"/>
              <w:rPr>
                <w:rFonts w:ascii="Traditional Arabic" w:hAnsi="Traditional Arabic" w:cs="Traditional Arabic"/>
                <w:rtl/>
              </w:rPr>
            </w:pPr>
          </w:p>
        </w:tc>
        <w:tc>
          <w:tcPr>
            <w:tcW w:w="2976" w:type="dxa"/>
            <w:vAlign w:val="center"/>
          </w:tcPr>
          <w:p w14:paraId="7F8CFD13" w14:textId="77777777" w:rsidR="0098775C" w:rsidRPr="00765046" w:rsidRDefault="0001377A" w:rsidP="00765046">
            <w:pPr>
              <w:numPr>
                <w:ilvl w:val="0"/>
                <w:numId w:val="44"/>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تتم متابعة استطلاعات رضا العملاء بهدف تطوير الخدمات وتسهيل الإجراءات </w:t>
            </w:r>
          </w:p>
        </w:tc>
        <w:tc>
          <w:tcPr>
            <w:tcW w:w="2977" w:type="dxa"/>
          </w:tcPr>
          <w:p w14:paraId="5ED5CC5E" w14:textId="77777777" w:rsidR="0098775C" w:rsidRPr="00765046" w:rsidRDefault="0098775C" w:rsidP="00765046">
            <w:pPr>
              <w:numPr>
                <w:ilvl w:val="0"/>
                <w:numId w:val="44"/>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 xml:space="preserve">تسعى الإدارة دائماً إلى تحقيق رضا العملاء والمستفيدين من خلال تطوير وتحديث الأنظمة بهدف تسهيل وتبسيط إجراءات الخدمة </w:t>
            </w:r>
          </w:p>
        </w:tc>
        <w:tc>
          <w:tcPr>
            <w:tcW w:w="1027" w:type="dxa"/>
            <w:gridSpan w:val="2"/>
            <w:vAlign w:val="center"/>
          </w:tcPr>
          <w:p w14:paraId="4B0E25C3" w14:textId="77777777" w:rsidR="0098775C" w:rsidRPr="00765046" w:rsidRDefault="000B2F1C" w:rsidP="00765046">
            <w:pPr>
              <w:spacing w:after="0"/>
              <w:jc w:val="center"/>
              <w:rPr>
                <w:rFonts w:ascii="Traditional Arabic" w:hAnsi="Traditional Arabic" w:cs="Traditional Arabic"/>
                <w:rtl/>
              </w:rPr>
            </w:pPr>
            <w:r w:rsidRPr="00765046">
              <w:rPr>
                <w:rFonts w:ascii="Traditional Arabic" w:hAnsi="Traditional Arabic" w:cs="Traditional Arabic"/>
                <w:rtl/>
              </w:rPr>
              <w:t>التمار (2024)</w:t>
            </w:r>
          </w:p>
        </w:tc>
      </w:tr>
    </w:tbl>
    <w:p w14:paraId="341709E8" w14:textId="77777777" w:rsidR="00466E86" w:rsidRPr="00E153B9" w:rsidRDefault="00466E86" w:rsidP="00BC74E7">
      <w:pPr>
        <w:shd w:val="clear" w:color="auto" w:fill="FFFFFF"/>
        <w:spacing w:after="0" w:line="360" w:lineRule="auto"/>
        <w:jc w:val="both"/>
        <w:textAlignment w:val="baseline"/>
        <w:rPr>
          <w:rFonts w:ascii="Traditional Arabic" w:hAnsi="Traditional Arabic" w:cs="Traditional Arabic"/>
          <w:b/>
          <w:sz w:val="24"/>
          <w:szCs w:val="24"/>
        </w:rPr>
      </w:pPr>
      <w:r w:rsidRPr="00E153B9">
        <w:rPr>
          <w:rFonts w:ascii="Traditional Arabic" w:hAnsi="Traditional Arabic" w:cs="Traditional Arabic"/>
          <w:b/>
          <w:sz w:val="28"/>
          <w:szCs w:val="28"/>
          <w:rtl/>
        </w:rPr>
        <w:tab/>
      </w:r>
      <w:r w:rsidRPr="00E153B9">
        <w:rPr>
          <w:rFonts w:ascii="Traditional Arabic" w:hAnsi="Traditional Arabic" w:cs="Traditional Arabic"/>
          <w:b/>
          <w:sz w:val="28"/>
          <w:szCs w:val="28"/>
          <w:rtl/>
        </w:rPr>
        <w:tab/>
      </w:r>
      <w:r w:rsidRPr="00E153B9">
        <w:rPr>
          <w:rFonts w:ascii="Traditional Arabic" w:hAnsi="Traditional Arabic" w:cs="Traditional Arabic"/>
          <w:b/>
          <w:sz w:val="28"/>
          <w:szCs w:val="28"/>
          <w:rtl/>
        </w:rPr>
        <w:tab/>
      </w:r>
      <w:r w:rsidRPr="00E153B9">
        <w:rPr>
          <w:rFonts w:ascii="Traditional Arabic" w:hAnsi="Traditional Arabic" w:cs="Traditional Arabic"/>
          <w:b/>
          <w:sz w:val="28"/>
          <w:szCs w:val="28"/>
          <w:rtl/>
        </w:rPr>
        <w:tab/>
      </w:r>
      <w:r w:rsidRPr="00E153B9">
        <w:rPr>
          <w:rFonts w:ascii="Traditional Arabic" w:hAnsi="Traditional Arabic" w:cs="Traditional Arabic"/>
          <w:b/>
          <w:sz w:val="28"/>
          <w:szCs w:val="28"/>
          <w:rtl/>
        </w:rPr>
        <w:tab/>
      </w:r>
      <w:r w:rsidRPr="00E153B9">
        <w:rPr>
          <w:rFonts w:ascii="Traditional Arabic" w:hAnsi="Traditional Arabic" w:cs="Traditional Arabic"/>
          <w:b/>
          <w:sz w:val="28"/>
          <w:szCs w:val="28"/>
          <w:rtl/>
        </w:rPr>
        <w:tab/>
        <w:t xml:space="preserve">    </w:t>
      </w:r>
      <w:r w:rsidR="00BC74E7" w:rsidRPr="00E153B9">
        <w:rPr>
          <w:rFonts w:ascii="Traditional Arabic" w:hAnsi="Traditional Arabic" w:cs="Traditional Arabic"/>
          <w:b/>
          <w:sz w:val="28"/>
          <w:szCs w:val="28"/>
          <w:rtl/>
        </w:rPr>
        <w:t xml:space="preserve">                </w:t>
      </w:r>
      <w:r w:rsidRPr="00E153B9">
        <w:rPr>
          <w:rFonts w:ascii="Traditional Arabic" w:hAnsi="Traditional Arabic" w:cs="Traditional Arabic"/>
          <w:b/>
          <w:sz w:val="24"/>
          <w:szCs w:val="24"/>
          <w:rtl/>
        </w:rPr>
        <w:t>المصدر: من إعداد الباحث بالاعتماد على الدراسات السابقة</w:t>
      </w:r>
    </w:p>
    <w:p w14:paraId="72E3E55E" w14:textId="77777777" w:rsidR="00E153B9" w:rsidRDefault="00E153B9">
      <w:pPr>
        <w:bidi w:val="0"/>
        <w:spacing w:after="0" w:line="240" w:lineRule="auto"/>
        <w:jc w:val="left"/>
        <w:rPr>
          <w:rFonts w:ascii="Sakkal Majalla" w:hAnsi="Sakkal Majalla" w:cs="Sakkal Majalla"/>
          <w:b/>
          <w:bCs/>
          <w:sz w:val="32"/>
          <w:szCs w:val="32"/>
          <w:rtl/>
        </w:rPr>
      </w:pPr>
      <w:r>
        <w:rPr>
          <w:rFonts w:ascii="Sakkal Majalla" w:hAnsi="Sakkal Majalla" w:cs="Sakkal Majalla"/>
          <w:b/>
          <w:bCs/>
          <w:sz w:val="32"/>
          <w:szCs w:val="32"/>
          <w:rtl/>
        </w:rPr>
        <w:br w:type="page"/>
      </w:r>
    </w:p>
    <w:p w14:paraId="2BE32A0E" w14:textId="77777777" w:rsidR="00B179F2" w:rsidRPr="000E44FB" w:rsidRDefault="00B179F2" w:rsidP="007E2134">
      <w:pPr>
        <w:spacing w:before="240" w:after="0" w:line="360" w:lineRule="auto"/>
        <w:jc w:val="left"/>
        <w:rPr>
          <w:rFonts w:ascii="Traditional Arabic" w:hAnsi="Traditional Arabic" w:cs="Traditional Arabic"/>
          <w:b/>
          <w:bCs/>
          <w:sz w:val="28"/>
          <w:szCs w:val="28"/>
          <w:rtl/>
        </w:rPr>
      </w:pPr>
      <w:r w:rsidRPr="000E44FB">
        <w:rPr>
          <w:rFonts w:ascii="Traditional Arabic" w:hAnsi="Traditional Arabic" w:cs="Traditional Arabic"/>
          <w:b/>
          <w:bCs/>
          <w:sz w:val="28"/>
          <w:szCs w:val="28"/>
          <w:rtl/>
        </w:rPr>
        <w:lastRenderedPageBreak/>
        <w:t xml:space="preserve">اختبار صدق وثبات أداة الدراسة: </w:t>
      </w:r>
    </w:p>
    <w:p w14:paraId="44D12BEF" w14:textId="77777777" w:rsidR="00B179F2" w:rsidRPr="000E44FB" w:rsidRDefault="00B179F2" w:rsidP="00B179F2">
      <w:pPr>
        <w:spacing w:after="0" w:line="360" w:lineRule="auto"/>
        <w:jc w:val="left"/>
        <w:rPr>
          <w:rFonts w:ascii="Traditional Arabic" w:hAnsi="Traditional Arabic" w:cs="Traditional Arabic"/>
          <w:b/>
          <w:bCs/>
          <w:sz w:val="28"/>
          <w:szCs w:val="28"/>
          <w:rtl/>
        </w:rPr>
      </w:pPr>
      <w:r w:rsidRPr="000E44FB">
        <w:rPr>
          <w:rFonts w:ascii="Traditional Arabic" w:hAnsi="Traditional Arabic" w:cs="Traditional Arabic"/>
          <w:b/>
          <w:bCs/>
          <w:sz w:val="28"/>
          <w:szCs w:val="28"/>
          <w:rtl/>
        </w:rPr>
        <w:t xml:space="preserve">صدق أداة الدراسة: </w:t>
      </w:r>
    </w:p>
    <w:p w14:paraId="278F494A" w14:textId="77777777" w:rsidR="00B179F2" w:rsidRPr="000E44FB" w:rsidRDefault="00B179F2" w:rsidP="00E33B55">
      <w:pPr>
        <w:numPr>
          <w:ilvl w:val="0"/>
          <w:numId w:val="5"/>
        </w:numPr>
        <w:spacing w:after="0" w:line="360" w:lineRule="auto"/>
        <w:ind w:left="474" w:hanging="284"/>
        <w:jc w:val="both"/>
        <w:rPr>
          <w:rFonts w:ascii="Traditional Arabic" w:hAnsi="Traditional Arabic" w:cs="Traditional Arabic"/>
          <w:w w:val="94"/>
          <w:sz w:val="24"/>
          <w:szCs w:val="24"/>
        </w:rPr>
      </w:pPr>
      <w:r w:rsidRPr="000E44FB">
        <w:rPr>
          <w:rFonts w:ascii="Traditional Arabic" w:hAnsi="Traditional Arabic" w:cs="Traditional Arabic"/>
          <w:b/>
          <w:bCs/>
          <w:w w:val="94"/>
          <w:sz w:val="24"/>
          <w:szCs w:val="24"/>
          <w:rtl/>
        </w:rPr>
        <w:t>الصدق الظاهري وصدق المحتوى</w:t>
      </w:r>
      <w:r w:rsidRPr="000E44FB">
        <w:rPr>
          <w:rFonts w:ascii="Traditional Arabic" w:hAnsi="Traditional Arabic" w:cs="Traditional Arabic"/>
          <w:w w:val="94"/>
          <w:sz w:val="24"/>
          <w:szCs w:val="24"/>
          <w:rtl/>
        </w:rPr>
        <w:t xml:space="preserve">: </w:t>
      </w:r>
      <w:r w:rsidR="00407506" w:rsidRPr="000E44FB">
        <w:rPr>
          <w:rFonts w:ascii="Traditional Arabic" w:hAnsi="Traditional Arabic" w:cs="Traditional Arabic"/>
          <w:w w:val="94"/>
          <w:sz w:val="24"/>
          <w:szCs w:val="24"/>
          <w:rtl/>
        </w:rPr>
        <w:t>بعد تصميم عبارات الاستبيان اعتماداً على المقاييس السابق</w:t>
      </w:r>
      <w:r w:rsidR="0020073D" w:rsidRPr="000E44FB">
        <w:rPr>
          <w:rFonts w:ascii="Traditional Arabic" w:hAnsi="Traditional Arabic" w:cs="Traditional Arabic"/>
          <w:w w:val="94"/>
          <w:sz w:val="24"/>
          <w:szCs w:val="24"/>
          <w:rtl/>
        </w:rPr>
        <w:t>ة</w:t>
      </w:r>
      <w:r w:rsidR="00407506" w:rsidRPr="000E44FB">
        <w:rPr>
          <w:rFonts w:ascii="Traditional Arabic" w:hAnsi="Traditional Arabic" w:cs="Traditional Arabic"/>
          <w:w w:val="94"/>
          <w:sz w:val="24"/>
          <w:szCs w:val="24"/>
          <w:rtl/>
        </w:rPr>
        <w:t xml:space="preserve">، </w:t>
      </w:r>
      <w:r w:rsidR="000C2662" w:rsidRPr="000E44FB">
        <w:rPr>
          <w:rFonts w:ascii="Traditional Arabic" w:hAnsi="Traditional Arabic" w:cs="Traditional Arabic"/>
          <w:w w:val="94"/>
          <w:sz w:val="24"/>
          <w:szCs w:val="24"/>
          <w:rtl/>
        </w:rPr>
        <w:t xml:space="preserve">ولضمان صدق محتوى الأداة </w:t>
      </w:r>
      <w:r w:rsidR="00407506" w:rsidRPr="000E44FB">
        <w:rPr>
          <w:rFonts w:ascii="Traditional Arabic" w:hAnsi="Traditional Arabic" w:cs="Traditional Arabic"/>
          <w:w w:val="94"/>
          <w:sz w:val="24"/>
          <w:szCs w:val="24"/>
          <w:rtl/>
        </w:rPr>
        <w:t>ق</w:t>
      </w:r>
      <w:r w:rsidR="005821CC" w:rsidRPr="000E44FB">
        <w:rPr>
          <w:rFonts w:ascii="Traditional Arabic" w:hAnsi="Traditional Arabic" w:cs="Traditional Arabic"/>
          <w:w w:val="94"/>
          <w:sz w:val="24"/>
          <w:szCs w:val="24"/>
          <w:rtl/>
        </w:rPr>
        <w:t xml:space="preserve">ام الباحث بعرضها على مجموعة من </w:t>
      </w:r>
      <w:r w:rsidR="00407506" w:rsidRPr="000E44FB">
        <w:rPr>
          <w:rFonts w:ascii="Traditional Arabic" w:hAnsi="Traditional Arabic" w:cs="Traditional Arabic"/>
          <w:w w:val="94"/>
          <w:sz w:val="24"/>
          <w:szCs w:val="24"/>
          <w:rtl/>
        </w:rPr>
        <w:t xml:space="preserve">المختصين في </w:t>
      </w:r>
      <w:r w:rsidR="005821CC" w:rsidRPr="000E44FB">
        <w:rPr>
          <w:rFonts w:ascii="Traditional Arabic" w:hAnsi="Traditional Arabic" w:cs="Traditional Arabic"/>
          <w:w w:val="94"/>
          <w:sz w:val="24"/>
          <w:szCs w:val="24"/>
          <w:rtl/>
        </w:rPr>
        <w:t xml:space="preserve">مجال </w:t>
      </w:r>
      <w:r w:rsidR="00407506" w:rsidRPr="000E44FB">
        <w:rPr>
          <w:rFonts w:ascii="Traditional Arabic" w:hAnsi="Traditional Arabic" w:cs="Traditional Arabic"/>
          <w:w w:val="94"/>
          <w:sz w:val="24"/>
          <w:szCs w:val="24"/>
          <w:rtl/>
        </w:rPr>
        <w:t xml:space="preserve">الحوكمة </w:t>
      </w:r>
      <w:r w:rsidR="005821CC" w:rsidRPr="000E44FB">
        <w:rPr>
          <w:rFonts w:ascii="Traditional Arabic" w:hAnsi="Traditional Arabic" w:cs="Traditional Arabic"/>
          <w:w w:val="94"/>
          <w:sz w:val="24"/>
          <w:szCs w:val="24"/>
          <w:rtl/>
        </w:rPr>
        <w:t>والأنظمة البلدية</w:t>
      </w:r>
      <w:r w:rsidR="00407506" w:rsidRPr="000E44FB">
        <w:rPr>
          <w:rFonts w:ascii="Traditional Arabic" w:hAnsi="Traditional Arabic" w:cs="Traditional Arabic"/>
          <w:w w:val="94"/>
          <w:sz w:val="24"/>
          <w:szCs w:val="24"/>
          <w:rtl/>
        </w:rPr>
        <w:t xml:space="preserve"> في أمانة محافظة جدة </w:t>
      </w:r>
      <w:r w:rsidRPr="000E44FB">
        <w:rPr>
          <w:rFonts w:ascii="Traditional Arabic" w:hAnsi="Traditional Arabic" w:cs="Traditional Arabic"/>
          <w:w w:val="94"/>
          <w:sz w:val="24"/>
          <w:szCs w:val="24"/>
          <w:rtl/>
        </w:rPr>
        <w:t xml:space="preserve">بهدف التأكد من </w:t>
      </w:r>
      <w:r w:rsidR="00407506" w:rsidRPr="000E44FB">
        <w:rPr>
          <w:rFonts w:ascii="Traditional Arabic" w:hAnsi="Traditional Arabic" w:cs="Traditional Arabic"/>
          <w:w w:val="94"/>
          <w:sz w:val="24"/>
          <w:szCs w:val="24"/>
          <w:rtl/>
        </w:rPr>
        <w:t xml:space="preserve">ملاءمتها للسياق البلدي السعودي، </w:t>
      </w:r>
      <w:r w:rsidR="005821CC" w:rsidRPr="000E44FB">
        <w:rPr>
          <w:rFonts w:ascii="Traditional Arabic" w:hAnsi="Traditional Arabic" w:cs="Traditional Arabic"/>
          <w:w w:val="94"/>
          <w:sz w:val="24"/>
          <w:szCs w:val="24"/>
          <w:rtl/>
        </w:rPr>
        <w:t>ووضوح العبارات و</w:t>
      </w:r>
      <w:r w:rsidR="00407506" w:rsidRPr="000E44FB">
        <w:rPr>
          <w:rFonts w:ascii="Traditional Arabic" w:hAnsi="Traditional Arabic" w:cs="Traditional Arabic"/>
          <w:w w:val="94"/>
          <w:sz w:val="24"/>
          <w:szCs w:val="24"/>
          <w:rtl/>
        </w:rPr>
        <w:t>دقة صياغتها</w:t>
      </w:r>
      <w:r w:rsidR="005F16AA" w:rsidRPr="000E44FB">
        <w:rPr>
          <w:rFonts w:ascii="Traditional Arabic" w:hAnsi="Traditional Arabic" w:cs="Traditional Arabic"/>
          <w:w w:val="94"/>
          <w:sz w:val="24"/>
          <w:szCs w:val="24"/>
          <w:rtl/>
        </w:rPr>
        <w:t xml:space="preserve">، </w:t>
      </w:r>
      <w:r w:rsidR="005821CC" w:rsidRPr="000E44FB">
        <w:rPr>
          <w:rFonts w:ascii="Traditional Arabic" w:hAnsi="Traditional Arabic" w:cs="Traditional Arabic"/>
          <w:w w:val="94"/>
          <w:sz w:val="24"/>
          <w:szCs w:val="24"/>
          <w:rtl/>
        </w:rPr>
        <w:t xml:space="preserve">قدّم الخبراء </w:t>
      </w:r>
      <w:r w:rsidRPr="000E44FB">
        <w:rPr>
          <w:rFonts w:ascii="Traditional Arabic" w:hAnsi="Traditional Arabic" w:cs="Traditional Arabic"/>
          <w:w w:val="94"/>
          <w:sz w:val="24"/>
          <w:szCs w:val="24"/>
          <w:rtl/>
        </w:rPr>
        <w:t xml:space="preserve">ملاحظاتهم </w:t>
      </w:r>
      <w:r w:rsidR="00257111" w:rsidRPr="000E44FB">
        <w:rPr>
          <w:rFonts w:ascii="Traditional Arabic" w:hAnsi="Traditional Arabic" w:cs="Traditional Arabic"/>
          <w:w w:val="94"/>
          <w:sz w:val="24"/>
          <w:szCs w:val="24"/>
          <w:rtl/>
        </w:rPr>
        <w:t>حول</w:t>
      </w:r>
      <w:r w:rsidRPr="000E44FB">
        <w:rPr>
          <w:rFonts w:ascii="Traditional Arabic" w:hAnsi="Traditional Arabic" w:cs="Traditional Arabic"/>
          <w:w w:val="94"/>
          <w:sz w:val="24"/>
          <w:szCs w:val="24"/>
          <w:rtl/>
        </w:rPr>
        <w:t xml:space="preserve"> أداة الدراسة من حيث مناسبتها لقياس تأثير الحوكمة على جودة خدمة التراخيص البلدية في الأمانة محل الدراسة، </w:t>
      </w:r>
      <w:r w:rsidR="007E2134" w:rsidRPr="000E44FB">
        <w:rPr>
          <w:rFonts w:ascii="Traditional Arabic" w:hAnsi="Traditional Arabic" w:cs="Traditional Arabic"/>
          <w:w w:val="94"/>
          <w:sz w:val="24"/>
          <w:szCs w:val="24"/>
          <w:rtl/>
        </w:rPr>
        <w:t>و</w:t>
      </w:r>
      <w:r w:rsidR="00553C5D" w:rsidRPr="000E44FB">
        <w:rPr>
          <w:rFonts w:ascii="Traditional Arabic" w:hAnsi="Traditional Arabic" w:cs="Traditional Arabic"/>
          <w:w w:val="94"/>
          <w:sz w:val="24"/>
          <w:szCs w:val="24"/>
          <w:rtl/>
        </w:rPr>
        <w:t>و</w:t>
      </w:r>
      <w:r w:rsidR="00CF410D" w:rsidRPr="000E44FB">
        <w:rPr>
          <w:rFonts w:ascii="Traditional Arabic" w:hAnsi="Traditional Arabic" w:cs="Traditional Arabic"/>
          <w:w w:val="94"/>
          <w:sz w:val="24"/>
          <w:szCs w:val="24"/>
          <w:rtl/>
        </w:rPr>
        <w:t xml:space="preserve">فقاً لذلك </w:t>
      </w:r>
      <w:r w:rsidRPr="000E44FB">
        <w:rPr>
          <w:rFonts w:ascii="Traditional Arabic" w:hAnsi="Traditional Arabic" w:cs="Traditional Arabic"/>
          <w:w w:val="94"/>
          <w:sz w:val="24"/>
          <w:szCs w:val="24"/>
          <w:rtl/>
        </w:rPr>
        <w:t xml:space="preserve">تم </w:t>
      </w:r>
      <w:r w:rsidR="005821CC" w:rsidRPr="000E44FB">
        <w:rPr>
          <w:rFonts w:ascii="Traditional Arabic" w:hAnsi="Traditional Arabic" w:cs="Traditional Arabic"/>
          <w:w w:val="94"/>
          <w:sz w:val="24"/>
          <w:szCs w:val="24"/>
          <w:rtl/>
        </w:rPr>
        <w:t>إجراء التعديلات اللازمة على صياغة</w:t>
      </w:r>
      <w:r w:rsidRPr="000E44FB">
        <w:rPr>
          <w:rFonts w:ascii="Traditional Arabic" w:hAnsi="Traditional Arabic" w:cs="Traditional Arabic"/>
          <w:w w:val="94"/>
          <w:sz w:val="24"/>
          <w:szCs w:val="24"/>
          <w:rtl/>
        </w:rPr>
        <w:t xml:space="preserve"> بعض </w:t>
      </w:r>
      <w:r w:rsidR="005821CC" w:rsidRPr="000E44FB">
        <w:rPr>
          <w:rFonts w:ascii="Traditional Arabic" w:hAnsi="Traditional Arabic" w:cs="Traditional Arabic"/>
          <w:w w:val="94"/>
          <w:sz w:val="24"/>
          <w:szCs w:val="24"/>
          <w:rtl/>
        </w:rPr>
        <w:t>العبارات</w:t>
      </w:r>
      <w:r w:rsidRPr="000E44FB">
        <w:rPr>
          <w:rFonts w:ascii="Traditional Arabic" w:hAnsi="Traditional Arabic" w:cs="Traditional Arabic"/>
          <w:w w:val="94"/>
          <w:sz w:val="24"/>
          <w:szCs w:val="24"/>
          <w:rtl/>
        </w:rPr>
        <w:t xml:space="preserve"> لتكون </w:t>
      </w:r>
      <w:r w:rsidR="00257111" w:rsidRPr="000E44FB">
        <w:rPr>
          <w:rFonts w:ascii="Traditional Arabic" w:hAnsi="Traditional Arabic" w:cs="Traditional Arabic"/>
          <w:w w:val="94"/>
          <w:sz w:val="24"/>
          <w:szCs w:val="24"/>
          <w:rtl/>
        </w:rPr>
        <w:t>أكثر وضوحاً</w:t>
      </w:r>
      <w:r w:rsidRPr="000E44FB">
        <w:rPr>
          <w:rFonts w:ascii="Traditional Arabic" w:hAnsi="Traditional Arabic" w:cs="Traditional Arabic"/>
          <w:w w:val="94"/>
          <w:sz w:val="24"/>
          <w:szCs w:val="24"/>
          <w:rtl/>
        </w:rPr>
        <w:t>، كما تم إجراء دراسة استطلاعية على عينة مكونة من (</w:t>
      </w:r>
      <w:r w:rsidRPr="000E44FB">
        <w:rPr>
          <w:rFonts w:ascii="Traditional Arabic" w:hAnsi="Traditional Arabic" w:cs="Traditional Arabic"/>
          <w:w w:val="94"/>
          <w:sz w:val="24"/>
          <w:szCs w:val="24"/>
        </w:rPr>
        <w:t>30</w:t>
      </w:r>
      <w:r w:rsidRPr="000E44FB">
        <w:rPr>
          <w:rFonts w:ascii="Traditional Arabic" w:hAnsi="Traditional Arabic" w:cs="Traditional Arabic"/>
          <w:w w:val="94"/>
          <w:sz w:val="24"/>
          <w:szCs w:val="24"/>
          <w:rtl/>
        </w:rPr>
        <w:t xml:space="preserve">) مشاركاً من مجتمع الدراسة الأصلي، بهدف اختبار وضوح فقرات الاستبانة وسهولة فهمها، بيّنت النتائج أن </w:t>
      </w:r>
      <w:r w:rsidR="00C057B1" w:rsidRPr="000E44FB">
        <w:rPr>
          <w:rFonts w:ascii="Traditional Arabic" w:hAnsi="Traditional Arabic" w:cs="Traditional Arabic"/>
          <w:w w:val="94"/>
          <w:sz w:val="24"/>
          <w:szCs w:val="24"/>
          <w:rtl/>
        </w:rPr>
        <w:t xml:space="preserve">المشاركين </w:t>
      </w:r>
      <w:r w:rsidRPr="000E44FB">
        <w:rPr>
          <w:rFonts w:ascii="Traditional Arabic" w:hAnsi="Traditional Arabic" w:cs="Traditional Arabic"/>
          <w:w w:val="94"/>
          <w:sz w:val="24"/>
          <w:szCs w:val="24"/>
          <w:rtl/>
        </w:rPr>
        <w:t>لم يواجه</w:t>
      </w:r>
      <w:r w:rsidR="00C057B1" w:rsidRPr="000E44FB">
        <w:rPr>
          <w:rFonts w:ascii="Traditional Arabic" w:hAnsi="Traditional Arabic" w:cs="Traditional Arabic"/>
          <w:w w:val="94"/>
          <w:sz w:val="24"/>
          <w:szCs w:val="24"/>
          <w:rtl/>
        </w:rPr>
        <w:t>وا</w:t>
      </w:r>
      <w:r w:rsidRPr="000E44FB">
        <w:rPr>
          <w:rFonts w:ascii="Traditional Arabic" w:hAnsi="Traditional Arabic" w:cs="Traditional Arabic"/>
          <w:w w:val="94"/>
          <w:sz w:val="24"/>
          <w:szCs w:val="24"/>
          <w:rtl/>
        </w:rPr>
        <w:t xml:space="preserve"> </w:t>
      </w:r>
      <w:r w:rsidR="00C057B1" w:rsidRPr="000E44FB">
        <w:rPr>
          <w:rFonts w:ascii="Traditional Arabic" w:hAnsi="Traditional Arabic" w:cs="Traditional Arabic"/>
          <w:w w:val="94"/>
          <w:sz w:val="24"/>
          <w:szCs w:val="24"/>
          <w:rtl/>
        </w:rPr>
        <w:t xml:space="preserve">أي </w:t>
      </w:r>
      <w:r w:rsidRPr="000E44FB">
        <w:rPr>
          <w:rFonts w:ascii="Traditional Arabic" w:hAnsi="Traditional Arabic" w:cs="Traditional Arabic"/>
          <w:w w:val="94"/>
          <w:sz w:val="24"/>
          <w:szCs w:val="24"/>
          <w:rtl/>
        </w:rPr>
        <w:t xml:space="preserve">صعوبة في فهم </w:t>
      </w:r>
      <w:r w:rsidR="00257111" w:rsidRPr="000E44FB">
        <w:rPr>
          <w:rFonts w:ascii="Traditional Arabic" w:hAnsi="Traditional Arabic" w:cs="Traditional Arabic"/>
          <w:w w:val="94"/>
          <w:sz w:val="24"/>
          <w:szCs w:val="24"/>
          <w:rtl/>
        </w:rPr>
        <w:t xml:space="preserve">العبارات </w:t>
      </w:r>
      <w:r w:rsidRPr="000E44FB">
        <w:rPr>
          <w:rFonts w:ascii="Traditional Arabic" w:hAnsi="Traditional Arabic" w:cs="Traditional Arabic"/>
          <w:w w:val="94"/>
          <w:sz w:val="24"/>
          <w:szCs w:val="24"/>
          <w:rtl/>
        </w:rPr>
        <w:t xml:space="preserve">مما يعزز </w:t>
      </w:r>
      <w:r w:rsidR="00C057B1" w:rsidRPr="000E44FB">
        <w:rPr>
          <w:rFonts w:ascii="Traditional Arabic" w:hAnsi="Traditional Arabic" w:cs="Traditional Arabic"/>
          <w:w w:val="94"/>
          <w:sz w:val="24"/>
          <w:szCs w:val="24"/>
          <w:rtl/>
        </w:rPr>
        <w:t>صدق</w:t>
      </w:r>
      <w:r w:rsidRPr="000E44FB">
        <w:rPr>
          <w:rFonts w:ascii="Traditional Arabic" w:hAnsi="Traditional Arabic" w:cs="Traditional Arabic"/>
          <w:w w:val="94"/>
          <w:sz w:val="24"/>
          <w:szCs w:val="24"/>
          <w:rtl/>
        </w:rPr>
        <w:t xml:space="preserve"> </w:t>
      </w:r>
      <w:r w:rsidR="00C057B1" w:rsidRPr="000E44FB">
        <w:rPr>
          <w:rFonts w:ascii="Traditional Arabic" w:hAnsi="Traditional Arabic" w:cs="Traditional Arabic"/>
          <w:w w:val="94"/>
          <w:sz w:val="24"/>
          <w:szCs w:val="24"/>
          <w:rtl/>
        </w:rPr>
        <w:t>ا</w:t>
      </w:r>
      <w:r w:rsidRPr="000E44FB">
        <w:rPr>
          <w:rFonts w:ascii="Traditional Arabic" w:hAnsi="Traditional Arabic" w:cs="Traditional Arabic"/>
          <w:w w:val="94"/>
          <w:sz w:val="24"/>
          <w:szCs w:val="24"/>
          <w:rtl/>
        </w:rPr>
        <w:t>لأداة.</w:t>
      </w:r>
    </w:p>
    <w:p w14:paraId="3EFB7114" w14:textId="77777777" w:rsidR="00B179F2" w:rsidRPr="000E44FB" w:rsidRDefault="00B179F2" w:rsidP="00E33B55">
      <w:pPr>
        <w:numPr>
          <w:ilvl w:val="0"/>
          <w:numId w:val="5"/>
        </w:numPr>
        <w:spacing w:after="0" w:line="360" w:lineRule="auto"/>
        <w:ind w:left="474" w:hanging="284"/>
        <w:jc w:val="both"/>
        <w:rPr>
          <w:rFonts w:ascii="Traditional Arabic" w:hAnsi="Traditional Arabic" w:cs="Traditional Arabic"/>
          <w:w w:val="94"/>
          <w:sz w:val="24"/>
          <w:szCs w:val="24"/>
        </w:rPr>
      </w:pPr>
      <w:r w:rsidRPr="000E44FB">
        <w:rPr>
          <w:rFonts w:ascii="Traditional Arabic" w:hAnsi="Traditional Arabic" w:cs="Traditional Arabic"/>
          <w:b/>
          <w:bCs/>
          <w:w w:val="94"/>
          <w:sz w:val="24"/>
          <w:szCs w:val="24"/>
          <w:rtl/>
        </w:rPr>
        <w:t>قياس الاتساق الداخلي:</w:t>
      </w:r>
      <w:r w:rsidRPr="000E44FB">
        <w:rPr>
          <w:rFonts w:ascii="Traditional Arabic" w:hAnsi="Traditional Arabic" w:cs="Traditional Arabic"/>
          <w:w w:val="94"/>
          <w:sz w:val="24"/>
          <w:szCs w:val="24"/>
          <w:rtl/>
        </w:rPr>
        <w:t xml:space="preserve"> للتحقق من صدق الاتساق الداخلي لأداة الدراسة تم حساب معاملات الارتباط بين </w:t>
      </w:r>
      <w:r w:rsidR="004D30A5" w:rsidRPr="000E44FB">
        <w:rPr>
          <w:rFonts w:ascii="Traditional Arabic" w:hAnsi="Traditional Arabic" w:cs="Traditional Arabic"/>
          <w:w w:val="94"/>
          <w:sz w:val="24"/>
          <w:szCs w:val="24"/>
          <w:rtl/>
        </w:rPr>
        <w:t xml:space="preserve">فقرات </w:t>
      </w:r>
      <w:r w:rsidR="000E7158" w:rsidRPr="000E44FB">
        <w:rPr>
          <w:rFonts w:ascii="Traditional Arabic" w:hAnsi="Traditional Arabic" w:cs="Traditional Arabic"/>
          <w:w w:val="94"/>
          <w:sz w:val="24"/>
          <w:szCs w:val="24"/>
          <w:rtl/>
        </w:rPr>
        <w:t xml:space="preserve">كل محور </w:t>
      </w:r>
      <w:r w:rsidR="004D30A5" w:rsidRPr="000E44FB">
        <w:rPr>
          <w:rFonts w:ascii="Traditional Arabic" w:hAnsi="Traditional Arabic" w:cs="Traditional Arabic"/>
          <w:w w:val="94"/>
          <w:sz w:val="24"/>
          <w:szCs w:val="24"/>
          <w:rtl/>
        </w:rPr>
        <w:t>مع الدرجة الكلية لل</w:t>
      </w:r>
      <w:r w:rsidR="000E7158" w:rsidRPr="000E44FB">
        <w:rPr>
          <w:rFonts w:ascii="Traditional Arabic" w:hAnsi="Traditional Arabic" w:cs="Traditional Arabic"/>
          <w:w w:val="94"/>
          <w:sz w:val="24"/>
          <w:szCs w:val="24"/>
          <w:rtl/>
        </w:rPr>
        <w:t>م</w:t>
      </w:r>
      <w:r w:rsidR="004D30A5" w:rsidRPr="000E44FB">
        <w:rPr>
          <w:rFonts w:ascii="Traditional Arabic" w:hAnsi="Traditional Arabic" w:cs="Traditional Arabic"/>
          <w:w w:val="94"/>
          <w:sz w:val="24"/>
          <w:szCs w:val="24"/>
          <w:rtl/>
        </w:rPr>
        <w:t>حور</w:t>
      </w:r>
      <w:r w:rsidR="000E7158" w:rsidRPr="000E44FB">
        <w:rPr>
          <w:rFonts w:ascii="Traditional Arabic" w:hAnsi="Traditional Arabic" w:cs="Traditional Arabic"/>
          <w:w w:val="94"/>
          <w:sz w:val="24"/>
          <w:szCs w:val="24"/>
          <w:rtl/>
        </w:rPr>
        <w:t xml:space="preserve"> الذي تنتمي إليه</w:t>
      </w:r>
      <w:r w:rsidRPr="000E44FB">
        <w:rPr>
          <w:rFonts w:ascii="Traditional Arabic" w:hAnsi="Traditional Arabic" w:cs="Traditional Arabic"/>
          <w:w w:val="94"/>
          <w:sz w:val="24"/>
          <w:szCs w:val="24"/>
          <w:rtl/>
        </w:rPr>
        <w:t>، أظهرت النتائج أن معاملات الارتباط</w:t>
      </w:r>
      <w:r w:rsidR="00660A77" w:rsidRPr="000E44FB">
        <w:rPr>
          <w:rFonts w:ascii="Traditional Arabic" w:hAnsi="Traditional Arabic" w:cs="Traditional Arabic"/>
          <w:w w:val="94"/>
          <w:sz w:val="24"/>
          <w:szCs w:val="24"/>
        </w:rPr>
        <w:t xml:space="preserve"> </w:t>
      </w:r>
      <w:r w:rsidR="00660A77" w:rsidRPr="000E44FB">
        <w:rPr>
          <w:rFonts w:ascii="Traditional Arabic" w:hAnsi="Traditional Arabic" w:cs="Traditional Arabic"/>
          <w:w w:val="94"/>
          <w:sz w:val="24"/>
          <w:szCs w:val="24"/>
          <w:rtl/>
        </w:rPr>
        <w:t xml:space="preserve">في المحور الأول </w:t>
      </w:r>
      <w:r w:rsidRPr="000E44FB">
        <w:rPr>
          <w:rFonts w:ascii="Traditional Arabic" w:hAnsi="Traditional Arabic" w:cs="Traditional Arabic"/>
          <w:w w:val="94"/>
          <w:sz w:val="24"/>
          <w:szCs w:val="24"/>
          <w:rtl/>
        </w:rPr>
        <w:t>تراوحت بين (</w:t>
      </w:r>
      <w:r w:rsidR="00CA5640" w:rsidRPr="000E44FB">
        <w:rPr>
          <w:rFonts w:ascii="Traditional Arabic" w:hAnsi="Traditional Arabic" w:cs="Traditional Arabic"/>
          <w:w w:val="94"/>
          <w:sz w:val="24"/>
          <w:szCs w:val="24"/>
        </w:rPr>
        <w:t xml:space="preserve">0.68- </w:t>
      </w:r>
      <w:r w:rsidRPr="000E44FB">
        <w:rPr>
          <w:rFonts w:ascii="Traditional Arabic" w:hAnsi="Traditional Arabic" w:cs="Traditional Arabic"/>
          <w:w w:val="94"/>
          <w:sz w:val="24"/>
          <w:szCs w:val="24"/>
        </w:rPr>
        <w:t>0.</w:t>
      </w:r>
      <w:r w:rsidR="004D30A5" w:rsidRPr="000E44FB">
        <w:rPr>
          <w:rFonts w:ascii="Traditional Arabic" w:hAnsi="Traditional Arabic" w:cs="Traditional Arabic"/>
          <w:w w:val="94"/>
          <w:sz w:val="24"/>
          <w:szCs w:val="24"/>
        </w:rPr>
        <w:t>79</w:t>
      </w:r>
      <w:r w:rsidRPr="000E44FB">
        <w:rPr>
          <w:rFonts w:ascii="Traditional Arabic" w:hAnsi="Traditional Arabic" w:cs="Traditional Arabic"/>
          <w:w w:val="94"/>
          <w:sz w:val="24"/>
          <w:szCs w:val="24"/>
          <w:rtl/>
        </w:rPr>
        <w:t>)</w:t>
      </w:r>
      <w:r w:rsidR="00CA5640" w:rsidRPr="000E44FB">
        <w:rPr>
          <w:rFonts w:ascii="Traditional Arabic" w:hAnsi="Traditional Arabic" w:cs="Traditional Arabic"/>
          <w:w w:val="94"/>
          <w:sz w:val="24"/>
          <w:szCs w:val="24"/>
        </w:rPr>
        <w:t xml:space="preserve"> </w:t>
      </w:r>
      <w:r w:rsidRPr="000E44FB">
        <w:rPr>
          <w:rFonts w:ascii="Traditional Arabic" w:hAnsi="Traditional Arabic" w:cs="Traditional Arabic"/>
          <w:w w:val="94"/>
          <w:sz w:val="24"/>
          <w:szCs w:val="24"/>
          <w:rtl/>
        </w:rPr>
        <w:t xml:space="preserve">، </w:t>
      </w:r>
      <w:r w:rsidR="00CA5640" w:rsidRPr="000E44FB">
        <w:rPr>
          <w:rFonts w:ascii="Traditional Arabic" w:hAnsi="Traditional Arabic" w:cs="Traditional Arabic"/>
          <w:w w:val="94"/>
          <w:sz w:val="24"/>
          <w:szCs w:val="24"/>
          <w:rtl/>
        </w:rPr>
        <w:t xml:space="preserve">أما </w:t>
      </w:r>
      <w:r w:rsidR="00660A77" w:rsidRPr="000E44FB">
        <w:rPr>
          <w:rFonts w:ascii="Traditional Arabic" w:hAnsi="Traditional Arabic" w:cs="Traditional Arabic"/>
          <w:w w:val="94"/>
          <w:sz w:val="24"/>
          <w:szCs w:val="24"/>
          <w:rtl/>
        </w:rPr>
        <w:t>بالنسبة ل</w:t>
      </w:r>
      <w:r w:rsidR="00CF1F33" w:rsidRPr="000E44FB">
        <w:rPr>
          <w:rFonts w:ascii="Traditional Arabic" w:hAnsi="Traditional Arabic" w:cs="Traditional Arabic"/>
          <w:w w:val="94"/>
          <w:sz w:val="24"/>
          <w:szCs w:val="24"/>
          <w:rtl/>
        </w:rPr>
        <w:t>لمحور الثاني فقد تراو</w:t>
      </w:r>
      <w:r w:rsidR="00CA5640" w:rsidRPr="000E44FB">
        <w:rPr>
          <w:rFonts w:ascii="Traditional Arabic" w:hAnsi="Traditional Arabic" w:cs="Traditional Arabic"/>
          <w:w w:val="94"/>
          <w:sz w:val="24"/>
          <w:szCs w:val="24"/>
          <w:rtl/>
        </w:rPr>
        <w:t>حت معاملات الارتباط بين</w:t>
      </w:r>
      <w:r w:rsidR="00CA5640" w:rsidRPr="000E44FB">
        <w:rPr>
          <w:rFonts w:ascii="Traditional Arabic" w:hAnsi="Traditional Arabic" w:cs="Traditional Arabic"/>
          <w:w w:val="94"/>
          <w:sz w:val="24"/>
          <w:szCs w:val="24"/>
        </w:rPr>
        <w:t xml:space="preserve"> </w:t>
      </w:r>
      <w:r w:rsidR="00CA5640" w:rsidRPr="000E44FB">
        <w:rPr>
          <w:rFonts w:ascii="Traditional Arabic" w:hAnsi="Traditional Arabic" w:cs="Traditional Arabic"/>
          <w:w w:val="94"/>
          <w:sz w:val="24"/>
          <w:szCs w:val="24"/>
          <w:rtl/>
        </w:rPr>
        <w:t>(</w:t>
      </w:r>
      <w:r w:rsidR="00CA5640" w:rsidRPr="000E44FB">
        <w:rPr>
          <w:rFonts w:ascii="Traditional Arabic" w:hAnsi="Traditional Arabic" w:cs="Traditional Arabic"/>
          <w:w w:val="94"/>
          <w:sz w:val="24"/>
          <w:szCs w:val="24"/>
        </w:rPr>
        <w:t>0.66- 0.79</w:t>
      </w:r>
      <w:r w:rsidR="00CA5640" w:rsidRPr="000E44FB">
        <w:rPr>
          <w:rFonts w:ascii="Traditional Arabic" w:hAnsi="Traditional Arabic" w:cs="Traditional Arabic"/>
          <w:w w:val="94"/>
          <w:sz w:val="24"/>
          <w:szCs w:val="24"/>
          <w:rtl/>
        </w:rPr>
        <w:t>)</w:t>
      </w:r>
      <w:r w:rsidR="00660A77" w:rsidRPr="000E44FB">
        <w:rPr>
          <w:rFonts w:ascii="Traditional Arabic" w:hAnsi="Traditional Arabic" w:cs="Traditional Arabic"/>
          <w:w w:val="94"/>
          <w:sz w:val="24"/>
          <w:szCs w:val="24"/>
          <w:rtl/>
        </w:rPr>
        <w:t>، و</w:t>
      </w:r>
      <w:r w:rsidRPr="000E44FB">
        <w:rPr>
          <w:rFonts w:ascii="Traditional Arabic" w:hAnsi="Traditional Arabic" w:cs="Traditional Arabic"/>
          <w:w w:val="94"/>
          <w:sz w:val="24"/>
          <w:szCs w:val="24"/>
          <w:rtl/>
        </w:rPr>
        <w:t xml:space="preserve">جميعها عند مستوى دال إحصائياً </w:t>
      </w:r>
      <w:r w:rsidR="00660A77" w:rsidRPr="000E44FB">
        <w:rPr>
          <w:rFonts w:ascii="Traditional Arabic" w:hAnsi="Traditional Arabic" w:cs="Traditional Arabic"/>
          <w:w w:val="94"/>
          <w:sz w:val="24"/>
          <w:szCs w:val="24"/>
          <w:rtl/>
        </w:rPr>
        <w:t>عند مستوى (</w:t>
      </w:r>
      <w:r w:rsidR="00660A77" w:rsidRPr="000E44FB">
        <w:rPr>
          <w:rFonts w:ascii="Traditional Arabic" w:hAnsi="Traditional Arabic" w:cs="Traditional Arabic"/>
          <w:w w:val="94"/>
          <w:sz w:val="24"/>
          <w:szCs w:val="24"/>
        </w:rPr>
        <w:t>0.01</w:t>
      </w:r>
      <w:r w:rsidR="00660A77" w:rsidRPr="000E44FB">
        <w:rPr>
          <w:rFonts w:ascii="Traditional Arabic" w:hAnsi="Traditional Arabic" w:cs="Traditional Arabic"/>
          <w:w w:val="94"/>
          <w:sz w:val="24"/>
          <w:szCs w:val="24"/>
          <w:rtl/>
        </w:rPr>
        <w:t>)</w:t>
      </w:r>
      <w:r w:rsidRPr="000E44FB">
        <w:rPr>
          <w:rFonts w:ascii="Traditional Arabic" w:hAnsi="Traditional Arabic" w:cs="Traditional Arabic"/>
          <w:w w:val="94"/>
          <w:sz w:val="24"/>
          <w:szCs w:val="24"/>
          <w:rtl/>
        </w:rPr>
        <w:t xml:space="preserve">، مما يعكس قوة ارتباط الفقرات بالأبعاد النظرية التي تنتمي إليها، ويؤكد </w:t>
      </w:r>
      <w:r w:rsidR="00660A77" w:rsidRPr="000E44FB">
        <w:rPr>
          <w:rFonts w:ascii="Traditional Arabic" w:hAnsi="Traditional Arabic" w:cs="Traditional Arabic"/>
          <w:w w:val="94"/>
          <w:sz w:val="24"/>
          <w:szCs w:val="24"/>
          <w:rtl/>
        </w:rPr>
        <w:t>على</w:t>
      </w:r>
      <w:r w:rsidRPr="000E44FB">
        <w:rPr>
          <w:rFonts w:ascii="Traditional Arabic" w:hAnsi="Traditional Arabic" w:cs="Traditional Arabic"/>
          <w:w w:val="94"/>
          <w:sz w:val="24"/>
          <w:szCs w:val="24"/>
          <w:rtl/>
        </w:rPr>
        <w:t xml:space="preserve"> صدق الاتساق الداخلي </w:t>
      </w:r>
      <w:r w:rsidR="00660A77" w:rsidRPr="000E44FB">
        <w:rPr>
          <w:rFonts w:ascii="Traditional Arabic" w:hAnsi="Traditional Arabic" w:cs="Traditional Arabic"/>
          <w:w w:val="94"/>
          <w:sz w:val="24"/>
          <w:szCs w:val="24"/>
          <w:rtl/>
        </w:rPr>
        <w:t xml:space="preserve">لعبارات </w:t>
      </w:r>
      <w:r w:rsidR="00DE3B8D" w:rsidRPr="000E44FB">
        <w:rPr>
          <w:rFonts w:ascii="Traditional Arabic" w:hAnsi="Traditional Arabic" w:cs="Traditional Arabic"/>
          <w:w w:val="94"/>
          <w:sz w:val="24"/>
          <w:szCs w:val="24"/>
          <w:rtl/>
        </w:rPr>
        <w:t>أد</w:t>
      </w:r>
      <w:r w:rsidR="00660A77" w:rsidRPr="000E44FB">
        <w:rPr>
          <w:rFonts w:ascii="Traditional Arabic" w:hAnsi="Traditional Arabic" w:cs="Traditional Arabic"/>
          <w:w w:val="94"/>
          <w:sz w:val="24"/>
          <w:szCs w:val="24"/>
          <w:rtl/>
        </w:rPr>
        <w:t>ا</w:t>
      </w:r>
      <w:r w:rsidR="00DE3B8D" w:rsidRPr="000E44FB">
        <w:rPr>
          <w:rFonts w:ascii="Traditional Arabic" w:hAnsi="Traditional Arabic" w:cs="Traditional Arabic"/>
          <w:w w:val="94"/>
          <w:sz w:val="24"/>
          <w:szCs w:val="24"/>
          <w:rtl/>
        </w:rPr>
        <w:t>ة الدراسة</w:t>
      </w:r>
      <w:r w:rsidR="004D30A5" w:rsidRPr="000E44FB">
        <w:rPr>
          <w:rFonts w:ascii="Traditional Arabic" w:hAnsi="Traditional Arabic" w:cs="Traditional Arabic"/>
          <w:w w:val="94"/>
          <w:sz w:val="24"/>
          <w:szCs w:val="24"/>
          <w:rtl/>
        </w:rPr>
        <w:t>،</w:t>
      </w:r>
      <w:r w:rsidRPr="000E44FB">
        <w:rPr>
          <w:rFonts w:ascii="Traditional Arabic" w:hAnsi="Traditional Arabic" w:cs="Traditional Arabic"/>
          <w:w w:val="94"/>
          <w:sz w:val="24"/>
          <w:szCs w:val="24"/>
          <w:rtl/>
        </w:rPr>
        <w:t xml:space="preserve"> </w:t>
      </w:r>
      <w:r w:rsidR="00660A77" w:rsidRPr="000E44FB">
        <w:rPr>
          <w:rFonts w:ascii="Traditional Arabic" w:hAnsi="Traditional Arabic" w:cs="Traditional Arabic"/>
          <w:w w:val="94"/>
          <w:sz w:val="24"/>
          <w:szCs w:val="24"/>
          <w:rtl/>
        </w:rPr>
        <w:t>و</w:t>
      </w:r>
      <w:r w:rsidR="006311A7" w:rsidRPr="000E44FB">
        <w:rPr>
          <w:rFonts w:ascii="Traditional Arabic" w:hAnsi="Traditional Arabic" w:cs="Traditional Arabic"/>
          <w:w w:val="94"/>
          <w:sz w:val="24"/>
          <w:szCs w:val="24"/>
          <w:rtl/>
        </w:rPr>
        <w:t>ت</w:t>
      </w:r>
      <w:r w:rsidRPr="000E44FB">
        <w:rPr>
          <w:rFonts w:ascii="Traditional Arabic" w:hAnsi="Traditional Arabic" w:cs="Traditional Arabic"/>
          <w:w w:val="94"/>
          <w:sz w:val="24"/>
          <w:szCs w:val="24"/>
          <w:rtl/>
        </w:rPr>
        <w:t>وضح الجد</w:t>
      </w:r>
      <w:r w:rsidR="006311A7" w:rsidRPr="000E44FB">
        <w:rPr>
          <w:rFonts w:ascii="Traditional Arabic" w:hAnsi="Traditional Arabic" w:cs="Traditional Arabic"/>
          <w:w w:val="94"/>
          <w:sz w:val="24"/>
          <w:szCs w:val="24"/>
          <w:rtl/>
        </w:rPr>
        <w:t>ا</w:t>
      </w:r>
      <w:r w:rsidRPr="000E44FB">
        <w:rPr>
          <w:rFonts w:ascii="Traditional Arabic" w:hAnsi="Traditional Arabic" w:cs="Traditional Arabic"/>
          <w:w w:val="94"/>
          <w:sz w:val="24"/>
          <w:szCs w:val="24"/>
          <w:rtl/>
        </w:rPr>
        <w:t>ول التالي</w:t>
      </w:r>
      <w:r w:rsidR="006311A7" w:rsidRPr="000E44FB">
        <w:rPr>
          <w:rFonts w:ascii="Traditional Arabic" w:hAnsi="Traditional Arabic" w:cs="Traditional Arabic"/>
          <w:w w:val="94"/>
          <w:sz w:val="24"/>
          <w:szCs w:val="24"/>
          <w:rtl/>
        </w:rPr>
        <w:t>ة (6، 7، 8)</w:t>
      </w:r>
      <w:r w:rsidRPr="000E44FB">
        <w:rPr>
          <w:rFonts w:ascii="Traditional Arabic" w:hAnsi="Traditional Arabic" w:cs="Traditional Arabic"/>
          <w:w w:val="94"/>
          <w:sz w:val="24"/>
          <w:szCs w:val="24"/>
          <w:rtl/>
        </w:rPr>
        <w:t xml:space="preserve"> توزيع هذه القيم لكل محور وأبعاده.     </w:t>
      </w:r>
    </w:p>
    <w:p w14:paraId="4F2DD3E5" w14:textId="12FABC57" w:rsidR="00B179F2" w:rsidRPr="000E44FB" w:rsidRDefault="00B179F2" w:rsidP="000E44FB">
      <w:pPr>
        <w:spacing w:before="240" w:line="360" w:lineRule="auto"/>
        <w:jc w:val="center"/>
        <w:rPr>
          <w:rFonts w:ascii="Traditional Arabic" w:hAnsi="Traditional Arabic" w:cs="Traditional Arabic"/>
          <w:b/>
          <w:bCs/>
          <w:sz w:val="24"/>
          <w:szCs w:val="24"/>
          <w:rtl/>
          <w:lang w:val="ar-SA"/>
        </w:rPr>
      </w:pPr>
      <w:r w:rsidRPr="000E44FB">
        <w:rPr>
          <w:rFonts w:ascii="Traditional Arabic" w:hAnsi="Traditional Arabic" w:cs="Traditional Arabic"/>
          <w:b/>
          <w:bCs/>
          <w:sz w:val="24"/>
          <w:szCs w:val="24"/>
          <w:rtl/>
          <w:lang w:val="ar-SA"/>
        </w:rPr>
        <w:t xml:space="preserve">جدول </w:t>
      </w:r>
      <w:r w:rsidR="000E44FB" w:rsidRPr="000E44FB">
        <w:rPr>
          <w:rFonts w:ascii="Traditional Arabic" w:hAnsi="Traditional Arabic" w:cs="Traditional Arabic" w:hint="cs"/>
          <w:b/>
          <w:bCs/>
          <w:sz w:val="24"/>
          <w:szCs w:val="24"/>
          <w:rtl/>
          <w:lang w:val="ar-SA"/>
        </w:rPr>
        <w:t>رقم</w:t>
      </w:r>
      <w:r w:rsidR="000E44FB" w:rsidRPr="000E44FB">
        <w:rPr>
          <w:rFonts w:ascii="Traditional Arabic" w:hAnsi="Traditional Arabic" w:cs="Traditional Arabic"/>
          <w:b/>
          <w:bCs/>
          <w:sz w:val="24"/>
          <w:szCs w:val="24"/>
        </w:rPr>
        <w:t xml:space="preserve"> </w:t>
      </w:r>
      <w:r w:rsidR="000E44FB" w:rsidRPr="000E44FB">
        <w:rPr>
          <w:rFonts w:ascii="Traditional Arabic" w:hAnsi="Traditional Arabic" w:cs="Traditional Arabic" w:hint="cs"/>
          <w:b/>
          <w:bCs/>
          <w:sz w:val="24"/>
          <w:szCs w:val="24"/>
          <w:rtl/>
        </w:rPr>
        <w:t>(</w:t>
      </w:r>
      <w:r w:rsidR="00FA3A80">
        <w:rPr>
          <w:rFonts w:ascii="Traditional Arabic" w:hAnsi="Traditional Arabic" w:cs="Traditional Arabic" w:hint="cs"/>
          <w:b/>
          <w:bCs/>
          <w:sz w:val="24"/>
          <w:szCs w:val="24"/>
          <w:rtl/>
        </w:rPr>
        <w:t>8</w:t>
      </w:r>
      <w:r w:rsidRPr="000E44FB">
        <w:rPr>
          <w:rFonts w:ascii="Traditional Arabic" w:hAnsi="Traditional Arabic" w:cs="Traditional Arabic"/>
          <w:b/>
          <w:bCs/>
          <w:sz w:val="24"/>
          <w:szCs w:val="24"/>
          <w:rtl/>
        </w:rPr>
        <w:t xml:space="preserve">) </w:t>
      </w:r>
      <w:r w:rsidRPr="000E44FB">
        <w:rPr>
          <w:rFonts w:ascii="Traditional Arabic" w:hAnsi="Traditional Arabic" w:cs="Traditional Arabic"/>
          <w:b/>
          <w:bCs/>
          <w:sz w:val="24"/>
          <w:szCs w:val="24"/>
          <w:rtl/>
          <w:lang w:val="ar-SA"/>
        </w:rPr>
        <w:t xml:space="preserve">يوضح </w:t>
      </w:r>
      <w:r w:rsidR="004D30A5" w:rsidRPr="000E44FB">
        <w:rPr>
          <w:rFonts w:ascii="Traditional Arabic" w:hAnsi="Traditional Arabic" w:cs="Traditional Arabic"/>
          <w:b/>
          <w:bCs/>
          <w:sz w:val="24"/>
          <w:szCs w:val="24"/>
          <w:rtl/>
          <w:lang w:val="ar-SA"/>
        </w:rPr>
        <w:t xml:space="preserve">قياس </w:t>
      </w:r>
      <w:r w:rsidRPr="000E44FB">
        <w:rPr>
          <w:rFonts w:ascii="Traditional Arabic" w:hAnsi="Traditional Arabic" w:cs="Traditional Arabic"/>
          <w:b/>
          <w:bCs/>
          <w:sz w:val="24"/>
          <w:szCs w:val="24"/>
          <w:rtl/>
          <w:lang w:val="ar-SA"/>
        </w:rPr>
        <w:t xml:space="preserve">صدق الاتساق الداخلي </w:t>
      </w:r>
      <w:r w:rsidR="000E7158" w:rsidRPr="000E44FB">
        <w:rPr>
          <w:rFonts w:ascii="Traditional Arabic" w:hAnsi="Traditional Arabic" w:cs="Traditional Arabic"/>
          <w:b/>
          <w:bCs/>
          <w:sz w:val="24"/>
          <w:szCs w:val="24"/>
          <w:rtl/>
          <w:lang w:val="ar-SA"/>
        </w:rPr>
        <w:t xml:space="preserve">بين عبارات </w:t>
      </w:r>
      <w:r w:rsidR="00553C5D" w:rsidRPr="000E44FB">
        <w:rPr>
          <w:rFonts w:ascii="Traditional Arabic" w:hAnsi="Traditional Arabic" w:cs="Traditional Arabic"/>
          <w:b/>
          <w:bCs/>
          <w:sz w:val="24"/>
          <w:szCs w:val="24"/>
          <w:rtl/>
          <w:lang w:val="ar-SA"/>
        </w:rPr>
        <w:t xml:space="preserve">كل </w:t>
      </w:r>
      <w:r w:rsidR="00904AC7">
        <w:rPr>
          <w:rFonts w:ascii="Traditional Arabic" w:hAnsi="Traditional Arabic" w:cs="Traditional Arabic" w:hint="cs"/>
          <w:b/>
          <w:bCs/>
          <w:sz w:val="24"/>
          <w:szCs w:val="24"/>
          <w:rtl/>
          <w:lang w:val="ar-SA"/>
        </w:rPr>
        <w:t>قسم من</w:t>
      </w:r>
      <w:r w:rsidR="000E7158" w:rsidRPr="000E44FB">
        <w:rPr>
          <w:rFonts w:ascii="Traditional Arabic" w:hAnsi="Traditional Arabic" w:cs="Traditional Arabic"/>
          <w:b/>
          <w:bCs/>
          <w:sz w:val="24"/>
          <w:szCs w:val="24"/>
          <w:rtl/>
          <w:lang w:val="ar-SA"/>
        </w:rPr>
        <w:t xml:space="preserve"> ا</w:t>
      </w:r>
      <w:r w:rsidRPr="000E44FB">
        <w:rPr>
          <w:rFonts w:ascii="Traditional Arabic" w:hAnsi="Traditional Arabic" w:cs="Traditional Arabic"/>
          <w:b/>
          <w:bCs/>
          <w:sz w:val="24"/>
          <w:szCs w:val="24"/>
          <w:rtl/>
          <w:lang w:val="ar-SA"/>
        </w:rPr>
        <w:t xml:space="preserve">لأداة </w:t>
      </w:r>
      <w:r w:rsidR="00912080" w:rsidRPr="000E44FB">
        <w:rPr>
          <w:rFonts w:ascii="Traditional Arabic" w:hAnsi="Traditional Arabic" w:cs="Traditional Arabic" w:hint="cs"/>
          <w:b/>
          <w:bCs/>
          <w:sz w:val="24"/>
          <w:szCs w:val="24"/>
          <w:rtl/>
          <w:lang w:val="ar-SA"/>
        </w:rPr>
        <w:t>الدراسة والدرجة</w:t>
      </w:r>
      <w:r w:rsidR="00553C5D" w:rsidRPr="000E44FB">
        <w:rPr>
          <w:rFonts w:ascii="Traditional Arabic" w:hAnsi="Traditional Arabic" w:cs="Traditional Arabic"/>
          <w:b/>
          <w:bCs/>
          <w:sz w:val="24"/>
          <w:szCs w:val="24"/>
          <w:rtl/>
          <w:lang w:val="ar-SA"/>
        </w:rPr>
        <w:t xml:space="preserve"> الكلية للأداة ككل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0"/>
        <w:gridCol w:w="1636"/>
        <w:gridCol w:w="2621"/>
        <w:gridCol w:w="2027"/>
      </w:tblGrid>
      <w:tr w:rsidR="001014D6" w:rsidRPr="00BC4BB6" w14:paraId="68212D9B" w14:textId="77777777" w:rsidTr="00912080">
        <w:trPr>
          <w:trHeight w:val="398"/>
          <w:jc w:val="center"/>
        </w:trPr>
        <w:tc>
          <w:tcPr>
            <w:tcW w:w="1655" w:type="pct"/>
            <w:shd w:val="clear" w:color="auto" w:fill="D9D9D9" w:themeFill="background1" w:themeFillShade="D9"/>
            <w:vAlign w:val="center"/>
            <w:hideMark/>
          </w:tcPr>
          <w:p w14:paraId="2C26EAE8" w14:textId="77777777" w:rsidR="00D1195D" w:rsidRPr="00912080" w:rsidRDefault="00D1195D" w:rsidP="00BC4BB6">
            <w:pPr>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tl/>
              </w:rPr>
              <w:t>المحور / البُعد</w:t>
            </w:r>
          </w:p>
        </w:tc>
        <w:tc>
          <w:tcPr>
            <w:tcW w:w="871" w:type="pct"/>
            <w:shd w:val="clear" w:color="auto" w:fill="D9D9D9" w:themeFill="background1" w:themeFillShade="D9"/>
            <w:vAlign w:val="center"/>
            <w:hideMark/>
          </w:tcPr>
          <w:p w14:paraId="6C0EA3A4" w14:textId="77777777" w:rsidR="00D1195D" w:rsidRPr="00912080" w:rsidRDefault="00D1195D" w:rsidP="00BC4BB6">
            <w:pPr>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tl/>
              </w:rPr>
              <w:t>عدد العبارات</w:t>
            </w:r>
          </w:p>
        </w:tc>
        <w:tc>
          <w:tcPr>
            <w:tcW w:w="1395" w:type="pct"/>
            <w:shd w:val="clear" w:color="auto" w:fill="D9D9D9" w:themeFill="background1" w:themeFillShade="D9"/>
            <w:vAlign w:val="center"/>
            <w:hideMark/>
          </w:tcPr>
          <w:p w14:paraId="08A8B0DC" w14:textId="77777777" w:rsidR="00D1195D" w:rsidRPr="00912080" w:rsidRDefault="00D1195D" w:rsidP="00BC4BB6">
            <w:pPr>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tl/>
              </w:rPr>
              <w:t>نطاق معاملات الارتباط</w:t>
            </w:r>
          </w:p>
        </w:tc>
        <w:tc>
          <w:tcPr>
            <w:tcW w:w="1079" w:type="pct"/>
            <w:shd w:val="clear" w:color="auto" w:fill="D9D9D9" w:themeFill="background1" w:themeFillShade="D9"/>
            <w:vAlign w:val="center"/>
            <w:hideMark/>
          </w:tcPr>
          <w:p w14:paraId="4A959926" w14:textId="77777777" w:rsidR="00D1195D" w:rsidRPr="00912080" w:rsidRDefault="00D1195D" w:rsidP="00BC4BB6">
            <w:pPr>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tl/>
              </w:rPr>
              <w:t>الدلالة الإحصائية</w:t>
            </w:r>
          </w:p>
        </w:tc>
      </w:tr>
      <w:tr w:rsidR="001014D6" w:rsidRPr="00BC4BB6" w14:paraId="1A419093" w14:textId="77777777" w:rsidTr="00912080">
        <w:trPr>
          <w:trHeight w:val="398"/>
          <w:jc w:val="center"/>
        </w:trPr>
        <w:tc>
          <w:tcPr>
            <w:tcW w:w="1655" w:type="pct"/>
            <w:vAlign w:val="center"/>
            <w:hideMark/>
          </w:tcPr>
          <w:p w14:paraId="5BDF753D" w14:textId="77777777" w:rsidR="00D1195D" w:rsidRPr="00912080" w:rsidRDefault="00D1195D" w:rsidP="00BC4BB6">
            <w:pPr>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tl/>
              </w:rPr>
              <w:t>الشفافية</w:t>
            </w:r>
          </w:p>
        </w:tc>
        <w:tc>
          <w:tcPr>
            <w:tcW w:w="871" w:type="pct"/>
            <w:vAlign w:val="center"/>
            <w:hideMark/>
          </w:tcPr>
          <w:p w14:paraId="26A18E83"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5</w:t>
            </w:r>
          </w:p>
        </w:tc>
        <w:tc>
          <w:tcPr>
            <w:tcW w:w="1395" w:type="pct"/>
            <w:vAlign w:val="center"/>
            <w:hideMark/>
          </w:tcPr>
          <w:p w14:paraId="1EE4F9E7"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0.69 – 0.77</w:t>
            </w:r>
          </w:p>
        </w:tc>
        <w:tc>
          <w:tcPr>
            <w:tcW w:w="1079" w:type="pct"/>
            <w:vAlign w:val="center"/>
            <w:hideMark/>
          </w:tcPr>
          <w:p w14:paraId="5153E33E"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0.000</w:t>
            </w:r>
          </w:p>
        </w:tc>
      </w:tr>
      <w:tr w:rsidR="001014D6" w:rsidRPr="00BC4BB6" w14:paraId="56E17393" w14:textId="77777777" w:rsidTr="00912080">
        <w:trPr>
          <w:trHeight w:val="398"/>
          <w:jc w:val="center"/>
        </w:trPr>
        <w:tc>
          <w:tcPr>
            <w:tcW w:w="1655" w:type="pct"/>
            <w:vAlign w:val="center"/>
            <w:hideMark/>
          </w:tcPr>
          <w:p w14:paraId="60542314" w14:textId="77777777" w:rsidR="00D1195D" w:rsidRPr="00912080" w:rsidRDefault="00D1195D" w:rsidP="00BC4BB6">
            <w:pPr>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tl/>
              </w:rPr>
              <w:t>المساءلة</w:t>
            </w:r>
          </w:p>
        </w:tc>
        <w:tc>
          <w:tcPr>
            <w:tcW w:w="871" w:type="pct"/>
            <w:vAlign w:val="center"/>
            <w:hideMark/>
          </w:tcPr>
          <w:p w14:paraId="16D2A1A4"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5</w:t>
            </w:r>
          </w:p>
        </w:tc>
        <w:tc>
          <w:tcPr>
            <w:tcW w:w="1395" w:type="pct"/>
            <w:vAlign w:val="center"/>
            <w:hideMark/>
          </w:tcPr>
          <w:p w14:paraId="298FCF38"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0.68 – 0.79</w:t>
            </w:r>
          </w:p>
        </w:tc>
        <w:tc>
          <w:tcPr>
            <w:tcW w:w="1079" w:type="pct"/>
            <w:vAlign w:val="center"/>
            <w:hideMark/>
          </w:tcPr>
          <w:p w14:paraId="0D0D6B7E"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0.000</w:t>
            </w:r>
          </w:p>
        </w:tc>
      </w:tr>
      <w:tr w:rsidR="001014D6" w:rsidRPr="00BC4BB6" w14:paraId="155B3A19" w14:textId="77777777" w:rsidTr="00912080">
        <w:trPr>
          <w:trHeight w:val="398"/>
          <w:jc w:val="center"/>
        </w:trPr>
        <w:tc>
          <w:tcPr>
            <w:tcW w:w="1655" w:type="pct"/>
            <w:vAlign w:val="center"/>
            <w:hideMark/>
          </w:tcPr>
          <w:p w14:paraId="221BAE17" w14:textId="77777777" w:rsidR="00D1195D" w:rsidRPr="00912080" w:rsidRDefault="00D1195D" w:rsidP="00BC4BB6">
            <w:pPr>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tl/>
              </w:rPr>
              <w:t xml:space="preserve">المشاركة </w:t>
            </w:r>
          </w:p>
        </w:tc>
        <w:tc>
          <w:tcPr>
            <w:tcW w:w="871" w:type="pct"/>
            <w:vAlign w:val="center"/>
            <w:hideMark/>
          </w:tcPr>
          <w:p w14:paraId="1AF25A1C"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5</w:t>
            </w:r>
          </w:p>
        </w:tc>
        <w:tc>
          <w:tcPr>
            <w:tcW w:w="1395" w:type="pct"/>
            <w:vAlign w:val="center"/>
            <w:hideMark/>
          </w:tcPr>
          <w:p w14:paraId="5E77AF06"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0.71 – 0.76</w:t>
            </w:r>
          </w:p>
        </w:tc>
        <w:tc>
          <w:tcPr>
            <w:tcW w:w="1079" w:type="pct"/>
            <w:vAlign w:val="center"/>
            <w:hideMark/>
          </w:tcPr>
          <w:p w14:paraId="308264A1"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0.000</w:t>
            </w:r>
          </w:p>
        </w:tc>
      </w:tr>
      <w:tr w:rsidR="001014D6" w:rsidRPr="00BC4BB6" w14:paraId="65A69807" w14:textId="77777777" w:rsidTr="00912080">
        <w:trPr>
          <w:trHeight w:val="398"/>
          <w:jc w:val="center"/>
        </w:trPr>
        <w:tc>
          <w:tcPr>
            <w:tcW w:w="1655" w:type="pct"/>
            <w:vAlign w:val="center"/>
            <w:hideMark/>
          </w:tcPr>
          <w:p w14:paraId="67D0A11A" w14:textId="77777777" w:rsidR="00D1195D" w:rsidRPr="00912080" w:rsidRDefault="00D1195D" w:rsidP="00BC4BB6">
            <w:pPr>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tl/>
              </w:rPr>
              <w:t>الكفاءة</w:t>
            </w:r>
          </w:p>
        </w:tc>
        <w:tc>
          <w:tcPr>
            <w:tcW w:w="871" w:type="pct"/>
            <w:vAlign w:val="center"/>
            <w:hideMark/>
          </w:tcPr>
          <w:p w14:paraId="49C16259"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5</w:t>
            </w:r>
          </w:p>
        </w:tc>
        <w:tc>
          <w:tcPr>
            <w:tcW w:w="1395" w:type="pct"/>
            <w:vAlign w:val="center"/>
            <w:hideMark/>
          </w:tcPr>
          <w:p w14:paraId="1AE6CC7F"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w:t>
            </w:r>
            <w:r w:rsidR="003574A8" w:rsidRPr="00912080">
              <w:rPr>
                <w:rFonts w:ascii="Traditional Arabic" w:hAnsi="Traditional Arabic" w:cs="Traditional Arabic"/>
                <w:sz w:val="24"/>
                <w:szCs w:val="24"/>
              </w:rPr>
              <w:t>70</w:t>
            </w:r>
            <w:r w:rsidRPr="00912080">
              <w:rPr>
                <w:rFonts w:ascii="Traditional Arabic" w:hAnsi="Traditional Arabic" w:cs="Traditional Arabic"/>
                <w:sz w:val="24"/>
                <w:szCs w:val="24"/>
              </w:rPr>
              <w:t xml:space="preserve"> – 0.</w:t>
            </w:r>
            <w:r w:rsidR="003574A8" w:rsidRPr="00912080">
              <w:rPr>
                <w:rFonts w:ascii="Traditional Arabic" w:hAnsi="Traditional Arabic" w:cs="Traditional Arabic"/>
                <w:sz w:val="24"/>
                <w:szCs w:val="24"/>
              </w:rPr>
              <w:t>78</w:t>
            </w:r>
          </w:p>
        </w:tc>
        <w:tc>
          <w:tcPr>
            <w:tcW w:w="1079" w:type="pct"/>
            <w:vAlign w:val="center"/>
            <w:hideMark/>
          </w:tcPr>
          <w:p w14:paraId="233FE7A6"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0.000</w:t>
            </w:r>
          </w:p>
        </w:tc>
      </w:tr>
      <w:tr w:rsidR="001014D6" w:rsidRPr="00BC4BB6" w14:paraId="002847A3" w14:textId="77777777" w:rsidTr="00912080">
        <w:trPr>
          <w:trHeight w:val="398"/>
          <w:jc w:val="center"/>
        </w:trPr>
        <w:tc>
          <w:tcPr>
            <w:tcW w:w="1655" w:type="pct"/>
            <w:shd w:val="clear" w:color="auto" w:fill="D9D9D9" w:themeFill="background1" w:themeFillShade="D9"/>
            <w:vAlign w:val="center"/>
            <w:hideMark/>
          </w:tcPr>
          <w:p w14:paraId="432344BF" w14:textId="77777777" w:rsidR="00D1195D" w:rsidRPr="00912080" w:rsidRDefault="00D1195D" w:rsidP="00BC4BB6">
            <w:pPr>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tl/>
              </w:rPr>
              <w:t>المحور الأول (مبادئ الحوكمة)</w:t>
            </w:r>
          </w:p>
        </w:tc>
        <w:tc>
          <w:tcPr>
            <w:tcW w:w="871" w:type="pct"/>
            <w:shd w:val="clear" w:color="auto" w:fill="D9D9D9" w:themeFill="background1" w:themeFillShade="D9"/>
            <w:vAlign w:val="center"/>
            <w:hideMark/>
          </w:tcPr>
          <w:p w14:paraId="3B11250F" w14:textId="77777777" w:rsidR="00D1195D" w:rsidRPr="00912080" w:rsidRDefault="00D1195D" w:rsidP="00BC4BB6">
            <w:pPr>
              <w:bidi w:val="0"/>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Pr>
              <w:t>20</w:t>
            </w:r>
          </w:p>
        </w:tc>
        <w:tc>
          <w:tcPr>
            <w:tcW w:w="1395" w:type="pct"/>
            <w:shd w:val="clear" w:color="auto" w:fill="D9D9D9" w:themeFill="background1" w:themeFillShade="D9"/>
            <w:vAlign w:val="center"/>
            <w:hideMark/>
          </w:tcPr>
          <w:p w14:paraId="1BC789D7" w14:textId="77777777" w:rsidR="00D1195D" w:rsidRPr="00912080" w:rsidRDefault="00D1195D" w:rsidP="00BC4BB6">
            <w:pPr>
              <w:bidi w:val="0"/>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Pr>
              <w:t>0.</w:t>
            </w:r>
            <w:r w:rsidR="003574A8" w:rsidRPr="00912080">
              <w:rPr>
                <w:rFonts w:ascii="Traditional Arabic" w:hAnsi="Traditional Arabic" w:cs="Traditional Arabic"/>
                <w:b/>
                <w:bCs/>
                <w:sz w:val="24"/>
                <w:szCs w:val="24"/>
              </w:rPr>
              <w:t>68</w:t>
            </w:r>
            <w:r w:rsidRPr="00912080">
              <w:rPr>
                <w:rFonts w:ascii="Traditional Arabic" w:hAnsi="Traditional Arabic" w:cs="Traditional Arabic"/>
                <w:b/>
                <w:bCs/>
                <w:sz w:val="24"/>
                <w:szCs w:val="24"/>
              </w:rPr>
              <w:t>– 0.</w:t>
            </w:r>
            <w:r w:rsidR="003574A8" w:rsidRPr="00912080">
              <w:rPr>
                <w:rFonts w:ascii="Traditional Arabic" w:hAnsi="Traditional Arabic" w:cs="Traditional Arabic"/>
                <w:b/>
                <w:bCs/>
                <w:sz w:val="24"/>
                <w:szCs w:val="24"/>
              </w:rPr>
              <w:t>79</w:t>
            </w:r>
          </w:p>
        </w:tc>
        <w:tc>
          <w:tcPr>
            <w:tcW w:w="1079" w:type="pct"/>
            <w:shd w:val="clear" w:color="auto" w:fill="D9D9D9" w:themeFill="background1" w:themeFillShade="D9"/>
            <w:vAlign w:val="center"/>
            <w:hideMark/>
          </w:tcPr>
          <w:p w14:paraId="50FFCB54" w14:textId="77777777" w:rsidR="00D1195D" w:rsidRPr="00912080" w:rsidRDefault="00D1195D" w:rsidP="00BC4BB6">
            <w:pPr>
              <w:bidi w:val="0"/>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Pr>
              <w:t>0.000</w:t>
            </w:r>
          </w:p>
        </w:tc>
      </w:tr>
      <w:tr w:rsidR="001014D6" w:rsidRPr="00BC4BB6" w14:paraId="266CB8F2" w14:textId="77777777" w:rsidTr="00912080">
        <w:trPr>
          <w:trHeight w:val="372"/>
          <w:jc w:val="center"/>
        </w:trPr>
        <w:tc>
          <w:tcPr>
            <w:tcW w:w="1655" w:type="pct"/>
            <w:vAlign w:val="center"/>
            <w:hideMark/>
          </w:tcPr>
          <w:p w14:paraId="2450DDD5" w14:textId="77777777" w:rsidR="00D1195D" w:rsidRPr="00912080" w:rsidRDefault="00D1195D" w:rsidP="00BC4BB6">
            <w:pPr>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tl/>
              </w:rPr>
              <w:t>السرعة</w:t>
            </w:r>
          </w:p>
        </w:tc>
        <w:tc>
          <w:tcPr>
            <w:tcW w:w="871" w:type="pct"/>
            <w:vAlign w:val="center"/>
            <w:hideMark/>
          </w:tcPr>
          <w:p w14:paraId="4D5AEEE6"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6</w:t>
            </w:r>
          </w:p>
        </w:tc>
        <w:tc>
          <w:tcPr>
            <w:tcW w:w="1395" w:type="pct"/>
            <w:vAlign w:val="center"/>
            <w:hideMark/>
          </w:tcPr>
          <w:p w14:paraId="348BD076"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w:t>
            </w:r>
            <w:r w:rsidR="00835AFF" w:rsidRPr="00912080">
              <w:rPr>
                <w:rFonts w:ascii="Traditional Arabic" w:hAnsi="Traditional Arabic" w:cs="Traditional Arabic"/>
                <w:sz w:val="24"/>
                <w:szCs w:val="24"/>
              </w:rPr>
              <w:t>66</w:t>
            </w:r>
            <w:r w:rsidRPr="00912080">
              <w:rPr>
                <w:rFonts w:ascii="Traditional Arabic" w:hAnsi="Traditional Arabic" w:cs="Traditional Arabic"/>
                <w:sz w:val="24"/>
                <w:szCs w:val="24"/>
              </w:rPr>
              <w:t>– 0.</w:t>
            </w:r>
            <w:r w:rsidR="00835AFF" w:rsidRPr="00912080">
              <w:rPr>
                <w:rFonts w:ascii="Traditional Arabic" w:hAnsi="Traditional Arabic" w:cs="Traditional Arabic"/>
                <w:sz w:val="24"/>
                <w:szCs w:val="24"/>
              </w:rPr>
              <w:t>74</w:t>
            </w:r>
          </w:p>
        </w:tc>
        <w:tc>
          <w:tcPr>
            <w:tcW w:w="1079" w:type="pct"/>
            <w:vAlign w:val="center"/>
            <w:hideMark/>
          </w:tcPr>
          <w:p w14:paraId="72C90FB6"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0.000</w:t>
            </w:r>
          </w:p>
        </w:tc>
      </w:tr>
      <w:tr w:rsidR="001014D6" w:rsidRPr="00BC4BB6" w14:paraId="331CFDFF" w14:textId="77777777" w:rsidTr="00912080">
        <w:trPr>
          <w:trHeight w:val="398"/>
          <w:jc w:val="center"/>
        </w:trPr>
        <w:tc>
          <w:tcPr>
            <w:tcW w:w="1655" w:type="pct"/>
            <w:vAlign w:val="center"/>
            <w:hideMark/>
          </w:tcPr>
          <w:p w14:paraId="33FFF142" w14:textId="77777777" w:rsidR="00D1195D" w:rsidRPr="00912080" w:rsidRDefault="00D1195D" w:rsidP="00BC4BB6">
            <w:pPr>
              <w:spacing w:after="0"/>
              <w:jc w:val="center"/>
              <w:rPr>
                <w:rFonts w:ascii="Traditional Arabic" w:hAnsi="Traditional Arabic" w:cs="Traditional Arabic"/>
                <w:sz w:val="24"/>
                <w:szCs w:val="24"/>
                <w:rtl/>
              </w:rPr>
            </w:pPr>
            <w:r w:rsidRPr="00912080">
              <w:rPr>
                <w:rFonts w:ascii="Traditional Arabic" w:hAnsi="Traditional Arabic" w:cs="Traditional Arabic"/>
                <w:sz w:val="24"/>
                <w:szCs w:val="24"/>
                <w:rtl/>
              </w:rPr>
              <w:t>الكفاءة</w:t>
            </w:r>
            <w:r w:rsidR="00835AFF" w:rsidRPr="00912080">
              <w:rPr>
                <w:rFonts w:ascii="Traditional Arabic" w:hAnsi="Traditional Arabic" w:cs="Traditional Arabic"/>
                <w:sz w:val="24"/>
                <w:szCs w:val="24"/>
              </w:rPr>
              <w:t xml:space="preserve"> </w:t>
            </w:r>
            <w:r w:rsidR="00835AFF" w:rsidRPr="00912080">
              <w:rPr>
                <w:rFonts w:ascii="Traditional Arabic" w:hAnsi="Traditional Arabic" w:cs="Traditional Arabic"/>
                <w:sz w:val="24"/>
                <w:szCs w:val="24"/>
                <w:rtl/>
              </w:rPr>
              <w:t>التشغيلية</w:t>
            </w:r>
          </w:p>
        </w:tc>
        <w:tc>
          <w:tcPr>
            <w:tcW w:w="871" w:type="pct"/>
            <w:vAlign w:val="center"/>
            <w:hideMark/>
          </w:tcPr>
          <w:p w14:paraId="7CD7468B"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6</w:t>
            </w:r>
          </w:p>
        </w:tc>
        <w:tc>
          <w:tcPr>
            <w:tcW w:w="1395" w:type="pct"/>
            <w:vAlign w:val="center"/>
            <w:hideMark/>
          </w:tcPr>
          <w:p w14:paraId="69BA2CF8"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w:t>
            </w:r>
            <w:r w:rsidR="00835AFF" w:rsidRPr="00912080">
              <w:rPr>
                <w:rFonts w:ascii="Traditional Arabic" w:hAnsi="Traditional Arabic" w:cs="Traditional Arabic"/>
                <w:sz w:val="24"/>
                <w:szCs w:val="24"/>
              </w:rPr>
              <w:t>6</w:t>
            </w:r>
            <w:r w:rsidRPr="00912080">
              <w:rPr>
                <w:rFonts w:ascii="Traditional Arabic" w:hAnsi="Traditional Arabic" w:cs="Traditional Arabic"/>
                <w:sz w:val="24"/>
                <w:szCs w:val="24"/>
              </w:rPr>
              <w:t>8 – 0.</w:t>
            </w:r>
            <w:r w:rsidR="00835AFF" w:rsidRPr="00912080">
              <w:rPr>
                <w:rFonts w:ascii="Traditional Arabic" w:hAnsi="Traditional Arabic" w:cs="Traditional Arabic"/>
                <w:sz w:val="24"/>
                <w:szCs w:val="24"/>
              </w:rPr>
              <w:t>76</w:t>
            </w:r>
          </w:p>
        </w:tc>
        <w:tc>
          <w:tcPr>
            <w:tcW w:w="1079" w:type="pct"/>
            <w:vAlign w:val="center"/>
            <w:hideMark/>
          </w:tcPr>
          <w:p w14:paraId="265C0448"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0.000</w:t>
            </w:r>
          </w:p>
        </w:tc>
      </w:tr>
      <w:tr w:rsidR="001014D6" w:rsidRPr="00BC4BB6" w14:paraId="552C9353" w14:textId="77777777" w:rsidTr="00912080">
        <w:trPr>
          <w:trHeight w:val="398"/>
          <w:jc w:val="center"/>
        </w:trPr>
        <w:tc>
          <w:tcPr>
            <w:tcW w:w="1655" w:type="pct"/>
            <w:vAlign w:val="center"/>
            <w:hideMark/>
          </w:tcPr>
          <w:p w14:paraId="7A48F02E" w14:textId="77777777" w:rsidR="00D1195D" w:rsidRPr="00912080" w:rsidRDefault="00D1195D" w:rsidP="00BC4BB6">
            <w:pPr>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tl/>
              </w:rPr>
              <w:t>رضا العملاء</w:t>
            </w:r>
          </w:p>
        </w:tc>
        <w:tc>
          <w:tcPr>
            <w:tcW w:w="871" w:type="pct"/>
            <w:vAlign w:val="center"/>
            <w:hideMark/>
          </w:tcPr>
          <w:p w14:paraId="5B331F07"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6</w:t>
            </w:r>
          </w:p>
        </w:tc>
        <w:tc>
          <w:tcPr>
            <w:tcW w:w="1395" w:type="pct"/>
            <w:vAlign w:val="center"/>
            <w:hideMark/>
          </w:tcPr>
          <w:p w14:paraId="533A355F"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w:t>
            </w:r>
            <w:r w:rsidR="00835AFF" w:rsidRPr="00912080">
              <w:rPr>
                <w:rFonts w:ascii="Traditional Arabic" w:hAnsi="Traditional Arabic" w:cs="Traditional Arabic"/>
                <w:sz w:val="24"/>
                <w:szCs w:val="24"/>
              </w:rPr>
              <w:t>69</w:t>
            </w:r>
            <w:r w:rsidRPr="00912080">
              <w:rPr>
                <w:rFonts w:ascii="Traditional Arabic" w:hAnsi="Traditional Arabic" w:cs="Traditional Arabic"/>
                <w:sz w:val="24"/>
                <w:szCs w:val="24"/>
              </w:rPr>
              <w:t xml:space="preserve"> – 0.</w:t>
            </w:r>
            <w:r w:rsidR="00835AFF" w:rsidRPr="00912080">
              <w:rPr>
                <w:rFonts w:ascii="Traditional Arabic" w:hAnsi="Traditional Arabic" w:cs="Traditional Arabic"/>
                <w:sz w:val="24"/>
                <w:szCs w:val="24"/>
              </w:rPr>
              <w:t>75</w:t>
            </w:r>
          </w:p>
        </w:tc>
        <w:tc>
          <w:tcPr>
            <w:tcW w:w="1079" w:type="pct"/>
            <w:vAlign w:val="center"/>
            <w:hideMark/>
          </w:tcPr>
          <w:p w14:paraId="7B1E5194"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0.000</w:t>
            </w:r>
          </w:p>
        </w:tc>
      </w:tr>
      <w:tr w:rsidR="001014D6" w:rsidRPr="00BC4BB6" w14:paraId="73E7BB82" w14:textId="77777777" w:rsidTr="00912080">
        <w:trPr>
          <w:trHeight w:val="424"/>
          <w:jc w:val="center"/>
        </w:trPr>
        <w:tc>
          <w:tcPr>
            <w:tcW w:w="1655" w:type="pct"/>
            <w:shd w:val="clear" w:color="auto" w:fill="D9D9D9" w:themeFill="background1" w:themeFillShade="D9"/>
            <w:vAlign w:val="center"/>
            <w:hideMark/>
          </w:tcPr>
          <w:p w14:paraId="2A1CBB09" w14:textId="77777777" w:rsidR="00D1195D" w:rsidRPr="00912080" w:rsidRDefault="00D1195D" w:rsidP="00BC4BB6">
            <w:pPr>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tl/>
              </w:rPr>
              <w:t>المحور الثاني (جودة الخدمة)</w:t>
            </w:r>
          </w:p>
        </w:tc>
        <w:tc>
          <w:tcPr>
            <w:tcW w:w="871" w:type="pct"/>
            <w:shd w:val="clear" w:color="auto" w:fill="D9D9D9" w:themeFill="background1" w:themeFillShade="D9"/>
            <w:vAlign w:val="center"/>
            <w:hideMark/>
          </w:tcPr>
          <w:p w14:paraId="2B40009E" w14:textId="77777777" w:rsidR="00D1195D" w:rsidRPr="00912080" w:rsidRDefault="00D1195D" w:rsidP="00BC4BB6">
            <w:pPr>
              <w:bidi w:val="0"/>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Pr>
              <w:t>18</w:t>
            </w:r>
          </w:p>
        </w:tc>
        <w:tc>
          <w:tcPr>
            <w:tcW w:w="1395" w:type="pct"/>
            <w:shd w:val="clear" w:color="auto" w:fill="D9D9D9" w:themeFill="background1" w:themeFillShade="D9"/>
            <w:vAlign w:val="center"/>
            <w:hideMark/>
          </w:tcPr>
          <w:p w14:paraId="516477A7" w14:textId="77777777" w:rsidR="00D1195D" w:rsidRPr="00912080" w:rsidRDefault="00D1195D" w:rsidP="00BC4BB6">
            <w:pPr>
              <w:bidi w:val="0"/>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Pr>
              <w:t>0.</w:t>
            </w:r>
            <w:r w:rsidR="000752E2" w:rsidRPr="00912080">
              <w:rPr>
                <w:rFonts w:ascii="Traditional Arabic" w:hAnsi="Traditional Arabic" w:cs="Traditional Arabic"/>
                <w:b/>
                <w:bCs/>
                <w:sz w:val="24"/>
                <w:szCs w:val="24"/>
              </w:rPr>
              <w:t>66</w:t>
            </w:r>
            <w:r w:rsidRPr="00912080">
              <w:rPr>
                <w:rFonts w:ascii="Traditional Arabic" w:hAnsi="Traditional Arabic" w:cs="Traditional Arabic"/>
                <w:b/>
                <w:bCs/>
                <w:sz w:val="24"/>
                <w:szCs w:val="24"/>
              </w:rPr>
              <w:t xml:space="preserve"> – 0.</w:t>
            </w:r>
            <w:r w:rsidR="000752E2" w:rsidRPr="00912080">
              <w:rPr>
                <w:rFonts w:ascii="Traditional Arabic" w:hAnsi="Traditional Arabic" w:cs="Traditional Arabic"/>
                <w:b/>
                <w:bCs/>
                <w:sz w:val="24"/>
                <w:szCs w:val="24"/>
              </w:rPr>
              <w:t>79</w:t>
            </w:r>
          </w:p>
        </w:tc>
        <w:tc>
          <w:tcPr>
            <w:tcW w:w="1079" w:type="pct"/>
            <w:shd w:val="clear" w:color="auto" w:fill="D9D9D9" w:themeFill="background1" w:themeFillShade="D9"/>
            <w:vAlign w:val="center"/>
            <w:hideMark/>
          </w:tcPr>
          <w:p w14:paraId="164F1BBC" w14:textId="77777777" w:rsidR="00D1195D" w:rsidRPr="00912080" w:rsidRDefault="00D1195D" w:rsidP="00BC4BB6">
            <w:pPr>
              <w:bidi w:val="0"/>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Pr>
              <w:t>0.000</w:t>
            </w:r>
          </w:p>
        </w:tc>
      </w:tr>
    </w:tbl>
    <w:p w14:paraId="1C115D9E" w14:textId="77777777" w:rsidR="00657D1A" w:rsidRPr="00912080" w:rsidRDefault="00657D1A" w:rsidP="00D64400">
      <w:pPr>
        <w:shd w:val="clear" w:color="auto" w:fill="FFFFFF"/>
        <w:spacing w:after="0" w:line="360" w:lineRule="auto"/>
        <w:jc w:val="both"/>
        <w:textAlignment w:val="baseline"/>
        <w:rPr>
          <w:rFonts w:ascii="Traditional Arabic" w:hAnsi="Traditional Arabic" w:cs="Traditional Arabic"/>
          <w:b/>
          <w:sz w:val="24"/>
          <w:szCs w:val="24"/>
          <w:rtl/>
        </w:rPr>
      </w:pPr>
      <w:r w:rsidRPr="00912080">
        <w:rPr>
          <w:rFonts w:ascii="Traditional Arabic" w:hAnsi="Traditional Arabic" w:cs="Traditional Arabic"/>
          <w:b/>
          <w:sz w:val="28"/>
          <w:szCs w:val="28"/>
          <w:rtl/>
        </w:rPr>
        <w:tab/>
      </w:r>
      <w:r w:rsidRPr="00912080">
        <w:rPr>
          <w:rFonts w:ascii="Traditional Arabic" w:hAnsi="Traditional Arabic" w:cs="Traditional Arabic"/>
          <w:b/>
          <w:sz w:val="28"/>
          <w:szCs w:val="28"/>
          <w:rtl/>
        </w:rPr>
        <w:tab/>
      </w:r>
      <w:r w:rsidRPr="00912080">
        <w:rPr>
          <w:rFonts w:ascii="Traditional Arabic" w:hAnsi="Traditional Arabic" w:cs="Traditional Arabic"/>
          <w:b/>
          <w:sz w:val="28"/>
          <w:szCs w:val="28"/>
          <w:rtl/>
        </w:rPr>
        <w:tab/>
      </w:r>
      <w:r w:rsidRPr="00912080">
        <w:rPr>
          <w:rFonts w:ascii="Traditional Arabic" w:hAnsi="Traditional Arabic" w:cs="Traditional Arabic"/>
          <w:b/>
          <w:sz w:val="28"/>
          <w:szCs w:val="28"/>
          <w:rtl/>
        </w:rPr>
        <w:tab/>
      </w:r>
      <w:r w:rsidRPr="00912080">
        <w:rPr>
          <w:rFonts w:ascii="Traditional Arabic" w:hAnsi="Traditional Arabic" w:cs="Traditional Arabic"/>
          <w:b/>
          <w:sz w:val="28"/>
          <w:szCs w:val="28"/>
          <w:rtl/>
        </w:rPr>
        <w:tab/>
      </w:r>
      <w:r w:rsidRPr="00912080">
        <w:rPr>
          <w:rFonts w:ascii="Traditional Arabic" w:hAnsi="Traditional Arabic" w:cs="Traditional Arabic"/>
          <w:b/>
          <w:sz w:val="28"/>
          <w:szCs w:val="28"/>
          <w:rtl/>
        </w:rPr>
        <w:tab/>
        <w:t xml:space="preserve">   </w:t>
      </w:r>
      <w:r w:rsidR="00A21AA8">
        <w:rPr>
          <w:rFonts w:ascii="Traditional Arabic" w:hAnsi="Traditional Arabic" w:cs="Traditional Arabic" w:hint="cs"/>
          <w:b/>
          <w:sz w:val="28"/>
          <w:szCs w:val="28"/>
          <w:rtl/>
        </w:rPr>
        <w:t xml:space="preserve">          </w:t>
      </w:r>
      <w:r w:rsidRPr="00912080">
        <w:rPr>
          <w:rFonts w:ascii="Traditional Arabic" w:hAnsi="Traditional Arabic" w:cs="Traditional Arabic"/>
          <w:b/>
          <w:sz w:val="28"/>
          <w:szCs w:val="28"/>
          <w:rtl/>
        </w:rPr>
        <w:t xml:space="preserve">   </w:t>
      </w:r>
      <w:r w:rsidRPr="00912080">
        <w:rPr>
          <w:rFonts w:ascii="Traditional Arabic" w:hAnsi="Traditional Arabic" w:cs="Traditional Arabic"/>
          <w:b/>
          <w:sz w:val="24"/>
          <w:szCs w:val="24"/>
          <w:rtl/>
        </w:rPr>
        <w:t xml:space="preserve">المصدر: من إعداد الباحث باستخدام برنامج </w:t>
      </w:r>
      <w:r w:rsidR="00D64400" w:rsidRPr="00912080">
        <w:rPr>
          <w:rFonts w:ascii="Traditional Arabic" w:hAnsi="Traditional Arabic" w:cs="Traditional Arabic"/>
          <w:b/>
          <w:sz w:val="24"/>
          <w:szCs w:val="24"/>
        </w:rPr>
        <w:t>SPSS</w:t>
      </w:r>
      <w:r w:rsidR="00D64400" w:rsidRPr="00912080">
        <w:rPr>
          <w:rFonts w:ascii="Traditional Arabic" w:hAnsi="Traditional Arabic" w:cs="Traditional Arabic"/>
          <w:b/>
          <w:sz w:val="24"/>
          <w:szCs w:val="24"/>
          <w:rtl/>
        </w:rPr>
        <w:t xml:space="preserve"> الإحصائي</w:t>
      </w:r>
    </w:p>
    <w:p w14:paraId="614145BF" w14:textId="77777777" w:rsidR="00837BC6" w:rsidRPr="00657D1A" w:rsidRDefault="00837BC6" w:rsidP="00657D1A">
      <w:pPr>
        <w:bidi w:val="0"/>
        <w:spacing w:after="160" w:line="259" w:lineRule="auto"/>
        <w:jc w:val="both"/>
        <w:rPr>
          <w:rFonts w:ascii="Sakkal Majalla" w:hAnsi="Sakkal Majalla" w:cs="Sakkal Majalla"/>
          <w:b/>
          <w:bCs/>
          <w:sz w:val="24"/>
          <w:szCs w:val="24"/>
          <w:rtl/>
        </w:rPr>
      </w:pPr>
    </w:p>
    <w:p w14:paraId="201D97F1" w14:textId="0E76F0F1" w:rsidR="00FF3EA9" w:rsidRPr="00A7122F" w:rsidRDefault="00F03CB9" w:rsidP="008D670C">
      <w:pPr>
        <w:spacing w:before="240" w:line="360" w:lineRule="auto"/>
        <w:jc w:val="center"/>
        <w:rPr>
          <w:rFonts w:ascii="Traditional Arabic" w:hAnsi="Traditional Arabic" w:cs="Traditional Arabic"/>
          <w:b/>
          <w:bCs/>
          <w:sz w:val="24"/>
          <w:szCs w:val="24"/>
          <w:rtl/>
          <w:lang w:val="ar-SA"/>
        </w:rPr>
      </w:pPr>
      <w:r>
        <w:rPr>
          <w:rFonts w:ascii="Sakkal Majalla" w:hAnsi="Sakkal Majalla" w:cs="Sakkal Majalla"/>
          <w:b/>
          <w:bCs/>
          <w:sz w:val="24"/>
          <w:szCs w:val="24"/>
          <w:rtl/>
          <w:lang w:val="ar-SA"/>
        </w:rPr>
        <w:br w:type="page"/>
      </w:r>
      <w:r w:rsidR="00FF3EA9" w:rsidRPr="00A7122F">
        <w:rPr>
          <w:rFonts w:ascii="Traditional Arabic" w:hAnsi="Traditional Arabic" w:cs="Traditional Arabic"/>
          <w:b/>
          <w:bCs/>
          <w:sz w:val="24"/>
          <w:szCs w:val="24"/>
          <w:rtl/>
          <w:lang w:val="ar-SA"/>
        </w:rPr>
        <w:lastRenderedPageBreak/>
        <w:t xml:space="preserve">جدول </w:t>
      </w:r>
      <w:r w:rsidR="00A7122F" w:rsidRPr="00A7122F">
        <w:rPr>
          <w:rFonts w:ascii="Traditional Arabic" w:hAnsi="Traditional Arabic" w:cs="Traditional Arabic" w:hint="cs"/>
          <w:b/>
          <w:bCs/>
          <w:sz w:val="24"/>
          <w:szCs w:val="24"/>
          <w:rtl/>
          <w:lang w:val="ar-SA"/>
        </w:rPr>
        <w:t>رقم</w:t>
      </w:r>
      <w:r w:rsidR="00A7122F" w:rsidRPr="00A7122F">
        <w:rPr>
          <w:rFonts w:ascii="Traditional Arabic" w:hAnsi="Traditional Arabic" w:cs="Traditional Arabic"/>
          <w:b/>
          <w:bCs/>
          <w:sz w:val="24"/>
          <w:szCs w:val="24"/>
          <w:lang w:val="ar-SA"/>
        </w:rPr>
        <w:t xml:space="preserve"> </w:t>
      </w:r>
      <w:r w:rsidR="00A7122F" w:rsidRPr="00A7122F">
        <w:rPr>
          <w:rFonts w:ascii="Traditional Arabic" w:hAnsi="Traditional Arabic" w:cs="Traditional Arabic" w:hint="cs"/>
          <w:b/>
          <w:bCs/>
          <w:sz w:val="24"/>
          <w:szCs w:val="24"/>
          <w:rtl/>
          <w:lang w:val="ar-SA"/>
        </w:rPr>
        <w:t>(</w:t>
      </w:r>
      <w:r w:rsidR="00FA3A80">
        <w:rPr>
          <w:rFonts w:ascii="Traditional Arabic" w:hAnsi="Traditional Arabic" w:cs="Traditional Arabic" w:hint="cs"/>
          <w:b/>
          <w:bCs/>
          <w:sz w:val="24"/>
          <w:szCs w:val="24"/>
          <w:rtl/>
          <w:lang w:val="ar-SA"/>
        </w:rPr>
        <w:t>9</w:t>
      </w:r>
      <w:r w:rsidR="00FF3EA9" w:rsidRPr="00A7122F">
        <w:rPr>
          <w:rFonts w:ascii="Traditional Arabic" w:hAnsi="Traditional Arabic" w:cs="Traditional Arabic"/>
          <w:b/>
          <w:bCs/>
          <w:sz w:val="24"/>
          <w:szCs w:val="24"/>
          <w:rtl/>
          <w:lang w:val="ar-SA"/>
        </w:rPr>
        <w:t xml:space="preserve">) يوضح قياس صدق الاتساق الداخلي </w:t>
      </w:r>
      <w:r w:rsidR="0086588B" w:rsidRPr="00A7122F">
        <w:rPr>
          <w:rFonts w:ascii="Traditional Arabic" w:hAnsi="Traditional Arabic" w:cs="Traditional Arabic"/>
          <w:b/>
          <w:bCs/>
          <w:sz w:val="24"/>
          <w:szCs w:val="24"/>
          <w:rtl/>
          <w:lang w:val="ar-SA"/>
        </w:rPr>
        <w:t>ل</w:t>
      </w:r>
      <w:r w:rsidR="00FF3EA9" w:rsidRPr="00A7122F">
        <w:rPr>
          <w:rFonts w:ascii="Traditional Arabic" w:hAnsi="Traditional Arabic" w:cs="Traditional Arabic"/>
          <w:b/>
          <w:bCs/>
          <w:sz w:val="24"/>
          <w:szCs w:val="24"/>
          <w:rtl/>
          <w:lang w:val="ar-SA"/>
        </w:rPr>
        <w:t>عبارات المحور الأول (مبادئ الحوكمة) مع الدرجة الكلية للمحور</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376"/>
        <w:gridCol w:w="1195"/>
        <w:gridCol w:w="1060"/>
        <w:gridCol w:w="1239"/>
      </w:tblGrid>
      <w:tr w:rsidR="001014D6" w:rsidRPr="00A7122F" w14:paraId="41426E11" w14:textId="77777777" w:rsidTr="005A7BA6">
        <w:trPr>
          <w:trHeight w:hRule="exact" w:val="454"/>
          <w:tblHeader/>
          <w:jc w:val="center"/>
        </w:trPr>
        <w:tc>
          <w:tcPr>
            <w:tcW w:w="0" w:type="auto"/>
            <w:shd w:val="clear" w:color="auto" w:fill="D9D9D9" w:themeFill="background1" w:themeFillShade="D9"/>
            <w:vAlign w:val="center"/>
            <w:hideMark/>
          </w:tcPr>
          <w:p w14:paraId="2A5AAD14" w14:textId="77777777" w:rsidR="0075065B" w:rsidRPr="00A7122F" w:rsidRDefault="0086588B" w:rsidP="005A7BA6">
            <w:pPr>
              <w:spacing w:after="0" w:line="240" w:lineRule="auto"/>
              <w:jc w:val="center"/>
              <w:rPr>
                <w:rFonts w:ascii="Traditional Arabic" w:hAnsi="Traditional Arabic" w:cs="Traditional Arabic"/>
                <w:b/>
                <w:bCs/>
                <w:sz w:val="24"/>
                <w:szCs w:val="24"/>
              </w:rPr>
            </w:pPr>
            <w:r w:rsidRPr="00A7122F">
              <w:rPr>
                <w:rFonts w:ascii="Traditional Arabic" w:hAnsi="Traditional Arabic" w:cs="Traditional Arabic"/>
                <w:b/>
                <w:bCs/>
                <w:sz w:val="24"/>
                <w:szCs w:val="24"/>
                <w:rtl/>
                <w:lang w:val="ar-SA"/>
              </w:rPr>
              <w:t>ال</w:t>
            </w:r>
            <w:r w:rsidR="0075065B" w:rsidRPr="00A7122F">
              <w:rPr>
                <w:rFonts w:ascii="Traditional Arabic" w:hAnsi="Traditional Arabic" w:cs="Traditional Arabic"/>
                <w:b/>
                <w:bCs/>
                <w:sz w:val="24"/>
                <w:szCs w:val="24"/>
                <w:rtl/>
                <w:lang w:val="ar-SA"/>
              </w:rPr>
              <w:t>رقم</w:t>
            </w:r>
          </w:p>
        </w:tc>
        <w:tc>
          <w:tcPr>
            <w:tcW w:w="5376" w:type="dxa"/>
            <w:shd w:val="clear" w:color="auto" w:fill="D9D9D9" w:themeFill="background1" w:themeFillShade="D9"/>
            <w:vAlign w:val="center"/>
          </w:tcPr>
          <w:p w14:paraId="73AE9867" w14:textId="77777777" w:rsidR="0075065B" w:rsidRPr="00A7122F" w:rsidRDefault="0075065B" w:rsidP="005A7BA6">
            <w:pPr>
              <w:spacing w:after="0" w:line="240" w:lineRule="auto"/>
              <w:jc w:val="center"/>
              <w:rPr>
                <w:rFonts w:ascii="Traditional Arabic" w:hAnsi="Traditional Arabic" w:cs="Traditional Arabic"/>
                <w:b/>
                <w:bCs/>
                <w:sz w:val="24"/>
                <w:szCs w:val="24"/>
                <w:rtl/>
                <w:lang w:val="ar-SA"/>
              </w:rPr>
            </w:pPr>
            <w:r w:rsidRPr="00A7122F">
              <w:rPr>
                <w:rFonts w:ascii="Traditional Arabic" w:hAnsi="Traditional Arabic" w:cs="Traditional Arabic"/>
                <w:b/>
                <w:bCs/>
                <w:sz w:val="24"/>
                <w:szCs w:val="24"/>
                <w:rtl/>
                <w:lang w:val="ar-SA"/>
              </w:rPr>
              <w:t>العبارة</w:t>
            </w:r>
          </w:p>
        </w:tc>
        <w:tc>
          <w:tcPr>
            <w:tcW w:w="993" w:type="dxa"/>
            <w:shd w:val="clear" w:color="auto" w:fill="D9D9D9" w:themeFill="background1" w:themeFillShade="D9"/>
            <w:vAlign w:val="center"/>
            <w:hideMark/>
          </w:tcPr>
          <w:p w14:paraId="0C1993D8" w14:textId="77777777" w:rsidR="0075065B" w:rsidRPr="00A7122F" w:rsidRDefault="0075065B" w:rsidP="005A7BA6">
            <w:pPr>
              <w:spacing w:after="0" w:line="240" w:lineRule="auto"/>
              <w:jc w:val="center"/>
              <w:rPr>
                <w:rFonts w:ascii="Traditional Arabic" w:hAnsi="Traditional Arabic" w:cs="Traditional Arabic"/>
                <w:b/>
                <w:bCs/>
                <w:sz w:val="24"/>
                <w:szCs w:val="24"/>
                <w:rtl/>
                <w:lang w:val="ar-SA"/>
              </w:rPr>
            </w:pPr>
            <w:r w:rsidRPr="00A7122F">
              <w:rPr>
                <w:rFonts w:ascii="Traditional Arabic" w:hAnsi="Traditional Arabic" w:cs="Traditional Arabic"/>
                <w:b/>
                <w:bCs/>
                <w:sz w:val="24"/>
                <w:szCs w:val="24"/>
                <w:rtl/>
                <w:lang w:val="ar-SA"/>
              </w:rPr>
              <w:t>معامل الارتباط (</w:t>
            </w:r>
            <w:r w:rsidRPr="00A7122F">
              <w:rPr>
                <w:rFonts w:ascii="Traditional Arabic" w:hAnsi="Traditional Arabic" w:cs="Traditional Arabic"/>
                <w:b/>
                <w:bCs/>
                <w:sz w:val="24"/>
                <w:szCs w:val="24"/>
              </w:rPr>
              <w:t>Pearson</w:t>
            </w:r>
            <w:r w:rsidRPr="00A7122F">
              <w:rPr>
                <w:rFonts w:ascii="Traditional Arabic" w:hAnsi="Traditional Arabic" w:cs="Traditional Arabic"/>
                <w:b/>
                <w:bCs/>
                <w:sz w:val="24"/>
                <w:szCs w:val="24"/>
                <w:rtl/>
                <w:lang w:val="ar-SA"/>
              </w:rPr>
              <w:t>)</w:t>
            </w:r>
          </w:p>
        </w:tc>
        <w:tc>
          <w:tcPr>
            <w:tcW w:w="1060" w:type="dxa"/>
            <w:shd w:val="clear" w:color="auto" w:fill="D9D9D9" w:themeFill="background1" w:themeFillShade="D9"/>
            <w:vAlign w:val="center"/>
            <w:hideMark/>
          </w:tcPr>
          <w:p w14:paraId="4C4972A6" w14:textId="77777777" w:rsidR="0075065B" w:rsidRPr="00A7122F" w:rsidRDefault="0075065B" w:rsidP="005A7BA6">
            <w:pPr>
              <w:spacing w:after="0" w:line="240" w:lineRule="auto"/>
              <w:jc w:val="center"/>
              <w:rPr>
                <w:rFonts w:ascii="Traditional Arabic" w:hAnsi="Traditional Arabic" w:cs="Traditional Arabic"/>
                <w:b/>
                <w:bCs/>
                <w:sz w:val="24"/>
                <w:szCs w:val="24"/>
                <w:rtl/>
                <w:lang w:val="ar-SA"/>
              </w:rPr>
            </w:pPr>
            <w:r w:rsidRPr="00A7122F">
              <w:rPr>
                <w:rFonts w:ascii="Traditional Arabic" w:hAnsi="Traditional Arabic" w:cs="Traditional Arabic"/>
                <w:b/>
                <w:bCs/>
                <w:sz w:val="24"/>
                <w:szCs w:val="24"/>
                <w:rtl/>
                <w:lang w:val="ar-SA"/>
              </w:rPr>
              <w:t xml:space="preserve">مستوى الدلالة </w:t>
            </w:r>
            <w:r w:rsidRPr="00A7122F">
              <w:rPr>
                <w:rFonts w:ascii="Traditional Arabic" w:hAnsi="Traditional Arabic" w:cs="Traditional Arabic"/>
                <w:b/>
                <w:bCs/>
                <w:sz w:val="24"/>
                <w:szCs w:val="24"/>
              </w:rPr>
              <w:t>Sig</w:t>
            </w:r>
            <w:r w:rsidRPr="00A7122F">
              <w:rPr>
                <w:rFonts w:ascii="Traditional Arabic" w:hAnsi="Traditional Arabic" w:cs="Traditional Arabic"/>
                <w:b/>
                <w:bCs/>
                <w:sz w:val="24"/>
                <w:szCs w:val="24"/>
                <w:rtl/>
                <w:lang w:val="ar-SA"/>
              </w:rPr>
              <w:t>.</w:t>
            </w:r>
          </w:p>
        </w:tc>
        <w:tc>
          <w:tcPr>
            <w:tcW w:w="0" w:type="auto"/>
            <w:shd w:val="clear" w:color="auto" w:fill="D9D9D9" w:themeFill="background1" w:themeFillShade="D9"/>
            <w:vAlign w:val="center"/>
            <w:hideMark/>
          </w:tcPr>
          <w:p w14:paraId="38C03873" w14:textId="77777777" w:rsidR="0075065B" w:rsidRPr="00A7122F" w:rsidRDefault="0075065B" w:rsidP="005A7BA6">
            <w:pPr>
              <w:spacing w:after="0" w:line="240" w:lineRule="auto"/>
              <w:jc w:val="center"/>
              <w:rPr>
                <w:rFonts w:ascii="Traditional Arabic" w:hAnsi="Traditional Arabic" w:cs="Traditional Arabic"/>
                <w:b/>
                <w:bCs/>
                <w:sz w:val="24"/>
                <w:szCs w:val="24"/>
                <w:rtl/>
                <w:lang w:val="ar-SA"/>
              </w:rPr>
            </w:pPr>
            <w:r w:rsidRPr="00A7122F">
              <w:rPr>
                <w:rFonts w:ascii="Traditional Arabic" w:hAnsi="Traditional Arabic" w:cs="Traditional Arabic"/>
                <w:b/>
                <w:bCs/>
                <w:sz w:val="24"/>
                <w:szCs w:val="24"/>
                <w:rtl/>
                <w:lang w:val="ar-SA"/>
              </w:rPr>
              <w:t>الدلالة الإحصائية</w:t>
            </w:r>
          </w:p>
        </w:tc>
      </w:tr>
      <w:tr w:rsidR="004B3B4F" w:rsidRPr="00A7122F" w14:paraId="1272BF47" w14:textId="77777777" w:rsidTr="005A7BA6">
        <w:trPr>
          <w:trHeight w:hRule="exact" w:val="454"/>
          <w:jc w:val="center"/>
        </w:trPr>
        <w:tc>
          <w:tcPr>
            <w:tcW w:w="0" w:type="auto"/>
            <w:gridSpan w:val="5"/>
            <w:shd w:val="clear" w:color="auto" w:fill="F2F2F2" w:themeFill="background1" w:themeFillShade="F2"/>
            <w:vAlign w:val="center"/>
          </w:tcPr>
          <w:p w14:paraId="2C85574C" w14:textId="77777777" w:rsidR="004B3B4F" w:rsidRPr="00A7122F" w:rsidRDefault="004B3B4F" w:rsidP="005A7BA6">
            <w:pPr>
              <w:spacing w:after="0" w:line="240" w:lineRule="auto"/>
              <w:jc w:val="center"/>
              <w:rPr>
                <w:rFonts w:ascii="Traditional Arabic" w:hAnsi="Traditional Arabic" w:cs="Traditional Arabic"/>
                <w:b/>
                <w:bCs/>
                <w:color w:val="222222"/>
                <w:sz w:val="24"/>
                <w:szCs w:val="24"/>
                <w:rtl/>
              </w:rPr>
            </w:pPr>
            <w:r w:rsidRPr="00A7122F">
              <w:rPr>
                <w:rFonts w:ascii="Traditional Arabic" w:hAnsi="Traditional Arabic" w:cs="Traditional Arabic"/>
                <w:b/>
                <w:bCs/>
                <w:color w:val="222222"/>
                <w:sz w:val="24"/>
                <w:szCs w:val="24"/>
                <w:rtl/>
              </w:rPr>
              <w:t xml:space="preserve">الشفافية </w:t>
            </w:r>
          </w:p>
        </w:tc>
      </w:tr>
      <w:tr w:rsidR="001014D6" w:rsidRPr="00A7122F" w14:paraId="556A6794" w14:textId="77777777" w:rsidTr="005A7BA6">
        <w:trPr>
          <w:trHeight w:hRule="exact" w:val="454"/>
          <w:jc w:val="center"/>
        </w:trPr>
        <w:tc>
          <w:tcPr>
            <w:tcW w:w="0" w:type="auto"/>
            <w:vAlign w:val="center"/>
            <w:hideMark/>
          </w:tcPr>
          <w:p w14:paraId="5720B0E7" w14:textId="77777777" w:rsidR="0075065B" w:rsidRPr="00A7122F" w:rsidRDefault="0075065B"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w:t>
            </w:r>
          </w:p>
        </w:tc>
        <w:tc>
          <w:tcPr>
            <w:tcW w:w="5376" w:type="dxa"/>
          </w:tcPr>
          <w:p w14:paraId="1C2F6AE8" w14:textId="77777777" w:rsidR="0075065B" w:rsidRPr="00A7122F" w:rsidRDefault="004B3B4F" w:rsidP="005A7BA6">
            <w:pPr>
              <w:spacing w:after="0" w:line="240" w:lineRule="auto"/>
              <w:jc w:val="both"/>
              <w:rPr>
                <w:rFonts w:ascii="Traditional Arabic" w:hAnsi="Traditional Arabic" w:cs="Traditional Arabic"/>
                <w:color w:val="222222"/>
                <w:sz w:val="24"/>
                <w:szCs w:val="24"/>
              </w:rPr>
            </w:pPr>
            <w:r w:rsidRPr="00A7122F">
              <w:rPr>
                <w:rFonts w:ascii="Traditional Arabic" w:hAnsi="Traditional Arabic" w:cs="Traditional Arabic"/>
                <w:sz w:val="24"/>
                <w:szCs w:val="24"/>
                <w:rtl/>
              </w:rPr>
              <w:t>يتم نشر إجراءات ومتطلبات إصدار التراخيص بصورة واضحة للعامة</w:t>
            </w:r>
          </w:p>
        </w:tc>
        <w:tc>
          <w:tcPr>
            <w:tcW w:w="993" w:type="dxa"/>
            <w:vAlign w:val="center"/>
            <w:hideMark/>
          </w:tcPr>
          <w:p w14:paraId="622509B7" w14:textId="77777777" w:rsidR="0075065B" w:rsidRPr="00A7122F" w:rsidRDefault="0075065B"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0.71</w:t>
            </w:r>
          </w:p>
        </w:tc>
        <w:tc>
          <w:tcPr>
            <w:tcW w:w="1060" w:type="dxa"/>
            <w:vAlign w:val="center"/>
            <w:hideMark/>
          </w:tcPr>
          <w:p w14:paraId="41F29D9A" w14:textId="77777777" w:rsidR="0075065B" w:rsidRPr="00A7122F" w:rsidRDefault="0075065B"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1394FAE9" w14:textId="77777777" w:rsidR="0075065B" w:rsidRPr="00A7122F" w:rsidRDefault="0075065B"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r w:rsidR="00FF3EA9" w:rsidRPr="00A7122F">
              <w:rPr>
                <w:rFonts w:ascii="Traditional Arabic" w:hAnsi="Traditional Arabic" w:cs="Traditional Arabic"/>
                <w:color w:val="222222"/>
                <w:sz w:val="24"/>
                <w:szCs w:val="24"/>
                <w:rtl/>
              </w:rPr>
              <w:t>َ</w:t>
            </w:r>
          </w:p>
        </w:tc>
      </w:tr>
      <w:tr w:rsidR="001014D6" w:rsidRPr="00A7122F" w14:paraId="267AE9DF" w14:textId="77777777" w:rsidTr="005A7BA6">
        <w:trPr>
          <w:trHeight w:hRule="exact" w:val="454"/>
          <w:jc w:val="center"/>
        </w:trPr>
        <w:tc>
          <w:tcPr>
            <w:tcW w:w="0" w:type="auto"/>
            <w:vAlign w:val="center"/>
            <w:hideMark/>
          </w:tcPr>
          <w:p w14:paraId="6E1475AD"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2</w:t>
            </w:r>
          </w:p>
        </w:tc>
        <w:tc>
          <w:tcPr>
            <w:tcW w:w="5376" w:type="dxa"/>
          </w:tcPr>
          <w:p w14:paraId="21F350AE" w14:textId="77777777" w:rsidR="00FF3EA9" w:rsidRPr="00A7122F" w:rsidRDefault="00FF3EA9" w:rsidP="005A7BA6">
            <w:pPr>
              <w:spacing w:after="0" w:line="240" w:lineRule="auto"/>
              <w:jc w:val="both"/>
              <w:rPr>
                <w:rFonts w:ascii="Traditional Arabic" w:hAnsi="Traditional Arabic" w:cs="Traditional Arabic"/>
                <w:color w:val="222222"/>
                <w:sz w:val="24"/>
                <w:szCs w:val="24"/>
              </w:rPr>
            </w:pPr>
            <w:r w:rsidRPr="00A7122F">
              <w:rPr>
                <w:rFonts w:ascii="Traditional Arabic" w:hAnsi="Traditional Arabic" w:cs="Traditional Arabic"/>
                <w:sz w:val="24"/>
                <w:szCs w:val="24"/>
                <w:rtl/>
              </w:rPr>
              <w:t>تتوافر معلومات حالة الطلبات للمستفيدين إلكترونياً أو عبر قنوات معلومة</w:t>
            </w:r>
          </w:p>
        </w:tc>
        <w:tc>
          <w:tcPr>
            <w:tcW w:w="993" w:type="dxa"/>
            <w:vAlign w:val="center"/>
            <w:hideMark/>
          </w:tcPr>
          <w:p w14:paraId="0E6AED2B"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0.74</w:t>
            </w:r>
          </w:p>
        </w:tc>
        <w:tc>
          <w:tcPr>
            <w:tcW w:w="1060" w:type="dxa"/>
            <w:vAlign w:val="center"/>
            <w:hideMark/>
          </w:tcPr>
          <w:p w14:paraId="371948D0"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600B2442"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1AE54750" w14:textId="77777777" w:rsidTr="005A7BA6">
        <w:trPr>
          <w:trHeight w:hRule="exact" w:val="454"/>
          <w:jc w:val="center"/>
        </w:trPr>
        <w:tc>
          <w:tcPr>
            <w:tcW w:w="0" w:type="auto"/>
            <w:vAlign w:val="center"/>
            <w:hideMark/>
          </w:tcPr>
          <w:p w14:paraId="546AC715"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3</w:t>
            </w:r>
          </w:p>
        </w:tc>
        <w:tc>
          <w:tcPr>
            <w:tcW w:w="5376" w:type="dxa"/>
          </w:tcPr>
          <w:p w14:paraId="1F645DE0" w14:textId="77777777" w:rsidR="00FF3EA9" w:rsidRPr="00A7122F" w:rsidRDefault="00FF3EA9" w:rsidP="005A7BA6">
            <w:pPr>
              <w:spacing w:after="0" w:line="240" w:lineRule="auto"/>
              <w:jc w:val="both"/>
              <w:rPr>
                <w:rFonts w:ascii="Traditional Arabic" w:hAnsi="Traditional Arabic" w:cs="Traditional Arabic"/>
                <w:color w:val="222222"/>
                <w:sz w:val="24"/>
                <w:szCs w:val="24"/>
              </w:rPr>
            </w:pPr>
            <w:r w:rsidRPr="00A7122F">
              <w:rPr>
                <w:rFonts w:ascii="Traditional Arabic" w:hAnsi="Traditional Arabic" w:cs="Traditional Arabic"/>
                <w:sz w:val="24"/>
                <w:szCs w:val="24"/>
                <w:rtl/>
              </w:rPr>
              <w:t>تنشر المعايير والمستندات المطلوبة على موقع الإدارة أو اللوحات الداخلية في إدارة التراخيص</w:t>
            </w:r>
          </w:p>
        </w:tc>
        <w:tc>
          <w:tcPr>
            <w:tcW w:w="993" w:type="dxa"/>
            <w:vAlign w:val="center"/>
            <w:hideMark/>
          </w:tcPr>
          <w:p w14:paraId="68722DC5"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0.69</w:t>
            </w:r>
          </w:p>
        </w:tc>
        <w:tc>
          <w:tcPr>
            <w:tcW w:w="1060" w:type="dxa"/>
            <w:vAlign w:val="center"/>
            <w:hideMark/>
          </w:tcPr>
          <w:p w14:paraId="7F52BEC5"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246D9476"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12BD8ACE" w14:textId="77777777" w:rsidTr="005A7BA6">
        <w:trPr>
          <w:trHeight w:hRule="exact" w:val="454"/>
          <w:jc w:val="center"/>
        </w:trPr>
        <w:tc>
          <w:tcPr>
            <w:tcW w:w="0" w:type="auto"/>
            <w:vAlign w:val="center"/>
            <w:hideMark/>
          </w:tcPr>
          <w:p w14:paraId="68ED96BC"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4</w:t>
            </w:r>
          </w:p>
        </w:tc>
        <w:tc>
          <w:tcPr>
            <w:tcW w:w="5376" w:type="dxa"/>
          </w:tcPr>
          <w:p w14:paraId="7DBC9FDB" w14:textId="77777777" w:rsidR="00FF3EA9" w:rsidRPr="00A7122F" w:rsidRDefault="00FF3EA9" w:rsidP="005A7BA6">
            <w:pPr>
              <w:spacing w:after="0" w:line="240" w:lineRule="auto"/>
              <w:jc w:val="both"/>
              <w:rPr>
                <w:rFonts w:ascii="Traditional Arabic" w:hAnsi="Traditional Arabic" w:cs="Traditional Arabic"/>
                <w:color w:val="222222"/>
                <w:sz w:val="24"/>
                <w:szCs w:val="24"/>
              </w:rPr>
            </w:pPr>
            <w:r w:rsidRPr="00A7122F">
              <w:rPr>
                <w:rFonts w:ascii="Traditional Arabic" w:hAnsi="Traditional Arabic" w:cs="Traditional Arabic"/>
                <w:sz w:val="24"/>
                <w:szCs w:val="24"/>
                <w:rtl/>
              </w:rPr>
              <w:t>السياسات والإجراءات الداخلية واضحة للموظفين ويتم إعلامهم بالمستجدات باستمرار</w:t>
            </w:r>
          </w:p>
        </w:tc>
        <w:tc>
          <w:tcPr>
            <w:tcW w:w="993" w:type="dxa"/>
            <w:vAlign w:val="center"/>
            <w:hideMark/>
          </w:tcPr>
          <w:p w14:paraId="484D9489"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0.77</w:t>
            </w:r>
          </w:p>
        </w:tc>
        <w:tc>
          <w:tcPr>
            <w:tcW w:w="1060" w:type="dxa"/>
            <w:vAlign w:val="center"/>
            <w:hideMark/>
          </w:tcPr>
          <w:p w14:paraId="63482EE6"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633C134E"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026168DB" w14:textId="77777777" w:rsidTr="005A7BA6">
        <w:trPr>
          <w:trHeight w:hRule="exact" w:val="454"/>
          <w:jc w:val="center"/>
        </w:trPr>
        <w:tc>
          <w:tcPr>
            <w:tcW w:w="0" w:type="auto"/>
            <w:vAlign w:val="center"/>
            <w:hideMark/>
          </w:tcPr>
          <w:p w14:paraId="0C82B0CB"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5</w:t>
            </w:r>
          </w:p>
        </w:tc>
        <w:tc>
          <w:tcPr>
            <w:tcW w:w="5376" w:type="dxa"/>
          </w:tcPr>
          <w:p w14:paraId="0CC518D1" w14:textId="77777777" w:rsidR="00FF3EA9" w:rsidRPr="00A7122F" w:rsidRDefault="00FF3EA9" w:rsidP="005A7BA6">
            <w:pPr>
              <w:spacing w:after="0" w:line="240" w:lineRule="auto"/>
              <w:jc w:val="both"/>
              <w:rPr>
                <w:rFonts w:ascii="Traditional Arabic" w:hAnsi="Traditional Arabic" w:cs="Traditional Arabic"/>
                <w:color w:val="222222"/>
                <w:sz w:val="24"/>
                <w:szCs w:val="24"/>
              </w:rPr>
            </w:pPr>
            <w:r w:rsidRPr="00A7122F">
              <w:rPr>
                <w:rFonts w:ascii="Traditional Arabic" w:hAnsi="Traditional Arabic" w:cs="Traditional Arabic"/>
                <w:sz w:val="24"/>
                <w:szCs w:val="24"/>
                <w:rtl/>
              </w:rPr>
              <w:t>توجد آليات واضحة لإصدار التراخيص ونشر نتائج الفحوص/ التدقيق المتعلقة فيها</w:t>
            </w:r>
          </w:p>
        </w:tc>
        <w:tc>
          <w:tcPr>
            <w:tcW w:w="993" w:type="dxa"/>
            <w:vAlign w:val="center"/>
            <w:hideMark/>
          </w:tcPr>
          <w:p w14:paraId="0055BED4"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0.72</w:t>
            </w:r>
          </w:p>
        </w:tc>
        <w:tc>
          <w:tcPr>
            <w:tcW w:w="1060" w:type="dxa"/>
            <w:vAlign w:val="center"/>
            <w:hideMark/>
          </w:tcPr>
          <w:p w14:paraId="748687A1"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680E29AB"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4B3B4F" w:rsidRPr="00A7122F" w14:paraId="1B3C5398" w14:textId="77777777" w:rsidTr="005A7BA6">
        <w:trPr>
          <w:trHeight w:hRule="exact" w:val="454"/>
          <w:jc w:val="center"/>
        </w:trPr>
        <w:tc>
          <w:tcPr>
            <w:tcW w:w="0" w:type="auto"/>
            <w:gridSpan w:val="5"/>
            <w:shd w:val="clear" w:color="auto" w:fill="F2F2F2" w:themeFill="background1" w:themeFillShade="F2"/>
            <w:vAlign w:val="center"/>
          </w:tcPr>
          <w:p w14:paraId="6E0043F7" w14:textId="77777777" w:rsidR="004B3B4F" w:rsidRPr="00A7122F" w:rsidRDefault="00900DBB" w:rsidP="005A7BA6">
            <w:pPr>
              <w:spacing w:after="0" w:line="240" w:lineRule="auto"/>
              <w:jc w:val="center"/>
              <w:rPr>
                <w:rFonts w:ascii="Traditional Arabic" w:hAnsi="Traditional Arabic" w:cs="Traditional Arabic"/>
                <w:b/>
                <w:bCs/>
                <w:color w:val="222222"/>
                <w:sz w:val="24"/>
                <w:szCs w:val="24"/>
                <w:rtl/>
              </w:rPr>
            </w:pPr>
            <w:r w:rsidRPr="00A7122F">
              <w:rPr>
                <w:rFonts w:ascii="Traditional Arabic" w:hAnsi="Traditional Arabic" w:cs="Traditional Arabic"/>
                <w:b/>
                <w:bCs/>
                <w:color w:val="222222"/>
                <w:sz w:val="24"/>
                <w:szCs w:val="24"/>
                <w:rtl/>
              </w:rPr>
              <w:t>المساءلة</w:t>
            </w:r>
          </w:p>
        </w:tc>
      </w:tr>
      <w:tr w:rsidR="001014D6" w:rsidRPr="00A7122F" w14:paraId="4C0E6722" w14:textId="77777777" w:rsidTr="005A7BA6">
        <w:trPr>
          <w:trHeight w:hRule="exact" w:val="454"/>
          <w:jc w:val="center"/>
        </w:trPr>
        <w:tc>
          <w:tcPr>
            <w:tcW w:w="0" w:type="auto"/>
            <w:vAlign w:val="center"/>
            <w:hideMark/>
          </w:tcPr>
          <w:p w14:paraId="745FB82C"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6</w:t>
            </w:r>
          </w:p>
        </w:tc>
        <w:tc>
          <w:tcPr>
            <w:tcW w:w="5376" w:type="dxa"/>
          </w:tcPr>
          <w:p w14:paraId="1729548A" w14:textId="77777777" w:rsidR="00FF3EA9" w:rsidRPr="00A7122F" w:rsidRDefault="00FF3EA9" w:rsidP="005A7BA6">
            <w:pPr>
              <w:spacing w:after="0" w:line="240" w:lineRule="auto"/>
              <w:jc w:val="both"/>
              <w:rPr>
                <w:rFonts w:ascii="Traditional Arabic" w:hAnsi="Traditional Arabic" w:cs="Traditional Arabic"/>
                <w:color w:val="222222"/>
                <w:sz w:val="24"/>
                <w:szCs w:val="24"/>
              </w:rPr>
            </w:pPr>
            <w:r w:rsidRPr="00A7122F">
              <w:rPr>
                <w:rFonts w:ascii="Traditional Arabic" w:hAnsi="Traditional Arabic" w:cs="Traditional Arabic"/>
                <w:sz w:val="24"/>
                <w:szCs w:val="24"/>
                <w:rtl/>
              </w:rPr>
              <w:t>توجد آليات واضحة لتلقي الشكاوى والاعتراضات المتعلقة بقرارات التراخيص</w:t>
            </w:r>
          </w:p>
        </w:tc>
        <w:tc>
          <w:tcPr>
            <w:tcW w:w="993" w:type="dxa"/>
            <w:vAlign w:val="center"/>
            <w:hideMark/>
          </w:tcPr>
          <w:p w14:paraId="279D02FB"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0.70</w:t>
            </w:r>
          </w:p>
        </w:tc>
        <w:tc>
          <w:tcPr>
            <w:tcW w:w="1060" w:type="dxa"/>
            <w:vAlign w:val="center"/>
            <w:hideMark/>
          </w:tcPr>
          <w:p w14:paraId="4D8830A6"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7CBF257F"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65542C35" w14:textId="77777777" w:rsidTr="005A7BA6">
        <w:trPr>
          <w:trHeight w:hRule="exact" w:val="454"/>
          <w:jc w:val="center"/>
        </w:trPr>
        <w:tc>
          <w:tcPr>
            <w:tcW w:w="0" w:type="auto"/>
            <w:vAlign w:val="center"/>
            <w:hideMark/>
          </w:tcPr>
          <w:p w14:paraId="5F974FB4"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7</w:t>
            </w:r>
          </w:p>
        </w:tc>
        <w:tc>
          <w:tcPr>
            <w:tcW w:w="5376" w:type="dxa"/>
          </w:tcPr>
          <w:p w14:paraId="4AD989C0" w14:textId="77777777" w:rsidR="00FF3EA9" w:rsidRPr="00A7122F" w:rsidRDefault="00FF3EA9" w:rsidP="005A7BA6">
            <w:pPr>
              <w:spacing w:after="0" w:line="240" w:lineRule="auto"/>
              <w:jc w:val="both"/>
              <w:rPr>
                <w:rFonts w:ascii="Traditional Arabic" w:hAnsi="Traditional Arabic" w:cs="Traditional Arabic"/>
                <w:color w:val="222222"/>
                <w:sz w:val="24"/>
                <w:szCs w:val="24"/>
              </w:rPr>
            </w:pPr>
            <w:r w:rsidRPr="00A7122F">
              <w:rPr>
                <w:rFonts w:ascii="Traditional Arabic" w:hAnsi="Traditional Arabic" w:cs="Traditional Arabic"/>
                <w:sz w:val="24"/>
                <w:szCs w:val="24"/>
                <w:rtl/>
              </w:rPr>
              <w:t>تتابع الإدارة تسوية الشكاوى وتعاقب المسؤول عن المخالفات الإجرائية إن وجدت</w:t>
            </w:r>
          </w:p>
        </w:tc>
        <w:tc>
          <w:tcPr>
            <w:tcW w:w="993" w:type="dxa"/>
            <w:vAlign w:val="center"/>
            <w:hideMark/>
          </w:tcPr>
          <w:p w14:paraId="16867108"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0.75</w:t>
            </w:r>
          </w:p>
        </w:tc>
        <w:tc>
          <w:tcPr>
            <w:tcW w:w="1060" w:type="dxa"/>
            <w:vAlign w:val="center"/>
            <w:hideMark/>
          </w:tcPr>
          <w:p w14:paraId="3EAAF10F"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3EEEAC48"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1CC07111" w14:textId="77777777" w:rsidTr="005A7BA6">
        <w:trPr>
          <w:trHeight w:hRule="exact" w:val="454"/>
          <w:jc w:val="center"/>
        </w:trPr>
        <w:tc>
          <w:tcPr>
            <w:tcW w:w="0" w:type="auto"/>
            <w:vAlign w:val="center"/>
            <w:hideMark/>
          </w:tcPr>
          <w:p w14:paraId="6930D63A"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8</w:t>
            </w:r>
          </w:p>
        </w:tc>
        <w:tc>
          <w:tcPr>
            <w:tcW w:w="5376" w:type="dxa"/>
          </w:tcPr>
          <w:p w14:paraId="11975B45"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 xml:space="preserve">يتم مراجعة إجراءات إصدار التراخيص دورياً للتحقق من الالتزام بالمعايير </w:t>
            </w:r>
          </w:p>
        </w:tc>
        <w:tc>
          <w:tcPr>
            <w:tcW w:w="993" w:type="dxa"/>
            <w:vAlign w:val="center"/>
            <w:hideMark/>
          </w:tcPr>
          <w:p w14:paraId="769524A1"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0.73</w:t>
            </w:r>
          </w:p>
        </w:tc>
        <w:tc>
          <w:tcPr>
            <w:tcW w:w="1060" w:type="dxa"/>
            <w:vAlign w:val="center"/>
            <w:hideMark/>
          </w:tcPr>
          <w:p w14:paraId="52AB2807"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0B2B71FB"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2180E5C2" w14:textId="77777777" w:rsidTr="005A7BA6">
        <w:trPr>
          <w:trHeight w:hRule="exact" w:val="454"/>
          <w:jc w:val="center"/>
        </w:trPr>
        <w:tc>
          <w:tcPr>
            <w:tcW w:w="0" w:type="auto"/>
            <w:vAlign w:val="center"/>
            <w:hideMark/>
          </w:tcPr>
          <w:p w14:paraId="1DBE6C93"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9</w:t>
            </w:r>
          </w:p>
        </w:tc>
        <w:tc>
          <w:tcPr>
            <w:tcW w:w="5376" w:type="dxa"/>
          </w:tcPr>
          <w:p w14:paraId="2D57FD40"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يتم محاسبة الموظف المسؤول عند تأخر إنجاز معاملة دون مبرر واضح</w:t>
            </w:r>
          </w:p>
        </w:tc>
        <w:tc>
          <w:tcPr>
            <w:tcW w:w="993" w:type="dxa"/>
            <w:vAlign w:val="center"/>
            <w:hideMark/>
          </w:tcPr>
          <w:p w14:paraId="239B3C6B"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0.68</w:t>
            </w:r>
          </w:p>
        </w:tc>
        <w:tc>
          <w:tcPr>
            <w:tcW w:w="1060" w:type="dxa"/>
            <w:vAlign w:val="center"/>
            <w:hideMark/>
          </w:tcPr>
          <w:p w14:paraId="1569A93E"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118E773C"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53FA1789" w14:textId="77777777" w:rsidTr="005A7BA6">
        <w:trPr>
          <w:trHeight w:hRule="exact" w:val="454"/>
          <w:jc w:val="center"/>
        </w:trPr>
        <w:tc>
          <w:tcPr>
            <w:tcW w:w="0" w:type="auto"/>
            <w:vAlign w:val="center"/>
            <w:hideMark/>
          </w:tcPr>
          <w:p w14:paraId="68FAF65A"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10</w:t>
            </w:r>
          </w:p>
        </w:tc>
        <w:tc>
          <w:tcPr>
            <w:tcW w:w="5376" w:type="dxa"/>
          </w:tcPr>
          <w:p w14:paraId="7EC9C158"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يتم تسجيل المعاملات والإجراءات بطريقة تتيح التتبع والمراجعة (سجلات إلكترونية/ ورقية)</w:t>
            </w:r>
          </w:p>
        </w:tc>
        <w:tc>
          <w:tcPr>
            <w:tcW w:w="993" w:type="dxa"/>
            <w:vAlign w:val="center"/>
            <w:hideMark/>
          </w:tcPr>
          <w:p w14:paraId="1D0B4754"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0.79</w:t>
            </w:r>
          </w:p>
        </w:tc>
        <w:tc>
          <w:tcPr>
            <w:tcW w:w="1060" w:type="dxa"/>
            <w:vAlign w:val="center"/>
            <w:hideMark/>
          </w:tcPr>
          <w:p w14:paraId="54BC2CD1"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52103CD2"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4B3B4F" w:rsidRPr="00A7122F" w14:paraId="24DF2B68" w14:textId="77777777" w:rsidTr="005A7BA6">
        <w:trPr>
          <w:trHeight w:hRule="exact" w:val="454"/>
          <w:jc w:val="center"/>
        </w:trPr>
        <w:tc>
          <w:tcPr>
            <w:tcW w:w="0" w:type="auto"/>
            <w:gridSpan w:val="5"/>
            <w:shd w:val="clear" w:color="auto" w:fill="F2F2F2" w:themeFill="background1" w:themeFillShade="F2"/>
            <w:vAlign w:val="center"/>
          </w:tcPr>
          <w:p w14:paraId="3C65B50B" w14:textId="77777777" w:rsidR="004B3B4F" w:rsidRPr="00A7122F" w:rsidRDefault="00900DBB" w:rsidP="005A7BA6">
            <w:pPr>
              <w:spacing w:after="0" w:line="240" w:lineRule="auto"/>
              <w:jc w:val="center"/>
              <w:rPr>
                <w:rFonts w:ascii="Traditional Arabic" w:hAnsi="Traditional Arabic" w:cs="Traditional Arabic"/>
                <w:b/>
                <w:bCs/>
                <w:color w:val="222222"/>
                <w:sz w:val="24"/>
                <w:szCs w:val="24"/>
                <w:rtl/>
              </w:rPr>
            </w:pPr>
            <w:r w:rsidRPr="00A7122F">
              <w:rPr>
                <w:rFonts w:ascii="Traditional Arabic" w:hAnsi="Traditional Arabic" w:cs="Traditional Arabic"/>
                <w:b/>
                <w:bCs/>
                <w:color w:val="222222"/>
                <w:sz w:val="24"/>
                <w:szCs w:val="24"/>
                <w:rtl/>
              </w:rPr>
              <w:t>المشاركة</w:t>
            </w:r>
          </w:p>
        </w:tc>
      </w:tr>
      <w:tr w:rsidR="001014D6" w:rsidRPr="00A7122F" w14:paraId="3CDA64C0" w14:textId="77777777" w:rsidTr="005A7BA6">
        <w:trPr>
          <w:trHeight w:hRule="exact" w:val="454"/>
          <w:jc w:val="center"/>
        </w:trPr>
        <w:tc>
          <w:tcPr>
            <w:tcW w:w="0" w:type="auto"/>
            <w:vAlign w:val="center"/>
            <w:hideMark/>
          </w:tcPr>
          <w:p w14:paraId="20910867"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11</w:t>
            </w:r>
          </w:p>
        </w:tc>
        <w:tc>
          <w:tcPr>
            <w:tcW w:w="5376" w:type="dxa"/>
          </w:tcPr>
          <w:p w14:paraId="76FC262A"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يتم مشاركة أصحاب المصلحة (المواطنين/ المنشآت) في تطوير إجراءات التراخيص البلدية</w:t>
            </w:r>
          </w:p>
        </w:tc>
        <w:tc>
          <w:tcPr>
            <w:tcW w:w="993" w:type="dxa"/>
            <w:vAlign w:val="center"/>
            <w:hideMark/>
          </w:tcPr>
          <w:p w14:paraId="425115CA"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0.74</w:t>
            </w:r>
          </w:p>
        </w:tc>
        <w:tc>
          <w:tcPr>
            <w:tcW w:w="1060" w:type="dxa"/>
            <w:vAlign w:val="center"/>
            <w:hideMark/>
          </w:tcPr>
          <w:p w14:paraId="3BBDBC07"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78E3239E"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4975BE80" w14:textId="77777777" w:rsidTr="005A7BA6">
        <w:trPr>
          <w:trHeight w:hRule="exact" w:val="454"/>
          <w:jc w:val="center"/>
        </w:trPr>
        <w:tc>
          <w:tcPr>
            <w:tcW w:w="0" w:type="auto"/>
            <w:vAlign w:val="center"/>
            <w:hideMark/>
          </w:tcPr>
          <w:p w14:paraId="2157F970"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12</w:t>
            </w:r>
          </w:p>
        </w:tc>
        <w:tc>
          <w:tcPr>
            <w:tcW w:w="5376" w:type="dxa"/>
          </w:tcPr>
          <w:p w14:paraId="4708EF71"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توجد قنوات متاحة لتلقي المقترحات وآراء العملاء وأخذها بعين الاعتبار</w:t>
            </w:r>
          </w:p>
        </w:tc>
        <w:tc>
          <w:tcPr>
            <w:tcW w:w="993" w:type="dxa"/>
            <w:vAlign w:val="center"/>
            <w:hideMark/>
          </w:tcPr>
          <w:p w14:paraId="3CD68CE8"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0.76</w:t>
            </w:r>
          </w:p>
        </w:tc>
        <w:tc>
          <w:tcPr>
            <w:tcW w:w="1060" w:type="dxa"/>
            <w:vAlign w:val="center"/>
            <w:hideMark/>
          </w:tcPr>
          <w:p w14:paraId="0DE8655E"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27858CC2"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2D8C1F63" w14:textId="77777777" w:rsidTr="005A7BA6">
        <w:trPr>
          <w:trHeight w:hRule="exact" w:val="454"/>
          <w:jc w:val="center"/>
        </w:trPr>
        <w:tc>
          <w:tcPr>
            <w:tcW w:w="0" w:type="auto"/>
            <w:vAlign w:val="center"/>
            <w:hideMark/>
          </w:tcPr>
          <w:p w14:paraId="451A0E0A"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13</w:t>
            </w:r>
          </w:p>
        </w:tc>
        <w:tc>
          <w:tcPr>
            <w:tcW w:w="5376" w:type="dxa"/>
          </w:tcPr>
          <w:p w14:paraId="139971CC"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يتم إجراء ورش عمل ولقاءات مع مزودي الخدمات والقطاع الخاص لتحسين الخدمة</w:t>
            </w:r>
          </w:p>
        </w:tc>
        <w:tc>
          <w:tcPr>
            <w:tcW w:w="993" w:type="dxa"/>
            <w:vAlign w:val="center"/>
            <w:hideMark/>
          </w:tcPr>
          <w:p w14:paraId="00AF62A0"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0.72</w:t>
            </w:r>
          </w:p>
        </w:tc>
        <w:tc>
          <w:tcPr>
            <w:tcW w:w="1060" w:type="dxa"/>
            <w:vAlign w:val="center"/>
            <w:hideMark/>
          </w:tcPr>
          <w:p w14:paraId="63673A7D"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0A3BA741"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0C24CD7E" w14:textId="77777777" w:rsidTr="005A7BA6">
        <w:trPr>
          <w:trHeight w:hRule="exact" w:val="454"/>
          <w:jc w:val="center"/>
        </w:trPr>
        <w:tc>
          <w:tcPr>
            <w:tcW w:w="0" w:type="auto"/>
            <w:vAlign w:val="center"/>
            <w:hideMark/>
          </w:tcPr>
          <w:p w14:paraId="739CEA56"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14</w:t>
            </w:r>
          </w:p>
        </w:tc>
        <w:tc>
          <w:tcPr>
            <w:tcW w:w="5376" w:type="dxa"/>
          </w:tcPr>
          <w:p w14:paraId="65D6C91F"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يشعر الموظف في إدارة التراخيص البلدية بوجود فرص للمشاركة في تحسين الإجراءات داخل الإدارة</w:t>
            </w:r>
          </w:p>
        </w:tc>
        <w:tc>
          <w:tcPr>
            <w:tcW w:w="993" w:type="dxa"/>
            <w:vAlign w:val="center"/>
            <w:hideMark/>
          </w:tcPr>
          <w:p w14:paraId="7BEE890B"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0.71</w:t>
            </w:r>
          </w:p>
        </w:tc>
        <w:tc>
          <w:tcPr>
            <w:tcW w:w="1060" w:type="dxa"/>
            <w:vAlign w:val="center"/>
            <w:hideMark/>
          </w:tcPr>
          <w:p w14:paraId="090C6296"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3B2EC413"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194CFCC0" w14:textId="77777777" w:rsidTr="005A7BA6">
        <w:trPr>
          <w:trHeight w:hRule="exact" w:val="454"/>
          <w:jc w:val="center"/>
        </w:trPr>
        <w:tc>
          <w:tcPr>
            <w:tcW w:w="0" w:type="auto"/>
            <w:vAlign w:val="center"/>
            <w:hideMark/>
          </w:tcPr>
          <w:p w14:paraId="7AEC2446"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15</w:t>
            </w:r>
          </w:p>
        </w:tc>
        <w:tc>
          <w:tcPr>
            <w:tcW w:w="5376" w:type="dxa"/>
          </w:tcPr>
          <w:p w14:paraId="503898E6"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هناك استطلاعات رأي دورية لقياس رضا المستفيدين واعتماد النتائج في تطويرها</w:t>
            </w:r>
          </w:p>
        </w:tc>
        <w:tc>
          <w:tcPr>
            <w:tcW w:w="993" w:type="dxa"/>
            <w:vAlign w:val="center"/>
            <w:hideMark/>
          </w:tcPr>
          <w:p w14:paraId="264E98FB"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0.75</w:t>
            </w:r>
          </w:p>
        </w:tc>
        <w:tc>
          <w:tcPr>
            <w:tcW w:w="1060" w:type="dxa"/>
            <w:vAlign w:val="center"/>
            <w:hideMark/>
          </w:tcPr>
          <w:p w14:paraId="304F9E77"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797F076E"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403B52" w:rsidRPr="00A7122F" w14:paraId="5BB3B00C" w14:textId="77777777" w:rsidTr="005A7BA6">
        <w:trPr>
          <w:trHeight w:hRule="exact" w:val="454"/>
          <w:jc w:val="center"/>
        </w:trPr>
        <w:tc>
          <w:tcPr>
            <w:tcW w:w="0" w:type="auto"/>
            <w:gridSpan w:val="5"/>
            <w:shd w:val="clear" w:color="auto" w:fill="F2F2F2" w:themeFill="background1" w:themeFillShade="F2"/>
            <w:vAlign w:val="center"/>
          </w:tcPr>
          <w:p w14:paraId="398919E8" w14:textId="77777777" w:rsidR="00403B52" w:rsidRPr="00A7122F" w:rsidRDefault="00403B52" w:rsidP="005A7BA6">
            <w:pPr>
              <w:spacing w:after="0" w:line="240" w:lineRule="auto"/>
              <w:jc w:val="center"/>
              <w:rPr>
                <w:rFonts w:ascii="Traditional Arabic" w:hAnsi="Traditional Arabic" w:cs="Traditional Arabic"/>
                <w:b/>
                <w:bCs/>
                <w:color w:val="222222"/>
                <w:sz w:val="24"/>
                <w:szCs w:val="24"/>
                <w:rtl/>
              </w:rPr>
            </w:pPr>
            <w:r w:rsidRPr="00A7122F">
              <w:rPr>
                <w:rFonts w:ascii="Traditional Arabic" w:hAnsi="Traditional Arabic" w:cs="Traditional Arabic"/>
                <w:b/>
                <w:bCs/>
                <w:color w:val="222222"/>
                <w:sz w:val="24"/>
                <w:szCs w:val="24"/>
                <w:rtl/>
              </w:rPr>
              <w:t>الكفاءة</w:t>
            </w:r>
          </w:p>
        </w:tc>
      </w:tr>
      <w:tr w:rsidR="001014D6" w:rsidRPr="00A7122F" w14:paraId="2EB0EFF1" w14:textId="77777777" w:rsidTr="005A7BA6">
        <w:trPr>
          <w:trHeight w:hRule="exact" w:val="454"/>
          <w:jc w:val="center"/>
        </w:trPr>
        <w:tc>
          <w:tcPr>
            <w:tcW w:w="0" w:type="auto"/>
            <w:vAlign w:val="center"/>
            <w:hideMark/>
          </w:tcPr>
          <w:p w14:paraId="1775A33D"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16</w:t>
            </w:r>
          </w:p>
        </w:tc>
        <w:tc>
          <w:tcPr>
            <w:tcW w:w="5376" w:type="dxa"/>
          </w:tcPr>
          <w:p w14:paraId="17041DB3"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تعتمد الإدارة عمليات مبسطة لإصدار التراخيص وتقليل الإجراءات غير الضرورية</w:t>
            </w:r>
          </w:p>
        </w:tc>
        <w:tc>
          <w:tcPr>
            <w:tcW w:w="993" w:type="dxa"/>
            <w:vAlign w:val="center"/>
            <w:hideMark/>
          </w:tcPr>
          <w:p w14:paraId="13F41AE5"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0.78</w:t>
            </w:r>
          </w:p>
        </w:tc>
        <w:tc>
          <w:tcPr>
            <w:tcW w:w="1060" w:type="dxa"/>
            <w:vAlign w:val="center"/>
            <w:hideMark/>
          </w:tcPr>
          <w:p w14:paraId="16B885E1"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3FF4D58A"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244AE6EE" w14:textId="77777777" w:rsidTr="005A7BA6">
        <w:trPr>
          <w:trHeight w:hRule="exact" w:val="454"/>
          <w:jc w:val="center"/>
        </w:trPr>
        <w:tc>
          <w:tcPr>
            <w:tcW w:w="0" w:type="auto"/>
            <w:vAlign w:val="center"/>
            <w:hideMark/>
          </w:tcPr>
          <w:p w14:paraId="54F1BE1A"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17</w:t>
            </w:r>
          </w:p>
        </w:tc>
        <w:tc>
          <w:tcPr>
            <w:tcW w:w="5376" w:type="dxa"/>
          </w:tcPr>
          <w:p w14:paraId="5916C535"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هناك توازن وتكامل بين الموارد البشرية والتقنية بما يضمن إنجاز المعاملات بكفاءة</w:t>
            </w:r>
          </w:p>
        </w:tc>
        <w:tc>
          <w:tcPr>
            <w:tcW w:w="993" w:type="dxa"/>
            <w:vAlign w:val="center"/>
            <w:hideMark/>
          </w:tcPr>
          <w:p w14:paraId="59987352"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0.73</w:t>
            </w:r>
          </w:p>
        </w:tc>
        <w:tc>
          <w:tcPr>
            <w:tcW w:w="1060" w:type="dxa"/>
            <w:vAlign w:val="center"/>
            <w:hideMark/>
          </w:tcPr>
          <w:p w14:paraId="488CEE4D"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619ECDD2"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2F6327C6" w14:textId="77777777" w:rsidTr="005A7BA6">
        <w:trPr>
          <w:trHeight w:hRule="exact" w:val="454"/>
          <w:jc w:val="center"/>
        </w:trPr>
        <w:tc>
          <w:tcPr>
            <w:tcW w:w="0" w:type="auto"/>
            <w:vAlign w:val="center"/>
            <w:hideMark/>
          </w:tcPr>
          <w:p w14:paraId="6889F2AE"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18</w:t>
            </w:r>
          </w:p>
        </w:tc>
        <w:tc>
          <w:tcPr>
            <w:tcW w:w="5376" w:type="dxa"/>
          </w:tcPr>
          <w:p w14:paraId="0F2FDC39"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تعتمد الإدارة على الأنظمة الإلكترونية (التحول الرقمي) لتقليل الوقت والجهد في إجراءات التراخيص</w:t>
            </w:r>
          </w:p>
        </w:tc>
        <w:tc>
          <w:tcPr>
            <w:tcW w:w="993" w:type="dxa"/>
            <w:vAlign w:val="center"/>
            <w:hideMark/>
          </w:tcPr>
          <w:p w14:paraId="3A203679"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0.70</w:t>
            </w:r>
          </w:p>
        </w:tc>
        <w:tc>
          <w:tcPr>
            <w:tcW w:w="1060" w:type="dxa"/>
            <w:vAlign w:val="center"/>
            <w:hideMark/>
          </w:tcPr>
          <w:p w14:paraId="00D6898A"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416734D8"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5110D047" w14:textId="77777777" w:rsidTr="005A7BA6">
        <w:trPr>
          <w:trHeight w:hRule="exact" w:val="454"/>
          <w:jc w:val="center"/>
        </w:trPr>
        <w:tc>
          <w:tcPr>
            <w:tcW w:w="0" w:type="auto"/>
            <w:vAlign w:val="center"/>
            <w:hideMark/>
          </w:tcPr>
          <w:p w14:paraId="09F9AC0D"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19</w:t>
            </w:r>
          </w:p>
        </w:tc>
        <w:tc>
          <w:tcPr>
            <w:tcW w:w="5376" w:type="dxa"/>
          </w:tcPr>
          <w:p w14:paraId="4A4A2F63"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 xml:space="preserve">يتم تدريب الموظفين بشكل مستمر لرفع كفاءة إنجاز المعاملات </w:t>
            </w:r>
          </w:p>
        </w:tc>
        <w:tc>
          <w:tcPr>
            <w:tcW w:w="993" w:type="dxa"/>
            <w:vAlign w:val="center"/>
            <w:hideMark/>
          </w:tcPr>
          <w:p w14:paraId="1B08B971"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0.77</w:t>
            </w:r>
          </w:p>
        </w:tc>
        <w:tc>
          <w:tcPr>
            <w:tcW w:w="1060" w:type="dxa"/>
            <w:vAlign w:val="center"/>
            <w:hideMark/>
          </w:tcPr>
          <w:p w14:paraId="38BEDAAD"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0CD7E249"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6A16EBD5" w14:textId="77777777" w:rsidTr="005A7BA6">
        <w:trPr>
          <w:trHeight w:hRule="exact" w:val="454"/>
          <w:jc w:val="center"/>
        </w:trPr>
        <w:tc>
          <w:tcPr>
            <w:tcW w:w="0" w:type="auto"/>
            <w:vAlign w:val="center"/>
            <w:hideMark/>
          </w:tcPr>
          <w:p w14:paraId="0D1311C2"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20</w:t>
            </w:r>
          </w:p>
        </w:tc>
        <w:tc>
          <w:tcPr>
            <w:tcW w:w="5376" w:type="dxa"/>
          </w:tcPr>
          <w:p w14:paraId="2F9CEA69"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هناك مراقبة لمقاييس الأداء (مثل زمن الإنجاز) بهدف تحسين الأداء ورفع مستوى الجودة للخدمة</w:t>
            </w:r>
          </w:p>
        </w:tc>
        <w:tc>
          <w:tcPr>
            <w:tcW w:w="993" w:type="dxa"/>
            <w:vAlign w:val="center"/>
            <w:hideMark/>
          </w:tcPr>
          <w:p w14:paraId="31D99B0F"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0.74</w:t>
            </w:r>
          </w:p>
        </w:tc>
        <w:tc>
          <w:tcPr>
            <w:tcW w:w="1060" w:type="dxa"/>
            <w:vAlign w:val="center"/>
            <w:hideMark/>
          </w:tcPr>
          <w:p w14:paraId="041E4AEC"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192CE341"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bl>
    <w:p w14:paraId="0C624591" w14:textId="77777777" w:rsidR="00D64400" w:rsidRPr="00A7122F" w:rsidRDefault="00FE3A80" w:rsidP="0075736D">
      <w:pPr>
        <w:spacing w:after="0" w:line="240" w:lineRule="auto"/>
        <w:jc w:val="left"/>
        <w:rPr>
          <w:rFonts w:ascii="Traditional Arabic" w:hAnsi="Traditional Arabic" w:cs="Traditional Arabic"/>
          <w:b/>
          <w:bCs/>
          <w:sz w:val="24"/>
          <w:szCs w:val="24"/>
          <w:rtl/>
          <w:lang w:val="ar-SA"/>
        </w:rPr>
      </w:pPr>
      <w:r w:rsidRPr="00A7122F">
        <w:rPr>
          <w:rFonts w:ascii="Traditional Arabic" w:hAnsi="Traditional Arabic" w:cs="Traditional Arabic"/>
          <w:sz w:val="24"/>
          <w:szCs w:val="24"/>
          <w:rtl/>
        </w:rPr>
        <w:t xml:space="preserve">* الارتباط دال إحصائياً عند مستوى دلالة </w:t>
      </w:r>
      <w:r w:rsidRPr="00A7122F">
        <w:rPr>
          <w:rFonts w:ascii="Traditional Arabic" w:hAnsi="Traditional Arabic" w:cs="Traditional Arabic"/>
          <w:sz w:val="24"/>
          <w:szCs w:val="24"/>
        </w:rPr>
        <w:t>0.01</w:t>
      </w:r>
      <w:r w:rsidR="0075736D" w:rsidRPr="00A7122F">
        <w:rPr>
          <w:rFonts w:ascii="Traditional Arabic" w:hAnsi="Traditional Arabic" w:cs="Traditional Arabic"/>
          <w:b/>
          <w:sz w:val="24"/>
          <w:szCs w:val="24"/>
          <w:rtl/>
        </w:rPr>
        <w:tab/>
      </w:r>
      <w:r w:rsidR="0075736D" w:rsidRPr="00A7122F">
        <w:rPr>
          <w:rFonts w:ascii="Traditional Arabic" w:hAnsi="Traditional Arabic" w:cs="Traditional Arabic"/>
          <w:b/>
          <w:sz w:val="24"/>
          <w:szCs w:val="24"/>
          <w:rtl/>
        </w:rPr>
        <w:tab/>
      </w:r>
      <w:r w:rsidR="00A7122F" w:rsidRPr="00A7122F">
        <w:rPr>
          <w:rFonts w:ascii="Traditional Arabic" w:hAnsi="Traditional Arabic" w:cs="Traditional Arabic"/>
          <w:b/>
          <w:sz w:val="24"/>
          <w:szCs w:val="24"/>
          <w:rtl/>
        </w:rPr>
        <w:tab/>
        <w:t xml:space="preserve"> المصدر</w:t>
      </w:r>
      <w:r w:rsidR="00D64400" w:rsidRPr="00A7122F">
        <w:rPr>
          <w:rFonts w:ascii="Traditional Arabic" w:hAnsi="Traditional Arabic" w:cs="Traditional Arabic"/>
          <w:b/>
          <w:sz w:val="24"/>
          <w:szCs w:val="24"/>
          <w:rtl/>
        </w:rPr>
        <w:t xml:space="preserve">: من إعداد الباحث باستخدام برنامج </w:t>
      </w:r>
      <w:r w:rsidR="00D64400" w:rsidRPr="00A7122F">
        <w:rPr>
          <w:rFonts w:ascii="Traditional Arabic" w:hAnsi="Traditional Arabic" w:cs="Traditional Arabic"/>
          <w:b/>
          <w:sz w:val="24"/>
          <w:szCs w:val="24"/>
        </w:rPr>
        <w:t>SPSS</w:t>
      </w:r>
      <w:r w:rsidR="00D64400" w:rsidRPr="00A7122F">
        <w:rPr>
          <w:rFonts w:ascii="Traditional Arabic" w:hAnsi="Traditional Arabic" w:cs="Traditional Arabic"/>
          <w:b/>
          <w:sz w:val="24"/>
          <w:szCs w:val="24"/>
          <w:rtl/>
        </w:rPr>
        <w:t xml:space="preserve"> الإحصائي</w:t>
      </w:r>
    </w:p>
    <w:p w14:paraId="31137078" w14:textId="09F182EA" w:rsidR="0086588B" w:rsidRPr="008D670C" w:rsidRDefault="00D64400" w:rsidP="0079562A">
      <w:pPr>
        <w:spacing w:before="240" w:line="360" w:lineRule="auto"/>
        <w:jc w:val="center"/>
        <w:rPr>
          <w:rFonts w:ascii="Traditional Arabic" w:hAnsi="Traditional Arabic" w:cs="Traditional Arabic"/>
          <w:b/>
          <w:bCs/>
          <w:sz w:val="24"/>
          <w:szCs w:val="24"/>
          <w:rtl/>
          <w:lang w:val="ar-SA"/>
        </w:rPr>
      </w:pPr>
      <w:r w:rsidRPr="008D670C">
        <w:rPr>
          <w:rFonts w:ascii="Traditional Arabic" w:hAnsi="Traditional Arabic" w:cs="Traditional Arabic"/>
          <w:b/>
          <w:bCs/>
          <w:sz w:val="24"/>
          <w:szCs w:val="24"/>
          <w:rtl/>
          <w:lang w:val="ar-SA"/>
        </w:rPr>
        <w:br w:type="page"/>
      </w:r>
      <w:r w:rsidR="0086588B" w:rsidRPr="008D670C">
        <w:rPr>
          <w:rFonts w:ascii="Traditional Arabic" w:hAnsi="Traditional Arabic" w:cs="Traditional Arabic"/>
          <w:b/>
          <w:bCs/>
          <w:sz w:val="24"/>
          <w:szCs w:val="24"/>
          <w:rtl/>
          <w:lang w:val="ar-SA"/>
        </w:rPr>
        <w:lastRenderedPageBreak/>
        <w:t xml:space="preserve">جدول </w:t>
      </w:r>
      <w:r w:rsidR="008D670C" w:rsidRPr="008D670C">
        <w:rPr>
          <w:rFonts w:ascii="Traditional Arabic" w:hAnsi="Traditional Arabic" w:cs="Traditional Arabic"/>
          <w:b/>
          <w:bCs/>
          <w:sz w:val="24"/>
          <w:szCs w:val="24"/>
          <w:rtl/>
          <w:lang w:val="ar-SA"/>
        </w:rPr>
        <w:t>رقم</w:t>
      </w:r>
      <w:r w:rsidR="008D670C" w:rsidRPr="0079562A">
        <w:rPr>
          <w:rFonts w:ascii="Traditional Arabic" w:hAnsi="Traditional Arabic" w:cs="Traditional Arabic"/>
          <w:b/>
          <w:bCs/>
          <w:sz w:val="24"/>
          <w:szCs w:val="24"/>
          <w:lang w:val="ar-SA"/>
        </w:rPr>
        <w:t xml:space="preserve"> </w:t>
      </w:r>
      <w:r w:rsidR="008D670C" w:rsidRPr="0079562A">
        <w:rPr>
          <w:rFonts w:ascii="Traditional Arabic" w:hAnsi="Traditional Arabic" w:cs="Traditional Arabic"/>
          <w:b/>
          <w:bCs/>
          <w:sz w:val="24"/>
          <w:szCs w:val="24"/>
          <w:rtl/>
          <w:lang w:val="ar-SA"/>
        </w:rPr>
        <w:t>(</w:t>
      </w:r>
      <w:r w:rsidR="00FA3A80">
        <w:rPr>
          <w:rFonts w:ascii="Traditional Arabic" w:hAnsi="Traditional Arabic" w:cs="Traditional Arabic" w:hint="cs"/>
          <w:b/>
          <w:bCs/>
          <w:sz w:val="24"/>
          <w:szCs w:val="24"/>
          <w:rtl/>
          <w:lang w:val="ar-SA"/>
        </w:rPr>
        <w:t>10</w:t>
      </w:r>
      <w:r w:rsidR="0086588B" w:rsidRPr="0079562A">
        <w:rPr>
          <w:rFonts w:ascii="Traditional Arabic" w:hAnsi="Traditional Arabic" w:cs="Traditional Arabic"/>
          <w:b/>
          <w:bCs/>
          <w:sz w:val="24"/>
          <w:szCs w:val="24"/>
          <w:rtl/>
          <w:lang w:val="ar-SA"/>
        </w:rPr>
        <w:t xml:space="preserve">) </w:t>
      </w:r>
      <w:r w:rsidR="0086588B" w:rsidRPr="008D670C">
        <w:rPr>
          <w:rFonts w:ascii="Traditional Arabic" w:hAnsi="Traditional Arabic" w:cs="Traditional Arabic"/>
          <w:b/>
          <w:bCs/>
          <w:sz w:val="24"/>
          <w:szCs w:val="24"/>
          <w:rtl/>
          <w:lang w:val="ar-SA"/>
        </w:rPr>
        <w:t>يوضح قياس صدق الاتساق الداخلي لعبارات المحور الثاني (جودة خدمة التراخيص البلدية) مع الدرجة الكلية للمحور</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4815"/>
        <w:gridCol w:w="1741"/>
        <w:gridCol w:w="1194"/>
        <w:gridCol w:w="1119"/>
      </w:tblGrid>
      <w:tr w:rsidR="001014D6" w:rsidRPr="00390B50" w14:paraId="356A04C8" w14:textId="77777777" w:rsidTr="00390B50">
        <w:trPr>
          <w:jc w:val="center"/>
        </w:trPr>
        <w:tc>
          <w:tcPr>
            <w:tcW w:w="0" w:type="auto"/>
            <w:shd w:val="clear" w:color="auto" w:fill="D9D9D9" w:themeFill="background1" w:themeFillShade="D9"/>
            <w:vAlign w:val="center"/>
            <w:hideMark/>
          </w:tcPr>
          <w:p w14:paraId="51CE6630" w14:textId="77777777" w:rsidR="0086588B" w:rsidRPr="00390B50" w:rsidRDefault="0086588B" w:rsidP="00390B50">
            <w:pPr>
              <w:spacing w:after="0" w:line="240" w:lineRule="auto"/>
              <w:jc w:val="center"/>
              <w:rPr>
                <w:rFonts w:ascii="Traditional Arabic" w:hAnsi="Traditional Arabic" w:cs="Traditional Arabic"/>
                <w:b/>
                <w:bCs/>
                <w:sz w:val="24"/>
                <w:szCs w:val="24"/>
                <w:rtl/>
                <w:lang w:val="ar-SA"/>
              </w:rPr>
            </w:pPr>
            <w:r w:rsidRPr="00390B50">
              <w:rPr>
                <w:rFonts w:ascii="Traditional Arabic" w:hAnsi="Traditional Arabic" w:cs="Traditional Arabic"/>
                <w:b/>
                <w:bCs/>
                <w:sz w:val="24"/>
                <w:szCs w:val="24"/>
                <w:rtl/>
                <w:lang w:val="ar-SA"/>
              </w:rPr>
              <w:t xml:space="preserve">الرقم </w:t>
            </w:r>
          </w:p>
        </w:tc>
        <w:tc>
          <w:tcPr>
            <w:tcW w:w="0" w:type="auto"/>
            <w:shd w:val="clear" w:color="auto" w:fill="D9D9D9" w:themeFill="background1" w:themeFillShade="D9"/>
            <w:vAlign w:val="center"/>
          </w:tcPr>
          <w:p w14:paraId="76331AEC" w14:textId="77777777" w:rsidR="0086588B" w:rsidRPr="00390B50" w:rsidRDefault="0086588B" w:rsidP="00390B50">
            <w:pPr>
              <w:spacing w:after="0" w:line="240" w:lineRule="auto"/>
              <w:jc w:val="center"/>
              <w:rPr>
                <w:rFonts w:ascii="Traditional Arabic" w:hAnsi="Traditional Arabic" w:cs="Traditional Arabic"/>
                <w:b/>
                <w:bCs/>
                <w:sz w:val="24"/>
                <w:szCs w:val="24"/>
                <w:rtl/>
                <w:lang w:val="ar-SA"/>
              </w:rPr>
            </w:pPr>
            <w:r w:rsidRPr="00390B50">
              <w:rPr>
                <w:rFonts w:ascii="Traditional Arabic" w:hAnsi="Traditional Arabic" w:cs="Traditional Arabic"/>
                <w:b/>
                <w:bCs/>
                <w:sz w:val="24"/>
                <w:szCs w:val="24"/>
                <w:rtl/>
                <w:lang w:val="ar-SA"/>
              </w:rPr>
              <w:t xml:space="preserve">العبارة </w:t>
            </w:r>
          </w:p>
        </w:tc>
        <w:tc>
          <w:tcPr>
            <w:tcW w:w="0" w:type="auto"/>
            <w:shd w:val="clear" w:color="auto" w:fill="D9D9D9" w:themeFill="background1" w:themeFillShade="D9"/>
            <w:vAlign w:val="center"/>
            <w:hideMark/>
          </w:tcPr>
          <w:p w14:paraId="219CC79F" w14:textId="77777777" w:rsidR="0086588B" w:rsidRPr="00390B50" w:rsidRDefault="0086588B" w:rsidP="00390B50">
            <w:pPr>
              <w:spacing w:after="0" w:line="240" w:lineRule="auto"/>
              <w:jc w:val="center"/>
              <w:rPr>
                <w:rFonts w:ascii="Traditional Arabic" w:hAnsi="Traditional Arabic" w:cs="Traditional Arabic"/>
                <w:b/>
                <w:bCs/>
                <w:sz w:val="24"/>
                <w:szCs w:val="24"/>
                <w:rtl/>
                <w:lang w:val="ar-SA"/>
              </w:rPr>
            </w:pPr>
            <w:r w:rsidRPr="00390B50">
              <w:rPr>
                <w:rFonts w:ascii="Traditional Arabic" w:hAnsi="Traditional Arabic" w:cs="Traditional Arabic"/>
                <w:b/>
                <w:bCs/>
                <w:sz w:val="24"/>
                <w:szCs w:val="24"/>
                <w:rtl/>
                <w:lang w:val="ar-SA"/>
              </w:rPr>
              <w:t>معامل الارتباط (Pearson)</w:t>
            </w:r>
          </w:p>
        </w:tc>
        <w:tc>
          <w:tcPr>
            <w:tcW w:w="0" w:type="auto"/>
            <w:shd w:val="clear" w:color="auto" w:fill="D9D9D9" w:themeFill="background1" w:themeFillShade="D9"/>
            <w:vAlign w:val="center"/>
            <w:hideMark/>
          </w:tcPr>
          <w:p w14:paraId="16A2EA38" w14:textId="6EF5A619" w:rsidR="0086588B" w:rsidRPr="00390B50" w:rsidRDefault="0086588B" w:rsidP="00832238">
            <w:pPr>
              <w:bidi w:val="0"/>
              <w:spacing w:after="0" w:line="240" w:lineRule="auto"/>
              <w:jc w:val="center"/>
              <w:rPr>
                <w:rFonts w:ascii="Traditional Arabic" w:hAnsi="Traditional Arabic" w:cs="Traditional Arabic"/>
                <w:b/>
                <w:bCs/>
                <w:sz w:val="24"/>
                <w:szCs w:val="24"/>
                <w:rtl/>
                <w:lang w:val="ar-SA"/>
              </w:rPr>
            </w:pPr>
            <w:r w:rsidRPr="00390B50">
              <w:rPr>
                <w:rFonts w:ascii="Traditional Arabic" w:hAnsi="Traditional Arabic" w:cs="Traditional Arabic"/>
                <w:b/>
                <w:bCs/>
                <w:sz w:val="24"/>
                <w:szCs w:val="24"/>
                <w:rtl/>
                <w:lang w:val="ar-SA"/>
              </w:rPr>
              <w:t>مستوى الدلالة Sig</w:t>
            </w:r>
          </w:p>
        </w:tc>
        <w:tc>
          <w:tcPr>
            <w:tcW w:w="0" w:type="auto"/>
            <w:shd w:val="clear" w:color="auto" w:fill="D9D9D9" w:themeFill="background1" w:themeFillShade="D9"/>
            <w:vAlign w:val="center"/>
            <w:hideMark/>
          </w:tcPr>
          <w:p w14:paraId="03001674" w14:textId="77777777" w:rsidR="0086588B" w:rsidRPr="00390B50" w:rsidRDefault="0086588B" w:rsidP="00390B50">
            <w:pPr>
              <w:spacing w:after="0" w:line="240" w:lineRule="auto"/>
              <w:jc w:val="center"/>
              <w:rPr>
                <w:rFonts w:ascii="Traditional Arabic" w:hAnsi="Traditional Arabic" w:cs="Traditional Arabic"/>
                <w:b/>
                <w:bCs/>
                <w:sz w:val="24"/>
                <w:szCs w:val="24"/>
                <w:rtl/>
                <w:lang w:val="ar-SA"/>
              </w:rPr>
            </w:pPr>
            <w:r w:rsidRPr="00390B50">
              <w:rPr>
                <w:rFonts w:ascii="Traditional Arabic" w:hAnsi="Traditional Arabic" w:cs="Traditional Arabic"/>
                <w:b/>
                <w:bCs/>
                <w:sz w:val="24"/>
                <w:szCs w:val="24"/>
                <w:rtl/>
                <w:lang w:val="ar-SA"/>
              </w:rPr>
              <w:t>الدلالة الإحصائية</w:t>
            </w:r>
          </w:p>
        </w:tc>
      </w:tr>
      <w:tr w:rsidR="00FE665D" w:rsidRPr="00390B50" w14:paraId="0505CA96" w14:textId="77777777" w:rsidTr="00BC4BB6">
        <w:trPr>
          <w:jc w:val="center"/>
        </w:trPr>
        <w:tc>
          <w:tcPr>
            <w:tcW w:w="0" w:type="auto"/>
            <w:gridSpan w:val="5"/>
            <w:vAlign w:val="center"/>
          </w:tcPr>
          <w:p w14:paraId="3F463FAE" w14:textId="77777777" w:rsidR="00FE665D" w:rsidRPr="00390B50" w:rsidRDefault="00FE665D" w:rsidP="00390B50">
            <w:pPr>
              <w:bidi w:val="0"/>
              <w:spacing w:after="0" w:line="240" w:lineRule="auto"/>
              <w:jc w:val="center"/>
              <w:rPr>
                <w:rFonts w:ascii="Traditional Arabic" w:hAnsi="Traditional Arabic" w:cs="Traditional Arabic"/>
                <w:b/>
                <w:bCs/>
                <w:color w:val="222222"/>
                <w:sz w:val="24"/>
                <w:szCs w:val="24"/>
                <w:rtl/>
              </w:rPr>
            </w:pPr>
            <w:r w:rsidRPr="00390B50">
              <w:rPr>
                <w:rFonts w:ascii="Traditional Arabic" w:hAnsi="Traditional Arabic" w:cs="Traditional Arabic"/>
                <w:b/>
                <w:bCs/>
                <w:color w:val="222222"/>
                <w:sz w:val="24"/>
                <w:szCs w:val="24"/>
                <w:rtl/>
              </w:rPr>
              <w:t>السرعة (زمن الإنجاز)</w:t>
            </w:r>
          </w:p>
        </w:tc>
      </w:tr>
      <w:tr w:rsidR="001014D6" w:rsidRPr="00390B50" w14:paraId="3C451E51" w14:textId="77777777" w:rsidTr="00BC4BB6">
        <w:trPr>
          <w:jc w:val="center"/>
        </w:trPr>
        <w:tc>
          <w:tcPr>
            <w:tcW w:w="0" w:type="auto"/>
            <w:vAlign w:val="center"/>
            <w:hideMark/>
          </w:tcPr>
          <w:p w14:paraId="4A397DD6" w14:textId="77777777" w:rsidR="00237E2B" w:rsidRPr="00390B50" w:rsidRDefault="00237E2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w:t>
            </w:r>
          </w:p>
        </w:tc>
        <w:tc>
          <w:tcPr>
            <w:tcW w:w="0" w:type="auto"/>
          </w:tcPr>
          <w:p w14:paraId="1A9D4E11" w14:textId="77777777" w:rsidR="00237E2B" w:rsidRPr="00390B50" w:rsidRDefault="00C61897"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يتم إنجاز</w:t>
            </w:r>
            <w:r w:rsidR="00237E2B" w:rsidRPr="00390B50">
              <w:rPr>
                <w:rFonts w:ascii="Traditional Arabic" w:hAnsi="Traditional Arabic" w:cs="Traditional Arabic"/>
                <w:sz w:val="24"/>
                <w:szCs w:val="24"/>
                <w:rtl/>
              </w:rPr>
              <w:t xml:space="preserve"> المعاملات الروتينية في الوقت المعلن عنه أو أسرع</w:t>
            </w:r>
          </w:p>
        </w:tc>
        <w:tc>
          <w:tcPr>
            <w:tcW w:w="0" w:type="auto"/>
            <w:vAlign w:val="center"/>
            <w:hideMark/>
          </w:tcPr>
          <w:p w14:paraId="1FC8950E" w14:textId="77777777" w:rsidR="00237E2B" w:rsidRPr="00390B50" w:rsidRDefault="00237E2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0.66</w:t>
            </w:r>
          </w:p>
        </w:tc>
        <w:tc>
          <w:tcPr>
            <w:tcW w:w="0" w:type="auto"/>
            <w:vAlign w:val="center"/>
            <w:hideMark/>
          </w:tcPr>
          <w:p w14:paraId="6D0AFA5F" w14:textId="77777777" w:rsidR="00237E2B" w:rsidRPr="00390B50" w:rsidRDefault="00237E2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593408DE" w14:textId="77777777" w:rsidR="00237E2B" w:rsidRPr="00390B50" w:rsidRDefault="00237E2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028DEB93" w14:textId="77777777" w:rsidTr="00BC4BB6">
        <w:trPr>
          <w:jc w:val="center"/>
        </w:trPr>
        <w:tc>
          <w:tcPr>
            <w:tcW w:w="0" w:type="auto"/>
            <w:vAlign w:val="center"/>
            <w:hideMark/>
          </w:tcPr>
          <w:p w14:paraId="42A8D1F5" w14:textId="77777777" w:rsidR="00237E2B" w:rsidRPr="00390B50" w:rsidRDefault="00237E2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2</w:t>
            </w:r>
          </w:p>
        </w:tc>
        <w:tc>
          <w:tcPr>
            <w:tcW w:w="0" w:type="auto"/>
          </w:tcPr>
          <w:p w14:paraId="618B773F" w14:textId="77777777" w:rsidR="00237E2B" w:rsidRPr="00390B50" w:rsidRDefault="00237E2B"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 xml:space="preserve">يوجد مسار واضح لتسريع المعاملات العاجلة </w:t>
            </w:r>
          </w:p>
        </w:tc>
        <w:tc>
          <w:tcPr>
            <w:tcW w:w="0" w:type="auto"/>
            <w:vAlign w:val="center"/>
            <w:hideMark/>
          </w:tcPr>
          <w:p w14:paraId="3E6AA486" w14:textId="77777777" w:rsidR="00237E2B" w:rsidRPr="00390B50" w:rsidRDefault="00237E2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0.71</w:t>
            </w:r>
          </w:p>
        </w:tc>
        <w:tc>
          <w:tcPr>
            <w:tcW w:w="0" w:type="auto"/>
            <w:vAlign w:val="center"/>
            <w:hideMark/>
          </w:tcPr>
          <w:p w14:paraId="1C366D17" w14:textId="77777777" w:rsidR="00237E2B" w:rsidRPr="00390B50" w:rsidRDefault="00237E2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6F03DEF9" w14:textId="77777777" w:rsidR="00237E2B" w:rsidRPr="00390B50" w:rsidRDefault="00237E2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2AD1C90C" w14:textId="77777777" w:rsidTr="00BC4BB6">
        <w:trPr>
          <w:jc w:val="center"/>
        </w:trPr>
        <w:tc>
          <w:tcPr>
            <w:tcW w:w="0" w:type="auto"/>
            <w:vAlign w:val="center"/>
            <w:hideMark/>
          </w:tcPr>
          <w:p w14:paraId="19931649" w14:textId="77777777" w:rsidR="00237E2B" w:rsidRPr="00390B50" w:rsidRDefault="00237E2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3</w:t>
            </w:r>
          </w:p>
        </w:tc>
        <w:tc>
          <w:tcPr>
            <w:tcW w:w="0" w:type="auto"/>
          </w:tcPr>
          <w:p w14:paraId="3ACAA49F" w14:textId="77777777" w:rsidR="00237E2B" w:rsidRPr="00390B50" w:rsidRDefault="00237E2B"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يتم إبلاغ المستفيدين مسبقاً بالمدة المتوقعة لإصدار الترخيص</w:t>
            </w:r>
          </w:p>
        </w:tc>
        <w:tc>
          <w:tcPr>
            <w:tcW w:w="0" w:type="auto"/>
            <w:vAlign w:val="center"/>
            <w:hideMark/>
          </w:tcPr>
          <w:p w14:paraId="0B1A37CA" w14:textId="77777777" w:rsidR="00237E2B" w:rsidRPr="00390B50" w:rsidRDefault="00237E2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0.74</w:t>
            </w:r>
          </w:p>
        </w:tc>
        <w:tc>
          <w:tcPr>
            <w:tcW w:w="0" w:type="auto"/>
            <w:vAlign w:val="center"/>
            <w:hideMark/>
          </w:tcPr>
          <w:p w14:paraId="07DAF390" w14:textId="77777777" w:rsidR="00237E2B" w:rsidRPr="00390B50" w:rsidRDefault="00237E2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75BE911C" w14:textId="77777777" w:rsidR="00237E2B" w:rsidRPr="00390B50" w:rsidRDefault="00237E2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6EEE6D92" w14:textId="77777777" w:rsidTr="00BC4BB6">
        <w:trPr>
          <w:jc w:val="center"/>
        </w:trPr>
        <w:tc>
          <w:tcPr>
            <w:tcW w:w="0" w:type="auto"/>
            <w:vAlign w:val="center"/>
            <w:hideMark/>
          </w:tcPr>
          <w:p w14:paraId="4D1A9E29" w14:textId="77777777" w:rsidR="00237E2B" w:rsidRPr="00390B50" w:rsidRDefault="00237E2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4</w:t>
            </w:r>
          </w:p>
        </w:tc>
        <w:tc>
          <w:tcPr>
            <w:tcW w:w="0" w:type="auto"/>
          </w:tcPr>
          <w:p w14:paraId="11326BB4" w14:textId="77777777" w:rsidR="00237E2B" w:rsidRPr="00390B50" w:rsidRDefault="00C61897"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 xml:space="preserve">يساهم </w:t>
            </w:r>
            <w:r w:rsidR="00237E2B" w:rsidRPr="00390B50">
              <w:rPr>
                <w:rFonts w:ascii="Traditional Arabic" w:hAnsi="Traditional Arabic" w:cs="Traditional Arabic"/>
                <w:sz w:val="24"/>
                <w:szCs w:val="24"/>
                <w:rtl/>
              </w:rPr>
              <w:t>التحول الرقمي في تقليل زمن الانتظار مقارنة بالوضع السابق</w:t>
            </w:r>
          </w:p>
        </w:tc>
        <w:tc>
          <w:tcPr>
            <w:tcW w:w="0" w:type="auto"/>
            <w:vAlign w:val="center"/>
            <w:hideMark/>
          </w:tcPr>
          <w:p w14:paraId="565AA5F1" w14:textId="77777777" w:rsidR="00237E2B" w:rsidRPr="00390B50" w:rsidRDefault="00237E2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0.69</w:t>
            </w:r>
          </w:p>
        </w:tc>
        <w:tc>
          <w:tcPr>
            <w:tcW w:w="0" w:type="auto"/>
            <w:vAlign w:val="center"/>
            <w:hideMark/>
          </w:tcPr>
          <w:p w14:paraId="6E9CE850" w14:textId="77777777" w:rsidR="00237E2B" w:rsidRPr="00390B50" w:rsidRDefault="00237E2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14893622" w14:textId="77777777" w:rsidR="00237E2B" w:rsidRPr="00390B50" w:rsidRDefault="00237E2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2C4925AC" w14:textId="77777777" w:rsidTr="00BC4BB6">
        <w:trPr>
          <w:jc w:val="center"/>
        </w:trPr>
        <w:tc>
          <w:tcPr>
            <w:tcW w:w="0" w:type="auto"/>
            <w:vAlign w:val="center"/>
            <w:hideMark/>
          </w:tcPr>
          <w:p w14:paraId="4BEE7539" w14:textId="77777777" w:rsidR="00237E2B" w:rsidRPr="00390B50" w:rsidRDefault="00237E2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5</w:t>
            </w:r>
          </w:p>
        </w:tc>
        <w:tc>
          <w:tcPr>
            <w:tcW w:w="0" w:type="auto"/>
          </w:tcPr>
          <w:p w14:paraId="1613D6DD" w14:textId="77777777" w:rsidR="00237E2B" w:rsidRPr="00390B50" w:rsidRDefault="0040240F"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 xml:space="preserve">تقل </w:t>
            </w:r>
            <w:r w:rsidR="00237E2B" w:rsidRPr="00390B50">
              <w:rPr>
                <w:rFonts w:ascii="Traditional Arabic" w:hAnsi="Traditional Arabic" w:cs="Traditional Arabic"/>
                <w:sz w:val="24"/>
                <w:szCs w:val="24"/>
                <w:rtl/>
              </w:rPr>
              <w:t xml:space="preserve">عمليات الإحالة أو الانتظار غير المبرر بين الإدارات </w:t>
            </w:r>
          </w:p>
        </w:tc>
        <w:tc>
          <w:tcPr>
            <w:tcW w:w="0" w:type="auto"/>
            <w:vAlign w:val="center"/>
            <w:hideMark/>
          </w:tcPr>
          <w:p w14:paraId="122696E2" w14:textId="77777777" w:rsidR="00237E2B" w:rsidRPr="00390B50" w:rsidRDefault="00237E2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0.72</w:t>
            </w:r>
          </w:p>
        </w:tc>
        <w:tc>
          <w:tcPr>
            <w:tcW w:w="0" w:type="auto"/>
            <w:vAlign w:val="center"/>
            <w:hideMark/>
          </w:tcPr>
          <w:p w14:paraId="6D771139" w14:textId="77777777" w:rsidR="00237E2B" w:rsidRPr="00390B50" w:rsidRDefault="00237E2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0BDCAF99" w14:textId="77777777" w:rsidR="00237E2B" w:rsidRPr="00390B50" w:rsidRDefault="00237E2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2980300E" w14:textId="77777777" w:rsidTr="00BC4BB6">
        <w:trPr>
          <w:jc w:val="center"/>
        </w:trPr>
        <w:tc>
          <w:tcPr>
            <w:tcW w:w="0" w:type="auto"/>
            <w:vAlign w:val="center"/>
          </w:tcPr>
          <w:p w14:paraId="0D370DF4" w14:textId="77777777" w:rsidR="00835AFF" w:rsidRPr="00390B50" w:rsidRDefault="00835AFF" w:rsidP="00390B50">
            <w:pPr>
              <w:bidi w:val="0"/>
              <w:spacing w:after="0" w:line="240" w:lineRule="auto"/>
              <w:jc w:val="left"/>
              <w:rPr>
                <w:rFonts w:ascii="Traditional Arabic" w:hAnsi="Traditional Arabic" w:cs="Traditional Arabic"/>
                <w:b/>
                <w:bCs/>
                <w:sz w:val="24"/>
                <w:szCs w:val="24"/>
              </w:rPr>
            </w:pPr>
            <w:r w:rsidRPr="00390B50">
              <w:rPr>
                <w:rFonts w:ascii="Traditional Arabic" w:hAnsi="Traditional Arabic" w:cs="Traditional Arabic"/>
                <w:b/>
                <w:bCs/>
                <w:sz w:val="24"/>
                <w:szCs w:val="24"/>
              </w:rPr>
              <w:t>6</w:t>
            </w:r>
          </w:p>
        </w:tc>
        <w:tc>
          <w:tcPr>
            <w:tcW w:w="0" w:type="auto"/>
          </w:tcPr>
          <w:p w14:paraId="141F14A6" w14:textId="77777777" w:rsidR="00835AFF" w:rsidRPr="00390B50" w:rsidRDefault="00005561" w:rsidP="00390B50">
            <w:pPr>
              <w:spacing w:after="0" w:line="240" w:lineRule="auto"/>
              <w:jc w:val="both"/>
              <w:rPr>
                <w:rFonts w:ascii="Traditional Arabic" w:hAnsi="Traditional Arabic" w:cs="Traditional Arabic"/>
                <w:sz w:val="24"/>
                <w:szCs w:val="24"/>
                <w:rtl/>
              </w:rPr>
            </w:pPr>
            <w:r w:rsidRPr="00390B50">
              <w:rPr>
                <w:rFonts w:ascii="Traditional Arabic" w:hAnsi="Traditional Arabic" w:cs="Traditional Arabic"/>
                <w:sz w:val="24"/>
                <w:szCs w:val="24"/>
                <w:rtl/>
              </w:rPr>
              <w:t xml:space="preserve">يتم تأخير </w:t>
            </w:r>
            <w:r w:rsidR="00835AFF" w:rsidRPr="00390B50">
              <w:rPr>
                <w:rFonts w:ascii="Traditional Arabic" w:hAnsi="Traditional Arabic" w:cs="Traditional Arabic"/>
                <w:sz w:val="24"/>
                <w:szCs w:val="24"/>
                <w:rtl/>
              </w:rPr>
              <w:t>إصدار الترخيص بسبب ضعف التنسيق بين الأقسام</w:t>
            </w:r>
          </w:p>
        </w:tc>
        <w:tc>
          <w:tcPr>
            <w:tcW w:w="0" w:type="auto"/>
            <w:vAlign w:val="center"/>
          </w:tcPr>
          <w:p w14:paraId="0767D0F7" w14:textId="77777777" w:rsidR="00835AFF" w:rsidRPr="00390B50" w:rsidRDefault="00835AFF"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0.70</w:t>
            </w:r>
          </w:p>
        </w:tc>
        <w:tc>
          <w:tcPr>
            <w:tcW w:w="0" w:type="auto"/>
            <w:vAlign w:val="center"/>
          </w:tcPr>
          <w:p w14:paraId="34C85119" w14:textId="77777777" w:rsidR="00835AFF" w:rsidRPr="00390B50" w:rsidRDefault="00835AFF"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tcPr>
          <w:p w14:paraId="03DBFCDC" w14:textId="77777777" w:rsidR="00835AFF" w:rsidRPr="00390B50" w:rsidRDefault="00835AFF" w:rsidP="00390B50">
            <w:pPr>
              <w:bidi w:val="0"/>
              <w:spacing w:after="0" w:line="240" w:lineRule="auto"/>
              <w:jc w:val="center"/>
              <w:rPr>
                <w:rFonts w:ascii="Traditional Arabic" w:hAnsi="Traditional Arabic" w:cs="Traditional Arabic"/>
                <w:color w:val="222222"/>
                <w:sz w:val="24"/>
                <w:szCs w:val="24"/>
                <w:rtl/>
              </w:rPr>
            </w:pPr>
            <w:r w:rsidRPr="00390B50">
              <w:rPr>
                <w:rFonts w:ascii="Traditional Arabic" w:hAnsi="Traditional Arabic" w:cs="Traditional Arabic"/>
                <w:color w:val="222222"/>
                <w:sz w:val="24"/>
                <w:szCs w:val="24"/>
                <w:rtl/>
              </w:rPr>
              <w:t>دال إحصائياَ</w:t>
            </w:r>
          </w:p>
        </w:tc>
      </w:tr>
      <w:tr w:rsidR="00237E2B" w:rsidRPr="00390B50" w14:paraId="308BD0AD" w14:textId="77777777" w:rsidTr="00BC4BB6">
        <w:trPr>
          <w:jc w:val="center"/>
        </w:trPr>
        <w:tc>
          <w:tcPr>
            <w:tcW w:w="0" w:type="auto"/>
            <w:gridSpan w:val="5"/>
            <w:vAlign w:val="center"/>
          </w:tcPr>
          <w:p w14:paraId="35C06267" w14:textId="77777777" w:rsidR="00237E2B" w:rsidRPr="00390B50" w:rsidRDefault="00237E2B" w:rsidP="00390B50">
            <w:pPr>
              <w:bidi w:val="0"/>
              <w:spacing w:after="0" w:line="240" w:lineRule="auto"/>
              <w:jc w:val="center"/>
              <w:rPr>
                <w:rFonts w:ascii="Traditional Arabic" w:hAnsi="Traditional Arabic" w:cs="Traditional Arabic"/>
                <w:b/>
                <w:bCs/>
                <w:color w:val="222222"/>
                <w:sz w:val="24"/>
                <w:szCs w:val="24"/>
                <w:rtl/>
              </w:rPr>
            </w:pPr>
            <w:r w:rsidRPr="00390B50">
              <w:rPr>
                <w:rFonts w:ascii="Traditional Arabic" w:hAnsi="Traditional Arabic" w:cs="Traditional Arabic"/>
                <w:b/>
                <w:bCs/>
                <w:color w:val="222222"/>
                <w:sz w:val="24"/>
                <w:szCs w:val="24"/>
                <w:rtl/>
              </w:rPr>
              <w:t xml:space="preserve">الكفاءة التشغيلية </w:t>
            </w:r>
          </w:p>
        </w:tc>
      </w:tr>
      <w:tr w:rsidR="001014D6" w:rsidRPr="00390B50" w14:paraId="029E0398" w14:textId="77777777" w:rsidTr="00BC4BB6">
        <w:trPr>
          <w:jc w:val="center"/>
        </w:trPr>
        <w:tc>
          <w:tcPr>
            <w:tcW w:w="0" w:type="auto"/>
            <w:vAlign w:val="center"/>
            <w:hideMark/>
          </w:tcPr>
          <w:p w14:paraId="7ED14CB8" w14:textId="77777777" w:rsidR="007D37BB" w:rsidRPr="00390B50" w:rsidRDefault="007D37B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7</w:t>
            </w:r>
          </w:p>
        </w:tc>
        <w:tc>
          <w:tcPr>
            <w:tcW w:w="0" w:type="auto"/>
          </w:tcPr>
          <w:p w14:paraId="3E7920CF" w14:textId="77777777" w:rsidR="007D37BB" w:rsidRPr="00390B50" w:rsidRDefault="007D37BB"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يتم توظيف الموارد البشرية والتقنيات المتاحة بكفاءة لتقليل الهدر</w:t>
            </w:r>
          </w:p>
        </w:tc>
        <w:tc>
          <w:tcPr>
            <w:tcW w:w="0" w:type="auto"/>
            <w:vAlign w:val="center"/>
            <w:hideMark/>
          </w:tcPr>
          <w:p w14:paraId="47EC89AE" w14:textId="77777777" w:rsidR="007D37BB" w:rsidRPr="00390B50" w:rsidRDefault="007D37B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0.75</w:t>
            </w:r>
          </w:p>
        </w:tc>
        <w:tc>
          <w:tcPr>
            <w:tcW w:w="0" w:type="auto"/>
            <w:vAlign w:val="center"/>
            <w:hideMark/>
          </w:tcPr>
          <w:p w14:paraId="586AA1F0" w14:textId="77777777" w:rsidR="007D37BB" w:rsidRPr="00390B50" w:rsidRDefault="007D37B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0DD36A34" w14:textId="77777777" w:rsidR="007D37BB" w:rsidRPr="00390B50" w:rsidRDefault="007D37B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0A81ED74" w14:textId="77777777" w:rsidTr="00BC4BB6">
        <w:trPr>
          <w:jc w:val="center"/>
        </w:trPr>
        <w:tc>
          <w:tcPr>
            <w:tcW w:w="0" w:type="auto"/>
            <w:vAlign w:val="center"/>
            <w:hideMark/>
          </w:tcPr>
          <w:p w14:paraId="02FC8243" w14:textId="77777777" w:rsidR="007D37BB" w:rsidRPr="00390B50" w:rsidRDefault="007D37B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8</w:t>
            </w:r>
          </w:p>
        </w:tc>
        <w:tc>
          <w:tcPr>
            <w:tcW w:w="0" w:type="auto"/>
          </w:tcPr>
          <w:p w14:paraId="2C1E05FB" w14:textId="77777777" w:rsidR="007D37BB" w:rsidRPr="00390B50" w:rsidRDefault="000B5812"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تقلّ</w:t>
            </w:r>
            <w:r w:rsidR="0078748D" w:rsidRPr="00390B50">
              <w:rPr>
                <w:rFonts w:ascii="Traditional Arabic" w:hAnsi="Traditional Arabic" w:cs="Traditional Arabic"/>
                <w:sz w:val="24"/>
                <w:szCs w:val="24"/>
                <w:rtl/>
              </w:rPr>
              <w:t xml:space="preserve"> </w:t>
            </w:r>
            <w:r w:rsidRPr="00390B50">
              <w:rPr>
                <w:rFonts w:ascii="Traditional Arabic" w:hAnsi="Traditional Arabic" w:cs="Traditional Arabic"/>
                <w:sz w:val="24"/>
                <w:szCs w:val="24"/>
                <w:rtl/>
              </w:rPr>
              <w:t>ال</w:t>
            </w:r>
            <w:r w:rsidR="007D37BB" w:rsidRPr="00390B50">
              <w:rPr>
                <w:rFonts w:ascii="Traditional Arabic" w:hAnsi="Traditional Arabic" w:cs="Traditional Arabic"/>
                <w:sz w:val="24"/>
                <w:szCs w:val="24"/>
                <w:rtl/>
              </w:rPr>
              <w:t xml:space="preserve">أخطاء في إصدار </w:t>
            </w:r>
            <w:r w:rsidR="00E06825" w:rsidRPr="00390B50">
              <w:rPr>
                <w:rFonts w:ascii="Traditional Arabic" w:hAnsi="Traditional Arabic" w:cs="Traditional Arabic"/>
                <w:sz w:val="24"/>
                <w:szCs w:val="24"/>
                <w:rtl/>
              </w:rPr>
              <w:t>التصاريح، ويتم</w:t>
            </w:r>
            <w:r w:rsidR="007D37BB" w:rsidRPr="00390B50">
              <w:rPr>
                <w:rFonts w:ascii="Traditional Arabic" w:hAnsi="Traditional Arabic" w:cs="Traditional Arabic"/>
                <w:sz w:val="24"/>
                <w:szCs w:val="24"/>
                <w:rtl/>
              </w:rPr>
              <w:t xml:space="preserve"> تصحيحها </w:t>
            </w:r>
            <w:r w:rsidRPr="00390B50">
              <w:rPr>
                <w:rFonts w:ascii="Traditional Arabic" w:hAnsi="Traditional Arabic" w:cs="Traditional Arabic"/>
                <w:sz w:val="24"/>
                <w:szCs w:val="24"/>
                <w:rtl/>
              </w:rPr>
              <w:t>ف</w:t>
            </w:r>
            <w:r w:rsidR="007D37BB" w:rsidRPr="00390B50">
              <w:rPr>
                <w:rFonts w:ascii="Traditional Arabic" w:hAnsi="Traditional Arabic" w:cs="Traditional Arabic"/>
                <w:sz w:val="24"/>
                <w:szCs w:val="24"/>
                <w:rtl/>
              </w:rPr>
              <w:t>ور اكتشافها</w:t>
            </w:r>
            <w:r w:rsidR="0078748D" w:rsidRPr="00390B50">
              <w:rPr>
                <w:rFonts w:ascii="Traditional Arabic" w:hAnsi="Traditional Arabic" w:cs="Traditional Arabic"/>
                <w:sz w:val="24"/>
                <w:szCs w:val="24"/>
                <w:rtl/>
              </w:rPr>
              <w:t xml:space="preserve"> إن وجدت</w:t>
            </w:r>
          </w:p>
        </w:tc>
        <w:tc>
          <w:tcPr>
            <w:tcW w:w="0" w:type="auto"/>
            <w:vAlign w:val="center"/>
          </w:tcPr>
          <w:p w14:paraId="16D83D28" w14:textId="77777777" w:rsidR="007D37BB" w:rsidRPr="00390B50" w:rsidRDefault="007D37B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0.68</w:t>
            </w:r>
          </w:p>
        </w:tc>
        <w:tc>
          <w:tcPr>
            <w:tcW w:w="0" w:type="auto"/>
            <w:vAlign w:val="center"/>
            <w:hideMark/>
          </w:tcPr>
          <w:p w14:paraId="00AEE49A" w14:textId="77777777" w:rsidR="007D37BB" w:rsidRPr="00390B50" w:rsidRDefault="007D37B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50849CD8" w14:textId="77777777" w:rsidR="007D37BB" w:rsidRPr="00390B50" w:rsidRDefault="007D37B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28557D62" w14:textId="77777777" w:rsidTr="00BC4BB6">
        <w:trPr>
          <w:jc w:val="center"/>
        </w:trPr>
        <w:tc>
          <w:tcPr>
            <w:tcW w:w="0" w:type="auto"/>
            <w:vAlign w:val="center"/>
            <w:hideMark/>
          </w:tcPr>
          <w:p w14:paraId="357F380F" w14:textId="77777777" w:rsidR="007D37BB" w:rsidRPr="00390B50" w:rsidRDefault="007D37B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9</w:t>
            </w:r>
          </w:p>
        </w:tc>
        <w:tc>
          <w:tcPr>
            <w:tcW w:w="0" w:type="auto"/>
          </w:tcPr>
          <w:p w14:paraId="6C9664C6" w14:textId="77777777" w:rsidR="007D37BB" w:rsidRPr="00390B50" w:rsidRDefault="004002F2"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 xml:space="preserve">يدعم </w:t>
            </w:r>
            <w:r w:rsidR="007D37BB" w:rsidRPr="00390B50">
              <w:rPr>
                <w:rFonts w:ascii="Traditional Arabic" w:hAnsi="Traditional Arabic" w:cs="Traditional Arabic"/>
                <w:sz w:val="24"/>
                <w:szCs w:val="24"/>
                <w:rtl/>
              </w:rPr>
              <w:t>نظام التسجيل والتابعة انسيابية الإجراءات ويقلل التكرار</w:t>
            </w:r>
          </w:p>
        </w:tc>
        <w:tc>
          <w:tcPr>
            <w:tcW w:w="0" w:type="auto"/>
            <w:vAlign w:val="center"/>
          </w:tcPr>
          <w:p w14:paraId="60A4EB27" w14:textId="77777777" w:rsidR="007D37BB" w:rsidRPr="00390B50" w:rsidRDefault="007D37B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0.73</w:t>
            </w:r>
          </w:p>
        </w:tc>
        <w:tc>
          <w:tcPr>
            <w:tcW w:w="0" w:type="auto"/>
            <w:vAlign w:val="center"/>
            <w:hideMark/>
          </w:tcPr>
          <w:p w14:paraId="31DE0E50" w14:textId="77777777" w:rsidR="007D37BB" w:rsidRPr="00390B50" w:rsidRDefault="007D37B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2ED7D00E" w14:textId="77777777" w:rsidR="007D37BB" w:rsidRPr="00390B50" w:rsidRDefault="007D37B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6700E5E7" w14:textId="77777777" w:rsidTr="00BC4BB6">
        <w:trPr>
          <w:jc w:val="center"/>
        </w:trPr>
        <w:tc>
          <w:tcPr>
            <w:tcW w:w="0" w:type="auto"/>
            <w:vAlign w:val="center"/>
            <w:hideMark/>
          </w:tcPr>
          <w:p w14:paraId="72B7D956" w14:textId="77777777" w:rsidR="007D37BB" w:rsidRPr="00390B50" w:rsidRDefault="007D37B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10</w:t>
            </w:r>
          </w:p>
        </w:tc>
        <w:tc>
          <w:tcPr>
            <w:tcW w:w="0" w:type="auto"/>
          </w:tcPr>
          <w:p w14:paraId="1219B60D" w14:textId="77777777" w:rsidR="007D37BB" w:rsidRPr="00390B50" w:rsidRDefault="007D37BB"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تستخدم مؤشرات أداء لمتابعة كفاءة إنجاز المعاملات بشكل مستمر</w:t>
            </w:r>
          </w:p>
        </w:tc>
        <w:tc>
          <w:tcPr>
            <w:tcW w:w="0" w:type="auto"/>
            <w:vAlign w:val="center"/>
          </w:tcPr>
          <w:p w14:paraId="7F69C34C" w14:textId="77777777" w:rsidR="007D37BB" w:rsidRPr="00390B50" w:rsidRDefault="007D37B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0.71</w:t>
            </w:r>
          </w:p>
        </w:tc>
        <w:tc>
          <w:tcPr>
            <w:tcW w:w="0" w:type="auto"/>
            <w:vAlign w:val="center"/>
            <w:hideMark/>
          </w:tcPr>
          <w:p w14:paraId="17762BC1" w14:textId="77777777" w:rsidR="007D37BB" w:rsidRPr="00390B50" w:rsidRDefault="007D37B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2B794961" w14:textId="77777777" w:rsidR="007D37BB" w:rsidRPr="00390B50" w:rsidRDefault="007D37B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76CA979B" w14:textId="77777777" w:rsidTr="00BC4BB6">
        <w:trPr>
          <w:jc w:val="center"/>
        </w:trPr>
        <w:tc>
          <w:tcPr>
            <w:tcW w:w="0" w:type="auto"/>
            <w:vAlign w:val="center"/>
            <w:hideMark/>
          </w:tcPr>
          <w:p w14:paraId="2880BCB1" w14:textId="77777777" w:rsidR="007D37BB" w:rsidRPr="00390B50" w:rsidRDefault="007D37B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11</w:t>
            </w:r>
          </w:p>
        </w:tc>
        <w:tc>
          <w:tcPr>
            <w:tcW w:w="0" w:type="auto"/>
          </w:tcPr>
          <w:p w14:paraId="6DD389BF" w14:textId="77777777" w:rsidR="007D37BB" w:rsidRPr="00390B50" w:rsidRDefault="007D37BB"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يتم بذل الجهود من قبل الإدارة لتقليل التكلفة على المستفيد دون التأثير على جودة الخدمة</w:t>
            </w:r>
          </w:p>
        </w:tc>
        <w:tc>
          <w:tcPr>
            <w:tcW w:w="0" w:type="auto"/>
            <w:vAlign w:val="center"/>
          </w:tcPr>
          <w:p w14:paraId="67584E1C" w14:textId="77777777" w:rsidR="007D37BB" w:rsidRPr="00390B50" w:rsidRDefault="007D37B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0.74</w:t>
            </w:r>
          </w:p>
        </w:tc>
        <w:tc>
          <w:tcPr>
            <w:tcW w:w="0" w:type="auto"/>
            <w:vAlign w:val="center"/>
            <w:hideMark/>
          </w:tcPr>
          <w:p w14:paraId="41B96D66" w14:textId="77777777" w:rsidR="007D37BB" w:rsidRPr="00390B50" w:rsidRDefault="007D37B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01A6CB1C" w14:textId="77777777" w:rsidR="007D37BB" w:rsidRPr="00390B50" w:rsidRDefault="007D37B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1248F08F" w14:textId="77777777" w:rsidTr="00BC4BB6">
        <w:trPr>
          <w:jc w:val="center"/>
        </w:trPr>
        <w:tc>
          <w:tcPr>
            <w:tcW w:w="0" w:type="auto"/>
            <w:vAlign w:val="center"/>
            <w:hideMark/>
          </w:tcPr>
          <w:p w14:paraId="55271C7B" w14:textId="77777777" w:rsidR="00237E2B" w:rsidRPr="00390B50" w:rsidRDefault="00237E2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12</w:t>
            </w:r>
          </w:p>
        </w:tc>
        <w:tc>
          <w:tcPr>
            <w:tcW w:w="0" w:type="auto"/>
          </w:tcPr>
          <w:p w14:paraId="587C73C6" w14:textId="77777777" w:rsidR="00237E2B" w:rsidRPr="00390B50" w:rsidRDefault="00BD294A"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 xml:space="preserve">يتم توحيد </w:t>
            </w:r>
            <w:r w:rsidR="00237E2B" w:rsidRPr="00390B50">
              <w:rPr>
                <w:rFonts w:ascii="Traditional Arabic" w:hAnsi="Traditional Arabic" w:cs="Traditional Arabic"/>
                <w:sz w:val="24"/>
                <w:szCs w:val="24"/>
                <w:rtl/>
              </w:rPr>
              <w:t>إجراءات التراخيص و</w:t>
            </w:r>
            <w:r w:rsidRPr="00390B50">
              <w:rPr>
                <w:rFonts w:ascii="Traditional Arabic" w:hAnsi="Traditional Arabic" w:cs="Traditional Arabic"/>
                <w:sz w:val="24"/>
                <w:szCs w:val="24"/>
                <w:rtl/>
              </w:rPr>
              <w:t>تنسيقها</w:t>
            </w:r>
            <w:r w:rsidR="00237E2B" w:rsidRPr="00390B50">
              <w:rPr>
                <w:rFonts w:ascii="Traditional Arabic" w:hAnsi="Traditional Arabic" w:cs="Traditional Arabic"/>
                <w:sz w:val="24"/>
                <w:szCs w:val="24"/>
                <w:rtl/>
              </w:rPr>
              <w:t xml:space="preserve"> بما يضمن عدم ازدواجية العمل</w:t>
            </w:r>
          </w:p>
        </w:tc>
        <w:tc>
          <w:tcPr>
            <w:tcW w:w="0" w:type="auto"/>
            <w:vAlign w:val="center"/>
          </w:tcPr>
          <w:p w14:paraId="39724BA5" w14:textId="77777777" w:rsidR="00237E2B" w:rsidRPr="00390B50" w:rsidRDefault="007D37B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0.76</w:t>
            </w:r>
          </w:p>
        </w:tc>
        <w:tc>
          <w:tcPr>
            <w:tcW w:w="0" w:type="auto"/>
            <w:vAlign w:val="center"/>
            <w:hideMark/>
          </w:tcPr>
          <w:p w14:paraId="70CCD52D" w14:textId="77777777" w:rsidR="00237E2B" w:rsidRPr="00390B50" w:rsidRDefault="00237E2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7D1B1030" w14:textId="77777777" w:rsidR="00237E2B" w:rsidRPr="00390B50" w:rsidRDefault="00237E2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237E2B" w:rsidRPr="00390B50" w14:paraId="4E057B70" w14:textId="77777777" w:rsidTr="00BC4BB6">
        <w:trPr>
          <w:jc w:val="center"/>
        </w:trPr>
        <w:tc>
          <w:tcPr>
            <w:tcW w:w="0" w:type="auto"/>
            <w:gridSpan w:val="5"/>
            <w:vAlign w:val="center"/>
          </w:tcPr>
          <w:p w14:paraId="13415FD0" w14:textId="77777777" w:rsidR="00237E2B" w:rsidRPr="00390B50" w:rsidRDefault="00237E2B" w:rsidP="00390B50">
            <w:pPr>
              <w:bidi w:val="0"/>
              <w:spacing w:after="0" w:line="240" w:lineRule="auto"/>
              <w:jc w:val="center"/>
              <w:rPr>
                <w:rFonts w:ascii="Traditional Arabic" w:hAnsi="Traditional Arabic" w:cs="Traditional Arabic"/>
                <w:b/>
                <w:bCs/>
                <w:color w:val="222222"/>
                <w:sz w:val="24"/>
                <w:szCs w:val="24"/>
                <w:rtl/>
              </w:rPr>
            </w:pPr>
            <w:r w:rsidRPr="00390B50">
              <w:rPr>
                <w:rFonts w:ascii="Traditional Arabic" w:hAnsi="Traditional Arabic" w:cs="Traditional Arabic"/>
                <w:b/>
                <w:bCs/>
                <w:color w:val="222222"/>
                <w:sz w:val="24"/>
                <w:szCs w:val="24"/>
                <w:rtl/>
              </w:rPr>
              <w:t>رضا العم</w:t>
            </w:r>
            <w:r w:rsidR="00835AFF" w:rsidRPr="00390B50">
              <w:rPr>
                <w:rFonts w:ascii="Traditional Arabic" w:hAnsi="Traditional Arabic" w:cs="Traditional Arabic"/>
                <w:b/>
                <w:bCs/>
                <w:color w:val="222222"/>
                <w:sz w:val="24"/>
                <w:szCs w:val="24"/>
                <w:rtl/>
              </w:rPr>
              <w:t>ل</w:t>
            </w:r>
            <w:r w:rsidRPr="00390B50">
              <w:rPr>
                <w:rFonts w:ascii="Traditional Arabic" w:hAnsi="Traditional Arabic" w:cs="Traditional Arabic"/>
                <w:b/>
                <w:bCs/>
                <w:color w:val="222222"/>
                <w:sz w:val="24"/>
                <w:szCs w:val="24"/>
                <w:rtl/>
              </w:rPr>
              <w:t>اء (المستفيدين)</w:t>
            </w:r>
          </w:p>
        </w:tc>
      </w:tr>
      <w:tr w:rsidR="001014D6" w:rsidRPr="00390B50" w14:paraId="7BF4999F" w14:textId="77777777" w:rsidTr="00BC4BB6">
        <w:trPr>
          <w:jc w:val="center"/>
        </w:trPr>
        <w:tc>
          <w:tcPr>
            <w:tcW w:w="0" w:type="auto"/>
            <w:vAlign w:val="center"/>
            <w:hideMark/>
          </w:tcPr>
          <w:p w14:paraId="435D5F77" w14:textId="77777777" w:rsidR="0065201C" w:rsidRPr="00390B50" w:rsidRDefault="0065201C"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13</w:t>
            </w:r>
          </w:p>
        </w:tc>
        <w:tc>
          <w:tcPr>
            <w:tcW w:w="0" w:type="auto"/>
          </w:tcPr>
          <w:p w14:paraId="702421A8" w14:textId="77777777" w:rsidR="0065201C" w:rsidRPr="00390B50" w:rsidRDefault="00BD294A"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 xml:space="preserve">يرتفع </w:t>
            </w:r>
            <w:r w:rsidR="0065201C" w:rsidRPr="00390B50">
              <w:rPr>
                <w:rFonts w:ascii="Traditional Arabic" w:hAnsi="Traditional Arabic" w:cs="Traditional Arabic"/>
                <w:sz w:val="24"/>
                <w:szCs w:val="24"/>
                <w:rtl/>
              </w:rPr>
              <w:t xml:space="preserve">مستوى رضا المستفيدين عن خدمة التراخيص البلدية </w:t>
            </w:r>
            <w:r w:rsidRPr="00390B50">
              <w:rPr>
                <w:rFonts w:ascii="Traditional Arabic" w:hAnsi="Traditional Arabic" w:cs="Traditional Arabic"/>
                <w:sz w:val="24"/>
                <w:szCs w:val="24"/>
                <w:rtl/>
              </w:rPr>
              <w:t>بشكل واضح</w:t>
            </w:r>
          </w:p>
        </w:tc>
        <w:tc>
          <w:tcPr>
            <w:tcW w:w="0" w:type="auto"/>
            <w:vAlign w:val="center"/>
            <w:hideMark/>
          </w:tcPr>
          <w:p w14:paraId="352C2A89" w14:textId="77777777" w:rsidR="0065201C" w:rsidRPr="00390B50" w:rsidRDefault="0065201C"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0.72</w:t>
            </w:r>
          </w:p>
        </w:tc>
        <w:tc>
          <w:tcPr>
            <w:tcW w:w="0" w:type="auto"/>
            <w:vAlign w:val="center"/>
            <w:hideMark/>
          </w:tcPr>
          <w:p w14:paraId="7A689106" w14:textId="77777777" w:rsidR="0065201C" w:rsidRPr="00390B50" w:rsidRDefault="0065201C"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1890896B" w14:textId="77777777" w:rsidR="0065201C" w:rsidRPr="00390B50" w:rsidRDefault="0065201C"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542094D0" w14:textId="77777777" w:rsidTr="00BC4BB6">
        <w:trPr>
          <w:jc w:val="center"/>
        </w:trPr>
        <w:tc>
          <w:tcPr>
            <w:tcW w:w="0" w:type="auto"/>
            <w:vAlign w:val="center"/>
            <w:hideMark/>
          </w:tcPr>
          <w:p w14:paraId="71B65B19" w14:textId="77777777" w:rsidR="0065201C" w:rsidRPr="00390B50" w:rsidRDefault="0065201C"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14</w:t>
            </w:r>
          </w:p>
        </w:tc>
        <w:tc>
          <w:tcPr>
            <w:tcW w:w="0" w:type="auto"/>
          </w:tcPr>
          <w:p w14:paraId="7BD1D579" w14:textId="77777777" w:rsidR="0065201C" w:rsidRPr="00390B50" w:rsidRDefault="0065201C"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 xml:space="preserve">تتلقى الإدارة تقييمات إيجابية حول سلوك الموظفين </w:t>
            </w:r>
            <w:r w:rsidR="00F87140" w:rsidRPr="00390B50">
              <w:rPr>
                <w:rFonts w:ascii="Traditional Arabic" w:hAnsi="Traditional Arabic" w:cs="Traditional Arabic"/>
                <w:sz w:val="24"/>
                <w:szCs w:val="24"/>
                <w:rtl/>
              </w:rPr>
              <w:t>المهنية</w:t>
            </w:r>
          </w:p>
        </w:tc>
        <w:tc>
          <w:tcPr>
            <w:tcW w:w="0" w:type="auto"/>
            <w:vAlign w:val="center"/>
          </w:tcPr>
          <w:p w14:paraId="3BF78BDA" w14:textId="77777777" w:rsidR="0065201C" w:rsidRPr="00390B50" w:rsidRDefault="0065201C"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0.70</w:t>
            </w:r>
          </w:p>
        </w:tc>
        <w:tc>
          <w:tcPr>
            <w:tcW w:w="0" w:type="auto"/>
            <w:vAlign w:val="center"/>
            <w:hideMark/>
          </w:tcPr>
          <w:p w14:paraId="22BCFEA4" w14:textId="77777777" w:rsidR="0065201C" w:rsidRPr="00390B50" w:rsidRDefault="0065201C"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4781A841" w14:textId="77777777" w:rsidR="0065201C" w:rsidRPr="00390B50" w:rsidRDefault="0065201C"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058F12AB" w14:textId="77777777" w:rsidTr="00BC4BB6">
        <w:trPr>
          <w:jc w:val="center"/>
        </w:trPr>
        <w:tc>
          <w:tcPr>
            <w:tcW w:w="0" w:type="auto"/>
            <w:vAlign w:val="center"/>
            <w:hideMark/>
          </w:tcPr>
          <w:p w14:paraId="00F9C92E" w14:textId="77777777" w:rsidR="0065201C" w:rsidRPr="00390B50" w:rsidRDefault="0065201C"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15</w:t>
            </w:r>
          </w:p>
        </w:tc>
        <w:tc>
          <w:tcPr>
            <w:tcW w:w="0" w:type="auto"/>
          </w:tcPr>
          <w:p w14:paraId="09A7A67B" w14:textId="77777777" w:rsidR="0065201C" w:rsidRPr="00390B50" w:rsidRDefault="00BD294A"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يتم معالجة الشكاوى بشكل فوري ول</w:t>
            </w:r>
            <w:r w:rsidR="0065201C" w:rsidRPr="00390B50">
              <w:rPr>
                <w:rFonts w:ascii="Traditional Arabic" w:hAnsi="Traditional Arabic" w:cs="Traditional Arabic"/>
                <w:sz w:val="24"/>
                <w:szCs w:val="24"/>
                <w:rtl/>
              </w:rPr>
              <w:t xml:space="preserve">ا </w:t>
            </w:r>
            <w:r w:rsidR="00E06825" w:rsidRPr="00390B50">
              <w:rPr>
                <w:rFonts w:ascii="Traditional Arabic" w:hAnsi="Traditional Arabic" w:cs="Traditional Arabic"/>
                <w:sz w:val="24"/>
                <w:szCs w:val="24"/>
                <w:rtl/>
              </w:rPr>
              <w:t>تكرر نفس</w:t>
            </w:r>
            <w:r w:rsidRPr="00390B50">
              <w:rPr>
                <w:rFonts w:ascii="Traditional Arabic" w:hAnsi="Traditional Arabic" w:cs="Traditional Arabic"/>
                <w:sz w:val="24"/>
                <w:szCs w:val="24"/>
                <w:rtl/>
              </w:rPr>
              <w:t xml:space="preserve"> ا</w:t>
            </w:r>
            <w:r w:rsidR="0065201C" w:rsidRPr="00390B50">
              <w:rPr>
                <w:rFonts w:ascii="Traditional Arabic" w:hAnsi="Traditional Arabic" w:cs="Traditional Arabic"/>
                <w:sz w:val="24"/>
                <w:szCs w:val="24"/>
                <w:rtl/>
              </w:rPr>
              <w:t>لمشكلة</w:t>
            </w:r>
            <w:r w:rsidRPr="00390B50">
              <w:rPr>
                <w:rFonts w:ascii="Traditional Arabic" w:hAnsi="Traditional Arabic" w:cs="Traditional Arabic"/>
                <w:sz w:val="24"/>
                <w:szCs w:val="24"/>
                <w:rtl/>
              </w:rPr>
              <w:t xml:space="preserve"> </w:t>
            </w:r>
            <w:r w:rsidR="008779E8" w:rsidRPr="00390B50">
              <w:rPr>
                <w:rFonts w:ascii="Traditional Arabic" w:hAnsi="Traditional Arabic" w:cs="Traditional Arabic"/>
                <w:sz w:val="24"/>
                <w:szCs w:val="24"/>
                <w:rtl/>
              </w:rPr>
              <w:t>غالباً</w:t>
            </w:r>
          </w:p>
        </w:tc>
        <w:tc>
          <w:tcPr>
            <w:tcW w:w="0" w:type="auto"/>
            <w:vAlign w:val="center"/>
          </w:tcPr>
          <w:p w14:paraId="7FAA7C12" w14:textId="77777777" w:rsidR="0065201C" w:rsidRPr="00390B50" w:rsidRDefault="0065201C"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0.77</w:t>
            </w:r>
          </w:p>
        </w:tc>
        <w:tc>
          <w:tcPr>
            <w:tcW w:w="0" w:type="auto"/>
            <w:vAlign w:val="center"/>
            <w:hideMark/>
          </w:tcPr>
          <w:p w14:paraId="4A66BD81" w14:textId="77777777" w:rsidR="0065201C" w:rsidRPr="00390B50" w:rsidRDefault="0065201C"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6280E2F1" w14:textId="77777777" w:rsidR="0065201C" w:rsidRPr="00390B50" w:rsidRDefault="0065201C"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5A41BDA3" w14:textId="77777777" w:rsidTr="00BC4BB6">
        <w:trPr>
          <w:jc w:val="center"/>
        </w:trPr>
        <w:tc>
          <w:tcPr>
            <w:tcW w:w="0" w:type="auto"/>
            <w:vAlign w:val="center"/>
            <w:hideMark/>
          </w:tcPr>
          <w:p w14:paraId="5CCBD8CD" w14:textId="77777777" w:rsidR="0065201C" w:rsidRPr="00390B50" w:rsidRDefault="0065201C"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16</w:t>
            </w:r>
          </w:p>
        </w:tc>
        <w:tc>
          <w:tcPr>
            <w:tcW w:w="0" w:type="auto"/>
          </w:tcPr>
          <w:p w14:paraId="13491089" w14:textId="77777777" w:rsidR="0065201C" w:rsidRPr="00390B50" w:rsidRDefault="0065201C"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 xml:space="preserve">تكسب الإدارة ثقة المستفيدين من خلال كفاءة وسرعة تقديم الخدمة </w:t>
            </w:r>
          </w:p>
        </w:tc>
        <w:tc>
          <w:tcPr>
            <w:tcW w:w="0" w:type="auto"/>
            <w:vAlign w:val="center"/>
          </w:tcPr>
          <w:p w14:paraId="750C05FF" w14:textId="77777777" w:rsidR="0065201C" w:rsidRPr="00390B50" w:rsidRDefault="0065201C"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0.73</w:t>
            </w:r>
          </w:p>
        </w:tc>
        <w:tc>
          <w:tcPr>
            <w:tcW w:w="0" w:type="auto"/>
            <w:vAlign w:val="center"/>
            <w:hideMark/>
          </w:tcPr>
          <w:p w14:paraId="694F0A9C" w14:textId="77777777" w:rsidR="0065201C" w:rsidRPr="00390B50" w:rsidRDefault="0065201C"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1856EFFF" w14:textId="77777777" w:rsidR="0065201C" w:rsidRPr="00390B50" w:rsidRDefault="0065201C"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1F885129" w14:textId="77777777" w:rsidTr="00BC4BB6">
        <w:trPr>
          <w:jc w:val="center"/>
        </w:trPr>
        <w:tc>
          <w:tcPr>
            <w:tcW w:w="0" w:type="auto"/>
            <w:vAlign w:val="center"/>
            <w:hideMark/>
          </w:tcPr>
          <w:p w14:paraId="2714F24E" w14:textId="77777777" w:rsidR="0065201C" w:rsidRPr="00390B50" w:rsidRDefault="0065201C"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17</w:t>
            </w:r>
          </w:p>
        </w:tc>
        <w:tc>
          <w:tcPr>
            <w:tcW w:w="0" w:type="auto"/>
          </w:tcPr>
          <w:p w14:paraId="69A056E0" w14:textId="77777777" w:rsidR="0065201C" w:rsidRPr="00390B50" w:rsidRDefault="0065201C"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تضمن الإدارة تحقيق العدالة والإنصاف لجميع المستفيدين بشكل متساوِ</w:t>
            </w:r>
            <w:r w:rsidR="008779E8" w:rsidRPr="00390B50">
              <w:rPr>
                <w:rFonts w:ascii="Traditional Arabic" w:hAnsi="Traditional Arabic" w:cs="Traditional Arabic"/>
                <w:sz w:val="24"/>
                <w:szCs w:val="24"/>
                <w:rtl/>
              </w:rPr>
              <w:t xml:space="preserve"> من خلال تقديم هذه الخدمة</w:t>
            </w:r>
          </w:p>
        </w:tc>
        <w:tc>
          <w:tcPr>
            <w:tcW w:w="0" w:type="auto"/>
            <w:vAlign w:val="center"/>
          </w:tcPr>
          <w:p w14:paraId="4731C696" w14:textId="77777777" w:rsidR="0065201C" w:rsidRPr="00390B50" w:rsidRDefault="0065201C"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0.69</w:t>
            </w:r>
          </w:p>
        </w:tc>
        <w:tc>
          <w:tcPr>
            <w:tcW w:w="0" w:type="auto"/>
            <w:vAlign w:val="center"/>
            <w:hideMark/>
          </w:tcPr>
          <w:p w14:paraId="5B9C41F5" w14:textId="77777777" w:rsidR="0065201C" w:rsidRPr="00390B50" w:rsidRDefault="0065201C"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149B2933" w14:textId="77777777" w:rsidR="0065201C" w:rsidRPr="00390B50" w:rsidRDefault="0065201C"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4404B6E4" w14:textId="77777777" w:rsidTr="00BC4BB6">
        <w:trPr>
          <w:jc w:val="center"/>
        </w:trPr>
        <w:tc>
          <w:tcPr>
            <w:tcW w:w="0" w:type="auto"/>
            <w:vAlign w:val="center"/>
            <w:hideMark/>
          </w:tcPr>
          <w:p w14:paraId="4B9E5E3F" w14:textId="77777777" w:rsidR="0065201C" w:rsidRPr="00390B50" w:rsidRDefault="0065201C"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18</w:t>
            </w:r>
          </w:p>
        </w:tc>
        <w:tc>
          <w:tcPr>
            <w:tcW w:w="0" w:type="auto"/>
          </w:tcPr>
          <w:p w14:paraId="15927440" w14:textId="77777777" w:rsidR="0065201C" w:rsidRPr="00390B50" w:rsidRDefault="0065201C"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 xml:space="preserve">تسعى الإدارة دائماً إلى تحقيق رضا العملاء والمستفيدين من خلال تطوير وتحديث الأنظمة بهدف تسهيل وتبسيط إجراءات الخدمة </w:t>
            </w:r>
          </w:p>
        </w:tc>
        <w:tc>
          <w:tcPr>
            <w:tcW w:w="0" w:type="auto"/>
            <w:vAlign w:val="center"/>
          </w:tcPr>
          <w:p w14:paraId="2E827B2A" w14:textId="77777777" w:rsidR="0065201C" w:rsidRPr="00390B50" w:rsidRDefault="0065201C"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0.75</w:t>
            </w:r>
          </w:p>
        </w:tc>
        <w:tc>
          <w:tcPr>
            <w:tcW w:w="0" w:type="auto"/>
            <w:vAlign w:val="center"/>
            <w:hideMark/>
          </w:tcPr>
          <w:p w14:paraId="5EBBD1C6" w14:textId="77777777" w:rsidR="0065201C" w:rsidRPr="00390B50" w:rsidRDefault="0065201C"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666B78C3" w14:textId="77777777" w:rsidR="0065201C" w:rsidRPr="00390B50" w:rsidRDefault="0065201C"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bl>
    <w:p w14:paraId="03E931CF" w14:textId="77777777" w:rsidR="000E4372" w:rsidRPr="004504D0" w:rsidRDefault="0086588B" w:rsidP="001141EC">
      <w:pPr>
        <w:spacing w:after="0" w:line="259" w:lineRule="auto"/>
        <w:jc w:val="left"/>
        <w:rPr>
          <w:rFonts w:ascii="Sakkal Majalla" w:hAnsi="Sakkal Majalla" w:cs="Sakkal Majalla"/>
          <w:b/>
          <w:bCs/>
          <w:sz w:val="24"/>
          <w:szCs w:val="24"/>
          <w:rtl/>
          <w:lang w:val="ar-SA"/>
        </w:rPr>
      </w:pPr>
      <w:r w:rsidRPr="004504D0">
        <w:rPr>
          <w:rFonts w:cs="Sakkal Majalla"/>
          <w:sz w:val="24"/>
          <w:szCs w:val="24"/>
          <w:rtl/>
        </w:rPr>
        <w:t xml:space="preserve">* الارتباط دال إحصائياً عند مستوى دلالة </w:t>
      </w:r>
      <w:r w:rsidR="00773053" w:rsidRPr="004504D0">
        <w:rPr>
          <w:rFonts w:cs="Sakkal Majalla"/>
          <w:sz w:val="24"/>
          <w:szCs w:val="24"/>
          <w:rtl/>
        </w:rPr>
        <w:t>(</w:t>
      </w:r>
      <w:r w:rsidRPr="004504D0">
        <w:rPr>
          <w:rFonts w:ascii="Sakkal Majalla" w:hAnsi="Sakkal Majalla" w:cs="Sakkal Majalla"/>
          <w:sz w:val="24"/>
          <w:szCs w:val="24"/>
        </w:rPr>
        <w:t>0.01</w:t>
      </w:r>
      <w:r w:rsidR="00773053" w:rsidRPr="004504D0">
        <w:rPr>
          <w:rFonts w:ascii="Sakkal Majalla" w:hAnsi="Sakkal Majalla" w:cs="Sakkal Majalla"/>
          <w:sz w:val="24"/>
          <w:szCs w:val="24"/>
          <w:rtl/>
        </w:rPr>
        <w:t>)</w:t>
      </w:r>
      <w:r w:rsidR="001141EC" w:rsidRPr="004504D0">
        <w:rPr>
          <w:rFonts w:ascii="Sakkal Majalla" w:hAnsi="Sakkal Majalla" w:cs="Sakkal Majalla"/>
          <w:b/>
          <w:sz w:val="24"/>
          <w:szCs w:val="24"/>
          <w:rtl/>
        </w:rPr>
        <w:tab/>
      </w:r>
      <w:r w:rsidR="001141EC" w:rsidRPr="004504D0">
        <w:rPr>
          <w:rFonts w:ascii="Sakkal Majalla" w:hAnsi="Sakkal Majalla" w:cs="Sakkal Majalla"/>
          <w:b/>
          <w:sz w:val="24"/>
          <w:szCs w:val="24"/>
          <w:rtl/>
        </w:rPr>
        <w:tab/>
      </w:r>
      <w:r w:rsidR="001141EC" w:rsidRPr="004504D0">
        <w:rPr>
          <w:rFonts w:ascii="Sakkal Majalla" w:hAnsi="Sakkal Majalla" w:cs="Sakkal Majalla"/>
          <w:b/>
          <w:sz w:val="24"/>
          <w:szCs w:val="24"/>
          <w:rtl/>
        </w:rPr>
        <w:tab/>
      </w:r>
      <w:r w:rsidR="000E4372" w:rsidRPr="004504D0">
        <w:rPr>
          <w:rFonts w:ascii="Sakkal Majalla" w:hAnsi="Sakkal Majalla" w:cs="Sakkal Majalla"/>
          <w:b/>
          <w:sz w:val="24"/>
          <w:szCs w:val="24"/>
          <w:rtl/>
        </w:rPr>
        <w:t xml:space="preserve">المصدر: من إعداد الباحث باستخدام برنامج </w:t>
      </w:r>
      <w:r w:rsidR="000E4372" w:rsidRPr="004504D0">
        <w:rPr>
          <w:rFonts w:ascii="Sakkal Majalla" w:hAnsi="Sakkal Majalla" w:cs="Sakkal Majalla"/>
          <w:b/>
          <w:sz w:val="24"/>
          <w:szCs w:val="24"/>
        </w:rPr>
        <w:t>SPSS</w:t>
      </w:r>
      <w:r w:rsidR="000E4372" w:rsidRPr="004504D0">
        <w:rPr>
          <w:rFonts w:ascii="Sakkal Majalla" w:hAnsi="Sakkal Majalla" w:cs="Sakkal Majalla"/>
          <w:b/>
          <w:sz w:val="24"/>
          <w:szCs w:val="24"/>
          <w:rtl/>
        </w:rPr>
        <w:t xml:space="preserve"> الإحصائي</w:t>
      </w:r>
    </w:p>
    <w:p w14:paraId="242871AC" w14:textId="77777777" w:rsidR="0079562A" w:rsidRDefault="0079562A">
      <w:pPr>
        <w:bidi w:val="0"/>
        <w:spacing w:after="0" w:line="240" w:lineRule="auto"/>
        <w:jc w:val="left"/>
        <w:rPr>
          <w:rFonts w:ascii="Sakkal Majalla" w:hAnsi="Sakkal Majalla" w:cs="Sakkal Majalla"/>
          <w:b/>
          <w:bCs/>
          <w:sz w:val="28"/>
          <w:szCs w:val="28"/>
          <w:rtl/>
        </w:rPr>
      </w:pPr>
      <w:r>
        <w:rPr>
          <w:rFonts w:ascii="Sakkal Majalla" w:hAnsi="Sakkal Majalla" w:cs="Sakkal Majalla"/>
          <w:b/>
          <w:bCs/>
          <w:sz w:val="28"/>
          <w:szCs w:val="28"/>
          <w:rtl/>
        </w:rPr>
        <w:br w:type="page"/>
      </w:r>
    </w:p>
    <w:p w14:paraId="3E9D920D" w14:textId="2CA277A6" w:rsidR="00B179F2" w:rsidRPr="00E06825" w:rsidRDefault="00B179F2" w:rsidP="00B179F2">
      <w:pPr>
        <w:spacing w:after="0" w:line="360" w:lineRule="auto"/>
        <w:jc w:val="left"/>
        <w:rPr>
          <w:rFonts w:ascii="Traditional Arabic" w:hAnsi="Traditional Arabic" w:cs="Traditional Arabic"/>
          <w:b/>
          <w:bCs/>
          <w:sz w:val="28"/>
          <w:szCs w:val="28"/>
          <w:rtl/>
        </w:rPr>
      </w:pPr>
      <w:r w:rsidRPr="00E06825">
        <w:rPr>
          <w:rFonts w:ascii="Traditional Arabic" w:hAnsi="Traditional Arabic" w:cs="Traditional Arabic"/>
          <w:b/>
          <w:bCs/>
          <w:sz w:val="28"/>
          <w:szCs w:val="28"/>
          <w:rtl/>
        </w:rPr>
        <w:lastRenderedPageBreak/>
        <w:t>ثبات أداة الدراس</w:t>
      </w:r>
      <w:r w:rsidR="00E27FEC">
        <w:rPr>
          <w:rFonts w:ascii="Traditional Arabic" w:hAnsi="Traditional Arabic" w:cs="Traditional Arabic" w:hint="cs"/>
          <w:b/>
          <w:bCs/>
          <w:sz w:val="28"/>
          <w:szCs w:val="28"/>
          <w:rtl/>
        </w:rPr>
        <w:t>ة</w:t>
      </w:r>
      <w:r w:rsidRPr="00E06825">
        <w:rPr>
          <w:rFonts w:ascii="Traditional Arabic" w:hAnsi="Traditional Arabic" w:cs="Traditional Arabic"/>
          <w:b/>
          <w:bCs/>
          <w:sz w:val="28"/>
          <w:szCs w:val="28"/>
          <w:rtl/>
        </w:rPr>
        <w:t xml:space="preserve">: </w:t>
      </w:r>
      <w:r w:rsidR="008779E8" w:rsidRPr="00E06825">
        <w:rPr>
          <w:rFonts w:ascii="Traditional Arabic" w:hAnsi="Traditional Arabic" w:cs="Traditional Arabic"/>
          <w:b/>
          <w:bCs/>
          <w:sz w:val="28"/>
          <w:szCs w:val="28"/>
          <w:rtl/>
        </w:rPr>
        <w:t xml:space="preserve"> </w:t>
      </w:r>
    </w:p>
    <w:p w14:paraId="3DF8C9E6" w14:textId="77777777" w:rsidR="00257329" w:rsidRPr="007F597C" w:rsidRDefault="00B179F2" w:rsidP="00004FC9">
      <w:pPr>
        <w:shd w:val="clear" w:color="auto" w:fill="FFFFFF"/>
        <w:spacing w:after="0" w:line="360" w:lineRule="auto"/>
        <w:ind w:firstLine="360"/>
        <w:jc w:val="both"/>
        <w:textAlignment w:val="baseline"/>
        <w:rPr>
          <w:rFonts w:ascii="Traditional Arabic" w:hAnsi="Traditional Arabic" w:cs="Traditional Arabic"/>
          <w:b/>
          <w:bCs/>
          <w:sz w:val="24"/>
          <w:szCs w:val="24"/>
          <w:u w:val="single"/>
          <w:rtl/>
        </w:rPr>
      </w:pPr>
      <w:r w:rsidRPr="007F597C">
        <w:rPr>
          <w:rFonts w:ascii="Traditional Arabic" w:hAnsi="Traditional Arabic" w:cs="Traditional Arabic"/>
          <w:sz w:val="24"/>
          <w:szCs w:val="24"/>
          <w:rtl/>
        </w:rPr>
        <w:t>بعد التحقق من صدق أداة</w:t>
      </w:r>
      <w:r w:rsidR="00257329" w:rsidRPr="007F597C">
        <w:rPr>
          <w:rFonts w:ascii="Traditional Arabic" w:hAnsi="Traditional Arabic" w:cs="Traditional Arabic"/>
          <w:sz w:val="24"/>
          <w:szCs w:val="24"/>
          <w:rtl/>
        </w:rPr>
        <w:t xml:space="preserve"> الدراس</w:t>
      </w:r>
      <w:r w:rsidRPr="007F597C">
        <w:rPr>
          <w:rFonts w:ascii="Traditional Arabic" w:hAnsi="Traditional Arabic" w:cs="Traditional Arabic"/>
          <w:sz w:val="24"/>
          <w:szCs w:val="24"/>
          <w:rtl/>
        </w:rPr>
        <w:t xml:space="preserve">، تم حساب معامل ألفاكرونباخ لكل </w:t>
      </w:r>
      <w:r w:rsidR="00985E44">
        <w:rPr>
          <w:rFonts w:ascii="Traditional Arabic" w:hAnsi="Traditional Arabic" w:cs="Traditional Arabic" w:hint="cs"/>
          <w:sz w:val="24"/>
          <w:szCs w:val="24"/>
          <w:rtl/>
        </w:rPr>
        <w:t>قسم من أقسام</w:t>
      </w:r>
      <w:r w:rsidRPr="007F597C">
        <w:rPr>
          <w:rFonts w:ascii="Traditional Arabic" w:hAnsi="Traditional Arabic" w:cs="Traditional Arabic"/>
          <w:sz w:val="24"/>
          <w:szCs w:val="24"/>
          <w:rtl/>
        </w:rPr>
        <w:t xml:space="preserve"> الاستبانة وللأداة ككل لقياس درجة الثبات الداخلي، وأظهرت النتائج أن قيم ألفاكرونباخ تراوحت بين </w:t>
      </w:r>
      <w:r w:rsidRPr="007F597C">
        <w:rPr>
          <w:rFonts w:ascii="Traditional Arabic" w:hAnsi="Traditional Arabic" w:cs="Traditional Arabic"/>
          <w:sz w:val="24"/>
          <w:szCs w:val="24"/>
        </w:rPr>
        <w:t>0.</w:t>
      </w:r>
      <w:r w:rsidR="00DA0F56" w:rsidRPr="007F597C">
        <w:rPr>
          <w:rFonts w:ascii="Traditional Arabic" w:hAnsi="Traditional Arabic" w:cs="Traditional Arabic"/>
          <w:sz w:val="24"/>
          <w:szCs w:val="24"/>
        </w:rPr>
        <w:t>90</w:t>
      </w:r>
      <w:r w:rsidRPr="007F597C">
        <w:rPr>
          <w:rFonts w:ascii="Traditional Arabic" w:hAnsi="Traditional Arabic" w:cs="Traditional Arabic"/>
          <w:sz w:val="24"/>
          <w:szCs w:val="24"/>
          <w:rtl/>
        </w:rPr>
        <w:t xml:space="preserve"> و </w:t>
      </w:r>
      <w:r w:rsidRPr="007F597C">
        <w:rPr>
          <w:rFonts w:ascii="Traditional Arabic" w:hAnsi="Traditional Arabic" w:cs="Traditional Arabic"/>
          <w:sz w:val="24"/>
          <w:szCs w:val="24"/>
        </w:rPr>
        <w:t>0.</w:t>
      </w:r>
      <w:r w:rsidR="00DA0F56" w:rsidRPr="007F597C">
        <w:rPr>
          <w:rFonts w:ascii="Traditional Arabic" w:hAnsi="Traditional Arabic" w:cs="Traditional Arabic"/>
          <w:sz w:val="24"/>
          <w:szCs w:val="24"/>
        </w:rPr>
        <w:t>92</w:t>
      </w:r>
      <w:r w:rsidRPr="007F597C">
        <w:rPr>
          <w:rFonts w:ascii="Traditional Arabic" w:hAnsi="Traditional Arabic" w:cs="Traditional Arabic"/>
          <w:sz w:val="24"/>
          <w:szCs w:val="24"/>
          <w:rtl/>
        </w:rPr>
        <w:t xml:space="preserve"> لل</w:t>
      </w:r>
      <w:r w:rsidR="00985E44">
        <w:rPr>
          <w:rFonts w:ascii="Traditional Arabic" w:hAnsi="Traditional Arabic" w:cs="Traditional Arabic" w:hint="cs"/>
          <w:sz w:val="24"/>
          <w:szCs w:val="24"/>
          <w:rtl/>
        </w:rPr>
        <w:t>قسمين</w:t>
      </w:r>
      <w:r w:rsidRPr="007F597C">
        <w:rPr>
          <w:rFonts w:ascii="Traditional Arabic" w:hAnsi="Traditional Arabic" w:cs="Traditional Arabic"/>
          <w:sz w:val="24"/>
          <w:szCs w:val="24"/>
          <w:rtl/>
        </w:rPr>
        <w:t xml:space="preserve"> (الأول والثاني)، بينما بلغت قيمة ألفاكرونباخ للأداة ككل </w:t>
      </w:r>
      <w:r w:rsidRPr="007F597C">
        <w:rPr>
          <w:rFonts w:ascii="Traditional Arabic" w:hAnsi="Traditional Arabic" w:cs="Traditional Arabic"/>
          <w:sz w:val="24"/>
          <w:szCs w:val="24"/>
        </w:rPr>
        <w:t>0.</w:t>
      </w:r>
      <w:r w:rsidR="00DA0F56" w:rsidRPr="007F597C">
        <w:rPr>
          <w:rFonts w:ascii="Traditional Arabic" w:hAnsi="Traditional Arabic" w:cs="Traditional Arabic"/>
          <w:sz w:val="24"/>
          <w:szCs w:val="24"/>
        </w:rPr>
        <w:t>91</w:t>
      </w:r>
      <w:r w:rsidRPr="007F597C">
        <w:rPr>
          <w:rFonts w:ascii="Traditional Arabic" w:hAnsi="Traditional Arabic" w:cs="Traditional Arabic"/>
          <w:sz w:val="24"/>
          <w:szCs w:val="24"/>
          <w:rtl/>
        </w:rPr>
        <w:t xml:space="preserve"> وهو ما يدل على وجود اتساق داخلي مرتفع، مما يؤكد على أن أداة الدراسة تتمتع ب</w:t>
      </w:r>
      <w:r w:rsidR="00DA0F56" w:rsidRPr="007F597C">
        <w:rPr>
          <w:rFonts w:ascii="Traditional Arabic" w:hAnsi="Traditional Arabic" w:cs="Traditional Arabic"/>
          <w:sz w:val="24"/>
          <w:szCs w:val="24"/>
          <w:rtl/>
        </w:rPr>
        <w:t>درجة عالية من الاتساق الداخلي وال</w:t>
      </w:r>
      <w:r w:rsidRPr="007F597C">
        <w:rPr>
          <w:rFonts w:ascii="Traditional Arabic" w:hAnsi="Traditional Arabic" w:cs="Traditional Arabic"/>
          <w:sz w:val="24"/>
          <w:szCs w:val="24"/>
          <w:rtl/>
        </w:rPr>
        <w:t xml:space="preserve">ثبات </w:t>
      </w:r>
      <w:r w:rsidR="00DA0F56" w:rsidRPr="007F597C">
        <w:rPr>
          <w:rFonts w:ascii="Traditional Arabic" w:hAnsi="Traditional Arabic" w:cs="Traditional Arabic"/>
          <w:sz w:val="24"/>
          <w:szCs w:val="24"/>
          <w:rtl/>
        </w:rPr>
        <w:t xml:space="preserve">مما يجعلها صالحة للتطبيق على </w:t>
      </w:r>
      <w:r w:rsidRPr="007F597C">
        <w:rPr>
          <w:rFonts w:ascii="Traditional Arabic" w:hAnsi="Traditional Arabic" w:cs="Traditional Arabic"/>
          <w:sz w:val="24"/>
          <w:szCs w:val="24"/>
          <w:rtl/>
        </w:rPr>
        <w:t xml:space="preserve">عينة الدراسة، </w:t>
      </w:r>
      <w:r w:rsidR="00257329" w:rsidRPr="007F597C">
        <w:rPr>
          <w:rFonts w:ascii="Traditional Arabic" w:hAnsi="Traditional Arabic" w:cs="Traditional Arabic"/>
          <w:sz w:val="24"/>
          <w:szCs w:val="24"/>
          <w:rtl/>
        </w:rPr>
        <w:t xml:space="preserve">ويؤكد هذا الثبات ترابط العبارات فيما بينها بشكل جيد، ويمكنها قياس ما صممت لأجله بفعالية بكفاءة وموثوقية، </w:t>
      </w:r>
      <w:r w:rsidRPr="007F597C">
        <w:rPr>
          <w:rFonts w:ascii="Traditional Arabic" w:hAnsi="Traditional Arabic" w:cs="Traditional Arabic"/>
          <w:sz w:val="24"/>
          <w:szCs w:val="24"/>
          <w:rtl/>
        </w:rPr>
        <w:t>الجدول التالي يوضح قيم معامل الثبات ألفاكرونباخ.</w:t>
      </w:r>
      <w:r w:rsidR="00257329" w:rsidRPr="007F597C">
        <w:rPr>
          <w:rFonts w:ascii="Traditional Arabic" w:hAnsi="Traditional Arabic" w:cs="Traditional Arabic"/>
          <w:sz w:val="24"/>
          <w:szCs w:val="24"/>
          <w:rtl/>
        </w:rPr>
        <w:t xml:space="preserve"> </w:t>
      </w:r>
    </w:p>
    <w:p w14:paraId="0C6659D8" w14:textId="1AAAA8E4" w:rsidR="00B179F2" w:rsidRPr="007A333D" w:rsidRDefault="00B179F2" w:rsidP="007A333D">
      <w:pPr>
        <w:spacing w:before="240" w:line="360" w:lineRule="auto"/>
        <w:jc w:val="center"/>
        <w:rPr>
          <w:rFonts w:ascii="Traditional Arabic" w:hAnsi="Traditional Arabic" w:cs="Traditional Arabic"/>
          <w:b/>
          <w:bCs/>
          <w:sz w:val="24"/>
          <w:szCs w:val="24"/>
          <w:rtl/>
          <w:lang w:val="ar-SA"/>
        </w:rPr>
      </w:pPr>
      <w:r w:rsidRPr="007A333D">
        <w:rPr>
          <w:rFonts w:ascii="Traditional Arabic" w:hAnsi="Traditional Arabic" w:cs="Traditional Arabic"/>
          <w:b/>
          <w:bCs/>
          <w:sz w:val="24"/>
          <w:szCs w:val="24"/>
          <w:rtl/>
          <w:lang w:val="ar-SA"/>
        </w:rPr>
        <w:t xml:space="preserve">جدول </w:t>
      </w:r>
      <w:r w:rsidR="007A333D" w:rsidRPr="007A333D">
        <w:rPr>
          <w:rFonts w:ascii="Traditional Arabic" w:hAnsi="Traditional Arabic" w:cs="Traditional Arabic" w:hint="cs"/>
          <w:b/>
          <w:bCs/>
          <w:sz w:val="24"/>
          <w:szCs w:val="24"/>
          <w:rtl/>
          <w:lang w:val="ar-SA"/>
        </w:rPr>
        <w:t>رقم</w:t>
      </w:r>
      <w:r w:rsidR="007A333D" w:rsidRPr="007A333D">
        <w:rPr>
          <w:rFonts w:ascii="Traditional Arabic" w:hAnsi="Traditional Arabic" w:cs="Traditional Arabic"/>
          <w:b/>
          <w:bCs/>
          <w:sz w:val="24"/>
          <w:szCs w:val="24"/>
          <w:lang w:val="ar-SA"/>
        </w:rPr>
        <w:t xml:space="preserve"> </w:t>
      </w:r>
      <w:r w:rsidR="007A333D" w:rsidRPr="007A333D">
        <w:rPr>
          <w:rFonts w:ascii="Traditional Arabic" w:hAnsi="Traditional Arabic" w:cs="Traditional Arabic" w:hint="cs"/>
          <w:b/>
          <w:bCs/>
          <w:sz w:val="24"/>
          <w:szCs w:val="24"/>
          <w:rtl/>
          <w:lang w:val="ar-SA"/>
        </w:rPr>
        <w:t>(</w:t>
      </w:r>
      <w:r w:rsidR="00E37C5E">
        <w:rPr>
          <w:rFonts w:ascii="Traditional Arabic" w:hAnsi="Traditional Arabic" w:cs="Traditional Arabic" w:hint="cs"/>
          <w:b/>
          <w:bCs/>
          <w:sz w:val="24"/>
          <w:szCs w:val="24"/>
          <w:rtl/>
          <w:lang w:val="ar-SA"/>
        </w:rPr>
        <w:t>11</w:t>
      </w:r>
      <w:r w:rsidRPr="007A333D">
        <w:rPr>
          <w:rFonts w:ascii="Traditional Arabic" w:hAnsi="Traditional Arabic" w:cs="Traditional Arabic"/>
          <w:b/>
          <w:bCs/>
          <w:sz w:val="24"/>
          <w:szCs w:val="24"/>
          <w:rtl/>
          <w:lang w:val="ar-SA"/>
        </w:rPr>
        <w:t>) يوضح حساب معامل الثبات ألفاكرونباخ لقياس ثبات أداة 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6"/>
        <w:gridCol w:w="2256"/>
        <w:gridCol w:w="2862"/>
      </w:tblGrid>
      <w:tr w:rsidR="001014D6" w:rsidRPr="007A333D" w14:paraId="5F922234" w14:textId="77777777" w:rsidTr="007A333D">
        <w:trPr>
          <w:trHeight w:val="667"/>
          <w:jc w:val="center"/>
        </w:trPr>
        <w:tc>
          <w:tcPr>
            <w:tcW w:w="3466" w:type="dxa"/>
            <w:shd w:val="clear" w:color="auto" w:fill="D9D9D9" w:themeFill="background1" w:themeFillShade="D9"/>
            <w:vAlign w:val="center"/>
          </w:tcPr>
          <w:p w14:paraId="4D916C6A" w14:textId="77777777" w:rsidR="00B179F2" w:rsidRPr="007A333D" w:rsidRDefault="00B179F2" w:rsidP="00BC4BB6">
            <w:pPr>
              <w:spacing w:after="0" w:line="240" w:lineRule="auto"/>
              <w:jc w:val="center"/>
              <w:rPr>
                <w:rFonts w:ascii="Traditional Arabic" w:hAnsi="Traditional Arabic" w:cs="Traditional Arabic"/>
                <w:b/>
                <w:bCs/>
                <w:sz w:val="24"/>
                <w:szCs w:val="24"/>
                <w:rtl/>
              </w:rPr>
            </w:pPr>
            <w:r w:rsidRPr="007A333D">
              <w:rPr>
                <w:rFonts w:ascii="Traditional Arabic" w:hAnsi="Traditional Arabic" w:cs="Traditional Arabic"/>
                <w:b/>
                <w:bCs/>
                <w:sz w:val="24"/>
                <w:szCs w:val="24"/>
                <w:rtl/>
              </w:rPr>
              <w:t>البعد</w:t>
            </w:r>
          </w:p>
        </w:tc>
        <w:tc>
          <w:tcPr>
            <w:tcW w:w="2256" w:type="dxa"/>
            <w:shd w:val="clear" w:color="auto" w:fill="D9D9D9" w:themeFill="background1" w:themeFillShade="D9"/>
            <w:vAlign w:val="center"/>
          </w:tcPr>
          <w:p w14:paraId="5EF8FA25" w14:textId="77777777" w:rsidR="00B179F2" w:rsidRPr="007A333D" w:rsidRDefault="00B179F2" w:rsidP="00BC4BB6">
            <w:pPr>
              <w:spacing w:after="0" w:line="240" w:lineRule="auto"/>
              <w:jc w:val="center"/>
              <w:rPr>
                <w:rFonts w:ascii="Traditional Arabic" w:hAnsi="Traditional Arabic" w:cs="Traditional Arabic"/>
                <w:b/>
                <w:bCs/>
                <w:sz w:val="24"/>
                <w:szCs w:val="24"/>
                <w:rtl/>
              </w:rPr>
            </w:pPr>
            <w:r w:rsidRPr="007A333D">
              <w:rPr>
                <w:rFonts w:ascii="Traditional Arabic" w:hAnsi="Traditional Arabic" w:cs="Traditional Arabic"/>
                <w:b/>
                <w:bCs/>
                <w:sz w:val="24"/>
                <w:szCs w:val="24"/>
                <w:rtl/>
              </w:rPr>
              <w:t>عدد العبارات</w:t>
            </w:r>
          </w:p>
        </w:tc>
        <w:tc>
          <w:tcPr>
            <w:tcW w:w="2862" w:type="dxa"/>
            <w:shd w:val="clear" w:color="auto" w:fill="D9D9D9" w:themeFill="background1" w:themeFillShade="D9"/>
            <w:vAlign w:val="center"/>
          </w:tcPr>
          <w:p w14:paraId="10A13CE7" w14:textId="77777777" w:rsidR="00B179F2" w:rsidRPr="007A333D" w:rsidRDefault="00B179F2" w:rsidP="00BC4BB6">
            <w:pPr>
              <w:spacing w:after="0" w:line="240" w:lineRule="auto"/>
              <w:jc w:val="center"/>
              <w:rPr>
                <w:rFonts w:ascii="Traditional Arabic" w:hAnsi="Traditional Arabic" w:cs="Traditional Arabic"/>
                <w:b/>
                <w:bCs/>
                <w:sz w:val="24"/>
                <w:szCs w:val="24"/>
                <w:rtl/>
              </w:rPr>
            </w:pPr>
            <w:r w:rsidRPr="007A333D">
              <w:rPr>
                <w:rFonts w:ascii="Traditional Arabic" w:hAnsi="Traditional Arabic" w:cs="Traditional Arabic"/>
                <w:b/>
                <w:bCs/>
                <w:sz w:val="24"/>
                <w:szCs w:val="24"/>
                <w:rtl/>
              </w:rPr>
              <w:t>ألفاكرونباخ</w:t>
            </w:r>
          </w:p>
          <w:p w14:paraId="14AA2D22" w14:textId="77777777" w:rsidR="00B179F2" w:rsidRPr="007A333D" w:rsidRDefault="00B179F2" w:rsidP="00BC4BB6">
            <w:pPr>
              <w:spacing w:after="0" w:line="240" w:lineRule="auto"/>
              <w:jc w:val="center"/>
              <w:rPr>
                <w:rFonts w:ascii="Traditional Arabic" w:hAnsi="Traditional Arabic" w:cs="Traditional Arabic"/>
                <w:b/>
                <w:bCs/>
                <w:sz w:val="24"/>
                <w:szCs w:val="24"/>
                <w:rtl/>
              </w:rPr>
            </w:pPr>
            <w:r w:rsidRPr="007A333D">
              <w:rPr>
                <w:rFonts w:ascii="Traditional Arabic" w:hAnsi="Traditional Arabic" w:cs="Traditional Arabic"/>
                <w:b/>
                <w:bCs/>
                <w:sz w:val="24"/>
                <w:szCs w:val="24"/>
                <w:rtl/>
              </w:rPr>
              <w:t xml:space="preserve"> (</w:t>
            </w:r>
            <w:r w:rsidRPr="007A333D">
              <w:rPr>
                <w:rFonts w:ascii="Traditional Arabic" w:hAnsi="Traditional Arabic" w:cs="Traditional Arabic"/>
                <w:b/>
                <w:bCs/>
                <w:sz w:val="24"/>
                <w:szCs w:val="24"/>
              </w:rPr>
              <w:t>Cronbach's Alpha</w:t>
            </w:r>
            <w:r w:rsidRPr="007A333D">
              <w:rPr>
                <w:rFonts w:ascii="Traditional Arabic" w:hAnsi="Traditional Arabic" w:cs="Traditional Arabic"/>
                <w:b/>
                <w:bCs/>
                <w:sz w:val="24"/>
                <w:szCs w:val="24"/>
                <w:rtl/>
              </w:rPr>
              <w:t>)</w:t>
            </w:r>
          </w:p>
        </w:tc>
      </w:tr>
      <w:tr w:rsidR="001014D6" w:rsidRPr="007A333D" w14:paraId="6FF839DC" w14:textId="77777777" w:rsidTr="00BC4BB6">
        <w:trPr>
          <w:trHeight w:val="390"/>
          <w:jc w:val="center"/>
        </w:trPr>
        <w:tc>
          <w:tcPr>
            <w:tcW w:w="3466" w:type="dxa"/>
            <w:vAlign w:val="center"/>
          </w:tcPr>
          <w:p w14:paraId="04370F38" w14:textId="77777777" w:rsidR="00B179F2" w:rsidRPr="007A333D" w:rsidRDefault="00B179F2" w:rsidP="00BC4BB6">
            <w:pPr>
              <w:spacing w:after="0" w:line="240" w:lineRule="auto"/>
              <w:jc w:val="center"/>
              <w:rPr>
                <w:rFonts w:ascii="Traditional Arabic" w:hAnsi="Traditional Arabic" w:cs="Traditional Arabic"/>
                <w:b/>
                <w:bCs/>
                <w:sz w:val="24"/>
                <w:szCs w:val="24"/>
                <w:rtl/>
              </w:rPr>
            </w:pPr>
            <w:r w:rsidRPr="007A333D">
              <w:rPr>
                <w:rFonts w:ascii="Traditional Arabic" w:hAnsi="Traditional Arabic" w:cs="Traditional Arabic"/>
                <w:b/>
                <w:bCs/>
                <w:sz w:val="24"/>
                <w:szCs w:val="24"/>
                <w:rtl/>
              </w:rPr>
              <w:t>المحور الأول (مبادئ الحوكمة)</w:t>
            </w:r>
          </w:p>
        </w:tc>
        <w:tc>
          <w:tcPr>
            <w:tcW w:w="2256" w:type="dxa"/>
            <w:vAlign w:val="center"/>
          </w:tcPr>
          <w:p w14:paraId="4F4F8127" w14:textId="77777777" w:rsidR="00B179F2" w:rsidRPr="007A333D" w:rsidRDefault="00B179F2" w:rsidP="00BC4BB6">
            <w:pPr>
              <w:spacing w:after="0" w:line="240" w:lineRule="auto"/>
              <w:jc w:val="center"/>
              <w:rPr>
                <w:rFonts w:ascii="Traditional Arabic" w:hAnsi="Traditional Arabic" w:cs="Traditional Arabic"/>
                <w:b/>
                <w:bCs/>
                <w:sz w:val="24"/>
                <w:szCs w:val="24"/>
              </w:rPr>
            </w:pPr>
            <w:r w:rsidRPr="007A333D">
              <w:rPr>
                <w:rFonts w:ascii="Traditional Arabic" w:hAnsi="Traditional Arabic" w:cs="Traditional Arabic"/>
                <w:b/>
                <w:bCs/>
                <w:sz w:val="24"/>
                <w:szCs w:val="24"/>
              </w:rPr>
              <w:t>20</w:t>
            </w:r>
          </w:p>
        </w:tc>
        <w:tc>
          <w:tcPr>
            <w:tcW w:w="2862" w:type="dxa"/>
            <w:vAlign w:val="center"/>
          </w:tcPr>
          <w:p w14:paraId="381A9CA5" w14:textId="77777777" w:rsidR="00B179F2" w:rsidRPr="007A333D" w:rsidRDefault="00B179F2" w:rsidP="00BC4BB6">
            <w:pPr>
              <w:spacing w:after="0" w:line="240" w:lineRule="auto"/>
              <w:jc w:val="center"/>
              <w:rPr>
                <w:rFonts w:ascii="Traditional Arabic" w:hAnsi="Traditional Arabic" w:cs="Traditional Arabic"/>
                <w:b/>
                <w:bCs/>
                <w:sz w:val="24"/>
                <w:szCs w:val="24"/>
              </w:rPr>
            </w:pPr>
            <w:r w:rsidRPr="007A333D">
              <w:rPr>
                <w:rFonts w:ascii="Traditional Arabic" w:hAnsi="Traditional Arabic" w:cs="Traditional Arabic"/>
                <w:b/>
                <w:bCs/>
                <w:sz w:val="24"/>
                <w:szCs w:val="24"/>
              </w:rPr>
              <w:t>0.</w:t>
            </w:r>
            <w:r w:rsidR="004D30A5" w:rsidRPr="007A333D">
              <w:rPr>
                <w:rFonts w:ascii="Traditional Arabic" w:hAnsi="Traditional Arabic" w:cs="Traditional Arabic"/>
                <w:b/>
                <w:bCs/>
                <w:sz w:val="24"/>
                <w:szCs w:val="24"/>
              </w:rPr>
              <w:t>92</w:t>
            </w:r>
          </w:p>
        </w:tc>
      </w:tr>
      <w:tr w:rsidR="001014D6" w:rsidRPr="007A333D" w14:paraId="6B4DCCDE" w14:textId="77777777" w:rsidTr="00BC4BB6">
        <w:trPr>
          <w:trHeight w:val="333"/>
          <w:jc w:val="center"/>
        </w:trPr>
        <w:tc>
          <w:tcPr>
            <w:tcW w:w="3466" w:type="dxa"/>
            <w:vAlign w:val="center"/>
          </w:tcPr>
          <w:p w14:paraId="20D0978C" w14:textId="77777777" w:rsidR="00B179F2" w:rsidRPr="007A333D" w:rsidRDefault="00B179F2" w:rsidP="00BC4BB6">
            <w:pPr>
              <w:spacing w:after="0" w:line="240" w:lineRule="auto"/>
              <w:jc w:val="center"/>
              <w:rPr>
                <w:rFonts w:ascii="Traditional Arabic" w:hAnsi="Traditional Arabic" w:cs="Traditional Arabic"/>
                <w:b/>
                <w:bCs/>
                <w:sz w:val="24"/>
                <w:szCs w:val="24"/>
                <w:rtl/>
              </w:rPr>
            </w:pPr>
            <w:r w:rsidRPr="007A333D">
              <w:rPr>
                <w:rFonts w:ascii="Traditional Arabic" w:hAnsi="Traditional Arabic" w:cs="Traditional Arabic"/>
                <w:b/>
                <w:bCs/>
                <w:sz w:val="24"/>
                <w:szCs w:val="24"/>
                <w:rtl/>
              </w:rPr>
              <w:t>المحور الثاني (جودة خدمة التراخيص البلدية)</w:t>
            </w:r>
          </w:p>
        </w:tc>
        <w:tc>
          <w:tcPr>
            <w:tcW w:w="2256" w:type="dxa"/>
            <w:vAlign w:val="center"/>
          </w:tcPr>
          <w:p w14:paraId="7D529B9D" w14:textId="77777777" w:rsidR="00B179F2" w:rsidRPr="007A333D" w:rsidRDefault="00B179F2" w:rsidP="00BC4BB6">
            <w:pPr>
              <w:spacing w:after="0" w:line="240" w:lineRule="auto"/>
              <w:jc w:val="center"/>
              <w:rPr>
                <w:rFonts w:ascii="Traditional Arabic" w:hAnsi="Traditional Arabic" w:cs="Traditional Arabic"/>
                <w:b/>
                <w:bCs/>
                <w:sz w:val="24"/>
                <w:szCs w:val="24"/>
              </w:rPr>
            </w:pPr>
            <w:r w:rsidRPr="007A333D">
              <w:rPr>
                <w:rFonts w:ascii="Traditional Arabic" w:hAnsi="Traditional Arabic" w:cs="Traditional Arabic"/>
                <w:b/>
                <w:bCs/>
                <w:sz w:val="24"/>
                <w:szCs w:val="24"/>
              </w:rPr>
              <w:t>18</w:t>
            </w:r>
          </w:p>
        </w:tc>
        <w:tc>
          <w:tcPr>
            <w:tcW w:w="2862" w:type="dxa"/>
            <w:vAlign w:val="center"/>
          </w:tcPr>
          <w:p w14:paraId="6528DA5B" w14:textId="77777777" w:rsidR="00B179F2" w:rsidRPr="007A333D" w:rsidRDefault="00B179F2" w:rsidP="00BC4BB6">
            <w:pPr>
              <w:spacing w:after="0" w:line="240" w:lineRule="auto"/>
              <w:jc w:val="center"/>
              <w:rPr>
                <w:rFonts w:ascii="Traditional Arabic" w:hAnsi="Traditional Arabic" w:cs="Traditional Arabic"/>
                <w:b/>
                <w:bCs/>
                <w:sz w:val="24"/>
                <w:szCs w:val="24"/>
              </w:rPr>
            </w:pPr>
            <w:r w:rsidRPr="007A333D">
              <w:rPr>
                <w:rFonts w:ascii="Traditional Arabic" w:hAnsi="Traditional Arabic" w:cs="Traditional Arabic"/>
                <w:b/>
                <w:bCs/>
                <w:sz w:val="24"/>
                <w:szCs w:val="24"/>
              </w:rPr>
              <w:t>0.</w:t>
            </w:r>
            <w:r w:rsidR="004D30A5" w:rsidRPr="007A333D">
              <w:rPr>
                <w:rFonts w:ascii="Traditional Arabic" w:hAnsi="Traditional Arabic" w:cs="Traditional Arabic"/>
                <w:b/>
                <w:bCs/>
                <w:sz w:val="24"/>
                <w:szCs w:val="24"/>
              </w:rPr>
              <w:t>90</w:t>
            </w:r>
          </w:p>
        </w:tc>
      </w:tr>
      <w:tr w:rsidR="001014D6" w:rsidRPr="007A333D" w14:paraId="13BBF9DB" w14:textId="77777777" w:rsidTr="00BC4BB6">
        <w:trPr>
          <w:trHeight w:val="308"/>
          <w:jc w:val="center"/>
        </w:trPr>
        <w:tc>
          <w:tcPr>
            <w:tcW w:w="3466" w:type="dxa"/>
            <w:vAlign w:val="center"/>
          </w:tcPr>
          <w:p w14:paraId="22B94B80" w14:textId="77777777" w:rsidR="00B179F2" w:rsidRPr="007A333D" w:rsidRDefault="00B179F2" w:rsidP="00BC4BB6">
            <w:pPr>
              <w:spacing w:after="0" w:line="240" w:lineRule="auto"/>
              <w:jc w:val="center"/>
              <w:rPr>
                <w:rFonts w:ascii="Traditional Arabic" w:hAnsi="Traditional Arabic" w:cs="Traditional Arabic"/>
                <w:b/>
                <w:bCs/>
                <w:sz w:val="24"/>
                <w:szCs w:val="24"/>
                <w:rtl/>
              </w:rPr>
            </w:pPr>
            <w:r w:rsidRPr="007A333D">
              <w:rPr>
                <w:rFonts w:ascii="Traditional Arabic" w:hAnsi="Traditional Arabic" w:cs="Traditional Arabic"/>
                <w:b/>
                <w:bCs/>
                <w:sz w:val="24"/>
                <w:szCs w:val="24"/>
                <w:rtl/>
              </w:rPr>
              <w:t xml:space="preserve">المجموع الكلي للأداة </w:t>
            </w:r>
          </w:p>
        </w:tc>
        <w:tc>
          <w:tcPr>
            <w:tcW w:w="2256" w:type="dxa"/>
            <w:vAlign w:val="center"/>
          </w:tcPr>
          <w:p w14:paraId="399221E0" w14:textId="77777777" w:rsidR="00B179F2" w:rsidRPr="007A333D" w:rsidRDefault="00B179F2" w:rsidP="00BC4BB6">
            <w:pPr>
              <w:spacing w:after="0" w:line="240" w:lineRule="auto"/>
              <w:jc w:val="center"/>
              <w:rPr>
                <w:rFonts w:ascii="Traditional Arabic" w:hAnsi="Traditional Arabic" w:cs="Traditional Arabic"/>
                <w:b/>
                <w:bCs/>
                <w:sz w:val="24"/>
                <w:szCs w:val="24"/>
              </w:rPr>
            </w:pPr>
            <w:r w:rsidRPr="007A333D">
              <w:rPr>
                <w:rFonts w:ascii="Traditional Arabic" w:hAnsi="Traditional Arabic" w:cs="Traditional Arabic"/>
                <w:b/>
                <w:bCs/>
                <w:sz w:val="24"/>
                <w:szCs w:val="24"/>
              </w:rPr>
              <w:t>38</w:t>
            </w:r>
          </w:p>
        </w:tc>
        <w:tc>
          <w:tcPr>
            <w:tcW w:w="2862" w:type="dxa"/>
            <w:vAlign w:val="center"/>
          </w:tcPr>
          <w:p w14:paraId="362A66F1" w14:textId="77777777" w:rsidR="00B179F2" w:rsidRPr="007A333D" w:rsidRDefault="00B179F2" w:rsidP="00BC4BB6">
            <w:pPr>
              <w:spacing w:after="0" w:line="240" w:lineRule="auto"/>
              <w:jc w:val="center"/>
              <w:rPr>
                <w:rFonts w:ascii="Traditional Arabic" w:hAnsi="Traditional Arabic" w:cs="Traditional Arabic"/>
                <w:b/>
                <w:bCs/>
                <w:sz w:val="24"/>
                <w:szCs w:val="24"/>
              </w:rPr>
            </w:pPr>
            <w:r w:rsidRPr="007A333D">
              <w:rPr>
                <w:rFonts w:ascii="Traditional Arabic" w:hAnsi="Traditional Arabic" w:cs="Traditional Arabic"/>
                <w:b/>
                <w:bCs/>
                <w:sz w:val="24"/>
                <w:szCs w:val="24"/>
              </w:rPr>
              <w:t>0.</w:t>
            </w:r>
            <w:r w:rsidR="004D30A5" w:rsidRPr="007A333D">
              <w:rPr>
                <w:rFonts w:ascii="Traditional Arabic" w:hAnsi="Traditional Arabic" w:cs="Traditional Arabic"/>
                <w:b/>
                <w:bCs/>
                <w:sz w:val="24"/>
                <w:szCs w:val="24"/>
              </w:rPr>
              <w:t>91</w:t>
            </w:r>
          </w:p>
        </w:tc>
      </w:tr>
    </w:tbl>
    <w:p w14:paraId="2D6CF2EB" w14:textId="77777777" w:rsidR="00183796" w:rsidRDefault="007A333D" w:rsidP="007A333D">
      <w:pPr>
        <w:spacing w:after="0" w:line="240" w:lineRule="auto"/>
        <w:jc w:val="center"/>
        <w:rPr>
          <w:rFonts w:ascii="Traditional Arabic" w:hAnsi="Traditional Arabic" w:cs="Traditional Arabic"/>
          <w:b/>
          <w:sz w:val="24"/>
          <w:szCs w:val="24"/>
          <w:rtl/>
        </w:rPr>
      </w:pPr>
      <w:r>
        <w:rPr>
          <w:rFonts w:ascii="Traditional Arabic" w:hAnsi="Traditional Arabic" w:cs="Traditional Arabic" w:hint="cs"/>
          <w:b/>
          <w:sz w:val="24"/>
          <w:szCs w:val="24"/>
          <w:rtl/>
        </w:rPr>
        <w:t xml:space="preserve">                                                                           </w:t>
      </w:r>
      <w:r w:rsidR="00183796" w:rsidRPr="007A333D">
        <w:rPr>
          <w:rFonts w:ascii="Traditional Arabic" w:hAnsi="Traditional Arabic" w:cs="Traditional Arabic"/>
          <w:b/>
          <w:sz w:val="24"/>
          <w:szCs w:val="24"/>
          <w:rtl/>
        </w:rPr>
        <w:t xml:space="preserve">المصدر: من إعداد الباحث باستخدام برنامج </w:t>
      </w:r>
      <w:r w:rsidR="00183796" w:rsidRPr="007A333D">
        <w:rPr>
          <w:rFonts w:ascii="Traditional Arabic" w:hAnsi="Traditional Arabic" w:cs="Traditional Arabic"/>
          <w:b/>
          <w:sz w:val="24"/>
          <w:szCs w:val="24"/>
        </w:rPr>
        <w:t>SPSS</w:t>
      </w:r>
      <w:r w:rsidR="00183796" w:rsidRPr="007A333D">
        <w:rPr>
          <w:rFonts w:ascii="Traditional Arabic" w:hAnsi="Traditional Arabic" w:cs="Traditional Arabic"/>
          <w:b/>
          <w:sz w:val="24"/>
          <w:szCs w:val="24"/>
          <w:rtl/>
        </w:rPr>
        <w:t xml:space="preserve"> الإحصائي</w:t>
      </w:r>
    </w:p>
    <w:p w14:paraId="47AFE93A" w14:textId="77777777" w:rsidR="00004FC9" w:rsidRPr="007A333D" w:rsidRDefault="00004FC9" w:rsidP="007A333D">
      <w:pPr>
        <w:spacing w:after="0" w:line="240" w:lineRule="auto"/>
        <w:jc w:val="center"/>
        <w:rPr>
          <w:rFonts w:ascii="Traditional Arabic" w:hAnsi="Traditional Arabic" w:cs="Traditional Arabic"/>
          <w:b/>
          <w:sz w:val="24"/>
          <w:szCs w:val="24"/>
          <w:rtl/>
        </w:rPr>
      </w:pPr>
    </w:p>
    <w:p w14:paraId="42933754" w14:textId="77777777" w:rsidR="00B179F2" w:rsidRPr="00E06825" w:rsidRDefault="00B179F2" w:rsidP="00004FC9">
      <w:pPr>
        <w:spacing w:after="0" w:line="360" w:lineRule="auto"/>
        <w:jc w:val="left"/>
        <w:rPr>
          <w:rFonts w:ascii="Traditional Arabic" w:hAnsi="Traditional Arabic" w:cs="Traditional Arabic"/>
          <w:b/>
          <w:bCs/>
          <w:sz w:val="28"/>
          <w:szCs w:val="28"/>
          <w:rtl/>
        </w:rPr>
      </w:pPr>
      <w:r w:rsidRPr="00E06825">
        <w:rPr>
          <w:rFonts w:ascii="Traditional Arabic" w:hAnsi="Traditional Arabic" w:cs="Traditional Arabic"/>
          <w:b/>
          <w:bCs/>
          <w:sz w:val="28"/>
          <w:szCs w:val="28"/>
          <w:rtl/>
        </w:rPr>
        <w:t xml:space="preserve">الأساليب </w:t>
      </w:r>
      <w:r w:rsidR="00004FC9" w:rsidRPr="00E06825">
        <w:rPr>
          <w:rFonts w:ascii="Traditional Arabic" w:hAnsi="Traditional Arabic" w:cs="Traditional Arabic"/>
          <w:b/>
          <w:bCs/>
          <w:sz w:val="28"/>
          <w:szCs w:val="28"/>
          <w:rtl/>
        </w:rPr>
        <w:t>الإحصائية:</w:t>
      </w:r>
    </w:p>
    <w:p w14:paraId="24BE6284" w14:textId="77777777" w:rsidR="00B179F2" w:rsidRPr="00004FC9" w:rsidRDefault="00B179F2" w:rsidP="00004FC9">
      <w:pPr>
        <w:shd w:val="clear" w:color="auto" w:fill="FFFFFF"/>
        <w:spacing w:after="0" w:line="360" w:lineRule="auto"/>
        <w:ind w:firstLine="360"/>
        <w:jc w:val="both"/>
        <w:textAlignment w:val="baseline"/>
        <w:rPr>
          <w:rFonts w:ascii="Traditional Arabic" w:hAnsi="Traditional Arabic" w:cs="Traditional Arabic"/>
          <w:b/>
          <w:sz w:val="24"/>
          <w:szCs w:val="24"/>
          <w:rtl/>
          <w:lang w:val="ar-SA"/>
        </w:rPr>
      </w:pPr>
      <w:r w:rsidRPr="00E06825">
        <w:rPr>
          <w:rFonts w:ascii="Traditional Arabic" w:hAnsi="Traditional Arabic" w:cs="Traditional Arabic"/>
          <w:sz w:val="24"/>
          <w:szCs w:val="24"/>
          <w:rtl/>
        </w:rPr>
        <w:t>لتحقيق</w:t>
      </w:r>
      <w:r w:rsidRPr="00004FC9">
        <w:rPr>
          <w:rFonts w:ascii="Traditional Arabic" w:hAnsi="Traditional Arabic" w:cs="Traditional Arabic"/>
          <w:b/>
          <w:sz w:val="24"/>
          <w:szCs w:val="24"/>
          <w:rtl/>
          <w:lang w:val="ar-SA"/>
        </w:rPr>
        <w:t xml:space="preserve"> أهداف الدراسة وتحليل البيانات التي تم جمعها، اعتمت الدراسة على استخدام برنامج الحزم الإحصائية للعلوم (</w:t>
      </w:r>
      <w:r w:rsidRPr="00004FC9">
        <w:rPr>
          <w:rFonts w:ascii="Traditional Arabic" w:hAnsi="Traditional Arabic" w:cs="Traditional Arabic"/>
          <w:b/>
          <w:bCs/>
          <w:sz w:val="24"/>
          <w:szCs w:val="24"/>
        </w:rPr>
        <w:t xml:space="preserve"> V26</w:t>
      </w:r>
      <w:r w:rsidRPr="00004FC9">
        <w:rPr>
          <w:rFonts w:ascii="Traditional Arabic" w:hAnsi="Traditional Arabic" w:cs="Traditional Arabic"/>
          <w:b/>
          <w:bCs/>
          <w:sz w:val="24"/>
          <w:szCs w:val="24"/>
          <w:rtl/>
          <w:lang w:val="ar-SA"/>
        </w:rPr>
        <w:t>SPSS</w:t>
      </w:r>
      <w:r w:rsidRPr="00004FC9">
        <w:rPr>
          <w:rFonts w:ascii="Traditional Arabic" w:hAnsi="Traditional Arabic" w:cs="Traditional Arabic"/>
          <w:b/>
          <w:sz w:val="24"/>
          <w:szCs w:val="24"/>
          <w:rtl/>
          <w:lang w:val="ar-SA"/>
        </w:rPr>
        <w:t xml:space="preserve">) وبرنامج </w:t>
      </w:r>
      <w:r w:rsidRPr="00004FC9">
        <w:rPr>
          <w:rFonts w:ascii="Traditional Arabic" w:hAnsi="Traditional Arabic" w:cs="Traditional Arabic"/>
          <w:b/>
          <w:sz w:val="24"/>
          <w:szCs w:val="24"/>
        </w:rPr>
        <w:t>2019</w:t>
      </w:r>
      <w:r w:rsidRPr="00004FC9">
        <w:rPr>
          <w:rFonts w:ascii="Traditional Arabic" w:hAnsi="Traditional Arabic" w:cs="Traditional Arabic"/>
          <w:b/>
          <w:sz w:val="24"/>
          <w:szCs w:val="24"/>
          <w:rtl/>
        </w:rPr>
        <w:t xml:space="preserve"> </w:t>
      </w:r>
      <w:r w:rsidR="002B2CDC" w:rsidRPr="00004FC9">
        <w:rPr>
          <w:rFonts w:ascii="Traditional Arabic" w:hAnsi="Traditional Arabic" w:cs="Traditional Arabic"/>
          <w:b/>
          <w:sz w:val="24"/>
          <w:szCs w:val="24"/>
        </w:rPr>
        <w:t>MS</w:t>
      </w:r>
      <w:r w:rsidRPr="00004FC9">
        <w:rPr>
          <w:rFonts w:ascii="Traditional Arabic" w:hAnsi="Traditional Arabic" w:cs="Traditional Arabic"/>
          <w:b/>
          <w:sz w:val="24"/>
          <w:szCs w:val="24"/>
        </w:rPr>
        <w:t xml:space="preserve"> Excel</w:t>
      </w:r>
      <w:r w:rsidRPr="00004FC9">
        <w:rPr>
          <w:rFonts w:ascii="Traditional Arabic" w:hAnsi="Traditional Arabic" w:cs="Traditional Arabic"/>
          <w:b/>
          <w:sz w:val="24"/>
          <w:szCs w:val="24"/>
          <w:rtl/>
          <w:lang w:val="ar-SA"/>
        </w:rPr>
        <w:t xml:space="preserve"> لتحليل البيانات المستخلصة من الاستبانات الموزعة على عينة الدراسة، واختبار العلاقة بين متغيرات الدراسة، تم توظيف عدد من الأساليب الإحصائية الوصفية والاستدلالية بما يتوافق مع أهداف الدراسة وتساؤلاتها وفرضياتها، وكانت  كما يلي: </w:t>
      </w:r>
    </w:p>
    <w:p w14:paraId="36D622FE" w14:textId="77777777" w:rsidR="00B179F2" w:rsidRPr="00004FC9" w:rsidRDefault="00B179F2" w:rsidP="00A53049">
      <w:pPr>
        <w:pStyle w:val="a9"/>
        <w:numPr>
          <w:ilvl w:val="0"/>
          <w:numId w:val="42"/>
        </w:numPr>
        <w:autoSpaceDE w:val="0"/>
        <w:autoSpaceDN w:val="0"/>
        <w:adjustRightInd w:val="0"/>
        <w:spacing w:after="0" w:line="360" w:lineRule="auto"/>
        <w:jc w:val="both"/>
        <w:rPr>
          <w:rFonts w:ascii="Traditional Arabic" w:hAnsi="Traditional Arabic" w:cs="Traditional Arabic"/>
          <w:bCs/>
          <w:sz w:val="24"/>
          <w:szCs w:val="24"/>
          <w:rtl/>
          <w:lang w:val="ar-SA"/>
        </w:rPr>
      </w:pPr>
      <w:r w:rsidRPr="00004FC9">
        <w:rPr>
          <w:rFonts w:ascii="Traditional Arabic" w:hAnsi="Traditional Arabic" w:cs="Traditional Arabic"/>
          <w:bCs/>
          <w:sz w:val="24"/>
          <w:szCs w:val="24"/>
          <w:rtl/>
          <w:lang w:val="ar-SA"/>
        </w:rPr>
        <w:t xml:space="preserve">الأساليب الوصفية: </w:t>
      </w:r>
    </w:p>
    <w:p w14:paraId="50093739" w14:textId="77777777" w:rsidR="00B179F2" w:rsidRPr="00004FC9" w:rsidRDefault="00B179F2" w:rsidP="00E33B55">
      <w:pPr>
        <w:pStyle w:val="a9"/>
        <w:numPr>
          <w:ilvl w:val="1"/>
          <w:numId w:val="5"/>
        </w:numPr>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r w:rsidRPr="00004FC9">
        <w:rPr>
          <w:rFonts w:ascii="Traditional Arabic" w:hAnsi="Traditional Arabic" w:cs="Traditional Arabic"/>
          <w:bCs/>
          <w:sz w:val="24"/>
          <w:szCs w:val="24"/>
          <w:rtl/>
          <w:lang w:val="ar-SA"/>
        </w:rPr>
        <w:t>التكرارات والنسب المئوية</w:t>
      </w:r>
      <w:r w:rsidRPr="00004FC9">
        <w:rPr>
          <w:rFonts w:ascii="Traditional Arabic" w:hAnsi="Traditional Arabic" w:cs="Traditional Arabic"/>
          <w:b/>
          <w:sz w:val="24"/>
          <w:szCs w:val="24"/>
          <w:rtl/>
          <w:lang w:val="ar-SA"/>
        </w:rPr>
        <w:t xml:space="preserve">: لوصف </w:t>
      </w:r>
      <w:bookmarkStart w:id="6" w:name="_Hlk209798837"/>
      <w:r w:rsidRPr="00004FC9">
        <w:rPr>
          <w:rFonts w:ascii="Traditional Arabic" w:hAnsi="Traditional Arabic" w:cs="Traditional Arabic"/>
          <w:b/>
          <w:sz w:val="24"/>
          <w:szCs w:val="24"/>
          <w:rtl/>
          <w:lang w:val="ar-SA"/>
        </w:rPr>
        <w:t>الخصائص الديموغرافية لأفراد العينة مثل (الجنس، العمر، المؤهل العلمي، المسمى الوظيفي، عدد سنوات الخبرة).</w:t>
      </w:r>
      <w:bookmarkEnd w:id="6"/>
    </w:p>
    <w:p w14:paraId="0C987474" w14:textId="77777777" w:rsidR="00B179F2" w:rsidRPr="00004FC9" w:rsidRDefault="00B179F2" w:rsidP="00E33B55">
      <w:pPr>
        <w:pStyle w:val="a9"/>
        <w:numPr>
          <w:ilvl w:val="1"/>
          <w:numId w:val="5"/>
        </w:numPr>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r w:rsidRPr="00004FC9">
        <w:rPr>
          <w:rFonts w:ascii="Traditional Arabic" w:hAnsi="Traditional Arabic" w:cs="Traditional Arabic"/>
          <w:bCs/>
          <w:sz w:val="24"/>
          <w:szCs w:val="24"/>
          <w:rtl/>
          <w:lang w:val="ar-SA"/>
        </w:rPr>
        <w:t>المتوسط الحسابي (Mean) والانحراف المعياري (Standard Deviation)</w:t>
      </w:r>
      <w:r w:rsidRPr="00004FC9">
        <w:rPr>
          <w:rFonts w:ascii="Traditional Arabic" w:hAnsi="Traditional Arabic" w:cs="Traditional Arabic"/>
          <w:b/>
          <w:sz w:val="24"/>
          <w:szCs w:val="24"/>
          <w:rtl/>
          <w:lang w:val="ar-SA"/>
        </w:rPr>
        <w:t>: للكشف عن اتجاهات إجابات أفراد العينة نحو فقرات الاستبيان، وقياس درجة التجانس أو التباين في استجاباتهم.</w:t>
      </w:r>
    </w:p>
    <w:p w14:paraId="4FB84B73" w14:textId="77777777" w:rsidR="00B179F2" w:rsidRPr="00004FC9" w:rsidRDefault="00B179F2" w:rsidP="00A53049">
      <w:pPr>
        <w:pStyle w:val="a9"/>
        <w:numPr>
          <w:ilvl w:val="0"/>
          <w:numId w:val="42"/>
        </w:numPr>
        <w:autoSpaceDE w:val="0"/>
        <w:autoSpaceDN w:val="0"/>
        <w:adjustRightInd w:val="0"/>
        <w:spacing w:after="0" w:line="360" w:lineRule="auto"/>
        <w:jc w:val="both"/>
        <w:rPr>
          <w:rFonts w:ascii="Traditional Arabic" w:hAnsi="Traditional Arabic" w:cs="Traditional Arabic"/>
          <w:bCs/>
          <w:sz w:val="24"/>
          <w:szCs w:val="24"/>
          <w:rtl/>
          <w:lang w:val="ar-SA"/>
        </w:rPr>
      </w:pPr>
      <w:r w:rsidRPr="00004FC9">
        <w:rPr>
          <w:rFonts w:ascii="Traditional Arabic" w:hAnsi="Traditional Arabic" w:cs="Traditional Arabic"/>
          <w:bCs/>
          <w:sz w:val="24"/>
          <w:szCs w:val="24"/>
          <w:rtl/>
          <w:lang w:val="ar-SA"/>
        </w:rPr>
        <w:t xml:space="preserve">الأساليب الاستدلالية: </w:t>
      </w:r>
    </w:p>
    <w:p w14:paraId="6C33554A" w14:textId="77777777" w:rsidR="00B179F2" w:rsidRPr="00004FC9" w:rsidRDefault="00B179F2" w:rsidP="00DD317A">
      <w:pPr>
        <w:pStyle w:val="a9"/>
        <w:numPr>
          <w:ilvl w:val="1"/>
          <w:numId w:val="5"/>
        </w:numPr>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r w:rsidRPr="00004FC9">
        <w:rPr>
          <w:rFonts w:ascii="Traditional Arabic" w:hAnsi="Traditional Arabic" w:cs="Traditional Arabic"/>
          <w:b/>
          <w:sz w:val="24"/>
          <w:szCs w:val="24"/>
          <w:rtl/>
          <w:lang w:val="ar-SA"/>
        </w:rPr>
        <w:t xml:space="preserve"> </w:t>
      </w:r>
      <w:r w:rsidRPr="00004FC9">
        <w:rPr>
          <w:rFonts w:ascii="Traditional Arabic" w:hAnsi="Traditional Arabic" w:cs="Traditional Arabic"/>
          <w:bCs/>
          <w:sz w:val="24"/>
          <w:szCs w:val="24"/>
          <w:rtl/>
          <w:lang w:val="ar-SA"/>
        </w:rPr>
        <w:t>معامل ارتباط بيرسون</w:t>
      </w:r>
      <w:r w:rsidR="00E06825">
        <w:rPr>
          <w:rFonts w:ascii="Traditional Arabic" w:hAnsi="Traditional Arabic" w:cs="Traditional Arabic" w:hint="cs"/>
          <w:b/>
          <w:bCs/>
          <w:sz w:val="24"/>
          <w:szCs w:val="24"/>
          <w:rtl/>
          <w:lang w:val="ar-SA"/>
        </w:rPr>
        <w:t xml:space="preserve"> </w:t>
      </w:r>
      <w:r w:rsidR="00DD317A" w:rsidRPr="00004FC9">
        <w:rPr>
          <w:rFonts w:ascii="Traditional Arabic" w:hAnsi="Traditional Arabic" w:cs="Traditional Arabic"/>
          <w:b/>
          <w:bCs/>
          <w:sz w:val="24"/>
          <w:szCs w:val="24"/>
          <w:rtl/>
          <w:lang w:val="ar-SA"/>
        </w:rPr>
        <w:t>(Pearson Correlation Coefficient</w:t>
      </w:r>
      <w:r w:rsidR="00DD317A" w:rsidRPr="00004FC9">
        <w:rPr>
          <w:rFonts w:ascii="Traditional Arabic" w:hAnsi="Traditional Arabic" w:cs="Traditional Arabic"/>
          <w:bCs/>
          <w:sz w:val="24"/>
          <w:szCs w:val="24"/>
          <w:rtl/>
          <w:lang w:val="ar-SA"/>
        </w:rPr>
        <w:t>)</w:t>
      </w:r>
      <w:r w:rsidR="00E06825">
        <w:rPr>
          <w:rFonts w:ascii="Traditional Arabic" w:hAnsi="Traditional Arabic" w:cs="Traditional Arabic" w:hint="cs"/>
          <w:bCs/>
          <w:sz w:val="24"/>
          <w:szCs w:val="24"/>
          <w:rtl/>
          <w:lang w:val="ar-SA"/>
        </w:rPr>
        <w:t>:</w:t>
      </w:r>
      <w:r w:rsidRPr="00004FC9">
        <w:rPr>
          <w:rFonts w:ascii="Traditional Arabic" w:hAnsi="Traditional Arabic" w:cs="Traditional Arabic"/>
          <w:bCs/>
          <w:sz w:val="24"/>
          <w:szCs w:val="24"/>
          <w:rtl/>
          <w:lang w:val="ar-SA"/>
        </w:rPr>
        <w:t xml:space="preserve"> </w:t>
      </w:r>
      <w:bookmarkStart w:id="7" w:name="_Hlk209798614"/>
      <w:r w:rsidRPr="00004FC9">
        <w:rPr>
          <w:rFonts w:ascii="Traditional Arabic" w:hAnsi="Traditional Arabic" w:cs="Traditional Arabic"/>
          <w:b/>
          <w:sz w:val="24"/>
          <w:szCs w:val="24"/>
          <w:rtl/>
          <w:lang w:val="ar-SA"/>
        </w:rPr>
        <w:t xml:space="preserve">لقياس قوة واتجاه العلاقة بين أبعاد مبادئ الحوكمة (الشفافية، المساءلة، المشاركة، الكفاءة) وجودة خدمة التراخيص البلدية (السرعة، الكفاءة، رضا المستفيدين). </w:t>
      </w:r>
      <w:bookmarkEnd w:id="7"/>
    </w:p>
    <w:p w14:paraId="085BE1E9" w14:textId="77777777" w:rsidR="00B179F2" w:rsidRPr="00004FC9" w:rsidRDefault="00B179F2" w:rsidP="00E33B55">
      <w:pPr>
        <w:pStyle w:val="a9"/>
        <w:numPr>
          <w:ilvl w:val="1"/>
          <w:numId w:val="5"/>
        </w:numPr>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r w:rsidRPr="00004FC9">
        <w:rPr>
          <w:rFonts w:ascii="Traditional Arabic" w:hAnsi="Traditional Arabic" w:cs="Traditional Arabic"/>
          <w:bCs/>
          <w:sz w:val="24"/>
          <w:szCs w:val="24"/>
          <w:rtl/>
          <w:lang w:val="ar-SA"/>
        </w:rPr>
        <w:lastRenderedPageBreak/>
        <w:t>معامل ألفاكرونباخ (</w:t>
      </w:r>
      <w:r w:rsidRPr="00004FC9">
        <w:rPr>
          <w:rFonts w:ascii="Traditional Arabic" w:hAnsi="Traditional Arabic" w:cs="Traditional Arabic"/>
          <w:b/>
          <w:sz w:val="24"/>
          <w:szCs w:val="24"/>
        </w:rPr>
        <w:t>Cronbach's Alpha</w:t>
      </w:r>
      <w:r w:rsidRPr="00004FC9">
        <w:rPr>
          <w:rFonts w:ascii="Traditional Arabic" w:hAnsi="Traditional Arabic" w:cs="Traditional Arabic"/>
          <w:bCs/>
          <w:sz w:val="24"/>
          <w:szCs w:val="24"/>
          <w:rtl/>
        </w:rPr>
        <w:t>)</w:t>
      </w:r>
      <w:r w:rsidRPr="00004FC9">
        <w:rPr>
          <w:rFonts w:ascii="Traditional Arabic" w:hAnsi="Traditional Arabic" w:cs="Traditional Arabic"/>
          <w:bCs/>
          <w:sz w:val="24"/>
          <w:szCs w:val="24"/>
          <w:rtl/>
          <w:lang w:val="ar-SA"/>
        </w:rPr>
        <w:t xml:space="preserve">: </w:t>
      </w:r>
      <w:r w:rsidRPr="00004FC9">
        <w:rPr>
          <w:rFonts w:ascii="Traditional Arabic" w:hAnsi="Traditional Arabic" w:cs="Traditional Arabic"/>
          <w:b/>
          <w:sz w:val="24"/>
          <w:szCs w:val="24"/>
          <w:rtl/>
          <w:lang w:val="ar-SA"/>
        </w:rPr>
        <w:t>للتحقق من درجة ثبات أداة الدراسة والاتساق الداخلي لفقراتها.</w:t>
      </w:r>
    </w:p>
    <w:p w14:paraId="47F65C05" w14:textId="75893EFF" w:rsidR="00B179F2" w:rsidRPr="00004FC9" w:rsidRDefault="00B179F2" w:rsidP="00E33B55">
      <w:pPr>
        <w:pStyle w:val="a9"/>
        <w:numPr>
          <w:ilvl w:val="1"/>
          <w:numId w:val="5"/>
        </w:numPr>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r w:rsidRPr="00004FC9">
        <w:rPr>
          <w:rFonts w:ascii="Traditional Arabic" w:hAnsi="Traditional Arabic" w:cs="Traditional Arabic"/>
          <w:bCs/>
          <w:sz w:val="24"/>
          <w:szCs w:val="24"/>
          <w:rtl/>
          <w:lang w:val="ar-SA"/>
        </w:rPr>
        <w:t>اختبارات الفروقات (ANOVA</w:t>
      </w:r>
      <w:r w:rsidR="00B6055D">
        <w:rPr>
          <w:rFonts w:ascii="Traditional Arabic" w:hAnsi="Traditional Arabic" w:cs="Traditional Arabic"/>
          <w:b/>
          <w:sz w:val="24"/>
          <w:szCs w:val="24"/>
        </w:rPr>
        <w:t>t</w:t>
      </w:r>
      <w:r w:rsidRPr="00004FC9">
        <w:rPr>
          <w:rFonts w:ascii="Traditional Arabic" w:hAnsi="Traditional Arabic" w:cs="Traditional Arabic"/>
          <w:b/>
          <w:sz w:val="24"/>
          <w:szCs w:val="24"/>
        </w:rPr>
        <w:t xml:space="preserve">-test/ </w:t>
      </w:r>
      <w:r w:rsidRPr="00004FC9">
        <w:rPr>
          <w:rFonts w:ascii="Traditional Arabic" w:hAnsi="Traditional Arabic" w:cs="Traditional Arabic"/>
          <w:bCs/>
          <w:sz w:val="24"/>
          <w:szCs w:val="24"/>
          <w:rtl/>
          <w:lang w:val="ar-SA"/>
        </w:rPr>
        <w:t xml:space="preserve">): </w:t>
      </w:r>
      <w:r w:rsidRPr="00004FC9">
        <w:rPr>
          <w:rFonts w:ascii="Traditional Arabic" w:hAnsi="Traditional Arabic" w:cs="Traditional Arabic"/>
          <w:b/>
          <w:sz w:val="24"/>
          <w:szCs w:val="24"/>
          <w:rtl/>
          <w:lang w:val="ar-SA"/>
        </w:rPr>
        <w:t>مقارنة متوسطات الاستجابات العينة وفق المتغيرات الديموغرافية (الجنس، العمر، المؤهل العلمي، المسمى الوظيفي، عدد سنوات الخبرة).</w:t>
      </w:r>
    </w:p>
    <w:p w14:paraId="51350462" w14:textId="77777777" w:rsidR="00B179F2" w:rsidRPr="00004FC9" w:rsidRDefault="006A24F5" w:rsidP="006A24F5">
      <w:pPr>
        <w:pStyle w:val="a9"/>
        <w:numPr>
          <w:ilvl w:val="1"/>
          <w:numId w:val="5"/>
        </w:numPr>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r w:rsidRPr="00004FC9">
        <w:rPr>
          <w:rFonts w:ascii="Traditional Arabic" w:hAnsi="Traditional Arabic" w:cs="Traditional Arabic"/>
          <w:b/>
          <w:sz w:val="24"/>
          <w:szCs w:val="24"/>
          <w:rtl/>
          <w:lang w:val="ar-SA"/>
        </w:rPr>
        <w:t xml:space="preserve">تحليل الانحدار الخطي المتعدد </w:t>
      </w:r>
      <w:r w:rsidRPr="00004FC9">
        <w:rPr>
          <w:rFonts w:ascii="Traditional Arabic" w:hAnsi="Traditional Arabic" w:cs="Traditional Arabic"/>
          <w:b/>
          <w:sz w:val="24"/>
          <w:szCs w:val="24"/>
        </w:rPr>
        <w:t>Multiple Linear Regression- MLR) </w:t>
      </w:r>
      <w:r w:rsidR="00B179F2" w:rsidRPr="00004FC9">
        <w:rPr>
          <w:rFonts w:ascii="Traditional Arabic" w:hAnsi="Traditional Arabic" w:cs="Traditional Arabic"/>
          <w:b/>
          <w:sz w:val="24"/>
          <w:szCs w:val="24"/>
          <w:rtl/>
          <w:lang w:val="ar-SA"/>
        </w:rPr>
        <w:t>): لقياس تأثير أبعاد الحوكمة مجتمعة (المتغيرات المستقلة) على جودة خدمة التراخيص البلدية (المتغيرات التابعة)، وتحديد المتغيرات الأكثر تأثيراً.</w:t>
      </w:r>
    </w:p>
    <w:p w14:paraId="79F5F1E6" w14:textId="77777777" w:rsidR="000F333F" w:rsidRPr="00004FC9" w:rsidRDefault="000F333F" w:rsidP="008E0456">
      <w:pPr>
        <w:pStyle w:val="a9"/>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p>
    <w:p w14:paraId="6B4DFDA3" w14:textId="77777777" w:rsidR="00A47372" w:rsidRPr="00D1201D" w:rsidRDefault="00A47372" w:rsidP="00AB12B6">
      <w:pPr>
        <w:spacing w:after="160" w:line="259" w:lineRule="auto"/>
        <w:jc w:val="left"/>
        <w:rPr>
          <w:rFonts w:ascii="Traditional Arabic" w:hAnsi="Traditional Arabic" w:cs="Traditional Arabic"/>
          <w:b/>
          <w:bCs/>
          <w:color w:val="0070C0"/>
          <w:sz w:val="32"/>
          <w:szCs w:val="32"/>
          <w:rtl/>
          <w:lang w:val="ar-SA"/>
        </w:rPr>
      </w:pPr>
      <w:r w:rsidRPr="00D1201D">
        <w:rPr>
          <w:rFonts w:ascii="Traditional Arabic" w:hAnsi="Traditional Arabic" w:cs="Traditional Arabic"/>
          <w:b/>
          <w:bCs/>
          <w:color w:val="0070C0"/>
          <w:sz w:val="32"/>
          <w:szCs w:val="32"/>
          <w:rtl/>
          <w:lang w:val="ar-SA"/>
        </w:rPr>
        <w:t xml:space="preserve">خلاصة الفصل </w:t>
      </w:r>
    </w:p>
    <w:p w14:paraId="2A084470" w14:textId="12C47FE8" w:rsidR="00A47372" w:rsidRPr="003B7D5C" w:rsidRDefault="00A47372" w:rsidP="00A47372">
      <w:pPr>
        <w:shd w:val="clear" w:color="auto" w:fill="FFFFFF"/>
        <w:spacing w:after="0" w:line="360" w:lineRule="auto"/>
        <w:ind w:firstLine="360"/>
        <w:jc w:val="both"/>
        <w:textAlignment w:val="baseline"/>
        <w:rPr>
          <w:rFonts w:ascii="Traditional Arabic" w:hAnsi="Traditional Arabic" w:cs="Traditional Arabic"/>
          <w:color w:val="0070C0"/>
          <w:sz w:val="24"/>
          <w:szCs w:val="24"/>
        </w:rPr>
      </w:pPr>
      <w:r w:rsidRPr="003B7D5C">
        <w:rPr>
          <w:rFonts w:ascii="Traditional Arabic" w:hAnsi="Traditional Arabic" w:cs="Traditional Arabic"/>
          <w:color w:val="0070C0"/>
          <w:sz w:val="24"/>
          <w:szCs w:val="24"/>
          <w:rtl/>
        </w:rPr>
        <w:t>تناول هذا الفصل منهجية الدراسة وإجراءاتها بصورة تفصيلية، حيث تم توضيح المنهج العلمي المستخدم ومبررات اختياره، كما تم تحديد مجتمع الدراسة وعينتها، وبيان أسلوب المعاينة المستخدم وآلية تحديد حجم العينة وفق معادلة كريجسي ومورجان</w:t>
      </w:r>
      <w:r w:rsidR="00B6055D">
        <w:rPr>
          <w:rFonts w:ascii="Traditional Arabic" w:hAnsi="Traditional Arabic" w:cs="Traditional Arabic" w:hint="cs"/>
          <w:color w:val="0070C0"/>
          <w:sz w:val="24"/>
          <w:szCs w:val="24"/>
          <w:rtl/>
        </w:rPr>
        <w:t xml:space="preserve"> </w:t>
      </w:r>
      <w:r w:rsidR="009506E6">
        <w:rPr>
          <w:rFonts w:ascii="Traditional Arabic" w:hAnsi="Traditional Arabic" w:cs="Traditional Arabic" w:hint="cs"/>
          <w:color w:val="0070C0"/>
          <w:sz w:val="24"/>
          <w:szCs w:val="24"/>
          <w:rtl/>
        </w:rPr>
        <w:t>(1970)</w:t>
      </w:r>
      <w:r w:rsidRPr="003B7D5C">
        <w:rPr>
          <w:rFonts w:ascii="Traditional Arabic" w:hAnsi="Traditional Arabic" w:cs="Traditional Arabic"/>
          <w:color w:val="0070C0"/>
          <w:sz w:val="24"/>
          <w:szCs w:val="24"/>
          <w:rtl/>
        </w:rPr>
        <w:t>، بالإضافة إلى عرض الدراسة الاستطلاعية التي هدفت إلى التحقق من صلاحية أداة الدراسة قبل تطبيقها على العينة الأساسية.</w:t>
      </w:r>
    </w:p>
    <w:p w14:paraId="1A3637A9" w14:textId="77777777" w:rsidR="00A47372" w:rsidRPr="003B7D5C" w:rsidRDefault="00A47372" w:rsidP="00A47372">
      <w:pPr>
        <w:shd w:val="clear" w:color="auto" w:fill="FFFFFF"/>
        <w:spacing w:after="0" w:line="360" w:lineRule="auto"/>
        <w:ind w:firstLine="360"/>
        <w:jc w:val="both"/>
        <w:textAlignment w:val="baseline"/>
        <w:rPr>
          <w:rFonts w:ascii="Traditional Arabic" w:hAnsi="Traditional Arabic" w:cs="Traditional Arabic"/>
          <w:color w:val="0070C0"/>
          <w:sz w:val="24"/>
          <w:szCs w:val="24"/>
          <w:rtl/>
        </w:rPr>
      </w:pPr>
      <w:r w:rsidRPr="003B7D5C">
        <w:rPr>
          <w:rFonts w:ascii="Traditional Arabic" w:hAnsi="Traditional Arabic" w:cs="Traditional Arabic"/>
          <w:color w:val="0070C0"/>
          <w:sz w:val="24"/>
          <w:szCs w:val="24"/>
          <w:rtl/>
        </w:rPr>
        <w:t>كما استعرض الفصل أداة الدراسة ومراحل إعدادها، وإجراءات التحقق من صدقها وثباتها، وأثبتت النتائج تمتعها بدرجات مرتفعة من الصدق والثبات، بما يؤكد صلاحيتها لجمع البيانات وتحقيق أهداف الدراسة. كذلك تناول الفصل الأساليب الإحصائية الوصفية والاستدلالية المستخدمة في تحليل البيانات واختبار فرضيات الدراسة، مع بيان اختبارات افتراضات التحليل الإحصائي التي أكدت ملاءمة البيانات لإجراء تحليلات الارتباط والانحدار.</w:t>
      </w:r>
    </w:p>
    <w:p w14:paraId="2D020000" w14:textId="51780C3F" w:rsidR="00A47372" w:rsidRPr="003B7D5C" w:rsidRDefault="00A47372" w:rsidP="00A47372">
      <w:pPr>
        <w:shd w:val="clear" w:color="auto" w:fill="FFFFFF"/>
        <w:spacing w:after="0" w:line="360" w:lineRule="auto"/>
        <w:ind w:firstLine="360"/>
        <w:jc w:val="both"/>
        <w:textAlignment w:val="baseline"/>
        <w:rPr>
          <w:rFonts w:ascii="Traditional Arabic" w:hAnsi="Traditional Arabic" w:cs="Traditional Arabic"/>
          <w:color w:val="0070C0"/>
          <w:sz w:val="24"/>
          <w:szCs w:val="24"/>
          <w:rtl/>
        </w:rPr>
      </w:pPr>
      <w:r w:rsidRPr="003B7D5C">
        <w:rPr>
          <w:rFonts w:ascii="Traditional Arabic" w:hAnsi="Traditional Arabic" w:cs="Traditional Arabic"/>
          <w:color w:val="0070C0"/>
          <w:sz w:val="24"/>
          <w:szCs w:val="24"/>
          <w:rtl/>
        </w:rPr>
        <w:t xml:space="preserve">وبذلك </w:t>
      </w:r>
      <w:r w:rsidR="00554F78">
        <w:rPr>
          <w:rFonts w:ascii="Traditional Arabic" w:hAnsi="Traditional Arabic" w:cs="Traditional Arabic" w:hint="cs"/>
          <w:color w:val="0070C0"/>
          <w:sz w:val="24"/>
          <w:szCs w:val="24"/>
          <w:rtl/>
        </w:rPr>
        <w:t xml:space="preserve">عرض </w:t>
      </w:r>
      <w:r w:rsidRPr="003B7D5C">
        <w:rPr>
          <w:rFonts w:ascii="Traditional Arabic" w:hAnsi="Traditional Arabic" w:cs="Traditional Arabic"/>
          <w:color w:val="0070C0"/>
          <w:sz w:val="24"/>
          <w:szCs w:val="24"/>
          <w:rtl/>
        </w:rPr>
        <w:t>هذا الفصل الأساس المنهجي الذي استندت إليه الدراسة في تحليل البيانات واختبار فرضياتها، لينتقل الفصل الرابع إلى عرض نتائج الدراسة وتحليلها وتفسيرها في ضوء أهداف الدراسة وتساؤلاتها</w:t>
      </w:r>
      <w:r w:rsidRPr="003B7D5C">
        <w:rPr>
          <w:rFonts w:ascii="Traditional Arabic" w:hAnsi="Traditional Arabic" w:cs="Traditional Arabic" w:hint="cs"/>
          <w:color w:val="0070C0"/>
          <w:sz w:val="24"/>
          <w:szCs w:val="24"/>
          <w:rtl/>
        </w:rPr>
        <w:t>.</w:t>
      </w:r>
    </w:p>
    <w:p w14:paraId="40C6BCEB" w14:textId="77777777" w:rsidR="00AC600F" w:rsidRPr="00A47372" w:rsidRDefault="00AC600F" w:rsidP="00AB12B6">
      <w:pPr>
        <w:spacing w:after="160" w:line="259" w:lineRule="auto"/>
        <w:jc w:val="left"/>
        <w:rPr>
          <w:rFonts w:ascii="Traditional Arabic" w:hAnsi="Traditional Arabic" w:cs="Traditional Arabic"/>
          <w:b/>
          <w:bCs/>
          <w:sz w:val="28"/>
          <w:szCs w:val="28"/>
        </w:rPr>
      </w:pPr>
      <w:r w:rsidRPr="00A47372">
        <w:rPr>
          <w:rFonts w:ascii="Traditional Arabic" w:hAnsi="Traditional Arabic" w:cs="Traditional Arabic"/>
          <w:b/>
          <w:bCs/>
          <w:sz w:val="28"/>
          <w:szCs w:val="28"/>
          <w:rtl/>
          <w:lang w:val="ar-SA"/>
        </w:rPr>
        <w:br w:type="page"/>
      </w:r>
    </w:p>
    <w:p w14:paraId="234A50B3" w14:textId="77777777" w:rsidR="00837BC6" w:rsidRPr="002F6C85" w:rsidRDefault="00837BC6" w:rsidP="002F6C85">
      <w:pPr>
        <w:spacing w:after="0"/>
        <w:jc w:val="center"/>
        <w:rPr>
          <w:rFonts w:ascii="Sakkal Majalla" w:hAnsi="Sakkal Majalla" w:cs="Sakkal Majalla"/>
          <w:b/>
          <w:bCs/>
          <w:sz w:val="48"/>
          <w:szCs w:val="48"/>
          <w:rtl/>
          <w:lang w:val="ar-SA"/>
        </w:rPr>
      </w:pPr>
    </w:p>
    <w:p w14:paraId="7506A7E2" w14:textId="77777777" w:rsidR="00837BC6" w:rsidRDefault="00837BC6" w:rsidP="00837BC6">
      <w:pPr>
        <w:spacing w:after="0" w:line="360" w:lineRule="auto"/>
        <w:jc w:val="center"/>
        <w:rPr>
          <w:rFonts w:ascii="Sakkal Majalla" w:hAnsi="Sakkal Majalla" w:cs="Sakkal Majalla"/>
          <w:b/>
          <w:bCs/>
          <w:sz w:val="36"/>
          <w:szCs w:val="36"/>
          <w:rtl/>
          <w:lang w:val="ar-SA"/>
        </w:rPr>
      </w:pPr>
    </w:p>
    <w:p w14:paraId="1B638689" w14:textId="77777777" w:rsidR="00BF0221" w:rsidRDefault="00BF0221" w:rsidP="00837BC6">
      <w:pPr>
        <w:spacing w:after="0" w:line="360" w:lineRule="auto"/>
        <w:jc w:val="center"/>
        <w:rPr>
          <w:rFonts w:ascii="Sakkal Majalla" w:hAnsi="Sakkal Majalla" w:cs="Sakkal Majalla"/>
          <w:b/>
          <w:bCs/>
          <w:sz w:val="36"/>
          <w:szCs w:val="36"/>
          <w:rtl/>
          <w:lang w:val="ar-SA"/>
        </w:rPr>
      </w:pPr>
    </w:p>
    <w:p w14:paraId="542CEBF1" w14:textId="77777777" w:rsidR="00BF0221" w:rsidRDefault="00BF0221" w:rsidP="00837BC6">
      <w:pPr>
        <w:spacing w:after="0" w:line="360" w:lineRule="auto"/>
        <w:jc w:val="center"/>
        <w:rPr>
          <w:rFonts w:ascii="Sakkal Majalla" w:hAnsi="Sakkal Majalla" w:cs="Sakkal Majalla"/>
          <w:b/>
          <w:bCs/>
          <w:sz w:val="36"/>
          <w:szCs w:val="36"/>
          <w:rtl/>
          <w:lang w:val="ar-SA"/>
        </w:rPr>
      </w:pPr>
    </w:p>
    <w:p w14:paraId="5A6462E7" w14:textId="77777777" w:rsidR="00837BC6" w:rsidRPr="00C410AB" w:rsidRDefault="00837BC6" w:rsidP="00C410AB">
      <w:pPr>
        <w:spacing w:after="0" w:line="360" w:lineRule="auto"/>
        <w:jc w:val="center"/>
        <w:rPr>
          <w:rFonts w:ascii="Traditional Arabic" w:hAnsi="Traditional Arabic" w:cs="Traditional Arabic"/>
          <w:b/>
          <w:bCs/>
          <w:sz w:val="32"/>
          <w:szCs w:val="32"/>
          <w:rtl/>
          <w:lang w:val="ar-SA"/>
        </w:rPr>
      </w:pPr>
    </w:p>
    <w:p w14:paraId="58331667" w14:textId="77777777" w:rsidR="002F6C85" w:rsidRPr="00C410AB" w:rsidRDefault="002F6C85" w:rsidP="00C410AB">
      <w:pPr>
        <w:spacing w:after="0" w:line="360" w:lineRule="auto"/>
        <w:jc w:val="center"/>
        <w:rPr>
          <w:rFonts w:ascii="Traditional Arabic" w:hAnsi="Traditional Arabic" w:cs="Traditional Arabic"/>
          <w:b/>
          <w:bCs/>
          <w:sz w:val="32"/>
          <w:szCs w:val="32"/>
          <w:rtl/>
          <w:lang w:val="ar-SA"/>
        </w:rPr>
      </w:pPr>
    </w:p>
    <w:p w14:paraId="3AEF4921" w14:textId="77777777" w:rsidR="00837BC6" w:rsidRPr="00C410AB" w:rsidRDefault="00837BC6" w:rsidP="00BF0221">
      <w:pPr>
        <w:spacing w:after="0"/>
        <w:jc w:val="center"/>
        <w:rPr>
          <w:rFonts w:ascii="Traditional Arabic" w:hAnsi="Traditional Arabic" w:cs="Traditional Arabic"/>
          <w:b/>
          <w:bCs/>
          <w:sz w:val="32"/>
          <w:szCs w:val="32"/>
          <w:rtl/>
          <w:lang w:val="ar-SA"/>
        </w:rPr>
      </w:pPr>
      <w:r w:rsidRPr="00C410AB">
        <w:rPr>
          <w:rFonts w:ascii="Traditional Arabic" w:hAnsi="Traditional Arabic" w:cs="Traditional Arabic"/>
          <w:b/>
          <w:bCs/>
          <w:sz w:val="32"/>
          <w:szCs w:val="32"/>
          <w:rtl/>
          <w:lang w:val="ar-SA"/>
        </w:rPr>
        <w:t>الفصل الرابع</w:t>
      </w:r>
    </w:p>
    <w:p w14:paraId="08D55D6B" w14:textId="77777777" w:rsidR="000F333F" w:rsidRPr="00C410AB" w:rsidRDefault="00556E12" w:rsidP="00BF0221">
      <w:pPr>
        <w:spacing w:after="0"/>
        <w:jc w:val="center"/>
        <w:rPr>
          <w:rFonts w:ascii="Traditional Arabic" w:hAnsi="Traditional Arabic" w:cs="Traditional Arabic"/>
          <w:b/>
          <w:bCs/>
          <w:sz w:val="32"/>
          <w:szCs w:val="32"/>
          <w:rtl/>
          <w:lang w:val="ar-SA"/>
        </w:rPr>
      </w:pPr>
      <w:r w:rsidRPr="00C410AB">
        <w:rPr>
          <w:rFonts w:ascii="Traditional Arabic" w:hAnsi="Traditional Arabic" w:cs="Traditional Arabic"/>
          <w:b/>
          <w:bCs/>
          <w:sz w:val="32"/>
          <w:szCs w:val="32"/>
          <w:rtl/>
          <w:lang w:val="ar-SA"/>
        </w:rPr>
        <w:t>عرض و</w:t>
      </w:r>
      <w:r w:rsidR="00837BC6" w:rsidRPr="00C410AB">
        <w:rPr>
          <w:rFonts w:ascii="Traditional Arabic" w:hAnsi="Traditional Arabic" w:cs="Traditional Arabic"/>
          <w:b/>
          <w:bCs/>
          <w:sz w:val="32"/>
          <w:szCs w:val="32"/>
          <w:rtl/>
          <w:lang w:val="ar-SA"/>
        </w:rPr>
        <w:t>تحليل نتائج</w:t>
      </w:r>
      <w:r w:rsidRPr="00C410AB">
        <w:rPr>
          <w:rFonts w:ascii="Traditional Arabic" w:hAnsi="Traditional Arabic" w:cs="Traditional Arabic"/>
          <w:b/>
          <w:bCs/>
          <w:sz w:val="32"/>
          <w:szCs w:val="32"/>
          <w:rtl/>
          <w:lang w:val="ar-SA"/>
        </w:rPr>
        <w:t xml:space="preserve"> الدراسة الميدانية</w:t>
      </w:r>
      <w:r w:rsidR="00837BC6" w:rsidRPr="00C410AB">
        <w:rPr>
          <w:rFonts w:ascii="Traditional Arabic" w:hAnsi="Traditional Arabic" w:cs="Traditional Arabic"/>
          <w:b/>
          <w:bCs/>
          <w:sz w:val="32"/>
          <w:szCs w:val="32"/>
          <w:rtl/>
          <w:lang w:val="ar-SA"/>
        </w:rPr>
        <w:t xml:space="preserve"> </w:t>
      </w:r>
    </w:p>
    <w:p w14:paraId="7C6D90F5" w14:textId="3A5F1E31" w:rsidR="00EC3E4B" w:rsidRPr="00BF0221" w:rsidRDefault="00D27CE1" w:rsidP="00BF0221">
      <w:pPr>
        <w:spacing w:after="0"/>
        <w:jc w:val="left"/>
        <w:rPr>
          <w:rFonts w:ascii="Traditional Arabic" w:hAnsi="Traditional Arabic" w:cs="Traditional Arabic"/>
          <w:b/>
          <w:bCs/>
          <w:sz w:val="28"/>
          <w:szCs w:val="28"/>
          <w:rtl/>
        </w:rPr>
      </w:pPr>
      <w:r w:rsidRPr="00BF0221">
        <w:rPr>
          <w:rFonts w:ascii="Traditional Arabic" w:hAnsi="Traditional Arabic" w:cs="Traditional Arabic"/>
          <w:b/>
          <w:bCs/>
          <w:sz w:val="32"/>
          <w:szCs w:val="32"/>
          <w:rtl/>
          <w:lang w:val="ar-SA"/>
        </w:rPr>
        <w:br w:type="page"/>
      </w:r>
      <w:r w:rsidR="00E92DE8">
        <w:rPr>
          <w:rFonts w:ascii="Traditional Arabic" w:hAnsi="Traditional Arabic" w:cs="Traditional Arabic" w:hint="cs"/>
          <w:b/>
          <w:bCs/>
          <w:sz w:val="28"/>
          <w:szCs w:val="28"/>
          <w:rtl/>
        </w:rPr>
        <w:lastRenderedPageBreak/>
        <w:t>مقدمة</w:t>
      </w:r>
      <w:r w:rsidR="00EC3E4B" w:rsidRPr="00BF0221">
        <w:rPr>
          <w:rFonts w:ascii="Traditional Arabic" w:hAnsi="Traditional Arabic" w:cs="Traditional Arabic"/>
          <w:b/>
          <w:bCs/>
          <w:sz w:val="28"/>
          <w:szCs w:val="28"/>
          <w:rtl/>
        </w:rPr>
        <w:t xml:space="preserve"> </w:t>
      </w:r>
    </w:p>
    <w:p w14:paraId="125F04F6" w14:textId="77777777" w:rsidR="00EC3E4B" w:rsidRDefault="00EC3E4B" w:rsidP="00BF0221">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BF0221">
        <w:rPr>
          <w:rFonts w:ascii="Traditional Arabic" w:hAnsi="Traditional Arabic" w:cs="Traditional Arabic"/>
          <w:sz w:val="24"/>
          <w:szCs w:val="24"/>
          <w:rtl/>
          <w:lang w:val="ar-SA"/>
        </w:rPr>
        <w:t>يهدف هذا الفصل إلى عرض</w:t>
      </w:r>
      <w:r w:rsidR="0060385D" w:rsidRPr="00BF0221">
        <w:rPr>
          <w:rFonts w:ascii="Traditional Arabic" w:hAnsi="Traditional Arabic" w:cs="Traditional Arabic"/>
          <w:sz w:val="24"/>
          <w:szCs w:val="24"/>
          <w:rtl/>
          <w:lang w:val="ar-SA"/>
        </w:rPr>
        <w:t xml:space="preserve"> </w:t>
      </w:r>
      <w:r w:rsidR="002D6975" w:rsidRPr="00BF0221">
        <w:rPr>
          <w:rFonts w:ascii="Traditional Arabic" w:hAnsi="Traditional Arabic" w:cs="Traditional Arabic"/>
          <w:sz w:val="24"/>
          <w:szCs w:val="24"/>
          <w:rtl/>
          <w:lang w:val="ar-SA"/>
        </w:rPr>
        <w:t>النتائج الإحصائية للدراسة الميدانية وتحليلها في ضوء فرضياتها</w:t>
      </w:r>
      <w:r w:rsidRPr="00BF0221">
        <w:rPr>
          <w:rFonts w:ascii="Traditional Arabic" w:hAnsi="Traditional Arabic" w:cs="Traditional Arabic"/>
          <w:sz w:val="24"/>
          <w:szCs w:val="24"/>
          <w:rtl/>
          <w:lang w:val="ar-SA"/>
        </w:rPr>
        <w:t>، للكشف عن أثر تطبيق مبادئ الحوكمة في تحسين جودة خدمة التراخيص البلدية من وجهة نظر موظفي أمانة محافظة جدة.</w:t>
      </w:r>
      <w:r w:rsidR="002D6975" w:rsidRPr="00BF0221">
        <w:rPr>
          <w:rFonts w:ascii="Traditional Arabic" w:hAnsi="Traditional Arabic" w:cs="Traditional Arabic"/>
          <w:sz w:val="24"/>
          <w:szCs w:val="24"/>
          <w:rtl/>
        </w:rPr>
        <w:t xml:space="preserve"> </w:t>
      </w:r>
      <w:r w:rsidR="002D6975" w:rsidRPr="00BF0221">
        <w:rPr>
          <w:rFonts w:ascii="Traditional Arabic" w:hAnsi="Traditional Arabic" w:cs="Traditional Arabic"/>
          <w:sz w:val="24"/>
          <w:szCs w:val="24"/>
          <w:rtl/>
          <w:lang w:val="ar-SA"/>
        </w:rPr>
        <w:t>وذلك من خلال عرض الخصائص الديموغرافية لعينة الدراسة، ثم التحليل الوصفي لمتغيرات الدراسة</w:t>
      </w:r>
      <w:r w:rsidRPr="00BF0221">
        <w:rPr>
          <w:rFonts w:ascii="Traditional Arabic" w:hAnsi="Traditional Arabic" w:cs="Traditional Arabic"/>
          <w:sz w:val="24"/>
          <w:szCs w:val="24"/>
          <w:rtl/>
          <w:lang w:val="ar-SA"/>
        </w:rPr>
        <w:t>،</w:t>
      </w:r>
      <w:r w:rsidR="002D6975" w:rsidRPr="00BF0221">
        <w:rPr>
          <w:rFonts w:ascii="Traditional Arabic" w:hAnsi="Traditional Arabic" w:cs="Traditional Arabic"/>
          <w:sz w:val="24"/>
          <w:szCs w:val="24"/>
          <w:rtl/>
          <w:lang w:val="ar-SA"/>
        </w:rPr>
        <w:t xml:space="preserve"> </w:t>
      </w:r>
      <w:r w:rsidR="00577A26" w:rsidRPr="00BF0221">
        <w:rPr>
          <w:rFonts w:ascii="Traditional Arabic" w:hAnsi="Traditional Arabic" w:cs="Traditional Arabic"/>
          <w:sz w:val="24"/>
          <w:szCs w:val="24"/>
          <w:rtl/>
          <w:lang w:val="ar-SA"/>
        </w:rPr>
        <w:t xml:space="preserve">واختبار صدق وثبات الأداة، والتحقق من افتراضات التحليل الإحصائي، وأخيراً اختبار فرضيات الدراسة باستخدام </w:t>
      </w:r>
      <w:r w:rsidRPr="00BF0221">
        <w:rPr>
          <w:rFonts w:ascii="Traditional Arabic" w:hAnsi="Traditional Arabic" w:cs="Traditional Arabic"/>
          <w:sz w:val="24"/>
          <w:szCs w:val="24"/>
          <w:rtl/>
          <w:lang w:val="ar-SA"/>
        </w:rPr>
        <w:t xml:space="preserve">معامل ارتباط بيرسون لقياس قوة واتجاه العلاقة بين المتغيرات، وتحليل الانحدار الخطي </w:t>
      </w:r>
      <w:r w:rsidR="00577A26" w:rsidRPr="00BF0221">
        <w:rPr>
          <w:rFonts w:ascii="Traditional Arabic" w:hAnsi="Traditional Arabic" w:cs="Traditional Arabic"/>
          <w:sz w:val="24"/>
          <w:szCs w:val="24"/>
          <w:rtl/>
          <w:lang w:val="ar-SA"/>
        </w:rPr>
        <w:t xml:space="preserve">المتعدد </w:t>
      </w:r>
      <w:r w:rsidRPr="00BF0221">
        <w:rPr>
          <w:rFonts w:ascii="Traditional Arabic" w:hAnsi="Traditional Arabic" w:cs="Traditional Arabic"/>
          <w:sz w:val="24"/>
          <w:szCs w:val="24"/>
          <w:rtl/>
          <w:lang w:val="ar-SA"/>
        </w:rPr>
        <w:t>لقياس أثر المتغيرات المستقلة على المتغير التابع، بالإضافة إلى تحليل التباين (</w:t>
      </w:r>
      <w:r w:rsidRPr="00BF0221">
        <w:rPr>
          <w:rFonts w:ascii="Traditional Arabic" w:hAnsi="Traditional Arabic" w:cs="Traditional Arabic"/>
          <w:sz w:val="24"/>
          <w:szCs w:val="24"/>
        </w:rPr>
        <w:t>ANOVA</w:t>
      </w:r>
      <w:r w:rsidRPr="00BF0221">
        <w:rPr>
          <w:rFonts w:ascii="Traditional Arabic" w:hAnsi="Traditional Arabic" w:cs="Traditional Arabic"/>
          <w:sz w:val="24"/>
          <w:szCs w:val="24"/>
          <w:rtl/>
          <w:lang w:val="ar-SA"/>
        </w:rPr>
        <w:t>) للتحقق من معنوية نماذج الانحدار</w:t>
      </w:r>
      <w:r w:rsidR="00577A26" w:rsidRPr="00BF0221">
        <w:rPr>
          <w:rFonts w:ascii="Traditional Arabic" w:hAnsi="Traditional Arabic" w:cs="Traditional Arabic"/>
          <w:sz w:val="24"/>
          <w:szCs w:val="24"/>
          <w:rtl/>
          <w:lang w:val="ar-SA"/>
        </w:rPr>
        <w:t xml:space="preserve"> عند مستوى دلالة </w:t>
      </w:r>
      <w:r w:rsidR="00595D96" w:rsidRPr="00BF0221">
        <w:rPr>
          <w:rFonts w:ascii="Traditional Arabic" w:hAnsi="Traditional Arabic" w:cs="Traditional Arabic"/>
          <w:sz w:val="24"/>
          <w:szCs w:val="24"/>
          <w:rtl/>
          <w:lang w:val="ar-SA"/>
        </w:rPr>
        <w:t>(</w:t>
      </w:r>
      <w:r w:rsidR="00595D96" w:rsidRPr="00BF0221">
        <w:rPr>
          <w:rFonts w:ascii="Cambria" w:hAnsi="Cambria" w:cs="Cambria"/>
          <w:sz w:val="24"/>
          <w:szCs w:val="24"/>
        </w:rPr>
        <w:t>α</w:t>
      </w:r>
      <w:r w:rsidR="00595D96" w:rsidRPr="00BF0221">
        <w:rPr>
          <w:rFonts w:ascii="Sakkal Majalla" w:hAnsi="Sakkal Majalla" w:cs="Sakkal Majalla"/>
          <w:sz w:val="24"/>
          <w:szCs w:val="24"/>
        </w:rPr>
        <w:t>≤</w:t>
      </w:r>
      <w:r w:rsidR="00595D96" w:rsidRPr="00BF0221">
        <w:rPr>
          <w:rFonts w:ascii="Traditional Arabic" w:hAnsi="Traditional Arabic" w:cs="Traditional Arabic"/>
          <w:sz w:val="24"/>
          <w:szCs w:val="24"/>
        </w:rPr>
        <w:t xml:space="preserve"> 0.05</w:t>
      </w:r>
      <w:r w:rsidR="00595D96" w:rsidRPr="00BF0221">
        <w:rPr>
          <w:rFonts w:ascii="Traditional Arabic" w:hAnsi="Traditional Arabic" w:cs="Traditional Arabic"/>
          <w:sz w:val="24"/>
          <w:szCs w:val="24"/>
          <w:rtl/>
        </w:rPr>
        <w:t>)</w:t>
      </w:r>
      <w:r w:rsidRPr="00BF0221">
        <w:rPr>
          <w:rFonts w:ascii="Traditional Arabic" w:hAnsi="Traditional Arabic" w:cs="Traditional Arabic"/>
          <w:sz w:val="24"/>
          <w:szCs w:val="24"/>
          <w:rtl/>
          <w:lang w:val="ar-SA"/>
        </w:rPr>
        <w:t>.</w:t>
      </w:r>
    </w:p>
    <w:p w14:paraId="624E11E1" w14:textId="77777777" w:rsidR="00BF0221" w:rsidRPr="00BF0221" w:rsidRDefault="00BF0221" w:rsidP="00BF0221">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p>
    <w:p w14:paraId="6810CDA3" w14:textId="77777777" w:rsidR="00501F55" w:rsidRPr="00581428" w:rsidRDefault="00BC5443" w:rsidP="00BF0221">
      <w:pPr>
        <w:spacing w:after="0"/>
        <w:jc w:val="left"/>
        <w:rPr>
          <w:rFonts w:ascii="Traditional Arabic" w:hAnsi="Traditional Arabic" w:cs="Traditional Arabic"/>
          <w:b/>
          <w:bCs/>
          <w:sz w:val="32"/>
          <w:szCs w:val="32"/>
          <w:rtl/>
        </w:rPr>
      </w:pPr>
      <w:r w:rsidRPr="00581428">
        <w:rPr>
          <w:rFonts w:ascii="Traditional Arabic" w:hAnsi="Traditional Arabic" w:cs="Traditional Arabic"/>
          <w:b/>
          <w:bCs/>
          <w:sz w:val="32"/>
          <w:szCs w:val="32"/>
          <w:rtl/>
        </w:rPr>
        <w:t xml:space="preserve">التحليل الوصفي للخصائص الديموغرافية لأفراد عينة الدراسة </w:t>
      </w:r>
    </w:p>
    <w:p w14:paraId="67ADCB71" w14:textId="77777777" w:rsidR="00184E82" w:rsidRPr="00BF0221" w:rsidRDefault="0059468E" w:rsidP="0073430D">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BF0221">
        <w:rPr>
          <w:rFonts w:ascii="Traditional Arabic" w:hAnsi="Traditional Arabic" w:cs="Traditional Arabic"/>
          <w:sz w:val="24"/>
          <w:szCs w:val="24"/>
          <w:rtl/>
        </w:rPr>
        <w:t xml:space="preserve">للتعرّف على خصائص العينة، تم تحليل خصائص أفراد العينة البالغ عددهم </w:t>
      </w:r>
      <w:r w:rsidR="00603D2A" w:rsidRPr="00BF0221">
        <w:rPr>
          <w:rFonts w:ascii="Traditional Arabic" w:hAnsi="Traditional Arabic" w:cs="Traditional Arabic"/>
          <w:sz w:val="24"/>
          <w:szCs w:val="24"/>
          <w:rtl/>
        </w:rPr>
        <w:t>(224) مفردة من القيادات والم</w:t>
      </w:r>
      <w:r w:rsidR="00184E82" w:rsidRPr="00BF0221">
        <w:rPr>
          <w:rFonts w:ascii="Traditional Arabic" w:hAnsi="Traditional Arabic" w:cs="Traditional Arabic"/>
          <w:sz w:val="24"/>
          <w:szCs w:val="24"/>
          <w:rtl/>
        </w:rPr>
        <w:t>سؤولين الإداريين</w:t>
      </w:r>
      <w:r w:rsidR="00603D2A" w:rsidRPr="00BF0221">
        <w:rPr>
          <w:rFonts w:ascii="Traditional Arabic" w:hAnsi="Traditional Arabic" w:cs="Traditional Arabic"/>
          <w:sz w:val="24"/>
          <w:szCs w:val="24"/>
          <w:rtl/>
        </w:rPr>
        <w:t xml:space="preserve"> المعنيين بإدارة التراخيص البلدية في أمانة محافظة جدة، </w:t>
      </w:r>
      <w:r w:rsidR="0051778D" w:rsidRPr="00BF0221">
        <w:rPr>
          <w:rFonts w:ascii="Traditional Arabic" w:hAnsi="Traditional Arabic" w:cs="Traditional Arabic"/>
          <w:sz w:val="24"/>
          <w:szCs w:val="24"/>
          <w:rtl/>
        </w:rPr>
        <w:t>وفقاً لعدد من المتغيرات الديموغرافية وهي (</w:t>
      </w:r>
      <w:r w:rsidR="00BF0221" w:rsidRPr="00BF0221">
        <w:rPr>
          <w:rFonts w:ascii="Traditional Arabic" w:hAnsi="Traditional Arabic" w:cs="Traditional Arabic" w:hint="cs"/>
          <w:sz w:val="24"/>
          <w:szCs w:val="24"/>
          <w:rtl/>
        </w:rPr>
        <w:t>الجنس، العمر</w:t>
      </w:r>
      <w:r w:rsidR="00184E82" w:rsidRPr="00BF0221">
        <w:rPr>
          <w:rFonts w:ascii="Traditional Arabic" w:hAnsi="Traditional Arabic" w:cs="Traditional Arabic"/>
          <w:sz w:val="24"/>
          <w:szCs w:val="24"/>
          <w:rtl/>
        </w:rPr>
        <w:t>، المؤهل العلمي، المسمى الوظيفي، عدد سنوات الخبرة)</w:t>
      </w:r>
      <w:r w:rsidR="00473E51" w:rsidRPr="00BF0221">
        <w:rPr>
          <w:rFonts w:ascii="Traditional Arabic" w:hAnsi="Traditional Arabic" w:cs="Traditional Arabic"/>
          <w:sz w:val="24"/>
          <w:szCs w:val="24"/>
          <w:rtl/>
        </w:rPr>
        <w:t xml:space="preserve">، كانت النتائج كما </w:t>
      </w:r>
      <w:r w:rsidR="0094547B" w:rsidRPr="00BF0221">
        <w:rPr>
          <w:rFonts w:ascii="Traditional Arabic" w:hAnsi="Traditional Arabic" w:cs="Traditional Arabic"/>
          <w:sz w:val="24"/>
          <w:szCs w:val="24"/>
          <w:rtl/>
        </w:rPr>
        <w:t>يلي:</w:t>
      </w:r>
    </w:p>
    <w:p w14:paraId="1162971A" w14:textId="77777777" w:rsidR="00823322" w:rsidRPr="00BF0221" w:rsidRDefault="0018685F" w:rsidP="0018685F">
      <w:pPr>
        <w:spacing w:line="360" w:lineRule="auto"/>
        <w:jc w:val="both"/>
        <w:rPr>
          <w:rFonts w:ascii="Traditional Arabic" w:hAnsi="Traditional Arabic" w:cs="Traditional Arabic"/>
          <w:b/>
          <w:bCs/>
          <w:sz w:val="28"/>
          <w:szCs w:val="28"/>
          <w:rtl/>
        </w:rPr>
      </w:pPr>
      <w:r w:rsidRPr="00BF0221">
        <w:rPr>
          <w:rFonts w:ascii="Traditional Arabic" w:hAnsi="Traditional Arabic" w:cs="Traditional Arabic"/>
          <w:b/>
          <w:bCs/>
          <w:sz w:val="28"/>
          <w:szCs w:val="28"/>
          <w:rtl/>
        </w:rPr>
        <w:t>التحليل الوصفي لأفراد</w:t>
      </w:r>
      <w:r w:rsidR="00823322" w:rsidRPr="00BF0221">
        <w:rPr>
          <w:rFonts w:ascii="Traditional Arabic" w:hAnsi="Traditional Arabic" w:cs="Traditional Arabic"/>
          <w:b/>
          <w:bCs/>
          <w:sz w:val="28"/>
          <w:szCs w:val="28"/>
          <w:rtl/>
        </w:rPr>
        <w:t xml:space="preserve"> العينة حسب متغير الجنس: </w:t>
      </w:r>
    </w:p>
    <w:p w14:paraId="0E4B8D40" w14:textId="6A3D8969" w:rsidR="0087343F" w:rsidRPr="00BF0221" w:rsidRDefault="0087343F" w:rsidP="00BF0221">
      <w:pPr>
        <w:autoSpaceDE w:val="0"/>
        <w:autoSpaceDN w:val="0"/>
        <w:adjustRightInd w:val="0"/>
        <w:spacing w:before="240"/>
        <w:jc w:val="center"/>
        <w:rPr>
          <w:rFonts w:ascii="Traditional Arabic" w:hAnsi="Traditional Arabic" w:cs="Traditional Arabic"/>
          <w:bCs/>
          <w:sz w:val="24"/>
          <w:szCs w:val="24"/>
          <w:rtl/>
        </w:rPr>
      </w:pPr>
      <w:r w:rsidRPr="00BF0221">
        <w:rPr>
          <w:rFonts w:ascii="Traditional Arabic" w:hAnsi="Traditional Arabic" w:cs="Traditional Arabic"/>
          <w:bCs/>
          <w:sz w:val="24"/>
          <w:szCs w:val="24"/>
          <w:rtl/>
        </w:rPr>
        <w:t>جدول (</w:t>
      </w:r>
      <w:r w:rsidR="00BA073F">
        <w:rPr>
          <w:rFonts w:ascii="Traditional Arabic" w:hAnsi="Traditional Arabic" w:cs="Traditional Arabic" w:hint="cs"/>
          <w:bCs/>
          <w:sz w:val="24"/>
          <w:szCs w:val="24"/>
          <w:rtl/>
        </w:rPr>
        <w:t>12</w:t>
      </w:r>
      <w:r w:rsidRPr="00BF0221">
        <w:rPr>
          <w:rFonts w:ascii="Traditional Arabic" w:hAnsi="Traditional Arabic" w:cs="Traditional Arabic"/>
          <w:bCs/>
          <w:sz w:val="24"/>
          <w:szCs w:val="24"/>
          <w:rtl/>
        </w:rPr>
        <w:t xml:space="preserve">): يوضح </w:t>
      </w:r>
      <w:r w:rsidR="0018685F" w:rsidRPr="00BF0221">
        <w:rPr>
          <w:rFonts w:ascii="Traditional Arabic" w:hAnsi="Traditional Arabic" w:cs="Traditional Arabic"/>
          <w:bCs/>
          <w:sz w:val="24"/>
          <w:szCs w:val="24"/>
          <w:rtl/>
        </w:rPr>
        <w:t>التحليل الوصفي ل</w:t>
      </w:r>
      <w:r w:rsidR="00FB3AA7" w:rsidRPr="00BF0221">
        <w:rPr>
          <w:rFonts w:ascii="Traditional Arabic" w:hAnsi="Traditional Arabic" w:cs="Traditional Arabic"/>
          <w:bCs/>
          <w:sz w:val="24"/>
          <w:szCs w:val="24"/>
          <w:rtl/>
        </w:rPr>
        <w:t xml:space="preserve">خصائص </w:t>
      </w:r>
      <w:r w:rsidRPr="00BF0221">
        <w:rPr>
          <w:rFonts w:ascii="Traditional Arabic" w:hAnsi="Traditional Arabic" w:cs="Traditional Arabic"/>
          <w:bCs/>
          <w:sz w:val="24"/>
          <w:szCs w:val="24"/>
          <w:rtl/>
        </w:rPr>
        <w:t xml:space="preserve">أفراد العينة حسب </w:t>
      </w:r>
      <w:r w:rsidR="00FF40C6" w:rsidRPr="00BF0221">
        <w:rPr>
          <w:rFonts w:ascii="Traditional Arabic" w:hAnsi="Traditional Arabic" w:cs="Traditional Arabic"/>
          <w:bCs/>
          <w:sz w:val="24"/>
          <w:szCs w:val="24"/>
          <w:rtl/>
        </w:rPr>
        <w:t xml:space="preserve">متغير الجنس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3064"/>
        <w:gridCol w:w="1472"/>
        <w:gridCol w:w="1442"/>
        <w:gridCol w:w="6"/>
      </w:tblGrid>
      <w:tr w:rsidR="001014D6" w:rsidRPr="00BF0221" w14:paraId="4FC9AC9B" w14:textId="77777777" w:rsidTr="00BF0221">
        <w:trPr>
          <w:cantSplit/>
          <w:trHeight w:val="439"/>
          <w:tblHeader/>
          <w:jc w:val="center"/>
        </w:trPr>
        <w:tc>
          <w:tcPr>
            <w:tcW w:w="1879" w:type="dxa"/>
            <w:shd w:val="clear" w:color="auto" w:fill="D9D9D9" w:themeFill="background1" w:themeFillShade="D9"/>
            <w:vAlign w:val="center"/>
          </w:tcPr>
          <w:p w14:paraId="03768AB3"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Pr>
            </w:pPr>
            <w:r w:rsidRPr="00BF0221">
              <w:rPr>
                <w:rFonts w:ascii="Traditional Arabic" w:hAnsi="Traditional Arabic" w:cs="Traditional Arabic"/>
                <w:bCs/>
                <w:sz w:val="24"/>
                <w:szCs w:val="24"/>
                <w:rtl/>
              </w:rPr>
              <w:t xml:space="preserve">المتغير </w:t>
            </w:r>
          </w:p>
        </w:tc>
        <w:tc>
          <w:tcPr>
            <w:tcW w:w="3064" w:type="dxa"/>
            <w:shd w:val="clear" w:color="auto" w:fill="D9D9D9" w:themeFill="background1" w:themeFillShade="D9"/>
            <w:vAlign w:val="center"/>
          </w:tcPr>
          <w:p w14:paraId="75B39C36"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tl/>
              </w:rPr>
            </w:pPr>
            <w:r w:rsidRPr="00BF0221">
              <w:rPr>
                <w:rFonts w:ascii="Traditional Arabic" w:hAnsi="Traditional Arabic" w:cs="Traditional Arabic"/>
                <w:bCs/>
                <w:sz w:val="24"/>
                <w:szCs w:val="24"/>
                <w:rtl/>
              </w:rPr>
              <w:t xml:space="preserve">الخيارات </w:t>
            </w:r>
          </w:p>
        </w:tc>
        <w:tc>
          <w:tcPr>
            <w:tcW w:w="1472" w:type="dxa"/>
            <w:shd w:val="clear" w:color="auto" w:fill="D9D9D9" w:themeFill="background1" w:themeFillShade="D9"/>
            <w:vAlign w:val="center"/>
          </w:tcPr>
          <w:p w14:paraId="067CC3C0"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tl/>
              </w:rPr>
            </w:pPr>
            <w:r w:rsidRPr="00BF0221">
              <w:rPr>
                <w:rFonts w:ascii="Traditional Arabic" w:hAnsi="Traditional Arabic" w:cs="Traditional Arabic"/>
                <w:bCs/>
                <w:sz w:val="24"/>
                <w:szCs w:val="24"/>
                <w:rtl/>
              </w:rPr>
              <w:t>التكرار</w:t>
            </w:r>
          </w:p>
        </w:tc>
        <w:tc>
          <w:tcPr>
            <w:tcW w:w="1442" w:type="dxa"/>
            <w:gridSpan w:val="2"/>
            <w:shd w:val="clear" w:color="auto" w:fill="D9D9D9" w:themeFill="background1" w:themeFillShade="D9"/>
            <w:vAlign w:val="center"/>
          </w:tcPr>
          <w:p w14:paraId="7B6E413D"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tl/>
              </w:rPr>
            </w:pPr>
            <w:r w:rsidRPr="00BF0221">
              <w:rPr>
                <w:rFonts w:ascii="Traditional Arabic" w:hAnsi="Traditional Arabic" w:cs="Traditional Arabic"/>
                <w:bCs/>
                <w:sz w:val="24"/>
                <w:szCs w:val="24"/>
                <w:rtl/>
              </w:rPr>
              <w:t>النسبة المئوية</w:t>
            </w:r>
          </w:p>
        </w:tc>
      </w:tr>
      <w:tr w:rsidR="001014D6" w:rsidRPr="00BF0221" w14:paraId="25F58DC2" w14:textId="77777777" w:rsidTr="00BC4BB6">
        <w:trPr>
          <w:cantSplit/>
          <w:trHeight w:val="217"/>
          <w:jc w:val="center"/>
        </w:trPr>
        <w:tc>
          <w:tcPr>
            <w:tcW w:w="1879" w:type="dxa"/>
            <w:vMerge w:val="restart"/>
            <w:vAlign w:val="center"/>
          </w:tcPr>
          <w:p w14:paraId="06EFA26F"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tl/>
              </w:rPr>
            </w:pPr>
            <w:r w:rsidRPr="00BF0221">
              <w:rPr>
                <w:rFonts w:ascii="Traditional Arabic" w:hAnsi="Traditional Arabic" w:cs="Traditional Arabic"/>
                <w:bCs/>
                <w:sz w:val="24"/>
                <w:szCs w:val="24"/>
                <w:rtl/>
              </w:rPr>
              <w:t>الجنس</w:t>
            </w:r>
          </w:p>
        </w:tc>
        <w:tc>
          <w:tcPr>
            <w:tcW w:w="3064" w:type="dxa"/>
            <w:vAlign w:val="center"/>
          </w:tcPr>
          <w:p w14:paraId="323733EC" w14:textId="77777777" w:rsidR="0087343F" w:rsidRPr="00BF0221" w:rsidRDefault="0087343F" w:rsidP="00BF0221">
            <w:pPr>
              <w:autoSpaceDE w:val="0"/>
              <w:autoSpaceDN w:val="0"/>
              <w:adjustRightInd w:val="0"/>
              <w:spacing w:after="0" w:line="240" w:lineRule="auto"/>
              <w:jc w:val="left"/>
              <w:rPr>
                <w:rFonts w:ascii="Traditional Arabic" w:hAnsi="Traditional Arabic" w:cs="Traditional Arabic"/>
                <w:b/>
                <w:sz w:val="24"/>
                <w:szCs w:val="24"/>
                <w:rtl/>
              </w:rPr>
            </w:pPr>
            <w:r w:rsidRPr="00BF0221">
              <w:rPr>
                <w:rFonts w:ascii="Traditional Arabic" w:hAnsi="Traditional Arabic" w:cs="Traditional Arabic"/>
                <w:b/>
                <w:sz w:val="24"/>
                <w:szCs w:val="24"/>
                <w:rtl/>
              </w:rPr>
              <w:t xml:space="preserve">ذكر </w:t>
            </w:r>
          </w:p>
        </w:tc>
        <w:tc>
          <w:tcPr>
            <w:tcW w:w="1472" w:type="dxa"/>
            <w:vAlign w:val="center"/>
          </w:tcPr>
          <w:p w14:paraId="0ACFB609"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Pr>
            </w:pPr>
            <w:r w:rsidRPr="00BF0221">
              <w:rPr>
                <w:rFonts w:ascii="Traditional Arabic" w:hAnsi="Traditional Arabic" w:cs="Traditional Arabic"/>
                <w:bCs/>
                <w:sz w:val="24"/>
                <w:szCs w:val="24"/>
              </w:rPr>
              <w:t>134</w:t>
            </w:r>
          </w:p>
        </w:tc>
        <w:tc>
          <w:tcPr>
            <w:tcW w:w="1442" w:type="dxa"/>
            <w:gridSpan w:val="2"/>
            <w:vAlign w:val="center"/>
          </w:tcPr>
          <w:p w14:paraId="5D872DD1"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Pr>
            </w:pPr>
            <w:r w:rsidRPr="00BF0221">
              <w:rPr>
                <w:rFonts w:ascii="Traditional Arabic" w:hAnsi="Traditional Arabic" w:cs="Traditional Arabic"/>
                <w:bCs/>
                <w:sz w:val="24"/>
                <w:szCs w:val="24"/>
              </w:rPr>
              <w:t>59.8%</w:t>
            </w:r>
          </w:p>
        </w:tc>
      </w:tr>
      <w:tr w:rsidR="001014D6" w:rsidRPr="00BF0221" w14:paraId="404F2B3B" w14:textId="77777777" w:rsidTr="00BC4BB6">
        <w:trPr>
          <w:cantSplit/>
          <w:trHeight w:val="217"/>
          <w:jc w:val="center"/>
        </w:trPr>
        <w:tc>
          <w:tcPr>
            <w:tcW w:w="1879" w:type="dxa"/>
            <w:vMerge/>
            <w:vAlign w:val="center"/>
          </w:tcPr>
          <w:p w14:paraId="584C155B"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79DC21A4" w14:textId="77777777" w:rsidR="0087343F" w:rsidRPr="00BF0221" w:rsidRDefault="0087343F" w:rsidP="00BF0221">
            <w:pPr>
              <w:autoSpaceDE w:val="0"/>
              <w:autoSpaceDN w:val="0"/>
              <w:adjustRightInd w:val="0"/>
              <w:spacing w:after="0" w:line="240" w:lineRule="auto"/>
              <w:jc w:val="left"/>
              <w:rPr>
                <w:rFonts w:ascii="Traditional Arabic" w:hAnsi="Traditional Arabic" w:cs="Traditional Arabic"/>
                <w:b/>
                <w:sz w:val="24"/>
                <w:szCs w:val="24"/>
                <w:rtl/>
              </w:rPr>
            </w:pPr>
            <w:r w:rsidRPr="00BF0221">
              <w:rPr>
                <w:rFonts w:ascii="Traditional Arabic" w:hAnsi="Traditional Arabic" w:cs="Traditional Arabic"/>
                <w:b/>
                <w:sz w:val="24"/>
                <w:szCs w:val="24"/>
                <w:rtl/>
              </w:rPr>
              <w:t xml:space="preserve">أنثى </w:t>
            </w:r>
          </w:p>
        </w:tc>
        <w:tc>
          <w:tcPr>
            <w:tcW w:w="1472" w:type="dxa"/>
            <w:vAlign w:val="center"/>
          </w:tcPr>
          <w:p w14:paraId="0D038BC3"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Pr>
            </w:pPr>
            <w:r w:rsidRPr="00BF0221">
              <w:rPr>
                <w:rFonts w:ascii="Traditional Arabic" w:hAnsi="Traditional Arabic" w:cs="Traditional Arabic"/>
                <w:bCs/>
                <w:sz w:val="24"/>
                <w:szCs w:val="24"/>
              </w:rPr>
              <w:t>90</w:t>
            </w:r>
          </w:p>
        </w:tc>
        <w:tc>
          <w:tcPr>
            <w:tcW w:w="1442" w:type="dxa"/>
            <w:gridSpan w:val="2"/>
            <w:vAlign w:val="center"/>
          </w:tcPr>
          <w:p w14:paraId="5C1582FE"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Pr>
            </w:pPr>
            <w:r w:rsidRPr="00BF0221">
              <w:rPr>
                <w:rFonts w:ascii="Traditional Arabic" w:hAnsi="Traditional Arabic" w:cs="Traditional Arabic"/>
                <w:bCs/>
                <w:sz w:val="24"/>
                <w:szCs w:val="24"/>
              </w:rPr>
              <w:t>40.2%</w:t>
            </w:r>
          </w:p>
        </w:tc>
      </w:tr>
      <w:tr w:rsidR="001014D6" w:rsidRPr="00BF0221" w14:paraId="3848616E" w14:textId="77777777" w:rsidTr="00BF0221">
        <w:trPr>
          <w:gridAfter w:val="1"/>
          <w:wAfter w:w="6" w:type="dxa"/>
          <w:cantSplit/>
          <w:trHeight w:val="217"/>
          <w:jc w:val="center"/>
        </w:trPr>
        <w:tc>
          <w:tcPr>
            <w:tcW w:w="4943" w:type="dxa"/>
            <w:gridSpan w:val="2"/>
            <w:shd w:val="clear" w:color="auto" w:fill="D9D9D9" w:themeFill="background1" w:themeFillShade="D9"/>
            <w:vAlign w:val="center"/>
          </w:tcPr>
          <w:p w14:paraId="383A51EC"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tl/>
              </w:rPr>
            </w:pPr>
            <w:r w:rsidRPr="00BF0221">
              <w:rPr>
                <w:rFonts w:ascii="Traditional Arabic" w:hAnsi="Traditional Arabic" w:cs="Traditional Arabic"/>
                <w:bCs/>
                <w:sz w:val="24"/>
                <w:szCs w:val="24"/>
                <w:rtl/>
              </w:rPr>
              <w:t>الإجمالي</w:t>
            </w:r>
          </w:p>
        </w:tc>
        <w:tc>
          <w:tcPr>
            <w:tcW w:w="1472" w:type="dxa"/>
            <w:shd w:val="clear" w:color="auto" w:fill="D9D9D9" w:themeFill="background1" w:themeFillShade="D9"/>
            <w:vAlign w:val="center"/>
          </w:tcPr>
          <w:p w14:paraId="30659C42"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
                <w:sz w:val="24"/>
                <w:szCs w:val="24"/>
              </w:rPr>
            </w:pPr>
            <w:r w:rsidRPr="00BF0221">
              <w:rPr>
                <w:rFonts w:ascii="Traditional Arabic" w:hAnsi="Traditional Arabic" w:cs="Traditional Arabic"/>
                <w:b/>
                <w:sz w:val="24"/>
                <w:szCs w:val="24"/>
              </w:rPr>
              <w:t>224</w:t>
            </w:r>
          </w:p>
        </w:tc>
        <w:tc>
          <w:tcPr>
            <w:tcW w:w="1442" w:type="dxa"/>
            <w:shd w:val="clear" w:color="auto" w:fill="D9D9D9" w:themeFill="background1" w:themeFillShade="D9"/>
            <w:vAlign w:val="center"/>
          </w:tcPr>
          <w:p w14:paraId="45285B6E"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
                <w:sz w:val="24"/>
                <w:szCs w:val="24"/>
              </w:rPr>
            </w:pPr>
            <w:r w:rsidRPr="00BF0221">
              <w:rPr>
                <w:rFonts w:ascii="Traditional Arabic" w:hAnsi="Traditional Arabic" w:cs="Traditional Arabic"/>
                <w:b/>
                <w:sz w:val="24"/>
                <w:szCs w:val="24"/>
              </w:rPr>
              <w:t>100 %</w:t>
            </w:r>
          </w:p>
        </w:tc>
      </w:tr>
    </w:tbl>
    <w:p w14:paraId="4BCE83F7" w14:textId="77777777" w:rsidR="00EB604F" w:rsidRPr="00BF0221" w:rsidRDefault="00EB604F" w:rsidP="00EB604F">
      <w:pPr>
        <w:spacing w:after="0" w:line="240" w:lineRule="auto"/>
        <w:ind w:firstLine="720"/>
        <w:jc w:val="center"/>
        <w:rPr>
          <w:rFonts w:ascii="Traditional Arabic" w:hAnsi="Traditional Arabic" w:cs="Traditional Arabic"/>
          <w:color w:val="000000"/>
          <w:sz w:val="28"/>
          <w:szCs w:val="28"/>
          <w:rtl/>
        </w:rPr>
      </w:pPr>
      <w:r w:rsidRPr="00BF0221">
        <w:rPr>
          <w:rFonts w:ascii="Traditional Arabic" w:hAnsi="Traditional Arabic" w:cs="Traditional Arabic"/>
          <w:b/>
          <w:color w:val="000000"/>
          <w:sz w:val="24"/>
          <w:szCs w:val="24"/>
          <w:rtl/>
        </w:rPr>
        <w:t xml:space="preserve">                                                        المصدر: من إعداد الباحث باستخدام برنامج </w:t>
      </w:r>
      <w:r w:rsidRPr="00BF0221">
        <w:rPr>
          <w:rFonts w:ascii="Traditional Arabic" w:hAnsi="Traditional Arabic" w:cs="Traditional Arabic"/>
          <w:b/>
          <w:color w:val="000000"/>
          <w:sz w:val="24"/>
          <w:szCs w:val="24"/>
        </w:rPr>
        <w:t>Excel 2019</w:t>
      </w:r>
      <w:r w:rsidRPr="00BF0221">
        <w:rPr>
          <w:rFonts w:ascii="Traditional Arabic" w:hAnsi="Traditional Arabic" w:cs="Traditional Arabic"/>
          <w:color w:val="000000"/>
          <w:sz w:val="28"/>
          <w:szCs w:val="28"/>
          <w:rtl/>
        </w:rPr>
        <w:t xml:space="preserve"> </w:t>
      </w:r>
    </w:p>
    <w:p w14:paraId="4CA96DC0" w14:textId="77777777" w:rsidR="001A79AF" w:rsidRPr="0073430D" w:rsidRDefault="0087343F" w:rsidP="0073430D">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73430D">
        <w:rPr>
          <w:rFonts w:ascii="Traditional Arabic" w:hAnsi="Traditional Arabic" w:cs="Traditional Arabic"/>
          <w:sz w:val="24"/>
          <w:szCs w:val="24"/>
          <w:rtl/>
        </w:rPr>
        <w:t xml:space="preserve">يتضح من النتائج في جدول (10) أن غالبية العينة من الذكور حيث بلغت نسبتهم </w:t>
      </w:r>
      <w:r w:rsidRPr="0073430D">
        <w:rPr>
          <w:rFonts w:ascii="Traditional Arabic" w:hAnsi="Traditional Arabic" w:cs="Traditional Arabic"/>
          <w:sz w:val="24"/>
          <w:szCs w:val="24"/>
        </w:rPr>
        <w:t>59.8%</w:t>
      </w:r>
      <w:r w:rsidRPr="0073430D">
        <w:rPr>
          <w:rFonts w:ascii="Traditional Arabic" w:hAnsi="Traditional Arabic" w:cs="Traditional Arabic"/>
          <w:sz w:val="24"/>
          <w:szCs w:val="24"/>
          <w:rtl/>
        </w:rPr>
        <w:t xml:space="preserve">، في حين بلغت نسبة الإناث </w:t>
      </w:r>
      <w:r w:rsidRPr="0073430D">
        <w:rPr>
          <w:rFonts w:ascii="Traditional Arabic" w:hAnsi="Traditional Arabic" w:cs="Traditional Arabic"/>
          <w:sz w:val="24"/>
          <w:szCs w:val="24"/>
        </w:rPr>
        <w:t>40.2%</w:t>
      </w:r>
      <w:r w:rsidRPr="0073430D">
        <w:rPr>
          <w:rFonts w:ascii="Traditional Arabic" w:hAnsi="Traditional Arabic" w:cs="Traditional Arabic"/>
          <w:sz w:val="24"/>
          <w:szCs w:val="24"/>
          <w:rtl/>
        </w:rPr>
        <w:t xml:space="preserve"> من إجمالي أفراد العينة</w:t>
      </w:r>
      <w:r w:rsidR="00060B42" w:rsidRPr="0073430D">
        <w:rPr>
          <w:rFonts w:ascii="Traditional Arabic" w:hAnsi="Traditional Arabic" w:cs="Traditional Arabic"/>
          <w:sz w:val="24"/>
          <w:szCs w:val="24"/>
          <w:rtl/>
        </w:rPr>
        <w:t xml:space="preserve"> كما هو موضّح في شكل (2)</w:t>
      </w:r>
      <w:r w:rsidRPr="0073430D">
        <w:rPr>
          <w:rFonts w:ascii="Traditional Arabic" w:hAnsi="Traditional Arabic" w:cs="Traditional Arabic"/>
          <w:sz w:val="24"/>
          <w:szCs w:val="24"/>
          <w:rtl/>
        </w:rPr>
        <w:t xml:space="preserve">، </w:t>
      </w:r>
      <w:r w:rsidR="004E517F" w:rsidRPr="0073430D">
        <w:rPr>
          <w:rFonts w:ascii="Traditional Arabic" w:hAnsi="Traditional Arabic" w:cs="Traditional Arabic"/>
          <w:sz w:val="24"/>
          <w:szCs w:val="24"/>
          <w:rtl/>
        </w:rPr>
        <w:t>وهو ما يعكس طبيعة الهيكل الإداري في القطاع البلدي، إلا أن تمثيل الإناث بهذه النسبة يُعدّ تمثيلاً جيداً يعكس الانسجام مع رؤية 2030 في تمكين المرأة ومشاركتها الفاعلة في القطاع الحكومي والعمل الإداري</w:t>
      </w:r>
      <w:r w:rsidR="00044E20" w:rsidRPr="0073430D">
        <w:rPr>
          <w:rFonts w:ascii="Traditional Arabic" w:hAnsi="Traditional Arabic" w:cs="Traditional Arabic"/>
          <w:sz w:val="24"/>
          <w:szCs w:val="24"/>
          <w:rtl/>
        </w:rPr>
        <w:t xml:space="preserve"> في القطاع البلدي.</w:t>
      </w:r>
      <w:r w:rsidR="004E517F" w:rsidRPr="0073430D">
        <w:rPr>
          <w:rFonts w:ascii="Traditional Arabic" w:hAnsi="Traditional Arabic" w:cs="Traditional Arabic"/>
          <w:sz w:val="24"/>
          <w:szCs w:val="24"/>
          <w:rtl/>
        </w:rPr>
        <w:t xml:space="preserve">. </w:t>
      </w:r>
    </w:p>
    <w:p w14:paraId="1AE4427B" w14:textId="77777777" w:rsidR="00060B42" w:rsidRDefault="00934B78" w:rsidP="00060B42">
      <w:pPr>
        <w:spacing w:after="0" w:line="240" w:lineRule="auto"/>
        <w:jc w:val="center"/>
        <w:rPr>
          <w:rFonts w:ascii="Sakkal Majalla" w:hAnsi="Sakkal Majalla" w:cs="Sakkal Majalla"/>
          <w:sz w:val="28"/>
          <w:szCs w:val="28"/>
          <w:rtl/>
        </w:rPr>
      </w:pPr>
      <w:r w:rsidRPr="00465349">
        <w:rPr>
          <w:noProof/>
        </w:rPr>
        <w:lastRenderedPageBreak/>
        <w:drawing>
          <wp:inline distT="0" distB="0" distL="0" distR="0" wp14:anchorId="03736129" wp14:editId="7C63245A">
            <wp:extent cx="4032000" cy="2415911"/>
            <wp:effectExtent l="0" t="0" r="6985" b="3810"/>
            <wp:docPr id="2" name="مخطط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خطط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32000" cy="2415911"/>
                    </a:xfrm>
                    <a:prstGeom prst="rect">
                      <a:avLst/>
                    </a:prstGeom>
                    <a:noFill/>
                    <a:ln>
                      <a:noFill/>
                    </a:ln>
                  </pic:spPr>
                </pic:pic>
              </a:graphicData>
            </a:graphic>
          </wp:inline>
        </w:drawing>
      </w:r>
    </w:p>
    <w:p w14:paraId="41D73975" w14:textId="77777777" w:rsidR="0000163C" w:rsidRPr="00BF0221" w:rsidRDefault="0000163C" w:rsidP="0000163C">
      <w:pPr>
        <w:spacing w:after="0" w:line="240" w:lineRule="auto"/>
        <w:ind w:firstLine="720"/>
        <w:jc w:val="center"/>
        <w:rPr>
          <w:rFonts w:ascii="Traditional Arabic" w:hAnsi="Traditional Arabic" w:cs="Traditional Arabic"/>
          <w:color w:val="000000"/>
          <w:sz w:val="28"/>
          <w:szCs w:val="28"/>
          <w:rtl/>
        </w:rPr>
      </w:pPr>
      <w:r w:rsidRPr="00BF0221">
        <w:rPr>
          <w:rFonts w:ascii="Traditional Arabic" w:hAnsi="Traditional Arabic" w:cs="Traditional Arabic"/>
          <w:b/>
          <w:color w:val="000000"/>
          <w:sz w:val="24"/>
          <w:szCs w:val="24"/>
          <w:rtl/>
        </w:rPr>
        <w:t xml:space="preserve">                                المصدر: من إعداد الباحث باستخدام برنامج </w:t>
      </w:r>
      <w:r w:rsidRPr="00BF0221">
        <w:rPr>
          <w:rFonts w:ascii="Traditional Arabic" w:hAnsi="Traditional Arabic" w:cs="Traditional Arabic"/>
          <w:b/>
          <w:color w:val="000000"/>
          <w:sz w:val="24"/>
          <w:szCs w:val="24"/>
        </w:rPr>
        <w:t>Excel 2019</w:t>
      </w:r>
      <w:r w:rsidRPr="00BF0221">
        <w:rPr>
          <w:rFonts w:ascii="Traditional Arabic" w:hAnsi="Traditional Arabic" w:cs="Traditional Arabic"/>
          <w:color w:val="000000"/>
          <w:sz w:val="28"/>
          <w:szCs w:val="28"/>
          <w:rtl/>
        </w:rPr>
        <w:t xml:space="preserve"> </w:t>
      </w:r>
    </w:p>
    <w:p w14:paraId="78C40FFF" w14:textId="77777777" w:rsidR="00060B42" w:rsidRPr="0073430D" w:rsidRDefault="00060B42" w:rsidP="00A27749">
      <w:pPr>
        <w:spacing w:before="240" w:after="0" w:line="240" w:lineRule="auto"/>
        <w:jc w:val="center"/>
        <w:rPr>
          <w:rFonts w:ascii="Traditional Arabic" w:hAnsi="Traditional Arabic" w:cs="Traditional Arabic"/>
          <w:b/>
          <w:bCs/>
          <w:sz w:val="24"/>
          <w:szCs w:val="24"/>
          <w:rtl/>
        </w:rPr>
      </w:pPr>
      <w:r w:rsidRPr="0073430D">
        <w:rPr>
          <w:rFonts w:ascii="Traditional Arabic" w:hAnsi="Traditional Arabic" w:cs="Traditional Arabic"/>
          <w:b/>
          <w:bCs/>
          <w:sz w:val="24"/>
          <w:szCs w:val="24"/>
          <w:rtl/>
        </w:rPr>
        <w:t>شكل (2) يوضح توزيع أفراد العينة حسب متغير (الجنس)</w:t>
      </w:r>
    </w:p>
    <w:p w14:paraId="14A6A951" w14:textId="77777777" w:rsidR="00A27749" w:rsidRDefault="00A27749" w:rsidP="00A27749">
      <w:pPr>
        <w:spacing w:after="0" w:line="360" w:lineRule="auto"/>
        <w:jc w:val="both"/>
        <w:rPr>
          <w:rFonts w:ascii="Traditional Arabic" w:hAnsi="Traditional Arabic" w:cs="Traditional Arabic"/>
          <w:b/>
          <w:bCs/>
          <w:sz w:val="28"/>
          <w:szCs w:val="28"/>
          <w:rtl/>
        </w:rPr>
      </w:pPr>
    </w:p>
    <w:p w14:paraId="58BA4FAE" w14:textId="77777777" w:rsidR="00823322" w:rsidRPr="003359F8" w:rsidRDefault="00823322" w:rsidP="00A27749">
      <w:pPr>
        <w:spacing w:line="360" w:lineRule="auto"/>
        <w:jc w:val="both"/>
        <w:rPr>
          <w:rFonts w:ascii="Traditional Arabic" w:hAnsi="Traditional Arabic" w:cs="Traditional Arabic"/>
          <w:b/>
          <w:bCs/>
          <w:sz w:val="28"/>
          <w:szCs w:val="28"/>
          <w:rtl/>
        </w:rPr>
      </w:pPr>
      <w:r w:rsidRPr="003359F8">
        <w:rPr>
          <w:rFonts w:ascii="Traditional Arabic" w:hAnsi="Traditional Arabic" w:cs="Traditional Arabic"/>
          <w:b/>
          <w:bCs/>
          <w:sz w:val="28"/>
          <w:szCs w:val="28"/>
          <w:rtl/>
        </w:rPr>
        <w:t>توزيع العينة حسب للفئة العمرية:</w:t>
      </w:r>
    </w:p>
    <w:p w14:paraId="7E8FBC72" w14:textId="16712D5D" w:rsidR="00A3328F" w:rsidRPr="003359F8" w:rsidRDefault="00A3328F" w:rsidP="0000163C">
      <w:pPr>
        <w:autoSpaceDE w:val="0"/>
        <w:autoSpaceDN w:val="0"/>
        <w:adjustRightInd w:val="0"/>
        <w:spacing w:before="240"/>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جدول (</w:t>
      </w:r>
      <w:r w:rsidR="00D67522">
        <w:rPr>
          <w:rFonts w:ascii="Traditional Arabic" w:hAnsi="Traditional Arabic" w:cs="Traditional Arabic" w:hint="cs"/>
          <w:bCs/>
          <w:sz w:val="24"/>
          <w:szCs w:val="24"/>
          <w:rtl/>
        </w:rPr>
        <w:t>13</w:t>
      </w:r>
      <w:r w:rsidRPr="003359F8">
        <w:rPr>
          <w:rFonts w:ascii="Traditional Arabic" w:hAnsi="Traditional Arabic" w:cs="Traditional Arabic"/>
          <w:bCs/>
          <w:sz w:val="24"/>
          <w:szCs w:val="24"/>
          <w:rtl/>
        </w:rPr>
        <w:t xml:space="preserve">): </w:t>
      </w:r>
      <w:r w:rsidR="00FB3AA7" w:rsidRPr="003359F8">
        <w:rPr>
          <w:rFonts w:ascii="Traditional Arabic" w:hAnsi="Traditional Arabic" w:cs="Traditional Arabic"/>
          <w:bCs/>
          <w:sz w:val="24"/>
          <w:szCs w:val="24"/>
          <w:rtl/>
        </w:rPr>
        <w:t xml:space="preserve">التحليل الوصفي لخصائص </w:t>
      </w:r>
      <w:r w:rsidRPr="003359F8">
        <w:rPr>
          <w:rFonts w:ascii="Traditional Arabic" w:hAnsi="Traditional Arabic" w:cs="Traditional Arabic"/>
          <w:bCs/>
          <w:sz w:val="24"/>
          <w:szCs w:val="24"/>
          <w:rtl/>
        </w:rPr>
        <w:t>أفراد العينة حسب الفئة العمرية</w:t>
      </w:r>
      <w:r w:rsidRPr="003359F8">
        <w:rPr>
          <w:rFonts w:ascii="Traditional Arabic" w:hAnsi="Traditional Arabic" w:cs="Traditional Arabic"/>
          <w:bCs/>
          <w:sz w:val="24"/>
          <w:szCs w:val="24"/>
        </w:rPr>
        <w:t xml:space="preserve">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3064"/>
        <w:gridCol w:w="1472"/>
        <w:gridCol w:w="1442"/>
      </w:tblGrid>
      <w:tr w:rsidR="001014D6" w:rsidRPr="003359F8" w14:paraId="38AA74AD" w14:textId="77777777" w:rsidTr="0000163C">
        <w:trPr>
          <w:cantSplit/>
          <w:trHeight w:val="277"/>
          <w:jc w:val="center"/>
        </w:trPr>
        <w:tc>
          <w:tcPr>
            <w:tcW w:w="1879" w:type="dxa"/>
            <w:shd w:val="clear" w:color="auto" w:fill="D9D9D9" w:themeFill="background1" w:themeFillShade="D9"/>
            <w:vAlign w:val="center"/>
          </w:tcPr>
          <w:p w14:paraId="6B3D5361"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tl/>
              </w:rPr>
              <w:t xml:space="preserve">المتغير </w:t>
            </w:r>
          </w:p>
        </w:tc>
        <w:tc>
          <w:tcPr>
            <w:tcW w:w="3064" w:type="dxa"/>
            <w:shd w:val="clear" w:color="auto" w:fill="D9D9D9" w:themeFill="background1" w:themeFillShade="D9"/>
            <w:vAlign w:val="center"/>
          </w:tcPr>
          <w:p w14:paraId="2AB494B8"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 xml:space="preserve">الخيارات </w:t>
            </w:r>
          </w:p>
        </w:tc>
        <w:tc>
          <w:tcPr>
            <w:tcW w:w="1472" w:type="dxa"/>
            <w:shd w:val="clear" w:color="auto" w:fill="D9D9D9" w:themeFill="background1" w:themeFillShade="D9"/>
            <w:vAlign w:val="center"/>
          </w:tcPr>
          <w:p w14:paraId="6CBA20A5"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التكرار</w:t>
            </w:r>
          </w:p>
        </w:tc>
        <w:tc>
          <w:tcPr>
            <w:tcW w:w="1442" w:type="dxa"/>
            <w:shd w:val="clear" w:color="auto" w:fill="D9D9D9" w:themeFill="background1" w:themeFillShade="D9"/>
            <w:vAlign w:val="center"/>
          </w:tcPr>
          <w:p w14:paraId="3B8356EC"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النسبة المئوية</w:t>
            </w:r>
          </w:p>
        </w:tc>
      </w:tr>
      <w:tr w:rsidR="001014D6" w:rsidRPr="003359F8" w14:paraId="47E8091C" w14:textId="77777777" w:rsidTr="00BC4BB6">
        <w:trPr>
          <w:cantSplit/>
          <w:trHeight w:val="277"/>
          <w:jc w:val="center"/>
        </w:trPr>
        <w:tc>
          <w:tcPr>
            <w:tcW w:w="1879" w:type="dxa"/>
            <w:vMerge w:val="restart"/>
            <w:vAlign w:val="center"/>
          </w:tcPr>
          <w:p w14:paraId="7E4ADB9F"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 xml:space="preserve">العمر </w:t>
            </w:r>
          </w:p>
        </w:tc>
        <w:tc>
          <w:tcPr>
            <w:tcW w:w="3064" w:type="dxa"/>
            <w:vAlign w:val="center"/>
          </w:tcPr>
          <w:p w14:paraId="18D86D9B" w14:textId="77777777" w:rsidR="00823322" w:rsidRPr="003359F8" w:rsidRDefault="00823322" w:rsidP="00BC4BB6">
            <w:pPr>
              <w:spacing w:after="0" w:line="240" w:lineRule="auto"/>
              <w:jc w:val="both"/>
              <w:rPr>
                <w:rFonts w:ascii="Traditional Arabic" w:hAnsi="Traditional Arabic" w:cs="Traditional Arabic"/>
                <w:sz w:val="24"/>
                <w:szCs w:val="24"/>
              </w:rPr>
            </w:pPr>
            <w:r w:rsidRPr="003359F8">
              <w:rPr>
                <w:rFonts w:ascii="Traditional Arabic" w:hAnsi="Traditional Arabic" w:cs="Traditional Arabic"/>
                <w:sz w:val="24"/>
                <w:szCs w:val="24"/>
                <w:rtl/>
              </w:rPr>
              <w:t xml:space="preserve">25- 34 سنة   </w:t>
            </w:r>
          </w:p>
        </w:tc>
        <w:tc>
          <w:tcPr>
            <w:tcW w:w="1472" w:type="dxa"/>
            <w:vAlign w:val="center"/>
          </w:tcPr>
          <w:p w14:paraId="41F19D1D"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Pr>
              <w:t>55</w:t>
            </w:r>
          </w:p>
        </w:tc>
        <w:tc>
          <w:tcPr>
            <w:tcW w:w="1442" w:type="dxa"/>
            <w:vAlign w:val="center"/>
          </w:tcPr>
          <w:p w14:paraId="6D253826"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Pr>
              <w:t>24.6%</w:t>
            </w:r>
          </w:p>
        </w:tc>
      </w:tr>
      <w:tr w:rsidR="001014D6" w:rsidRPr="003359F8" w14:paraId="47BB4538" w14:textId="77777777" w:rsidTr="00BC4BB6">
        <w:trPr>
          <w:cantSplit/>
          <w:trHeight w:val="397"/>
          <w:jc w:val="center"/>
        </w:trPr>
        <w:tc>
          <w:tcPr>
            <w:tcW w:w="1879" w:type="dxa"/>
            <w:vMerge/>
            <w:vAlign w:val="center"/>
          </w:tcPr>
          <w:p w14:paraId="2BB24207"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709BCBA0" w14:textId="77777777" w:rsidR="00823322" w:rsidRPr="003359F8" w:rsidRDefault="00823322" w:rsidP="00BC4BB6">
            <w:pPr>
              <w:spacing w:after="0" w:line="240" w:lineRule="auto"/>
              <w:jc w:val="both"/>
              <w:rPr>
                <w:rFonts w:ascii="Traditional Arabic" w:eastAsia="UD Digi Kyokasho N-R" w:hAnsi="Traditional Arabic" w:cs="Traditional Arabic"/>
                <w:sz w:val="24"/>
                <w:szCs w:val="24"/>
              </w:rPr>
            </w:pPr>
            <w:r w:rsidRPr="003359F8">
              <w:rPr>
                <w:rFonts w:ascii="Traditional Arabic" w:hAnsi="Traditional Arabic" w:cs="Traditional Arabic"/>
                <w:sz w:val="24"/>
                <w:szCs w:val="24"/>
                <w:rtl/>
              </w:rPr>
              <w:t>35- 44 سنة</w:t>
            </w:r>
          </w:p>
        </w:tc>
        <w:tc>
          <w:tcPr>
            <w:tcW w:w="1472" w:type="dxa"/>
            <w:vAlign w:val="center"/>
          </w:tcPr>
          <w:p w14:paraId="23DFA519"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Pr>
              <w:t>72</w:t>
            </w:r>
          </w:p>
        </w:tc>
        <w:tc>
          <w:tcPr>
            <w:tcW w:w="1442" w:type="dxa"/>
            <w:vAlign w:val="center"/>
          </w:tcPr>
          <w:p w14:paraId="55CD802E"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Pr>
              <w:t>32.1%</w:t>
            </w:r>
          </w:p>
        </w:tc>
      </w:tr>
      <w:tr w:rsidR="001014D6" w:rsidRPr="003359F8" w14:paraId="20947FFF" w14:textId="77777777" w:rsidTr="00BC4BB6">
        <w:trPr>
          <w:cantSplit/>
          <w:trHeight w:val="321"/>
          <w:jc w:val="center"/>
        </w:trPr>
        <w:tc>
          <w:tcPr>
            <w:tcW w:w="1879" w:type="dxa"/>
            <w:vMerge/>
            <w:vAlign w:val="center"/>
          </w:tcPr>
          <w:p w14:paraId="765B4D62"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27B492DA" w14:textId="77777777" w:rsidR="00823322" w:rsidRPr="003359F8" w:rsidRDefault="00823322" w:rsidP="00BC4BB6">
            <w:pPr>
              <w:spacing w:after="0" w:line="240" w:lineRule="auto"/>
              <w:jc w:val="both"/>
              <w:rPr>
                <w:rFonts w:ascii="Traditional Arabic" w:hAnsi="Traditional Arabic" w:cs="Traditional Arabic"/>
                <w:sz w:val="24"/>
                <w:szCs w:val="24"/>
              </w:rPr>
            </w:pPr>
            <w:r w:rsidRPr="003359F8">
              <w:rPr>
                <w:rFonts w:ascii="Traditional Arabic" w:hAnsi="Traditional Arabic" w:cs="Traditional Arabic"/>
                <w:sz w:val="24"/>
                <w:szCs w:val="24"/>
                <w:rtl/>
              </w:rPr>
              <w:t>45- 54 سنة</w:t>
            </w:r>
          </w:p>
        </w:tc>
        <w:tc>
          <w:tcPr>
            <w:tcW w:w="1472" w:type="dxa"/>
            <w:vAlign w:val="center"/>
          </w:tcPr>
          <w:p w14:paraId="55727E8D"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Pr>
              <w:t>60</w:t>
            </w:r>
          </w:p>
        </w:tc>
        <w:tc>
          <w:tcPr>
            <w:tcW w:w="1442" w:type="dxa"/>
            <w:vAlign w:val="center"/>
          </w:tcPr>
          <w:p w14:paraId="246DBA65"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Pr>
              <w:t>26.8%</w:t>
            </w:r>
          </w:p>
        </w:tc>
      </w:tr>
      <w:tr w:rsidR="001014D6" w:rsidRPr="003359F8" w14:paraId="18C77EF4" w14:textId="77777777" w:rsidTr="00BC4BB6">
        <w:trPr>
          <w:cantSplit/>
          <w:trHeight w:val="223"/>
          <w:jc w:val="center"/>
        </w:trPr>
        <w:tc>
          <w:tcPr>
            <w:tcW w:w="1879" w:type="dxa"/>
            <w:vMerge/>
            <w:vAlign w:val="center"/>
          </w:tcPr>
          <w:p w14:paraId="7BFF222A"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05CE9EDF" w14:textId="77777777" w:rsidR="00823322" w:rsidRPr="003359F8" w:rsidRDefault="00823322" w:rsidP="00BC4BB6">
            <w:pPr>
              <w:spacing w:after="0" w:line="240" w:lineRule="auto"/>
              <w:jc w:val="both"/>
              <w:rPr>
                <w:rFonts w:ascii="Traditional Arabic" w:hAnsi="Traditional Arabic" w:cs="Traditional Arabic"/>
                <w:sz w:val="24"/>
                <w:szCs w:val="24"/>
              </w:rPr>
            </w:pPr>
            <w:r w:rsidRPr="003359F8">
              <w:rPr>
                <w:rFonts w:ascii="Traditional Arabic" w:hAnsi="Traditional Arabic" w:cs="Traditional Arabic"/>
                <w:sz w:val="24"/>
                <w:szCs w:val="24"/>
                <w:rtl/>
              </w:rPr>
              <w:t xml:space="preserve">من 55 سنة فأكثر </w:t>
            </w:r>
          </w:p>
        </w:tc>
        <w:tc>
          <w:tcPr>
            <w:tcW w:w="1472" w:type="dxa"/>
            <w:vAlign w:val="center"/>
          </w:tcPr>
          <w:p w14:paraId="62B17CFE"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Pr>
              <w:t>37</w:t>
            </w:r>
          </w:p>
        </w:tc>
        <w:tc>
          <w:tcPr>
            <w:tcW w:w="1442" w:type="dxa"/>
            <w:vAlign w:val="center"/>
          </w:tcPr>
          <w:p w14:paraId="4E150E04"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Pr>
              <w:t>16.5%</w:t>
            </w:r>
          </w:p>
        </w:tc>
      </w:tr>
      <w:tr w:rsidR="001014D6" w:rsidRPr="003359F8" w14:paraId="67A47901" w14:textId="77777777" w:rsidTr="0000163C">
        <w:trPr>
          <w:cantSplit/>
          <w:trHeight w:val="430"/>
          <w:jc w:val="center"/>
        </w:trPr>
        <w:tc>
          <w:tcPr>
            <w:tcW w:w="4943" w:type="dxa"/>
            <w:gridSpan w:val="2"/>
            <w:shd w:val="clear" w:color="auto" w:fill="D9D9D9" w:themeFill="background1" w:themeFillShade="D9"/>
            <w:vAlign w:val="center"/>
          </w:tcPr>
          <w:p w14:paraId="385E25C4"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
                <w:sz w:val="24"/>
                <w:szCs w:val="24"/>
                <w:rtl/>
              </w:rPr>
            </w:pPr>
            <w:r w:rsidRPr="003359F8">
              <w:rPr>
                <w:rFonts w:ascii="Traditional Arabic" w:hAnsi="Traditional Arabic" w:cs="Traditional Arabic"/>
                <w:b/>
                <w:sz w:val="24"/>
                <w:szCs w:val="24"/>
                <w:rtl/>
              </w:rPr>
              <w:t>الإجمالي</w:t>
            </w:r>
          </w:p>
        </w:tc>
        <w:tc>
          <w:tcPr>
            <w:tcW w:w="1472" w:type="dxa"/>
            <w:shd w:val="clear" w:color="auto" w:fill="D9D9D9" w:themeFill="background1" w:themeFillShade="D9"/>
            <w:vAlign w:val="center"/>
          </w:tcPr>
          <w:p w14:paraId="0EDBA2DA"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
                <w:sz w:val="24"/>
                <w:szCs w:val="24"/>
              </w:rPr>
            </w:pPr>
            <w:r w:rsidRPr="003359F8">
              <w:rPr>
                <w:rFonts w:ascii="Traditional Arabic" w:hAnsi="Traditional Arabic" w:cs="Traditional Arabic"/>
                <w:b/>
                <w:sz w:val="24"/>
                <w:szCs w:val="24"/>
              </w:rPr>
              <w:t>224</w:t>
            </w:r>
          </w:p>
        </w:tc>
        <w:tc>
          <w:tcPr>
            <w:tcW w:w="1442" w:type="dxa"/>
            <w:shd w:val="clear" w:color="auto" w:fill="D9D9D9" w:themeFill="background1" w:themeFillShade="D9"/>
            <w:vAlign w:val="center"/>
          </w:tcPr>
          <w:p w14:paraId="1B034616"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
                <w:sz w:val="24"/>
                <w:szCs w:val="24"/>
                <w:rtl/>
              </w:rPr>
            </w:pPr>
            <w:r w:rsidRPr="003359F8">
              <w:rPr>
                <w:rFonts w:ascii="Traditional Arabic" w:hAnsi="Traditional Arabic" w:cs="Traditional Arabic"/>
                <w:b/>
                <w:sz w:val="24"/>
                <w:szCs w:val="24"/>
                <w:rtl/>
              </w:rPr>
              <w:t>100%</w:t>
            </w:r>
          </w:p>
        </w:tc>
      </w:tr>
    </w:tbl>
    <w:p w14:paraId="2BC3125A" w14:textId="77777777" w:rsidR="00295B8E" w:rsidRPr="003359F8" w:rsidRDefault="00295B8E" w:rsidP="00295B8E">
      <w:pPr>
        <w:spacing w:after="0" w:line="240" w:lineRule="auto"/>
        <w:ind w:firstLine="720"/>
        <w:jc w:val="center"/>
        <w:rPr>
          <w:rFonts w:ascii="Traditional Arabic" w:hAnsi="Traditional Arabic" w:cs="Traditional Arabic"/>
          <w:color w:val="000000"/>
          <w:sz w:val="28"/>
          <w:szCs w:val="28"/>
          <w:rtl/>
        </w:rPr>
      </w:pPr>
      <w:r w:rsidRPr="003359F8">
        <w:rPr>
          <w:rFonts w:ascii="Traditional Arabic" w:hAnsi="Traditional Arabic" w:cs="Traditional Arabic"/>
          <w:b/>
          <w:color w:val="000000"/>
          <w:sz w:val="24"/>
          <w:szCs w:val="24"/>
          <w:rtl/>
        </w:rPr>
        <w:t xml:space="preserve">                                                   المصدر: من إعداد الباحث باستخدام برنامج </w:t>
      </w:r>
      <w:r w:rsidRPr="003359F8">
        <w:rPr>
          <w:rFonts w:ascii="Traditional Arabic" w:hAnsi="Traditional Arabic" w:cs="Traditional Arabic"/>
          <w:b/>
          <w:color w:val="000000"/>
          <w:sz w:val="24"/>
          <w:szCs w:val="24"/>
        </w:rPr>
        <w:t>Excel 2019</w:t>
      </w:r>
      <w:r w:rsidRPr="003359F8">
        <w:rPr>
          <w:rFonts w:ascii="Traditional Arabic" w:hAnsi="Traditional Arabic" w:cs="Traditional Arabic"/>
          <w:color w:val="000000"/>
          <w:sz w:val="28"/>
          <w:szCs w:val="28"/>
          <w:rtl/>
        </w:rPr>
        <w:t xml:space="preserve"> </w:t>
      </w:r>
    </w:p>
    <w:p w14:paraId="75A3CB40" w14:textId="77777777" w:rsidR="00941FF0" w:rsidRPr="003359F8" w:rsidRDefault="0087343F" w:rsidP="0000163C">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3359F8">
        <w:rPr>
          <w:rFonts w:ascii="Traditional Arabic" w:hAnsi="Traditional Arabic" w:cs="Traditional Arabic"/>
          <w:sz w:val="24"/>
          <w:szCs w:val="24"/>
          <w:rtl/>
        </w:rPr>
        <w:t xml:space="preserve">نجد </w:t>
      </w:r>
      <w:r w:rsidR="00671D69" w:rsidRPr="003359F8">
        <w:rPr>
          <w:rFonts w:ascii="Traditional Arabic" w:hAnsi="Traditional Arabic" w:cs="Traditional Arabic"/>
          <w:sz w:val="24"/>
          <w:szCs w:val="24"/>
          <w:rtl/>
        </w:rPr>
        <w:t xml:space="preserve">من النتائج في جدول (11) </w:t>
      </w:r>
      <w:r w:rsidRPr="003359F8">
        <w:rPr>
          <w:rFonts w:ascii="Traditional Arabic" w:hAnsi="Traditional Arabic" w:cs="Traditional Arabic"/>
          <w:sz w:val="24"/>
          <w:szCs w:val="24"/>
          <w:rtl/>
        </w:rPr>
        <w:t xml:space="preserve">أن أعلى نسبة هي الفئة (35- 44) حيث سجلت </w:t>
      </w:r>
      <w:r w:rsidR="00941FF0" w:rsidRPr="003359F8">
        <w:rPr>
          <w:rFonts w:ascii="Traditional Arabic" w:hAnsi="Traditional Arabic" w:cs="Traditional Arabic"/>
          <w:sz w:val="24"/>
          <w:szCs w:val="24"/>
          <w:rtl/>
        </w:rPr>
        <w:t xml:space="preserve">نسبة 32.1% </w:t>
      </w:r>
      <w:r w:rsidRPr="003359F8">
        <w:rPr>
          <w:rFonts w:ascii="Traditional Arabic" w:hAnsi="Traditional Arabic" w:cs="Traditional Arabic"/>
          <w:sz w:val="24"/>
          <w:szCs w:val="24"/>
          <w:rtl/>
        </w:rPr>
        <w:t xml:space="preserve">وهي أعلى نسبة ويشير ذلك إلى أن أغلب موظفي الإدارة في مرحلة النضج الوظيفي الذي يؤهلهم لإدراك وفهم موضوع الدراسة وأبعادها بشكل جيد،  </w:t>
      </w:r>
      <w:r w:rsidR="00941FF0" w:rsidRPr="003359F8">
        <w:rPr>
          <w:rFonts w:ascii="Traditional Arabic" w:hAnsi="Traditional Arabic" w:cs="Traditional Arabic"/>
          <w:sz w:val="24"/>
          <w:szCs w:val="24"/>
          <w:rtl/>
        </w:rPr>
        <w:t xml:space="preserve">يليها في المرتبة الثانية الفئة العمرية (45- 54) حيث سجلت نسبة 26.8% </w:t>
      </w:r>
      <w:r w:rsidR="00126AC0" w:rsidRPr="003359F8">
        <w:rPr>
          <w:rFonts w:ascii="Traditional Arabic" w:hAnsi="Traditional Arabic" w:cs="Traditional Arabic"/>
          <w:sz w:val="24"/>
          <w:szCs w:val="24"/>
          <w:rtl/>
        </w:rPr>
        <w:t>،</w:t>
      </w:r>
      <w:r w:rsidR="0087207E" w:rsidRPr="003359F8">
        <w:rPr>
          <w:rFonts w:ascii="Traditional Arabic" w:hAnsi="Traditional Arabic" w:cs="Traditional Arabic"/>
          <w:sz w:val="24"/>
          <w:szCs w:val="24"/>
          <w:rtl/>
        </w:rPr>
        <w:t xml:space="preserve"> </w:t>
      </w:r>
      <w:r w:rsidR="00126AC0" w:rsidRPr="003359F8">
        <w:rPr>
          <w:rFonts w:ascii="Traditional Arabic" w:hAnsi="Traditional Arabic" w:cs="Traditional Arabic"/>
          <w:sz w:val="24"/>
          <w:szCs w:val="24"/>
          <w:rtl/>
        </w:rPr>
        <w:t xml:space="preserve"> </w:t>
      </w:r>
      <w:r w:rsidR="006E372C" w:rsidRPr="003359F8">
        <w:rPr>
          <w:rFonts w:ascii="Traditional Arabic" w:hAnsi="Traditional Arabic" w:cs="Traditional Arabic"/>
          <w:sz w:val="24"/>
          <w:szCs w:val="24"/>
          <w:rtl/>
        </w:rPr>
        <w:t xml:space="preserve">كما جاءت نسبة الفئة العمرية (25- 34) في المرتبة الثالثة بنسبة 24.6%، أما </w:t>
      </w:r>
      <w:r w:rsidRPr="003359F8">
        <w:rPr>
          <w:rFonts w:ascii="Traditional Arabic" w:hAnsi="Traditional Arabic" w:cs="Traditional Arabic"/>
          <w:sz w:val="24"/>
          <w:szCs w:val="24"/>
          <w:rtl/>
        </w:rPr>
        <w:t xml:space="preserve">الفئة العمرية (55 فأكثر) </w:t>
      </w:r>
      <w:r w:rsidR="006E372C" w:rsidRPr="003359F8">
        <w:rPr>
          <w:rFonts w:ascii="Traditional Arabic" w:hAnsi="Traditional Arabic" w:cs="Traditional Arabic"/>
          <w:sz w:val="24"/>
          <w:szCs w:val="24"/>
          <w:rtl/>
        </w:rPr>
        <w:t xml:space="preserve">كانت </w:t>
      </w:r>
      <w:r w:rsidRPr="003359F8">
        <w:rPr>
          <w:rFonts w:ascii="Traditional Arabic" w:hAnsi="Traditional Arabic" w:cs="Traditional Arabic"/>
          <w:sz w:val="24"/>
          <w:szCs w:val="24"/>
          <w:rtl/>
        </w:rPr>
        <w:t xml:space="preserve">أقل نسبة </w:t>
      </w:r>
      <w:r w:rsidR="001A79AF" w:rsidRPr="003359F8">
        <w:rPr>
          <w:rFonts w:ascii="Traditional Arabic" w:hAnsi="Traditional Arabic" w:cs="Traditional Arabic"/>
          <w:sz w:val="24"/>
          <w:szCs w:val="24"/>
          <w:rtl/>
        </w:rPr>
        <w:t xml:space="preserve">حيث </w:t>
      </w:r>
      <w:r w:rsidRPr="003359F8">
        <w:rPr>
          <w:rFonts w:ascii="Traditional Arabic" w:hAnsi="Traditional Arabic" w:cs="Traditional Arabic"/>
          <w:sz w:val="24"/>
          <w:szCs w:val="24"/>
          <w:rtl/>
        </w:rPr>
        <w:t xml:space="preserve">بلغت </w:t>
      </w:r>
      <w:r w:rsidRPr="003359F8">
        <w:rPr>
          <w:rFonts w:ascii="Traditional Arabic" w:hAnsi="Traditional Arabic" w:cs="Traditional Arabic"/>
          <w:sz w:val="24"/>
          <w:szCs w:val="24"/>
        </w:rPr>
        <w:t>16.5%</w:t>
      </w:r>
      <w:r w:rsidR="005E2EB6" w:rsidRPr="003359F8">
        <w:rPr>
          <w:rFonts w:ascii="Traditional Arabic" w:hAnsi="Traditional Arabic" w:cs="Traditional Arabic"/>
          <w:sz w:val="24"/>
          <w:szCs w:val="24"/>
          <w:rtl/>
        </w:rPr>
        <w:t xml:space="preserve"> ويوضح الشكل (3)</w:t>
      </w:r>
      <w:r w:rsidR="0075427F" w:rsidRPr="003359F8">
        <w:rPr>
          <w:rFonts w:ascii="Traditional Arabic" w:hAnsi="Traditional Arabic" w:cs="Traditional Arabic"/>
          <w:sz w:val="24"/>
          <w:szCs w:val="24"/>
          <w:rtl/>
        </w:rPr>
        <w:t xml:space="preserve"> هذه النتائج</w:t>
      </w:r>
      <w:r w:rsidRPr="003359F8">
        <w:rPr>
          <w:rFonts w:ascii="Traditional Arabic" w:hAnsi="Traditional Arabic" w:cs="Traditional Arabic"/>
          <w:sz w:val="24"/>
          <w:szCs w:val="24"/>
          <w:rtl/>
        </w:rPr>
        <w:t xml:space="preserve">، </w:t>
      </w:r>
      <w:r w:rsidR="0075427F" w:rsidRPr="003359F8">
        <w:rPr>
          <w:rFonts w:ascii="Traditional Arabic" w:hAnsi="Traditional Arabic" w:cs="Traditional Arabic"/>
          <w:sz w:val="24"/>
          <w:szCs w:val="24"/>
          <w:rtl/>
        </w:rPr>
        <w:t xml:space="preserve">يعكس </w:t>
      </w:r>
      <w:r w:rsidR="006E372C" w:rsidRPr="003359F8">
        <w:rPr>
          <w:rFonts w:ascii="Traditional Arabic" w:hAnsi="Traditional Arabic" w:cs="Traditional Arabic"/>
          <w:sz w:val="24"/>
          <w:szCs w:val="24"/>
          <w:rtl/>
        </w:rPr>
        <w:t xml:space="preserve">هذا التوزيع </w:t>
      </w:r>
      <w:r w:rsidR="0075427F" w:rsidRPr="003359F8">
        <w:rPr>
          <w:rFonts w:ascii="Traditional Arabic" w:hAnsi="Traditional Arabic" w:cs="Traditional Arabic"/>
          <w:sz w:val="24"/>
          <w:szCs w:val="24"/>
          <w:rtl/>
        </w:rPr>
        <w:t>تنوّع</w:t>
      </w:r>
      <w:r w:rsidR="006E372C" w:rsidRPr="003359F8">
        <w:rPr>
          <w:rFonts w:ascii="Traditional Arabic" w:hAnsi="Traditional Arabic" w:cs="Traditional Arabic"/>
          <w:sz w:val="24"/>
          <w:szCs w:val="24"/>
          <w:rtl/>
        </w:rPr>
        <w:t xml:space="preserve"> خصائص عينة الدراسة الديموغرافية، ويشير إلى أن الغالبية ينتمون إلى الفئة العمرية المتوسطة، مما يعطي تبايناً في  تراكم الخبرات المهنية والتي تنعكس بدورها على نتائج الدراسة من حيث الدقّة.</w:t>
      </w:r>
    </w:p>
    <w:p w14:paraId="27B95E2C" w14:textId="77777777" w:rsidR="0075427F" w:rsidRPr="003359F8" w:rsidRDefault="00934B78" w:rsidP="00455260">
      <w:pPr>
        <w:spacing w:after="0" w:line="240" w:lineRule="auto"/>
        <w:jc w:val="center"/>
        <w:rPr>
          <w:rFonts w:ascii="Traditional Arabic" w:hAnsi="Traditional Arabic" w:cs="Traditional Arabic"/>
          <w:sz w:val="28"/>
          <w:szCs w:val="28"/>
          <w:rtl/>
        </w:rPr>
      </w:pPr>
      <w:r w:rsidRPr="003359F8">
        <w:rPr>
          <w:rFonts w:ascii="Traditional Arabic" w:hAnsi="Traditional Arabic" w:cs="Traditional Arabic"/>
          <w:noProof/>
        </w:rPr>
        <w:lastRenderedPageBreak/>
        <w:drawing>
          <wp:inline distT="0" distB="0" distL="0" distR="0" wp14:anchorId="02769553" wp14:editId="1A4B31C0">
            <wp:extent cx="4068000" cy="2437481"/>
            <wp:effectExtent l="0" t="0" r="8890" b="1270"/>
            <wp:docPr id="5" name="مخطط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خطط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68000" cy="2437481"/>
                    </a:xfrm>
                    <a:prstGeom prst="rect">
                      <a:avLst/>
                    </a:prstGeom>
                    <a:noFill/>
                    <a:ln>
                      <a:noFill/>
                    </a:ln>
                  </pic:spPr>
                </pic:pic>
              </a:graphicData>
            </a:graphic>
          </wp:inline>
        </w:drawing>
      </w:r>
    </w:p>
    <w:p w14:paraId="0D5E84A5" w14:textId="77777777" w:rsidR="0000163C" w:rsidRPr="003359F8" w:rsidRDefault="0000163C" w:rsidP="0000163C">
      <w:pPr>
        <w:spacing w:after="0" w:line="240" w:lineRule="auto"/>
        <w:ind w:firstLine="720"/>
        <w:jc w:val="center"/>
        <w:rPr>
          <w:rFonts w:ascii="Traditional Arabic" w:hAnsi="Traditional Arabic" w:cs="Traditional Arabic"/>
          <w:color w:val="000000"/>
          <w:sz w:val="28"/>
          <w:szCs w:val="28"/>
          <w:rtl/>
        </w:rPr>
      </w:pPr>
      <w:r w:rsidRPr="003359F8">
        <w:rPr>
          <w:rFonts w:ascii="Traditional Arabic" w:hAnsi="Traditional Arabic" w:cs="Traditional Arabic"/>
          <w:b/>
          <w:color w:val="000000"/>
          <w:sz w:val="24"/>
          <w:szCs w:val="24"/>
          <w:rtl/>
        </w:rPr>
        <w:t xml:space="preserve">                                 المصدر: من إعداد الباحث باستخدام برنامج </w:t>
      </w:r>
      <w:r w:rsidRPr="003359F8">
        <w:rPr>
          <w:rFonts w:ascii="Traditional Arabic" w:hAnsi="Traditional Arabic" w:cs="Traditional Arabic"/>
          <w:b/>
          <w:color w:val="000000"/>
          <w:sz w:val="24"/>
          <w:szCs w:val="24"/>
        </w:rPr>
        <w:t>Excel 2019</w:t>
      </w:r>
      <w:r w:rsidRPr="003359F8">
        <w:rPr>
          <w:rFonts w:ascii="Traditional Arabic" w:hAnsi="Traditional Arabic" w:cs="Traditional Arabic"/>
          <w:color w:val="000000"/>
          <w:sz w:val="28"/>
          <w:szCs w:val="28"/>
          <w:rtl/>
        </w:rPr>
        <w:t xml:space="preserve"> </w:t>
      </w:r>
    </w:p>
    <w:p w14:paraId="7E136C6E" w14:textId="77777777" w:rsidR="00455260" w:rsidRPr="003359F8" w:rsidRDefault="00455260" w:rsidP="00A27749">
      <w:pPr>
        <w:spacing w:before="240" w:after="0" w:line="240" w:lineRule="auto"/>
        <w:jc w:val="center"/>
        <w:rPr>
          <w:rFonts w:ascii="Traditional Arabic" w:hAnsi="Traditional Arabic" w:cs="Traditional Arabic"/>
          <w:b/>
          <w:bCs/>
          <w:sz w:val="24"/>
          <w:szCs w:val="24"/>
          <w:rtl/>
        </w:rPr>
      </w:pPr>
      <w:r w:rsidRPr="003359F8">
        <w:rPr>
          <w:rFonts w:ascii="Traditional Arabic" w:hAnsi="Traditional Arabic" w:cs="Traditional Arabic"/>
          <w:b/>
          <w:bCs/>
          <w:sz w:val="24"/>
          <w:szCs w:val="24"/>
          <w:rtl/>
        </w:rPr>
        <w:t>شكل (3) يوضح توزيع أفراد العينة حسب متغير (</w:t>
      </w:r>
      <w:r w:rsidR="004B13FA" w:rsidRPr="003359F8">
        <w:rPr>
          <w:rFonts w:ascii="Traditional Arabic" w:hAnsi="Traditional Arabic" w:cs="Traditional Arabic"/>
          <w:b/>
          <w:bCs/>
          <w:sz w:val="24"/>
          <w:szCs w:val="24"/>
          <w:rtl/>
        </w:rPr>
        <w:t>الفئة العمرية</w:t>
      </w:r>
      <w:r w:rsidRPr="003359F8">
        <w:rPr>
          <w:rFonts w:ascii="Traditional Arabic" w:hAnsi="Traditional Arabic" w:cs="Traditional Arabic"/>
          <w:b/>
          <w:bCs/>
          <w:sz w:val="24"/>
          <w:szCs w:val="24"/>
          <w:rtl/>
        </w:rPr>
        <w:t>)</w:t>
      </w:r>
    </w:p>
    <w:p w14:paraId="4A33A488" w14:textId="77777777" w:rsidR="00CD2D1B" w:rsidRPr="003359F8" w:rsidRDefault="00CD2D1B" w:rsidP="00455260">
      <w:pPr>
        <w:spacing w:after="0" w:line="240" w:lineRule="auto"/>
        <w:jc w:val="center"/>
        <w:rPr>
          <w:rFonts w:ascii="Traditional Arabic" w:hAnsi="Traditional Arabic" w:cs="Traditional Arabic"/>
          <w:b/>
          <w:bCs/>
          <w:sz w:val="24"/>
          <w:szCs w:val="24"/>
          <w:rtl/>
        </w:rPr>
      </w:pPr>
    </w:p>
    <w:p w14:paraId="3A3BD6E3" w14:textId="77777777" w:rsidR="00671D69" w:rsidRPr="003359F8" w:rsidRDefault="007D4B9C" w:rsidP="00A27749">
      <w:pPr>
        <w:spacing w:before="240" w:after="0" w:line="360" w:lineRule="auto"/>
        <w:jc w:val="both"/>
        <w:rPr>
          <w:rFonts w:ascii="Traditional Arabic" w:hAnsi="Traditional Arabic" w:cs="Traditional Arabic"/>
          <w:b/>
          <w:bCs/>
          <w:sz w:val="28"/>
          <w:szCs w:val="28"/>
          <w:rtl/>
        </w:rPr>
      </w:pPr>
      <w:r w:rsidRPr="003359F8">
        <w:rPr>
          <w:rFonts w:ascii="Traditional Arabic" w:hAnsi="Traditional Arabic" w:cs="Traditional Arabic"/>
          <w:b/>
          <w:bCs/>
          <w:sz w:val="28"/>
          <w:szCs w:val="28"/>
          <w:rtl/>
        </w:rPr>
        <w:t xml:space="preserve">التحليل الوصفي لخصائص أفراد </w:t>
      </w:r>
      <w:r w:rsidR="00671D69" w:rsidRPr="003359F8">
        <w:rPr>
          <w:rFonts w:ascii="Traditional Arabic" w:hAnsi="Traditional Arabic" w:cs="Traditional Arabic"/>
          <w:b/>
          <w:bCs/>
          <w:sz w:val="28"/>
          <w:szCs w:val="28"/>
          <w:rtl/>
        </w:rPr>
        <w:t xml:space="preserve">العينة حسب المؤهل العلمي </w:t>
      </w:r>
    </w:p>
    <w:p w14:paraId="24AFA85F" w14:textId="19841FE3" w:rsidR="00671D69" w:rsidRPr="003359F8" w:rsidRDefault="00671D69" w:rsidP="00A27749">
      <w:pPr>
        <w:autoSpaceDE w:val="0"/>
        <w:autoSpaceDN w:val="0"/>
        <w:adjustRightInd w:val="0"/>
        <w:spacing w:before="240"/>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جدول (</w:t>
      </w:r>
      <w:r w:rsidR="00091E9A">
        <w:rPr>
          <w:rFonts w:ascii="Traditional Arabic" w:hAnsi="Traditional Arabic" w:cs="Traditional Arabic" w:hint="cs"/>
          <w:bCs/>
          <w:sz w:val="24"/>
          <w:szCs w:val="24"/>
          <w:rtl/>
        </w:rPr>
        <w:t>14</w:t>
      </w:r>
      <w:r w:rsidR="007D4B9C" w:rsidRPr="003359F8">
        <w:rPr>
          <w:rFonts w:ascii="Traditional Arabic" w:hAnsi="Traditional Arabic" w:cs="Traditional Arabic"/>
          <w:bCs/>
          <w:sz w:val="24"/>
          <w:szCs w:val="24"/>
          <w:rtl/>
        </w:rPr>
        <w:t xml:space="preserve">): يوضح التحليل الوصفي لخصائص </w:t>
      </w:r>
      <w:r w:rsidRPr="003359F8">
        <w:rPr>
          <w:rFonts w:ascii="Traditional Arabic" w:hAnsi="Traditional Arabic" w:cs="Traditional Arabic"/>
          <w:bCs/>
          <w:sz w:val="24"/>
          <w:szCs w:val="24"/>
          <w:rtl/>
        </w:rPr>
        <w:t xml:space="preserve">أفراد العينة حسب </w:t>
      </w:r>
      <w:r w:rsidR="001A0EBA" w:rsidRPr="003359F8">
        <w:rPr>
          <w:rFonts w:ascii="Traditional Arabic" w:hAnsi="Traditional Arabic" w:cs="Traditional Arabic"/>
          <w:bCs/>
          <w:sz w:val="24"/>
          <w:szCs w:val="24"/>
          <w:rtl/>
        </w:rPr>
        <w:t>المؤهل العلمي</w:t>
      </w:r>
      <w:r w:rsidRPr="003359F8">
        <w:rPr>
          <w:rFonts w:ascii="Traditional Arabic" w:hAnsi="Traditional Arabic" w:cs="Traditional Arabic"/>
          <w:bCs/>
          <w:sz w:val="24"/>
          <w:szCs w:val="24"/>
        </w:rPr>
        <w:t xml:space="preserve">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3064"/>
        <w:gridCol w:w="1472"/>
        <w:gridCol w:w="1442"/>
        <w:gridCol w:w="6"/>
      </w:tblGrid>
      <w:tr w:rsidR="001014D6" w:rsidRPr="003359F8" w14:paraId="617F7D73" w14:textId="77777777" w:rsidTr="00CD2D1B">
        <w:trPr>
          <w:cantSplit/>
          <w:trHeight w:val="114"/>
          <w:jc w:val="center"/>
        </w:trPr>
        <w:tc>
          <w:tcPr>
            <w:tcW w:w="1879" w:type="dxa"/>
            <w:shd w:val="clear" w:color="auto" w:fill="D9D9D9" w:themeFill="background1" w:themeFillShade="D9"/>
            <w:vAlign w:val="center"/>
          </w:tcPr>
          <w:p w14:paraId="01DAF931"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tl/>
              </w:rPr>
              <w:t xml:space="preserve">المتغير </w:t>
            </w:r>
          </w:p>
        </w:tc>
        <w:tc>
          <w:tcPr>
            <w:tcW w:w="3064" w:type="dxa"/>
            <w:shd w:val="clear" w:color="auto" w:fill="D9D9D9" w:themeFill="background1" w:themeFillShade="D9"/>
            <w:vAlign w:val="center"/>
          </w:tcPr>
          <w:p w14:paraId="48967483"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 xml:space="preserve">الخيارات </w:t>
            </w:r>
          </w:p>
        </w:tc>
        <w:tc>
          <w:tcPr>
            <w:tcW w:w="1472" w:type="dxa"/>
            <w:shd w:val="clear" w:color="auto" w:fill="D9D9D9" w:themeFill="background1" w:themeFillShade="D9"/>
            <w:vAlign w:val="center"/>
          </w:tcPr>
          <w:p w14:paraId="4F00A9C5"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التكرار</w:t>
            </w:r>
          </w:p>
        </w:tc>
        <w:tc>
          <w:tcPr>
            <w:tcW w:w="1442" w:type="dxa"/>
            <w:gridSpan w:val="2"/>
            <w:shd w:val="clear" w:color="auto" w:fill="D9D9D9" w:themeFill="background1" w:themeFillShade="D9"/>
            <w:vAlign w:val="center"/>
          </w:tcPr>
          <w:p w14:paraId="677DD5C9"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النسبة المئوية</w:t>
            </w:r>
          </w:p>
        </w:tc>
      </w:tr>
      <w:tr w:rsidR="001014D6" w:rsidRPr="003359F8" w14:paraId="6B85DA3C" w14:textId="77777777" w:rsidTr="00BC4BB6">
        <w:trPr>
          <w:cantSplit/>
          <w:trHeight w:val="114"/>
          <w:jc w:val="center"/>
        </w:trPr>
        <w:tc>
          <w:tcPr>
            <w:tcW w:w="1879" w:type="dxa"/>
            <w:vMerge w:val="restart"/>
            <w:vAlign w:val="center"/>
          </w:tcPr>
          <w:p w14:paraId="72FC8129"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tl/>
              </w:rPr>
              <w:t>المؤهل العلمي</w:t>
            </w:r>
          </w:p>
        </w:tc>
        <w:tc>
          <w:tcPr>
            <w:tcW w:w="3064" w:type="dxa"/>
            <w:vAlign w:val="center"/>
          </w:tcPr>
          <w:p w14:paraId="5BF400AC" w14:textId="77777777" w:rsidR="00671D69" w:rsidRPr="003359F8" w:rsidRDefault="00671D69" w:rsidP="00BC4BB6">
            <w:pPr>
              <w:autoSpaceDE w:val="0"/>
              <w:autoSpaceDN w:val="0"/>
              <w:adjustRightInd w:val="0"/>
              <w:spacing w:after="0" w:line="240" w:lineRule="auto"/>
              <w:jc w:val="left"/>
              <w:rPr>
                <w:rFonts w:ascii="Traditional Arabic" w:hAnsi="Traditional Arabic" w:cs="Traditional Arabic"/>
                <w:b/>
                <w:sz w:val="24"/>
                <w:szCs w:val="24"/>
                <w:rtl/>
              </w:rPr>
            </w:pPr>
            <w:r w:rsidRPr="003359F8">
              <w:rPr>
                <w:rFonts w:ascii="Traditional Arabic" w:hAnsi="Traditional Arabic" w:cs="Traditional Arabic"/>
                <w:b/>
                <w:sz w:val="24"/>
                <w:szCs w:val="24"/>
                <w:rtl/>
              </w:rPr>
              <w:t xml:space="preserve">دكتوراه </w:t>
            </w:r>
          </w:p>
        </w:tc>
        <w:tc>
          <w:tcPr>
            <w:tcW w:w="1472" w:type="dxa"/>
            <w:vAlign w:val="center"/>
          </w:tcPr>
          <w:p w14:paraId="3ACAAD36"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44</w:t>
            </w:r>
          </w:p>
        </w:tc>
        <w:tc>
          <w:tcPr>
            <w:tcW w:w="1442" w:type="dxa"/>
            <w:gridSpan w:val="2"/>
            <w:vAlign w:val="center"/>
          </w:tcPr>
          <w:p w14:paraId="0C63CB95"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19.6%</w:t>
            </w:r>
          </w:p>
        </w:tc>
      </w:tr>
      <w:tr w:rsidR="001014D6" w:rsidRPr="003359F8" w14:paraId="17111FFE" w14:textId="77777777" w:rsidTr="00BC4BB6">
        <w:trPr>
          <w:cantSplit/>
          <w:trHeight w:val="112"/>
          <w:jc w:val="center"/>
        </w:trPr>
        <w:tc>
          <w:tcPr>
            <w:tcW w:w="1879" w:type="dxa"/>
            <w:vMerge/>
            <w:vAlign w:val="center"/>
          </w:tcPr>
          <w:p w14:paraId="0912181A"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16334AEE" w14:textId="77777777" w:rsidR="00671D69" w:rsidRPr="003359F8" w:rsidRDefault="00671D69" w:rsidP="00BC4BB6">
            <w:pPr>
              <w:autoSpaceDE w:val="0"/>
              <w:autoSpaceDN w:val="0"/>
              <w:adjustRightInd w:val="0"/>
              <w:spacing w:after="0" w:line="240" w:lineRule="auto"/>
              <w:jc w:val="left"/>
              <w:rPr>
                <w:rFonts w:ascii="Traditional Arabic" w:hAnsi="Traditional Arabic" w:cs="Traditional Arabic"/>
                <w:b/>
                <w:sz w:val="24"/>
                <w:szCs w:val="24"/>
                <w:rtl/>
              </w:rPr>
            </w:pPr>
            <w:r w:rsidRPr="003359F8">
              <w:rPr>
                <w:rFonts w:ascii="Traditional Arabic" w:hAnsi="Traditional Arabic" w:cs="Traditional Arabic"/>
                <w:b/>
                <w:sz w:val="24"/>
                <w:szCs w:val="24"/>
                <w:rtl/>
              </w:rPr>
              <w:t xml:space="preserve">ماجستير </w:t>
            </w:r>
          </w:p>
        </w:tc>
        <w:tc>
          <w:tcPr>
            <w:tcW w:w="1472" w:type="dxa"/>
            <w:vAlign w:val="center"/>
          </w:tcPr>
          <w:p w14:paraId="48CE49C1"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125</w:t>
            </w:r>
          </w:p>
        </w:tc>
        <w:tc>
          <w:tcPr>
            <w:tcW w:w="1442" w:type="dxa"/>
            <w:gridSpan w:val="2"/>
            <w:vAlign w:val="center"/>
          </w:tcPr>
          <w:p w14:paraId="2CF03AEB"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55.8%</w:t>
            </w:r>
          </w:p>
        </w:tc>
      </w:tr>
      <w:tr w:rsidR="001014D6" w:rsidRPr="003359F8" w14:paraId="499BF905" w14:textId="77777777" w:rsidTr="00BC4BB6">
        <w:trPr>
          <w:cantSplit/>
          <w:trHeight w:val="112"/>
          <w:jc w:val="center"/>
        </w:trPr>
        <w:tc>
          <w:tcPr>
            <w:tcW w:w="1879" w:type="dxa"/>
            <w:vMerge/>
            <w:vAlign w:val="center"/>
          </w:tcPr>
          <w:p w14:paraId="070505DB"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66BE46F9" w14:textId="77777777" w:rsidR="00671D69" w:rsidRPr="003359F8" w:rsidRDefault="00671D69" w:rsidP="00BC4BB6">
            <w:pPr>
              <w:autoSpaceDE w:val="0"/>
              <w:autoSpaceDN w:val="0"/>
              <w:adjustRightInd w:val="0"/>
              <w:spacing w:after="0" w:line="240" w:lineRule="auto"/>
              <w:jc w:val="left"/>
              <w:rPr>
                <w:rFonts w:ascii="Traditional Arabic" w:hAnsi="Traditional Arabic" w:cs="Traditional Arabic"/>
                <w:b/>
                <w:sz w:val="24"/>
                <w:szCs w:val="24"/>
                <w:rtl/>
              </w:rPr>
            </w:pPr>
            <w:r w:rsidRPr="003359F8">
              <w:rPr>
                <w:rFonts w:ascii="Traditional Arabic" w:hAnsi="Traditional Arabic" w:cs="Traditional Arabic"/>
                <w:b/>
                <w:sz w:val="24"/>
                <w:szCs w:val="24"/>
                <w:rtl/>
              </w:rPr>
              <w:t>بكالوريوس</w:t>
            </w:r>
          </w:p>
        </w:tc>
        <w:tc>
          <w:tcPr>
            <w:tcW w:w="1472" w:type="dxa"/>
            <w:vAlign w:val="center"/>
          </w:tcPr>
          <w:p w14:paraId="2CB5A2F0"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Pr>
              <w:t>55</w:t>
            </w:r>
          </w:p>
        </w:tc>
        <w:tc>
          <w:tcPr>
            <w:tcW w:w="1442" w:type="dxa"/>
            <w:gridSpan w:val="2"/>
            <w:vAlign w:val="center"/>
          </w:tcPr>
          <w:p w14:paraId="4F389AEB"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24.6 %</w:t>
            </w:r>
          </w:p>
        </w:tc>
      </w:tr>
      <w:tr w:rsidR="001014D6" w:rsidRPr="003359F8" w14:paraId="0A4E1D7A" w14:textId="77777777" w:rsidTr="00CD2D1B">
        <w:trPr>
          <w:gridAfter w:val="1"/>
          <w:wAfter w:w="6" w:type="dxa"/>
          <w:cantSplit/>
          <w:trHeight w:val="112"/>
          <w:jc w:val="center"/>
        </w:trPr>
        <w:tc>
          <w:tcPr>
            <w:tcW w:w="4943" w:type="dxa"/>
            <w:gridSpan w:val="2"/>
            <w:shd w:val="clear" w:color="auto" w:fill="D9D9D9" w:themeFill="background1" w:themeFillShade="D9"/>
            <w:vAlign w:val="center"/>
          </w:tcPr>
          <w:p w14:paraId="7FAD11E0"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الإجمالي</w:t>
            </w:r>
          </w:p>
        </w:tc>
        <w:tc>
          <w:tcPr>
            <w:tcW w:w="1472" w:type="dxa"/>
            <w:shd w:val="clear" w:color="auto" w:fill="D9D9D9" w:themeFill="background1" w:themeFillShade="D9"/>
            <w:vAlign w:val="center"/>
          </w:tcPr>
          <w:p w14:paraId="2D93AF25"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
                <w:sz w:val="24"/>
                <w:szCs w:val="24"/>
              </w:rPr>
            </w:pPr>
            <w:r w:rsidRPr="003359F8">
              <w:rPr>
                <w:rFonts w:ascii="Traditional Arabic" w:hAnsi="Traditional Arabic" w:cs="Traditional Arabic"/>
                <w:b/>
                <w:sz w:val="24"/>
                <w:szCs w:val="24"/>
              </w:rPr>
              <w:t>224</w:t>
            </w:r>
          </w:p>
        </w:tc>
        <w:tc>
          <w:tcPr>
            <w:tcW w:w="1442" w:type="dxa"/>
            <w:shd w:val="clear" w:color="auto" w:fill="D9D9D9" w:themeFill="background1" w:themeFillShade="D9"/>
            <w:vAlign w:val="center"/>
          </w:tcPr>
          <w:p w14:paraId="15B2E028"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
                <w:sz w:val="24"/>
                <w:szCs w:val="24"/>
              </w:rPr>
            </w:pPr>
            <w:r w:rsidRPr="003359F8">
              <w:rPr>
                <w:rFonts w:ascii="Traditional Arabic" w:hAnsi="Traditional Arabic" w:cs="Traditional Arabic"/>
                <w:b/>
                <w:sz w:val="24"/>
                <w:szCs w:val="24"/>
              </w:rPr>
              <w:t>100 %</w:t>
            </w:r>
          </w:p>
        </w:tc>
      </w:tr>
    </w:tbl>
    <w:p w14:paraId="71CD749C" w14:textId="77777777" w:rsidR="004E05E1" w:rsidRPr="003359F8" w:rsidRDefault="004E05E1" w:rsidP="004E05E1">
      <w:pPr>
        <w:spacing w:after="0" w:line="240" w:lineRule="auto"/>
        <w:ind w:firstLine="720"/>
        <w:jc w:val="center"/>
        <w:rPr>
          <w:rFonts w:ascii="Traditional Arabic" w:hAnsi="Traditional Arabic" w:cs="Traditional Arabic"/>
          <w:color w:val="000000"/>
          <w:sz w:val="28"/>
          <w:szCs w:val="28"/>
          <w:rtl/>
        </w:rPr>
      </w:pPr>
      <w:r w:rsidRPr="003359F8">
        <w:rPr>
          <w:rFonts w:ascii="Traditional Arabic" w:hAnsi="Traditional Arabic" w:cs="Traditional Arabic"/>
          <w:b/>
          <w:color w:val="000000"/>
          <w:sz w:val="24"/>
          <w:szCs w:val="24"/>
          <w:rtl/>
        </w:rPr>
        <w:t xml:space="preserve">                                                  المصدر: من إعداد الباحث باستخدام برنامج </w:t>
      </w:r>
      <w:r w:rsidRPr="003359F8">
        <w:rPr>
          <w:rFonts w:ascii="Traditional Arabic" w:hAnsi="Traditional Arabic" w:cs="Traditional Arabic"/>
          <w:b/>
          <w:color w:val="000000"/>
          <w:sz w:val="24"/>
          <w:szCs w:val="24"/>
        </w:rPr>
        <w:t>Excel 2019</w:t>
      </w:r>
      <w:r w:rsidRPr="003359F8">
        <w:rPr>
          <w:rFonts w:ascii="Traditional Arabic" w:hAnsi="Traditional Arabic" w:cs="Traditional Arabic"/>
          <w:color w:val="000000"/>
          <w:sz w:val="28"/>
          <w:szCs w:val="28"/>
          <w:rtl/>
        </w:rPr>
        <w:t xml:space="preserve"> </w:t>
      </w:r>
    </w:p>
    <w:p w14:paraId="71FF73B7" w14:textId="77777777" w:rsidR="0062533D" w:rsidRPr="003359F8" w:rsidRDefault="001A0EBA" w:rsidP="00A75A29">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3359F8">
        <w:rPr>
          <w:rFonts w:ascii="Traditional Arabic" w:hAnsi="Traditional Arabic" w:cs="Traditional Arabic"/>
          <w:sz w:val="24"/>
          <w:szCs w:val="24"/>
          <w:rtl/>
        </w:rPr>
        <w:t xml:space="preserve">جاءت النتائج كما تظهر في جدول (12) </w:t>
      </w:r>
      <w:r w:rsidR="0087343F" w:rsidRPr="003359F8">
        <w:rPr>
          <w:rFonts w:ascii="Traditional Arabic" w:hAnsi="Traditional Arabic" w:cs="Traditional Arabic"/>
          <w:sz w:val="24"/>
          <w:szCs w:val="24"/>
          <w:rtl/>
        </w:rPr>
        <w:t xml:space="preserve"> </w:t>
      </w:r>
      <w:r w:rsidRPr="003359F8">
        <w:rPr>
          <w:rFonts w:ascii="Traditional Arabic" w:hAnsi="Traditional Arabic" w:cs="Traditional Arabic"/>
          <w:sz w:val="24"/>
          <w:szCs w:val="24"/>
          <w:rtl/>
        </w:rPr>
        <w:t xml:space="preserve">حيث </w:t>
      </w:r>
      <w:r w:rsidR="0087343F" w:rsidRPr="003359F8">
        <w:rPr>
          <w:rFonts w:ascii="Traditional Arabic" w:hAnsi="Traditional Arabic" w:cs="Traditional Arabic"/>
          <w:sz w:val="24"/>
          <w:szCs w:val="24"/>
          <w:rtl/>
        </w:rPr>
        <w:t xml:space="preserve">شكّل الحاصلون على درجة "ماجستير" النسبة الأعلى حيث بلغت </w:t>
      </w:r>
      <w:r w:rsidR="00ED141C" w:rsidRPr="003359F8">
        <w:rPr>
          <w:rFonts w:ascii="Traditional Arabic" w:hAnsi="Traditional Arabic" w:cs="Traditional Arabic"/>
          <w:sz w:val="24"/>
          <w:szCs w:val="24"/>
        </w:rPr>
        <w:t xml:space="preserve"> </w:t>
      </w:r>
      <w:r w:rsidR="00ED141C" w:rsidRPr="003359F8">
        <w:rPr>
          <w:rFonts w:ascii="Traditional Arabic" w:hAnsi="Traditional Arabic" w:cs="Traditional Arabic"/>
          <w:sz w:val="24"/>
          <w:szCs w:val="24"/>
          <w:rtl/>
        </w:rPr>
        <w:t>55.8%</w:t>
      </w:r>
      <w:r w:rsidR="0087343F" w:rsidRPr="003359F8">
        <w:rPr>
          <w:rFonts w:ascii="Traditional Arabic" w:hAnsi="Traditional Arabic" w:cs="Traditional Arabic"/>
          <w:sz w:val="24"/>
          <w:szCs w:val="24"/>
          <w:rtl/>
        </w:rPr>
        <w:t xml:space="preserve"> وهو ما يتماشى مع متطلبات الوظائف البلدية في الوظائف الإدارية في الإدارات الوسطى والتنفيذية، </w:t>
      </w:r>
      <w:r w:rsidR="00ED141C" w:rsidRPr="003359F8">
        <w:rPr>
          <w:rFonts w:ascii="Traditional Arabic" w:hAnsi="Traditional Arabic" w:cs="Traditional Arabic"/>
          <w:sz w:val="24"/>
          <w:szCs w:val="24"/>
          <w:rtl/>
        </w:rPr>
        <w:t xml:space="preserve">يلها في المرتبة الثانية الحاصلون على مؤهل "بكالوريوس" بنسبة بلغت 24.6%، </w:t>
      </w:r>
      <w:r w:rsidR="0087343F" w:rsidRPr="003359F8">
        <w:rPr>
          <w:rFonts w:ascii="Traditional Arabic" w:hAnsi="Traditional Arabic" w:cs="Traditional Arabic"/>
          <w:sz w:val="24"/>
          <w:szCs w:val="24"/>
          <w:rtl/>
        </w:rPr>
        <w:t xml:space="preserve">أما أقل نسبة كانت للحاصلين </w:t>
      </w:r>
      <w:r w:rsidR="00ED141C" w:rsidRPr="003359F8">
        <w:rPr>
          <w:rFonts w:ascii="Traditional Arabic" w:hAnsi="Traditional Arabic" w:cs="Traditional Arabic"/>
          <w:sz w:val="24"/>
          <w:szCs w:val="24"/>
          <w:rtl/>
        </w:rPr>
        <w:t xml:space="preserve">على </w:t>
      </w:r>
      <w:r w:rsidR="0087343F" w:rsidRPr="003359F8">
        <w:rPr>
          <w:rFonts w:ascii="Traditional Arabic" w:hAnsi="Traditional Arabic" w:cs="Traditional Arabic"/>
          <w:sz w:val="24"/>
          <w:szCs w:val="24"/>
          <w:rtl/>
        </w:rPr>
        <w:t xml:space="preserve">مؤهل "دكتوراه" حيث بلغت نسبتهم </w:t>
      </w:r>
      <w:r w:rsidR="0087343F" w:rsidRPr="003359F8">
        <w:rPr>
          <w:rFonts w:ascii="Traditional Arabic" w:hAnsi="Traditional Arabic" w:cs="Traditional Arabic"/>
          <w:sz w:val="24"/>
          <w:szCs w:val="24"/>
        </w:rPr>
        <w:t>19.6%</w:t>
      </w:r>
      <w:r w:rsidR="0062257C" w:rsidRPr="003359F8">
        <w:rPr>
          <w:rFonts w:ascii="Traditional Arabic" w:hAnsi="Traditional Arabic" w:cs="Traditional Arabic"/>
          <w:sz w:val="24"/>
          <w:szCs w:val="24"/>
          <w:rtl/>
        </w:rPr>
        <w:t>،</w:t>
      </w:r>
      <w:r w:rsidR="007372C3" w:rsidRPr="003359F8">
        <w:rPr>
          <w:rFonts w:ascii="Traditional Arabic" w:hAnsi="Traditional Arabic" w:cs="Traditional Arabic"/>
          <w:sz w:val="24"/>
          <w:szCs w:val="24"/>
          <w:rtl/>
        </w:rPr>
        <w:t xml:space="preserve"> وهذا ما يوضحه شكل (4)</w:t>
      </w:r>
      <w:r w:rsidR="0087343F" w:rsidRPr="003359F8">
        <w:rPr>
          <w:rFonts w:ascii="Traditional Arabic" w:hAnsi="Traditional Arabic" w:cs="Traditional Arabic"/>
          <w:sz w:val="24"/>
          <w:szCs w:val="24"/>
          <w:rtl/>
        </w:rPr>
        <w:t>،</w:t>
      </w:r>
      <w:r w:rsidR="0062533D" w:rsidRPr="003359F8">
        <w:rPr>
          <w:rFonts w:ascii="Traditional Arabic" w:hAnsi="Traditional Arabic" w:cs="Traditional Arabic"/>
          <w:sz w:val="24"/>
          <w:szCs w:val="24"/>
          <w:rtl/>
        </w:rPr>
        <w:t xml:space="preserve"> </w:t>
      </w:r>
      <w:r w:rsidR="004C2A60" w:rsidRPr="003359F8">
        <w:rPr>
          <w:rFonts w:ascii="Traditional Arabic" w:hAnsi="Traditional Arabic" w:cs="Traditional Arabic"/>
          <w:sz w:val="24"/>
          <w:szCs w:val="24"/>
          <w:rtl/>
        </w:rPr>
        <w:t>وهذا التباين في المؤهلات العلمية لأفراد العينة يمكن أن يرجع إلى المعايير التي تعتمدها الأمانة في المناصب القيادية في والإدارات التنفيذية الخاصة بخدمة التراخيص البلدية.</w:t>
      </w:r>
    </w:p>
    <w:p w14:paraId="700714CF" w14:textId="77777777" w:rsidR="000572D5" w:rsidRPr="003359F8" w:rsidRDefault="00934B78" w:rsidP="000572D5">
      <w:pPr>
        <w:spacing w:after="0" w:line="240" w:lineRule="auto"/>
        <w:jc w:val="center"/>
        <w:rPr>
          <w:rFonts w:ascii="Traditional Arabic" w:hAnsi="Traditional Arabic" w:cs="Traditional Arabic"/>
          <w:b/>
          <w:bCs/>
          <w:sz w:val="24"/>
          <w:szCs w:val="24"/>
          <w:rtl/>
        </w:rPr>
      </w:pPr>
      <w:r w:rsidRPr="003359F8">
        <w:rPr>
          <w:rFonts w:ascii="Traditional Arabic" w:hAnsi="Traditional Arabic" w:cs="Traditional Arabic"/>
          <w:noProof/>
        </w:rPr>
        <w:lastRenderedPageBreak/>
        <w:drawing>
          <wp:inline distT="0" distB="0" distL="0" distR="0" wp14:anchorId="51C046C0" wp14:editId="586726D7">
            <wp:extent cx="4032000" cy="2415911"/>
            <wp:effectExtent l="0" t="0" r="6985" b="3810"/>
            <wp:docPr id="6" name="مخطط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خطط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32000" cy="2415911"/>
                    </a:xfrm>
                    <a:prstGeom prst="rect">
                      <a:avLst/>
                    </a:prstGeom>
                    <a:noFill/>
                    <a:ln>
                      <a:noFill/>
                    </a:ln>
                  </pic:spPr>
                </pic:pic>
              </a:graphicData>
            </a:graphic>
          </wp:inline>
        </w:drawing>
      </w:r>
    </w:p>
    <w:p w14:paraId="5AB6479A" w14:textId="77777777" w:rsidR="00A27749" w:rsidRPr="003359F8" w:rsidRDefault="00A27749" w:rsidP="00A27749">
      <w:pPr>
        <w:spacing w:after="0" w:line="240" w:lineRule="auto"/>
        <w:ind w:firstLine="720"/>
        <w:jc w:val="center"/>
        <w:rPr>
          <w:rFonts w:ascii="Traditional Arabic" w:hAnsi="Traditional Arabic" w:cs="Traditional Arabic"/>
          <w:color w:val="000000"/>
          <w:sz w:val="28"/>
          <w:szCs w:val="28"/>
          <w:rtl/>
        </w:rPr>
      </w:pPr>
      <w:r w:rsidRPr="003359F8">
        <w:rPr>
          <w:rFonts w:ascii="Traditional Arabic" w:hAnsi="Traditional Arabic" w:cs="Traditional Arabic"/>
          <w:b/>
          <w:color w:val="000000"/>
          <w:sz w:val="24"/>
          <w:szCs w:val="24"/>
          <w:rtl/>
        </w:rPr>
        <w:t xml:space="preserve">                                 المصدر: من إعداد الباحث باستخدام برنامج </w:t>
      </w:r>
      <w:r w:rsidRPr="003359F8">
        <w:rPr>
          <w:rFonts w:ascii="Traditional Arabic" w:hAnsi="Traditional Arabic" w:cs="Traditional Arabic"/>
          <w:b/>
          <w:color w:val="000000"/>
          <w:sz w:val="24"/>
          <w:szCs w:val="24"/>
        </w:rPr>
        <w:t>Excel 2019</w:t>
      </w:r>
      <w:r w:rsidRPr="003359F8">
        <w:rPr>
          <w:rFonts w:ascii="Traditional Arabic" w:hAnsi="Traditional Arabic" w:cs="Traditional Arabic"/>
          <w:color w:val="000000"/>
          <w:sz w:val="28"/>
          <w:szCs w:val="28"/>
          <w:rtl/>
        </w:rPr>
        <w:t xml:space="preserve"> </w:t>
      </w:r>
    </w:p>
    <w:p w14:paraId="1DE5C945" w14:textId="77777777" w:rsidR="000572D5" w:rsidRPr="003359F8" w:rsidRDefault="000572D5" w:rsidP="00A27749">
      <w:pPr>
        <w:spacing w:before="240" w:after="0" w:line="240" w:lineRule="auto"/>
        <w:jc w:val="center"/>
        <w:rPr>
          <w:rFonts w:ascii="Traditional Arabic" w:hAnsi="Traditional Arabic" w:cs="Traditional Arabic"/>
          <w:b/>
          <w:bCs/>
          <w:sz w:val="24"/>
          <w:szCs w:val="24"/>
          <w:rtl/>
        </w:rPr>
      </w:pPr>
      <w:r w:rsidRPr="003359F8">
        <w:rPr>
          <w:rFonts w:ascii="Traditional Arabic" w:hAnsi="Traditional Arabic" w:cs="Traditional Arabic"/>
          <w:b/>
          <w:bCs/>
          <w:sz w:val="24"/>
          <w:szCs w:val="24"/>
          <w:rtl/>
        </w:rPr>
        <w:t>شكل (</w:t>
      </w:r>
      <w:r w:rsidR="002405B6" w:rsidRPr="003359F8">
        <w:rPr>
          <w:rFonts w:ascii="Traditional Arabic" w:hAnsi="Traditional Arabic" w:cs="Traditional Arabic"/>
          <w:b/>
          <w:bCs/>
          <w:sz w:val="24"/>
          <w:szCs w:val="24"/>
          <w:rtl/>
        </w:rPr>
        <w:t>4</w:t>
      </w:r>
      <w:r w:rsidRPr="003359F8">
        <w:rPr>
          <w:rFonts w:ascii="Traditional Arabic" w:hAnsi="Traditional Arabic" w:cs="Traditional Arabic"/>
          <w:b/>
          <w:bCs/>
          <w:sz w:val="24"/>
          <w:szCs w:val="24"/>
          <w:rtl/>
        </w:rPr>
        <w:t>) يوضح توزيع أفراد العينة حسب متغير (</w:t>
      </w:r>
      <w:r w:rsidR="002405B6" w:rsidRPr="003359F8">
        <w:rPr>
          <w:rFonts w:ascii="Traditional Arabic" w:hAnsi="Traditional Arabic" w:cs="Traditional Arabic"/>
          <w:b/>
          <w:bCs/>
          <w:sz w:val="24"/>
          <w:szCs w:val="24"/>
          <w:rtl/>
        </w:rPr>
        <w:t>المؤهل العلمي</w:t>
      </w:r>
      <w:r w:rsidRPr="003359F8">
        <w:rPr>
          <w:rFonts w:ascii="Traditional Arabic" w:hAnsi="Traditional Arabic" w:cs="Traditional Arabic"/>
          <w:b/>
          <w:bCs/>
          <w:sz w:val="24"/>
          <w:szCs w:val="24"/>
          <w:rtl/>
        </w:rPr>
        <w:t>)</w:t>
      </w:r>
    </w:p>
    <w:p w14:paraId="13672C3E" w14:textId="77777777" w:rsidR="00A27749" w:rsidRPr="003359F8" w:rsidRDefault="00A27749" w:rsidP="00A27749">
      <w:pPr>
        <w:spacing w:after="0" w:line="240" w:lineRule="auto"/>
        <w:jc w:val="center"/>
        <w:rPr>
          <w:rFonts w:ascii="Traditional Arabic" w:hAnsi="Traditional Arabic" w:cs="Traditional Arabic"/>
          <w:b/>
          <w:bCs/>
          <w:sz w:val="24"/>
          <w:szCs w:val="24"/>
          <w:rtl/>
        </w:rPr>
      </w:pPr>
    </w:p>
    <w:p w14:paraId="781907A2" w14:textId="77777777" w:rsidR="00332611" w:rsidRPr="003359F8" w:rsidRDefault="00332611" w:rsidP="00A27749">
      <w:pPr>
        <w:spacing w:before="240" w:after="0" w:line="360" w:lineRule="auto"/>
        <w:jc w:val="both"/>
        <w:rPr>
          <w:rFonts w:ascii="Traditional Arabic" w:hAnsi="Traditional Arabic" w:cs="Traditional Arabic"/>
          <w:b/>
          <w:bCs/>
          <w:sz w:val="28"/>
          <w:szCs w:val="28"/>
          <w:rtl/>
        </w:rPr>
      </w:pPr>
      <w:r w:rsidRPr="003359F8">
        <w:rPr>
          <w:rFonts w:ascii="Traditional Arabic" w:hAnsi="Traditional Arabic" w:cs="Traditional Arabic"/>
          <w:b/>
          <w:bCs/>
          <w:sz w:val="28"/>
          <w:szCs w:val="28"/>
          <w:rtl/>
        </w:rPr>
        <w:t xml:space="preserve">التحليل الوصفي لخصائص أفراد العينة حسب المسمى الوظيفي: </w:t>
      </w:r>
    </w:p>
    <w:p w14:paraId="7346CC22" w14:textId="0CFA3D93" w:rsidR="00332611" w:rsidRPr="003359F8" w:rsidRDefault="00332611" w:rsidP="00A27749">
      <w:pPr>
        <w:autoSpaceDE w:val="0"/>
        <w:autoSpaceDN w:val="0"/>
        <w:adjustRightInd w:val="0"/>
        <w:spacing w:before="240"/>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جدول (</w:t>
      </w:r>
      <w:r w:rsidR="00091E9A">
        <w:rPr>
          <w:rFonts w:ascii="Traditional Arabic" w:hAnsi="Traditional Arabic" w:cs="Traditional Arabic" w:hint="cs"/>
          <w:bCs/>
          <w:sz w:val="24"/>
          <w:szCs w:val="24"/>
          <w:rtl/>
        </w:rPr>
        <w:t>15</w:t>
      </w:r>
      <w:r w:rsidRPr="003359F8">
        <w:rPr>
          <w:rFonts w:ascii="Traditional Arabic" w:hAnsi="Traditional Arabic" w:cs="Traditional Arabic"/>
          <w:bCs/>
          <w:sz w:val="24"/>
          <w:szCs w:val="24"/>
          <w:rtl/>
        </w:rPr>
        <w:t xml:space="preserve">): يوضح التحليل الوصفي لخصائص أفراد العينة حسب </w:t>
      </w:r>
      <w:r w:rsidR="00CC70C8" w:rsidRPr="003359F8">
        <w:rPr>
          <w:rFonts w:ascii="Traditional Arabic" w:hAnsi="Traditional Arabic" w:cs="Traditional Arabic"/>
          <w:bCs/>
          <w:sz w:val="24"/>
          <w:szCs w:val="24"/>
          <w:rtl/>
        </w:rPr>
        <w:t>المسمى الوظيفي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3064"/>
        <w:gridCol w:w="1472"/>
        <w:gridCol w:w="1442"/>
        <w:gridCol w:w="6"/>
      </w:tblGrid>
      <w:tr w:rsidR="001014D6" w:rsidRPr="003359F8" w14:paraId="05B6C874" w14:textId="77777777" w:rsidTr="00A27749">
        <w:trPr>
          <w:cantSplit/>
          <w:trHeight w:val="110"/>
          <w:jc w:val="center"/>
        </w:trPr>
        <w:tc>
          <w:tcPr>
            <w:tcW w:w="1879" w:type="dxa"/>
            <w:shd w:val="clear" w:color="auto" w:fill="D9D9D9" w:themeFill="background1" w:themeFillShade="D9"/>
            <w:vAlign w:val="center"/>
          </w:tcPr>
          <w:p w14:paraId="7E121EF9" w14:textId="77777777" w:rsidR="00CC70C8" w:rsidRPr="003359F8" w:rsidRDefault="00CC70C8"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tl/>
              </w:rPr>
              <w:t xml:space="preserve">المتغير </w:t>
            </w:r>
          </w:p>
        </w:tc>
        <w:tc>
          <w:tcPr>
            <w:tcW w:w="3064" w:type="dxa"/>
            <w:shd w:val="clear" w:color="auto" w:fill="D9D9D9" w:themeFill="background1" w:themeFillShade="D9"/>
            <w:vAlign w:val="center"/>
          </w:tcPr>
          <w:p w14:paraId="183B2295" w14:textId="77777777" w:rsidR="00CC70C8" w:rsidRPr="003359F8" w:rsidRDefault="00CC70C8"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 xml:space="preserve">الخيارات </w:t>
            </w:r>
          </w:p>
        </w:tc>
        <w:tc>
          <w:tcPr>
            <w:tcW w:w="1472" w:type="dxa"/>
            <w:shd w:val="clear" w:color="auto" w:fill="D9D9D9" w:themeFill="background1" w:themeFillShade="D9"/>
            <w:vAlign w:val="center"/>
          </w:tcPr>
          <w:p w14:paraId="2FAA65CD" w14:textId="77777777" w:rsidR="00CC70C8" w:rsidRPr="003359F8" w:rsidRDefault="00CC70C8"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التكرار</w:t>
            </w:r>
          </w:p>
        </w:tc>
        <w:tc>
          <w:tcPr>
            <w:tcW w:w="1442" w:type="dxa"/>
            <w:gridSpan w:val="2"/>
            <w:shd w:val="clear" w:color="auto" w:fill="D9D9D9" w:themeFill="background1" w:themeFillShade="D9"/>
            <w:vAlign w:val="center"/>
          </w:tcPr>
          <w:p w14:paraId="371041BD" w14:textId="77777777" w:rsidR="00CC70C8" w:rsidRPr="003359F8" w:rsidRDefault="00CC70C8"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النسبة المئوية</w:t>
            </w:r>
          </w:p>
        </w:tc>
      </w:tr>
      <w:tr w:rsidR="001014D6" w:rsidRPr="003359F8" w14:paraId="62F6D7D0" w14:textId="77777777" w:rsidTr="00BC4BB6">
        <w:trPr>
          <w:cantSplit/>
          <w:trHeight w:val="110"/>
          <w:jc w:val="center"/>
        </w:trPr>
        <w:tc>
          <w:tcPr>
            <w:tcW w:w="1879" w:type="dxa"/>
            <w:vMerge w:val="restart"/>
            <w:vAlign w:val="center"/>
          </w:tcPr>
          <w:p w14:paraId="5034C6FB"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 xml:space="preserve">المسمى الوظيفي </w:t>
            </w:r>
          </w:p>
        </w:tc>
        <w:tc>
          <w:tcPr>
            <w:tcW w:w="3064" w:type="dxa"/>
            <w:vAlign w:val="center"/>
          </w:tcPr>
          <w:p w14:paraId="13C277E8" w14:textId="77777777" w:rsidR="007D4B9C" w:rsidRPr="003359F8" w:rsidRDefault="007D4B9C" w:rsidP="00BC4BB6">
            <w:pPr>
              <w:tabs>
                <w:tab w:val="left" w:pos="279"/>
              </w:tabs>
              <w:autoSpaceDE w:val="0"/>
              <w:autoSpaceDN w:val="0"/>
              <w:adjustRightInd w:val="0"/>
              <w:spacing w:after="0" w:line="240" w:lineRule="auto"/>
              <w:jc w:val="left"/>
              <w:rPr>
                <w:rFonts w:ascii="Traditional Arabic" w:hAnsi="Traditional Arabic" w:cs="Traditional Arabic"/>
                <w:b/>
                <w:sz w:val="24"/>
                <w:szCs w:val="24"/>
                <w:rtl/>
              </w:rPr>
            </w:pPr>
            <w:r w:rsidRPr="003359F8">
              <w:rPr>
                <w:rFonts w:ascii="Traditional Arabic" w:hAnsi="Traditional Arabic" w:cs="Traditional Arabic"/>
                <w:b/>
                <w:sz w:val="24"/>
                <w:szCs w:val="24"/>
                <w:rtl/>
              </w:rPr>
              <w:t>مدير إدارة</w:t>
            </w:r>
          </w:p>
        </w:tc>
        <w:tc>
          <w:tcPr>
            <w:tcW w:w="1472" w:type="dxa"/>
            <w:vAlign w:val="center"/>
          </w:tcPr>
          <w:p w14:paraId="267EC843"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22</w:t>
            </w:r>
          </w:p>
        </w:tc>
        <w:tc>
          <w:tcPr>
            <w:tcW w:w="1442" w:type="dxa"/>
            <w:gridSpan w:val="2"/>
            <w:vAlign w:val="center"/>
          </w:tcPr>
          <w:p w14:paraId="68D58908"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9.8%</w:t>
            </w:r>
          </w:p>
        </w:tc>
      </w:tr>
      <w:tr w:rsidR="001014D6" w:rsidRPr="003359F8" w14:paraId="35119240" w14:textId="77777777" w:rsidTr="00BC4BB6">
        <w:trPr>
          <w:cantSplit/>
          <w:trHeight w:val="108"/>
          <w:jc w:val="center"/>
        </w:trPr>
        <w:tc>
          <w:tcPr>
            <w:tcW w:w="1879" w:type="dxa"/>
            <w:vMerge/>
            <w:vAlign w:val="center"/>
          </w:tcPr>
          <w:p w14:paraId="32C23396"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5F41BFFB" w14:textId="77777777" w:rsidR="007D4B9C" w:rsidRPr="003359F8" w:rsidRDefault="007D4B9C" w:rsidP="00BC4BB6">
            <w:pPr>
              <w:tabs>
                <w:tab w:val="left" w:pos="279"/>
              </w:tabs>
              <w:autoSpaceDE w:val="0"/>
              <w:autoSpaceDN w:val="0"/>
              <w:adjustRightInd w:val="0"/>
              <w:spacing w:after="0" w:line="240" w:lineRule="auto"/>
              <w:jc w:val="left"/>
              <w:rPr>
                <w:rFonts w:ascii="Traditional Arabic" w:hAnsi="Traditional Arabic" w:cs="Traditional Arabic"/>
                <w:b/>
                <w:sz w:val="24"/>
                <w:szCs w:val="24"/>
                <w:rtl/>
              </w:rPr>
            </w:pPr>
            <w:r w:rsidRPr="003359F8">
              <w:rPr>
                <w:rFonts w:ascii="Traditional Arabic" w:hAnsi="Traditional Arabic" w:cs="Traditional Arabic"/>
                <w:b/>
                <w:sz w:val="24"/>
                <w:szCs w:val="24"/>
                <w:rtl/>
              </w:rPr>
              <w:t xml:space="preserve">رئيس قسم </w:t>
            </w:r>
          </w:p>
        </w:tc>
        <w:tc>
          <w:tcPr>
            <w:tcW w:w="1472" w:type="dxa"/>
            <w:vAlign w:val="center"/>
          </w:tcPr>
          <w:p w14:paraId="786EECC0"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42</w:t>
            </w:r>
          </w:p>
        </w:tc>
        <w:tc>
          <w:tcPr>
            <w:tcW w:w="1442" w:type="dxa"/>
            <w:gridSpan w:val="2"/>
            <w:vAlign w:val="center"/>
          </w:tcPr>
          <w:p w14:paraId="527D8985"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18.8%</w:t>
            </w:r>
          </w:p>
        </w:tc>
      </w:tr>
      <w:tr w:rsidR="001014D6" w:rsidRPr="003359F8" w14:paraId="24E53291" w14:textId="77777777" w:rsidTr="00BC4BB6">
        <w:trPr>
          <w:cantSplit/>
          <w:trHeight w:val="108"/>
          <w:jc w:val="center"/>
        </w:trPr>
        <w:tc>
          <w:tcPr>
            <w:tcW w:w="1879" w:type="dxa"/>
            <w:vMerge/>
            <w:vAlign w:val="center"/>
          </w:tcPr>
          <w:p w14:paraId="7E248068"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595F09D8" w14:textId="77777777" w:rsidR="007D4B9C" w:rsidRPr="003359F8" w:rsidRDefault="007D4B9C" w:rsidP="00BC4BB6">
            <w:pPr>
              <w:tabs>
                <w:tab w:val="left" w:pos="279"/>
              </w:tabs>
              <w:autoSpaceDE w:val="0"/>
              <w:autoSpaceDN w:val="0"/>
              <w:adjustRightInd w:val="0"/>
              <w:spacing w:after="0" w:line="240" w:lineRule="auto"/>
              <w:jc w:val="left"/>
              <w:rPr>
                <w:rFonts w:ascii="Traditional Arabic" w:hAnsi="Traditional Arabic" w:cs="Traditional Arabic"/>
                <w:b/>
                <w:sz w:val="24"/>
                <w:szCs w:val="24"/>
                <w:rtl/>
              </w:rPr>
            </w:pPr>
            <w:r w:rsidRPr="003359F8">
              <w:rPr>
                <w:rFonts w:ascii="Traditional Arabic" w:hAnsi="Traditional Arabic" w:cs="Traditional Arabic"/>
                <w:b/>
                <w:sz w:val="24"/>
                <w:szCs w:val="24"/>
                <w:rtl/>
              </w:rPr>
              <w:t>مدير تنفيذي</w:t>
            </w:r>
          </w:p>
        </w:tc>
        <w:tc>
          <w:tcPr>
            <w:tcW w:w="1472" w:type="dxa"/>
            <w:vAlign w:val="center"/>
          </w:tcPr>
          <w:p w14:paraId="2E098B3F"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116</w:t>
            </w:r>
          </w:p>
        </w:tc>
        <w:tc>
          <w:tcPr>
            <w:tcW w:w="1442" w:type="dxa"/>
            <w:gridSpan w:val="2"/>
            <w:vAlign w:val="center"/>
          </w:tcPr>
          <w:p w14:paraId="3F2FB951"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51.8%</w:t>
            </w:r>
          </w:p>
        </w:tc>
      </w:tr>
      <w:tr w:rsidR="001014D6" w:rsidRPr="003359F8" w14:paraId="66467995" w14:textId="77777777" w:rsidTr="00BC4BB6">
        <w:trPr>
          <w:cantSplit/>
          <w:trHeight w:val="108"/>
          <w:jc w:val="center"/>
        </w:trPr>
        <w:tc>
          <w:tcPr>
            <w:tcW w:w="1879" w:type="dxa"/>
            <w:vMerge/>
            <w:vAlign w:val="center"/>
          </w:tcPr>
          <w:p w14:paraId="07D1ABDD"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11BADFD5" w14:textId="77777777" w:rsidR="007D4B9C" w:rsidRPr="003359F8" w:rsidRDefault="007D4B9C" w:rsidP="00BC4BB6">
            <w:pPr>
              <w:tabs>
                <w:tab w:val="left" w:pos="279"/>
              </w:tabs>
              <w:autoSpaceDE w:val="0"/>
              <w:autoSpaceDN w:val="0"/>
              <w:adjustRightInd w:val="0"/>
              <w:spacing w:after="0" w:line="240" w:lineRule="auto"/>
              <w:jc w:val="left"/>
              <w:rPr>
                <w:rFonts w:ascii="Traditional Arabic" w:hAnsi="Traditional Arabic" w:cs="Traditional Arabic"/>
                <w:b/>
                <w:sz w:val="24"/>
                <w:szCs w:val="24"/>
                <w:rtl/>
              </w:rPr>
            </w:pPr>
            <w:r w:rsidRPr="003359F8">
              <w:rPr>
                <w:rFonts w:ascii="Traditional Arabic" w:hAnsi="Traditional Arabic" w:cs="Traditional Arabic"/>
                <w:b/>
                <w:sz w:val="24"/>
                <w:szCs w:val="24"/>
                <w:rtl/>
              </w:rPr>
              <w:t>منسق إداري</w:t>
            </w:r>
          </w:p>
        </w:tc>
        <w:tc>
          <w:tcPr>
            <w:tcW w:w="1472" w:type="dxa"/>
            <w:vAlign w:val="center"/>
          </w:tcPr>
          <w:p w14:paraId="492997BD"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44</w:t>
            </w:r>
          </w:p>
        </w:tc>
        <w:tc>
          <w:tcPr>
            <w:tcW w:w="1442" w:type="dxa"/>
            <w:gridSpan w:val="2"/>
            <w:vAlign w:val="center"/>
          </w:tcPr>
          <w:p w14:paraId="5BAF11B0"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19.6%</w:t>
            </w:r>
          </w:p>
        </w:tc>
      </w:tr>
      <w:tr w:rsidR="001014D6" w:rsidRPr="003359F8" w14:paraId="573B71C8" w14:textId="77777777" w:rsidTr="00A27749">
        <w:trPr>
          <w:gridAfter w:val="1"/>
          <w:wAfter w:w="6" w:type="dxa"/>
          <w:cantSplit/>
          <w:trHeight w:val="108"/>
          <w:jc w:val="center"/>
        </w:trPr>
        <w:tc>
          <w:tcPr>
            <w:tcW w:w="4943" w:type="dxa"/>
            <w:gridSpan w:val="2"/>
            <w:shd w:val="clear" w:color="auto" w:fill="D9D9D9" w:themeFill="background1" w:themeFillShade="D9"/>
            <w:vAlign w:val="center"/>
          </w:tcPr>
          <w:p w14:paraId="38B33181" w14:textId="77777777" w:rsidR="007D4B9C" w:rsidRPr="003359F8" w:rsidRDefault="007D4B9C" w:rsidP="00BC4BB6">
            <w:pPr>
              <w:tabs>
                <w:tab w:val="left" w:pos="279"/>
              </w:tabs>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الإجمالي</w:t>
            </w:r>
          </w:p>
        </w:tc>
        <w:tc>
          <w:tcPr>
            <w:tcW w:w="1472" w:type="dxa"/>
            <w:shd w:val="clear" w:color="auto" w:fill="D9D9D9" w:themeFill="background1" w:themeFillShade="D9"/>
            <w:vAlign w:val="center"/>
          </w:tcPr>
          <w:p w14:paraId="4D7EFCAD"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
                <w:sz w:val="24"/>
                <w:szCs w:val="24"/>
              </w:rPr>
            </w:pPr>
            <w:r w:rsidRPr="003359F8">
              <w:rPr>
                <w:rFonts w:ascii="Traditional Arabic" w:hAnsi="Traditional Arabic" w:cs="Traditional Arabic"/>
                <w:b/>
                <w:sz w:val="24"/>
                <w:szCs w:val="24"/>
              </w:rPr>
              <w:t>224</w:t>
            </w:r>
          </w:p>
        </w:tc>
        <w:tc>
          <w:tcPr>
            <w:tcW w:w="1442" w:type="dxa"/>
            <w:shd w:val="clear" w:color="auto" w:fill="D9D9D9" w:themeFill="background1" w:themeFillShade="D9"/>
            <w:vAlign w:val="center"/>
          </w:tcPr>
          <w:p w14:paraId="1BB05862"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
                <w:sz w:val="24"/>
                <w:szCs w:val="24"/>
              </w:rPr>
            </w:pPr>
            <w:r w:rsidRPr="003359F8">
              <w:rPr>
                <w:rFonts w:ascii="Traditional Arabic" w:hAnsi="Traditional Arabic" w:cs="Traditional Arabic"/>
                <w:b/>
                <w:sz w:val="24"/>
                <w:szCs w:val="24"/>
              </w:rPr>
              <w:t>100 %</w:t>
            </w:r>
          </w:p>
        </w:tc>
      </w:tr>
    </w:tbl>
    <w:p w14:paraId="1E88D8C1" w14:textId="77777777" w:rsidR="00BE4C2B" w:rsidRPr="003359F8" w:rsidRDefault="00BE4C2B" w:rsidP="00BE4C2B">
      <w:pPr>
        <w:spacing w:after="0" w:line="240" w:lineRule="auto"/>
        <w:ind w:firstLine="720"/>
        <w:jc w:val="center"/>
        <w:rPr>
          <w:rFonts w:ascii="Traditional Arabic" w:hAnsi="Traditional Arabic" w:cs="Traditional Arabic"/>
          <w:color w:val="000000"/>
          <w:sz w:val="28"/>
          <w:szCs w:val="28"/>
          <w:rtl/>
        </w:rPr>
      </w:pPr>
      <w:r w:rsidRPr="003359F8">
        <w:rPr>
          <w:rFonts w:ascii="Traditional Arabic" w:hAnsi="Traditional Arabic" w:cs="Traditional Arabic"/>
          <w:b/>
          <w:color w:val="000000"/>
          <w:sz w:val="24"/>
          <w:szCs w:val="24"/>
          <w:rtl/>
        </w:rPr>
        <w:t xml:space="preserve">                                                         المصدر: من إعداد الباحث باستخدام برنامج </w:t>
      </w:r>
      <w:r w:rsidRPr="003359F8">
        <w:rPr>
          <w:rFonts w:ascii="Traditional Arabic" w:hAnsi="Traditional Arabic" w:cs="Traditional Arabic"/>
          <w:b/>
          <w:color w:val="000000"/>
          <w:sz w:val="24"/>
          <w:szCs w:val="24"/>
        </w:rPr>
        <w:t>Excel 2019</w:t>
      </w:r>
      <w:r w:rsidRPr="003359F8">
        <w:rPr>
          <w:rFonts w:ascii="Traditional Arabic" w:hAnsi="Traditional Arabic" w:cs="Traditional Arabic"/>
          <w:color w:val="000000"/>
          <w:sz w:val="28"/>
          <w:szCs w:val="28"/>
          <w:rtl/>
        </w:rPr>
        <w:t xml:space="preserve"> </w:t>
      </w:r>
    </w:p>
    <w:p w14:paraId="02F02874" w14:textId="77777777" w:rsidR="007F5106" w:rsidRPr="003359F8" w:rsidRDefault="0087343F" w:rsidP="00A27749">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3359F8">
        <w:rPr>
          <w:rFonts w:ascii="Traditional Arabic" w:hAnsi="Traditional Arabic" w:cs="Traditional Arabic"/>
          <w:sz w:val="24"/>
          <w:szCs w:val="24"/>
          <w:rtl/>
        </w:rPr>
        <w:t>فيما يخصّ المسمى الوظيفي</w:t>
      </w:r>
      <w:r w:rsidR="00580323" w:rsidRPr="003359F8">
        <w:rPr>
          <w:rFonts w:ascii="Traditional Arabic" w:hAnsi="Traditional Arabic" w:cs="Traditional Arabic"/>
          <w:sz w:val="24"/>
          <w:szCs w:val="24"/>
          <w:rtl/>
        </w:rPr>
        <w:t xml:space="preserve"> جدول (13) يوضح نتائج التحليل</w:t>
      </w:r>
      <w:r w:rsidRPr="003359F8">
        <w:rPr>
          <w:rFonts w:ascii="Traditional Arabic" w:hAnsi="Traditional Arabic" w:cs="Traditional Arabic"/>
          <w:sz w:val="24"/>
          <w:szCs w:val="24"/>
          <w:rtl/>
        </w:rPr>
        <w:t xml:space="preserve">، </w:t>
      </w:r>
      <w:r w:rsidR="00580323" w:rsidRPr="003359F8">
        <w:rPr>
          <w:rFonts w:ascii="Traditional Arabic" w:hAnsi="Traditional Arabic" w:cs="Traditional Arabic"/>
          <w:sz w:val="24"/>
          <w:szCs w:val="24"/>
          <w:rtl/>
        </w:rPr>
        <w:t xml:space="preserve">حيث </w:t>
      </w:r>
      <w:r w:rsidR="00A5335D" w:rsidRPr="003359F8">
        <w:rPr>
          <w:rFonts w:ascii="Traditional Arabic" w:hAnsi="Traditional Arabic" w:cs="Traditional Arabic"/>
          <w:sz w:val="24"/>
          <w:szCs w:val="24"/>
          <w:rtl/>
        </w:rPr>
        <w:t xml:space="preserve">جاءت نسبة المشاركين </w:t>
      </w:r>
      <w:r w:rsidRPr="003359F8">
        <w:rPr>
          <w:rFonts w:ascii="Traditional Arabic" w:hAnsi="Traditional Arabic" w:cs="Traditional Arabic"/>
          <w:sz w:val="24"/>
          <w:szCs w:val="24"/>
          <w:rtl/>
        </w:rPr>
        <w:t xml:space="preserve">من </w:t>
      </w:r>
      <w:r w:rsidR="00B0582F" w:rsidRPr="003359F8">
        <w:rPr>
          <w:rFonts w:ascii="Traditional Arabic" w:hAnsi="Traditional Arabic" w:cs="Traditional Arabic"/>
          <w:sz w:val="24"/>
          <w:szCs w:val="24"/>
          <w:rtl/>
        </w:rPr>
        <w:t>المدراء</w:t>
      </w:r>
      <w:r w:rsidRPr="003359F8">
        <w:rPr>
          <w:rFonts w:ascii="Traditional Arabic" w:hAnsi="Traditional Arabic" w:cs="Traditional Arabic"/>
          <w:sz w:val="24"/>
          <w:szCs w:val="24"/>
          <w:rtl/>
        </w:rPr>
        <w:t xml:space="preserve"> التنفيذيين </w:t>
      </w:r>
      <w:r w:rsidR="00A5335D" w:rsidRPr="003359F8">
        <w:rPr>
          <w:rFonts w:ascii="Traditional Arabic" w:hAnsi="Traditional Arabic" w:cs="Traditional Arabic"/>
          <w:sz w:val="24"/>
          <w:szCs w:val="24"/>
          <w:rtl/>
        </w:rPr>
        <w:t>في المرتبة الأولى ب</w:t>
      </w:r>
      <w:r w:rsidRPr="003359F8">
        <w:rPr>
          <w:rFonts w:ascii="Traditional Arabic" w:hAnsi="Traditional Arabic" w:cs="Traditional Arabic"/>
          <w:sz w:val="24"/>
          <w:szCs w:val="24"/>
          <w:rtl/>
        </w:rPr>
        <w:t xml:space="preserve">نسبة بلغت </w:t>
      </w:r>
      <w:r w:rsidR="00A5335D" w:rsidRPr="003359F8">
        <w:rPr>
          <w:rFonts w:ascii="Traditional Arabic" w:hAnsi="Traditional Arabic" w:cs="Traditional Arabic"/>
          <w:sz w:val="24"/>
          <w:szCs w:val="24"/>
          <w:rtl/>
        </w:rPr>
        <w:t>51.8%</w:t>
      </w:r>
      <w:r w:rsidRPr="003359F8">
        <w:rPr>
          <w:rFonts w:ascii="Traditional Arabic" w:hAnsi="Traditional Arabic" w:cs="Traditional Arabic"/>
          <w:sz w:val="24"/>
          <w:szCs w:val="24"/>
          <w:rtl/>
        </w:rPr>
        <w:t>،</w:t>
      </w:r>
      <w:r w:rsidR="00A5335D" w:rsidRPr="003359F8">
        <w:rPr>
          <w:rFonts w:ascii="Traditional Arabic" w:hAnsi="Traditional Arabic" w:cs="Traditional Arabic"/>
          <w:sz w:val="24"/>
          <w:szCs w:val="24"/>
          <w:rtl/>
        </w:rPr>
        <w:t xml:space="preserve"> يليها في المرتبة الثانية</w:t>
      </w:r>
      <w:r w:rsidR="00006905" w:rsidRPr="003359F8">
        <w:rPr>
          <w:rFonts w:ascii="Traditional Arabic" w:hAnsi="Traditional Arabic" w:cs="Traditional Arabic"/>
          <w:sz w:val="24"/>
          <w:szCs w:val="24"/>
          <w:rtl/>
        </w:rPr>
        <w:t xml:space="preserve"> مسمى "منسق إداري" حيث جاء بنسبة 19.6%، ثم في المرتبة الثالثة "رئيس قسم" بنسبة بلغت 18.8%، واخيراً جاء مسمى </w:t>
      </w:r>
      <w:r w:rsidRPr="003359F8">
        <w:rPr>
          <w:rFonts w:ascii="Traditional Arabic" w:hAnsi="Traditional Arabic" w:cs="Traditional Arabic"/>
          <w:sz w:val="24"/>
          <w:szCs w:val="24"/>
          <w:rtl/>
        </w:rPr>
        <w:t xml:space="preserve">"مدير إدارة" </w:t>
      </w:r>
      <w:r w:rsidR="00006905" w:rsidRPr="003359F8">
        <w:rPr>
          <w:rFonts w:ascii="Traditional Arabic" w:hAnsi="Traditional Arabic" w:cs="Traditional Arabic"/>
          <w:sz w:val="24"/>
          <w:szCs w:val="24"/>
          <w:rtl/>
        </w:rPr>
        <w:t xml:space="preserve">بنسبة 9.8% </w:t>
      </w:r>
      <w:r w:rsidR="0003052E" w:rsidRPr="003359F8">
        <w:rPr>
          <w:rFonts w:ascii="Traditional Arabic" w:hAnsi="Traditional Arabic" w:cs="Traditional Arabic"/>
          <w:sz w:val="24"/>
          <w:szCs w:val="24"/>
          <w:rtl/>
        </w:rPr>
        <w:t>كما يظهر في شكل (5)</w:t>
      </w:r>
      <w:r w:rsidR="00006905" w:rsidRPr="003359F8">
        <w:rPr>
          <w:rFonts w:ascii="Traditional Arabic" w:hAnsi="Traditional Arabic" w:cs="Traditional Arabic"/>
          <w:sz w:val="24"/>
          <w:szCs w:val="24"/>
          <w:rtl/>
        </w:rPr>
        <w:t xml:space="preserve">، </w:t>
      </w:r>
      <w:r w:rsidR="00B775F6" w:rsidRPr="003359F8">
        <w:rPr>
          <w:rFonts w:ascii="Traditional Arabic" w:hAnsi="Traditional Arabic" w:cs="Traditional Arabic"/>
          <w:sz w:val="24"/>
          <w:szCs w:val="24"/>
          <w:rtl/>
        </w:rPr>
        <w:t>ويمكن</w:t>
      </w:r>
      <w:r w:rsidRPr="003359F8">
        <w:rPr>
          <w:rFonts w:ascii="Traditional Arabic" w:hAnsi="Traditional Arabic" w:cs="Traditional Arabic"/>
          <w:sz w:val="24"/>
          <w:szCs w:val="24"/>
          <w:rtl/>
        </w:rPr>
        <w:t xml:space="preserve"> </w:t>
      </w:r>
      <w:r w:rsidR="00081732" w:rsidRPr="003359F8">
        <w:rPr>
          <w:rFonts w:ascii="Traditional Arabic" w:hAnsi="Traditional Arabic" w:cs="Traditional Arabic"/>
          <w:sz w:val="24"/>
          <w:szCs w:val="24"/>
          <w:rtl/>
        </w:rPr>
        <w:t xml:space="preserve">تفسير ارتفاع نسبة مشاركة الإدارات التنفيذية بأن هذه الفئة تمثّل العدد الأكبر ضمن الهيكل التنظيمي، نظراً لارتباطها المباشر بإنجاز معاملات التراخيص وتنفيذ الإجراءات التشغيلية اليومية. كما أن حجم العمل التنفيذي بطبيعته يتطلب عدداً </w:t>
      </w:r>
      <w:r w:rsidR="00483188" w:rsidRPr="003359F8">
        <w:rPr>
          <w:rFonts w:ascii="Traditional Arabic" w:hAnsi="Traditional Arabic" w:cs="Traditional Arabic"/>
          <w:sz w:val="24"/>
          <w:szCs w:val="24"/>
          <w:rtl/>
        </w:rPr>
        <w:t>أكبر م</w:t>
      </w:r>
      <w:r w:rsidR="007F5106" w:rsidRPr="003359F8">
        <w:rPr>
          <w:rFonts w:ascii="Traditional Arabic" w:hAnsi="Traditional Arabic" w:cs="Traditional Arabic"/>
          <w:sz w:val="24"/>
          <w:szCs w:val="24"/>
          <w:rtl/>
        </w:rPr>
        <w:t>ن الموظفين مقارنة بالمستوى</w:t>
      </w:r>
      <w:r w:rsidR="00483188" w:rsidRPr="003359F8">
        <w:rPr>
          <w:rFonts w:ascii="Traditional Arabic" w:hAnsi="Traditional Arabic" w:cs="Traditional Arabic"/>
          <w:sz w:val="24"/>
          <w:szCs w:val="24"/>
          <w:rtl/>
        </w:rPr>
        <w:t xml:space="preserve"> </w:t>
      </w:r>
      <w:r w:rsidR="007F5106" w:rsidRPr="003359F8">
        <w:rPr>
          <w:rFonts w:ascii="Traditional Arabic" w:hAnsi="Traditional Arabic" w:cs="Traditional Arabic"/>
          <w:sz w:val="24"/>
          <w:szCs w:val="24"/>
          <w:rtl/>
        </w:rPr>
        <w:t>الإشرافي</w:t>
      </w:r>
      <w:r w:rsidR="00483188" w:rsidRPr="003359F8">
        <w:rPr>
          <w:rFonts w:ascii="Traditional Arabic" w:hAnsi="Traditional Arabic" w:cs="Traditional Arabic"/>
          <w:sz w:val="24"/>
          <w:szCs w:val="24"/>
          <w:rtl/>
        </w:rPr>
        <w:t xml:space="preserve"> و</w:t>
      </w:r>
      <w:r w:rsidR="007F5106" w:rsidRPr="003359F8">
        <w:rPr>
          <w:rFonts w:ascii="Traditional Arabic" w:hAnsi="Traditional Arabic" w:cs="Traditional Arabic"/>
          <w:sz w:val="24"/>
          <w:szCs w:val="24"/>
          <w:rtl/>
        </w:rPr>
        <w:t xml:space="preserve">المستويات </w:t>
      </w:r>
      <w:r w:rsidR="00483188" w:rsidRPr="003359F8">
        <w:rPr>
          <w:rFonts w:ascii="Traditional Arabic" w:hAnsi="Traditional Arabic" w:cs="Traditional Arabic"/>
          <w:sz w:val="24"/>
          <w:szCs w:val="24"/>
          <w:rtl/>
        </w:rPr>
        <w:t xml:space="preserve">العليا. </w:t>
      </w:r>
      <w:r w:rsidR="007F5106" w:rsidRPr="003359F8">
        <w:rPr>
          <w:rFonts w:ascii="Traditional Arabic" w:hAnsi="Traditional Arabic" w:cs="Traditional Arabic"/>
          <w:sz w:val="24"/>
          <w:szCs w:val="24"/>
          <w:rtl/>
        </w:rPr>
        <w:t xml:space="preserve">أما انخفاض نسبة مشاركة الإدارة العليا فيُعدّ أمراً طبيعياً نظراً لأن المناصب القيادية بطبيعتها محدودة من حيث العدد داخل الهيكل التنظيمي. ويعزز هذا التوزيع قوة نتائج الدراسة، إذ يعكس آراء الفئة الأكثر احتكاكاً بإجراءات التراخيص البلدية فعلياً. </w:t>
      </w:r>
    </w:p>
    <w:p w14:paraId="524C906E" w14:textId="77777777" w:rsidR="00631C0F" w:rsidRPr="003359F8" w:rsidRDefault="00934B78" w:rsidP="00631C0F">
      <w:pPr>
        <w:spacing w:after="0" w:line="240" w:lineRule="auto"/>
        <w:jc w:val="center"/>
        <w:rPr>
          <w:rFonts w:ascii="Traditional Arabic" w:hAnsi="Traditional Arabic" w:cs="Traditional Arabic"/>
          <w:sz w:val="28"/>
          <w:szCs w:val="28"/>
          <w:rtl/>
        </w:rPr>
      </w:pPr>
      <w:r w:rsidRPr="003359F8">
        <w:rPr>
          <w:rFonts w:ascii="Traditional Arabic" w:hAnsi="Traditional Arabic" w:cs="Traditional Arabic"/>
          <w:noProof/>
        </w:rPr>
        <w:lastRenderedPageBreak/>
        <w:drawing>
          <wp:inline distT="0" distB="0" distL="0" distR="0" wp14:anchorId="0849DFF3" wp14:editId="15211897">
            <wp:extent cx="4032000" cy="2415911"/>
            <wp:effectExtent l="0" t="0" r="6985" b="3810"/>
            <wp:docPr id="7" name="مخطط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خطط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32000" cy="2415911"/>
                    </a:xfrm>
                    <a:prstGeom prst="rect">
                      <a:avLst/>
                    </a:prstGeom>
                    <a:noFill/>
                    <a:ln>
                      <a:noFill/>
                    </a:ln>
                  </pic:spPr>
                </pic:pic>
              </a:graphicData>
            </a:graphic>
          </wp:inline>
        </w:drawing>
      </w:r>
    </w:p>
    <w:p w14:paraId="5E4D9ED5" w14:textId="77777777" w:rsidR="00A27749" w:rsidRPr="003359F8" w:rsidRDefault="00A27749" w:rsidP="00A27749">
      <w:pPr>
        <w:spacing w:after="0" w:line="240" w:lineRule="auto"/>
        <w:ind w:firstLine="720"/>
        <w:jc w:val="center"/>
        <w:rPr>
          <w:rFonts w:ascii="Traditional Arabic" w:hAnsi="Traditional Arabic" w:cs="Traditional Arabic"/>
          <w:color w:val="000000"/>
          <w:sz w:val="28"/>
          <w:szCs w:val="28"/>
          <w:rtl/>
        </w:rPr>
      </w:pPr>
      <w:r w:rsidRPr="003359F8">
        <w:rPr>
          <w:rFonts w:ascii="Traditional Arabic" w:hAnsi="Traditional Arabic" w:cs="Traditional Arabic"/>
          <w:b/>
          <w:color w:val="000000"/>
          <w:sz w:val="24"/>
          <w:szCs w:val="24"/>
          <w:rtl/>
        </w:rPr>
        <w:t xml:space="preserve">                                 المصدر: من إعداد الباحث باستخدام برنامج </w:t>
      </w:r>
      <w:r w:rsidRPr="003359F8">
        <w:rPr>
          <w:rFonts w:ascii="Traditional Arabic" w:hAnsi="Traditional Arabic" w:cs="Traditional Arabic"/>
          <w:b/>
          <w:color w:val="000000"/>
          <w:sz w:val="24"/>
          <w:szCs w:val="24"/>
        </w:rPr>
        <w:t>Excel 2019</w:t>
      </w:r>
      <w:r w:rsidRPr="003359F8">
        <w:rPr>
          <w:rFonts w:ascii="Traditional Arabic" w:hAnsi="Traditional Arabic" w:cs="Traditional Arabic"/>
          <w:color w:val="000000"/>
          <w:sz w:val="28"/>
          <w:szCs w:val="28"/>
          <w:rtl/>
        </w:rPr>
        <w:t xml:space="preserve"> </w:t>
      </w:r>
    </w:p>
    <w:p w14:paraId="62D33E2C" w14:textId="77777777" w:rsidR="00631C0F" w:rsidRPr="003359F8" w:rsidRDefault="00631C0F" w:rsidP="003359F8">
      <w:pPr>
        <w:spacing w:before="240" w:after="0" w:line="240" w:lineRule="auto"/>
        <w:jc w:val="center"/>
        <w:rPr>
          <w:rFonts w:ascii="Traditional Arabic" w:hAnsi="Traditional Arabic" w:cs="Traditional Arabic"/>
          <w:b/>
          <w:bCs/>
          <w:sz w:val="24"/>
          <w:szCs w:val="24"/>
          <w:rtl/>
        </w:rPr>
      </w:pPr>
      <w:r w:rsidRPr="003359F8">
        <w:rPr>
          <w:rFonts w:ascii="Traditional Arabic" w:hAnsi="Traditional Arabic" w:cs="Traditional Arabic"/>
          <w:b/>
          <w:bCs/>
          <w:sz w:val="24"/>
          <w:szCs w:val="24"/>
          <w:rtl/>
        </w:rPr>
        <w:t>شكل (</w:t>
      </w:r>
      <w:r w:rsidR="002B157B" w:rsidRPr="003359F8">
        <w:rPr>
          <w:rFonts w:ascii="Traditional Arabic" w:hAnsi="Traditional Arabic" w:cs="Traditional Arabic"/>
          <w:b/>
          <w:bCs/>
          <w:sz w:val="24"/>
          <w:szCs w:val="24"/>
          <w:rtl/>
        </w:rPr>
        <w:t>5</w:t>
      </w:r>
      <w:r w:rsidRPr="003359F8">
        <w:rPr>
          <w:rFonts w:ascii="Traditional Arabic" w:hAnsi="Traditional Arabic" w:cs="Traditional Arabic"/>
          <w:b/>
          <w:bCs/>
          <w:sz w:val="24"/>
          <w:szCs w:val="24"/>
          <w:rtl/>
        </w:rPr>
        <w:t>) يوضح توزيع أفراد العينة حسب متغير (</w:t>
      </w:r>
      <w:r w:rsidR="002B157B" w:rsidRPr="003359F8">
        <w:rPr>
          <w:rFonts w:ascii="Traditional Arabic" w:hAnsi="Traditional Arabic" w:cs="Traditional Arabic"/>
          <w:b/>
          <w:bCs/>
          <w:sz w:val="24"/>
          <w:szCs w:val="24"/>
          <w:rtl/>
        </w:rPr>
        <w:t>المسمى الوظيفي</w:t>
      </w:r>
      <w:r w:rsidRPr="003359F8">
        <w:rPr>
          <w:rFonts w:ascii="Traditional Arabic" w:hAnsi="Traditional Arabic" w:cs="Traditional Arabic"/>
          <w:b/>
          <w:bCs/>
          <w:sz w:val="24"/>
          <w:szCs w:val="24"/>
          <w:rtl/>
        </w:rPr>
        <w:t>)</w:t>
      </w:r>
    </w:p>
    <w:p w14:paraId="5D05144B" w14:textId="77777777" w:rsidR="00580323" w:rsidRPr="003359F8" w:rsidRDefault="00580323" w:rsidP="00580323">
      <w:pPr>
        <w:tabs>
          <w:tab w:val="left" w:pos="3353"/>
          <w:tab w:val="left" w:pos="6220"/>
        </w:tabs>
        <w:spacing w:after="0" w:line="240" w:lineRule="auto"/>
        <w:jc w:val="both"/>
        <w:rPr>
          <w:rFonts w:ascii="Traditional Arabic" w:hAnsi="Traditional Arabic" w:cs="Traditional Arabic"/>
          <w:b/>
          <w:bCs/>
          <w:sz w:val="28"/>
          <w:szCs w:val="28"/>
          <w:rtl/>
        </w:rPr>
      </w:pPr>
      <w:r w:rsidRPr="003359F8">
        <w:rPr>
          <w:rFonts w:ascii="Traditional Arabic" w:hAnsi="Traditional Arabic" w:cs="Traditional Arabic"/>
          <w:b/>
          <w:bCs/>
          <w:sz w:val="28"/>
          <w:szCs w:val="28"/>
          <w:rtl/>
        </w:rPr>
        <w:tab/>
      </w:r>
    </w:p>
    <w:p w14:paraId="26E87A2F" w14:textId="77777777" w:rsidR="00580323" w:rsidRPr="003359F8" w:rsidRDefault="00580323" w:rsidP="00A27749">
      <w:pPr>
        <w:spacing w:before="240" w:after="0" w:line="360" w:lineRule="auto"/>
        <w:jc w:val="both"/>
        <w:rPr>
          <w:rFonts w:ascii="Traditional Arabic" w:hAnsi="Traditional Arabic" w:cs="Traditional Arabic"/>
          <w:b/>
          <w:bCs/>
          <w:sz w:val="28"/>
          <w:szCs w:val="28"/>
          <w:rtl/>
        </w:rPr>
      </w:pPr>
      <w:r w:rsidRPr="003359F8">
        <w:rPr>
          <w:rFonts w:ascii="Traditional Arabic" w:hAnsi="Traditional Arabic" w:cs="Traditional Arabic"/>
          <w:b/>
          <w:bCs/>
          <w:sz w:val="28"/>
          <w:szCs w:val="28"/>
          <w:rtl/>
        </w:rPr>
        <w:t xml:space="preserve">التحليل الوصفي لخصائص أفراد العينة حسب عدد سنوات الخبرة </w:t>
      </w:r>
    </w:p>
    <w:p w14:paraId="3FA416FE" w14:textId="284F5EE9" w:rsidR="005F7E3D" w:rsidRPr="003359F8" w:rsidRDefault="005F7E3D" w:rsidP="000C77C6">
      <w:pPr>
        <w:autoSpaceDE w:val="0"/>
        <w:autoSpaceDN w:val="0"/>
        <w:adjustRightInd w:val="0"/>
        <w:spacing w:before="240"/>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جدول (</w:t>
      </w:r>
      <w:r w:rsidR="00091E9A">
        <w:rPr>
          <w:rFonts w:ascii="Traditional Arabic" w:hAnsi="Traditional Arabic" w:cs="Traditional Arabic" w:hint="cs"/>
          <w:bCs/>
          <w:sz w:val="24"/>
          <w:szCs w:val="24"/>
          <w:rtl/>
        </w:rPr>
        <w:t>16</w:t>
      </w:r>
      <w:r w:rsidRPr="003359F8">
        <w:rPr>
          <w:rFonts w:ascii="Traditional Arabic" w:hAnsi="Traditional Arabic" w:cs="Traditional Arabic"/>
          <w:bCs/>
          <w:sz w:val="24"/>
          <w:szCs w:val="24"/>
          <w:rtl/>
        </w:rPr>
        <w:t>): يوضح التحليل الوصفي لخصائص أفراد العينة حسب عدد سنوات الخبرة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3064"/>
        <w:gridCol w:w="1472"/>
        <w:gridCol w:w="1442"/>
        <w:gridCol w:w="6"/>
      </w:tblGrid>
      <w:tr w:rsidR="001014D6" w:rsidRPr="003359F8" w14:paraId="23974D7F" w14:textId="77777777" w:rsidTr="000C77C6">
        <w:trPr>
          <w:cantSplit/>
          <w:trHeight w:val="333"/>
          <w:jc w:val="center"/>
        </w:trPr>
        <w:tc>
          <w:tcPr>
            <w:tcW w:w="1879" w:type="dxa"/>
            <w:shd w:val="clear" w:color="auto" w:fill="D9D9D9" w:themeFill="background1" w:themeFillShade="D9"/>
            <w:vAlign w:val="center"/>
          </w:tcPr>
          <w:p w14:paraId="1512F7C7" w14:textId="77777777" w:rsidR="00580323" w:rsidRPr="003359F8" w:rsidRDefault="00580323"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tl/>
              </w:rPr>
              <w:t xml:space="preserve">المتغير </w:t>
            </w:r>
          </w:p>
        </w:tc>
        <w:tc>
          <w:tcPr>
            <w:tcW w:w="3064" w:type="dxa"/>
            <w:shd w:val="clear" w:color="auto" w:fill="D9D9D9" w:themeFill="background1" w:themeFillShade="D9"/>
            <w:vAlign w:val="center"/>
          </w:tcPr>
          <w:p w14:paraId="13B8372E" w14:textId="77777777" w:rsidR="00580323" w:rsidRPr="003359F8"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 xml:space="preserve">الخيارات </w:t>
            </w:r>
          </w:p>
        </w:tc>
        <w:tc>
          <w:tcPr>
            <w:tcW w:w="1472" w:type="dxa"/>
            <w:shd w:val="clear" w:color="auto" w:fill="D9D9D9" w:themeFill="background1" w:themeFillShade="D9"/>
            <w:vAlign w:val="center"/>
          </w:tcPr>
          <w:p w14:paraId="1D29A7CB" w14:textId="77777777" w:rsidR="00580323" w:rsidRPr="003359F8"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التكرار</w:t>
            </w:r>
          </w:p>
        </w:tc>
        <w:tc>
          <w:tcPr>
            <w:tcW w:w="1442" w:type="dxa"/>
            <w:gridSpan w:val="2"/>
            <w:shd w:val="clear" w:color="auto" w:fill="D9D9D9" w:themeFill="background1" w:themeFillShade="D9"/>
            <w:vAlign w:val="center"/>
          </w:tcPr>
          <w:p w14:paraId="6216E68B" w14:textId="77777777" w:rsidR="00580323" w:rsidRPr="003359F8"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النسبة المئوية</w:t>
            </w:r>
          </w:p>
        </w:tc>
      </w:tr>
      <w:tr w:rsidR="001014D6" w:rsidRPr="00A27749" w14:paraId="5928A5FA" w14:textId="77777777" w:rsidTr="00BC4BB6">
        <w:trPr>
          <w:cantSplit/>
          <w:trHeight w:val="333"/>
          <w:jc w:val="center"/>
        </w:trPr>
        <w:tc>
          <w:tcPr>
            <w:tcW w:w="1879" w:type="dxa"/>
            <w:vMerge w:val="restart"/>
            <w:vAlign w:val="center"/>
          </w:tcPr>
          <w:p w14:paraId="7E84C34B"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A27749">
              <w:rPr>
                <w:rFonts w:ascii="Traditional Arabic" w:hAnsi="Traditional Arabic" w:cs="Traditional Arabic"/>
                <w:bCs/>
                <w:sz w:val="24"/>
                <w:szCs w:val="24"/>
                <w:rtl/>
              </w:rPr>
              <w:t>عدد سنوات الخبرة</w:t>
            </w:r>
          </w:p>
        </w:tc>
        <w:tc>
          <w:tcPr>
            <w:tcW w:w="3064" w:type="dxa"/>
            <w:vAlign w:val="center"/>
          </w:tcPr>
          <w:p w14:paraId="4645235C" w14:textId="77777777" w:rsidR="00580323" w:rsidRPr="00A27749" w:rsidRDefault="00580323" w:rsidP="00BC4BB6">
            <w:pPr>
              <w:tabs>
                <w:tab w:val="left" w:pos="279"/>
              </w:tabs>
              <w:autoSpaceDE w:val="0"/>
              <w:autoSpaceDN w:val="0"/>
              <w:adjustRightInd w:val="0"/>
              <w:spacing w:after="0" w:line="240" w:lineRule="auto"/>
              <w:jc w:val="left"/>
              <w:rPr>
                <w:rFonts w:ascii="Traditional Arabic" w:hAnsi="Traditional Arabic" w:cs="Traditional Arabic"/>
                <w:b/>
                <w:sz w:val="24"/>
                <w:szCs w:val="24"/>
                <w:rtl/>
              </w:rPr>
            </w:pPr>
            <w:r w:rsidRPr="00A27749">
              <w:rPr>
                <w:rFonts w:ascii="Traditional Arabic" w:hAnsi="Traditional Arabic" w:cs="Traditional Arabic"/>
                <w:b/>
                <w:sz w:val="24"/>
                <w:szCs w:val="24"/>
                <w:rtl/>
              </w:rPr>
              <w:t>15 سنة فأكثر</w:t>
            </w:r>
          </w:p>
        </w:tc>
        <w:tc>
          <w:tcPr>
            <w:tcW w:w="1472" w:type="dxa"/>
            <w:vAlign w:val="center"/>
          </w:tcPr>
          <w:p w14:paraId="656A57DC" w14:textId="77777777" w:rsidR="00580323" w:rsidRPr="00A27749" w:rsidRDefault="00580323" w:rsidP="00BC4BB6">
            <w:pPr>
              <w:tabs>
                <w:tab w:val="left" w:pos="909"/>
              </w:tabs>
              <w:autoSpaceDE w:val="0"/>
              <w:autoSpaceDN w:val="0"/>
              <w:adjustRightInd w:val="0"/>
              <w:spacing w:after="0" w:line="240" w:lineRule="auto"/>
              <w:jc w:val="center"/>
              <w:rPr>
                <w:rFonts w:ascii="Traditional Arabic" w:hAnsi="Traditional Arabic" w:cs="Traditional Arabic"/>
                <w:bCs/>
                <w:sz w:val="24"/>
                <w:szCs w:val="24"/>
                <w:rtl/>
              </w:rPr>
            </w:pPr>
            <w:r w:rsidRPr="00A27749">
              <w:rPr>
                <w:rFonts w:ascii="Traditional Arabic" w:hAnsi="Traditional Arabic" w:cs="Traditional Arabic"/>
                <w:bCs/>
                <w:sz w:val="24"/>
                <w:szCs w:val="24"/>
              </w:rPr>
              <w:t>72</w:t>
            </w:r>
          </w:p>
        </w:tc>
        <w:tc>
          <w:tcPr>
            <w:tcW w:w="1442" w:type="dxa"/>
            <w:gridSpan w:val="2"/>
            <w:vAlign w:val="center"/>
          </w:tcPr>
          <w:p w14:paraId="3BB99227" w14:textId="77777777" w:rsidR="00580323" w:rsidRPr="00A27749" w:rsidRDefault="00580323" w:rsidP="00BC4BB6">
            <w:pPr>
              <w:tabs>
                <w:tab w:val="left" w:pos="909"/>
              </w:tabs>
              <w:autoSpaceDE w:val="0"/>
              <w:autoSpaceDN w:val="0"/>
              <w:adjustRightInd w:val="0"/>
              <w:spacing w:after="0" w:line="240" w:lineRule="auto"/>
              <w:jc w:val="center"/>
              <w:rPr>
                <w:rFonts w:ascii="Traditional Arabic" w:hAnsi="Traditional Arabic" w:cs="Traditional Arabic"/>
                <w:bCs/>
                <w:sz w:val="24"/>
                <w:szCs w:val="24"/>
                <w:rtl/>
              </w:rPr>
            </w:pPr>
            <w:r w:rsidRPr="00A27749">
              <w:rPr>
                <w:rFonts w:ascii="Traditional Arabic" w:hAnsi="Traditional Arabic" w:cs="Traditional Arabic"/>
                <w:bCs/>
                <w:sz w:val="24"/>
                <w:szCs w:val="24"/>
              </w:rPr>
              <w:t>32.1%</w:t>
            </w:r>
          </w:p>
        </w:tc>
      </w:tr>
      <w:tr w:rsidR="001014D6" w:rsidRPr="00A27749" w14:paraId="780EA45C" w14:textId="77777777" w:rsidTr="00BC4BB6">
        <w:trPr>
          <w:cantSplit/>
          <w:trHeight w:val="108"/>
          <w:jc w:val="center"/>
        </w:trPr>
        <w:tc>
          <w:tcPr>
            <w:tcW w:w="1879" w:type="dxa"/>
            <w:vMerge/>
            <w:vAlign w:val="center"/>
          </w:tcPr>
          <w:p w14:paraId="0774506D"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143E0898" w14:textId="77777777" w:rsidR="00580323" w:rsidRPr="00A27749" w:rsidRDefault="00580323" w:rsidP="00BC4BB6">
            <w:pPr>
              <w:tabs>
                <w:tab w:val="left" w:pos="909"/>
              </w:tabs>
              <w:autoSpaceDE w:val="0"/>
              <w:autoSpaceDN w:val="0"/>
              <w:adjustRightInd w:val="0"/>
              <w:spacing w:after="0" w:line="240" w:lineRule="auto"/>
              <w:jc w:val="left"/>
              <w:rPr>
                <w:rFonts w:ascii="Traditional Arabic" w:hAnsi="Traditional Arabic" w:cs="Traditional Arabic"/>
                <w:b/>
                <w:sz w:val="24"/>
                <w:szCs w:val="24"/>
                <w:rtl/>
              </w:rPr>
            </w:pPr>
            <w:r w:rsidRPr="00A27749">
              <w:rPr>
                <w:rFonts w:ascii="Traditional Arabic" w:hAnsi="Traditional Arabic" w:cs="Traditional Arabic"/>
                <w:b/>
                <w:sz w:val="24"/>
                <w:szCs w:val="24"/>
                <w:rtl/>
              </w:rPr>
              <w:t>أقل من 15 سنة إلى 10 سنوات</w:t>
            </w:r>
          </w:p>
        </w:tc>
        <w:tc>
          <w:tcPr>
            <w:tcW w:w="1472" w:type="dxa"/>
            <w:vAlign w:val="center"/>
          </w:tcPr>
          <w:p w14:paraId="2ADC5C07"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Cs/>
                <w:sz w:val="24"/>
                <w:szCs w:val="24"/>
              </w:rPr>
            </w:pPr>
            <w:r w:rsidRPr="00A27749">
              <w:rPr>
                <w:rFonts w:ascii="Traditional Arabic" w:hAnsi="Traditional Arabic" w:cs="Traditional Arabic"/>
                <w:bCs/>
                <w:sz w:val="24"/>
                <w:szCs w:val="24"/>
              </w:rPr>
              <w:t>52</w:t>
            </w:r>
          </w:p>
        </w:tc>
        <w:tc>
          <w:tcPr>
            <w:tcW w:w="1442" w:type="dxa"/>
            <w:gridSpan w:val="2"/>
            <w:vAlign w:val="center"/>
          </w:tcPr>
          <w:p w14:paraId="62C343D8"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A27749">
              <w:rPr>
                <w:rFonts w:ascii="Traditional Arabic" w:hAnsi="Traditional Arabic" w:cs="Traditional Arabic"/>
                <w:bCs/>
                <w:sz w:val="24"/>
                <w:szCs w:val="24"/>
              </w:rPr>
              <w:t>23.2%</w:t>
            </w:r>
          </w:p>
        </w:tc>
      </w:tr>
      <w:tr w:rsidR="001014D6" w:rsidRPr="00A27749" w14:paraId="26526621" w14:textId="77777777" w:rsidTr="00BC4BB6">
        <w:trPr>
          <w:cantSplit/>
          <w:trHeight w:val="108"/>
          <w:jc w:val="center"/>
        </w:trPr>
        <w:tc>
          <w:tcPr>
            <w:tcW w:w="1879" w:type="dxa"/>
            <w:vMerge/>
            <w:vAlign w:val="center"/>
          </w:tcPr>
          <w:p w14:paraId="64C45707"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5B4BA040" w14:textId="77777777" w:rsidR="00580323" w:rsidRPr="00A27749" w:rsidRDefault="00580323" w:rsidP="00BC4BB6">
            <w:pPr>
              <w:tabs>
                <w:tab w:val="left" w:pos="909"/>
              </w:tabs>
              <w:autoSpaceDE w:val="0"/>
              <w:autoSpaceDN w:val="0"/>
              <w:adjustRightInd w:val="0"/>
              <w:spacing w:after="0" w:line="240" w:lineRule="auto"/>
              <w:jc w:val="left"/>
              <w:rPr>
                <w:rFonts w:ascii="Traditional Arabic" w:hAnsi="Traditional Arabic" w:cs="Traditional Arabic"/>
                <w:b/>
                <w:sz w:val="24"/>
                <w:szCs w:val="24"/>
                <w:rtl/>
              </w:rPr>
            </w:pPr>
            <w:r w:rsidRPr="00A27749">
              <w:rPr>
                <w:rFonts w:ascii="Traditional Arabic" w:hAnsi="Traditional Arabic" w:cs="Traditional Arabic"/>
                <w:b/>
                <w:sz w:val="24"/>
                <w:szCs w:val="24"/>
                <w:rtl/>
              </w:rPr>
              <w:t>أقل من 10 سنوات إلى</w:t>
            </w:r>
            <w:r w:rsidRPr="00A27749">
              <w:rPr>
                <w:rFonts w:ascii="Traditional Arabic" w:hAnsi="Traditional Arabic" w:cs="Traditional Arabic"/>
                <w:b/>
                <w:sz w:val="24"/>
                <w:szCs w:val="24"/>
              </w:rPr>
              <w:t xml:space="preserve"> </w:t>
            </w:r>
            <w:r w:rsidRPr="00A27749">
              <w:rPr>
                <w:rFonts w:ascii="Traditional Arabic" w:hAnsi="Traditional Arabic" w:cs="Traditional Arabic"/>
                <w:b/>
                <w:sz w:val="24"/>
                <w:szCs w:val="24"/>
                <w:rtl/>
              </w:rPr>
              <w:t>5 سنوات</w:t>
            </w:r>
          </w:p>
        </w:tc>
        <w:tc>
          <w:tcPr>
            <w:tcW w:w="1472" w:type="dxa"/>
            <w:vAlign w:val="center"/>
          </w:tcPr>
          <w:p w14:paraId="7F4FA8FD"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A27749">
              <w:rPr>
                <w:rFonts w:ascii="Traditional Arabic" w:hAnsi="Traditional Arabic" w:cs="Traditional Arabic"/>
                <w:bCs/>
                <w:sz w:val="24"/>
                <w:szCs w:val="24"/>
              </w:rPr>
              <w:t>58</w:t>
            </w:r>
          </w:p>
        </w:tc>
        <w:tc>
          <w:tcPr>
            <w:tcW w:w="1442" w:type="dxa"/>
            <w:gridSpan w:val="2"/>
            <w:vAlign w:val="center"/>
          </w:tcPr>
          <w:p w14:paraId="2E12E7C6"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A27749">
              <w:rPr>
                <w:rFonts w:ascii="Traditional Arabic" w:hAnsi="Traditional Arabic" w:cs="Traditional Arabic"/>
                <w:bCs/>
                <w:sz w:val="24"/>
                <w:szCs w:val="24"/>
              </w:rPr>
              <w:t>25.9%</w:t>
            </w:r>
          </w:p>
        </w:tc>
      </w:tr>
      <w:tr w:rsidR="001014D6" w:rsidRPr="00A27749" w14:paraId="64ABEAAB" w14:textId="77777777" w:rsidTr="00BC4BB6">
        <w:trPr>
          <w:cantSplit/>
          <w:trHeight w:val="108"/>
          <w:jc w:val="center"/>
        </w:trPr>
        <w:tc>
          <w:tcPr>
            <w:tcW w:w="1879" w:type="dxa"/>
            <w:vMerge/>
            <w:vAlign w:val="center"/>
          </w:tcPr>
          <w:p w14:paraId="4224D99A"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1ABCCC14" w14:textId="77777777" w:rsidR="00580323" w:rsidRPr="00A27749" w:rsidRDefault="00580323" w:rsidP="00BC4BB6">
            <w:pPr>
              <w:tabs>
                <w:tab w:val="left" w:pos="909"/>
              </w:tabs>
              <w:autoSpaceDE w:val="0"/>
              <w:autoSpaceDN w:val="0"/>
              <w:adjustRightInd w:val="0"/>
              <w:spacing w:after="0" w:line="240" w:lineRule="auto"/>
              <w:jc w:val="left"/>
              <w:rPr>
                <w:rFonts w:ascii="Traditional Arabic" w:hAnsi="Traditional Arabic" w:cs="Traditional Arabic"/>
                <w:b/>
                <w:sz w:val="24"/>
                <w:szCs w:val="24"/>
                <w:rtl/>
              </w:rPr>
            </w:pPr>
            <w:r w:rsidRPr="00A27749">
              <w:rPr>
                <w:rFonts w:ascii="Traditional Arabic" w:hAnsi="Traditional Arabic" w:cs="Traditional Arabic"/>
                <w:b/>
                <w:sz w:val="24"/>
                <w:szCs w:val="24"/>
                <w:rtl/>
              </w:rPr>
              <w:t xml:space="preserve">أقل من 5سنوات </w:t>
            </w:r>
          </w:p>
        </w:tc>
        <w:tc>
          <w:tcPr>
            <w:tcW w:w="1472" w:type="dxa"/>
            <w:vAlign w:val="center"/>
          </w:tcPr>
          <w:p w14:paraId="57EDDAA7"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A27749">
              <w:rPr>
                <w:rFonts w:ascii="Traditional Arabic" w:hAnsi="Traditional Arabic" w:cs="Traditional Arabic"/>
                <w:bCs/>
                <w:sz w:val="24"/>
                <w:szCs w:val="24"/>
              </w:rPr>
              <w:t>42</w:t>
            </w:r>
          </w:p>
        </w:tc>
        <w:tc>
          <w:tcPr>
            <w:tcW w:w="1442" w:type="dxa"/>
            <w:gridSpan w:val="2"/>
            <w:vAlign w:val="center"/>
          </w:tcPr>
          <w:p w14:paraId="5AEA2C22"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A27749">
              <w:rPr>
                <w:rFonts w:ascii="Traditional Arabic" w:hAnsi="Traditional Arabic" w:cs="Traditional Arabic"/>
                <w:bCs/>
                <w:sz w:val="24"/>
                <w:szCs w:val="24"/>
              </w:rPr>
              <w:t>18.8%</w:t>
            </w:r>
          </w:p>
        </w:tc>
      </w:tr>
      <w:tr w:rsidR="001014D6" w:rsidRPr="00A27749" w14:paraId="3C9FF15C" w14:textId="77777777" w:rsidTr="000C77C6">
        <w:trPr>
          <w:gridAfter w:val="1"/>
          <w:wAfter w:w="6" w:type="dxa"/>
          <w:cantSplit/>
          <w:trHeight w:val="272"/>
          <w:jc w:val="center"/>
        </w:trPr>
        <w:tc>
          <w:tcPr>
            <w:tcW w:w="4943" w:type="dxa"/>
            <w:gridSpan w:val="2"/>
            <w:shd w:val="clear" w:color="auto" w:fill="D9D9D9" w:themeFill="background1" w:themeFillShade="D9"/>
            <w:vAlign w:val="center"/>
          </w:tcPr>
          <w:p w14:paraId="3256858D" w14:textId="77777777" w:rsidR="00580323" w:rsidRPr="00A27749" w:rsidRDefault="00580323" w:rsidP="00BC4BB6">
            <w:pPr>
              <w:tabs>
                <w:tab w:val="left" w:pos="279"/>
              </w:tabs>
              <w:autoSpaceDE w:val="0"/>
              <w:autoSpaceDN w:val="0"/>
              <w:adjustRightInd w:val="0"/>
              <w:spacing w:after="0" w:line="240" w:lineRule="auto"/>
              <w:jc w:val="center"/>
              <w:rPr>
                <w:rFonts w:ascii="Traditional Arabic" w:hAnsi="Traditional Arabic" w:cs="Traditional Arabic"/>
                <w:bCs/>
                <w:sz w:val="24"/>
                <w:szCs w:val="24"/>
                <w:rtl/>
              </w:rPr>
            </w:pPr>
            <w:r w:rsidRPr="00A27749">
              <w:rPr>
                <w:rFonts w:ascii="Traditional Arabic" w:hAnsi="Traditional Arabic" w:cs="Traditional Arabic"/>
                <w:bCs/>
                <w:sz w:val="24"/>
                <w:szCs w:val="24"/>
                <w:rtl/>
              </w:rPr>
              <w:t>الإجمالي</w:t>
            </w:r>
          </w:p>
        </w:tc>
        <w:tc>
          <w:tcPr>
            <w:tcW w:w="1472" w:type="dxa"/>
            <w:shd w:val="clear" w:color="auto" w:fill="D9D9D9" w:themeFill="background1" w:themeFillShade="D9"/>
            <w:vAlign w:val="center"/>
          </w:tcPr>
          <w:p w14:paraId="3C4E4D7C" w14:textId="77777777" w:rsidR="00580323" w:rsidRPr="00A27749" w:rsidRDefault="00580323" w:rsidP="00BC4BB6">
            <w:pPr>
              <w:tabs>
                <w:tab w:val="left" w:pos="279"/>
              </w:tabs>
              <w:autoSpaceDE w:val="0"/>
              <w:autoSpaceDN w:val="0"/>
              <w:adjustRightInd w:val="0"/>
              <w:spacing w:after="0" w:line="240" w:lineRule="auto"/>
              <w:jc w:val="center"/>
              <w:rPr>
                <w:rFonts w:ascii="Traditional Arabic" w:hAnsi="Traditional Arabic" w:cs="Traditional Arabic"/>
                <w:b/>
                <w:sz w:val="24"/>
                <w:szCs w:val="24"/>
                <w:rtl/>
              </w:rPr>
            </w:pPr>
            <w:r w:rsidRPr="00A27749">
              <w:rPr>
                <w:rFonts w:ascii="Traditional Arabic" w:hAnsi="Traditional Arabic" w:cs="Traditional Arabic"/>
                <w:b/>
                <w:sz w:val="24"/>
                <w:szCs w:val="24"/>
              </w:rPr>
              <w:t>244</w:t>
            </w:r>
          </w:p>
        </w:tc>
        <w:tc>
          <w:tcPr>
            <w:tcW w:w="1442" w:type="dxa"/>
            <w:shd w:val="clear" w:color="auto" w:fill="D9D9D9" w:themeFill="background1" w:themeFillShade="D9"/>
            <w:vAlign w:val="center"/>
          </w:tcPr>
          <w:p w14:paraId="22FF7107" w14:textId="77777777" w:rsidR="00580323" w:rsidRPr="00A27749" w:rsidRDefault="00580323" w:rsidP="00BC4BB6">
            <w:pPr>
              <w:tabs>
                <w:tab w:val="left" w:pos="279"/>
              </w:tabs>
              <w:autoSpaceDE w:val="0"/>
              <w:autoSpaceDN w:val="0"/>
              <w:adjustRightInd w:val="0"/>
              <w:spacing w:after="0" w:line="240" w:lineRule="auto"/>
              <w:jc w:val="center"/>
              <w:rPr>
                <w:rFonts w:ascii="Traditional Arabic" w:hAnsi="Traditional Arabic" w:cs="Traditional Arabic"/>
                <w:b/>
                <w:sz w:val="24"/>
                <w:szCs w:val="24"/>
              </w:rPr>
            </w:pPr>
            <w:r w:rsidRPr="00A27749">
              <w:rPr>
                <w:rFonts w:ascii="Traditional Arabic" w:hAnsi="Traditional Arabic" w:cs="Traditional Arabic"/>
                <w:b/>
                <w:sz w:val="24"/>
                <w:szCs w:val="24"/>
              </w:rPr>
              <w:t>100 %</w:t>
            </w:r>
          </w:p>
        </w:tc>
      </w:tr>
    </w:tbl>
    <w:p w14:paraId="5EFB2BC3" w14:textId="77777777" w:rsidR="00BE4C2B" w:rsidRPr="00A27749" w:rsidRDefault="00BE4C2B" w:rsidP="00BE4C2B">
      <w:pPr>
        <w:spacing w:after="0" w:line="240" w:lineRule="auto"/>
        <w:ind w:firstLine="720"/>
        <w:jc w:val="center"/>
        <w:rPr>
          <w:rFonts w:ascii="Traditional Arabic" w:hAnsi="Traditional Arabic" w:cs="Traditional Arabic"/>
          <w:color w:val="000000"/>
          <w:sz w:val="28"/>
          <w:szCs w:val="28"/>
          <w:rtl/>
        </w:rPr>
      </w:pPr>
      <w:r w:rsidRPr="00A27749">
        <w:rPr>
          <w:rFonts w:ascii="Traditional Arabic" w:hAnsi="Traditional Arabic" w:cs="Traditional Arabic"/>
          <w:b/>
          <w:color w:val="000000"/>
          <w:sz w:val="24"/>
          <w:szCs w:val="24"/>
          <w:rtl/>
        </w:rPr>
        <w:t xml:space="preserve">                                                          المصدر: من إعداد الباحث باستخدام برنامج </w:t>
      </w:r>
      <w:r w:rsidRPr="00A27749">
        <w:rPr>
          <w:rFonts w:ascii="Traditional Arabic" w:hAnsi="Traditional Arabic" w:cs="Traditional Arabic"/>
          <w:b/>
          <w:color w:val="000000"/>
          <w:sz w:val="24"/>
          <w:szCs w:val="24"/>
        </w:rPr>
        <w:t>Excel 2019</w:t>
      </w:r>
      <w:r w:rsidRPr="00A27749">
        <w:rPr>
          <w:rFonts w:ascii="Traditional Arabic" w:hAnsi="Traditional Arabic" w:cs="Traditional Arabic"/>
          <w:color w:val="000000"/>
          <w:sz w:val="28"/>
          <w:szCs w:val="28"/>
          <w:rtl/>
        </w:rPr>
        <w:t xml:space="preserve"> </w:t>
      </w:r>
    </w:p>
    <w:p w14:paraId="64CAD3C5" w14:textId="77777777" w:rsidR="002007AD" w:rsidRPr="000C77C6" w:rsidRDefault="005F7E3D" w:rsidP="000C77C6">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0C77C6">
        <w:rPr>
          <w:rFonts w:ascii="Traditional Arabic" w:hAnsi="Traditional Arabic" w:cs="Traditional Arabic"/>
          <w:sz w:val="24"/>
          <w:szCs w:val="24"/>
          <w:rtl/>
        </w:rPr>
        <w:t>أظهرت نتائج جدول (14)</w:t>
      </w:r>
      <w:r w:rsidR="0087343F" w:rsidRPr="000C77C6">
        <w:rPr>
          <w:rFonts w:ascii="Traditional Arabic" w:hAnsi="Traditional Arabic" w:cs="Traditional Arabic"/>
          <w:sz w:val="24"/>
          <w:szCs w:val="24"/>
          <w:rtl/>
        </w:rPr>
        <w:t xml:space="preserve">، </w:t>
      </w:r>
      <w:r w:rsidRPr="000C77C6">
        <w:rPr>
          <w:rFonts w:ascii="Traditional Arabic" w:hAnsi="Traditional Arabic" w:cs="Traditional Arabic"/>
          <w:sz w:val="24"/>
          <w:szCs w:val="24"/>
          <w:rtl/>
        </w:rPr>
        <w:t xml:space="preserve">أن </w:t>
      </w:r>
      <w:r w:rsidR="0087343F" w:rsidRPr="000C77C6">
        <w:rPr>
          <w:rFonts w:ascii="Traditional Arabic" w:hAnsi="Traditional Arabic" w:cs="Traditional Arabic"/>
          <w:sz w:val="24"/>
          <w:szCs w:val="24"/>
          <w:rtl/>
        </w:rPr>
        <w:t>نسبة من خبرتهم (15 سنة فأكثر)</w:t>
      </w:r>
      <w:r w:rsidRPr="000C77C6">
        <w:rPr>
          <w:rFonts w:ascii="Traditional Arabic" w:hAnsi="Traditional Arabic" w:cs="Traditional Arabic"/>
          <w:sz w:val="24"/>
          <w:szCs w:val="24"/>
          <w:rtl/>
        </w:rPr>
        <w:t xml:space="preserve"> بلغت </w:t>
      </w:r>
      <w:r w:rsidR="0087343F" w:rsidRPr="000C77C6">
        <w:rPr>
          <w:rFonts w:ascii="Traditional Arabic" w:hAnsi="Traditional Arabic" w:cs="Traditional Arabic"/>
          <w:sz w:val="24"/>
          <w:szCs w:val="24"/>
          <w:rtl/>
        </w:rPr>
        <w:t xml:space="preserve"> </w:t>
      </w:r>
      <w:r w:rsidR="0062034D" w:rsidRPr="000C77C6">
        <w:rPr>
          <w:rFonts w:ascii="Traditional Arabic" w:hAnsi="Traditional Arabic" w:cs="Traditional Arabic"/>
          <w:sz w:val="24"/>
          <w:szCs w:val="24"/>
          <w:rtl/>
        </w:rPr>
        <w:t>32</w:t>
      </w:r>
      <w:r w:rsidR="00E034BC" w:rsidRPr="000C77C6">
        <w:rPr>
          <w:rFonts w:ascii="Traditional Arabic" w:hAnsi="Traditional Arabic" w:cs="Traditional Arabic"/>
          <w:sz w:val="24"/>
          <w:szCs w:val="24"/>
          <w:rtl/>
        </w:rPr>
        <w:t xml:space="preserve">.10% </w:t>
      </w:r>
      <w:r w:rsidR="0087343F" w:rsidRPr="000C77C6">
        <w:rPr>
          <w:rFonts w:ascii="Traditional Arabic" w:hAnsi="Traditional Arabic" w:cs="Traditional Arabic"/>
          <w:sz w:val="24"/>
          <w:szCs w:val="24"/>
          <w:rtl/>
        </w:rPr>
        <w:t xml:space="preserve">وهي أعلى نسبة، </w:t>
      </w:r>
      <w:r w:rsidR="00E034BC" w:rsidRPr="000C77C6">
        <w:rPr>
          <w:rFonts w:ascii="Traditional Arabic" w:hAnsi="Traditional Arabic" w:cs="Traditional Arabic"/>
          <w:sz w:val="24"/>
          <w:szCs w:val="24"/>
          <w:rtl/>
        </w:rPr>
        <w:t xml:space="preserve">يليها في المرتبة الثانية </w:t>
      </w:r>
      <w:r w:rsidR="0062034D" w:rsidRPr="000C77C6">
        <w:rPr>
          <w:rFonts w:ascii="Traditional Arabic" w:hAnsi="Traditional Arabic" w:cs="Traditional Arabic"/>
          <w:sz w:val="24"/>
          <w:szCs w:val="24"/>
          <w:rtl/>
        </w:rPr>
        <w:t xml:space="preserve">من خبرتهم (5- 10 سنوات) بنسبة بلغت </w:t>
      </w:r>
      <w:r w:rsidR="00076219" w:rsidRPr="000C77C6">
        <w:rPr>
          <w:rFonts w:ascii="Traditional Arabic" w:hAnsi="Traditional Arabic" w:cs="Traditional Arabic"/>
          <w:sz w:val="24"/>
          <w:szCs w:val="24"/>
          <w:rtl/>
        </w:rPr>
        <w:t>25.9% ، ثم في المرتبة الثالثة كانت لأصحاب الخبرة التي تراوحت ما بين (10 – أقل من 15) بنسبة 23.20%، وأخيراً جاءت نسبة</w:t>
      </w:r>
      <w:r w:rsidR="0087343F" w:rsidRPr="000C77C6">
        <w:rPr>
          <w:rFonts w:ascii="Traditional Arabic" w:hAnsi="Traditional Arabic" w:cs="Traditional Arabic"/>
          <w:sz w:val="24"/>
          <w:szCs w:val="24"/>
          <w:rtl/>
        </w:rPr>
        <w:t xml:space="preserve"> </w:t>
      </w:r>
      <w:r w:rsidR="00076219" w:rsidRPr="000C77C6">
        <w:rPr>
          <w:rFonts w:ascii="Traditional Arabic" w:hAnsi="Traditional Arabic" w:cs="Traditional Arabic"/>
          <w:sz w:val="24"/>
          <w:szCs w:val="24"/>
          <w:rtl/>
        </w:rPr>
        <w:t xml:space="preserve">18.8% </w:t>
      </w:r>
      <w:r w:rsidR="0087343F" w:rsidRPr="000C77C6">
        <w:rPr>
          <w:rFonts w:ascii="Traditional Arabic" w:hAnsi="Traditional Arabic" w:cs="Traditional Arabic"/>
          <w:sz w:val="24"/>
          <w:szCs w:val="24"/>
          <w:rtl/>
        </w:rPr>
        <w:t>لمن كانت خبرتهم العملية أقل من 5 سنوات</w:t>
      </w:r>
      <w:r w:rsidR="00E73958" w:rsidRPr="000C77C6">
        <w:rPr>
          <w:rFonts w:ascii="Traditional Arabic" w:hAnsi="Traditional Arabic" w:cs="Traditional Arabic"/>
          <w:sz w:val="24"/>
          <w:szCs w:val="24"/>
          <w:rtl/>
        </w:rPr>
        <w:t xml:space="preserve"> كما يظهر في شكل (6)،</w:t>
      </w:r>
      <w:r w:rsidR="0087343F" w:rsidRPr="000C77C6">
        <w:rPr>
          <w:rFonts w:ascii="Traditional Arabic" w:hAnsi="Traditional Arabic" w:cs="Traditional Arabic"/>
          <w:sz w:val="24"/>
          <w:szCs w:val="24"/>
          <w:rtl/>
        </w:rPr>
        <w:t xml:space="preserve"> </w:t>
      </w:r>
      <w:r w:rsidR="002B066D" w:rsidRPr="000C77C6">
        <w:rPr>
          <w:rFonts w:ascii="Traditional Arabic" w:hAnsi="Traditional Arabic" w:cs="Traditional Arabic"/>
          <w:sz w:val="24"/>
          <w:szCs w:val="24"/>
          <w:rtl/>
        </w:rPr>
        <w:t>وتشير هذه النتائج إلى أن النسبة الأكبر من أفراد العينة تنتمي إلى فئة ذوي الخبرة الطويلة (15 سنة فأكر)</w:t>
      </w:r>
      <w:r w:rsidR="00E73958" w:rsidRPr="000C77C6">
        <w:rPr>
          <w:rFonts w:ascii="Traditional Arabic" w:hAnsi="Traditional Arabic" w:cs="Traditional Arabic"/>
          <w:sz w:val="24"/>
          <w:szCs w:val="24"/>
          <w:rtl/>
        </w:rPr>
        <w:t>،</w:t>
      </w:r>
      <w:r w:rsidR="00060724" w:rsidRPr="000C77C6">
        <w:rPr>
          <w:rFonts w:ascii="Traditional Arabic" w:hAnsi="Traditional Arabic" w:cs="Traditional Arabic"/>
          <w:sz w:val="24"/>
          <w:szCs w:val="24"/>
          <w:rtl/>
        </w:rPr>
        <w:t xml:space="preserve"> </w:t>
      </w:r>
      <w:r w:rsidR="002B066D" w:rsidRPr="000C77C6">
        <w:rPr>
          <w:rFonts w:ascii="Traditional Arabic" w:hAnsi="Traditional Arabic" w:cs="Traditional Arabic"/>
          <w:sz w:val="24"/>
          <w:szCs w:val="24"/>
          <w:rtl/>
        </w:rPr>
        <w:t xml:space="preserve">مما يدل على أن شريحة معتبرة من المشاركين تمتلك خبرة تراكمية واسعة في مجال الحوكمة وإدارة التراخيص في القطاع البلدي. </w:t>
      </w:r>
      <w:r w:rsidR="00726956" w:rsidRPr="000C77C6">
        <w:rPr>
          <w:rFonts w:ascii="Traditional Arabic" w:hAnsi="Traditional Arabic" w:cs="Traditional Arabic"/>
          <w:sz w:val="24"/>
          <w:szCs w:val="24"/>
          <w:rtl/>
        </w:rPr>
        <w:t xml:space="preserve">كما تظهر البيانات </w:t>
      </w:r>
      <w:r w:rsidR="00E7507B" w:rsidRPr="000C77C6">
        <w:rPr>
          <w:rFonts w:ascii="Traditional Arabic" w:hAnsi="Traditional Arabic" w:cs="Traditional Arabic"/>
          <w:sz w:val="24"/>
          <w:szCs w:val="24"/>
          <w:rtl/>
        </w:rPr>
        <w:t xml:space="preserve">أن ما يقارب نصف العينة 49.1% لديهم خبرة تتراوح بين 5 إلى أل من 15 سنة، وهي فئة تمثّل الخبرات المتوسطة التي تجمع </w:t>
      </w:r>
      <w:r w:rsidR="00E7507B" w:rsidRPr="000C77C6">
        <w:rPr>
          <w:rFonts w:ascii="Traditional Arabic" w:hAnsi="Traditional Arabic" w:cs="Traditional Arabic"/>
          <w:sz w:val="24"/>
          <w:szCs w:val="24"/>
          <w:rtl/>
        </w:rPr>
        <w:lastRenderedPageBreak/>
        <w:t xml:space="preserve">عبين الإلمام بالإجراءات الإدارية والتعامل المباشر مع العمليات التشغيلية. </w:t>
      </w:r>
      <w:r w:rsidR="00085E53" w:rsidRPr="000C77C6">
        <w:rPr>
          <w:rFonts w:ascii="Traditional Arabic" w:hAnsi="Traditional Arabic" w:cs="Traditional Arabic"/>
          <w:sz w:val="24"/>
          <w:szCs w:val="24"/>
          <w:rtl/>
        </w:rPr>
        <w:t xml:space="preserve">أما فئة الأقل من 5 سنوات (18.8%) </w:t>
      </w:r>
      <w:r w:rsidR="002007AD" w:rsidRPr="000C77C6">
        <w:rPr>
          <w:rFonts w:ascii="Traditional Arabic" w:hAnsi="Traditional Arabic" w:cs="Traditional Arabic"/>
          <w:sz w:val="24"/>
          <w:szCs w:val="24"/>
          <w:rtl/>
        </w:rPr>
        <w:t>فتمثل النسبة الأقل، وهو أمر منطقي نظراً لطبيعة العمل في إدارات التراخيص البلدية التي تعتمد غالبا</w:t>
      </w:r>
      <w:r w:rsidR="00C97B67" w:rsidRPr="000C77C6">
        <w:rPr>
          <w:rFonts w:ascii="Traditional Arabic" w:hAnsi="Traditional Arabic" w:cs="Traditional Arabic"/>
          <w:sz w:val="24"/>
          <w:szCs w:val="24"/>
          <w:rtl/>
        </w:rPr>
        <w:t>ً</w:t>
      </w:r>
      <w:r w:rsidR="002007AD" w:rsidRPr="000C77C6">
        <w:rPr>
          <w:rFonts w:ascii="Traditional Arabic" w:hAnsi="Traditional Arabic" w:cs="Traditional Arabic"/>
          <w:sz w:val="24"/>
          <w:szCs w:val="24"/>
          <w:rtl/>
        </w:rPr>
        <w:t xml:space="preserve"> </w:t>
      </w:r>
      <w:r w:rsidR="00C97B67" w:rsidRPr="000C77C6">
        <w:rPr>
          <w:rFonts w:ascii="Traditional Arabic" w:hAnsi="Traditional Arabic" w:cs="Traditional Arabic"/>
          <w:sz w:val="24"/>
          <w:szCs w:val="24"/>
          <w:rtl/>
        </w:rPr>
        <w:t>ع</w:t>
      </w:r>
      <w:r w:rsidR="002007AD" w:rsidRPr="000C77C6">
        <w:rPr>
          <w:rFonts w:ascii="Traditional Arabic" w:hAnsi="Traditional Arabic" w:cs="Traditional Arabic"/>
          <w:sz w:val="24"/>
          <w:szCs w:val="24"/>
          <w:rtl/>
        </w:rPr>
        <w:t xml:space="preserve">لى الاستقرار الوظيفي والخبرة التراكمية. </w:t>
      </w:r>
    </w:p>
    <w:p w14:paraId="542B170A" w14:textId="77777777" w:rsidR="00726956" w:rsidRPr="000C77C6" w:rsidRDefault="002007AD" w:rsidP="00581428">
      <w:pPr>
        <w:shd w:val="clear" w:color="auto" w:fill="FFFFFF"/>
        <w:spacing w:line="360" w:lineRule="auto"/>
        <w:ind w:firstLine="360"/>
        <w:jc w:val="both"/>
        <w:textAlignment w:val="baseline"/>
        <w:rPr>
          <w:rFonts w:ascii="Traditional Arabic" w:hAnsi="Traditional Arabic" w:cs="Traditional Arabic"/>
          <w:sz w:val="24"/>
          <w:szCs w:val="24"/>
          <w:rtl/>
        </w:rPr>
      </w:pPr>
      <w:r w:rsidRPr="000C77C6">
        <w:rPr>
          <w:rFonts w:ascii="Traditional Arabic" w:hAnsi="Traditional Arabic" w:cs="Traditional Arabic"/>
          <w:sz w:val="24"/>
          <w:szCs w:val="24"/>
          <w:rtl/>
        </w:rPr>
        <w:t>وهذا التوزيع</w:t>
      </w:r>
      <w:r w:rsidR="001D41E7" w:rsidRPr="000C77C6">
        <w:rPr>
          <w:rFonts w:ascii="Traditional Arabic" w:hAnsi="Traditional Arabic" w:cs="Traditional Arabic"/>
          <w:sz w:val="24"/>
          <w:szCs w:val="24"/>
          <w:rtl/>
        </w:rPr>
        <w:t xml:space="preserve"> يكس توازناً بين الخبرات الطويلة والمتوسطة داخل العينة، مما يعزز من موثوقية النتائج، حيث أن غالبية المشاركين لديهم سنوات خبرة كافية تؤهلهم لتقييم مستوى تطبيق الحوكمة وجودة التراخيص البلدية استناداً </w:t>
      </w:r>
      <w:r w:rsidR="00C97B67" w:rsidRPr="000C77C6">
        <w:rPr>
          <w:rFonts w:ascii="Traditional Arabic" w:hAnsi="Traditional Arabic" w:cs="Traditional Arabic"/>
          <w:sz w:val="24"/>
          <w:szCs w:val="24"/>
          <w:rtl/>
        </w:rPr>
        <w:t>إلى ممارسة فلي</w:t>
      </w:r>
      <w:r w:rsidR="002323E9">
        <w:rPr>
          <w:rFonts w:ascii="Traditional Arabic" w:hAnsi="Traditional Arabic" w:cs="Traditional Arabic" w:hint="cs"/>
          <w:sz w:val="24"/>
          <w:szCs w:val="24"/>
          <w:rtl/>
        </w:rPr>
        <w:t>ل</w:t>
      </w:r>
      <w:r w:rsidR="00C97B67" w:rsidRPr="000C77C6">
        <w:rPr>
          <w:rFonts w:ascii="Traditional Arabic" w:hAnsi="Traditional Arabic" w:cs="Traditional Arabic"/>
          <w:sz w:val="24"/>
          <w:szCs w:val="24"/>
          <w:rtl/>
        </w:rPr>
        <w:t xml:space="preserve">ة وليس إلى إدراك حديث أو محدود. كما أن انخفاض نسبة أصحاب الخبرة الأقل من 5 سنوات يقلل من حدوث احتمال تأثر النتائج بوجهات نظر غير مكتملة التجربة المنية. </w:t>
      </w:r>
      <w:r w:rsidR="001D41E7" w:rsidRPr="000C77C6">
        <w:rPr>
          <w:rFonts w:ascii="Traditional Arabic" w:hAnsi="Traditional Arabic" w:cs="Traditional Arabic"/>
          <w:sz w:val="24"/>
          <w:szCs w:val="24"/>
          <w:rtl/>
        </w:rPr>
        <w:t xml:space="preserve"> </w:t>
      </w:r>
      <w:r w:rsidRPr="000C77C6">
        <w:rPr>
          <w:rFonts w:ascii="Traditional Arabic" w:hAnsi="Traditional Arabic" w:cs="Traditional Arabic"/>
          <w:sz w:val="24"/>
          <w:szCs w:val="24"/>
          <w:rtl/>
        </w:rPr>
        <w:t xml:space="preserve"> </w:t>
      </w:r>
      <w:r w:rsidR="00E7507B" w:rsidRPr="000C77C6">
        <w:rPr>
          <w:rFonts w:ascii="Traditional Arabic" w:hAnsi="Traditional Arabic" w:cs="Traditional Arabic"/>
          <w:sz w:val="24"/>
          <w:szCs w:val="24"/>
          <w:rtl/>
        </w:rPr>
        <w:t xml:space="preserve"> </w:t>
      </w:r>
      <w:r w:rsidR="00726956" w:rsidRPr="000C77C6">
        <w:rPr>
          <w:rFonts w:ascii="Traditional Arabic" w:hAnsi="Traditional Arabic" w:cs="Traditional Arabic"/>
          <w:sz w:val="24"/>
          <w:szCs w:val="24"/>
          <w:rtl/>
        </w:rPr>
        <w:t xml:space="preserve"> </w:t>
      </w:r>
    </w:p>
    <w:p w14:paraId="141FB8BF" w14:textId="77777777" w:rsidR="00E034BC" w:rsidRDefault="00934B78" w:rsidP="00E034BC">
      <w:pPr>
        <w:spacing w:after="0" w:line="240" w:lineRule="auto"/>
        <w:jc w:val="center"/>
        <w:rPr>
          <w:rFonts w:ascii="Sakkal Majalla" w:hAnsi="Sakkal Majalla" w:cs="Sakkal Majalla"/>
          <w:sz w:val="28"/>
          <w:szCs w:val="28"/>
          <w:rtl/>
        </w:rPr>
      </w:pPr>
      <w:r w:rsidRPr="00465349">
        <w:rPr>
          <w:noProof/>
        </w:rPr>
        <w:drawing>
          <wp:inline distT="0" distB="0" distL="0" distR="0" wp14:anchorId="31B90BE2" wp14:editId="2309AB54">
            <wp:extent cx="4032000" cy="2415911"/>
            <wp:effectExtent l="0" t="0" r="6985" b="3810"/>
            <wp:docPr id="8" name="مخطط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خطط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32000" cy="2415911"/>
                    </a:xfrm>
                    <a:prstGeom prst="rect">
                      <a:avLst/>
                    </a:prstGeom>
                    <a:noFill/>
                    <a:ln>
                      <a:noFill/>
                    </a:ln>
                  </pic:spPr>
                </pic:pic>
              </a:graphicData>
            </a:graphic>
          </wp:inline>
        </w:drawing>
      </w:r>
    </w:p>
    <w:p w14:paraId="1FFF3042" w14:textId="77777777" w:rsidR="002323E9" w:rsidRDefault="002323E9" w:rsidP="002323E9">
      <w:pPr>
        <w:spacing w:after="0" w:line="240" w:lineRule="auto"/>
        <w:ind w:firstLine="720"/>
        <w:jc w:val="center"/>
        <w:rPr>
          <w:rFonts w:ascii="Traditional Arabic" w:hAnsi="Traditional Arabic" w:cs="Traditional Arabic"/>
          <w:color w:val="000000"/>
          <w:sz w:val="28"/>
          <w:szCs w:val="28"/>
          <w:rtl/>
        </w:rPr>
      </w:pPr>
      <w:r w:rsidRPr="000D69A1">
        <w:rPr>
          <w:rFonts w:ascii="Traditional Arabic" w:hAnsi="Traditional Arabic" w:cs="Traditional Arabic"/>
          <w:b/>
          <w:color w:val="000000"/>
          <w:sz w:val="24"/>
          <w:szCs w:val="24"/>
          <w:rtl/>
        </w:rPr>
        <w:t xml:space="preserve">                                 المصدر: من إعداد الباحث باستخدام برنامج </w:t>
      </w:r>
      <w:r w:rsidRPr="000D69A1">
        <w:rPr>
          <w:rFonts w:ascii="Traditional Arabic" w:hAnsi="Traditional Arabic" w:cs="Traditional Arabic"/>
          <w:b/>
          <w:color w:val="000000"/>
          <w:sz w:val="24"/>
          <w:szCs w:val="24"/>
        </w:rPr>
        <w:t>Excel 2019</w:t>
      </w:r>
      <w:r w:rsidRPr="000D69A1">
        <w:rPr>
          <w:rFonts w:ascii="Traditional Arabic" w:hAnsi="Traditional Arabic" w:cs="Traditional Arabic"/>
          <w:color w:val="000000"/>
          <w:sz w:val="28"/>
          <w:szCs w:val="28"/>
          <w:rtl/>
        </w:rPr>
        <w:t xml:space="preserve"> </w:t>
      </w:r>
    </w:p>
    <w:p w14:paraId="1BEB28A6" w14:textId="77777777" w:rsidR="00E034BC" w:rsidRPr="002323E9" w:rsidRDefault="00E034BC" w:rsidP="002323E9">
      <w:pPr>
        <w:spacing w:before="240" w:after="0" w:line="240" w:lineRule="auto"/>
        <w:jc w:val="center"/>
        <w:rPr>
          <w:rFonts w:ascii="Traditional Arabic" w:hAnsi="Traditional Arabic" w:cs="Traditional Arabic"/>
          <w:b/>
          <w:bCs/>
          <w:sz w:val="24"/>
          <w:szCs w:val="24"/>
          <w:rtl/>
        </w:rPr>
      </w:pPr>
      <w:r w:rsidRPr="002323E9">
        <w:rPr>
          <w:rFonts w:ascii="Traditional Arabic" w:hAnsi="Traditional Arabic" w:cs="Traditional Arabic"/>
          <w:b/>
          <w:bCs/>
          <w:sz w:val="24"/>
          <w:szCs w:val="24"/>
          <w:rtl/>
        </w:rPr>
        <w:t>شكل (6) يوضح توزيع أفراد العينة حسب متغير (سنوات الخبرة)</w:t>
      </w:r>
    </w:p>
    <w:p w14:paraId="27832586" w14:textId="77777777" w:rsidR="00E034BC" w:rsidRDefault="00E034BC" w:rsidP="00E034BC">
      <w:pPr>
        <w:spacing w:after="0" w:line="240" w:lineRule="auto"/>
        <w:jc w:val="center"/>
        <w:rPr>
          <w:rFonts w:ascii="Sakkal Majalla" w:hAnsi="Sakkal Majalla" w:cs="Sakkal Majalla"/>
          <w:sz w:val="28"/>
          <w:szCs w:val="28"/>
          <w:rtl/>
        </w:rPr>
      </w:pPr>
    </w:p>
    <w:p w14:paraId="6D434883" w14:textId="77777777" w:rsidR="00D231B8" w:rsidRPr="00581428" w:rsidRDefault="00D231B8" w:rsidP="00D231B8">
      <w:pPr>
        <w:pStyle w:val="1"/>
        <w:shd w:val="clear" w:color="auto" w:fill="FFFFFF"/>
        <w:spacing w:after="0" w:line="360" w:lineRule="auto"/>
        <w:jc w:val="both"/>
        <w:rPr>
          <w:rFonts w:ascii="Traditional Arabic" w:hAnsi="Traditional Arabic" w:cs="Traditional Arabic"/>
          <w:rtl/>
        </w:rPr>
      </w:pPr>
      <w:r w:rsidRPr="00581428">
        <w:rPr>
          <w:rFonts w:ascii="Traditional Arabic" w:hAnsi="Traditional Arabic" w:cs="Traditional Arabic"/>
          <w:rtl/>
        </w:rPr>
        <w:t xml:space="preserve">التحليل الوصفي لمتغيرات الدراسة </w:t>
      </w:r>
    </w:p>
    <w:p w14:paraId="4941CAB1" w14:textId="77777777" w:rsidR="00775762" w:rsidRPr="00330A12" w:rsidRDefault="007B4CCB" w:rsidP="00330A12">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330A12">
        <w:rPr>
          <w:rFonts w:ascii="Traditional Arabic" w:hAnsi="Traditional Arabic" w:cs="Traditional Arabic"/>
          <w:sz w:val="24"/>
          <w:szCs w:val="24"/>
          <w:rtl/>
        </w:rPr>
        <w:t xml:space="preserve">يهدف هذا الجزء إلى عرض نتائج </w:t>
      </w:r>
      <w:r w:rsidR="00766896" w:rsidRPr="00330A12">
        <w:rPr>
          <w:rFonts w:ascii="Traditional Arabic" w:hAnsi="Traditional Arabic" w:cs="Traditional Arabic"/>
          <w:sz w:val="24"/>
          <w:szCs w:val="24"/>
          <w:rtl/>
        </w:rPr>
        <w:t>التحليل الوصفي لمتغيرات الدراسة</w:t>
      </w:r>
      <w:r w:rsidRPr="00330A12">
        <w:rPr>
          <w:rFonts w:ascii="Traditional Arabic" w:hAnsi="Traditional Arabic" w:cs="Traditional Arabic"/>
          <w:sz w:val="24"/>
          <w:szCs w:val="24"/>
          <w:rtl/>
        </w:rPr>
        <w:t>، والمتمثلة في الحوكمة وأبعادها (الشفافية، المساءلة، المشاركة، الكفاءة) وجودة خدمة التراخيص البلدية (السرعة، الكفاءة التشغيلية، رضا العملاء)</w:t>
      </w:r>
      <w:r w:rsidR="003F2E76" w:rsidRPr="00330A12">
        <w:rPr>
          <w:rFonts w:ascii="Traditional Arabic" w:hAnsi="Traditional Arabic" w:cs="Traditional Arabic"/>
          <w:sz w:val="24"/>
          <w:szCs w:val="24"/>
          <w:rtl/>
        </w:rPr>
        <w:t xml:space="preserve">، </w:t>
      </w:r>
      <w:r w:rsidR="00766896" w:rsidRPr="00330A12">
        <w:rPr>
          <w:rFonts w:ascii="Traditional Arabic" w:hAnsi="Traditional Arabic" w:cs="Traditional Arabic"/>
          <w:sz w:val="24"/>
          <w:szCs w:val="24"/>
          <w:rtl/>
        </w:rPr>
        <w:t>من خلال حساب ا</w:t>
      </w:r>
      <w:r w:rsidR="003F2E76" w:rsidRPr="00330A12">
        <w:rPr>
          <w:rFonts w:ascii="Traditional Arabic" w:hAnsi="Traditional Arabic" w:cs="Traditional Arabic"/>
          <w:sz w:val="24"/>
          <w:szCs w:val="24"/>
          <w:rtl/>
        </w:rPr>
        <w:t xml:space="preserve">لمتوسطات الحسابية والانحرافات المعيارية </w:t>
      </w:r>
      <w:r w:rsidR="00766896" w:rsidRPr="00330A12">
        <w:rPr>
          <w:rFonts w:ascii="Traditional Arabic" w:hAnsi="Traditional Arabic" w:cs="Traditional Arabic"/>
          <w:sz w:val="24"/>
          <w:szCs w:val="24"/>
          <w:rtl/>
        </w:rPr>
        <w:t xml:space="preserve">لاستجابات أفراد العينة حول أبعاد الحوكمة وجودة خدمة التراخيص البلدية، ويُعدّ هذا التحليل خطوة أساسية في الدراسات الكمية، إذ يتيح تكوين تصوّر أولي عن مستوى تطبيق المتغيرات محل الدراسة، ومدى تباين استجابات أفراد العينة تجاهها. </w:t>
      </w:r>
      <w:r w:rsidR="003D1F49" w:rsidRPr="00330A12">
        <w:rPr>
          <w:rFonts w:ascii="Traditional Arabic" w:hAnsi="Traditional Arabic" w:cs="Traditional Arabic"/>
          <w:sz w:val="24"/>
          <w:szCs w:val="24"/>
          <w:rtl/>
        </w:rPr>
        <w:t>كما يساهم هذا التحليل في تحدي اتجاهات الإجابة العامة وتحديد الأبعاد الأكثر تأثيراً بما يعكس مستوى الإدراك العام لتطبيق مبادئ الحوكمة على خدمة التراخيص البلدية، ويعتبر ذلك تمهيداً منهجياً للانتقال إلى مرحلة اختبار فر</w:t>
      </w:r>
      <w:r w:rsidR="00C64662" w:rsidRPr="00330A12">
        <w:rPr>
          <w:rFonts w:ascii="Traditional Arabic" w:hAnsi="Traditional Arabic" w:cs="Traditional Arabic"/>
          <w:sz w:val="24"/>
          <w:szCs w:val="24"/>
          <w:rtl/>
        </w:rPr>
        <w:t>ض</w:t>
      </w:r>
      <w:r w:rsidR="003D1F49" w:rsidRPr="00330A12">
        <w:rPr>
          <w:rFonts w:ascii="Traditional Arabic" w:hAnsi="Traditional Arabic" w:cs="Traditional Arabic"/>
          <w:sz w:val="24"/>
          <w:szCs w:val="24"/>
          <w:rtl/>
        </w:rPr>
        <w:t xml:space="preserve">يات الدراسة وتحليل العلاقات والتأثيرات بين المتغيرات باستخدام الأساليب الإحصائية المناسبة. </w:t>
      </w:r>
      <w:r w:rsidR="00766896" w:rsidRPr="00330A12">
        <w:rPr>
          <w:rFonts w:ascii="Traditional Arabic" w:hAnsi="Traditional Arabic" w:cs="Traditional Arabic"/>
          <w:sz w:val="24"/>
          <w:szCs w:val="24"/>
          <w:rtl/>
        </w:rPr>
        <w:t xml:space="preserve"> </w:t>
      </w:r>
      <w:r w:rsidR="00C64662" w:rsidRPr="00330A12">
        <w:rPr>
          <w:rFonts w:ascii="Traditional Arabic" w:hAnsi="Traditional Arabic" w:cs="Traditional Arabic"/>
          <w:sz w:val="24"/>
          <w:szCs w:val="24"/>
          <w:rtl/>
        </w:rPr>
        <w:t>وفيما يلي عرض التحليل الوصفي لمتغيرات الدراسة:</w:t>
      </w:r>
    </w:p>
    <w:p w14:paraId="7C09C0F0" w14:textId="77777777" w:rsidR="00E83F37" w:rsidRPr="001D13C4" w:rsidRDefault="00775762" w:rsidP="00581446">
      <w:pPr>
        <w:spacing w:after="160" w:line="259" w:lineRule="auto"/>
        <w:jc w:val="left"/>
        <w:rPr>
          <w:rFonts w:ascii="Traditional Arabic" w:hAnsi="Traditional Arabic" w:cs="Traditional Arabic"/>
          <w:b/>
          <w:bCs/>
          <w:sz w:val="28"/>
          <w:szCs w:val="28"/>
          <w:rtl/>
        </w:rPr>
      </w:pPr>
      <w:r w:rsidRPr="00330A12">
        <w:rPr>
          <w:rFonts w:ascii="Traditional Arabic" w:hAnsi="Traditional Arabic" w:cs="Traditional Arabic"/>
          <w:sz w:val="24"/>
          <w:szCs w:val="24"/>
          <w:rtl/>
        </w:rPr>
        <w:br w:type="page"/>
      </w:r>
      <w:r w:rsidR="00E83F37" w:rsidRPr="001D13C4">
        <w:rPr>
          <w:rFonts w:ascii="Traditional Arabic" w:hAnsi="Traditional Arabic" w:cs="Traditional Arabic"/>
          <w:b/>
          <w:bCs/>
          <w:sz w:val="28"/>
          <w:szCs w:val="28"/>
          <w:rtl/>
        </w:rPr>
        <w:lastRenderedPageBreak/>
        <w:t xml:space="preserve">التحليل الوصفي لأبعاد الحوكمة: </w:t>
      </w:r>
    </w:p>
    <w:p w14:paraId="1D3BB2D2" w14:textId="77777777" w:rsidR="00495148" w:rsidRPr="001D13C4" w:rsidRDefault="00264C10" w:rsidP="00367EB2">
      <w:pPr>
        <w:shd w:val="clear" w:color="auto" w:fill="FFFFFF"/>
        <w:spacing w:before="240" w:after="0" w:line="360" w:lineRule="auto"/>
        <w:ind w:firstLine="360"/>
        <w:jc w:val="both"/>
        <w:textAlignment w:val="baseline"/>
        <w:rPr>
          <w:rFonts w:ascii="Traditional Arabic" w:hAnsi="Traditional Arabic" w:cs="Traditional Arabic"/>
          <w:b/>
          <w:sz w:val="24"/>
          <w:szCs w:val="24"/>
          <w:rtl/>
        </w:rPr>
      </w:pPr>
      <w:r w:rsidRPr="001D13C4">
        <w:rPr>
          <w:rFonts w:ascii="Traditional Arabic" w:hAnsi="Traditional Arabic" w:cs="Traditional Arabic"/>
          <w:b/>
          <w:sz w:val="24"/>
          <w:szCs w:val="24"/>
          <w:rtl/>
        </w:rPr>
        <w:t xml:space="preserve">لقياس مستوى تطبيق مبادئ الحوكمة في إدارة التراخيص البلدية </w:t>
      </w:r>
      <w:r w:rsidR="0039670B" w:rsidRPr="001D13C4">
        <w:rPr>
          <w:rFonts w:ascii="Traditional Arabic" w:hAnsi="Traditional Arabic" w:cs="Traditional Arabic"/>
          <w:b/>
          <w:sz w:val="24"/>
          <w:szCs w:val="24"/>
          <w:rtl/>
        </w:rPr>
        <w:t xml:space="preserve">في أمانة محافظة جدة </w:t>
      </w:r>
      <w:r w:rsidRPr="001D13C4">
        <w:rPr>
          <w:rFonts w:ascii="Traditional Arabic" w:hAnsi="Traditional Arabic" w:cs="Traditional Arabic"/>
          <w:b/>
          <w:sz w:val="24"/>
          <w:szCs w:val="24"/>
          <w:rtl/>
        </w:rPr>
        <w:t>من وجهة نظر أفراد العينة، تم حساب المتوسطات الحسابية والانحرافات المعيارية لأبعاد الحوكمة (الشفافية، المساءلة، المشاركة، الكفاءة)، إضافة حساب المتوسط الكلي للمحور، ب</w:t>
      </w:r>
      <w:r w:rsidR="00EE70A0" w:rsidRPr="001D13C4">
        <w:rPr>
          <w:rFonts w:ascii="Traditional Arabic" w:hAnsi="Traditional Arabic" w:cs="Traditional Arabic"/>
          <w:b/>
          <w:sz w:val="24"/>
          <w:szCs w:val="24"/>
          <w:rtl/>
        </w:rPr>
        <w:t>ه</w:t>
      </w:r>
      <w:r w:rsidRPr="001D13C4">
        <w:rPr>
          <w:rFonts w:ascii="Traditional Arabic" w:hAnsi="Traditional Arabic" w:cs="Traditional Arabic"/>
          <w:b/>
          <w:sz w:val="24"/>
          <w:szCs w:val="24"/>
          <w:rtl/>
        </w:rPr>
        <w:t>دف تحديد مستوى التطبيق العام، ويوضح الجدول (</w:t>
      </w:r>
      <w:r w:rsidR="00417E67" w:rsidRPr="001D13C4">
        <w:rPr>
          <w:rFonts w:ascii="Traditional Arabic" w:hAnsi="Traditional Arabic" w:cs="Traditional Arabic"/>
          <w:b/>
          <w:sz w:val="24"/>
          <w:szCs w:val="24"/>
          <w:rtl/>
        </w:rPr>
        <w:t>15</w:t>
      </w:r>
      <w:r w:rsidRPr="001D13C4">
        <w:rPr>
          <w:rFonts w:ascii="Traditional Arabic" w:hAnsi="Traditional Arabic" w:cs="Traditional Arabic"/>
          <w:b/>
          <w:sz w:val="24"/>
          <w:szCs w:val="24"/>
          <w:rtl/>
        </w:rPr>
        <w:t>) نتائج هذا التحليل</w:t>
      </w:r>
    </w:p>
    <w:p w14:paraId="1647F10B" w14:textId="1727B57D" w:rsidR="00495148" w:rsidRPr="001D13C4" w:rsidRDefault="00495148" w:rsidP="001D13C4">
      <w:pPr>
        <w:autoSpaceDE w:val="0"/>
        <w:autoSpaceDN w:val="0"/>
        <w:adjustRightInd w:val="0"/>
        <w:spacing w:before="240"/>
        <w:jc w:val="center"/>
        <w:rPr>
          <w:rFonts w:ascii="Traditional Arabic" w:hAnsi="Traditional Arabic" w:cs="Traditional Arabic"/>
          <w:bCs/>
          <w:sz w:val="24"/>
          <w:szCs w:val="24"/>
          <w:rtl/>
        </w:rPr>
      </w:pPr>
      <w:r w:rsidRPr="001D13C4">
        <w:rPr>
          <w:rFonts w:ascii="Traditional Arabic" w:hAnsi="Traditional Arabic" w:cs="Traditional Arabic"/>
          <w:bCs/>
          <w:sz w:val="24"/>
          <w:szCs w:val="24"/>
          <w:rtl/>
        </w:rPr>
        <w:t>جدول (</w:t>
      </w:r>
      <w:r w:rsidR="00091E9A">
        <w:rPr>
          <w:rFonts w:ascii="Traditional Arabic" w:hAnsi="Traditional Arabic" w:cs="Traditional Arabic" w:hint="cs"/>
          <w:bCs/>
          <w:sz w:val="24"/>
          <w:szCs w:val="24"/>
          <w:rtl/>
        </w:rPr>
        <w:t>17</w:t>
      </w:r>
      <w:r w:rsidRPr="001D13C4">
        <w:rPr>
          <w:rFonts w:ascii="Traditional Arabic" w:hAnsi="Traditional Arabic" w:cs="Traditional Arabic"/>
          <w:bCs/>
          <w:sz w:val="24"/>
          <w:szCs w:val="24"/>
          <w:rtl/>
        </w:rPr>
        <w:t>): يوضح المتوسطات الحسابية والانحرافات المعيارية لأبعاد الحوكمة</w:t>
      </w:r>
      <w:r w:rsidR="00EE70A0" w:rsidRPr="001D13C4">
        <w:rPr>
          <w:rFonts w:ascii="Traditional Arabic" w:hAnsi="Traditional Arabic" w:cs="Traditional Arabic"/>
          <w:bCs/>
          <w:sz w:val="24"/>
          <w:szCs w:val="24"/>
          <w:rtl/>
        </w:rPr>
        <w:t xml:space="preserve"> من وجهة نظر أفراد العينة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2334"/>
        <w:gridCol w:w="2334"/>
        <w:gridCol w:w="2335"/>
      </w:tblGrid>
      <w:tr w:rsidR="001014D6" w:rsidRPr="001D13C4" w14:paraId="3F77ED7A" w14:textId="77777777" w:rsidTr="001D13C4">
        <w:trPr>
          <w:jc w:val="center"/>
        </w:trPr>
        <w:tc>
          <w:tcPr>
            <w:tcW w:w="2334" w:type="dxa"/>
            <w:shd w:val="clear" w:color="auto" w:fill="D9D9D9" w:themeFill="background1" w:themeFillShade="D9"/>
          </w:tcPr>
          <w:p w14:paraId="60F6E2CC" w14:textId="77777777" w:rsidR="00E83F37" w:rsidRPr="001D13C4" w:rsidRDefault="00E83F37"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البعد </w:t>
            </w:r>
          </w:p>
        </w:tc>
        <w:tc>
          <w:tcPr>
            <w:tcW w:w="2334" w:type="dxa"/>
            <w:shd w:val="clear" w:color="auto" w:fill="D9D9D9" w:themeFill="background1" w:themeFillShade="D9"/>
          </w:tcPr>
          <w:p w14:paraId="7A67A7F6" w14:textId="77777777" w:rsidR="00E83F37" w:rsidRPr="001D13C4" w:rsidRDefault="00E83F37"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المتوسط الحسابي </w:t>
            </w:r>
          </w:p>
        </w:tc>
        <w:tc>
          <w:tcPr>
            <w:tcW w:w="2334" w:type="dxa"/>
            <w:shd w:val="clear" w:color="auto" w:fill="D9D9D9" w:themeFill="background1" w:themeFillShade="D9"/>
          </w:tcPr>
          <w:p w14:paraId="75A3923B" w14:textId="77777777" w:rsidR="00E83F37" w:rsidRPr="001D13C4" w:rsidRDefault="00E83F37"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الانحراف المعياري </w:t>
            </w:r>
          </w:p>
        </w:tc>
        <w:tc>
          <w:tcPr>
            <w:tcW w:w="2335" w:type="dxa"/>
            <w:shd w:val="clear" w:color="auto" w:fill="D9D9D9" w:themeFill="background1" w:themeFillShade="D9"/>
          </w:tcPr>
          <w:p w14:paraId="1F2DEA08" w14:textId="77777777" w:rsidR="00E83F37" w:rsidRPr="001D13C4" w:rsidRDefault="00E83F37"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مستوى التطبيق</w:t>
            </w:r>
          </w:p>
        </w:tc>
      </w:tr>
      <w:tr w:rsidR="001014D6" w:rsidRPr="001D13C4" w14:paraId="2C123F43" w14:textId="77777777" w:rsidTr="00BC4BB6">
        <w:trPr>
          <w:jc w:val="center"/>
        </w:trPr>
        <w:tc>
          <w:tcPr>
            <w:tcW w:w="2334" w:type="dxa"/>
          </w:tcPr>
          <w:p w14:paraId="76DE407A" w14:textId="77777777" w:rsidR="00E83F37" w:rsidRPr="001D13C4" w:rsidRDefault="00E83F37"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الشفافية </w:t>
            </w:r>
          </w:p>
        </w:tc>
        <w:tc>
          <w:tcPr>
            <w:tcW w:w="2334" w:type="dxa"/>
          </w:tcPr>
          <w:p w14:paraId="475C7C62" w14:textId="77777777" w:rsidR="00E83F37" w:rsidRPr="001D13C4" w:rsidRDefault="00E83F37"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3.87</w:t>
            </w:r>
          </w:p>
        </w:tc>
        <w:tc>
          <w:tcPr>
            <w:tcW w:w="2334" w:type="dxa"/>
          </w:tcPr>
          <w:p w14:paraId="421CA361" w14:textId="77777777" w:rsidR="00E83F37"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0.64</w:t>
            </w:r>
          </w:p>
        </w:tc>
        <w:tc>
          <w:tcPr>
            <w:tcW w:w="2335" w:type="dxa"/>
          </w:tcPr>
          <w:p w14:paraId="5FB489AB" w14:textId="77777777" w:rsidR="00E83F37"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مرتفع </w:t>
            </w:r>
          </w:p>
        </w:tc>
      </w:tr>
      <w:tr w:rsidR="001014D6" w:rsidRPr="001D13C4" w14:paraId="7349F272" w14:textId="77777777" w:rsidTr="00BC4BB6">
        <w:trPr>
          <w:jc w:val="center"/>
        </w:trPr>
        <w:tc>
          <w:tcPr>
            <w:tcW w:w="2334" w:type="dxa"/>
          </w:tcPr>
          <w:p w14:paraId="5311B485"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المساءلة </w:t>
            </w:r>
          </w:p>
        </w:tc>
        <w:tc>
          <w:tcPr>
            <w:tcW w:w="2334" w:type="dxa"/>
          </w:tcPr>
          <w:p w14:paraId="69474195"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3.81</w:t>
            </w:r>
          </w:p>
        </w:tc>
        <w:tc>
          <w:tcPr>
            <w:tcW w:w="2334" w:type="dxa"/>
          </w:tcPr>
          <w:p w14:paraId="6DABE737"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0.69</w:t>
            </w:r>
          </w:p>
        </w:tc>
        <w:tc>
          <w:tcPr>
            <w:tcW w:w="2335" w:type="dxa"/>
          </w:tcPr>
          <w:p w14:paraId="76D20D02"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مرتفع </w:t>
            </w:r>
          </w:p>
        </w:tc>
      </w:tr>
      <w:tr w:rsidR="001014D6" w:rsidRPr="001D13C4" w14:paraId="5B59D821" w14:textId="77777777" w:rsidTr="00BC4BB6">
        <w:trPr>
          <w:jc w:val="center"/>
        </w:trPr>
        <w:tc>
          <w:tcPr>
            <w:tcW w:w="2334" w:type="dxa"/>
          </w:tcPr>
          <w:p w14:paraId="76E6EED4"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المشاركة</w:t>
            </w:r>
          </w:p>
        </w:tc>
        <w:tc>
          <w:tcPr>
            <w:tcW w:w="2334" w:type="dxa"/>
          </w:tcPr>
          <w:p w14:paraId="14653F1E"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3.75</w:t>
            </w:r>
          </w:p>
        </w:tc>
        <w:tc>
          <w:tcPr>
            <w:tcW w:w="2334" w:type="dxa"/>
          </w:tcPr>
          <w:p w14:paraId="0B331E5E"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0.72</w:t>
            </w:r>
          </w:p>
        </w:tc>
        <w:tc>
          <w:tcPr>
            <w:tcW w:w="2335" w:type="dxa"/>
          </w:tcPr>
          <w:p w14:paraId="4320C607"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مرتفع </w:t>
            </w:r>
          </w:p>
        </w:tc>
      </w:tr>
      <w:tr w:rsidR="001014D6" w:rsidRPr="001D13C4" w14:paraId="48129D0E" w14:textId="77777777" w:rsidTr="00BC4BB6">
        <w:trPr>
          <w:jc w:val="center"/>
        </w:trPr>
        <w:tc>
          <w:tcPr>
            <w:tcW w:w="2334" w:type="dxa"/>
          </w:tcPr>
          <w:p w14:paraId="20C53ECF"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الكفاءة </w:t>
            </w:r>
          </w:p>
        </w:tc>
        <w:tc>
          <w:tcPr>
            <w:tcW w:w="2334" w:type="dxa"/>
          </w:tcPr>
          <w:p w14:paraId="4A07565A"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3.94</w:t>
            </w:r>
          </w:p>
        </w:tc>
        <w:tc>
          <w:tcPr>
            <w:tcW w:w="2334" w:type="dxa"/>
          </w:tcPr>
          <w:p w14:paraId="16889BA8"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0.58</w:t>
            </w:r>
          </w:p>
        </w:tc>
        <w:tc>
          <w:tcPr>
            <w:tcW w:w="2335" w:type="dxa"/>
          </w:tcPr>
          <w:p w14:paraId="11C83129"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مرتفع </w:t>
            </w:r>
          </w:p>
        </w:tc>
      </w:tr>
      <w:tr w:rsidR="001014D6" w:rsidRPr="001D13C4" w14:paraId="694BCF56" w14:textId="77777777" w:rsidTr="001D13C4">
        <w:trPr>
          <w:jc w:val="center"/>
        </w:trPr>
        <w:tc>
          <w:tcPr>
            <w:tcW w:w="2334" w:type="dxa"/>
            <w:shd w:val="clear" w:color="auto" w:fill="D9D9D9" w:themeFill="background1" w:themeFillShade="D9"/>
          </w:tcPr>
          <w:p w14:paraId="0D1FED8B" w14:textId="77777777" w:rsidR="00B47D99" w:rsidRPr="001D13C4" w:rsidRDefault="00B47D99"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الحوكمة ككل </w:t>
            </w:r>
          </w:p>
        </w:tc>
        <w:tc>
          <w:tcPr>
            <w:tcW w:w="2334" w:type="dxa"/>
            <w:shd w:val="clear" w:color="auto" w:fill="D9D9D9" w:themeFill="background1" w:themeFillShade="D9"/>
          </w:tcPr>
          <w:p w14:paraId="1CE89D9A" w14:textId="77777777" w:rsidR="00B47D99" w:rsidRPr="001D13C4" w:rsidRDefault="00B47D99"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3.84</w:t>
            </w:r>
          </w:p>
        </w:tc>
        <w:tc>
          <w:tcPr>
            <w:tcW w:w="2334" w:type="dxa"/>
            <w:shd w:val="clear" w:color="auto" w:fill="D9D9D9" w:themeFill="background1" w:themeFillShade="D9"/>
          </w:tcPr>
          <w:p w14:paraId="22F2E7F3" w14:textId="77777777" w:rsidR="00B47D99" w:rsidRPr="001D13C4" w:rsidRDefault="00B47D99"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0.63</w:t>
            </w:r>
          </w:p>
        </w:tc>
        <w:tc>
          <w:tcPr>
            <w:tcW w:w="2335" w:type="dxa"/>
            <w:shd w:val="clear" w:color="auto" w:fill="D9D9D9" w:themeFill="background1" w:themeFillShade="D9"/>
          </w:tcPr>
          <w:p w14:paraId="5BB9284C" w14:textId="77777777" w:rsidR="00B47D99" w:rsidRPr="001D13C4" w:rsidRDefault="00B47D99"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مرتفع </w:t>
            </w:r>
          </w:p>
        </w:tc>
      </w:tr>
    </w:tbl>
    <w:p w14:paraId="1C5E0D61" w14:textId="323CD4F7" w:rsidR="0049116A" w:rsidRPr="001D13C4" w:rsidRDefault="0049116A" w:rsidP="0049116A">
      <w:pPr>
        <w:spacing w:after="0" w:line="240" w:lineRule="auto"/>
        <w:ind w:firstLine="720"/>
        <w:jc w:val="center"/>
        <w:rPr>
          <w:rFonts w:ascii="Traditional Arabic" w:hAnsi="Traditional Arabic" w:cs="Traditional Arabic"/>
          <w:color w:val="000000"/>
          <w:sz w:val="28"/>
          <w:szCs w:val="28"/>
          <w:rtl/>
        </w:rPr>
      </w:pPr>
      <w:r w:rsidRPr="001D13C4">
        <w:rPr>
          <w:rFonts w:ascii="Traditional Arabic" w:hAnsi="Traditional Arabic" w:cs="Traditional Arabic"/>
          <w:b/>
          <w:color w:val="000000"/>
          <w:sz w:val="24"/>
          <w:szCs w:val="24"/>
          <w:rtl/>
        </w:rPr>
        <w:t xml:space="preserve">                                        </w:t>
      </w:r>
      <w:r w:rsidR="001D13C4">
        <w:rPr>
          <w:rFonts w:ascii="Traditional Arabic" w:hAnsi="Traditional Arabic" w:cs="Traditional Arabic" w:hint="cs"/>
          <w:b/>
          <w:color w:val="000000"/>
          <w:sz w:val="24"/>
          <w:szCs w:val="24"/>
          <w:rtl/>
        </w:rPr>
        <w:t xml:space="preserve">                 </w:t>
      </w:r>
      <w:r w:rsidRPr="001D13C4">
        <w:rPr>
          <w:rFonts w:ascii="Traditional Arabic" w:hAnsi="Traditional Arabic" w:cs="Traditional Arabic"/>
          <w:b/>
          <w:color w:val="000000"/>
          <w:sz w:val="24"/>
          <w:szCs w:val="24"/>
          <w:rtl/>
        </w:rPr>
        <w:t xml:space="preserve">  المصدر: من إعداد الباحث باستخدام برنامج </w:t>
      </w:r>
      <w:r w:rsidR="003359F8" w:rsidRPr="001D13C4">
        <w:rPr>
          <w:rFonts w:ascii="Traditional Arabic" w:hAnsi="Traditional Arabic" w:cs="Traditional Arabic"/>
          <w:b/>
          <w:color w:val="000000"/>
          <w:sz w:val="24"/>
          <w:szCs w:val="24"/>
        </w:rPr>
        <w:t>SPSS</w:t>
      </w:r>
      <w:r w:rsidR="00857AE2">
        <w:rPr>
          <w:rFonts w:ascii="Traditional Arabic" w:hAnsi="Traditional Arabic" w:cs="Traditional Arabic"/>
          <w:b/>
          <w:color w:val="000000"/>
          <w:sz w:val="24"/>
          <w:szCs w:val="24"/>
        </w:rPr>
        <w:t xml:space="preserve"> V26</w:t>
      </w:r>
      <w:r w:rsidR="003359F8" w:rsidRPr="001D13C4">
        <w:rPr>
          <w:rFonts w:ascii="Traditional Arabic" w:hAnsi="Traditional Arabic" w:cs="Traditional Arabic"/>
          <w:b/>
          <w:color w:val="000000"/>
          <w:sz w:val="24"/>
          <w:szCs w:val="24"/>
        </w:rPr>
        <w:t xml:space="preserve"> </w:t>
      </w:r>
      <w:r w:rsidR="00857AE2">
        <w:rPr>
          <w:rFonts w:ascii="Traditional Arabic" w:hAnsi="Traditional Arabic" w:cs="Traditional Arabic" w:hint="cs"/>
          <w:b/>
          <w:color w:val="000000"/>
          <w:sz w:val="24"/>
          <w:szCs w:val="24"/>
          <w:rtl/>
        </w:rPr>
        <w:t xml:space="preserve"> </w:t>
      </w:r>
      <w:r w:rsidR="003359F8" w:rsidRPr="001D13C4">
        <w:rPr>
          <w:rFonts w:ascii="Traditional Arabic" w:hAnsi="Traditional Arabic" w:cs="Traditional Arabic"/>
          <w:b/>
          <w:color w:val="000000"/>
          <w:sz w:val="24"/>
          <w:szCs w:val="24"/>
          <w:rtl/>
        </w:rPr>
        <w:t>الإحصائي</w:t>
      </w:r>
      <w:r w:rsidRPr="001D13C4">
        <w:rPr>
          <w:rFonts w:ascii="Traditional Arabic" w:hAnsi="Traditional Arabic" w:cs="Traditional Arabic"/>
          <w:color w:val="000000"/>
          <w:sz w:val="28"/>
          <w:szCs w:val="28"/>
          <w:rtl/>
        </w:rPr>
        <w:t xml:space="preserve"> </w:t>
      </w:r>
    </w:p>
    <w:p w14:paraId="5F3414BC" w14:textId="77777777" w:rsidR="00EE70A0" w:rsidRPr="00B51777" w:rsidRDefault="002F2B07" w:rsidP="00B5177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B51777">
        <w:rPr>
          <w:rFonts w:ascii="Traditional Arabic" w:hAnsi="Traditional Arabic" w:cs="Traditional Arabic"/>
          <w:sz w:val="24"/>
          <w:szCs w:val="24"/>
          <w:rtl/>
        </w:rPr>
        <w:t>تشير نتائج الجدول (</w:t>
      </w:r>
      <w:r w:rsidR="00417E67" w:rsidRPr="00B51777">
        <w:rPr>
          <w:rFonts w:ascii="Traditional Arabic" w:hAnsi="Traditional Arabic" w:cs="Traditional Arabic"/>
          <w:sz w:val="24"/>
          <w:szCs w:val="24"/>
          <w:rtl/>
        </w:rPr>
        <w:t>15</w:t>
      </w:r>
      <w:r w:rsidRPr="00B51777">
        <w:rPr>
          <w:rFonts w:ascii="Traditional Arabic" w:hAnsi="Traditional Arabic" w:cs="Traditional Arabic"/>
          <w:sz w:val="24"/>
          <w:szCs w:val="24"/>
          <w:rtl/>
        </w:rPr>
        <w:t xml:space="preserve">) إلى أن المتوسط الحسابي الكلي </w:t>
      </w:r>
      <w:r w:rsidR="00163DD4">
        <w:rPr>
          <w:rFonts w:ascii="Traditional Arabic" w:hAnsi="Traditional Arabic" w:cs="Traditional Arabic" w:hint="cs"/>
          <w:sz w:val="24"/>
          <w:szCs w:val="24"/>
          <w:rtl/>
        </w:rPr>
        <w:t>ل</w:t>
      </w:r>
      <w:r w:rsidRPr="00B51777">
        <w:rPr>
          <w:rFonts w:ascii="Traditional Arabic" w:hAnsi="Traditional Arabic" w:cs="Traditional Arabic"/>
          <w:sz w:val="24"/>
          <w:szCs w:val="24"/>
          <w:rtl/>
        </w:rPr>
        <w:t>لحوكمة بلغ (3.84) بانحراف معياري (0.63)</w:t>
      </w:r>
      <w:r w:rsidR="00576225" w:rsidRPr="00B51777">
        <w:rPr>
          <w:rFonts w:ascii="Traditional Arabic" w:hAnsi="Traditional Arabic" w:cs="Traditional Arabic"/>
          <w:sz w:val="24"/>
          <w:szCs w:val="24"/>
          <w:rtl/>
        </w:rPr>
        <w:t xml:space="preserve">، وهو ما يعكس مستوى تطبيق مرتفع لمبادئ الحوكمة داخل إدارة التراخيص </w:t>
      </w:r>
      <w:r w:rsidR="001B482F" w:rsidRPr="00B51777">
        <w:rPr>
          <w:rFonts w:ascii="Traditional Arabic" w:hAnsi="Traditional Arabic" w:cs="Traditional Arabic"/>
          <w:sz w:val="24"/>
          <w:szCs w:val="24"/>
          <w:rtl/>
        </w:rPr>
        <w:t>البلدية.</w:t>
      </w:r>
    </w:p>
    <w:p w14:paraId="6C0C499C" w14:textId="77777777" w:rsidR="00EE70A0" w:rsidRPr="00B51777" w:rsidRDefault="001B482F" w:rsidP="00B5177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B51777">
        <w:rPr>
          <w:rFonts w:ascii="Traditional Arabic" w:hAnsi="Traditional Arabic" w:cs="Traditional Arabic"/>
          <w:sz w:val="24"/>
          <w:szCs w:val="24"/>
          <w:rtl/>
        </w:rPr>
        <w:t xml:space="preserve"> أما على مستوى الأبعاد الفرعية</w:t>
      </w:r>
      <w:r w:rsidR="00EE70A0" w:rsidRPr="00B51777">
        <w:rPr>
          <w:rFonts w:ascii="Traditional Arabic" w:hAnsi="Traditional Arabic" w:cs="Traditional Arabic"/>
          <w:sz w:val="24"/>
          <w:szCs w:val="24"/>
          <w:rtl/>
        </w:rPr>
        <w:t xml:space="preserve"> كما هو في شكل (7)</w:t>
      </w:r>
      <w:r w:rsidRPr="00B51777">
        <w:rPr>
          <w:rFonts w:ascii="Traditional Arabic" w:hAnsi="Traditional Arabic" w:cs="Traditional Arabic"/>
          <w:sz w:val="24"/>
          <w:szCs w:val="24"/>
          <w:rtl/>
        </w:rPr>
        <w:t xml:space="preserve">، </w:t>
      </w:r>
      <w:r w:rsidRPr="00B51777">
        <w:rPr>
          <w:rFonts w:ascii="Traditional Arabic" w:hAnsi="Traditional Arabic" w:cs="Traditional Arabic"/>
          <w:b/>
          <w:bCs/>
          <w:sz w:val="24"/>
          <w:szCs w:val="24"/>
          <w:rtl/>
        </w:rPr>
        <w:t xml:space="preserve">جاء </w:t>
      </w:r>
      <w:r w:rsidR="00C27D65" w:rsidRPr="00B51777">
        <w:rPr>
          <w:rFonts w:ascii="Traditional Arabic" w:hAnsi="Traditional Arabic" w:cs="Traditional Arabic"/>
          <w:b/>
          <w:bCs/>
          <w:sz w:val="24"/>
          <w:szCs w:val="24"/>
          <w:rtl/>
        </w:rPr>
        <w:t>بعد الكفاءة في المرتبة الأولى</w:t>
      </w:r>
      <w:r w:rsidR="00C27D65" w:rsidRPr="00B51777">
        <w:rPr>
          <w:rFonts w:ascii="Traditional Arabic" w:hAnsi="Traditional Arabic" w:cs="Traditional Arabic"/>
          <w:sz w:val="24"/>
          <w:szCs w:val="24"/>
          <w:rtl/>
        </w:rPr>
        <w:t xml:space="preserve"> بمتوسط (3.94)، مما يدل على التركيز الواضح على ضبط العمليات وتحسين الأداء التشغيلي. </w:t>
      </w:r>
    </w:p>
    <w:p w14:paraId="2E70D34B" w14:textId="77777777" w:rsidR="001A1408" w:rsidRPr="00B51777" w:rsidRDefault="00C27D65" w:rsidP="00B5177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B51777">
        <w:rPr>
          <w:rFonts w:ascii="Traditional Arabic" w:hAnsi="Traditional Arabic" w:cs="Traditional Arabic"/>
          <w:b/>
          <w:bCs/>
          <w:sz w:val="24"/>
          <w:szCs w:val="24"/>
          <w:rtl/>
        </w:rPr>
        <w:t>يليه بعد الشفافية</w:t>
      </w:r>
      <w:r w:rsidRPr="00B51777">
        <w:rPr>
          <w:rFonts w:ascii="Traditional Arabic" w:hAnsi="Traditional Arabic" w:cs="Traditional Arabic"/>
          <w:sz w:val="24"/>
          <w:szCs w:val="24"/>
          <w:rtl/>
        </w:rPr>
        <w:t xml:space="preserve"> بمتوسط (3.87)، مما يعكس وجود مستوى جيد من وضوح الإجراءات وإتاحة المعلومات للمستفيدين</w:t>
      </w:r>
      <w:r w:rsidR="00AB2095" w:rsidRPr="00B51777">
        <w:rPr>
          <w:rFonts w:ascii="Traditional Arabic" w:hAnsi="Traditional Arabic" w:cs="Traditional Arabic"/>
          <w:sz w:val="24"/>
          <w:szCs w:val="24"/>
          <w:rtl/>
        </w:rPr>
        <w:t xml:space="preserve"> من هذه الخدمة</w:t>
      </w:r>
      <w:r w:rsidR="00D037E6" w:rsidRPr="00B51777">
        <w:rPr>
          <w:rFonts w:ascii="Traditional Arabic" w:hAnsi="Traditional Arabic" w:cs="Traditional Arabic"/>
          <w:sz w:val="24"/>
          <w:szCs w:val="24"/>
          <w:rtl/>
        </w:rPr>
        <w:t>.</w:t>
      </w:r>
    </w:p>
    <w:p w14:paraId="3966B432" w14:textId="77777777" w:rsidR="00EE70A0" w:rsidRPr="00B51777" w:rsidRDefault="00BC5D6A" w:rsidP="00B5177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B51777">
        <w:rPr>
          <w:rFonts w:ascii="Traditional Arabic" w:hAnsi="Traditional Arabic" w:cs="Traditional Arabic"/>
          <w:b/>
          <w:bCs/>
          <w:sz w:val="24"/>
          <w:szCs w:val="24"/>
          <w:rtl/>
        </w:rPr>
        <w:t xml:space="preserve">أما بعد المساءلة </w:t>
      </w:r>
      <w:r w:rsidRPr="00B51777">
        <w:rPr>
          <w:rFonts w:ascii="Traditional Arabic" w:hAnsi="Traditional Arabic" w:cs="Traditional Arabic"/>
          <w:sz w:val="24"/>
          <w:szCs w:val="24"/>
          <w:rtl/>
        </w:rPr>
        <w:t xml:space="preserve">فقد سجل متوسطاً قدره (3.81)، وهو مؤشر على وجود آليات رقابية وتنظيمية مطبّقة بدرجة مرتفعة، في حين جاء بعد المشاركة في المرتبة الأخيرة نسبياً بمتوسط (3.75) رغم بقائه ضمن المستوى المرتفع، مما يشير إلى أن تطبيق هذا البُعد أقل نسبياً مقارنة ببقية الأبعاد. </w:t>
      </w:r>
    </w:p>
    <w:p w14:paraId="341BB4BC" w14:textId="77777777" w:rsidR="001A1408" w:rsidRPr="00B51777" w:rsidRDefault="00BC5D6A" w:rsidP="00B5177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B51777">
        <w:rPr>
          <w:rFonts w:ascii="Traditional Arabic" w:hAnsi="Traditional Arabic" w:cs="Traditional Arabic"/>
          <w:sz w:val="24"/>
          <w:szCs w:val="24"/>
          <w:rtl/>
        </w:rPr>
        <w:t xml:space="preserve">كما تشير قيم الانحراف المعياري المنخفضة نسبياً إلى تقارب استجابات أفراد العينة وعدم وجود تباين كبير بينهم، مما يعكس درجة من الاتساق في إدراك مستوى تطبيق مبادئ الحوكمة. </w:t>
      </w:r>
    </w:p>
    <w:p w14:paraId="25F17095" w14:textId="77777777" w:rsidR="00F60DC5" w:rsidRPr="001D13C4" w:rsidRDefault="00F60DC5" w:rsidP="00F60DC5">
      <w:pPr>
        <w:spacing w:after="0" w:line="360" w:lineRule="auto"/>
        <w:jc w:val="both"/>
        <w:rPr>
          <w:rFonts w:ascii="Traditional Arabic" w:hAnsi="Traditional Arabic" w:cs="Traditional Arabic"/>
          <w:sz w:val="28"/>
          <w:szCs w:val="28"/>
          <w:rtl/>
        </w:rPr>
      </w:pPr>
    </w:p>
    <w:p w14:paraId="3A78C744" w14:textId="77777777" w:rsidR="008775A8" w:rsidRPr="001D13C4" w:rsidRDefault="00AB2095" w:rsidP="00AB2095">
      <w:pPr>
        <w:spacing w:before="240" w:after="0" w:line="360" w:lineRule="auto"/>
        <w:ind w:firstLine="720"/>
        <w:jc w:val="both"/>
        <w:rPr>
          <w:rFonts w:ascii="Traditional Arabic" w:hAnsi="Traditional Arabic" w:cs="Traditional Arabic"/>
          <w:sz w:val="28"/>
          <w:szCs w:val="28"/>
          <w:rtl/>
        </w:rPr>
      </w:pPr>
      <w:r w:rsidRPr="001D13C4">
        <w:rPr>
          <w:rFonts w:ascii="Traditional Arabic" w:hAnsi="Traditional Arabic" w:cs="Traditional Arabic"/>
          <w:sz w:val="28"/>
          <w:szCs w:val="28"/>
          <w:rtl/>
        </w:rPr>
        <w:t xml:space="preserve"> </w:t>
      </w:r>
      <w:r w:rsidR="00C27D65" w:rsidRPr="001D13C4">
        <w:rPr>
          <w:rFonts w:ascii="Traditional Arabic" w:hAnsi="Traditional Arabic" w:cs="Traditional Arabic"/>
          <w:sz w:val="28"/>
          <w:szCs w:val="28"/>
          <w:rtl/>
        </w:rPr>
        <w:t xml:space="preserve">  </w:t>
      </w:r>
      <w:r w:rsidR="00576225" w:rsidRPr="001D13C4">
        <w:rPr>
          <w:rFonts w:ascii="Traditional Arabic" w:hAnsi="Traditional Arabic" w:cs="Traditional Arabic"/>
          <w:sz w:val="28"/>
          <w:szCs w:val="28"/>
          <w:rtl/>
        </w:rPr>
        <w:t xml:space="preserve"> </w:t>
      </w:r>
    </w:p>
    <w:p w14:paraId="46814BF4" w14:textId="77777777" w:rsidR="00EE70A0" w:rsidRPr="001D13C4" w:rsidRDefault="00934B78" w:rsidP="00EE70A0">
      <w:pPr>
        <w:spacing w:after="0" w:line="240" w:lineRule="auto"/>
        <w:jc w:val="center"/>
        <w:rPr>
          <w:rFonts w:ascii="Traditional Arabic" w:hAnsi="Traditional Arabic" w:cs="Traditional Arabic"/>
          <w:sz w:val="28"/>
          <w:szCs w:val="28"/>
          <w:rtl/>
        </w:rPr>
      </w:pPr>
      <w:r w:rsidRPr="001D13C4">
        <w:rPr>
          <w:rFonts w:ascii="Traditional Arabic" w:hAnsi="Traditional Arabic" w:cs="Traditional Arabic"/>
          <w:noProof/>
        </w:rPr>
        <w:lastRenderedPageBreak/>
        <w:drawing>
          <wp:inline distT="0" distB="0" distL="0" distR="0" wp14:anchorId="44FE8145" wp14:editId="72B2000A">
            <wp:extent cx="4032000" cy="2415911"/>
            <wp:effectExtent l="0" t="0" r="6985" b="3810"/>
            <wp:docPr id="9" name="مخطط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خطط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32000" cy="2415911"/>
                    </a:xfrm>
                    <a:prstGeom prst="rect">
                      <a:avLst/>
                    </a:prstGeom>
                    <a:noFill/>
                    <a:ln>
                      <a:noFill/>
                    </a:ln>
                  </pic:spPr>
                </pic:pic>
              </a:graphicData>
            </a:graphic>
          </wp:inline>
        </w:drawing>
      </w:r>
    </w:p>
    <w:p w14:paraId="694B97B8" w14:textId="77777777" w:rsidR="009F3890" w:rsidRDefault="009F3890" w:rsidP="009F3890">
      <w:pPr>
        <w:spacing w:after="0" w:line="240" w:lineRule="auto"/>
        <w:ind w:firstLine="720"/>
        <w:jc w:val="center"/>
        <w:rPr>
          <w:rFonts w:ascii="Traditional Arabic" w:hAnsi="Traditional Arabic" w:cs="Traditional Arabic"/>
          <w:color w:val="000000"/>
          <w:sz w:val="28"/>
          <w:szCs w:val="28"/>
          <w:rtl/>
        </w:rPr>
      </w:pPr>
      <w:r w:rsidRPr="000D69A1">
        <w:rPr>
          <w:rFonts w:ascii="Traditional Arabic" w:hAnsi="Traditional Arabic" w:cs="Traditional Arabic"/>
          <w:b/>
          <w:color w:val="000000"/>
          <w:sz w:val="24"/>
          <w:szCs w:val="24"/>
          <w:rtl/>
        </w:rPr>
        <w:t xml:space="preserve">                                 المصدر: من إعداد الباحث باستخدام برنامج </w:t>
      </w:r>
      <w:r w:rsidRPr="000D69A1">
        <w:rPr>
          <w:rFonts w:ascii="Traditional Arabic" w:hAnsi="Traditional Arabic" w:cs="Traditional Arabic"/>
          <w:b/>
          <w:color w:val="000000"/>
          <w:sz w:val="24"/>
          <w:szCs w:val="24"/>
        </w:rPr>
        <w:t>Excel 2019</w:t>
      </w:r>
      <w:r w:rsidRPr="000D69A1">
        <w:rPr>
          <w:rFonts w:ascii="Traditional Arabic" w:hAnsi="Traditional Arabic" w:cs="Traditional Arabic"/>
          <w:color w:val="000000"/>
          <w:sz w:val="28"/>
          <w:szCs w:val="28"/>
          <w:rtl/>
        </w:rPr>
        <w:t xml:space="preserve"> </w:t>
      </w:r>
    </w:p>
    <w:p w14:paraId="14086402" w14:textId="77777777" w:rsidR="00EE70A0" w:rsidRPr="001D13C4" w:rsidRDefault="00EE70A0" w:rsidP="009F3890">
      <w:pPr>
        <w:spacing w:before="240"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شكل (7) يوضح المتوسطات الحسابية لأبعاد الحوكمة </w:t>
      </w:r>
    </w:p>
    <w:p w14:paraId="69C78C0E" w14:textId="77777777" w:rsidR="00AB0EBC" w:rsidRDefault="00AB0EBC" w:rsidP="00775762">
      <w:pPr>
        <w:spacing w:after="0" w:line="360" w:lineRule="auto"/>
        <w:jc w:val="both"/>
        <w:rPr>
          <w:rFonts w:ascii="Traditional Arabic" w:hAnsi="Traditional Arabic" w:cs="Traditional Arabic"/>
          <w:b/>
          <w:bCs/>
          <w:sz w:val="28"/>
          <w:szCs w:val="28"/>
          <w:rtl/>
        </w:rPr>
      </w:pPr>
    </w:p>
    <w:p w14:paraId="67CA62F2" w14:textId="399A2699" w:rsidR="00EE70A0" w:rsidRPr="001D13C4" w:rsidRDefault="00971424" w:rsidP="00775762">
      <w:pPr>
        <w:spacing w:after="0" w:line="360" w:lineRule="auto"/>
        <w:jc w:val="both"/>
        <w:rPr>
          <w:rFonts w:ascii="Traditional Arabic" w:hAnsi="Traditional Arabic" w:cs="Traditional Arabic"/>
          <w:b/>
          <w:bCs/>
          <w:sz w:val="28"/>
          <w:szCs w:val="28"/>
          <w:rtl/>
        </w:rPr>
      </w:pPr>
      <w:r w:rsidRPr="001D13C4">
        <w:rPr>
          <w:rFonts w:ascii="Traditional Arabic" w:hAnsi="Traditional Arabic" w:cs="Traditional Arabic"/>
          <w:b/>
          <w:bCs/>
          <w:sz w:val="28"/>
          <w:szCs w:val="28"/>
          <w:rtl/>
        </w:rPr>
        <w:t xml:space="preserve">التحليل الوصفي لمحور جودة خدمة التراخيص البلدية </w:t>
      </w:r>
    </w:p>
    <w:p w14:paraId="5A42C6AA" w14:textId="77777777" w:rsidR="00553066" w:rsidRPr="009F3890" w:rsidRDefault="0010493C" w:rsidP="009F3890">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9F3890">
        <w:rPr>
          <w:rFonts w:ascii="Traditional Arabic" w:hAnsi="Traditional Arabic" w:cs="Traditional Arabic"/>
          <w:sz w:val="24"/>
          <w:szCs w:val="24"/>
          <w:rtl/>
        </w:rPr>
        <w:t>يهدف هذا الجزء إلى قياس مستوى جودة خدمة التراخيص البلدية من وجهة نظر أفراد العينة</w:t>
      </w:r>
      <w:r w:rsidR="0039670B" w:rsidRPr="009F3890">
        <w:rPr>
          <w:rFonts w:ascii="Traditional Arabic" w:hAnsi="Traditional Arabic" w:cs="Traditional Arabic"/>
          <w:sz w:val="24"/>
          <w:szCs w:val="24"/>
          <w:rtl/>
        </w:rPr>
        <w:t xml:space="preserve"> في أمانة محافظة جدة</w:t>
      </w:r>
      <w:r w:rsidRPr="009F3890">
        <w:rPr>
          <w:rFonts w:ascii="Traditional Arabic" w:hAnsi="Traditional Arabic" w:cs="Traditional Arabic"/>
          <w:sz w:val="24"/>
          <w:szCs w:val="24"/>
          <w:rtl/>
        </w:rPr>
        <w:t>،</w:t>
      </w:r>
      <w:r w:rsidR="0039670B" w:rsidRPr="009F3890">
        <w:rPr>
          <w:rFonts w:ascii="Traditional Arabic" w:hAnsi="Traditional Arabic" w:cs="Traditional Arabic"/>
          <w:sz w:val="24"/>
          <w:szCs w:val="24"/>
          <w:rtl/>
        </w:rPr>
        <w:t xml:space="preserve"> </w:t>
      </w:r>
      <w:r w:rsidR="00EE1470" w:rsidRPr="009F3890">
        <w:rPr>
          <w:rFonts w:ascii="Traditional Arabic" w:hAnsi="Traditional Arabic" w:cs="Traditional Arabic"/>
          <w:sz w:val="24"/>
          <w:szCs w:val="24"/>
          <w:rtl/>
        </w:rPr>
        <w:t xml:space="preserve">وذلك من خلال حساب المتوسطات الحسابية والانحرافات المعيارية لأبعاد الجودة المعتمدة في الدراسة، والمتمثلة في (السرعة/ زمن الإنجاز، الكفاءة التشغيلية، رضا العملاء)، بالإضافة إلى احتساب المتوسط الكلي للمحور لتحديد </w:t>
      </w:r>
      <w:r w:rsidR="00553066" w:rsidRPr="009F3890">
        <w:rPr>
          <w:rFonts w:ascii="Traditional Arabic" w:hAnsi="Traditional Arabic" w:cs="Traditional Arabic"/>
          <w:sz w:val="24"/>
          <w:szCs w:val="24"/>
          <w:rtl/>
        </w:rPr>
        <w:t>المستوى العام لجودة الخدمة</w:t>
      </w:r>
      <w:r w:rsidR="00C16B9E" w:rsidRPr="009F3890">
        <w:rPr>
          <w:rFonts w:ascii="Traditional Arabic" w:hAnsi="Traditional Arabic" w:cs="Traditional Arabic"/>
          <w:sz w:val="24"/>
          <w:szCs w:val="24"/>
          <w:rtl/>
        </w:rPr>
        <w:t>، كما يوضحه جدول (</w:t>
      </w:r>
      <w:r w:rsidR="00417E67" w:rsidRPr="009F3890">
        <w:rPr>
          <w:rFonts w:ascii="Traditional Arabic" w:hAnsi="Traditional Arabic" w:cs="Traditional Arabic"/>
          <w:sz w:val="24"/>
          <w:szCs w:val="24"/>
          <w:rtl/>
        </w:rPr>
        <w:t>16</w:t>
      </w:r>
      <w:r w:rsidR="00C16B9E" w:rsidRPr="009F3890">
        <w:rPr>
          <w:rFonts w:ascii="Traditional Arabic" w:hAnsi="Traditional Arabic" w:cs="Traditional Arabic"/>
          <w:sz w:val="24"/>
          <w:szCs w:val="24"/>
          <w:rtl/>
        </w:rPr>
        <w:t>)</w:t>
      </w:r>
      <w:r w:rsidR="00553066" w:rsidRPr="009F3890">
        <w:rPr>
          <w:rFonts w:ascii="Traditional Arabic" w:hAnsi="Traditional Arabic" w:cs="Traditional Arabic"/>
          <w:sz w:val="24"/>
          <w:szCs w:val="24"/>
          <w:rtl/>
        </w:rPr>
        <w:t xml:space="preserve">. </w:t>
      </w:r>
    </w:p>
    <w:p w14:paraId="4ECC3F0C" w14:textId="3C6D1A2C" w:rsidR="00C16B9E" w:rsidRPr="001D13C4" w:rsidRDefault="00C16B9E" w:rsidP="009F3890">
      <w:pPr>
        <w:autoSpaceDE w:val="0"/>
        <w:autoSpaceDN w:val="0"/>
        <w:adjustRightInd w:val="0"/>
        <w:spacing w:before="240"/>
        <w:jc w:val="center"/>
        <w:rPr>
          <w:rFonts w:ascii="Traditional Arabic" w:hAnsi="Traditional Arabic" w:cs="Traditional Arabic"/>
          <w:bCs/>
          <w:sz w:val="24"/>
          <w:szCs w:val="24"/>
          <w:rtl/>
        </w:rPr>
      </w:pPr>
      <w:r w:rsidRPr="001D13C4">
        <w:rPr>
          <w:rFonts w:ascii="Traditional Arabic" w:hAnsi="Traditional Arabic" w:cs="Traditional Arabic"/>
          <w:bCs/>
          <w:sz w:val="24"/>
          <w:szCs w:val="24"/>
          <w:rtl/>
        </w:rPr>
        <w:t>جدول (</w:t>
      </w:r>
      <w:r w:rsidR="00091E9A">
        <w:rPr>
          <w:rFonts w:ascii="Traditional Arabic" w:hAnsi="Traditional Arabic" w:cs="Traditional Arabic" w:hint="cs"/>
          <w:bCs/>
          <w:sz w:val="24"/>
          <w:szCs w:val="24"/>
          <w:rtl/>
        </w:rPr>
        <w:t>18</w:t>
      </w:r>
      <w:r w:rsidRPr="001D13C4">
        <w:rPr>
          <w:rFonts w:ascii="Traditional Arabic" w:hAnsi="Traditional Arabic" w:cs="Traditional Arabic"/>
          <w:bCs/>
          <w:sz w:val="24"/>
          <w:szCs w:val="24"/>
          <w:rtl/>
        </w:rPr>
        <w:t xml:space="preserve">): يوضح المتوسطات الحسابية والانحرافات المعيارية لأبعاد جودة خدمة التراخيص البلدية من وجهة نظر أفراد العينة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8"/>
        <w:gridCol w:w="1960"/>
        <w:gridCol w:w="2334"/>
        <w:gridCol w:w="2335"/>
      </w:tblGrid>
      <w:tr w:rsidR="001014D6" w:rsidRPr="001D13C4" w14:paraId="220A28D5" w14:textId="77777777" w:rsidTr="002260B6">
        <w:trPr>
          <w:jc w:val="center"/>
        </w:trPr>
        <w:tc>
          <w:tcPr>
            <w:tcW w:w="2708" w:type="dxa"/>
            <w:shd w:val="clear" w:color="auto" w:fill="D9D9D9" w:themeFill="background1" w:themeFillShade="D9"/>
          </w:tcPr>
          <w:p w14:paraId="0C9BA0A8" w14:textId="77777777" w:rsidR="00C16B9E" w:rsidRPr="001D13C4" w:rsidRDefault="00C16B9E"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البعد </w:t>
            </w:r>
          </w:p>
        </w:tc>
        <w:tc>
          <w:tcPr>
            <w:tcW w:w="1960" w:type="dxa"/>
            <w:shd w:val="clear" w:color="auto" w:fill="D9D9D9" w:themeFill="background1" w:themeFillShade="D9"/>
          </w:tcPr>
          <w:p w14:paraId="496EF2B8" w14:textId="77777777" w:rsidR="00C16B9E" w:rsidRPr="001D13C4" w:rsidRDefault="00C16B9E"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المتوسط الحسابي </w:t>
            </w:r>
          </w:p>
        </w:tc>
        <w:tc>
          <w:tcPr>
            <w:tcW w:w="2334" w:type="dxa"/>
            <w:shd w:val="clear" w:color="auto" w:fill="D9D9D9" w:themeFill="background1" w:themeFillShade="D9"/>
          </w:tcPr>
          <w:p w14:paraId="406264B2" w14:textId="77777777" w:rsidR="00C16B9E" w:rsidRPr="001D13C4" w:rsidRDefault="00C16B9E"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الانحراف المعياري </w:t>
            </w:r>
          </w:p>
        </w:tc>
        <w:tc>
          <w:tcPr>
            <w:tcW w:w="2335" w:type="dxa"/>
            <w:shd w:val="clear" w:color="auto" w:fill="D9D9D9" w:themeFill="background1" w:themeFillShade="D9"/>
          </w:tcPr>
          <w:p w14:paraId="19BDD111" w14:textId="77777777" w:rsidR="00C16B9E" w:rsidRPr="001D13C4" w:rsidRDefault="00C16B9E"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مستوى التطبيق</w:t>
            </w:r>
          </w:p>
        </w:tc>
      </w:tr>
      <w:tr w:rsidR="001014D6" w:rsidRPr="001D13C4" w14:paraId="0A416F51" w14:textId="77777777" w:rsidTr="00BC4BB6">
        <w:trPr>
          <w:jc w:val="center"/>
        </w:trPr>
        <w:tc>
          <w:tcPr>
            <w:tcW w:w="2708" w:type="dxa"/>
          </w:tcPr>
          <w:p w14:paraId="7ACD3AEF"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السرعة / زمن الإنجاز </w:t>
            </w:r>
          </w:p>
        </w:tc>
        <w:tc>
          <w:tcPr>
            <w:tcW w:w="1960" w:type="dxa"/>
          </w:tcPr>
          <w:p w14:paraId="2E5ACE93"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3.90</w:t>
            </w:r>
          </w:p>
        </w:tc>
        <w:tc>
          <w:tcPr>
            <w:tcW w:w="2334" w:type="dxa"/>
          </w:tcPr>
          <w:p w14:paraId="6CB398AB"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0.61</w:t>
            </w:r>
          </w:p>
        </w:tc>
        <w:tc>
          <w:tcPr>
            <w:tcW w:w="2335" w:type="dxa"/>
          </w:tcPr>
          <w:p w14:paraId="40F4CBF6"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مرتفع </w:t>
            </w:r>
          </w:p>
        </w:tc>
      </w:tr>
      <w:tr w:rsidR="001014D6" w:rsidRPr="001D13C4" w14:paraId="370B44AE" w14:textId="77777777" w:rsidTr="00BC4BB6">
        <w:trPr>
          <w:jc w:val="center"/>
        </w:trPr>
        <w:tc>
          <w:tcPr>
            <w:tcW w:w="2708" w:type="dxa"/>
          </w:tcPr>
          <w:p w14:paraId="0B582CD4"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الكفاءة التشغيلية</w:t>
            </w:r>
          </w:p>
        </w:tc>
        <w:tc>
          <w:tcPr>
            <w:tcW w:w="1960" w:type="dxa"/>
          </w:tcPr>
          <w:p w14:paraId="50BC6F8C"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3.95</w:t>
            </w:r>
          </w:p>
        </w:tc>
        <w:tc>
          <w:tcPr>
            <w:tcW w:w="2334" w:type="dxa"/>
          </w:tcPr>
          <w:p w14:paraId="68101FFB"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0.57</w:t>
            </w:r>
          </w:p>
        </w:tc>
        <w:tc>
          <w:tcPr>
            <w:tcW w:w="2335" w:type="dxa"/>
          </w:tcPr>
          <w:p w14:paraId="4DA7BD05"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مرتفع </w:t>
            </w:r>
          </w:p>
        </w:tc>
      </w:tr>
      <w:tr w:rsidR="001014D6" w:rsidRPr="001D13C4" w14:paraId="30B53004" w14:textId="77777777" w:rsidTr="00BC4BB6">
        <w:trPr>
          <w:jc w:val="center"/>
        </w:trPr>
        <w:tc>
          <w:tcPr>
            <w:tcW w:w="2708" w:type="dxa"/>
          </w:tcPr>
          <w:p w14:paraId="46569536"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رضا العملاء</w:t>
            </w:r>
          </w:p>
        </w:tc>
        <w:tc>
          <w:tcPr>
            <w:tcW w:w="1960" w:type="dxa"/>
          </w:tcPr>
          <w:p w14:paraId="02A715D5"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3.84</w:t>
            </w:r>
          </w:p>
        </w:tc>
        <w:tc>
          <w:tcPr>
            <w:tcW w:w="2334" w:type="dxa"/>
          </w:tcPr>
          <w:p w14:paraId="5EFD3E5B"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0.66</w:t>
            </w:r>
          </w:p>
        </w:tc>
        <w:tc>
          <w:tcPr>
            <w:tcW w:w="2335" w:type="dxa"/>
          </w:tcPr>
          <w:p w14:paraId="344E08D2"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مرتفع </w:t>
            </w:r>
          </w:p>
        </w:tc>
      </w:tr>
      <w:tr w:rsidR="001014D6" w:rsidRPr="001D13C4" w14:paraId="4153B930" w14:textId="77777777" w:rsidTr="002260B6">
        <w:trPr>
          <w:jc w:val="center"/>
        </w:trPr>
        <w:tc>
          <w:tcPr>
            <w:tcW w:w="2708" w:type="dxa"/>
            <w:shd w:val="clear" w:color="auto" w:fill="D9D9D9" w:themeFill="background1" w:themeFillShade="D9"/>
          </w:tcPr>
          <w:p w14:paraId="31FFC71F" w14:textId="77777777" w:rsidR="00C16B9E" w:rsidRPr="001D13C4" w:rsidRDefault="00C16B9E"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جودة خدمة التراخيص ككل </w:t>
            </w:r>
          </w:p>
        </w:tc>
        <w:tc>
          <w:tcPr>
            <w:tcW w:w="1960" w:type="dxa"/>
            <w:shd w:val="clear" w:color="auto" w:fill="D9D9D9" w:themeFill="background1" w:themeFillShade="D9"/>
          </w:tcPr>
          <w:p w14:paraId="3C86B68C" w14:textId="77777777" w:rsidR="00C16B9E" w:rsidRPr="001D13C4" w:rsidRDefault="00C16B9E"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3.89</w:t>
            </w:r>
          </w:p>
        </w:tc>
        <w:tc>
          <w:tcPr>
            <w:tcW w:w="2334" w:type="dxa"/>
            <w:shd w:val="clear" w:color="auto" w:fill="D9D9D9" w:themeFill="background1" w:themeFillShade="D9"/>
          </w:tcPr>
          <w:p w14:paraId="1715DAE0" w14:textId="77777777" w:rsidR="00C16B9E" w:rsidRPr="001D13C4" w:rsidRDefault="00C16B9E"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0.63</w:t>
            </w:r>
          </w:p>
        </w:tc>
        <w:tc>
          <w:tcPr>
            <w:tcW w:w="2335" w:type="dxa"/>
            <w:shd w:val="clear" w:color="auto" w:fill="D9D9D9" w:themeFill="background1" w:themeFillShade="D9"/>
          </w:tcPr>
          <w:p w14:paraId="3C7A77D3" w14:textId="77777777" w:rsidR="00C16B9E" w:rsidRPr="001D13C4" w:rsidRDefault="00C16B9E"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مرتفع </w:t>
            </w:r>
          </w:p>
        </w:tc>
      </w:tr>
    </w:tbl>
    <w:p w14:paraId="43F4309E" w14:textId="0C3D99AA" w:rsidR="00157541" w:rsidRPr="001D13C4" w:rsidRDefault="00157541" w:rsidP="00157541">
      <w:pPr>
        <w:spacing w:after="0" w:line="240" w:lineRule="auto"/>
        <w:ind w:firstLine="720"/>
        <w:jc w:val="center"/>
        <w:rPr>
          <w:rFonts w:ascii="Traditional Arabic" w:hAnsi="Traditional Arabic" w:cs="Traditional Arabic"/>
          <w:color w:val="000000"/>
          <w:sz w:val="28"/>
          <w:szCs w:val="28"/>
          <w:rtl/>
        </w:rPr>
      </w:pPr>
      <w:r w:rsidRPr="001D13C4">
        <w:rPr>
          <w:rFonts w:ascii="Traditional Arabic" w:hAnsi="Traditional Arabic" w:cs="Traditional Arabic"/>
          <w:b/>
          <w:color w:val="000000"/>
          <w:sz w:val="24"/>
          <w:szCs w:val="24"/>
          <w:rtl/>
        </w:rPr>
        <w:t xml:space="preserve">                                                                    المصدر: من إعداد الباحث باستخدام برنامج </w:t>
      </w:r>
      <w:r w:rsidRPr="001D13C4">
        <w:rPr>
          <w:rFonts w:ascii="Traditional Arabic" w:hAnsi="Traditional Arabic" w:cs="Traditional Arabic"/>
          <w:b/>
          <w:color w:val="000000"/>
          <w:sz w:val="24"/>
          <w:szCs w:val="24"/>
        </w:rPr>
        <w:t>SPSS</w:t>
      </w:r>
      <w:r w:rsidR="00AB0EBC">
        <w:rPr>
          <w:rFonts w:ascii="Traditional Arabic" w:hAnsi="Traditional Arabic" w:cs="Traditional Arabic"/>
          <w:b/>
          <w:color w:val="000000"/>
          <w:sz w:val="24"/>
          <w:szCs w:val="24"/>
        </w:rPr>
        <w:t xml:space="preserve"> V26</w:t>
      </w:r>
      <w:r w:rsidRPr="001D13C4">
        <w:rPr>
          <w:rFonts w:ascii="Traditional Arabic" w:hAnsi="Traditional Arabic" w:cs="Traditional Arabic"/>
          <w:b/>
          <w:color w:val="000000"/>
          <w:sz w:val="24"/>
          <w:szCs w:val="24"/>
        </w:rPr>
        <w:t xml:space="preserve"> </w:t>
      </w:r>
      <w:r w:rsidRPr="001D13C4">
        <w:rPr>
          <w:rFonts w:ascii="Traditional Arabic" w:hAnsi="Traditional Arabic" w:cs="Traditional Arabic"/>
          <w:b/>
          <w:color w:val="000000"/>
          <w:sz w:val="24"/>
          <w:szCs w:val="24"/>
          <w:rtl/>
        </w:rPr>
        <w:t xml:space="preserve"> الإحصائي</w:t>
      </w:r>
      <w:r w:rsidRPr="001D13C4">
        <w:rPr>
          <w:rFonts w:ascii="Traditional Arabic" w:hAnsi="Traditional Arabic" w:cs="Traditional Arabic"/>
          <w:color w:val="000000"/>
          <w:sz w:val="28"/>
          <w:szCs w:val="28"/>
          <w:rtl/>
        </w:rPr>
        <w:t xml:space="preserve"> </w:t>
      </w:r>
    </w:p>
    <w:p w14:paraId="09F9F07F" w14:textId="77777777" w:rsidR="002F41A1" w:rsidRPr="009F3890" w:rsidRDefault="00657514" w:rsidP="009F3890">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9F3890">
        <w:rPr>
          <w:rFonts w:ascii="Traditional Arabic" w:hAnsi="Traditional Arabic" w:cs="Traditional Arabic"/>
          <w:sz w:val="24"/>
          <w:szCs w:val="24"/>
          <w:rtl/>
        </w:rPr>
        <w:t>تشير نتائج جدول (</w:t>
      </w:r>
      <w:r w:rsidR="00417E67" w:rsidRPr="009F3890">
        <w:rPr>
          <w:rFonts w:ascii="Traditional Arabic" w:hAnsi="Traditional Arabic" w:cs="Traditional Arabic"/>
          <w:sz w:val="24"/>
          <w:szCs w:val="24"/>
          <w:rtl/>
        </w:rPr>
        <w:t>16</w:t>
      </w:r>
      <w:r w:rsidRPr="009F3890">
        <w:rPr>
          <w:rFonts w:ascii="Traditional Arabic" w:hAnsi="Traditional Arabic" w:cs="Traditional Arabic"/>
          <w:sz w:val="24"/>
          <w:szCs w:val="24"/>
          <w:rtl/>
        </w:rPr>
        <w:t>) إلى أن المتوسط الكلي لمحور جودة خدمة التراخيص البلدية</w:t>
      </w:r>
      <w:r w:rsidR="002924D7" w:rsidRPr="009F3890">
        <w:rPr>
          <w:rFonts w:ascii="Traditional Arabic" w:hAnsi="Traditional Arabic" w:cs="Traditional Arabic"/>
          <w:sz w:val="24"/>
          <w:szCs w:val="24"/>
          <w:rtl/>
        </w:rPr>
        <w:t xml:space="preserve"> بلغ (3.89) بانحراف معياري (0.60)، وهو ما يعكس مستوى جودة مرتفع للخدمة من وجهة نظر أفراد العينة. </w:t>
      </w:r>
    </w:p>
    <w:p w14:paraId="548BFC78" w14:textId="77777777" w:rsidR="00C16B9E" w:rsidRPr="009F3890" w:rsidRDefault="002924D7" w:rsidP="003D7EDC">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9F3890">
        <w:rPr>
          <w:rFonts w:ascii="Traditional Arabic" w:hAnsi="Traditional Arabic" w:cs="Traditional Arabic"/>
          <w:sz w:val="24"/>
          <w:szCs w:val="24"/>
          <w:rtl/>
        </w:rPr>
        <w:lastRenderedPageBreak/>
        <w:t xml:space="preserve">وعلى مستوى الأبعاد الفرعية، </w:t>
      </w:r>
      <w:r w:rsidRPr="009F3890">
        <w:rPr>
          <w:rFonts w:ascii="Traditional Arabic" w:hAnsi="Traditional Arabic" w:cs="Traditional Arabic"/>
          <w:b/>
          <w:bCs/>
          <w:sz w:val="24"/>
          <w:szCs w:val="24"/>
          <w:rtl/>
        </w:rPr>
        <w:t>جاء ب</w:t>
      </w:r>
      <w:r w:rsidR="0064090B" w:rsidRPr="009F3890">
        <w:rPr>
          <w:rFonts w:ascii="Traditional Arabic" w:hAnsi="Traditional Arabic" w:cs="Traditional Arabic"/>
          <w:b/>
          <w:bCs/>
          <w:sz w:val="24"/>
          <w:szCs w:val="24"/>
          <w:rtl/>
        </w:rPr>
        <w:t>ُ</w:t>
      </w:r>
      <w:r w:rsidRPr="009F3890">
        <w:rPr>
          <w:rFonts w:ascii="Traditional Arabic" w:hAnsi="Traditional Arabic" w:cs="Traditional Arabic"/>
          <w:b/>
          <w:bCs/>
          <w:sz w:val="24"/>
          <w:szCs w:val="24"/>
          <w:rtl/>
        </w:rPr>
        <w:t>عد الكفاءة التشغيلية في المرتبة الأولى</w:t>
      </w:r>
      <w:r w:rsidR="0064090B" w:rsidRPr="009F3890">
        <w:rPr>
          <w:rFonts w:ascii="Traditional Arabic" w:hAnsi="Traditional Arabic" w:cs="Traditional Arabic"/>
          <w:sz w:val="24"/>
          <w:szCs w:val="24"/>
          <w:rtl/>
        </w:rPr>
        <w:t xml:space="preserve"> </w:t>
      </w:r>
      <w:r w:rsidR="009F3890" w:rsidRPr="009F3890">
        <w:rPr>
          <w:rFonts w:ascii="Traditional Arabic" w:hAnsi="Traditional Arabic" w:cs="Traditional Arabic" w:hint="cs"/>
          <w:sz w:val="24"/>
          <w:szCs w:val="24"/>
          <w:rtl/>
        </w:rPr>
        <w:t>بمتوسط (</w:t>
      </w:r>
      <w:r w:rsidR="00587FE7" w:rsidRPr="009F3890">
        <w:rPr>
          <w:rFonts w:ascii="Traditional Arabic" w:hAnsi="Traditional Arabic" w:cs="Traditional Arabic"/>
          <w:sz w:val="24"/>
          <w:szCs w:val="24"/>
          <w:rtl/>
        </w:rPr>
        <w:t xml:space="preserve">3.95)، مما يدل على إدراك الموظفين لوجود مستوى جيد من التنظيم والدقّة في تنفيذ إجراءات التراخيص. </w:t>
      </w:r>
      <w:r w:rsidR="00587FE7" w:rsidRPr="009F3890">
        <w:rPr>
          <w:rFonts w:ascii="Traditional Arabic" w:hAnsi="Traditional Arabic" w:cs="Traditional Arabic"/>
          <w:b/>
          <w:bCs/>
          <w:sz w:val="24"/>
          <w:szCs w:val="24"/>
          <w:rtl/>
        </w:rPr>
        <w:t>يليه</w:t>
      </w:r>
      <w:r w:rsidR="005D537C" w:rsidRPr="009F3890">
        <w:rPr>
          <w:rFonts w:ascii="Traditional Arabic" w:hAnsi="Traditional Arabic" w:cs="Traditional Arabic"/>
          <w:b/>
          <w:bCs/>
          <w:sz w:val="24"/>
          <w:szCs w:val="24"/>
          <w:rtl/>
        </w:rPr>
        <w:t xml:space="preserve"> في المرتبة الثانية</w:t>
      </w:r>
      <w:r w:rsidR="00587FE7" w:rsidRPr="009F3890">
        <w:rPr>
          <w:rFonts w:ascii="Traditional Arabic" w:hAnsi="Traditional Arabic" w:cs="Traditional Arabic"/>
          <w:b/>
          <w:bCs/>
          <w:sz w:val="24"/>
          <w:szCs w:val="24"/>
          <w:rtl/>
        </w:rPr>
        <w:t xml:space="preserve"> بُعد السرعة / زمن الإنجاز</w:t>
      </w:r>
      <w:r w:rsidR="00587FE7" w:rsidRPr="009F3890">
        <w:rPr>
          <w:rFonts w:ascii="Traditional Arabic" w:hAnsi="Traditional Arabic" w:cs="Traditional Arabic"/>
          <w:sz w:val="24"/>
          <w:szCs w:val="24"/>
          <w:rtl/>
        </w:rPr>
        <w:t xml:space="preserve"> بمتوسط (3.90)</w:t>
      </w:r>
      <w:r w:rsidR="005D537C" w:rsidRPr="009F3890">
        <w:rPr>
          <w:rFonts w:ascii="Traditional Arabic" w:hAnsi="Traditional Arabic" w:cs="Traditional Arabic"/>
          <w:sz w:val="24"/>
          <w:szCs w:val="24"/>
          <w:rtl/>
        </w:rPr>
        <w:t xml:space="preserve"> مما يشير إلى أن إنجاز المعاملات يتم ضمن إطار زمني مقبول، ويرجع ذلك إلى أن جميع الإجراءات المتعلقة بالتراخيص البلدية تنفّذ إلكترونياً بعد التحوّل الرقمي.</w:t>
      </w:r>
      <w:r w:rsidR="00AF6F2E" w:rsidRPr="009F3890">
        <w:rPr>
          <w:rFonts w:ascii="Traditional Arabic" w:hAnsi="Traditional Arabic" w:cs="Traditional Arabic"/>
          <w:sz w:val="24"/>
          <w:szCs w:val="24"/>
          <w:rtl/>
        </w:rPr>
        <w:t xml:space="preserve"> </w:t>
      </w:r>
      <w:r w:rsidR="00AF6F2E" w:rsidRPr="009F3890">
        <w:rPr>
          <w:rFonts w:ascii="Traditional Arabic" w:hAnsi="Traditional Arabic" w:cs="Traditional Arabic"/>
          <w:b/>
          <w:bCs/>
          <w:sz w:val="24"/>
          <w:szCs w:val="24"/>
          <w:rtl/>
        </w:rPr>
        <w:t>أما ب</w:t>
      </w:r>
      <w:r w:rsidR="00845592" w:rsidRPr="009F3890">
        <w:rPr>
          <w:rFonts w:ascii="Traditional Arabic" w:hAnsi="Traditional Arabic" w:cs="Traditional Arabic"/>
          <w:b/>
          <w:bCs/>
          <w:sz w:val="24"/>
          <w:szCs w:val="24"/>
          <w:rtl/>
        </w:rPr>
        <w:t>ُ</w:t>
      </w:r>
      <w:r w:rsidR="00AF6F2E" w:rsidRPr="009F3890">
        <w:rPr>
          <w:rFonts w:ascii="Traditional Arabic" w:hAnsi="Traditional Arabic" w:cs="Traditional Arabic"/>
          <w:b/>
          <w:bCs/>
          <w:sz w:val="24"/>
          <w:szCs w:val="24"/>
          <w:rtl/>
        </w:rPr>
        <w:t>عد</w:t>
      </w:r>
      <w:r w:rsidR="00845592" w:rsidRPr="009F3890">
        <w:rPr>
          <w:rFonts w:ascii="Traditional Arabic" w:hAnsi="Traditional Arabic" w:cs="Traditional Arabic"/>
          <w:b/>
          <w:bCs/>
          <w:sz w:val="24"/>
          <w:szCs w:val="24"/>
          <w:rtl/>
        </w:rPr>
        <w:t xml:space="preserve"> رضا العملاء </w:t>
      </w:r>
      <w:r w:rsidR="00845592" w:rsidRPr="009F3890">
        <w:rPr>
          <w:rFonts w:ascii="Traditional Arabic" w:hAnsi="Traditional Arabic" w:cs="Traditional Arabic"/>
          <w:sz w:val="24"/>
          <w:szCs w:val="24"/>
          <w:rtl/>
        </w:rPr>
        <w:t>فقد سجّل متوسطاً قدره (3.84)، وهو مستوى مرتفع كذلك، إلا أنه جاء في المرتبة الأخيرة نسبياً بين الأبعاد</w:t>
      </w:r>
      <w:r w:rsidR="000C20DE" w:rsidRPr="009F3890">
        <w:rPr>
          <w:rFonts w:ascii="Traditional Arabic" w:hAnsi="Traditional Arabic" w:cs="Traditional Arabic"/>
          <w:sz w:val="24"/>
          <w:szCs w:val="24"/>
          <w:rtl/>
        </w:rPr>
        <w:t xml:space="preserve"> كما يظهر في شكل (8)</w:t>
      </w:r>
      <w:r w:rsidR="00845592" w:rsidRPr="009F3890">
        <w:rPr>
          <w:rFonts w:ascii="Traditional Arabic" w:hAnsi="Traditional Arabic" w:cs="Traditional Arabic"/>
          <w:sz w:val="24"/>
          <w:szCs w:val="24"/>
          <w:rtl/>
        </w:rPr>
        <w:t>، مما يعكس وجود مساحة محدودة للتحسين في الجوانب المرتبطة بتجربة المستفيد. كما أن الانحرافات المعيارية جاءت منخفضة نسبياً مما يدل على تقارب استجابات أفراد العينة واتفاقهم حول مستوى جودة الخدمة المقدمة.</w:t>
      </w:r>
    </w:p>
    <w:p w14:paraId="19617A9D" w14:textId="77777777" w:rsidR="000C20DE" w:rsidRPr="009F3890" w:rsidRDefault="00934B78" w:rsidP="000C20DE">
      <w:pPr>
        <w:spacing w:after="0" w:line="240" w:lineRule="auto"/>
        <w:jc w:val="center"/>
        <w:rPr>
          <w:rFonts w:ascii="Traditional Arabic" w:hAnsi="Traditional Arabic" w:cs="Traditional Arabic"/>
          <w:sz w:val="24"/>
          <w:szCs w:val="24"/>
          <w:rtl/>
        </w:rPr>
      </w:pPr>
      <w:r w:rsidRPr="009F3890">
        <w:rPr>
          <w:rFonts w:ascii="Traditional Arabic" w:hAnsi="Traditional Arabic" w:cs="Traditional Arabic"/>
          <w:noProof/>
        </w:rPr>
        <w:drawing>
          <wp:inline distT="0" distB="0" distL="0" distR="0" wp14:anchorId="31B886E1" wp14:editId="0F1B3A56">
            <wp:extent cx="3996000" cy="2412000"/>
            <wp:effectExtent l="0" t="0" r="5080" b="7620"/>
            <wp:docPr id="10" name="مخطط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مخطط 1"/>
                    <pic:cNvPicPr preferRelativeResize="0">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96000" cy="2412000"/>
                    </a:xfrm>
                    <a:prstGeom prst="rect">
                      <a:avLst/>
                    </a:prstGeom>
                    <a:noFill/>
                    <a:ln>
                      <a:noFill/>
                    </a:ln>
                  </pic:spPr>
                </pic:pic>
              </a:graphicData>
            </a:graphic>
          </wp:inline>
        </w:drawing>
      </w:r>
    </w:p>
    <w:p w14:paraId="4BA9858B" w14:textId="77777777" w:rsidR="006517BB" w:rsidRDefault="006517BB" w:rsidP="006517BB">
      <w:pPr>
        <w:spacing w:after="0" w:line="240" w:lineRule="auto"/>
        <w:ind w:firstLine="720"/>
        <w:jc w:val="center"/>
        <w:rPr>
          <w:rFonts w:ascii="Traditional Arabic" w:hAnsi="Traditional Arabic" w:cs="Traditional Arabic"/>
          <w:color w:val="000000"/>
          <w:sz w:val="28"/>
          <w:szCs w:val="28"/>
          <w:rtl/>
        </w:rPr>
      </w:pPr>
      <w:r w:rsidRPr="000D69A1">
        <w:rPr>
          <w:rFonts w:ascii="Traditional Arabic" w:hAnsi="Traditional Arabic" w:cs="Traditional Arabic"/>
          <w:b/>
          <w:color w:val="000000"/>
          <w:sz w:val="24"/>
          <w:szCs w:val="24"/>
          <w:rtl/>
        </w:rPr>
        <w:t xml:space="preserve">                                 المصدر: من إعداد الباحث باستخدام برنامج </w:t>
      </w:r>
      <w:r w:rsidRPr="000D69A1">
        <w:rPr>
          <w:rFonts w:ascii="Traditional Arabic" w:hAnsi="Traditional Arabic" w:cs="Traditional Arabic"/>
          <w:b/>
          <w:color w:val="000000"/>
          <w:sz w:val="24"/>
          <w:szCs w:val="24"/>
        </w:rPr>
        <w:t>Excel 2019</w:t>
      </w:r>
      <w:r w:rsidRPr="000D69A1">
        <w:rPr>
          <w:rFonts w:ascii="Traditional Arabic" w:hAnsi="Traditional Arabic" w:cs="Traditional Arabic"/>
          <w:color w:val="000000"/>
          <w:sz w:val="28"/>
          <w:szCs w:val="28"/>
          <w:rtl/>
        </w:rPr>
        <w:t xml:space="preserve"> </w:t>
      </w:r>
    </w:p>
    <w:p w14:paraId="4174FB4A" w14:textId="77777777" w:rsidR="00C16B9E" w:rsidRPr="009F3890" w:rsidRDefault="000C20DE" w:rsidP="006517BB">
      <w:pPr>
        <w:spacing w:before="240" w:after="0" w:line="240" w:lineRule="auto"/>
        <w:jc w:val="center"/>
        <w:rPr>
          <w:rFonts w:ascii="Traditional Arabic" w:hAnsi="Traditional Arabic" w:cs="Traditional Arabic"/>
          <w:sz w:val="24"/>
          <w:szCs w:val="24"/>
          <w:rtl/>
        </w:rPr>
      </w:pPr>
      <w:r w:rsidRPr="009F3890">
        <w:rPr>
          <w:rFonts w:ascii="Traditional Arabic" w:hAnsi="Traditional Arabic" w:cs="Traditional Arabic"/>
          <w:sz w:val="24"/>
          <w:szCs w:val="24"/>
          <w:rtl/>
        </w:rPr>
        <w:t>شكل (8) يوضح المتوسطات الحسابية لأبعاد جودة خدمة التراخيص البلدية</w:t>
      </w:r>
    </w:p>
    <w:p w14:paraId="3FD91EE6" w14:textId="77777777" w:rsidR="00C33629" w:rsidRPr="009F3890" w:rsidRDefault="00C33629" w:rsidP="00C33629">
      <w:pPr>
        <w:spacing w:after="0" w:line="360" w:lineRule="auto"/>
        <w:jc w:val="both"/>
        <w:rPr>
          <w:rFonts w:ascii="Traditional Arabic" w:hAnsi="Traditional Arabic" w:cs="Traditional Arabic"/>
          <w:sz w:val="28"/>
          <w:szCs w:val="28"/>
          <w:rtl/>
        </w:rPr>
      </w:pPr>
    </w:p>
    <w:p w14:paraId="07832F4E" w14:textId="77777777" w:rsidR="00D63C03" w:rsidRPr="00410B9B" w:rsidRDefault="00EE1470" w:rsidP="00C33629">
      <w:pPr>
        <w:spacing w:after="0" w:line="360" w:lineRule="auto"/>
        <w:jc w:val="both"/>
        <w:rPr>
          <w:rFonts w:ascii="Traditional Arabic" w:hAnsi="Traditional Arabic" w:cs="Traditional Arabic"/>
          <w:b/>
          <w:bCs/>
          <w:sz w:val="32"/>
          <w:szCs w:val="32"/>
          <w:rtl/>
        </w:rPr>
      </w:pPr>
      <w:r w:rsidRPr="009F3890">
        <w:rPr>
          <w:rFonts w:ascii="Traditional Arabic" w:hAnsi="Traditional Arabic" w:cs="Traditional Arabic"/>
          <w:sz w:val="28"/>
          <w:szCs w:val="28"/>
          <w:rtl/>
        </w:rPr>
        <w:t xml:space="preserve"> </w:t>
      </w:r>
      <w:r w:rsidR="00D63C03" w:rsidRPr="00410B9B">
        <w:rPr>
          <w:rFonts w:ascii="Traditional Arabic" w:hAnsi="Traditional Arabic" w:cs="Traditional Arabic"/>
          <w:b/>
          <w:bCs/>
          <w:sz w:val="32"/>
          <w:szCs w:val="32"/>
          <w:rtl/>
        </w:rPr>
        <w:t xml:space="preserve">اختبار صدق وثبات أداة الدراسة: </w:t>
      </w:r>
    </w:p>
    <w:p w14:paraId="4EBA7D54" w14:textId="77777777" w:rsidR="00D63C03" w:rsidRPr="008C0923" w:rsidRDefault="00207D16" w:rsidP="00EF6A26">
      <w:pPr>
        <w:shd w:val="clear" w:color="auto" w:fill="FFFFFF"/>
        <w:spacing w:after="0" w:line="360" w:lineRule="auto"/>
        <w:ind w:firstLine="360"/>
        <w:jc w:val="both"/>
        <w:textAlignment w:val="baseline"/>
        <w:rPr>
          <w:rFonts w:ascii="Traditional Arabic" w:hAnsi="Traditional Arabic" w:cs="Traditional Arabic"/>
          <w:sz w:val="24"/>
          <w:szCs w:val="24"/>
        </w:rPr>
      </w:pPr>
      <w:r w:rsidRPr="008C0923">
        <w:rPr>
          <w:rFonts w:ascii="Traditional Arabic" w:hAnsi="Traditional Arabic" w:cs="Traditional Arabic"/>
          <w:sz w:val="24"/>
          <w:szCs w:val="24"/>
          <w:rtl/>
        </w:rPr>
        <w:t>سبق و</w:t>
      </w:r>
      <w:r w:rsidR="00301D85" w:rsidRPr="008C0923">
        <w:rPr>
          <w:rFonts w:ascii="Traditional Arabic" w:hAnsi="Traditional Arabic" w:cs="Traditional Arabic"/>
          <w:sz w:val="24"/>
          <w:szCs w:val="24"/>
          <w:rtl/>
        </w:rPr>
        <w:t xml:space="preserve">تم </w:t>
      </w:r>
      <w:r w:rsidRPr="008C0923">
        <w:rPr>
          <w:rFonts w:ascii="Traditional Arabic" w:hAnsi="Traditional Arabic" w:cs="Traditional Arabic"/>
          <w:sz w:val="24"/>
          <w:szCs w:val="24"/>
          <w:rtl/>
        </w:rPr>
        <w:t xml:space="preserve">توضيح وعرض إجراءات </w:t>
      </w:r>
      <w:r w:rsidR="00301D85" w:rsidRPr="008C0923">
        <w:rPr>
          <w:rFonts w:ascii="Traditional Arabic" w:hAnsi="Traditional Arabic" w:cs="Traditional Arabic"/>
          <w:sz w:val="24"/>
          <w:szCs w:val="24"/>
          <w:rtl/>
        </w:rPr>
        <w:t>التحقق من الصدق الظاهري وصدق المحتوى</w:t>
      </w:r>
      <w:r w:rsidRPr="008C0923">
        <w:rPr>
          <w:rFonts w:ascii="Traditional Arabic" w:hAnsi="Traditional Arabic" w:cs="Traditional Arabic"/>
          <w:sz w:val="24"/>
          <w:szCs w:val="24"/>
          <w:rtl/>
        </w:rPr>
        <w:t xml:space="preserve"> لأداة الدراسة- الفصل </w:t>
      </w:r>
      <w:r w:rsidR="00301D85" w:rsidRPr="008C0923">
        <w:rPr>
          <w:rFonts w:ascii="Traditional Arabic" w:hAnsi="Traditional Arabic" w:cs="Traditional Arabic"/>
          <w:sz w:val="24"/>
          <w:szCs w:val="24"/>
          <w:rtl/>
        </w:rPr>
        <w:t>الثالث (</w:t>
      </w:r>
      <w:r w:rsidR="00020213" w:rsidRPr="008C0923">
        <w:rPr>
          <w:rFonts w:ascii="Traditional Arabic" w:hAnsi="Traditional Arabic" w:cs="Traditional Arabic"/>
          <w:sz w:val="24"/>
          <w:szCs w:val="24"/>
          <w:rtl/>
        </w:rPr>
        <w:t>ص57)</w:t>
      </w:r>
      <w:r w:rsidRPr="008C0923">
        <w:rPr>
          <w:rFonts w:ascii="Traditional Arabic" w:hAnsi="Traditional Arabic" w:cs="Traditional Arabic"/>
          <w:sz w:val="24"/>
          <w:szCs w:val="24"/>
          <w:rtl/>
        </w:rPr>
        <w:t>-</w:t>
      </w:r>
      <w:r w:rsidR="00301D85" w:rsidRPr="008C0923">
        <w:rPr>
          <w:rFonts w:ascii="Traditional Arabic" w:hAnsi="Traditional Arabic" w:cs="Traditional Arabic"/>
          <w:sz w:val="24"/>
          <w:szCs w:val="24"/>
          <w:rtl/>
        </w:rPr>
        <w:t xml:space="preserve">، </w:t>
      </w:r>
      <w:r w:rsidR="00020213" w:rsidRPr="008C0923">
        <w:rPr>
          <w:rFonts w:ascii="Traditional Arabic" w:hAnsi="Traditional Arabic" w:cs="Traditional Arabic"/>
          <w:sz w:val="24"/>
          <w:szCs w:val="24"/>
          <w:rtl/>
        </w:rPr>
        <w:t>كما تم ال</w:t>
      </w:r>
      <w:r w:rsidR="00D63C03" w:rsidRPr="008C0923">
        <w:rPr>
          <w:rFonts w:ascii="Traditional Arabic" w:hAnsi="Traditional Arabic" w:cs="Traditional Arabic"/>
          <w:sz w:val="24"/>
          <w:szCs w:val="24"/>
          <w:rtl/>
        </w:rPr>
        <w:t xml:space="preserve">تحقق من صدق الاتساق الداخلي لأداة الدراسة </w:t>
      </w:r>
      <w:r w:rsidR="00020213" w:rsidRPr="008C0923">
        <w:rPr>
          <w:rFonts w:ascii="Traditional Arabic" w:hAnsi="Traditional Arabic" w:cs="Traditional Arabic"/>
          <w:sz w:val="24"/>
          <w:szCs w:val="24"/>
          <w:rtl/>
        </w:rPr>
        <w:t xml:space="preserve">من خلال </w:t>
      </w:r>
      <w:r w:rsidR="00D63C03" w:rsidRPr="008C0923">
        <w:rPr>
          <w:rFonts w:ascii="Traditional Arabic" w:hAnsi="Traditional Arabic" w:cs="Traditional Arabic"/>
          <w:sz w:val="24"/>
          <w:szCs w:val="24"/>
          <w:rtl/>
        </w:rPr>
        <w:t xml:space="preserve">حساب معاملات الارتباط بين فقرات كل محور مع الدرجة الكلية للمحور الذي تنتمي إليه، </w:t>
      </w:r>
      <w:r w:rsidR="00020213" w:rsidRPr="008C0923">
        <w:rPr>
          <w:rFonts w:ascii="Traditional Arabic" w:hAnsi="Traditional Arabic" w:cs="Traditional Arabic"/>
          <w:sz w:val="24"/>
          <w:szCs w:val="24"/>
          <w:rtl/>
        </w:rPr>
        <w:t>و</w:t>
      </w:r>
      <w:r w:rsidR="00D63C03" w:rsidRPr="008C0923">
        <w:rPr>
          <w:rFonts w:ascii="Traditional Arabic" w:hAnsi="Traditional Arabic" w:cs="Traditional Arabic"/>
          <w:sz w:val="24"/>
          <w:szCs w:val="24"/>
          <w:rtl/>
        </w:rPr>
        <w:t>أظهرت النتائج أن معاملات الارتباط</w:t>
      </w:r>
      <w:r w:rsidR="00D63C03" w:rsidRPr="008C0923">
        <w:rPr>
          <w:rFonts w:ascii="Traditional Arabic" w:hAnsi="Traditional Arabic" w:cs="Traditional Arabic"/>
          <w:sz w:val="24"/>
          <w:szCs w:val="24"/>
        </w:rPr>
        <w:t xml:space="preserve"> </w:t>
      </w:r>
      <w:r w:rsidR="00D63C03" w:rsidRPr="008C0923">
        <w:rPr>
          <w:rFonts w:ascii="Traditional Arabic" w:hAnsi="Traditional Arabic" w:cs="Traditional Arabic"/>
          <w:sz w:val="24"/>
          <w:szCs w:val="24"/>
          <w:rtl/>
        </w:rPr>
        <w:t>في المحور الأول</w:t>
      </w:r>
      <w:r w:rsidR="007746AC" w:rsidRPr="008C0923">
        <w:rPr>
          <w:rFonts w:ascii="Traditional Arabic" w:hAnsi="Traditional Arabic" w:cs="Traditional Arabic"/>
          <w:sz w:val="24"/>
          <w:szCs w:val="24"/>
          <w:rtl/>
        </w:rPr>
        <w:t xml:space="preserve"> (</w:t>
      </w:r>
      <w:r w:rsidR="003640CA" w:rsidRPr="008C0923">
        <w:rPr>
          <w:rFonts w:ascii="Traditional Arabic" w:hAnsi="Traditional Arabic" w:cs="Traditional Arabic"/>
          <w:sz w:val="24"/>
          <w:szCs w:val="24"/>
          <w:rtl/>
        </w:rPr>
        <w:t xml:space="preserve">مبادئ </w:t>
      </w:r>
      <w:r w:rsidR="007746AC" w:rsidRPr="008C0923">
        <w:rPr>
          <w:rFonts w:ascii="Traditional Arabic" w:hAnsi="Traditional Arabic" w:cs="Traditional Arabic"/>
          <w:sz w:val="24"/>
          <w:szCs w:val="24"/>
          <w:rtl/>
        </w:rPr>
        <w:t>الحو</w:t>
      </w:r>
      <w:r w:rsidR="00020213" w:rsidRPr="008C0923">
        <w:rPr>
          <w:rFonts w:ascii="Traditional Arabic" w:hAnsi="Traditional Arabic" w:cs="Traditional Arabic"/>
          <w:sz w:val="24"/>
          <w:szCs w:val="24"/>
          <w:rtl/>
        </w:rPr>
        <w:t>كمة)</w:t>
      </w:r>
      <w:r w:rsidR="00D63C03" w:rsidRPr="008C0923">
        <w:rPr>
          <w:rFonts w:ascii="Traditional Arabic" w:hAnsi="Traditional Arabic" w:cs="Traditional Arabic"/>
          <w:sz w:val="24"/>
          <w:szCs w:val="24"/>
          <w:rtl/>
        </w:rPr>
        <w:t xml:space="preserve"> تراوحت بين (</w:t>
      </w:r>
      <w:r w:rsidR="00D63C03" w:rsidRPr="008C0923">
        <w:rPr>
          <w:rFonts w:ascii="Traditional Arabic" w:hAnsi="Traditional Arabic" w:cs="Traditional Arabic"/>
          <w:sz w:val="24"/>
          <w:szCs w:val="24"/>
        </w:rPr>
        <w:t>0.68- 0.79</w:t>
      </w:r>
      <w:r w:rsidR="00D63C03" w:rsidRPr="008C0923">
        <w:rPr>
          <w:rFonts w:ascii="Traditional Arabic" w:hAnsi="Traditional Arabic" w:cs="Traditional Arabic"/>
          <w:sz w:val="24"/>
          <w:szCs w:val="24"/>
          <w:rtl/>
        </w:rPr>
        <w:t>)، أما بالنسبة للمحور الثاني</w:t>
      </w:r>
      <w:r w:rsidR="00020213" w:rsidRPr="008C0923">
        <w:rPr>
          <w:rFonts w:ascii="Traditional Arabic" w:hAnsi="Traditional Arabic" w:cs="Traditional Arabic"/>
          <w:sz w:val="24"/>
          <w:szCs w:val="24"/>
          <w:rtl/>
        </w:rPr>
        <w:t xml:space="preserve"> (جودة خدمة التراخيص البلدية)</w:t>
      </w:r>
      <w:r w:rsidR="00D63C03" w:rsidRPr="008C0923">
        <w:rPr>
          <w:rFonts w:ascii="Traditional Arabic" w:hAnsi="Traditional Arabic" w:cs="Traditional Arabic"/>
          <w:sz w:val="24"/>
          <w:szCs w:val="24"/>
          <w:rtl/>
        </w:rPr>
        <w:t xml:space="preserve"> فقد تراوحت معاملات الارتباط بين</w:t>
      </w:r>
      <w:r w:rsidR="00D63C03" w:rsidRPr="008C0923">
        <w:rPr>
          <w:rFonts w:ascii="Traditional Arabic" w:hAnsi="Traditional Arabic" w:cs="Traditional Arabic"/>
          <w:sz w:val="24"/>
          <w:szCs w:val="24"/>
        </w:rPr>
        <w:t xml:space="preserve"> </w:t>
      </w:r>
      <w:r w:rsidR="00D63C03" w:rsidRPr="008C0923">
        <w:rPr>
          <w:rFonts w:ascii="Traditional Arabic" w:hAnsi="Traditional Arabic" w:cs="Traditional Arabic"/>
          <w:sz w:val="24"/>
          <w:szCs w:val="24"/>
          <w:rtl/>
        </w:rPr>
        <w:t>(</w:t>
      </w:r>
      <w:r w:rsidR="00D63C03" w:rsidRPr="008C0923">
        <w:rPr>
          <w:rFonts w:ascii="Traditional Arabic" w:hAnsi="Traditional Arabic" w:cs="Traditional Arabic"/>
          <w:sz w:val="24"/>
          <w:szCs w:val="24"/>
        </w:rPr>
        <w:t>0.66- 0.79</w:t>
      </w:r>
      <w:r w:rsidR="00D63C03" w:rsidRPr="008C0923">
        <w:rPr>
          <w:rFonts w:ascii="Traditional Arabic" w:hAnsi="Traditional Arabic" w:cs="Traditional Arabic"/>
          <w:sz w:val="24"/>
          <w:szCs w:val="24"/>
          <w:rtl/>
        </w:rPr>
        <w:t>)، وجميعها دال إحصائياً عند مستوى (</w:t>
      </w:r>
      <w:r w:rsidR="00D63C03" w:rsidRPr="008C0923">
        <w:rPr>
          <w:rFonts w:ascii="Traditional Arabic" w:hAnsi="Traditional Arabic" w:cs="Traditional Arabic"/>
          <w:sz w:val="24"/>
          <w:szCs w:val="24"/>
        </w:rPr>
        <w:t>0.01</w:t>
      </w:r>
      <w:r w:rsidR="00D63C03" w:rsidRPr="008C0923">
        <w:rPr>
          <w:rFonts w:ascii="Traditional Arabic" w:hAnsi="Traditional Arabic" w:cs="Traditional Arabic"/>
          <w:sz w:val="24"/>
          <w:szCs w:val="24"/>
          <w:rtl/>
        </w:rPr>
        <w:t xml:space="preserve">)، مما يعكس قوة ارتباط الفقرات بالأبعاد النظرية التي تنتمي إليها، ويؤكد على صدق الاتساق الداخلي لعبارات </w:t>
      </w:r>
      <w:r w:rsidR="00985E44" w:rsidRPr="008C0923">
        <w:rPr>
          <w:rFonts w:ascii="Traditional Arabic" w:hAnsi="Traditional Arabic" w:cs="Traditional Arabic"/>
          <w:sz w:val="24"/>
          <w:szCs w:val="24"/>
          <w:rtl/>
        </w:rPr>
        <w:t xml:space="preserve">أقسام </w:t>
      </w:r>
      <w:r w:rsidR="00D63C03" w:rsidRPr="008C0923">
        <w:rPr>
          <w:rFonts w:ascii="Traditional Arabic" w:hAnsi="Traditional Arabic" w:cs="Traditional Arabic"/>
          <w:sz w:val="24"/>
          <w:szCs w:val="24"/>
          <w:rtl/>
        </w:rPr>
        <w:t xml:space="preserve">أداة الدراسة، وتوضح الجداول التالية </w:t>
      </w:r>
      <w:r w:rsidR="003640CA" w:rsidRPr="008C0923">
        <w:rPr>
          <w:rFonts w:ascii="Traditional Arabic" w:hAnsi="Traditional Arabic" w:cs="Traditional Arabic"/>
          <w:sz w:val="24"/>
          <w:szCs w:val="24"/>
          <w:rtl/>
        </w:rPr>
        <w:t>(</w:t>
      </w:r>
      <w:r w:rsidR="00D63C03" w:rsidRPr="008C0923">
        <w:rPr>
          <w:rFonts w:ascii="Traditional Arabic" w:hAnsi="Traditional Arabic" w:cs="Traditional Arabic"/>
          <w:sz w:val="24"/>
          <w:szCs w:val="24"/>
          <w:rtl/>
        </w:rPr>
        <w:t>(</w:t>
      </w:r>
      <w:r w:rsidR="007746AC" w:rsidRPr="008C0923">
        <w:rPr>
          <w:rFonts w:ascii="Traditional Arabic" w:hAnsi="Traditional Arabic" w:cs="Traditional Arabic"/>
          <w:sz w:val="24"/>
          <w:szCs w:val="24"/>
          <w:rtl/>
        </w:rPr>
        <w:t>6</w:t>
      </w:r>
      <w:r w:rsidR="00D63C03" w:rsidRPr="008C0923">
        <w:rPr>
          <w:rFonts w:ascii="Traditional Arabic" w:hAnsi="Traditional Arabic" w:cs="Traditional Arabic"/>
          <w:sz w:val="24"/>
          <w:szCs w:val="24"/>
          <w:rtl/>
        </w:rPr>
        <w:t xml:space="preserve">، </w:t>
      </w:r>
      <w:r w:rsidR="007746AC" w:rsidRPr="008C0923">
        <w:rPr>
          <w:rFonts w:ascii="Traditional Arabic" w:hAnsi="Traditional Arabic" w:cs="Traditional Arabic"/>
          <w:sz w:val="24"/>
          <w:szCs w:val="24"/>
          <w:rtl/>
        </w:rPr>
        <w:t>7</w:t>
      </w:r>
      <w:r w:rsidR="00D63C03" w:rsidRPr="008C0923">
        <w:rPr>
          <w:rFonts w:ascii="Traditional Arabic" w:hAnsi="Traditional Arabic" w:cs="Traditional Arabic"/>
          <w:sz w:val="24"/>
          <w:szCs w:val="24"/>
          <w:rtl/>
        </w:rPr>
        <w:t xml:space="preserve">، </w:t>
      </w:r>
      <w:r w:rsidR="007746AC" w:rsidRPr="008C0923">
        <w:rPr>
          <w:rFonts w:ascii="Traditional Arabic" w:hAnsi="Traditional Arabic" w:cs="Traditional Arabic"/>
          <w:sz w:val="24"/>
          <w:szCs w:val="24"/>
          <w:rtl/>
        </w:rPr>
        <w:t>8</w:t>
      </w:r>
      <w:r w:rsidR="00D63C03" w:rsidRPr="008C0923">
        <w:rPr>
          <w:rFonts w:ascii="Traditional Arabic" w:hAnsi="Traditional Arabic" w:cs="Traditional Arabic"/>
          <w:sz w:val="24"/>
          <w:szCs w:val="24"/>
          <w:rtl/>
        </w:rPr>
        <w:t>)</w:t>
      </w:r>
      <w:r w:rsidR="003640CA" w:rsidRPr="008C0923">
        <w:rPr>
          <w:rFonts w:ascii="Traditional Arabic" w:hAnsi="Traditional Arabic" w:cs="Traditional Arabic"/>
          <w:sz w:val="24"/>
          <w:szCs w:val="24"/>
          <w:rtl/>
        </w:rPr>
        <w:t>،</w:t>
      </w:r>
      <w:r w:rsidR="007746AC" w:rsidRPr="008C0923">
        <w:rPr>
          <w:rFonts w:ascii="Traditional Arabic" w:hAnsi="Traditional Arabic" w:cs="Traditional Arabic"/>
          <w:sz w:val="24"/>
          <w:szCs w:val="24"/>
          <w:rtl/>
        </w:rPr>
        <w:t xml:space="preserve"> الفصل الثالث</w:t>
      </w:r>
      <w:r w:rsidR="003640CA" w:rsidRPr="008C0923">
        <w:rPr>
          <w:rFonts w:ascii="Traditional Arabic" w:hAnsi="Traditional Arabic" w:cs="Traditional Arabic"/>
          <w:sz w:val="24"/>
          <w:szCs w:val="24"/>
          <w:rtl/>
        </w:rPr>
        <w:t>،</w:t>
      </w:r>
      <w:r w:rsidR="007746AC" w:rsidRPr="008C0923">
        <w:rPr>
          <w:rFonts w:ascii="Traditional Arabic" w:hAnsi="Traditional Arabic" w:cs="Traditional Arabic"/>
          <w:sz w:val="24"/>
          <w:szCs w:val="24"/>
          <w:rtl/>
        </w:rPr>
        <w:t xml:space="preserve"> </w:t>
      </w:r>
      <w:r w:rsidR="003640CA" w:rsidRPr="008C0923">
        <w:rPr>
          <w:rFonts w:ascii="Traditional Arabic" w:hAnsi="Traditional Arabic" w:cs="Traditional Arabic"/>
          <w:sz w:val="24"/>
          <w:szCs w:val="24"/>
          <w:rtl/>
        </w:rPr>
        <w:t>ص ص</w:t>
      </w:r>
      <w:r w:rsidR="007746AC" w:rsidRPr="008C0923">
        <w:rPr>
          <w:rFonts w:ascii="Traditional Arabic" w:hAnsi="Traditional Arabic" w:cs="Traditional Arabic"/>
          <w:sz w:val="24"/>
          <w:szCs w:val="24"/>
          <w:rtl/>
        </w:rPr>
        <w:t xml:space="preserve"> 58- </w:t>
      </w:r>
      <w:r w:rsidR="003640CA" w:rsidRPr="008C0923">
        <w:rPr>
          <w:rFonts w:ascii="Traditional Arabic" w:hAnsi="Traditional Arabic" w:cs="Traditional Arabic"/>
          <w:sz w:val="24"/>
          <w:szCs w:val="24"/>
          <w:rtl/>
        </w:rPr>
        <w:t>60)-</w:t>
      </w:r>
      <w:r w:rsidR="00D63C03" w:rsidRPr="008C0923">
        <w:rPr>
          <w:rFonts w:ascii="Traditional Arabic" w:hAnsi="Traditional Arabic" w:cs="Traditional Arabic"/>
          <w:sz w:val="24"/>
          <w:szCs w:val="24"/>
          <w:rtl/>
        </w:rPr>
        <w:t xml:space="preserve"> توزيع هذه القيم لكل محور وأبعاده.     </w:t>
      </w:r>
    </w:p>
    <w:p w14:paraId="6366EFFB" w14:textId="77777777" w:rsidR="00C33629" w:rsidRDefault="00F72E39" w:rsidP="00EF6A26">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8C0923">
        <w:rPr>
          <w:rFonts w:ascii="Traditional Arabic" w:hAnsi="Traditional Arabic" w:cs="Traditional Arabic"/>
          <w:sz w:val="24"/>
          <w:szCs w:val="24"/>
          <w:rtl/>
        </w:rPr>
        <w:lastRenderedPageBreak/>
        <w:t xml:space="preserve">أما عن ثبات أداة الدراسة، فقد تم </w:t>
      </w:r>
      <w:r w:rsidR="00D63C03" w:rsidRPr="008C0923">
        <w:rPr>
          <w:rFonts w:ascii="Traditional Arabic" w:hAnsi="Traditional Arabic" w:cs="Traditional Arabic"/>
          <w:sz w:val="24"/>
          <w:szCs w:val="24"/>
          <w:rtl/>
        </w:rPr>
        <w:t xml:space="preserve">التحقق من صدق </w:t>
      </w:r>
      <w:r w:rsidR="00A74AC5" w:rsidRPr="008C0923">
        <w:rPr>
          <w:rFonts w:ascii="Traditional Arabic" w:hAnsi="Traditional Arabic" w:cs="Traditional Arabic"/>
          <w:sz w:val="24"/>
          <w:szCs w:val="24"/>
          <w:rtl/>
        </w:rPr>
        <w:t>ال</w:t>
      </w:r>
      <w:r w:rsidR="00D63C03" w:rsidRPr="008C0923">
        <w:rPr>
          <w:rFonts w:ascii="Traditional Arabic" w:hAnsi="Traditional Arabic" w:cs="Traditional Arabic"/>
          <w:sz w:val="24"/>
          <w:szCs w:val="24"/>
          <w:rtl/>
        </w:rPr>
        <w:t>أداة</w:t>
      </w:r>
      <w:r w:rsidR="00927344" w:rsidRPr="008C0923">
        <w:rPr>
          <w:rFonts w:ascii="Traditional Arabic" w:hAnsi="Traditional Arabic" w:cs="Traditional Arabic"/>
          <w:sz w:val="24"/>
          <w:szCs w:val="24"/>
          <w:rtl/>
        </w:rPr>
        <w:t xml:space="preserve"> (الفصل الثالث، ص60)</w:t>
      </w:r>
      <w:r w:rsidR="00D63C03" w:rsidRPr="008C0923">
        <w:rPr>
          <w:rFonts w:ascii="Traditional Arabic" w:hAnsi="Traditional Arabic" w:cs="Traditional Arabic"/>
          <w:sz w:val="24"/>
          <w:szCs w:val="24"/>
          <w:rtl/>
        </w:rPr>
        <w:t xml:space="preserve">، </w:t>
      </w:r>
      <w:r w:rsidR="00927344" w:rsidRPr="008C0923">
        <w:rPr>
          <w:rFonts w:ascii="Traditional Arabic" w:hAnsi="Traditional Arabic" w:cs="Traditional Arabic"/>
          <w:sz w:val="24"/>
          <w:szCs w:val="24"/>
          <w:rtl/>
        </w:rPr>
        <w:t xml:space="preserve">من خلال </w:t>
      </w:r>
      <w:r w:rsidR="00D63C03" w:rsidRPr="008C0923">
        <w:rPr>
          <w:rFonts w:ascii="Traditional Arabic" w:hAnsi="Traditional Arabic" w:cs="Traditional Arabic"/>
          <w:sz w:val="24"/>
          <w:szCs w:val="24"/>
          <w:rtl/>
        </w:rPr>
        <w:t xml:space="preserve">حساب معامل ألفاكرونباخ لكل </w:t>
      </w:r>
      <w:r w:rsidR="00985E44" w:rsidRPr="008C0923">
        <w:rPr>
          <w:rFonts w:ascii="Traditional Arabic" w:hAnsi="Traditional Arabic" w:cs="Traditional Arabic"/>
          <w:sz w:val="24"/>
          <w:szCs w:val="24"/>
          <w:rtl/>
        </w:rPr>
        <w:t>قسم</w:t>
      </w:r>
      <w:r w:rsidR="00D63C03" w:rsidRPr="008C0923">
        <w:rPr>
          <w:rFonts w:ascii="Traditional Arabic" w:hAnsi="Traditional Arabic" w:cs="Traditional Arabic"/>
          <w:sz w:val="24"/>
          <w:szCs w:val="24"/>
          <w:rtl/>
        </w:rPr>
        <w:t xml:space="preserve"> من </w:t>
      </w:r>
      <w:r w:rsidR="00985E44" w:rsidRPr="008C0923">
        <w:rPr>
          <w:rFonts w:ascii="Traditional Arabic" w:hAnsi="Traditional Arabic" w:cs="Traditional Arabic"/>
          <w:sz w:val="24"/>
          <w:szCs w:val="24"/>
          <w:rtl/>
        </w:rPr>
        <w:t>أقسام</w:t>
      </w:r>
      <w:r w:rsidR="00D63C03" w:rsidRPr="008C0923">
        <w:rPr>
          <w:rFonts w:ascii="Traditional Arabic" w:hAnsi="Traditional Arabic" w:cs="Traditional Arabic"/>
          <w:sz w:val="24"/>
          <w:szCs w:val="24"/>
          <w:rtl/>
        </w:rPr>
        <w:t xml:space="preserve"> الاستبانة وللأداة</w:t>
      </w:r>
      <w:r w:rsidR="00F13601" w:rsidRPr="008C0923">
        <w:rPr>
          <w:rFonts w:ascii="Traditional Arabic" w:hAnsi="Traditional Arabic" w:cs="Traditional Arabic"/>
          <w:sz w:val="24"/>
          <w:szCs w:val="24"/>
          <w:rtl/>
        </w:rPr>
        <w:t xml:space="preserve"> ككل لقياس درجة الثبات الداخلي، </w:t>
      </w:r>
      <w:r w:rsidR="0007576E" w:rsidRPr="008C0923">
        <w:rPr>
          <w:rFonts w:ascii="Traditional Arabic" w:hAnsi="Traditional Arabic" w:cs="Traditional Arabic"/>
          <w:sz w:val="24"/>
          <w:szCs w:val="24"/>
          <w:rtl/>
        </w:rPr>
        <w:t xml:space="preserve">وكانت النتائج </w:t>
      </w:r>
      <w:r w:rsidR="00F13601" w:rsidRPr="008C0923">
        <w:rPr>
          <w:rFonts w:ascii="Traditional Arabic" w:hAnsi="Traditional Arabic" w:cs="Traditional Arabic"/>
          <w:sz w:val="24"/>
          <w:szCs w:val="24"/>
          <w:rtl/>
        </w:rPr>
        <w:t>كما هو ظاهر في جدول (</w:t>
      </w:r>
      <w:r w:rsidR="00207D16" w:rsidRPr="008C0923">
        <w:rPr>
          <w:rFonts w:ascii="Traditional Arabic" w:hAnsi="Traditional Arabic" w:cs="Traditional Arabic"/>
          <w:sz w:val="24"/>
          <w:szCs w:val="24"/>
          <w:rtl/>
        </w:rPr>
        <w:t>9، ص</w:t>
      </w:r>
      <w:r w:rsidR="003640CA" w:rsidRPr="008C0923">
        <w:rPr>
          <w:rFonts w:ascii="Traditional Arabic" w:hAnsi="Traditional Arabic" w:cs="Traditional Arabic"/>
          <w:sz w:val="24"/>
          <w:szCs w:val="24"/>
          <w:rtl/>
        </w:rPr>
        <w:t>61</w:t>
      </w:r>
      <w:r w:rsidR="00F13601" w:rsidRPr="008C0923">
        <w:rPr>
          <w:rFonts w:ascii="Traditional Arabic" w:hAnsi="Traditional Arabic" w:cs="Traditional Arabic"/>
          <w:sz w:val="24"/>
          <w:szCs w:val="24"/>
          <w:rtl/>
        </w:rPr>
        <w:t xml:space="preserve">). </w:t>
      </w:r>
      <w:r w:rsidR="00E028A5" w:rsidRPr="008C0923">
        <w:rPr>
          <w:rFonts w:ascii="Traditional Arabic" w:hAnsi="Traditional Arabic" w:cs="Traditional Arabic"/>
          <w:sz w:val="24"/>
          <w:szCs w:val="24"/>
          <w:rtl/>
        </w:rPr>
        <w:t>و</w:t>
      </w:r>
      <w:r w:rsidR="0007576E" w:rsidRPr="008C0923">
        <w:rPr>
          <w:rFonts w:ascii="Traditional Arabic" w:hAnsi="Traditional Arabic" w:cs="Traditional Arabic"/>
          <w:sz w:val="24"/>
          <w:szCs w:val="24"/>
          <w:rtl/>
        </w:rPr>
        <w:t>أظهرت النتائج أن قيم ألفاكرونباخ تراوحت بين</w:t>
      </w:r>
      <w:r w:rsidR="0007576E" w:rsidRPr="00EF6A26">
        <w:rPr>
          <w:rFonts w:ascii="Traditional Arabic" w:hAnsi="Traditional Arabic" w:cs="Traditional Arabic"/>
          <w:sz w:val="24"/>
          <w:szCs w:val="24"/>
          <w:rtl/>
        </w:rPr>
        <w:t xml:space="preserve"> </w:t>
      </w:r>
      <w:r w:rsidR="0007576E" w:rsidRPr="00EF6A26">
        <w:rPr>
          <w:rFonts w:ascii="Traditional Arabic" w:hAnsi="Traditional Arabic" w:cs="Traditional Arabic"/>
          <w:sz w:val="24"/>
          <w:szCs w:val="24"/>
        </w:rPr>
        <w:t>0.90</w:t>
      </w:r>
      <w:r w:rsidR="0007576E" w:rsidRPr="00EF6A26">
        <w:rPr>
          <w:rFonts w:ascii="Traditional Arabic" w:hAnsi="Traditional Arabic" w:cs="Traditional Arabic"/>
          <w:sz w:val="24"/>
          <w:szCs w:val="24"/>
          <w:rtl/>
        </w:rPr>
        <w:t xml:space="preserve"> </w:t>
      </w:r>
      <w:r w:rsidR="00EF6A26" w:rsidRPr="00EF6A26">
        <w:rPr>
          <w:rFonts w:ascii="Traditional Arabic" w:hAnsi="Traditional Arabic" w:cs="Traditional Arabic" w:hint="cs"/>
          <w:sz w:val="24"/>
          <w:szCs w:val="24"/>
          <w:rtl/>
        </w:rPr>
        <w:t>و0.92</w:t>
      </w:r>
      <w:r w:rsidR="0007576E" w:rsidRPr="00EF6A26">
        <w:rPr>
          <w:rFonts w:ascii="Traditional Arabic" w:hAnsi="Traditional Arabic" w:cs="Traditional Arabic"/>
          <w:sz w:val="24"/>
          <w:szCs w:val="24"/>
          <w:rtl/>
        </w:rPr>
        <w:t xml:space="preserve"> لل</w:t>
      </w:r>
      <w:r w:rsidR="00985E44" w:rsidRPr="00EF6A26">
        <w:rPr>
          <w:rFonts w:ascii="Traditional Arabic" w:hAnsi="Traditional Arabic" w:cs="Traditional Arabic"/>
          <w:sz w:val="24"/>
          <w:szCs w:val="24"/>
          <w:rtl/>
        </w:rPr>
        <w:t>قسمين</w:t>
      </w:r>
      <w:r w:rsidR="0007576E" w:rsidRPr="00EF6A26">
        <w:rPr>
          <w:rFonts w:ascii="Traditional Arabic" w:hAnsi="Traditional Arabic" w:cs="Traditional Arabic"/>
          <w:sz w:val="24"/>
          <w:szCs w:val="24"/>
          <w:rtl/>
        </w:rPr>
        <w:t xml:space="preserve"> (الأول والثاني)، بينما بلغت قيمة ألفاكرونباخ للأداة ككل </w:t>
      </w:r>
      <w:r w:rsidR="0007576E" w:rsidRPr="00EF6A26">
        <w:rPr>
          <w:rFonts w:ascii="Traditional Arabic" w:hAnsi="Traditional Arabic" w:cs="Traditional Arabic"/>
          <w:sz w:val="24"/>
          <w:szCs w:val="24"/>
        </w:rPr>
        <w:t>0.91</w:t>
      </w:r>
      <w:r w:rsidR="0007576E" w:rsidRPr="00EF6A26">
        <w:rPr>
          <w:rFonts w:ascii="Traditional Arabic" w:hAnsi="Traditional Arabic" w:cs="Traditional Arabic"/>
          <w:sz w:val="24"/>
          <w:szCs w:val="24"/>
          <w:rtl/>
        </w:rPr>
        <w:t xml:space="preserve"> وهو ما يدل على وجود اتساق داخلي مرتفع، مما يؤكد على أن أداة الدراسة تتمتع بدرجة عالية من الاتساق الداخلي والثبات مما يجعلها صالحة للتطبيق على عينة الدراسة، ويؤكد هذا الثبات ترابط العبارات فيما بينها بشكل جيد، ويمكنها قياس ما صممت لأجله بفعالية بكفاءة وموثوقية.</w:t>
      </w:r>
    </w:p>
    <w:p w14:paraId="7F1162AC" w14:textId="77777777" w:rsidR="00EF6A26" w:rsidRPr="00EF6A26" w:rsidRDefault="00EF6A26" w:rsidP="00EF6A26">
      <w:pPr>
        <w:shd w:val="clear" w:color="auto" w:fill="FFFFFF"/>
        <w:spacing w:after="0" w:line="360" w:lineRule="auto"/>
        <w:ind w:firstLine="360"/>
        <w:jc w:val="both"/>
        <w:textAlignment w:val="baseline"/>
        <w:rPr>
          <w:rFonts w:ascii="Traditional Arabic" w:hAnsi="Traditional Arabic" w:cs="Traditional Arabic"/>
          <w:sz w:val="24"/>
          <w:szCs w:val="24"/>
          <w:rtl/>
        </w:rPr>
      </w:pPr>
    </w:p>
    <w:p w14:paraId="59034F4D" w14:textId="77777777" w:rsidR="00A42171" w:rsidRPr="00EF6A26" w:rsidRDefault="00D77861" w:rsidP="00EF6A26">
      <w:pPr>
        <w:spacing w:after="0" w:line="360" w:lineRule="auto"/>
        <w:jc w:val="both"/>
        <w:rPr>
          <w:rFonts w:ascii="Traditional Arabic" w:hAnsi="Traditional Arabic" w:cs="Traditional Arabic"/>
          <w:b/>
          <w:bCs/>
          <w:sz w:val="32"/>
          <w:szCs w:val="32"/>
        </w:rPr>
      </w:pPr>
      <w:r w:rsidRPr="00EF6A26">
        <w:rPr>
          <w:rFonts w:ascii="Traditional Arabic" w:hAnsi="Traditional Arabic" w:cs="Traditional Arabic"/>
          <w:b/>
          <w:bCs/>
          <w:sz w:val="32"/>
          <w:szCs w:val="32"/>
          <w:rtl/>
        </w:rPr>
        <w:t xml:space="preserve"> </w:t>
      </w:r>
      <w:r w:rsidR="00A42171" w:rsidRPr="00EF6A26">
        <w:rPr>
          <w:rFonts w:ascii="Traditional Arabic" w:hAnsi="Traditional Arabic" w:cs="Traditional Arabic"/>
          <w:b/>
          <w:bCs/>
          <w:sz w:val="32"/>
          <w:szCs w:val="32"/>
          <w:rtl/>
        </w:rPr>
        <w:t>اختبار افتراضات التحليل الإحصائي</w:t>
      </w:r>
      <w:r w:rsidR="00046C3D" w:rsidRPr="00EF6A26">
        <w:rPr>
          <w:rFonts w:ascii="Traditional Arabic" w:hAnsi="Traditional Arabic" w:cs="Traditional Arabic"/>
          <w:b/>
          <w:bCs/>
          <w:sz w:val="32"/>
          <w:szCs w:val="32"/>
          <w:rtl/>
        </w:rPr>
        <w:t xml:space="preserve"> واختبار فر</w:t>
      </w:r>
      <w:r w:rsidR="009F3A45" w:rsidRPr="00EF6A26">
        <w:rPr>
          <w:rFonts w:ascii="Traditional Arabic" w:hAnsi="Traditional Arabic" w:cs="Traditional Arabic"/>
          <w:b/>
          <w:bCs/>
          <w:sz w:val="32"/>
          <w:szCs w:val="32"/>
          <w:rtl/>
        </w:rPr>
        <w:t>ضيات</w:t>
      </w:r>
      <w:r w:rsidR="00046C3D" w:rsidRPr="00EF6A26">
        <w:rPr>
          <w:rFonts w:ascii="Traditional Arabic" w:hAnsi="Traditional Arabic" w:cs="Traditional Arabic"/>
          <w:b/>
          <w:bCs/>
          <w:sz w:val="32"/>
          <w:szCs w:val="32"/>
          <w:rtl/>
        </w:rPr>
        <w:t xml:space="preserve"> الدراسة</w:t>
      </w:r>
    </w:p>
    <w:p w14:paraId="6F062FAF" w14:textId="77777777" w:rsidR="009F3A45" w:rsidRPr="008C0923" w:rsidRDefault="009F3A45" w:rsidP="009F3A45">
      <w:pPr>
        <w:numPr>
          <w:ilvl w:val="0"/>
          <w:numId w:val="5"/>
        </w:numPr>
        <w:spacing w:after="0" w:line="360" w:lineRule="auto"/>
        <w:jc w:val="both"/>
        <w:rPr>
          <w:rFonts w:ascii="Traditional Arabic" w:hAnsi="Traditional Arabic" w:cs="Traditional Arabic"/>
          <w:bCs/>
          <w:sz w:val="28"/>
          <w:szCs w:val="28"/>
          <w:rtl/>
        </w:rPr>
      </w:pPr>
      <w:r w:rsidRPr="008C0923">
        <w:rPr>
          <w:rFonts w:ascii="Traditional Arabic" w:hAnsi="Traditional Arabic" w:cs="Traditional Arabic"/>
          <w:bCs/>
          <w:sz w:val="28"/>
          <w:szCs w:val="28"/>
          <w:rtl/>
        </w:rPr>
        <w:t xml:space="preserve">أولاً: اختبار افتراضات التحليل الإحصائي: </w:t>
      </w:r>
    </w:p>
    <w:p w14:paraId="5B60504C" w14:textId="77777777" w:rsidR="00A42171" w:rsidRPr="008C0923" w:rsidRDefault="00D55842" w:rsidP="008C0923">
      <w:pPr>
        <w:shd w:val="clear" w:color="auto" w:fill="FFFFFF"/>
        <w:spacing w:after="0" w:line="360" w:lineRule="auto"/>
        <w:ind w:firstLine="360"/>
        <w:jc w:val="both"/>
        <w:textAlignment w:val="baseline"/>
        <w:rPr>
          <w:rFonts w:ascii="Traditional Arabic" w:hAnsi="Traditional Arabic" w:cs="Traditional Arabic"/>
          <w:b/>
          <w:sz w:val="24"/>
          <w:szCs w:val="24"/>
        </w:rPr>
      </w:pPr>
      <w:r w:rsidRPr="008C0923">
        <w:rPr>
          <w:rFonts w:ascii="Traditional Arabic" w:hAnsi="Traditional Arabic" w:cs="Traditional Arabic"/>
          <w:b/>
          <w:sz w:val="24"/>
          <w:szCs w:val="24"/>
          <w:rtl/>
        </w:rPr>
        <w:t xml:space="preserve">قبل تطبيق تحليل الانحدار الخطي المتعدد لاختبار الفرضيات، تم التحقق من استيفاء البيانات للافتراضات الإحصائية اللازمة لضمان دقة النتائج وسلامة النموذج التفسيري. </w:t>
      </w:r>
      <w:r w:rsidR="0075739C" w:rsidRPr="008C0923">
        <w:rPr>
          <w:rFonts w:ascii="Traditional Arabic" w:hAnsi="Traditional Arabic" w:cs="Traditional Arabic"/>
          <w:b/>
          <w:sz w:val="24"/>
          <w:szCs w:val="24"/>
          <w:rtl/>
        </w:rPr>
        <w:t xml:space="preserve">وقد شملت ما </w:t>
      </w:r>
      <w:r w:rsidR="002260B6" w:rsidRPr="008C0923">
        <w:rPr>
          <w:rFonts w:ascii="Traditional Arabic" w:hAnsi="Traditional Arabic" w:cs="Traditional Arabic"/>
          <w:b/>
          <w:sz w:val="24"/>
          <w:szCs w:val="24"/>
          <w:rtl/>
        </w:rPr>
        <w:t>يأتي</w:t>
      </w:r>
      <w:r w:rsidR="002260B6" w:rsidRPr="008C0923">
        <w:rPr>
          <w:rFonts w:ascii="Traditional Arabic" w:hAnsi="Traditional Arabic" w:cs="Traditional Arabic"/>
          <w:b/>
          <w:sz w:val="24"/>
          <w:szCs w:val="24"/>
        </w:rPr>
        <w:t>:</w:t>
      </w:r>
    </w:p>
    <w:p w14:paraId="18F55A0A" w14:textId="77777777" w:rsidR="00E84EFB" w:rsidRPr="008C0923" w:rsidRDefault="00A42171" w:rsidP="00A53049">
      <w:pPr>
        <w:numPr>
          <w:ilvl w:val="0"/>
          <w:numId w:val="46"/>
        </w:numPr>
        <w:shd w:val="clear" w:color="auto" w:fill="FFFFFF"/>
        <w:autoSpaceDE w:val="0"/>
        <w:autoSpaceDN w:val="0"/>
        <w:adjustRightInd w:val="0"/>
        <w:spacing w:after="0" w:line="360" w:lineRule="auto"/>
        <w:jc w:val="both"/>
        <w:rPr>
          <w:rFonts w:ascii="Traditional Arabic" w:hAnsi="Traditional Arabic" w:cs="Traditional Arabic"/>
          <w:b/>
          <w:sz w:val="24"/>
          <w:szCs w:val="24"/>
        </w:rPr>
      </w:pPr>
      <w:r w:rsidRPr="008C0923">
        <w:rPr>
          <w:rFonts w:ascii="Traditional Arabic" w:hAnsi="Traditional Arabic" w:cs="Traditional Arabic"/>
          <w:bCs/>
          <w:sz w:val="24"/>
          <w:szCs w:val="24"/>
          <w:rtl/>
        </w:rPr>
        <w:t>اختبار التوزيع الطبيعي للبيانات</w:t>
      </w:r>
      <w:r w:rsidR="00D63C03" w:rsidRPr="008C0923">
        <w:rPr>
          <w:rFonts w:ascii="Traditional Arabic" w:hAnsi="Traditional Arabic" w:cs="Traditional Arabic"/>
          <w:bCs/>
          <w:sz w:val="24"/>
          <w:szCs w:val="24"/>
          <w:rtl/>
        </w:rPr>
        <w:t xml:space="preserve"> </w:t>
      </w:r>
      <w:r w:rsidRPr="008C0923">
        <w:rPr>
          <w:rFonts w:ascii="Traditional Arabic" w:hAnsi="Traditional Arabic" w:cs="Traditional Arabic"/>
          <w:bCs/>
          <w:sz w:val="24"/>
          <w:szCs w:val="24"/>
        </w:rPr>
        <w:t>:(Normality)</w:t>
      </w:r>
      <w:r w:rsidRPr="008C0923">
        <w:rPr>
          <w:rFonts w:ascii="Traditional Arabic" w:hAnsi="Traditional Arabic" w:cs="Traditional Arabic"/>
          <w:bCs/>
          <w:sz w:val="24"/>
          <w:szCs w:val="24"/>
          <w:rtl/>
        </w:rPr>
        <w:t xml:space="preserve"> </w:t>
      </w:r>
      <w:r w:rsidR="00E84EFB" w:rsidRPr="008C0923">
        <w:rPr>
          <w:rFonts w:ascii="Traditional Arabic" w:hAnsi="Traditional Arabic" w:cs="Traditional Arabic"/>
          <w:b/>
          <w:sz w:val="24"/>
          <w:szCs w:val="24"/>
          <w:rtl/>
        </w:rPr>
        <w:t>تم فحص اعتدال توزيع البيانات باستخدام معاملات الالتواء (</w:t>
      </w:r>
      <w:r w:rsidR="00E84EFB" w:rsidRPr="008C0923">
        <w:rPr>
          <w:rFonts w:ascii="Traditional Arabic" w:hAnsi="Traditional Arabic" w:cs="Traditional Arabic"/>
          <w:b/>
          <w:sz w:val="24"/>
          <w:szCs w:val="24"/>
        </w:rPr>
        <w:t>Skewness</w:t>
      </w:r>
      <w:r w:rsidR="00E84EFB" w:rsidRPr="008C0923">
        <w:rPr>
          <w:rFonts w:ascii="Traditional Arabic" w:hAnsi="Traditional Arabic" w:cs="Traditional Arabic"/>
          <w:b/>
          <w:sz w:val="24"/>
          <w:szCs w:val="24"/>
          <w:rtl/>
        </w:rPr>
        <w:t>) والتفرطح (</w:t>
      </w:r>
      <w:r w:rsidR="00E84EFB" w:rsidRPr="008C0923">
        <w:rPr>
          <w:rFonts w:ascii="Traditional Arabic" w:hAnsi="Traditional Arabic" w:cs="Traditional Arabic"/>
          <w:b/>
          <w:sz w:val="24"/>
          <w:szCs w:val="24"/>
        </w:rPr>
        <w:t>Kurtosis</w:t>
      </w:r>
      <w:r w:rsidR="00E84EFB" w:rsidRPr="008C0923">
        <w:rPr>
          <w:rFonts w:ascii="Traditional Arabic" w:hAnsi="Traditional Arabic" w:cs="Traditional Arabic"/>
          <w:b/>
          <w:sz w:val="24"/>
          <w:szCs w:val="24"/>
          <w:rtl/>
        </w:rPr>
        <w:t>) للمتغيرات الرئيسة.</w:t>
      </w:r>
    </w:p>
    <w:p w14:paraId="178BF0BA" w14:textId="671120CD" w:rsidR="00E84EFB" w:rsidRPr="008C0923" w:rsidRDefault="00E84EFB" w:rsidP="008C0923">
      <w:pPr>
        <w:autoSpaceDE w:val="0"/>
        <w:autoSpaceDN w:val="0"/>
        <w:adjustRightInd w:val="0"/>
        <w:spacing w:after="0" w:line="360" w:lineRule="auto"/>
        <w:jc w:val="center"/>
        <w:rPr>
          <w:rFonts w:ascii="Traditional Arabic" w:hAnsi="Traditional Arabic" w:cs="Traditional Arabic"/>
          <w:bCs/>
          <w:sz w:val="24"/>
          <w:szCs w:val="24"/>
          <w:rtl/>
        </w:rPr>
      </w:pPr>
      <w:r w:rsidRPr="008C0923">
        <w:rPr>
          <w:rFonts w:ascii="Traditional Arabic" w:hAnsi="Traditional Arabic" w:cs="Traditional Arabic"/>
          <w:bCs/>
          <w:sz w:val="24"/>
          <w:szCs w:val="24"/>
          <w:rtl/>
        </w:rPr>
        <w:t>جدول (</w:t>
      </w:r>
      <w:r w:rsidR="00091E9A">
        <w:rPr>
          <w:rFonts w:ascii="Traditional Arabic" w:hAnsi="Traditional Arabic" w:cs="Traditional Arabic" w:hint="cs"/>
          <w:bCs/>
          <w:sz w:val="24"/>
          <w:szCs w:val="24"/>
          <w:rtl/>
        </w:rPr>
        <w:t>19</w:t>
      </w:r>
      <w:r w:rsidRPr="008C0923">
        <w:rPr>
          <w:rFonts w:ascii="Traditional Arabic" w:hAnsi="Traditional Arabic" w:cs="Traditional Arabic"/>
          <w:bCs/>
          <w:sz w:val="24"/>
          <w:szCs w:val="24"/>
          <w:rtl/>
        </w:rPr>
        <w:t>): يوضح نتائج اختبار التوزيع الطبيعي لمتغيرات الدراسة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0"/>
        <w:gridCol w:w="3102"/>
        <w:gridCol w:w="2762"/>
      </w:tblGrid>
      <w:tr w:rsidR="001014D6" w:rsidRPr="008C0923" w14:paraId="779B04C0" w14:textId="77777777" w:rsidTr="008C0923">
        <w:trPr>
          <w:trHeight w:hRule="exact" w:val="284"/>
          <w:jc w:val="center"/>
        </w:trPr>
        <w:tc>
          <w:tcPr>
            <w:tcW w:w="1879" w:type="pct"/>
            <w:shd w:val="clear" w:color="auto" w:fill="D9D9D9" w:themeFill="background1" w:themeFillShade="D9"/>
            <w:hideMark/>
          </w:tcPr>
          <w:p w14:paraId="6E9EC0CC" w14:textId="77777777" w:rsidR="00E84EFB" w:rsidRPr="008C0923" w:rsidRDefault="00E84EFB" w:rsidP="008C0923">
            <w:pPr>
              <w:spacing w:before="100" w:beforeAutospacing="1" w:after="100" w:afterAutospacing="1" w:line="240" w:lineRule="auto"/>
              <w:jc w:val="center"/>
              <w:rPr>
                <w:rFonts w:ascii="Traditional Arabic" w:hAnsi="Traditional Arabic" w:cs="Traditional Arabic"/>
                <w:b/>
                <w:bCs/>
                <w:sz w:val="24"/>
                <w:szCs w:val="24"/>
              </w:rPr>
            </w:pPr>
            <w:r w:rsidRPr="008C0923">
              <w:rPr>
                <w:rFonts w:ascii="Traditional Arabic" w:hAnsi="Traditional Arabic" w:cs="Traditional Arabic"/>
                <w:b/>
                <w:bCs/>
                <w:sz w:val="24"/>
                <w:szCs w:val="24"/>
                <w:rtl/>
              </w:rPr>
              <w:t>المتغير</w:t>
            </w:r>
          </w:p>
        </w:tc>
        <w:tc>
          <w:tcPr>
            <w:tcW w:w="1651" w:type="pct"/>
            <w:shd w:val="clear" w:color="auto" w:fill="D9D9D9" w:themeFill="background1" w:themeFillShade="D9"/>
            <w:hideMark/>
          </w:tcPr>
          <w:p w14:paraId="5B5738E9"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b/>
                <w:bCs/>
                <w:sz w:val="24"/>
                <w:szCs w:val="24"/>
              </w:rPr>
            </w:pPr>
            <w:r w:rsidRPr="008C0923">
              <w:rPr>
                <w:rFonts w:ascii="Traditional Arabic" w:hAnsi="Traditional Arabic" w:cs="Traditional Arabic"/>
                <w:b/>
                <w:bCs/>
                <w:sz w:val="24"/>
                <w:szCs w:val="24"/>
              </w:rPr>
              <w:t>Skewness</w:t>
            </w:r>
          </w:p>
        </w:tc>
        <w:tc>
          <w:tcPr>
            <w:tcW w:w="1470" w:type="pct"/>
            <w:shd w:val="clear" w:color="auto" w:fill="D9D9D9" w:themeFill="background1" w:themeFillShade="D9"/>
            <w:hideMark/>
          </w:tcPr>
          <w:p w14:paraId="3C2F2494"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b/>
                <w:bCs/>
                <w:sz w:val="24"/>
                <w:szCs w:val="24"/>
              </w:rPr>
            </w:pPr>
            <w:r w:rsidRPr="008C0923">
              <w:rPr>
                <w:rFonts w:ascii="Traditional Arabic" w:hAnsi="Traditional Arabic" w:cs="Traditional Arabic"/>
                <w:b/>
                <w:bCs/>
                <w:sz w:val="24"/>
                <w:szCs w:val="24"/>
              </w:rPr>
              <w:t>Kurtosis</w:t>
            </w:r>
          </w:p>
        </w:tc>
      </w:tr>
      <w:tr w:rsidR="001014D6" w:rsidRPr="008C0923" w14:paraId="7F970796" w14:textId="77777777" w:rsidTr="008C0923">
        <w:trPr>
          <w:trHeight w:hRule="exact" w:val="284"/>
          <w:jc w:val="center"/>
        </w:trPr>
        <w:tc>
          <w:tcPr>
            <w:tcW w:w="1879" w:type="pct"/>
            <w:hideMark/>
          </w:tcPr>
          <w:p w14:paraId="1112226E" w14:textId="77777777" w:rsidR="00E84EFB" w:rsidRPr="008C0923" w:rsidRDefault="00E84EFB" w:rsidP="008C0923">
            <w:pPr>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tl/>
              </w:rPr>
              <w:t>الشفافية</w:t>
            </w:r>
          </w:p>
        </w:tc>
        <w:tc>
          <w:tcPr>
            <w:tcW w:w="1651" w:type="pct"/>
            <w:hideMark/>
          </w:tcPr>
          <w:p w14:paraId="7FBF7FFE"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-0.41</w:t>
            </w:r>
          </w:p>
        </w:tc>
        <w:tc>
          <w:tcPr>
            <w:tcW w:w="1470" w:type="pct"/>
            <w:hideMark/>
          </w:tcPr>
          <w:p w14:paraId="709E2FA7"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-0.32</w:t>
            </w:r>
          </w:p>
        </w:tc>
      </w:tr>
      <w:tr w:rsidR="001014D6" w:rsidRPr="008C0923" w14:paraId="49BE9AD1" w14:textId="77777777" w:rsidTr="008C0923">
        <w:trPr>
          <w:trHeight w:hRule="exact" w:val="284"/>
          <w:jc w:val="center"/>
        </w:trPr>
        <w:tc>
          <w:tcPr>
            <w:tcW w:w="1879" w:type="pct"/>
            <w:hideMark/>
          </w:tcPr>
          <w:p w14:paraId="600AF150" w14:textId="77777777" w:rsidR="00E84EFB" w:rsidRPr="008C0923" w:rsidRDefault="00E84EFB" w:rsidP="008C0923">
            <w:pPr>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tl/>
              </w:rPr>
              <w:t>المساءلة</w:t>
            </w:r>
          </w:p>
        </w:tc>
        <w:tc>
          <w:tcPr>
            <w:tcW w:w="1651" w:type="pct"/>
            <w:hideMark/>
          </w:tcPr>
          <w:p w14:paraId="1ED87297"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-0.38</w:t>
            </w:r>
          </w:p>
        </w:tc>
        <w:tc>
          <w:tcPr>
            <w:tcW w:w="1470" w:type="pct"/>
            <w:hideMark/>
          </w:tcPr>
          <w:p w14:paraId="70B0CD3D"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-0.27</w:t>
            </w:r>
          </w:p>
        </w:tc>
      </w:tr>
      <w:tr w:rsidR="001014D6" w:rsidRPr="008C0923" w14:paraId="3A52E848" w14:textId="77777777" w:rsidTr="008C0923">
        <w:trPr>
          <w:trHeight w:hRule="exact" w:val="284"/>
          <w:jc w:val="center"/>
        </w:trPr>
        <w:tc>
          <w:tcPr>
            <w:tcW w:w="1879" w:type="pct"/>
            <w:hideMark/>
          </w:tcPr>
          <w:p w14:paraId="30460EEE" w14:textId="77777777" w:rsidR="00E84EFB" w:rsidRPr="008C0923" w:rsidRDefault="00E84EFB" w:rsidP="008C0923">
            <w:pPr>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tl/>
              </w:rPr>
              <w:t>المشاركة</w:t>
            </w:r>
          </w:p>
        </w:tc>
        <w:tc>
          <w:tcPr>
            <w:tcW w:w="1651" w:type="pct"/>
            <w:hideMark/>
          </w:tcPr>
          <w:p w14:paraId="0AB7937C"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-0.35</w:t>
            </w:r>
          </w:p>
        </w:tc>
        <w:tc>
          <w:tcPr>
            <w:tcW w:w="1470" w:type="pct"/>
            <w:hideMark/>
          </w:tcPr>
          <w:p w14:paraId="3FA1B96A"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-0.44</w:t>
            </w:r>
          </w:p>
        </w:tc>
      </w:tr>
      <w:tr w:rsidR="001014D6" w:rsidRPr="008C0923" w14:paraId="2AC05BB6" w14:textId="77777777" w:rsidTr="008C0923">
        <w:trPr>
          <w:trHeight w:hRule="exact" w:val="284"/>
          <w:jc w:val="center"/>
        </w:trPr>
        <w:tc>
          <w:tcPr>
            <w:tcW w:w="1879" w:type="pct"/>
            <w:hideMark/>
          </w:tcPr>
          <w:p w14:paraId="19A5E4A8" w14:textId="77777777" w:rsidR="00E84EFB" w:rsidRPr="008C0923" w:rsidRDefault="00E84EFB" w:rsidP="008C0923">
            <w:pPr>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tl/>
              </w:rPr>
              <w:t>الكفاءة</w:t>
            </w:r>
          </w:p>
        </w:tc>
        <w:tc>
          <w:tcPr>
            <w:tcW w:w="1651" w:type="pct"/>
            <w:hideMark/>
          </w:tcPr>
          <w:p w14:paraId="0C41B3FC"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-0.29</w:t>
            </w:r>
          </w:p>
        </w:tc>
        <w:tc>
          <w:tcPr>
            <w:tcW w:w="1470" w:type="pct"/>
            <w:hideMark/>
          </w:tcPr>
          <w:p w14:paraId="4FA291CE"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-0.21</w:t>
            </w:r>
          </w:p>
        </w:tc>
      </w:tr>
      <w:tr w:rsidR="001014D6" w:rsidRPr="008C0923" w14:paraId="42E007DC" w14:textId="77777777" w:rsidTr="008C0923">
        <w:trPr>
          <w:trHeight w:hRule="exact" w:val="284"/>
          <w:jc w:val="center"/>
        </w:trPr>
        <w:tc>
          <w:tcPr>
            <w:tcW w:w="1879" w:type="pct"/>
            <w:hideMark/>
          </w:tcPr>
          <w:p w14:paraId="308B20B9" w14:textId="77777777" w:rsidR="00E84EFB" w:rsidRPr="008C0923" w:rsidRDefault="00E84EFB" w:rsidP="008C0923">
            <w:pPr>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tl/>
              </w:rPr>
              <w:t>جودة الخدمة</w:t>
            </w:r>
          </w:p>
        </w:tc>
        <w:tc>
          <w:tcPr>
            <w:tcW w:w="1651" w:type="pct"/>
            <w:hideMark/>
          </w:tcPr>
          <w:p w14:paraId="6473173F"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-0.47</w:t>
            </w:r>
          </w:p>
        </w:tc>
        <w:tc>
          <w:tcPr>
            <w:tcW w:w="1470" w:type="pct"/>
            <w:hideMark/>
          </w:tcPr>
          <w:p w14:paraId="2E4FB503"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-0.36</w:t>
            </w:r>
          </w:p>
        </w:tc>
      </w:tr>
    </w:tbl>
    <w:p w14:paraId="279A5F9C" w14:textId="7188366C" w:rsidR="00E057A4" w:rsidRPr="008C0923" w:rsidRDefault="00E057A4" w:rsidP="008C0923">
      <w:pPr>
        <w:spacing w:after="0" w:line="360" w:lineRule="auto"/>
        <w:ind w:firstLine="720"/>
        <w:jc w:val="center"/>
        <w:rPr>
          <w:rFonts w:ascii="Traditional Arabic" w:hAnsi="Traditional Arabic" w:cs="Traditional Arabic"/>
          <w:sz w:val="28"/>
          <w:szCs w:val="28"/>
          <w:rtl/>
        </w:rPr>
      </w:pPr>
      <w:r w:rsidRPr="008C0923">
        <w:rPr>
          <w:rFonts w:ascii="Traditional Arabic" w:hAnsi="Traditional Arabic" w:cs="Traditional Arabic"/>
          <w:b/>
          <w:sz w:val="24"/>
          <w:szCs w:val="24"/>
          <w:rtl/>
        </w:rPr>
        <w:t xml:space="preserve">                                                                    </w:t>
      </w:r>
      <w:r w:rsidR="008C0923">
        <w:rPr>
          <w:rFonts w:ascii="Traditional Arabic" w:hAnsi="Traditional Arabic" w:cs="Traditional Arabic" w:hint="cs"/>
          <w:b/>
          <w:sz w:val="24"/>
          <w:szCs w:val="24"/>
          <w:rtl/>
        </w:rPr>
        <w:t xml:space="preserve">  </w:t>
      </w:r>
      <w:r w:rsidRPr="008C0923">
        <w:rPr>
          <w:rFonts w:ascii="Traditional Arabic" w:hAnsi="Traditional Arabic" w:cs="Traditional Arabic"/>
          <w:b/>
          <w:sz w:val="24"/>
          <w:szCs w:val="24"/>
          <w:rtl/>
        </w:rPr>
        <w:t xml:space="preserve">المصدر: الباحث باستخدام برنامج </w:t>
      </w:r>
      <w:r w:rsidRPr="008C0923">
        <w:rPr>
          <w:rFonts w:ascii="Traditional Arabic" w:hAnsi="Traditional Arabic" w:cs="Traditional Arabic"/>
          <w:b/>
          <w:sz w:val="24"/>
          <w:szCs w:val="24"/>
        </w:rPr>
        <w:t>SPSS</w:t>
      </w:r>
      <w:r w:rsidR="00BF1829">
        <w:rPr>
          <w:rFonts w:ascii="Traditional Arabic" w:hAnsi="Traditional Arabic" w:cs="Traditional Arabic"/>
          <w:b/>
          <w:sz w:val="24"/>
          <w:szCs w:val="24"/>
        </w:rPr>
        <w:t xml:space="preserve"> V26</w:t>
      </w:r>
      <w:r w:rsidRPr="008C0923">
        <w:rPr>
          <w:rFonts w:ascii="Traditional Arabic" w:hAnsi="Traditional Arabic" w:cs="Traditional Arabic"/>
          <w:b/>
          <w:sz w:val="24"/>
          <w:szCs w:val="24"/>
        </w:rPr>
        <w:t xml:space="preserve"> </w:t>
      </w:r>
      <w:r w:rsidRPr="008C0923">
        <w:rPr>
          <w:rFonts w:ascii="Traditional Arabic" w:hAnsi="Traditional Arabic" w:cs="Traditional Arabic"/>
          <w:b/>
          <w:sz w:val="24"/>
          <w:szCs w:val="24"/>
          <w:rtl/>
        </w:rPr>
        <w:t xml:space="preserve"> الإحصائي</w:t>
      </w:r>
      <w:r w:rsidRPr="008C0923">
        <w:rPr>
          <w:rFonts w:ascii="Traditional Arabic" w:hAnsi="Traditional Arabic" w:cs="Traditional Arabic"/>
          <w:sz w:val="28"/>
          <w:szCs w:val="28"/>
          <w:rtl/>
        </w:rPr>
        <w:t xml:space="preserve"> </w:t>
      </w:r>
    </w:p>
    <w:p w14:paraId="6852B198" w14:textId="77777777" w:rsidR="00E84EFB" w:rsidRPr="008C0923" w:rsidRDefault="00E84EFB" w:rsidP="008C0923">
      <w:pPr>
        <w:shd w:val="clear" w:color="auto" w:fill="FFFFFF"/>
        <w:spacing w:before="240" w:after="0" w:line="360" w:lineRule="auto"/>
        <w:ind w:firstLine="360"/>
        <w:jc w:val="both"/>
        <w:textAlignment w:val="baseline"/>
        <w:rPr>
          <w:rFonts w:ascii="Traditional Arabic" w:hAnsi="Traditional Arabic" w:cs="Traditional Arabic"/>
          <w:b/>
          <w:sz w:val="24"/>
          <w:szCs w:val="24"/>
        </w:rPr>
      </w:pPr>
      <w:r w:rsidRPr="008C0923">
        <w:rPr>
          <w:rFonts w:ascii="Traditional Arabic" w:hAnsi="Traditional Arabic" w:cs="Traditional Arabic"/>
          <w:b/>
          <w:sz w:val="24"/>
          <w:szCs w:val="24"/>
          <w:rtl/>
        </w:rPr>
        <w:t xml:space="preserve">تشير القيم </w:t>
      </w:r>
      <w:r w:rsidR="002406C1" w:rsidRPr="008C0923">
        <w:rPr>
          <w:rFonts w:ascii="Traditional Arabic" w:hAnsi="Traditional Arabic" w:cs="Traditional Arabic"/>
          <w:b/>
          <w:sz w:val="24"/>
          <w:szCs w:val="24"/>
          <w:rtl/>
        </w:rPr>
        <w:t>في الجدول (</w:t>
      </w:r>
      <w:r w:rsidR="00417E67" w:rsidRPr="008C0923">
        <w:rPr>
          <w:rFonts w:ascii="Traditional Arabic" w:hAnsi="Traditional Arabic" w:cs="Traditional Arabic"/>
          <w:b/>
          <w:sz w:val="24"/>
          <w:szCs w:val="24"/>
          <w:rtl/>
        </w:rPr>
        <w:t>17</w:t>
      </w:r>
      <w:r w:rsidR="002406C1" w:rsidRPr="008C0923">
        <w:rPr>
          <w:rFonts w:ascii="Traditional Arabic" w:hAnsi="Traditional Arabic" w:cs="Traditional Arabic"/>
          <w:b/>
          <w:sz w:val="24"/>
          <w:szCs w:val="24"/>
          <w:rtl/>
        </w:rPr>
        <w:t>)</w:t>
      </w:r>
      <w:r w:rsidRPr="008C0923">
        <w:rPr>
          <w:rFonts w:ascii="Traditional Arabic" w:hAnsi="Traditional Arabic" w:cs="Traditional Arabic"/>
          <w:b/>
          <w:sz w:val="24"/>
          <w:szCs w:val="24"/>
          <w:rtl/>
        </w:rPr>
        <w:t xml:space="preserve"> إلى أن جميع معاملات الالتواء والتفرطح تقع ضمن الحدود المقبولة إحصائيًا (±1)، مما يدل على أن البيانات تتبع توزيعًا طبيعيًا تقريبًا، ويبرر استخدام الاختبارات البارامترية.</w:t>
      </w:r>
    </w:p>
    <w:p w14:paraId="477410D3" w14:textId="77777777" w:rsidR="009A1093" w:rsidRPr="008C0923" w:rsidRDefault="00A42171" w:rsidP="00A53049">
      <w:pPr>
        <w:numPr>
          <w:ilvl w:val="0"/>
          <w:numId w:val="46"/>
        </w:numPr>
        <w:shd w:val="clear" w:color="auto" w:fill="FFFFFF"/>
        <w:autoSpaceDE w:val="0"/>
        <w:autoSpaceDN w:val="0"/>
        <w:adjustRightInd w:val="0"/>
        <w:spacing w:before="240" w:after="0" w:line="360" w:lineRule="auto"/>
        <w:jc w:val="both"/>
        <w:rPr>
          <w:rFonts w:ascii="Traditional Arabic" w:hAnsi="Traditional Arabic" w:cs="Traditional Arabic"/>
          <w:sz w:val="24"/>
          <w:szCs w:val="24"/>
        </w:rPr>
      </w:pPr>
      <w:r w:rsidRPr="008C0923">
        <w:rPr>
          <w:rFonts w:ascii="Traditional Arabic" w:hAnsi="Traditional Arabic" w:cs="Traditional Arabic"/>
          <w:b/>
          <w:bCs/>
          <w:sz w:val="24"/>
          <w:szCs w:val="24"/>
          <w:rtl/>
        </w:rPr>
        <w:t xml:space="preserve">اختبار تعدد التداخل الخطي </w:t>
      </w:r>
      <w:r w:rsidRPr="008C0923">
        <w:rPr>
          <w:rFonts w:ascii="Traditional Arabic" w:hAnsi="Traditional Arabic" w:cs="Traditional Arabic"/>
          <w:b/>
          <w:bCs/>
          <w:sz w:val="24"/>
          <w:szCs w:val="24"/>
        </w:rPr>
        <w:t>(Multicollinearity)</w:t>
      </w:r>
      <w:r w:rsidRPr="008C0923">
        <w:rPr>
          <w:rFonts w:ascii="Traditional Arabic" w:hAnsi="Traditional Arabic" w:cs="Traditional Arabic"/>
          <w:b/>
          <w:bCs/>
          <w:sz w:val="24"/>
          <w:szCs w:val="24"/>
          <w:rtl/>
        </w:rPr>
        <w:t>:</w:t>
      </w:r>
      <w:r w:rsidRPr="008C0923">
        <w:rPr>
          <w:rFonts w:ascii="Traditional Arabic" w:hAnsi="Traditional Arabic" w:cs="Traditional Arabic"/>
          <w:sz w:val="24"/>
          <w:szCs w:val="24"/>
          <w:rtl/>
        </w:rPr>
        <w:t xml:space="preserve"> </w:t>
      </w:r>
      <w:r w:rsidR="003335A5" w:rsidRPr="008C0923">
        <w:rPr>
          <w:rFonts w:ascii="Traditional Arabic" w:hAnsi="Traditional Arabic" w:cs="Traditional Arabic"/>
          <w:sz w:val="24"/>
          <w:szCs w:val="24"/>
          <w:rtl/>
        </w:rPr>
        <w:t>ن</w:t>
      </w:r>
      <w:r w:rsidR="003B3397" w:rsidRPr="008C0923">
        <w:rPr>
          <w:rFonts w:ascii="Traditional Arabic" w:hAnsi="Traditional Arabic" w:cs="Traditional Arabic"/>
          <w:sz w:val="24"/>
          <w:szCs w:val="24"/>
          <w:rtl/>
        </w:rPr>
        <w:t>ظرًا لاستخدام تحليل الانحدار الخطي المتعدد لاختبار الفرضية الرئيسية، تم التحقق من عدم وجود مشكلة التعدد الخطي بين المتغيرات المستقلة</w:t>
      </w:r>
      <w:r w:rsidR="00E20FFD" w:rsidRPr="008C0923">
        <w:rPr>
          <w:rFonts w:ascii="Traditional Arabic" w:hAnsi="Traditional Arabic" w:cs="Traditional Arabic"/>
          <w:sz w:val="24"/>
          <w:szCs w:val="24"/>
          <w:rtl/>
        </w:rPr>
        <w:t>،</w:t>
      </w:r>
      <w:r w:rsidR="003B3397" w:rsidRPr="008C0923">
        <w:rPr>
          <w:rFonts w:ascii="Traditional Arabic" w:hAnsi="Traditional Arabic" w:cs="Traditional Arabic"/>
          <w:sz w:val="24"/>
          <w:szCs w:val="24"/>
          <w:rtl/>
        </w:rPr>
        <w:t xml:space="preserve"> وقد تم ذلك باستخدام معامل تضخم التباين (</w:t>
      </w:r>
      <w:r w:rsidR="003B3397" w:rsidRPr="008C0923">
        <w:rPr>
          <w:rFonts w:ascii="Traditional Arabic" w:hAnsi="Traditional Arabic" w:cs="Traditional Arabic"/>
          <w:sz w:val="24"/>
          <w:szCs w:val="24"/>
        </w:rPr>
        <w:t>VIF</w:t>
      </w:r>
      <w:r w:rsidR="003B3397" w:rsidRPr="008C0923">
        <w:rPr>
          <w:rFonts w:ascii="Traditional Arabic" w:hAnsi="Traditional Arabic" w:cs="Traditional Arabic"/>
          <w:sz w:val="24"/>
          <w:szCs w:val="24"/>
          <w:rtl/>
        </w:rPr>
        <w:t>) وقيم التسامح (</w:t>
      </w:r>
      <w:r w:rsidR="003B3397" w:rsidRPr="008C0923">
        <w:rPr>
          <w:rFonts w:ascii="Traditional Arabic" w:hAnsi="Traditional Arabic" w:cs="Traditional Arabic"/>
          <w:sz w:val="24"/>
          <w:szCs w:val="24"/>
        </w:rPr>
        <w:t>Tolerance</w:t>
      </w:r>
      <w:r w:rsidR="003B3397" w:rsidRPr="008C0923">
        <w:rPr>
          <w:rFonts w:ascii="Traditional Arabic" w:hAnsi="Traditional Arabic" w:cs="Traditional Arabic"/>
          <w:sz w:val="24"/>
          <w:szCs w:val="24"/>
          <w:rtl/>
        </w:rPr>
        <w:t xml:space="preserve">). </w:t>
      </w:r>
    </w:p>
    <w:p w14:paraId="4AB64B1D" w14:textId="796F2DF7" w:rsidR="009A1093" w:rsidRPr="008C0923" w:rsidRDefault="006D4A2E" w:rsidP="008C0923">
      <w:pPr>
        <w:autoSpaceDE w:val="0"/>
        <w:autoSpaceDN w:val="0"/>
        <w:adjustRightInd w:val="0"/>
        <w:spacing w:after="0" w:line="360" w:lineRule="auto"/>
        <w:jc w:val="center"/>
        <w:rPr>
          <w:rFonts w:ascii="Traditional Arabic" w:hAnsi="Traditional Arabic" w:cs="Traditional Arabic"/>
          <w:bCs/>
          <w:sz w:val="24"/>
          <w:szCs w:val="24"/>
          <w:rtl/>
        </w:rPr>
      </w:pPr>
      <w:r w:rsidRPr="008C0923">
        <w:rPr>
          <w:rFonts w:ascii="Traditional Arabic" w:hAnsi="Traditional Arabic" w:cs="Traditional Arabic"/>
          <w:bCs/>
          <w:sz w:val="24"/>
          <w:szCs w:val="24"/>
          <w:rtl/>
        </w:rPr>
        <w:br w:type="page"/>
      </w:r>
      <w:r w:rsidR="009A1093" w:rsidRPr="008C0923">
        <w:rPr>
          <w:rFonts w:ascii="Traditional Arabic" w:hAnsi="Traditional Arabic" w:cs="Traditional Arabic"/>
          <w:bCs/>
          <w:sz w:val="24"/>
          <w:szCs w:val="24"/>
          <w:rtl/>
        </w:rPr>
        <w:lastRenderedPageBreak/>
        <w:t>جدول (</w:t>
      </w:r>
      <w:r w:rsidR="00091E9A">
        <w:rPr>
          <w:rFonts w:ascii="Traditional Arabic" w:hAnsi="Traditional Arabic" w:cs="Traditional Arabic" w:hint="cs"/>
          <w:bCs/>
          <w:sz w:val="24"/>
          <w:szCs w:val="24"/>
          <w:rtl/>
        </w:rPr>
        <w:t>20</w:t>
      </w:r>
      <w:r w:rsidR="009A1093" w:rsidRPr="008C0923">
        <w:rPr>
          <w:rFonts w:ascii="Traditional Arabic" w:hAnsi="Traditional Arabic" w:cs="Traditional Arabic"/>
          <w:bCs/>
          <w:sz w:val="24"/>
          <w:szCs w:val="24"/>
          <w:rtl/>
        </w:rPr>
        <w:t xml:space="preserve">): يوضح نتائج اختبار </w:t>
      </w:r>
      <w:r w:rsidR="005D309B" w:rsidRPr="008C0923">
        <w:rPr>
          <w:rFonts w:ascii="Traditional Arabic" w:hAnsi="Traditional Arabic" w:cs="Traditional Arabic"/>
          <w:bCs/>
          <w:sz w:val="24"/>
          <w:szCs w:val="24"/>
          <w:rtl/>
        </w:rPr>
        <w:t xml:space="preserve">تعدد التداخل الخطي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5"/>
        <w:gridCol w:w="3587"/>
        <w:gridCol w:w="2442"/>
      </w:tblGrid>
      <w:tr w:rsidR="001014D6" w:rsidRPr="008C0923" w14:paraId="7D0DA17A" w14:textId="77777777" w:rsidTr="008C0923">
        <w:trPr>
          <w:trHeight w:hRule="exact" w:val="284"/>
          <w:jc w:val="center"/>
        </w:trPr>
        <w:tc>
          <w:tcPr>
            <w:tcW w:w="1791" w:type="pct"/>
            <w:shd w:val="clear" w:color="auto" w:fill="D9D9D9" w:themeFill="background1" w:themeFillShade="D9"/>
            <w:hideMark/>
          </w:tcPr>
          <w:p w14:paraId="4E6C76EB" w14:textId="77777777" w:rsidR="009A1093" w:rsidRPr="008C0923" w:rsidRDefault="009A1093" w:rsidP="00BC4BB6">
            <w:pPr>
              <w:spacing w:after="0" w:line="240" w:lineRule="auto"/>
              <w:ind w:left="720"/>
              <w:jc w:val="center"/>
              <w:rPr>
                <w:rFonts w:ascii="Traditional Arabic" w:hAnsi="Traditional Arabic" w:cs="Traditional Arabic"/>
                <w:b/>
                <w:bCs/>
                <w:sz w:val="24"/>
                <w:szCs w:val="24"/>
              </w:rPr>
            </w:pPr>
            <w:r w:rsidRPr="008C0923">
              <w:rPr>
                <w:rFonts w:ascii="Traditional Arabic" w:hAnsi="Traditional Arabic" w:cs="Traditional Arabic"/>
                <w:b/>
                <w:bCs/>
                <w:sz w:val="24"/>
                <w:szCs w:val="24"/>
                <w:rtl/>
              </w:rPr>
              <w:t>المتغير</w:t>
            </w:r>
          </w:p>
        </w:tc>
        <w:tc>
          <w:tcPr>
            <w:tcW w:w="1909" w:type="pct"/>
            <w:shd w:val="clear" w:color="auto" w:fill="D9D9D9" w:themeFill="background1" w:themeFillShade="D9"/>
            <w:hideMark/>
          </w:tcPr>
          <w:p w14:paraId="321AF7FA" w14:textId="77777777" w:rsidR="009A1093" w:rsidRPr="008C0923" w:rsidRDefault="009A1093" w:rsidP="00BC4BB6">
            <w:pPr>
              <w:bidi w:val="0"/>
              <w:spacing w:after="0" w:line="240" w:lineRule="auto"/>
              <w:jc w:val="center"/>
              <w:rPr>
                <w:rFonts w:ascii="Traditional Arabic" w:hAnsi="Traditional Arabic" w:cs="Traditional Arabic"/>
                <w:b/>
                <w:bCs/>
                <w:sz w:val="24"/>
                <w:szCs w:val="24"/>
              </w:rPr>
            </w:pPr>
            <w:r w:rsidRPr="008C0923">
              <w:rPr>
                <w:rFonts w:ascii="Traditional Arabic" w:hAnsi="Traditional Arabic" w:cs="Traditional Arabic"/>
                <w:b/>
                <w:bCs/>
                <w:sz w:val="24"/>
                <w:szCs w:val="24"/>
              </w:rPr>
              <w:t>Tolerance</w:t>
            </w:r>
          </w:p>
        </w:tc>
        <w:tc>
          <w:tcPr>
            <w:tcW w:w="1300" w:type="pct"/>
            <w:shd w:val="clear" w:color="auto" w:fill="D9D9D9" w:themeFill="background1" w:themeFillShade="D9"/>
            <w:hideMark/>
          </w:tcPr>
          <w:p w14:paraId="4FA80D28" w14:textId="77777777" w:rsidR="009A1093" w:rsidRPr="008C0923" w:rsidRDefault="009A1093" w:rsidP="00BC4BB6">
            <w:pPr>
              <w:bidi w:val="0"/>
              <w:spacing w:after="0" w:line="240" w:lineRule="auto"/>
              <w:jc w:val="center"/>
              <w:rPr>
                <w:rFonts w:ascii="Traditional Arabic" w:hAnsi="Traditional Arabic" w:cs="Traditional Arabic"/>
                <w:b/>
                <w:bCs/>
                <w:sz w:val="24"/>
                <w:szCs w:val="24"/>
              </w:rPr>
            </w:pPr>
            <w:r w:rsidRPr="008C0923">
              <w:rPr>
                <w:rFonts w:ascii="Traditional Arabic" w:hAnsi="Traditional Arabic" w:cs="Traditional Arabic"/>
                <w:b/>
                <w:bCs/>
                <w:sz w:val="24"/>
                <w:szCs w:val="24"/>
              </w:rPr>
              <w:t>VIF</w:t>
            </w:r>
          </w:p>
        </w:tc>
      </w:tr>
      <w:tr w:rsidR="001014D6" w:rsidRPr="008C0923" w14:paraId="70A0807A" w14:textId="77777777" w:rsidTr="008C0923">
        <w:trPr>
          <w:trHeight w:hRule="exact" w:val="284"/>
          <w:jc w:val="center"/>
        </w:trPr>
        <w:tc>
          <w:tcPr>
            <w:tcW w:w="1791" w:type="pct"/>
            <w:hideMark/>
          </w:tcPr>
          <w:p w14:paraId="0EF8BF62" w14:textId="77777777" w:rsidR="009A1093" w:rsidRPr="008C0923" w:rsidRDefault="009A1093" w:rsidP="00BC4BB6">
            <w:pPr>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tl/>
              </w:rPr>
              <w:t>الشفافية</w:t>
            </w:r>
          </w:p>
        </w:tc>
        <w:tc>
          <w:tcPr>
            <w:tcW w:w="1909" w:type="pct"/>
            <w:hideMark/>
          </w:tcPr>
          <w:p w14:paraId="77D2C207" w14:textId="77777777" w:rsidR="009A1093" w:rsidRPr="008C0923" w:rsidRDefault="009A1093" w:rsidP="00BC4BB6">
            <w:pPr>
              <w:bidi w:val="0"/>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0.63</w:t>
            </w:r>
          </w:p>
        </w:tc>
        <w:tc>
          <w:tcPr>
            <w:tcW w:w="1300" w:type="pct"/>
            <w:hideMark/>
          </w:tcPr>
          <w:p w14:paraId="6B6A85EB" w14:textId="77777777" w:rsidR="009A1093" w:rsidRPr="008C0923" w:rsidRDefault="009A1093" w:rsidP="00BC4BB6">
            <w:pPr>
              <w:bidi w:val="0"/>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1.58</w:t>
            </w:r>
          </w:p>
        </w:tc>
      </w:tr>
      <w:tr w:rsidR="001014D6" w:rsidRPr="008C0923" w14:paraId="73EED1F3" w14:textId="77777777" w:rsidTr="008C0923">
        <w:trPr>
          <w:trHeight w:hRule="exact" w:val="284"/>
          <w:jc w:val="center"/>
        </w:trPr>
        <w:tc>
          <w:tcPr>
            <w:tcW w:w="1791" w:type="pct"/>
            <w:hideMark/>
          </w:tcPr>
          <w:p w14:paraId="586DCF1D" w14:textId="77777777" w:rsidR="009A1093" w:rsidRPr="008C0923" w:rsidRDefault="009A1093" w:rsidP="00BC4BB6">
            <w:pPr>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tl/>
              </w:rPr>
              <w:t>المساءلة</w:t>
            </w:r>
          </w:p>
        </w:tc>
        <w:tc>
          <w:tcPr>
            <w:tcW w:w="1909" w:type="pct"/>
            <w:hideMark/>
          </w:tcPr>
          <w:p w14:paraId="07AF830D" w14:textId="77777777" w:rsidR="009A1093" w:rsidRPr="008C0923" w:rsidRDefault="009A1093" w:rsidP="00BC4BB6">
            <w:pPr>
              <w:bidi w:val="0"/>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0.59</w:t>
            </w:r>
          </w:p>
        </w:tc>
        <w:tc>
          <w:tcPr>
            <w:tcW w:w="1300" w:type="pct"/>
            <w:hideMark/>
          </w:tcPr>
          <w:p w14:paraId="73433255" w14:textId="77777777" w:rsidR="009A1093" w:rsidRPr="008C0923" w:rsidRDefault="009A1093" w:rsidP="00BC4BB6">
            <w:pPr>
              <w:bidi w:val="0"/>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1.69</w:t>
            </w:r>
          </w:p>
        </w:tc>
      </w:tr>
      <w:tr w:rsidR="001014D6" w:rsidRPr="008C0923" w14:paraId="6EDDE5E0" w14:textId="77777777" w:rsidTr="008C0923">
        <w:trPr>
          <w:trHeight w:hRule="exact" w:val="284"/>
          <w:jc w:val="center"/>
        </w:trPr>
        <w:tc>
          <w:tcPr>
            <w:tcW w:w="1791" w:type="pct"/>
            <w:hideMark/>
          </w:tcPr>
          <w:p w14:paraId="2BF946D9" w14:textId="77777777" w:rsidR="009A1093" w:rsidRPr="008C0923" w:rsidRDefault="009A1093" w:rsidP="00BC4BB6">
            <w:pPr>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tl/>
              </w:rPr>
              <w:t>المشاركة</w:t>
            </w:r>
          </w:p>
        </w:tc>
        <w:tc>
          <w:tcPr>
            <w:tcW w:w="1909" w:type="pct"/>
            <w:hideMark/>
          </w:tcPr>
          <w:p w14:paraId="151FB825" w14:textId="77777777" w:rsidR="009A1093" w:rsidRPr="008C0923" w:rsidRDefault="009A1093" w:rsidP="00BC4BB6">
            <w:pPr>
              <w:bidi w:val="0"/>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0.66</w:t>
            </w:r>
          </w:p>
        </w:tc>
        <w:tc>
          <w:tcPr>
            <w:tcW w:w="1300" w:type="pct"/>
            <w:hideMark/>
          </w:tcPr>
          <w:p w14:paraId="7CE81797" w14:textId="77777777" w:rsidR="009A1093" w:rsidRPr="008C0923" w:rsidRDefault="009A1093" w:rsidP="00BC4BB6">
            <w:pPr>
              <w:bidi w:val="0"/>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1.52</w:t>
            </w:r>
          </w:p>
        </w:tc>
      </w:tr>
      <w:tr w:rsidR="001014D6" w:rsidRPr="008C0923" w14:paraId="2CF2D4D1" w14:textId="77777777" w:rsidTr="008C0923">
        <w:trPr>
          <w:trHeight w:hRule="exact" w:val="284"/>
          <w:jc w:val="center"/>
        </w:trPr>
        <w:tc>
          <w:tcPr>
            <w:tcW w:w="1791" w:type="pct"/>
            <w:hideMark/>
          </w:tcPr>
          <w:p w14:paraId="51C8C37A" w14:textId="77777777" w:rsidR="009A1093" w:rsidRPr="008C0923" w:rsidRDefault="009A1093" w:rsidP="00BC4BB6">
            <w:pPr>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tl/>
              </w:rPr>
              <w:t>الكفاءة</w:t>
            </w:r>
          </w:p>
        </w:tc>
        <w:tc>
          <w:tcPr>
            <w:tcW w:w="1909" w:type="pct"/>
            <w:hideMark/>
          </w:tcPr>
          <w:p w14:paraId="1DFFF7F6" w14:textId="77777777" w:rsidR="009A1093" w:rsidRPr="008C0923" w:rsidRDefault="009A1093" w:rsidP="00BC4BB6">
            <w:pPr>
              <w:bidi w:val="0"/>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0.55</w:t>
            </w:r>
          </w:p>
        </w:tc>
        <w:tc>
          <w:tcPr>
            <w:tcW w:w="1300" w:type="pct"/>
            <w:hideMark/>
          </w:tcPr>
          <w:p w14:paraId="7FD86DA2" w14:textId="77777777" w:rsidR="009A1093" w:rsidRPr="008C0923" w:rsidRDefault="009A1093" w:rsidP="00BC4BB6">
            <w:pPr>
              <w:bidi w:val="0"/>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1.81</w:t>
            </w:r>
          </w:p>
        </w:tc>
      </w:tr>
    </w:tbl>
    <w:p w14:paraId="7ADB1E3A" w14:textId="0DAECF7A" w:rsidR="006D4A2E" w:rsidRPr="008C0923" w:rsidRDefault="006D4A2E" w:rsidP="006D4A2E">
      <w:pPr>
        <w:spacing w:after="0" w:line="240" w:lineRule="auto"/>
        <w:ind w:firstLine="720"/>
        <w:jc w:val="center"/>
        <w:rPr>
          <w:rFonts w:ascii="Traditional Arabic" w:hAnsi="Traditional Arabic" w:cs="Traditional Arabic"/>
          <w:sz w:val="28"/>
          <w:szCs w:val="28"/>
          <w:rtl/>
        </w:rPr>
      </w:pPr>
      <w:r w:rsidRPr="008C0923">
        <w:rPr>
          <w:rFonts w:ascii="Traditional Arabic" w:hAnsi="Traditional Arabic" w:cs="Traditional Arabic"/>
          <w:b/>
          <w:sz w:val="24"/>
          <w:szCs w:val="24"/>
          <w:rtl/>
        </w:rPr>
        <w:t xml:space="preserve">                                                                         </w:t>
      </w:r>
      <w:r w:rsidR="008C0923">
        <w:rPr>
          <w:rFonts w:ascii="Traditional Arabic" w:hAnsi="Traditional Arabic" w:cs="Traditional Arabic" w:hint="cs"/>
          <w:b/>
          <w:sz w:val="24"/>
          <w:szCs w:val="24"/>
          <w:rtl/>
        </w:rPr>
        <w:t xml:space="preserve">      </w:t>
      </w:r>
      <w:r w:rsidRPr="008C0923">
        <w:rPr>
          <w:rFonts w:ascii="Traditional Arabic" w:hAnsi="Traditional Arabic" w:cs="Traditional Arabic"/>
          <w:b/>
          <w:sz w:val="24"/>
          <w:szCs w:val="24"/>
          <w:rtl/>
        </w:rPr>
        <w:t xml:space="preserve"> المصدر: لباحث باستخدام برنامج </w:t>
      </w:r>
      <w:r w:rsidRPr="008C0923">
        <w:rPr>
          <w:rFonts w:ascii="Traditional Arabic" w:hAnsi="Traditional Arabic" w:cs="Traditional Arabic"/>
          <w:b/>
          <w:sz w:val="24"/>
          <w:szCs w:val="24"/>
        </w:rPr>
        <w:t>SPSS</w:t>
      </w:r>
      <w:r w:rsidR="0030532B">
        <w:rPr>
          <w:rFonts w:ascii="Traditional Arabic" w:hAnsi="Traditional Arabic" w:cs="Traditional Arabic"/>
          <w:b/>
          <w:sz w:val="24"/>
          <w:szCs w:val="24"/>
        </w:rPr>
        <w:t xml:space="preserve"> V26</w:t>
      </w:r>
      <w:r w:rsidRPr="008C0923">
        <w:rPr>
          <w:rFonts w:ascii="Traditional Arabic" w:hAnsi="Traditional Arabic" w:cs="Traditional Arabic"/>
          <w:b/>
          <w:sz w:val="24"/>
          <w:szCs w:val="24"/>
        </w:rPr>
        <w:t xml:space="preserve"> </w:t>
      </w:r>
      <w:r w:rsidRPr="008C0923">
        <w:rPr>
          <w:rFonts w:ascii="Traditional Arabic" w:hAnsi="Traditional Arabic" w:cs="Traditional Arabic"/>
          <w:b/>
          <w:sz w:val="24"/>
          <w:szCs w:val="24"/>
          <w:rtl/>
        </w:rPr>
        <w:t xml:space="preserve"> الإحصائي</w:t>
      </w:r>
      <w:r w:rsidRPr="008C0923">
        <w:rPr>
          <w:rFonts w:ascii="Traditional Arabic" w:hAnsi="Traditional Arabic" w:cs="Traditional Arabic"/>
          <w:sz w:val="28"/>
          <w:szCs w:val="28"/>
          <w:rtl/>
        </w:rPr>
        <w:t xml:space="preserve"> </w:t>
      </w:r>
    </w:p>
    <w:p w14:paraId="4323A223" w14:textId="77777777" w:rsidR="003B3397" w:rsidRPr="008C0923" w:rsidRDefault="003B3397" w:rsidP="008C0923">
      <w:pPr>
        <w:shd w:val="clear" w:color="auto" w:fill="FFFFFF"/>
        <w:spacing w:before="240" w:after="0" w:line="360" w:lineRule="auto"/>
        <w:ind w:firstLine="360"/>
        <w:jc w:val="both"/>
        <w:textAlignment w:val="baseline"/>
        <w:rPr>
          <w:rFonts w:ascii="Traditional Arabic" w:hAnsi="Traditional Arabic" w:cs="Traditional Arabic"/>
          <w:sz w:val="24"/>
          <w:szCs w:val="24"/>
        </w:rPr>
      </w:pPr>
      <w:r w:rsidRPr="008C0923">
        <w:rPr>
          <w:rFonts w:ascii="Traditional Arabic" w:hAnsi="Traditional Arabic" w:cs="Traditional Arabic"/>
          <w:b/>
          <w:sz w:val="24"/>
          <w:szCs w:val="24"/>
          <w:rtl/>
        </w:rPr>
        <w:t>أظهرت</w:t>
      </w:r>
      <w:r w:rsidRPr="008C0923">
        <w:rPr>
          <w:rFonts w:ascii="Traditional Arabic" w:hAnsi="Traditional Arabic" w:cs="Traditional Arabic"/>
          <w:sz w:val="24"/>
          <w:szCs w:val="24"/>
          <w:rtl/>
        </w:rPr>
        <w:t xml:space="preserve"> النتائج </w:t>
      </w:r>
      <w:r w:rsidR="00A741F5" w:rsidRPr="008C0923">
        <w:rPr>
          <w:rFonts w:ascii="Traditional Arabic" w:hAnsi="Traditional Arabic" w:cs="Traditional Arabic"/>
          <w:sz w:val="24"/>
          <w:szCs w:val="24"/>
          <w:rtl/>
        </w:rPr>
        <w:t>في جدول (</w:t>
      </w:r>
      <w:r w:rsidR="00417E67" w:rsidRPr="008C0923">
        <w:rPr>
          <w:rFonts w:ascii="Traditional Arabic" w:hAnsi="Traditional Arabic" w:cs="Traditional Arabic"/>
          <w:sz w:val="24"/>
          <w:szCs w:val="24"/>
          <w:rtl/>
        </w:rPr>
        <w:t>18</w:t>
      </w:r>
      <w:r w:rsidR="00A741F5" w:rsidRPr="008C0923">
        <w:rPr>
          <w:rFonts w:ascii="Traditional Arabic" w:hAnsi="Traditional Arabic" w:cs="Traditional Arabic"/>
          <w:sz w:val="24"/>
          <w:szCs w:val="24"/>
          <w:rtl/>
        </w:rPr>
        <w:t xml:space="preserve">) </w:t>
      </w:r>
      <w:r w:rsidRPr="008C0923">
        <w:rPr>
          <w:rFonts w:ascii="Traditional Arabic" w:hAnsi="Traditional Arabic" w:cs="Traditional Arabic"/>
          <w:sz w:val="24"/>
          <w:szCs w:val="24"/>
          <w:rtl/>
        </w:rPr>
        <w:t xml:space="preserve">أن قيم </w:t>
      </w:r>
      <w:r w:rsidRPr="008C0923">
        <w:rPr>
          <w:rFonts w:ascii="Traditional Arabic" w:hAnsi="Traditional Arabic" w:cs="Traditional Arabic"/>
          <w:sz w:val="24"/>
          <w:szCs w:val="24"/>
        </w:rPr>
        <w:t>VIF</w:t>
      </w:r>
      <w:r w:rsidRPr="008C0923">
        <w:rPr>
          <w:rFonts w:ascii="Traditional Arabic" w:hAnsi="Traditional Arabic" w:cs="Traditional Arabic"/>
          <w:sz w:val="24"/>
          <w:szCs w:val="24"/>
          <w:rtl/>
        </w:rPr>
        <w:t xml:space="preserve"> جاءت ضمن الحدود المقبولة إحصائيًا</w:t>
      </w:r>
      <w:r w:rsidR="00A741F5" w:rsidRPr="008C0923">
        <w:rPr>
          <w:rFonts w:ascii="Traditional Arabic" w:hAnsi="Traditional Arabic" w:cs="Traditional Arabic"/>
          <w:sz w:val="24"/>
          <w:szCs w:val="24"/>
          <w:rtl/>
        </w:rPr>
        <w:t xml:space="preserve"> وجميعها أقل من (5) وأقل بكثير من الحد الحرج (10)، </w:t>
      </w:r>
      <w:r w:rsidRPr="008C0923">
        <w:rPr>
          <w:rFonts w:ascii="Traditional Arabic" w:hAnsi="Traditional Arabic" w:cs="Traditional Arabic"/>
          <w:sz w:val="24"/>
          <w:szCs w:val="24"/>
          <w:rtl/>
        </w:rPr>
        <w:t xml:space="preserve">كما أن قيم </w:t>
      </w:r>
      <w:r w:rsidRPr="008C0923">
        <w:rPr>
          <w:rFonts w:ascii="Traditional Arabic" w:hAnsi="Traditional Arabic" w:cs="Traditional Arabic"/>
          <w:sz w:val="24"/>
          <w:szCs w:val="24"/>
        </w:rPr>
        <w:t>Tolerance</w:t>
      </w:r>
      <w:r w:rsidRPr="008C0923">
        <w:rPr>
          <w:rFonts w:ascii="Traditional Arabic" w:hAnsi="Traditional Arabic" w:cs="Traditional Arabic"/>
          <w:sz w:val="24"/>
          <w:szCs w:val="24"/>
          <w:rtl/>
        </w:rPr>
        <w:t xml:space="preserve"> تجاوزت الحد الأدنى المعتمد، </w:t>
      </w:r>
      <w:r w:rsidR="008C6709" w:rsidRPr="008C0923">
        <w:rPr>
          <w:rFonts w:ascii="Traditional Arabic" w:hAnsi="Traditional Arabic" w:cs="Traditional Arabic"/>
          <w:sz w:val="24"/>
          <w:szCs w:val="24"/>
          <w:rtl/>
        </w:rPr>
        <w:t xml:space="preserve">وهي أعلى من (0.10)، </w:t>
      </w:r>
      <w:r w:rsidRPr="008C0923">
        <w:rPr>
          <w:rFonts w:ascii="Traditional Arabic" w:hAnsi="Traditional Arabic" w:cs="Traditional Arabic"/>
          <w:sz w:val="24"/>
          <w:szCs w:val="24"/>
          <w:rtl/>
        </w:rPr>
        <w:t>مما يشير إلى عدم وجود ارتباط مرتفع بين المتغيرات المستقلة قد يؤثر في دقة نموذج الانحدار.</w:t>
      </w:r>
      <w:r w:rsidR="005B3C3C" w:rsidRPr="008C0923">
        <w:rPr>
          <w:rFonts w:ascii="Traditional Arabic" w:hAnsi="Traditional Arabic" w:cs="Traditional Arabic"/>
          <w:sz w:val="24"/>
          <w:szCs w:val="24"/>
          <w:rtl/>
        </w:rPr>
        <w:t xml:space="preserve"> </w:t>
      </w:r>
      <w:r w:rsidRPr="008C0923">
        <w:rPr>
          <w:rFonts w:ascii="Traditional Arabic" w:hAnsi="Traditional Arabic" w:cs="Traditional Arabic"/>
          <w:sz w:val="24"/>
          <w:szCs w:val="24"/>
          <w:rtl/>
        </w:rPr>
        <w:t>وعليه، فإن افتراض عدم وجود تعدد خطي متحقق في هذه الدراسة</w:t>
      </w:r>
      <w:r w:rsidR="005B3C3C" w:rsidRPr="008C0923">
        <w:rPr>
          <w:rFonts w:ascii="Traditional Arabic" w:hAnsi="Traditional Arabic" w:cs="Traditional Arabic"/>
          <w:sz w:val="24"/>
          <w:szCs w:val="24"/>
          <w:rtl/>
        </w:rPr>
        <w:t>.</w:t>
      </w:r>
    </w:p>
    <w:p w14:paraId="490FF759" w14:textId="77777777" w:rsidR="00E20FFD" w:rsidRPr="008C0923" w:rsidRDefault="00A42171" w:rsidP="00A53049">
      <w:pPr>
        <w:numPr>
          <w:ilvl w:val="0"/>
          <w:numId w:val="46"/>
        </w:numPr>
        <w:shd w:val="clear" w:color="auto" w:fill="FFFFFF"/>
        <w:autoSpaceDE w:val="0"/>
        <w:autoSpaceDN w:val="0"/>
        <w:adjustRightInd w:val="0"/>
        <w:spacing w:before="240" w:after="0" w:line="360" w:lineRule="auto"/>
        <w:jc w:val="both"/>
        <w:rPr>
          <w:rFonts w:ascii="Traditional Arabic" w:hAnsi="Traditional Arabic" w:cs="Traditional Arabic"/>
          <w:color w:val="222222"/>
          <w:sz w:val="24"/>
          <w:szCs w:val="24"/>
        </w:rPr>
      </w:pPr>
      <w:r w:rsidRPr="008C0923">
        <w:rPr>
          <w:rFonts w:ascii="Traditional Arabic" w:hAnsi="Traditional Arabic" w:cs="Traditional Arabic"/>
          <w:b/>
          <w:bCs/>
          <w:sz w:val="24"/>
          <w:szCs w:val="24"/>
          <w:rtl/>
        </w:rPr>
        <w:t xml:space="preserve">اختبار تجانس التباين </w:t>
      </w:r>
      <w:r w:rsidRPr="008C0923">
        <w:rPr>
          <w:rFonts w:ascii="Traditional Arabic" w:hAnsi="Traditional Arabic" w:cs="Traditional Arabic"/>
          <w:b/>
          <w:bCs/>
          <w:sz w:val="24"/>
          <w:szCs w:val="24"/>
        </w:rPr>
        <w:t>(Homoscedasticity)</w:t>
      </w:r>
      <w:r w:rsidRPr="008C0923">
        <w:rPr>
          <w:rFonts w:ascii="Traditional Arabic" w:hAnsi="Traditional Arabic" w:cs="Traditional Arabic"/>
          <w:b/>
          <w:bCs/>
          <w:sz w:val="24"/>
          <w:szCs w:val="24"/>
          <w:rtl/>
        </w:rPr>
        <w:t>:</w:t>
      </w:r>
      <w:r w:rsidRPr="008C0923">
        <w:rPr>
          <w:rFonts w:ascii="Traditional Arabic" w:hAnsi="Traditional Arabic" w:cs="Traditional Arabic"/>
          <w:sz w:val="24"/>
          <w:szCs w:val="24"/>
          <w:rtl/>
        </w:rPr>
        <w:t xml:space="preserve"> </w:t>
      </w:r>
      <w:r w:rsidR="00E20FFD" w:rsidRPr="008C0923">
        <w:rPr>
          <w:rFonts w:ascii="Traditional Arabic" w:hAnsi="Traditional Arabic" w:cs="Traditional Arabic"/>
          <w:sz w:val="24"/>
          <w:szCs w:val="24"/>
          <w:rtl/>
        </w:rPr>
        <w:t xml:space="preserve">تم اختبار تجانس التباين </w:t>
      </w:r>
      <w:r w:rsidR="00855EC9" w:rsidRPr="008C0923">
        <w:rPr>
          <w:rFonts w:ascii="Traditional Arabic" w:hAnsi="Traditional Arabic" w:cs="Traditional Arabic"/>
          <w:sz w:val="24"/>
          <w:szCs w:val="24"/>
          <w:rtl/>
        </w:rPr>
        <w:t xml:space="preserve">استخدام </w:t>
      </w:r>
      <w:r w:rsidR="008C0923" w:rsidRPr="008C0923">
        <w:rPr>
          <w:rFonts w:ascii="Traditional Arabic" w:hAnsi="Traditional Arabic" w:cs="Traditional Arabic" w:hint="cs"/>
          <w:sz w:val="24"/>
          <w:szCs w:val="24"/>
          <w:rtl/>
        </w:rPr>
        <w:t xml:space="preserve">اختبار </w:t>
      </w:r>
      <w:r w:rsidR="00627229" w:rsidRPr="008C0923">
        <w:rPr>
          <w:rFonts w:ascii="Traditional Arabic" w:hAnsi="Traditional Arabic" w:cs="Traditional Arabic"/>
          <w:sz w:val="24"/>
          <w:szCs w:val="24"/>
        </w:rPr>
        <w:t>Levene</w:t>
      </w:r>
      <w:r w:rsidR="00627229" w:rsidRPr="008C0923">
        <w:rPr>
          <w:rFonts w:ascii="Traditional Arabic" w:hAnsi="Traditional Arabic" w:cs="Traditional Arabic" w:hint="cs"/>
          <w:sz w:val="24"/>
          <w:szCs w:val="24"/>
          <w:rtl/>
        </w:rPr>
        <w:t xml:space="preserve"> للتأكد</w:t>
      </w:r>
      <w:r w:rsidR="00E20FFD" w:rsidRPr="008C0923">
        <w:rPr>
          <w:rFonts w:ascii="Traditional Arabic" w:hAnsi="Traditional Arabic" w:cs="Traditional Arabic"/>
          <w:sz w:val="24"/>
          <w:szCs w:val="24"/>
          <w:rtl/>
        </w:rPr>
        <w:t xml:space="preserve"> من ثبات تباين الأخطاء في نموذج الانحدار، وقد أظهرت نتائج الاختبارات الإحصائية والفحص البياني</w:t>
      </w:r>
      <w:r w:rsidR="007A73B2" w:rsidRPr="008C0923">
        <w:rPr>
          <w:rFonts w:ascii="Traditional Arabic" w:hAnsi="Traditional Arabic" w:cs="Traditional Arabic"/>
          <w:sz w:val="24"/>
          <w:szCs w:val="24"/>
          <w:rtl/>
        </w:rPr>
        <w:t xml:space="preserve"> كما يظهر في جدول (</w:t>
      </w:r>
      <w:r w:rsidR="00417E67" w:rsidRPr="008C0923">
        <w:rPr>
          <w:rFonts w:ascii="Traditional Arabic" w:hAnsi="Traditional Arabic" w:cs="Traditional Arabic"/>
          <w:sz w:val="24"/>
          <w:szCs w:val="24"/>
          <w:rtl/>
        </w:rPr>
        <w:t>19</w:t>
      </w:r>
      <w:r w:rsidR="00627229" w:rsidRPr="008C0923">
        <w:rPr>
          <w:rFonts w:ascii="Traditional Arabic" w:hAnsi="Traditional Arabic" w:cs="Traditional Arabic" w:hint="cs"/>
          <w:sz w:val="24"/>
          <w:szCs w:val="24"/>
          <w:rtl/>
        </w:rPr>
        <w:t>) أن</w:t>
      </w:r>
      <w:r w:rsidR="00E20FFD" w:rsidRPr="008C0923">
        <w:rPr>
          <w:rFonts w:ascii="Traditional Arabic" w:hAnsi="Traditional Arabic" w:cs="Traditional Arabic"/>
          <w:sz w:val="24"/>
          <w:szCs w:val="24"/>
          <w:rtl/>
        </w:rPr>
        <w:t xml:space="preserve"> التباين بين القيم المتوقعة والبواقي متجانس، ولا توجد مؤشرات على وجود تباين غير متكافئ. </w:t>
      </w:r>
      <w:r w:rsidR="00855EC9" w:rsidRPr="008C0923">
        <w:rPr>
          <w:rFonts w:ascii="Traditional Arabic" w:hAnsi="Traditional Arabic" w:cs="Traditional Arabic"/>
          <w:sz w:val="24"/>
          <w:szCs w:val="24"/>
          <w:rtl/>
        </w:rPr>
        <w:t xml:space="preserve">وأنه نظرًا لأن مستوى الدلالة أكبر من (0.05)، فإن الفرضية الصفرية الخاصة بتجانس التباين لا يتم رفضها، مما يدل على تساوي التباينات وتحقيق هذا الافتراض. </w:t>
      </w:r>
      <w:r w:rsidR="00E20FFD" w:rsidRPr="008C0923">
        <w:rPr>
          <w:rFonts w:ascii="Traditional Arabic" w:hAnsi="Traditional Arabic" w:cs="Traditional Arabic"/>
          <w:sz w:val="24"/>
          <w:szCs w:val="24"/>
          <w:rtl/>
        </w:rPr>
        <w:t>ويشير ذلك</w:t>
      </w:r>
      <w:r w:rsidR="00E20FFD" w:rsidRPr="008C0923">
        <w:rPr>
          <w:rFonts w:ascii="Traditional Arabic" w:hAnsi="Traditional Arabic" w:cs="Traditional Arabic"/>
          <w:color w:val="222222"/>
          <w:sz w:val="24"/>
          <w:szCs w:val="24"/>
          <w:rtl/>
        </w:rPr>
        <w:t xml:space="preserve"> إلى تحقق افتراض تجانس التباين، مما يدعم صلاحية تطبيق تحليل الانحدار الخطي.</w:t>
      </w:r>
    </w:p>
    <w:p w14:paraId="0490FAFC" w14:textId="7ECBEBA0" w:rsidR="00413DEF" w:rsidRPr="008C0923" w:rsidRDefault="00413DEF" w:rsidP="008C0923">
      <w:pPr>
        <w:autoSpaceDE w:val="0"/>
        <w:autoSpaceDN w:val="0"/>
        <w:adjustRightInd w:val="0"/>
        <w:spacing w:after="0" w:line="360" w:lineRule="auto"/>
        <w:jc w:val="center"/>
        <w:rPr>
          <w:rFonts w:ascii="Traditional Arabic" w:hAnsi="Traditional Arabic" w:cs="Traditional Arabic"/>
          <w:bCs/>
          <w:sz w:val="24"/>
          <w:szCs w:val="24"/>
          <w:rtl/>
        </w:rPr>
      </w:pPr>
      <w:r w:rsidRPr="008C0923">
        <w:rPr>
          <w:rFonts w:ascii="Traditional Arabic" w:hAnsi="Traditional Arabic" w:cs="Traditional Arabic"/>
          <w:bCs/>
          <w:sz w:val="24"/>
          <w:szCs w:val="24"/>
          <w:rtl/>
        </w:rPr>
        <w:t>جدول (</w:t>
      </w:r>
      <w:r w:rsidR="00091E9A">
        <w:rPr>
          <w:rFonts w:ascii="Traditional Arabic" w:hAnsi="Traditional Arabic" w:cs="Traditional Arabic" w:hint="cs"/>
          <w:bCs/>
          <w:sz w:val="24"/>
          <w:szCs w:val="24"/>
          <w:rtl/>
        </w:rPr>
        <w:t>21</w:t>
      </w:r>
      <w:r w:rsidRPr="008C0923">
        <w:rPr>
          <w:rFonts w:ascii="Traditional Arabic" w:hAnsi="Traditional Arabic" w:cs="Traditional Arabic"/>
          <w:bCs/>
          <w:sz w:val="24"/>
          <w:szCs w:val="24"/>
          <w:rtl/>
        </w:rPr>
        <w:t xml:space="preserve">): يوضح نتائج </w:t>
      </w:r>
      <w:r w:rsidR="008C0923" w:rsidRPr="008C0923">
        <w:rPr>
          <w:rFonts w:ascii="Traditional Arabic" w:hAnsi="Traditional Arabic" w:cs="Traditional Arabic" w:hint="cs"/>
          <w:bCs/>
          <w:sz w:val="24"/>
          <w:szCs w:val="24"/>
          <w:rtl/>
        </w:rPr>
        <w:t>اختبار تجانس</w:t>
      </w:r>
      <w:r w:rsidR="009805B9" w:rsidRPr="008C0923">
        <w:rPr>
          <w:rFonts w:ascii="Traditional Arabic" w:hAnsi="Traditional Arabic" w:cs="Traditional Arabic"/>
          <w:bCs/>
          <w:sz w:val="24"/>
          <w:szCs w:val="24"/>
          <w:rtl/>
        </w:rPr>
        <w:t xml:space="preserve"> التباين</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4"/>
        <w:gridCol w:w="3201"/>
        <w:gridCol w:w="3669"/>
      </w:tblGrid>
      <w:tr w:rsidR="001014D6" w:rsidRPr="008C0923" w14:paraId="3B54847A" w14:textId="77777777" w:rsidTr="008C0923">
        <w:trPr>
          <w:trHeight w:hRule="exact" w:val="284"/>
          <w:jc w:val="center"/>
        </w:trPr>
        <w:tc>
          <w:tcPr>
            <w:tcW w:w="1343" w:type="pct"/>
            <w:shd w:val="clear" w:color="auto" w:fill="D9D9D9" w:themeFill="background1" w:themeFillShade="D9"/>
            <w:hideMark/>
          </w:tcPr>
          <w:p w14:paraId="48F94D5E" w14:textId="77777777" w:rsidR="00413DEF" w:rsidRPr="008C0923" w:rsidRDefault="00413DEF" w:rsidP="00BC4BB6">
            <w:pPr>
              <w:spacing w:after="0" w:line="240" w:lineRule="auto"/>
              <w:jc w:val="center"/>
              <w:rPr>
                <w:rFonts w:ascii="Traditional Arabic" w:hAnsi="Traditional Arabic" w:cs="Traditional Arabic"/>
                <w:b/>
                <w:bCs/>
                <w:color w:val="222222"/>
                <w:sz w:val="24"/>
                <w:szCs w:val="24"/>
              </w:rPr>
            </w:pPr>
            <w:r w:rsidRPr="008C0923">
              <w:rPr>
                <w:rFonts w:ascii="Traditional Arabic" w:hAnsi="Traditional Arabic" w:cs="Traditional Arabic"/>
                <w:b/>
                <w:bCs/>
                <w:color w:val="222222"/>
                <w:sz w:val="24"/>
                <w:szCs w:val="24"/>
                <w:rtl/>
              </w:rPr>
              <w:t>المتغير التابع</w:t>
            </w:r>
          </w:p>
        </w:tc>
        <w:tc>
          <w:tcPr>
            <w:tcW w:w="1704" w:type="pct"/>
            <w:shd w:val="clear" w:color="auto" w:fill="D9D9D9" w:themeFill="background1" w:themeFillShade="D9"/>
            <w:hideMark/>
          </w:tcPr>
          <w:p w14:paraId="1F19F55A" w14:textId="77777777" w:rsidR="00413DEF" w:rsidRPr="008C0923" w:rsidRDefault="00413DEF" w:rsidP="00BC4BB6">
            <w:pPr>
              <w:spacing w:after="0" w:line="240" w:lineRule="auto"/>
              <w:jc w:val="center"/>
              <w:rPr>
                <w:rFonts w:ascii="Traditional Arabic" w:hAnsi="Traditional Arabic" w:cs="Traditional Arabic"/>
                <w:b/>
                <w:bCs/>
                <w:color w:val="222222"/>
                <w:sz w:val="24"/>
                <w:szCs w:val="24"/>
              </w:rPr>
            </w:pPr>
            <w:r w:rsidRPr="008C0923">
              <w:rPr>
                <w:rFonts w:ascii="Traditional Arabic" w:hAnsi="Traditional Arabic" w:cs="Traditional Arabic"/>
                <w:b/>
                <w:bCs/>
                <w:color w:val="222222"/>
                <w:sz w:val="24"/>
                <w:szCs w:val="24"/>
                <w:rtl/>
              </w:rPr>
              <w:t xml:space="preserve">قيمة </w:t>
            </w:r>
            <w:r w:rsidRPr="008C0923">
              <w:rPr>
                <w:rFonts w:ascii="Traditional Arabic" w:hAnsi="Traditional Arabic" w:cs="Traditional Arabic"/>
                <w:b/>
                <w:bCs/>
                <w:color w:val="222222"/>
                <w:sz w:val="24"/>
                <w:szCs w:val="24"/>
              </w:rPr>
              <w:t>F</w:t>
            </w:r>
          </w:p>
        </w:tc>
        <w:tc>
          <w:tcPr>
            <w:tcW w:w="1953" w:type="pct"/>
            <w:shd w:val="clear" w:color="auto" w:fill="D9D9D9" w:themeFill="background1" w:themeFillShade="D9"/>
            <w:hideMark/>
          </w:tcPr>
          <w:p w14:paraId="41E64E3E" w14:textId="77777777" w:rsidR="00413DEF" w:rsidRPr="008C0923" w:rsidRDefault="00413DEF" w:rsidP="00BC4BB6">
            <w:pPr>
              <w:spacing w:after="0" w:line="240" w:lineRule="auto"/>
              <w:jc w:val="center"/>
              <w:rPr>
                <w:rFonts w:ascii="Traditional Arabic" w:hAnsi="Traditional Arabic" w:cs="Traditional Arabic"/>
                <w:b/>
                <w:bCs/>
                <w:color w:val="222222"/>
                <w:sz w:val="24"/>
                <w:szCs w:val="24"/>
              </w:rPr>
            </w:pPr>
            <w:r w:rsidRPr="008C0923">
              <w:rPr>
                <w:rFonts w:ascii="Traditional Arabic" w:hAnsi="Traditional Arabic" w:cs="Traditional Arabic"/>
                <w:b/>
                <w:bCs/>
                <w:color w:val="222222"/>
                <w:sz w:val="24"/>
                <w:szCs w:val="24"/>
                <w:rtl/>
              </w:rPr>
              <w:t>مستوى الدلالة (</w:t>
            </w:r>
            <w:r w:rsidRPr="008C0923">
              <w:rPr>
                <w:rFonts w:ascii="Traditional Arabic" w:hAnsi="Traditional Arabic" w:cs="Traditional Arabic"/>
                <w:b/>
                <w:bCs/>
                <w:color w:val="222222"/>
                <w:sz w:val="24"/>
                <w:szCs w:val="24"/>
              </w:rPr>
              <w:t>Sig</w:t>
            </w:r>
            <w:r w:rsidRPr="008C0923">
              <w:rPr>
                <w:rFonts w:ascii="Traditional Arabic" w:hAnsi="Traditional Arabic" w:cs="Traditional Arabic"/>
                <w:b/>
                <w:bCs/>
                <w:color w:val="222222"/>
                <w:sz w:val="24"/>
                <w:szCs w:val="24"/>
                <w:rtl/>
              </w:rPr>
              <w:t>.)</w:t>
            </w:r>
          </w:p>
        </w:tc>
      </w:tr>
      <w:tr w:rsidR="001014D6" w:rsidRPr="008C0923" w14:paraId="3E793270" w14:textId="77777777" w:rsidTr="008C0923">
        <w:trPr>
          <w:trHeight w:hRule="exact" w:val="284"/>
          <w:jc w:val="center"/>
        </w:trPr>
        <w:tc>
          <w:tcPr>
            <w:tcW w:w="1343" w:type="pct"/>
            <w:hideMark/>
          </w:tcPr>
          <w:p w14:paraId="346B2200" w14:textId="77777777" w:rsidR="00413DEF" w:rsidRPr="008C0923" w:rsidRDefault="00413DEF" w:rsidP="00BC4BB6">
            <w:pPr>
              <w:spacing w:after="0" w:line="240" w:lineRule="auto"/>
              <w:jc w:val="center"/>
              <w:rPr>
                <w:rFonts w:ascii="Traditional Arabic" w:hAnsi="Traditional Arabic" w:cs="Traditional Arabic"/>
                <w:color w:val="222222"/>
                <w:sz w:val="24"/>
                <w:szCs w:val="24"/>
              </w:rPr>
            </w:pPr>
            <w:r w:rsidRPr="008C0923">
              <w:rPr>
                <w:rFonts w:ascii="Traditional Arabic" w:hAnsi="Traditional Arabic" w:cs="Traditional Arabic"/>
                <w:color w:val="222222"/>
                <w:sz w:val="24"/>
                <w:szCs w:val="24"/>
                <w:rtl/>
              </w:rPr>
              <w:t>جودة الخدمة</w:t>
            </w:r>
          </w:p>
        </w:tc>
        <w:tc>
          <w:tcPr>
            <w:tcW w:w="1704" w:type="pct"/>
            <w:hideMark/>
          </w:tcPr>
          <w:p w14:paraId="0D042023" w14:textId="77777777" w:rsidR="00413DEF" w:rsidRPr="008C0923" w:rsidRDefault="00413DEF" w:rsidP="00BC4BB6">
            <w:pPr>
              <w:bidi w:val="0"/>
              <w:spacing w:after="0" w:line="240" w:lineRule="auto"/>
              <w:jc w:val="center"/>
              <w:rPr>
                <w:rFonts w:ascii="Traditional Arabic" w:hAnsi="Traditional Arabic" w:cs="Traditional Arabic"/>
                <w:color w:val="222222"/>
                <w:sz w:val="24"/>
                <w:szCs w:val="24"/>
              </w:rPr>
            </w:pPr>
            <w:r w:rsidRPr="008C0923">
              <w:rPr>
                <w:rFonts w:ascii="Traditional Arabic" w:hAnsi="Traditional Arabic" w:cs="Traditional Arabic"/>
                <w:color w:val="222222"/>
                <w:sz w:val="24"/>
                <w:szCs w:val="24"/>
              </w:rPr>
              <w:t>1.84</w:t>
            </w:r>
          </w:p>
        </w:tc>
        <w:tc>
          <w:tcPr>
            <w:tcW w:w="1953" w:type="pct"/>
            <w:hideMark/>
          </w:tcPr>
          <w:p w14:paraId="725192CA" w14:textId="77777777" w:rsidR="00413DEF" w:rsidRPr="008C0923" w:rsidRDefault="00413DEF" w:rsidP="00BC4BB6">
            <w:pPr>
              <w:bidi w:val="0"/>
              <w:spacing w:after="0" w:line="240" w:lineRule="auto"/>
              <w:jc w:val="center"/>
              <w:rPr>
                <w:rFonts w:ascii="Traditional Arabic" w:hAnsi="Traditional Arabic" w:cs="Traditional Arabic"/>
                <w:color w:val="222222"/>
                <w:sz w:val="24"/>
                <w:szCs w:val="24"/>
              </w:rPr>
            </w:pPr>
            <w:r w:rsidRPr="008C0923">
              <w:rPr>
                <w:rFonts w:ascii="Traditional Arabic" w:hAnsi="Traditional Arabic" w:cs="Traditional Arabic"/>
                <w:color w:val="222222"/>
                <w:sz w:val="24"/>
                <w:szCs w:val="24"/>
              </w:rPr>
              <w:t>0.163</w:t>
            </w:r>
          </w:p>
        </w:tc>
      </w:tr>
    </w:tbl>
    <w:p w14:paraId="4A90D19F" w14:textId="1A7483B9" w:rsidR="006134AB" w:rsidRPr="008C0923" w:rsidRDefault="006134AB" w:rsidP="006134AB">
      <w:pPr>
        <w:spacing w:after="0" w:line="240" w:lineRule="auto"/>
        <w:ind w:left="720"/>
        <w:jc w:val="center"/>
        <w:rPr>
          <w:rFonts w:ascii="Traditional Arabic" w:hAnsi="Traditional Arabic" w:cs="Traditional Arabic"/>
          <w:sz w:val="28"/>
          <w:szCs w:val="28"/>
          <w:rtl/>
        </w:rPr>
      </w:pPr>
      <w:r w:rsidRPr="008C0923">
        <w:rPr>
          <w:rFonts w:ascii="Traditional Arabic" w:hAnsi="Traditional Arabic" w:cs="Traditional Arabic"/>
          <w:b/>
          <w:sz w:val="24"/>
          <w:szCs w:val="24"/>
          <w:rtl/>
        </w:rPr>
        <w:t xml:space="preserve">                                                                     </w:t>
      </w:r>
      <w:r w:rsidR="008C0923">
        <w:rPr>
          <w:rFonts w:ascii="Traditional Arabic" w:hAnsi="Traditional Arabic" w:cs="Traditional Arabic" w:hint="cs"/>
          <w:b/>
          <w:sz w:val="24"/>
          <w:szCs w:val="24"/>
          <w:rtl/>
        </w:rPr>
        <w:t xml:space="preserve">         </w:t>
      </w:r>
      <w:r w:rsidRPr="008C0923">
        <w:rPr>
          <w:rFonts w:ascii="Traditional Arabic" w:hAnsi="Traditional Arabic" w:cs="Traditional Arabic"/>
          <w:b/>
          <w:sz w:val="24"/>
          <w:szCs w:val="24"/>
          <w:rtl/>
        </w:rPr>
        <w:t xml:space="preserve">  المصدر: الباحث باستخدام برنامج</w:t>
      </w:r>
      <w:r w:rsidRPr="008C0923">
        <w:rPr>
          <w:rFonts w:ascii="Traditional Arabic" w:hAnsi="Traditional Arabic" w:cs="Traditional Arabic"/>
          <w:b/>
          <w:sz w:val="24"/>
          <w:szCs w:val="24"/>
        </w:rPr>
        <w:t>SPSS</w:t>
      </w:r>
      <w:r w:rsidR="00217F28">
        <w:rPr>
          <w:rFonts w:ascii="Traditional Arabic" w:hAnsi="Traditional Arabic" w:cs="Traditional Arabic"/>
          <w:b/>
          <w:sz w:val="24"/>
          <w:szCs w:val="24"/>
        </w:rPr>
        <w:t xml:space="preserve"> V26</w:t>
      </w:r>
      <w:r w:rsidRPr="008C0923">
        <w:rPr>
          <w:rFonts w:ascii="Traditional Arabic" w:hAnsi="Traditional Arabic" w:cs="Traditional Arabic"/>
          <w:b/>
          <w:sz w:val="24"/>
          <w:szCs w:val="24"/>
        </w:rPr>
        <w:t xml:space="preserve"> </w:t>
      </w:r>
      <w:r w:rsidRPr="008C0923">
        <w:rPr>
          <w:rFonts w:ascii="Traditional Arabic" w:hAnsi="Traditional Arabic" w:cs="Traditional Arabic"/>
          <w:b/>
          <w:sz w:val="24"/>
          <w:szCs w:val="24"/>
          <w:rtl/>
        </w:rPr>
        <w:t xml:space="preserve"> الإحصائي</w:t>
      </w:r>
      <w:r w:rsidRPr="008C0923">
        <w:rPr>
          <w:rFonts w:ascii="Traditional Arabic" w:hAnsi="Traditional Arabic" w:cs="Traditional Arabic"/>
          <w:sz w:val="28"/>
          <w:szCs w:val="28"/>
          <w:rtl/>
        </w:rPr>
        <w:t xml:space="preserve"> </w:t>
      </w:r>
    </w:p>
    <w:p w14:paraId="30C69FEC" w14:textId="77777777" w:rsidR="005D309B" w:rsidRDefault="009055BD" w:rsidP="00A53049">
      <w:pPr>
        <w:numPr>
          <w:ilvl w:val="0"/>
          <w:numId w:val="46"/>
        </w:numPr>
        <w:shd w:val="clear" w:color="auto" w:fill="FFFFFF"/>
        <w:autoSpaceDE w:val="0"/>
        <w:autoSpaceDN w:val="0"/>
        <w:adjustRightInd w:val="0"/>
        <w:spacing w:before="240" w:after="0" w:line="360" w:lineRule="auto"/>
        <w:jc w:val="both"/>
        <w:rPr>
          <w:rFonts w:ascii="Traditional Arabic" w:hAnsi="Traditional Arabic" w:cs="Traditional Arabic"/>
          <w:sz w:val="24"/>
          <w:szCs w:val="24"/>
        </w:rPr>
      </w:pPr>
      <w:r w:rsidRPr="008C0923">
        <w:rPr>
          <w:rFonts w:ascii="Traditional Arabic" w:hAnsi="Traditional Arabic" w:cs="Traditional Arabic"/>
          <w:b/>
          <w:bCs/>
          <w:sz w:val="24"/>
          <w:szCs w:val="24"/>
          <w:rtl/>
        </w:rPr>
        <w:t>اختبار استقلالية الأخطاء (</w:t>
      </w:r>
      <w:r w:rsidRPr="008C0923">
        <w:rPr>
          <w:rFonts w:ascii="Traditional Arabic" w:hAnsi="Traditional Arabic" w:cs="Traditional Arabic"/>
          <w:b/>
          <w:bCs/>
          <w:sz w:val="24"/>
          <w:szCs w:val="24"/>
        </w:rPr>
        <w:t>Independence of Errors</w:t>
      </w:r>
      <w:r w:rsidRPr="008C0923">
        <w:rPr>
          <w:rFonts w:ascii="Traditional Arabic" w:hAnsi="Traditional Arabic" w:cs="Traditional Arabic"/>
          <w:b/>
          <w:bCs/>
          <w:sz w:val="24"/>
          <w:szCs w:val="24"/>
          <w:rtl/>
        </w:rPr>
        <w:t>):</w:t>
      </w:r>
      <w:r w:rsidRPr="008C0923">
        <w:rPr>
          <w:rFonts w:ascii="Traditional Arabic" w:hAnsi="Traditional Arabic" w:cs="Traditional Arabic"/>
          <w:sz w:val="24"/>
          <w:szCs w:val="24"/>
          <w:rtl/>
        </w:rPr>
        <w:t xml:space="preserve"> تم التحقق من استقلالية الأخطاء باستخدام إحصائية دوربن-واتسون (</w:t>
      </w:r>
      <w:r w:rsidRPr="008C0923">
        <w:rPr>
          <w:rFonts w:ascii="Traditional Arabic" w:hAnsi="Traditional Arabic" w:cs="Traditional Arabic"/>
          <w:sz w:val="24"/>
          <w:szCs w:val="24"/>
        </w:rPr>
        <w:t>Durbin-Watson</w:t>
      </w:r>
      <w:r w:rsidR="005D309B" w:rsidRPr="008C0923">
        <w:rPr>
          <w:rFonts w:ascii="Traditional Arabic" w:hAnsi="Traditional Arabic" w:cs="Traditional Arabic"/>
          <w:sz w:val="24"/>
          <w:szCs w:val="24"/>
          <w:rtl/>
        </w:rPr>
        <w:t>)، كما هي ظاهرة في جدول (</w:t>
      </w:r>
      <w:r w:rsidR="00F1710A" w:rsidRPr="008C0923">
        <w:rPr>
          <w:rFonts w:ascii="Traditional Arabic" w:hAnsi="Traditional Arabic" w:cs="Traditional Arabic"/>
          <w:sz w:val="24"/>
          <w:szCs w:val="24"/>
        </w:rPr>
        <w:t>20</w:t>
      </w:r>
      <w:r w:rsidR="005D309B" w:rsidRPr="008C0923">
        <w:rPr>
          <w:rFonts w:ascii="Traditional Arabic" w:hAnsi="Traditional Arabic" w:cs="Traditional Arabic"/>
          <w:sz w:val="24"/>
          <w:szCs w:val="24"/>
          <w:rtl/>
        </w:rPr>
        <w:t xml:space="preserve">). </w:t>
      </w:r>
    </w:p>
    <w:p w14:paraId="4EF1EE6F" w14:textId="7DACFC8B" w:rsidR="005D309B" w:rsidRPr="008C0923" w:rsidRDefault="005D309B" w:rsidP="00FD51C9">
      <w:pPr>
        <w:autoSpaceDE w:val="0"/>
        <w:autoSpaceDN w:val="0"/>
        <w:adjustRightInd w:val="0"/>
        <w:spacing w:after="0" w:line="360" w:lineRule="auto"/>
        <w:jc w:val="center"/>
        <w:rPr>
          <w:rFonts w:ascii="Traditional Arabic" w:hAnsi="Traditional Arabic" w:cs="Traditional Arabic"/>
          <w:bCs/>
          <w:sz w:val="24"/>
          <w:szCs w:val="24"/>
          <w:rtl/>
        </w:rPr>
      </w:pPr>
      <w:r w:rsidRPr="008C0923">
        <w:rPr>
          <w:rFonts w:ascii="Traditional Arabic" w:hAnsi="Traditional Arabic" w:cs="Traditional Arabic"/>
          <w:bCs/>
          <w:sz w:val="24"/>
          <w:szCs w:val="24"/>
          <w:rtl/>
        </w:rPr>
        <w:t>جدول (</w:t>
      </w:r>
      <w:r w:rsidR="00091E9A">
        <w:rPr>
          <w:rFonts w:ascii="Traditional Arabic" w:hAnsi="Traditional Arabic" w:cs="Traditional Arabic" w:hint="cs"/>
          <w:bCs/>
          <w:sz w:val="24"/>
          <w:szCs w:val="24"/>
          <w:rtl/>
        </w:rPr>
        <w:t>22</w:t>
      </w:r>
      <w:r w:rsidRPr="008C0923">
        <w:rPr>
          <w:rFonts w:ascii="Traditional Arabic" w:hAnsi="Traditional Arabic" w:cs="Traditional Arabic"/>
          <w:bCs/>
          <w:sz w:val="24"/>
          <w:szCs w:val="24"/>
          <w:rtl/>
        </w:rPr>
        <w:t xml:space="preserve">): يوضح نتائج </w:t>
      </w:r>
      <w:r w:rsidR="007A73B2" w:rsidRPr="008C0923">
        <w:rPr>
          <w:rFonts w:ascii="Traditional Arabic" w:hAnsi="Traditional Arabic" w:cs="Traditional Arabic"/>
          <w:bCs/>
          <w:sz w:val="24"/>
          <w:szCs w:val="24"/>
          <w:rtl/>
        </w:rPr>
        <w:t>استقلابية الأخطاء</w:t>
      </w:r>
    </w:p>
    <w:tbl>
      <w:tblPr>
        <w:bidiVisual/>
        <w:tblW w:w="7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1"/>
        <w:gridCol w:w="2813"/>
      </w:tblGrid>
      <w:tr w:rsidR="001014D6" w:rsidRPr="008C0923" w14:paraId="418837A0" w14:textId="77777777" w:rsidTr="00DF47D3">
        <w:trPr>
          <w:trHeight w:val="409"/>
          <w:jc w:val="center"/>
        </w:trPr>
        <w:tc>
          <w:tcPr>
            <w:tcW w:w="4381" w:type="dxa"/>
            <w:shd w:val="clear" w:color="auto" w:fill="D9D9D9" w:themeFill="background1" w:themeFillShade="D9"/>
            <w:vAlign w:val="center"/>
            <w:hideMark/>
          </w:tcPr>
          <w:p w14:paraId="32550007" w14:textId="77777777" w:rsidR="005D309B" w:rsidRPr="008C0923" w:rsidRDefault="005D309B" w:rsidP="00BC4BB6">
            <w:pPr>
              <w:spacing w:before="100" w:beforeAutospacing="1" w:after="100" w:afterAutospacing="1" w:line="240" w:lineRule="auto"/>
              <w:jc w:val="center"/>
              <w:rPr>
                <w:rFonts w:ascii="Traditional Arabic" w:hAnsi="Traditional Arabic" w:cs="Traditional Arabic"/>
                <w:b/>
                <w:bCs/>
                <w:sz w:val="24"/>
                <w:szCs w:val="24"/>
              </w:rPr>
            </w:pPr>
            <w:r w:rsidRPr="008C0923">
              <w:rPr>
                <w:rFonts w:ascii="Traditional Arabic" w:hAnsi="Traditional Arabic" w:cs="Traditional Arabic"/>
                <w:b/>
                <w:bCs/>
                <w:sz w:val="24"/>
                <w:szCs w:val="24"/>
                <w:rtl/>
              </w:rPr>
              <w:t>المؤشر</w:t>
            </w:r>
          </w:p>
        </w:tc>
        <w:tc>
          <w:tcPr>
            <w:tcW w:w="2813" w:type="dxa"/>
            <w:shd w:val="clear" w:color="auto" w:fill="D9D9D9" w:themeFill="background1" w:themeFillShade="D9"/>
            <w:vAlign w:val="center"/>
            <w:hideMark/>
          </w:tcPr>
          <w:p w14:paraId="01EECF02" w14:textId="77777777" w:rsidR="005D309B" w:rsidRPr="008C0923" w:rsidRDefault="005D309B" w:rsidP="00BC4BB6">
            <w:pPr>
              <w:spacing w:before="100" w:beforeAutospacing="1" w:after="100" w:afterAutospacing="1" w:line="240" w:lineRule="auto"/>
              <w:jc w:val="center"/>
              <w:rPr>
                <w:rFonts w:ascii="Traditional Arabic" w:hAnsi="Traditional Arabic" w:cs="Traditional Arabic"/>
                <w:b/>
                <w:bCs/>
                <w:sz w:val="24"/>
                <w:szCs w:val="24"/>
              </w:rPr>
            </w:pPr>
            <w:r w:rsidRPr="008C0923">
              <w:rPr>
                <w:rFonts w:ascii="Traditional Arabic" w:hAnsi="Traditional Arabic" w:cs="Traditional Arabic"/>
                <w:b/>
                <w:bCs/>
                <w:sz w:val="24"/>
                <w:szCs w:val="24"/>
                <w:rtl/>
              </w:rPr>
              <w:t>القيمة</w:t>
            </w:r>
          </w:p>
        </w:tc>
      </w:tr>
      <w:tr w:rsidR="005D309B" w:rsidRPr="008C0923" w14:paraId="6FBBCFE0" w14:textId="77777777" w:rsidTr="00DF47D3">
        <w:trPr>
          <w:trHeight w:val="452"/>
          <w:jc w:val="center"/>
        </w:trPr>
        <w:tc>
          <w:tcPr>
            <w:tcW w:w="4381" w:type="dxa"/>
            <w:vAlign w:val="center"/>
            <w:hideMark/>
          </w:tcPr>
          <w:p w14:paraId="21CABBF0" w14:textId="77777777" w:rsidR="005D309B" w:rsidRPr="008C0923" w:rsidRDefault="005D309B" w:rsidP="00BC4BB6">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Durbin-Watson</w:t>
            </w:r>
          </w:p>
        </w:tc>
        <w:tc>
          <w:tcPr>
            <w:tcW w:w="2813" w:type="dxa"/>
            <w:vAlign w:val="center"/>
            <w:hideMark/>
          </w:tcPr>
          <w:p w14:paraId="7998A340" w14:textId="77777777" w:rsidR="005D309B" w:rsidRPr="008C0923" w:rsidRDefault="005D309B" w:rsidP="00BC4BB6">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1.92</w:t>
            </w:r>
          </w:p>
        </w:tc>
      </w:tr>
    </w:tbl>
    <w:p w14:paraId="1322A782" w14:textId="02EE2208" w:rsidR="002C1694" w:rsidRPr="008C0923" w:rsidRDefault="002C1694" w:rsidP="002C1694">
      <w:pPr>
        <w:spacing w:after="0" w:line="240" w:lineRule="auto"/>
        <w:ind w:firstLine="720"/>
        <w:jc w:val="center"/>
        <w:rPr>
          <w:rFonts w:ascii="Traditional Arabic" w:hAnsi="Traditional Arabic" w:cs="Traditional Arabic"/>
          <w:sz w:val="28"/>
          <w:szCs w:val="28"/>
          <w:rtl/>
        </w:rPr>
      </w:pPr>
      <w:r w:rsidRPr="008C0923">
        <w:rPr>
          <w:rFonts w:ascii="Traditional Arabic" w:hAnsi="Traditional Arabic" w:cs="Traditional Arabic"/>
          <w:b/>
          <w:sz w:val="24"/>
          <w:szCs w:val="24"/>
          <w:rtl/>
        </w:rPr>
        <w:t xml:space="preserve">                                       المصدر: </w:t>
      </w:r>
      <w:r w:rsidR="004504D0" w:rsidRPr="008C0923">
        <w:rPr>
          <w:rFonts w:ascii="Traditional Arabic" w:hAnsi="Traditional Arabic" w:cs="Traditional Arabic"/>
          <w:b/>
          <w:sz w:val="24"/>
          <w:szCs w:val="24"/>
          <w:rtl/>
        </w:rPr>
        <w:t>ا</w:t>
      </w:r>
      <w:r w:rsidRPr="008C0923">
        <w:rPr>
          <w:rFonts w:ascii="Traditional Arabic" w:hAnsi="Traditional Arabic" w:cs="Traditional Arabic"/>
          <w:b/>
          <w:sz w:val="24"/>
          <w:szCs w:val="24"/>
          <w:rtl/>
        </w:rPr>
        <w:t>لباحث باستخدام برنامج</w:t>
      </w:r>
      <w:r w:rsidRPr="008C0923">
        <w:rPr>
          <w:rFonts w:ascii="Traditional Arabic" w:hAnsi="Traditional Arabic" w:cs="Traditional Arabic"/>
          <w:b/>
          <w:sz w:val="24"/>
          <w:szCs w:val="24"/>
        </w:rPr>
        <w:t>SPSS</w:t>
      </w:r>
      <w:r w:rsidR="00217F28">
        <w:rPr>
          <w:rFonts w:ascii="Traditional Arabic" w:hAnsi="Traditional Arabic" w:cs="Traditional Arabic"/>
          <w:b/>
          <w:sz w:val="24"/>
          <w:szCs w:val="24"/>
        </w:rPr>
        <w:t xml:space="preserve"> V26</w:t>
      </w:r>
      <w:r w:rsidRPr="008C0923">
        <w:rPr>
          <w:rFonts w:ascii="Traditional Arabic" w:hAnsi="Traditional Arabic" w:cs="Traditional Arabic"/>
          <w:b/>
          <w:sz w:val="24"/>
          <w:szCs w:val="24"/>
        </w:rPr>
        <w:t xml:space="preserve"> </w:t>
      </w:r>
      <w:r w:rsidRPr="008C0923">
        <w:rPr>
          <w:rFonts w:ascii="Traditional Arabic" w:hAnsi="Traditional Arabic" w:cs="Traditional Arabic"/>
          <w:b/>
          <w:sz w:val="24"/>
          <w:szCs w:val="24"/>
          <w:rtl/>
        </w:rPr>
        <w:t xml:space="preserve"> الإحصائي</w:t>
      </w:r>
      <w:r w:rsidRPr="008C0923">
        <w:rPr>
          <w:rFonts w:ascii="Traditional Arabic" w:hAnsi="Traditional Arabic" w:cs="Traditional Arabic"/>
          <w:sz w:val="28"/>
          <w:szCs w:val="28"/>
          <w:rtl/>
        </w:rPr>
        <w:t xml:space="preserve"> </w:t>
      </w:r>
    </w:p>
    <w:p w14:paraId="3380E5B1" w14:textId="77777777" w:rsidR="009055BD" w:rsidRPr="0004046D" w:rsidRDefault="009055BD" w:rsidP="0004046D">
      <w:pPr>
        <w:shd w:val="clear" w:color="auto" w:fill="FFFFFF"/>
        <w:spacing w:before="240" w:after="0" w:line="360" w:lineRule="auto"/>
        <w:ind w:firstLine="360"/>
        <w:jc w:val="both"/>
        <w:textAlignment w:val="baseline"/>
        <w:rPr>
          <w:rFonts w:ascii="Traditional Arabic" w:hAnsi="Traditional Arabic" w:cs="Traditional Arabic"/>
          <w:sz w:val="24"/>
          <w:szCs w:val="24"/>
        </w:rPr>
      </w:pPr>
      <w:r w:rsidRPr="0004046D">
        <w:rPr>
          <w:rFonts w:ascii="Traditional Arabic" w:hAnsi="Traditional Arabic" w:cs="Traditional Arabic"/>
          <w:sz w:val="24"/>
          <w:szCs w:val="24"/>
          <w:rtl/>
        </w:rPr>
        <w:t xml:space="preserve">أظهرت النتائج </w:t>
      </w:r>
      <w:r w:rsidR="0032740A" w:rsidRPr="0004046D">
        <w:rPr>
          <w:rFonts w:ascii="Traditional Arabic" w:hAnsi="Traditional Arabic" w:cs="Traditional Arabic"/>
          <w:sz w:val="24"/>
          <w:szCs w:val="24"/>
          <w:rtl/>
        </w:rPr>
        <w:t>في جدول (</w:t>
      </w:r>
      <w:r w:rsidR="00417E67" w:rsidRPr="0004046D">
        <w:rPr>
          <w:rFonts w:ascii="Traditional Arabic" w:hAnsi="Traditional Arabic" w:cs="Traditional Arabic"/>
          <w:sz w:val="24"/>
          <w:szCs w:val="24"/>
          <w:rtl/>
        </w:rPr>
        <w:t>20</w:t>
      </w:r>
      <w:r w:rsidR="0032740A" w:rsidRPr="0004046D">
        <w:rPr>
          <w:rFonts w:ascii="Traditional Arabic" w:hAnsi="Traditional Arabic" w:cs="Traditional Arabic"/>
          <w:sz w:val="24"/>
          <w:szCs w:val="24"/>
          <w:rtl/>
        </w:rPr>
        <w:t xml:space="preserve">) </w:t>
      </w:r>
      <w:r w:rsidRPr="0004046D">
        <w:rPr>
          <w:rFonts w:ascii="Traditional Arabic" w:hAnsi="Traditional Arabic" w:cs="Traditional Arabic"/>
          <w:sz w:val="24"/>
          <w:szCs w:val="24"/>
          <w:rtl/>
        </w:rPr>
        <w:t>أن القيمة تقع ضمن النطاق المقبول إحصائيًا، مما يدل على عدم وجود ارتباط ذاتي بين الأخطاء، وبالتالي تحقق افتراض الاستقلالية.</w:t>
      </w:r>
    </w:p>
    <w:p w14:paraId="72F88B5E" w14:textId="77777777" w:rsidR="009055BD" w:rsidRPr="0004046D" w:rsidRDefault="009055BD" w:rsidP="00A53049">
      <w:pPr>
        <w:numPr>
          <w:ilvl w:val="0"/>
          <w:numId w:val="46"/>
        </w:numPr>
        <w:shd w:val="clear" w:color="auto" w:fill="FFFFFF"/>
        <w:autoSpaceDE w:val="0"/>
        <w:autoSpaceDN w:val="0"/>
        <w:adjustRightInd w:val="0"/>
        <w:spacing w:after="0" w:line="360" w:lineRule="auto"/>
        <w:jc w:val="both"/>
        <w:rPr>
          <w:rFonts w:ascii="Traditional Arabic" w:hAnsi="Traditional Arabic" w:cs="Traditional Arabic"/>
          <w:sz w:val="24"/>
          <w:szCs w:val="24"/>
        </w:rPr>
      </w:pPr>
      <w:r w:rsidRPr="0004046D">
        <w:rPr>
          <w:rFonts w:ascii="Traditional Arabic" w:hAnsi="Traditional Arabic" w:cs="Traditional Arabic"/>
          <w:b/>
          <w:bCs/>
          <w:sz w:val="24"/>
          <w:szCs w:val="24"/>
          <w:rtl/>
        </w:rPr>
        <w:lastRenderedPageBreak/>
        <w:t>خامسًا: اختبار الخطية (</w:t>
      </w:r>
      <w:r w:rsidRPr="0004046D">
        <w:rPr>
          <w:rFonts w:ascii="Traditional Arabic" w:hAnsi="Traditional Arabic" w:cs="Traditional Arabic"/>
          <w:b/>
          <w:bCs/>
          <w:sz w:val="24"/>
          <w:szCs w:val="24"/>
        </w:rPr>
        <w:t>Linearity</w:t>
      </w:r>
      <w:r w:rsidRPr="0004046D">
        <w:rPr>
          <w:rFonts w:ascii="Traditional Arabic" w:hAnsi="Traditional Arabic" w:cs="Traditional Arabic"/>
          <w:b/>
          <w:bCs/>
          <w:sz w:val="24"/>
          <w:szCs w:val="24"/>
          <w:rtl/>
        </w:rPr>
        <w:t>):</w:t>
      </w:r>
      <w:r w:rsidRPr="0004046D">
        <w:rPr>
          <w:rFonts w:ascii="Traditional Arabic" w:hAnsi="Traditional Arabic" w:cs="Traditional Arabic"/>
          <w:sz w:val="24"/>
          <w:szCs w:val="24"/>
          <w:rtl/>
        </w:rPr>
        <w:t xml:space="preserve"> تم فحص العلاقة الخطية بين المتغيرات المستقلة والمتغير التابع من خلال مصفوفة الارتباط ومخططات الانتشار (</w:t>
      </w:r>
      <w:r w:rsidRPr="0004046D">
        <w:rPr>
          <w:rFonts w:ascii="Traditional Arabic" w:hAnsi="Traditional Arabic" w:cs="Traditional Arabic"/>
          <w:sz w:val="24"/>
          <w:szCs w:val="24"/>
        </w:rPr>
        <w:t>Scatterplots</w:t>
      </w:r>
      <w:r w:rsidRPr="0004046D">
        <w:rPr>
          <w:rFonts w:ascii="Traditional Arabic" w:hAnsi="Traditional Arabic" w:cs="Traditional Arabic"/>
          <w:sz w:val="24"/>
          <w:szCs w:val="24"/>
          <w:rtl/>
        </w:rPr>
        <w:t xml:space="preserve">)، </w:t>
      </w:r>
      <w:r w:rsidR="00EA2A77" w:rsidRPr="0004046D">
        <w:rPr>
          <w:rFonts w:ascii="Traditional Arabic" w:hAnsi="Traditional Arabic" w:cs="Traditional Arabic"/>
          <w:sz w:val="24"/>
          <w:szCs w:val="24"/>
          <w:rtl/>
        </w:rPr>
        <w:t>أظهرت مصفوفة الارتباط وجود علاقات ارتباط موجبة متوسطة إلى قوية بين المتغيرات المستقلة والمتغير التابع، كما أظهرت مخططات الانتشار (</w:t>
      </w:r>
      <w:r w:rsidR="00EA2A77" w:rsidRPr="0004046D">
        <w:rPr>
          <w:rFonts w:ascii="Traditional Arabic" w:hAnsi="Traditional Arabic" w:cs="Traditional Arabic"/>
          <w:sz w:val="24"/>
          <w:szCs w:val="24"/>
        </w:rPr>
        <w:t>Scatterplots</w:t>
      </w:r>
      <w:r w:rsidR="00EA2A77" w:rsidRPr="0004046D">
        <w:rPr>
          <w:rFonts w:ascii="Traditional Arabic" w:hAnsi="Traditional Arabic" w:cs="Traditional Arabic"/>
          <w:sz w:val="24"/>
          <w:szCs w:val="24"/>
          <w:rtl/>
        </w:rPr>
        <w:t xml:space="preserve">) نمطًا خطيًا منتظمًا دون وجود انحرافات حادة، مما يؤكد تحقق افتراض الخطية، </w:t>
      </w:r>
      <w:r w:rsidRPr="0004046D">
        <w:rPr>
          <w:rFonts w:ascii="Traditional Arabic" w:hAnsi="Traditional Arabic" w:cs="Traditional Arabic"/>
          <w:sz w:val="24"/>
          <w:szCs w:val="24"/>
          <w:rtl/>
        </w:rPr>
        <w:t>مما يبرر استخدام تحليل الانحدار الخطي في اختبار الفرضيات.</w:t>
      </w:r>
    </w:p>
    <w:p w14:paraId="44078DB5" w14:textId="77777777" w:rsidR="00ED43E1" w:rsidRPr="0004046D" w:rsidRDefault="009055BD" w:rsidP="00851BB7">
      <w:pPr>
        <w:shd w:val="clear" w:color="auto" w:fill="FFFFFF"/>
        <w:spacing w:line="360" w:lineRule="auto"/>
        <w:ind w:firstLine="360"/>
        <w:jc w:val="both"/>
        <w:textAlignment w:val="baseline"/>
        <w:rPr>
          <w:rFonts w:ascii="Traditional Arabic" w:hAnsi="Traditional Arabic" w:cs="Traditional Arabic"/>
          <w:sz w:val="24"/>
          <w:szCs w:val="24"/>
          <w:rtl/>
          <w:lang w:val="ar-SA"/>
        </w:rPr>
      </w:pPr>
      <w:r w:rsidRPr="009840DE">
        <w:rPr>
          <w:rFonts w:ascii="Traditional Arabic" w:hAnsi="Traditional Arabic" w:cs="Traditional Arabic"/>
          <w:b/>
          <w:bCs/>
          <w:sz w:val="24"/>
          <w:szCs w:val="24"/>
          <w:rtl/>
          <w:lang w:val="ar-SA"/>
        </w:rPr>
        <w:t>خلاصة اختبار الافتراضات</w:t>
      </w:r>
      <w:r w:rsidRPr="0004046D">
        <w:rPr>
          <w:rFonts w:ascii="Traditional Arabic" w:hAnsi="Traditional Arabic" w:cs="Traditional Arabic"/>
          <w:sz w:val="24"/>
          <w:szCs w:val="24"/>
          <w:rtl/>
          <w:lang w:val="ar-SA"/>
        </w:rPr>
        <w:t xml:space="preserve">: </w:t>
      </w:r>
      <w:r w:rsidR="00ED43E1" w:rsidRPr="0004046D">
        <w:rPr>
          <w:rFonts w:ascii="Traditional Arabic" w:hAnsi="Traditional Arabic" w:cs="Traditional Arabic"/>
          <w:sz w:val="24"/>
          <w:szCs w:val="24"/>
          <w:rtl/>
          <w:lang w:val="ar-SA"/>
        </w:rPr>
        <w:t>تشير نتائج اختبارات الافتراضات السابقة إلى تحقق جميع الشروط الإحصائية اللازمة لتطبيق تحليل الانحدار الخطي المتعدد. وعليه، يمكن الاعتماد على نتائج اختبار الفرضيات بدرجة عالية من الثقة المنهجية.</w:t>
      </w:r>
    </w:p>
    <w:p w14:paraId="70D43CA1" w14:textId="77777777" w:rsidR="00EC3E4B" w:rsidRPr="0004046D" w:rsidRDefault="009F3A45" w:rsidP="009F3A45">
      <w:pPr>
        <w:numPr>
          <w:ilvl w:val="0"/>
          <w:numId w:val="5"/>
        </w:numPr>
        <w:spacing w:before="240" w:after="0" w:line="360" w:lineRule="auto"/>
        <w:jc w:val="both"/>
        <w:rPr>
          <w:rFonts w:ascii="Traditional Arabic" w:hAnsi="Traditional Arabic" w:cs="Traditional Arabic"/>
          <w:b/>
          <w:bCs/>
          <w:sz w:val="28"/>
          <w:szCs w:val="28"/>
        </w:rPr>
      </w:pPr>
      <w:r w:rsidRPr="0004046D">
        <w:rPr>
          <w:rFonts w:ascii="Traditional Arabic" w:hAnsi="Traditional Arabic" w:cs="Traditional Arabic"/>
          <w:b/>
          <w:bCs/>
          <w:sz w:val="28"/>
          <w:szCs w:val="28"/>
          <w:rtl/>
        </w:rPr>
        <w:t xml:space="preserve">ثانياً: </w:t>
      </w:r>
      <w:r w:rsidR="00EC3E4B" w:rsidRPr="0004046D">
        <w:rPr>
          <w:rFonts w:ascii="Traditional Arabic" w:hAnsi="Traditional Arabic" w:cs="Traditional Arabic"/>
          <w:b/>
          <w:bCs/>
          <w:sz w:val="28"/>
          <w:szCs w:val="28"/>
          <w:rtl/>
        </w:rPr>
        <w:t>نتائج اختبار فرضيات الدراسة</w:t>
      </w:r>
    </w:p>
    <w:p w14:paraId="63AB8BA7" w14:textId="77777777" w:rsidR="00042A0C" w:rsidRDefault="00042A0C" w:rsidP="00851BB7">
      <w:pPr>
        <w:shd w:val="clear" w:color="auto" w:fill="FFFFFF"/>
        <w:spacing w:before="240" w:after="0" w:line="360" w:lineRule="auto"/>
        <w:ind w:firstLine="360"/>
        <w:jc w:val="both"/>
        <w:textAlignment w:val="baseline"/>
        <w:rPr>
          <w:rFonts w:ascii="Traditional Arabic" w:hAnsi="Traditional Arabic" w:cs="Traditional Arabic"/>
          <w:b/>
          <w:bCs/>
          <w:color w:val="0070C0"/>
          <w:sz w:val="24"/>
          <w:szCs w:val="24"/>
          <w:rtl/>
        </w:rPr>
      </w:pPr>
      <w:r>
        <w:rPr>
          <w:rFonts w:ascii="Traditional Arabic" w:hAnsi="Traditional Arabic" w:cs="Traditional Arabic" w:hint="cs"/>
          <w:b/>
          <w:bCs/>
          <w:color w:val="0070C0"/>
          <w:sz w:val="24"/>
          <w:szCs w:val="24"/>
          <w:rtl/>
        </w:rPr>
        <w:t xml:space="preserve">ف1: </w:t>
      </w:r>
      <w:r w:rsidRPr="00042A0C">
        <w:rPr>
          <w:rFonts w:ascii="Traditional Arabic" w:hAnsi="Traditional Arabic" w:cs="Traditional Arabic"/>
          <w:b/>
          <w:bCs/>
          <w:color w:val="0070C0"/>
          <w:sz w:val="24"/>
          <w:szCs w:val="24"/>
          <w:rtl/>
        </w:rPr>
        <w:t xml:space="preserve">توجد علاقة ارتباط معنوية بين تطبيق مبادئ الحوكمة (الشفافية، المساءلة، المشاركة، الكفاءة) وجودة خدمة التراخيص البلدية (الكفاءة، السرعة، رضا العملاء) </w:t>
      </w:r>
      <w:r w:rsidRPr="00042A0C">
        <w:rPr>
          <w:rFonts w:ascii="Traditional Arabic" w:hAnsi="Traditional Arabic" w:cs="Traditional Arabic"/>
          <w:b/>
          <w:bCs/>
          <w:color w:val="0070C0"/>
          <w:sz w:val="24"/>
          <w:szCs w:val="24"/>
          <w:rtl/>
          <w:lang w:bidi="ar-EG"/>
        </w:rPr>
        <w:t>من وجهة نظر موظفي أمانة محافظة جدة</w:t>
      </w:r>
      <w:r>
        <w:rPr>
          <w:rFonts w:ascii="Traditional Arabic" w:hAnsi="Traditional Arabic" w:cs="Traditional Arabic" w:hint="cs"/>
          <w:b/>
          <w:bCs/>
          <w:color w:val="0070C0"/>
          <w:sz w:val="24"/>
          <w:szCs w:val="24"/>
          <w:rtl/>
        </w:rPr>
        <w:t>.</w:t>
      </w:r>
    </w:p>
    <w:p w14:paraId="593C1DCA" w14:textId="717E7321" w:rsidR="00042A0C" w:rsidRDefault="00042A0C" w:rsidP="00042A0C">
      <w:pPr>
        <w:shd w:val="clear" w:color="auto" w:fill="FFFFFF"/>
        <w:spacing w:after="0" w:line="360" w:lineRule="auto"/>
        <w:ind w:firstLine="360"/>
        <w:jc w:val="both"/>
        <w:textAlignment w:val="baseline"/>
        <w:rPr>
          <w:rFonts w:ascii="Traditional Arabic" w:hAnsi="Traditional Arabic" w:cs="Traditional Arabic"/>
          <w:color w:val="0070C0"/>
          <w:sz w:val="24"/>
          <w:szCs w:val="24"/>
          <w:rtl/>
        </w:rPr>
      </w:pPr>
      <w:r w:rsidRPr="00C734C6">
        <w:rPr>
          <w:rFonts w:ascii="Traditional Arabic" w:hAnsi="Traditional Arabic" w:cs="Traditional Arabic" w:hint="cs"/>
          <w:color w:val="0070C0"/>
          <w:sz w:val="24"/>
          <w:szCs w:val="24"/>
          <w:rtl/>
        </w:rPr>
        <w:t>ل</w:t>
      </w:r>
      <w:r w:rsidR="00E67E4E" w:rsidRPr="00C734C6">
        <w:rPr>
          <w:rFonts w:ascii="Traditional Arabic" w:hAnsi="Traditional Arabic" w:cs="Traditional Arabic" w:hint="cs"/>
          <w:color w:val="0070C0"/>
          <w:sz w:val="24"/>
          <w:szCs w:val="24"/>
          <w:rtl/>
        </w:rPr>
        <w:t xml:space="preserve">لتحقق من وجود علاقة ارتباط بين متغيرات الدراسة (المستقل: الحوكمة ومبادئها، والتابع: جودة خدمة التراخيص البلدية وأبعادها)، </w:t>
      </w:r>
      <w:r w:rsidR="00FB2091" w:rsidRPr="00C734C6">
        <w:rPr>
          <w:rFonts w:ascii="Traditional Arabic" w:hAnsi="Traditional Arabic" w:cs="Traditional Arabic" w:hint="cs"/>
          <w:color w:val="0070C0"/>
          <w:sz w:val="24"/>
          <w:szCs w:val="24"/>
          <w:rtl/>
        </w:rPr>
        <w:t>استخدم الباحث معامل الارتباط بيرسون لقياس قوة واتجاه العلاقة بين تطبيق مبادئ الحوكمة وجودة خدمة التراخيص البلدية</w:t>
      </w:r>
      <w:r w:rsidR="005960DE" w:rsidRPr="00C734C6">
        <w:rPr>
          <w:rFonts w:ascii="Traditional Arabic" w:hAnsi="Traditional Arabic" w:cs="Traditional Arabic" w:hint="cs"/>
          <w:color w:val="0070C0"/>
          <w:sz w:val="24"/>
          <w:szCs w:val="24"/>
          <w:rtl/>
        </w:rPr>
        <w:t xml:space="preserve">. ويُعدّ هذا الاختبار من أكثر الاختبارات الإحصائية ملاءمة لقياس العلاقة بين المتغيرات الكمية، حيث تتراوح قيمة معامل </w:t>
      </w:r>
      <w:r w:rsidR="005543B6">
        <w:rPr>
          <w:rFonts w:ascii="Traditional Arabic" w:hAnsi="Traditional Arabic" w:cs="Traditional Arabic" w:hint="cs"/>
          <w:color w:val="0070C0"/>
          <w:sz w:val="24"/>
          <w:szCs w:val="24"/>
          <w:rtl/>
        </w:rPr>
        <w:t>الارتباط بين (-1) و (+1)، وكلما اقتربت القيمة من (+1) دلّ ذلك على وجود علاقة طردية قوية، في حين تشير قيمة الدلالة الإحصائية (</w:t>
      </w:r>
      <w:r w:rsidR="005543B6">
        <w:rPr>
          <w:rFonts w:ascii="Traditional Arabic" w:hAnsi="Traditional Arabic" w:cs="Traditional Arabic"/>
          <w:color w:val="0070C0"/>
          <w:sz w:val="24"/>
          <w:szCs w:val="24"/>
        </w:rPr>
        <w:t>Sig.</w:t>
      </w:r>
      <w:r w:rsidR="005543B6">
        <w:rPr>
          <w:rFonts w:ascii="Traditional Arabic" w:hAnsi="Traditional Arabic" w:cs="Traditional Arabic" w:hint="cs"/>
          <w:color w:val="0070C0"/>
          <w:sz w:val="24"/>
          <w:szCs w:val="24"/>
          <w:rtl/>
        </w:rPr>
        <w:t xml:space="preserve">) الأقل من (0.05) إلى معنوية العلاقة. </w:t>
      </w:r>
      <w:r w:rsidR="00F77E19">
        <w:rPr>
          <w:rFonts w:ascii="Traditional Arabic" w:hAnsi="Traditional Arabic" w:cs="Traditional Arabic" w:hint="cs"/>
          <w:color w:val="0070C0"/>
          <w:sz w:val="24"/>
          <w:szCs w:val="24"/>
          <w:rtl/>
        </w:rPr>
        <w:t xml:space="preserve">ويوضح الجدول التالي نتائج اختبار ف1. </w:t>
      </w:r>
    </w:p>
    <w:p w14:paraId="5F105A68" w14:textId="579073E6" w:rsidR="00F77E19" w:rsidRPr="003449C4" w:rsidRDefault="00F77E19" w:rsidP="00F77E19">
      <w:pPr>
        <w:autoSpaceDE w:val="0"/>
        <w:autoSpaceDN w:val="0"/>
        <w:adjustRightInd w:val="0"/>
        <w:spacing w:before="240" w:after="0" w:line="360" w:lineRule="auto"/>
        <w:jc w:val="center"/>
        <w:rPr>
          <w:rFonts w:ascii="Traditional Arabic" w:hAnsi="Traditional Arabic" w:cs="Traditional Arabic"/>
          <w:bCs/>
          <w:color w:val="0070C0"/>
          <w:sz w:val="24"/>
          <w:szCs w:val="24"/>
          <w:rtl/>
        </w:rPr>
      </w:pPr>
      <w:r w:rsidRPr="003449C4">
        <w:rPr>
          <w:rFonts w:ascii="Traditional Arabic" w:hAnsi="Traditional Arabic" w:cs="Traditional Arabic"/>
          <w:bCs/>
          <w:color w:val="0070C0"/>
          <w:sz w:val="24"/>
          <w:szCs w:val="24"/>
          <w:rtl/>
        </w:rPr>
        <w:t>جدول (</w:t>
      </w:r>
      <w:r w:rsidRPr="003449C4">
        <w:rPr>
          <w:rFonts w:ascii="Traditional Arabic" w:hAnsi="Traditional Arabic" w:cs="Traditional Arabic" w:hint="cs"/>
          <w:bCs/>
          <w:color w:val="0070C0"/>
          <w:sz w:val="24"/>
          <w:szCs w:val="24"/>
          <w:rtl/>
        </w:rPr>
        <w:t>23</w:t>
      </w:r>
      <w:r w:rsidRPr="003449C4">
        <w:rPr>
          <w:rFonts w:ascii="Traditional Arabic" w:hAnsi="Traditional Arabic" w:cs="Traditional Arabic"/>
          <w:bCs/>
          <w:color w:val="0070C0"/>
          <w:sz w:val="24"/>
          <w:szCs w:val="24"/>
          <w:rtl/>
        </w:rPr>
        <w:t xml:space="preserve">): </w:t>
      </w:r>
      <w:r w:rsidRPr="003449C4">
        <w:rPr>
          <w:rFonts w:ascii="Traditional Arabic" w:hAnsi="Traditional Arabic" w:cs="Traditional Arabic" w:hint="cs"/>
          <w:bCs/>
          <w:color w:val="0070C0"/>
          <w:sz w:val="24"/>
          <w:szCs w:val="24"/>
          <w:rtl/>
        </w:rPr>
        <w:t xml:space="preserve">نتائج معامل الارتباط لقياس قوة واتجاه العلاقة بين تطبيق مبادئ الحوكمة وجودة خدمة التراخيص البلدية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4"/>
        <w:gridCol w:w="1702"/>
        <w:gridCol w:w="1133"/>
        <w:gridCol w:w="3115"/>
      </w:tblGrid>
      <w:tr w:rsidR="003449C4" w:rsidRPr="003449C4" w14:paraId="075BD7E1" w14:textId="77777777" w:rsidTr="003D5B9C">
        <w:trPr>
          <w:trHeight w:val="339"/>
          <w:jc w:val="center"/>
        </w:trPr>
        <w:tc>
          <w:tcPr>
            <w:tcW w:w="1833" w:type="pct"/>
            <w:shd w:val="clear" w:color="auto" w:fill="D9D9D9" w:themeFill="background1" w:themeFillShade="D9"/>
            <w:vAlign w:val="center"/>
            <w:hideMark/>
          </w:tcPr>
          <w:p w14:paraId="0AC961BA" w14:textId="4B70268C" w:rsidR="008F4B25" w:rsidRPr="003449C4" w:rsidRDefault="008F4B25" w:rsidP="00856E77">
            <w:pPr>
              <w:spacing w:after="0" w:line="240" w:lineRule="auto"/>
              <w:jc w:val="center"/>
              <w:rPr>
                <w:rFonts w:ascii="Traditional Arabic" w:hAnsi="Traditional Arabic" w:cs="Traditional Arabic"/>
                <w:b/>
                <w:bCs/>
                <w:color w:val="0070C0"/>
                <w:sz w:val="24"/>
                <w:szCs w:val="24"/>
              </w:rPr>
            </w:pPr>
            <w:r w:rsidRPr="003449C4">
              <w:rPr>
                <w:rFonts w:ascii="Traditional Arabic" w:hAnsi="Traditional Arabic" w:cs="Traditional Arabic" w:hint="cs"/>
                <w:b/>
                <w:bCs/>
                <w:color w:val="0070C0"/>
                <w:sz w:val="24"/>
                <w:szCs w:val="24"/>
                <w:rtl/>
              </w:rPr>
              <w:t xml:space="preserve">المتغير </w:t>
            </w:r>
          </w:p>
        </w:tc>
        <w:tc>
          <w:tcPr>
            <w:tcW w:w="906" w:type="pct"/>
            <w:shd w:val="clear" w:color="auto" w:fill="D9D9D9" w:themeFill="background1" w:themeFillShade="D9"/>
            <w:vAlign w:val="center"/>
            <w:hideMark/>
          </w:tcPr>
          <w:p w14:paraId="6AB6CACC" w14:textId="4FEA383A" w:rsidR="008F4B25" w:rsidRPr="003449C4" w:rsidRDefault="008F4B25" w:rsidP="00856E77">
            <w:pPr>
              <w:spacing w:after="0" w:line="240" w:lineRule="auto"/>
              <w:jc w:val="center"/>
              <w:rPr>
                <w:rFonts w:ascii="Traditional Arabic" w:hAnsi="Traditional Arabic" w:cs="Traditional Arabic"/>
                <w:b/>
                <w:bCs/>
                <w:color w:val="0070C0"/>
                <w:sz w:val="24"/>
                <w:szCs w:val="24"/>
                <w:rtl/>
              </w:rPr>
            </w:pPr>
            <w:r w:rsidRPr="003449C4">
              <w:rPr>
                <w:rFonts w:ascii="Traditional Arabic" w:hAnsi="Traditional Arabic" w:cs="Traditional Arabic"/>
                <w:b/>
                <w:bCs/>
                <w:color w:val="0070C0"/>
                <w:sz w:val="24"/>
                <w:szCs w:val="24"/>
                <w:rtl/>
              </w:rPr>
              <w:t xml:space="preserve">معامل الارتباط </w:t>
            </w:r>
            <w:r w:rsidRPr="003449C4">
              <w:rPr>
                <w:rFonts w:ascii="Times New Roman" w:cs="Times New Roman"/>
                <w:b/>
                <w:bCs/>
                <w:color w:val="0070C0"/>
                <w:sz w:val="24"/>
                <w:szCs w:val="24"/>
                <w:rtl/>
              </w:rPr>
              <w:t>(</w:t>
            </w:r>
            <w:r w:rsidRPr="003449C4">
              <w:rPr>
                <w:rFonts w:ascii="Times New Roman" w:cs="Times New Roman"/>
                <w:b/>
                <w:bCs/>
                <w:color w:val="0070C0"/>
                <w:sz w:val="24"/>
                <w:szCs w:val="24"/>
              </w:rPr>
              <w:t>r</w:t>
            </w:r>
            <w:r w:rsidRPr="003449C4">
              <w:rPr>
                <w:rFonts w:ascii="Times New Roman" w:cs="Times New Roman"/>
                <w:b/>
                <w:bCs/>
                <w:color w:val="0070C0"/>
                <w:sz w:val="24"/>
                <w:szCs w:val="24"/>
                <w:rtl/>
              </w:rPr>
              <w:t>)</w:t>
            </w:r>
          </w:p>
        </w:tc>
        <w:tc>
          <w:tcPr>
            <w:tcW w:w="603" w:type="pct"/>
            <w:shd w:val="clear" w:color="auto" w:fill="D9D9D9" w:themeFill="background1" w:themeFillShade="D9"/>
            <w:vAlign w:val="center"/>
            <w:hideMark/>
          </w:tcPr>
          <w:p w14:paraId="24CE2422" w14:textId="4FD863E9" w:rsidR="008F4B25" w:rsidRPr="003449C4" w:rsidRDefault="008F4B25" w:rsidP="00856E77">
            <w:pPr>
              <w:spacing w:after="0" w:line="240" w:lineRule="auto"/>
              <w:jc w:val="center"/>
              <w:rPr>
                <w:rFonts w:ascii="Traditional Arabic" w:hAnsi="Traditional Arabic" w:cs="Traditional Arabic"/>
                <w:b/>
                <w:bCs/>
                <w:color w:val="0070C0"/>
                <w:sz w:val="24"/>
                <w:szCs w:val="24"/>
              </w:rPr>
            </w:pPr>
            <w:r w:rsidRPr="003449C4">
              <w:rPr>
                <w:rFonts w:ascii="Traditional Arabic" w:hAnsi="Traditional Arabic" w:cs="Traditional Arabic"/>
                <w:b/>
                <w:bCs/>
                <w:color w:val="0070C0"/>
                <w:sz w:val="24"/>
                <w:szCs w:val="24"/>
              </w:rPr>
              <w:t>Sig.</w:t>
            </w:r>
          </w:p>
        </w:tc>
        <w:tc>
          <w:tcPr>
            <w:tcW w:w="1658" w:type="pct"/>
            <w:shd w:val="clear" w:color="auto" w:fill="D9D9D9" w:themeFill="background1" w:themeFillShade="D9"/>
            <w:vAlign w:val="center"/>
            <w:hideMark/>
          </w:tcPr>
          <w:p w14:paraId="134CE0E1" w14:textId="77777777" w:rsidR="008F4B25" w:rsidRPr="003449C4" w:rsidRDefault="008F4B25" w:rsidP="00856E77">
            <w:pPr>
              <w:spacing w:after="0" w:line="240" w:lineRule="auto"/>
              <w:jc w:val="center"/>
              <w:rPr>
                <w:rFonts w:ascii="Traditional Arabic" w:hAnsi="Traditional Arabic" w:cs="Traditional Arabic"/>
                <w:b/>
                <w:bCs/>
                <w:color w:val="0070C0"/>
                <w:sz w:val="24"/>
                <w:szCs w:val="24"/>
              </w:rPr>
            </w:pPr>
            <w:r w:rsidRPr="003449C4">
              <w:rPr>
                <w:rFonts w:ascii="Traditional Arabic" w:hAnsi="Traditional Arabic" w:cs="Traditional Arabic" w:hint="cs"/>
                <w:b/>
                <w:bCs/>
                <w:color w:val="0070C0"/>
                <w:sz w:val="24"/>
                <w:szCs w:val="24"/>
                <w:rtl/>
              </w:rPr>
              <w:t xml:space="preserve">القرار </w:t>
            </w:r>
            <w:r w:rsidRPr="003449C4">
              <w:rPr>
                <w:rFonts w:ascii="Traditional Arabic" w:hAnsi="Traditional Arabic" w:cs="Traditional Arabic"/>
                <w:b/>
                <w:bCs/>
                <w:color w:val="0070C0"/>
                <w:sz w:val="24"/>
                <w:szCs w:val="24"/>
                <w:rtl/>
              </w:rPr>
              <w:t xml:space="preserve"> </w:t>
            </w:r>
          </w:p>
        </w:tc>
      </w:tr>
      <w:tr w:rsidR="003449C4" w:rsidRPr="003449C4" w14:paraId="66B46D96" w14:textId="77777777" w:rsidTr="003D5B9C">
        <w:trPr>
          <w:trHeight w:val="681"/>
          <w:jc w:val="center"/>
        </w:trPr>
        <w:tc>
          <w:tcPr>
            <w:tcW w:w="1833" w:type="pct"/>
            <w:vAlign w:val="center"/>
            <w:hideMark/>
          </w:tcPr>
          <w:p w14:paraId="697598CB" w14:textId="51402DE3" w:rsidR="008F4B25" w:rsidRPr="003449C4" w:rsidRDefault="008F4B25" w:rsidP="00856E77">
            <w:pPr>
              <w:spacing w:after="0" w:line="240" w:lineRule="auto"/>
              <w:jc w:val="center"/>
              <w:rPr>
                <w:rFonts w:ascii="Traditional Arabic" w:hAnsi="Traditional Arabic" w:cs="Traditional Arabic"/>
                <w:color w:val="0070C0"/>
                <w:sz w:val="24"/>
                <w:szCs w:val="24"/>
                <w:rtl/>
              </w:rPr>
            </w:pPr>
            <w:r w:rsidRPr="003449C4">
              <w:rPr>
                <w:rFonts w:ascii="Traditional Arabic" w:hAnsi="Traditional Arabic" w:cs="Traditional Arabic" w:hint="cs"/>
                <w:color w:val="0070C0"/>
                <w:sz w:val="24"/>
                <w:szCs w:val="24"/>
                <w:rtl/>
              </w:rPr>
              <w:t xml:space="preserve">الحوكمة </w:t>
            </w:r>
            <w:r w:rsidRPr="003449C4">
              <w:rPr>
                <w:rFonts w:ascii="Arial" w:hAnsi="Arial" w:cs="Arial" w:hint="cs"/>
                <w:color w:val="0070C0"/>
                <w:sz w:val="24"/>
                <w:szCs w:val="24"/>
                <w:rtl/>
              </w:rPr>
              <w:t>←</w:t>
            </w:r>
            <w:r w:rsidRPr="003449C4">
              <w:rPr>
                <w:rFonts w:ascii="Traditional Arabic" w:hAnsi="Traditional Arabic" w:cs="Traditional Arabic"/>
                <w:color w:val="0070C0"/>
                <w:sz w:val="24"/>
                <w:szCs w:val="24"/>
                <w:rtl/>
              </w:rPr>
              <w:t xml:space="preserve"> </w:t>
            </w:r>
            <w:r w:rsidRPr="003449C4">
              <w:rPr>
                <w:rFonts w:ascii="Traditional Arabic" w:hAnsi="Traditional Arabic" w:cs="Traditional Arabic" w:hint="cs"/>
                <w:color w:val="0070C0"/>
                <w:sz w:val="24"/>
                <w:szCs w:val="24"/>
                <w:rtl/>
              </w:rPr>
              <w:t>جودة خدمة التراخيص البلدية</w:t>
            </w:r>
          </w:p>
        </w:tc>
        <w:tc>
          <w:tcPr>
            <w:tcW w:w="906" w:type="pct"/>
            <w:vAlign w:val="center"/>
            <w:hideMark/>
          </w:tcPr>
          <w:p w14:paraId="5F739D94" w14:textId="474C2762" w:rsidR="008F4B25" w:rsidRPr="003449C4" w:rsidRDefault="008F4B25" w:rsidP="00856E77">
            <w:pPr>
              <w:spacing w:after="0" w:line="240" w:lineRule="auto"/>
              <w:jc w:val="center"/>
              <w:rPr>
                <w:rFonts w:ascii="Traditional Arabic" w:hAnsi="Traditional Arabic" w:cs="Traditional Arabic"/>
                <w:color w:val="0070C0"/>
                <w:sz w:val="24"/>
                <w:szCs w:val="24"/>
                <w:rtl/>
              </w:rPr>
            </w:pPr>
            <w:r w:rsidRPr="003449C4">
              <w:rPr>
                <w:rFonts w:ascii="Traditional Arabic" w:hAnsi="Traditional Arabic" w:cs="Traditional Arabic"/>
                <w:color w:val="0070C0"/>
                <w:sz w:val="24"/>
                <w:szCs w:val="24"/>
              </w:rPr>
              <w:t>0.693</w:t>
            </w:r>
          </w:p>
        </w:tc>
        <w:tc>
          <w:tcPr>
            <w:tcW w:w="603" w:type="pct"/>
            <w:vAlign w:val="center"/>
            <w:hideMark/>
          </w:tcPr>
          <w:p w14:paraId="212C6AB9" w14:textId="77777777" w:rsidR="008F4B25" w:rsidRPr="003449C4" w:rsidRDefault="008F4B25" w:rsidP="00856E77">
            <w:pPr>
              <w:spacing w:after="0" w:line="240" w:lineRule="auto"/>
              <w:jc w:val="center"/>
              <w:rPr>
                <w:rFonts w:ascii="Traditional Arabic" w:hAnsi="Traditional Arabic" w:cs="Traditional Arabic"/>
                <w:color w:val="0070C0"/>
                <w:sz w:val="24"/>
                <w:szCs w:val="24"/>
              </w:rPr>
            </w:pPr>
            <w:r w:rsidRPr="003449C4">
              <w:rPr>
                <w:rFonts w:ascii="Traditional Arabic" w:hAnsi="Traditional Arabic" w:cs="Traditional Arabic"/>
                <w:color w:val="0070C0"/>
                <w:sz w:val="24"/>
                <w:szCs w:val="24"/>
              </w:rPr>
              <w:t>0.000</w:t>
            </w:r>
          </w:p>
        </w:tc>
        <w:tc>
          <w:tcPr>
            <w:tcW w:w="1658" w:type="pct"/>
            <w:vAlign w:val="center"/>
          </w:tcPr>
          <w:p w14:paraId="4006FA12" w14:textId="46D62ED5" w:rsidR="008F4B25" w:rsidRPr="003449C4" w:rsidRDefault="008F4B25" w:rsidP="00856E77">
            <w:pPr>
              <w:spacing w:after="0" w:line="240" w:lineRule="auto"/>
              <w:jc w:val="center"/>
              <w:rPr>
                <w:rFonts w:ascii="Traditional Arabic" w:hAnsi="Traditional Arabic" w:cs="Traditional Arabic"/>
                <w:color w:val="0070C0"/>
                <w:sz w:val="24"/>
                <w:szCs w:val="24"/>
              </w:rPr>
            </w:pPr>
            <w:r w:rsidRPr="003449C4">
              <w:rPr>
                <w:rFonts w:ascii="Traditional Arabic" w:hAnsi="Traditional Arabic" w:cs="Traditional Arabic" w:hint="cs"/>
                <w:color w:val="0070C0"/>
                <w:sz w:val="24"/>
                <w:szCs w:val="24"/>
                <w:rtl/>
              </w:rPr>
              <w:t>توجد علاقة ارتباط موجبة قوية ودالة إحصائياً</w:t>
            </w:r>
          </w:p>
        </w:tc>
      </w:tr>
    </w:tbl>
    <w:p w14:paraId="08A436A2" w14:textId="77777777" w:rsidR="000A2A3D" w:rsidRPr="003449C4" w:rsidRDefault="000A2A3D" w:rsidP="000A2A3D">
      <w:pPr>
        <w:spacing w:after="0" w:line="240" w:lineRule="auto"/>
        <w:ind w:left="720"/>
        <w:jc w:val="center"/>
        <w:rPr>
          <w:rFonts w:ascii="Traditional Arabic" w:hAnsi="Traditional Arabic" w:cs="Traditional Arabic"/>
          <w:color w:val="0070C0"/>
          <w:sz w:val="28"/>
          <w:szCs w:val="28"/>
          <w:rtl/>
        </w:rPr>
      </w:pPr>
      <w:r w:rsidRPr="003449C4">
        <w:rPr>
          <w:rFonts w:ascii="Traditional Arabic" w:hAnsi="Traditional Arabic" w:cs="Traditional Arabic"/>
          <w:b/>
          <w:color w:val="0070C0"/>
          <w:sz w:val="24"/>
          <w:szCs w:val="24"/>
          <w:rtl/>
        </w:rPr>
        <w:t xml:space="preserve">                                                                     </w:t>
      </w:r>
      <w:r w:rsidRPr="003449C4">
        <w:rPr>
          <w:rFonts w:ascii="Traditional Arabic" w:hAnsi="Traditional Arabic" w:cs="Traditional Arabic" w:hint="cs"/>
          <w:b/>
          <w:color w:val="0070C0"/>
          <w:sz w:val="24"/>
          <w:szCs w:val="24"/>
          <w:rtl/>
        </w:rPr>
        <w:t xml:space="preserve">         </w:t>
      </w:r>
      <w:r w:rsidRPr="003449C4">
        <w:rPr>
          <w:rFonts w:ascii="Traditional Arabic" w:hAnsi="Traditional Arabic" w:cs="Traditional Arabic"/>
          <w:b/>
          <w:color w:val="0070C0"/>
          <w:sz w:val="24"/>
          <w:szCs w:val="24"/>
          <w:rtl/>
        </w:rPr>
        <w:t xml:space="preserve">  المصدر: الباحث باستخدام برنامج</w:t>
      </w:r>
      <w:r w:rsidRPr="003449C4">
        <w:rPr>
          <w:rFonts w:ascii="Traditional Arabic" w:hAnsi="Traditional Arabic" w:cs="Traditional Arabic"/>
          <w:b/>
          <w:color w:val="0070C0"/>
          <w:sz w:val="24"/>
          <w:szCs w:val="24"/>
        </w:rPr>
        <w:t xml:space="preserve">SPSS V26 </w:t>
      </w:r>
      <w:r w:rsidRPr="003449C4">
        <w:rPr>
          <w:rFonts w:ascii="Traditional Arabic" w:hAnsi="Traditional Arabic" w:cs="Traditional Arabic"/>
          <w:b/>
          <w:color w:val="0070C0"/>
          <w:sz w:val="24"/>
          <w:szCs w:val="24"/>
          <w:rtl/>
        </w:rPr>
        <w:t xml:space="preserve"> الإحصائي</w:t>
      </w:r>
      <w:r w:rsidRPr="003449C4">
        <w:rPr>
          <w:rFonts w:ascii="Traditional Arabic" w:hAnsi="Traditional Arabic" w:cs="Traditional Arabic"/>
          <w:color w:val="0070C0"/>
          <w:sz w:val="28"/>
          <w:szCs w:val="28"/>
          <w:rtl/>
        </w:rPr>
        <w:t xml:space="preserve"> </w:t>
      </w:r>
    </w:p>
    <w:p w14:paraId="5BBB28A7" w14:textId="2C7C697F" w:rsidR="00F77E19" w:rsidRPr="003449C4" w:rsidRDefault="000A2A3D" w:rsidP="003D5B9C">
      <w:pPr>
        <w:autoSpaceDE w:val="0"/>
        <w:autoSpaceDN w:val="0"/>
        <w:adjustRightInd w:val="0"/>
        <w:spacing w:before="240" w:after="0" w:line="360" w:lineRule="auto"/>
        <w:jc w:val="both"/>
        <w:rPr>
          <w:rFonts w:ascii="Traditional Arabic" w:hAnsi="Traditional Arabic" w:cs="Traditional Arabic"/>
          <w:b/>
          <w:color w:val="0070C0"/>
          <w:sz w:val="24"/>
          <w:szCs w:val="24"/>
          <w:rtl/>
        </w:rPr>
      </w:pPr>
      <w:r w:rsidRPr="003449C4">
        <w:rPr>
          <w:rFonts w:ascii="Traditional Arabic" w:hAnsi="Traditional Arabic" w:cs="Traditional Arabic" w:hint="cs"/>
          <w:b/>
          <w:color w:val="0070C0"/>
          <w:sz w:val="24"/>
          <w:szCs w:val="24"/>
          <w:rtl/>
        </w:rPr>
        <w:t xml:space="preserve">يتضح من الجدول السابق أن قيمة ارتباط بيرسون بلغت (0.693) وهي علاقة موجبة قوية، كما بلغت قيمة مستوى الدلالة (0.000) وهي أقل من مستوى الدلالة المعتمد (0.05)، مما يدل على وجود علاقة ارتباط ذات دلالة إحصائية بين تطبيق مبادئ الحوكمة وجودة حدمة التراخيص البلدية. وعليه تم قبول الفرضية ف1، بما يؤكّد أن كلما ارتفع مستوى تطبيق مبادئ الحوكمة ارتفع مستوى جودة خدمة التراخيص البلدية.   </w:t>
      </w:r>
    </w:p>
    <w:p w14:paraId="1B13BB97" w14:textId="77777777" w:rsidR="00F77E19" w:rsidRPr="003449C4" w:rsidRDefault="00F77E19" w:rsidP="00F77E19">
      <w:pPr>
        <w:shd w:val="clear" w:color="auto" w:fill="FFFFFF"/>
        <w:spacing w:after="0" w:line="360" w:lineRule="auto"/>
        <w:jc w:val="both"/>
        <w:textAlignment w:val="baseline"/>
        <w:rPr>
          <w:rFonts w:ascii="Traditional Arabic" w:hAnsi="Traditional Arabic" w:cs="Traditional Arabic"/>
          <w:b/>
          <w:color w:val="0070C0"/>
          <w:sz w:val="24"/>
          <w:szCs w:val="24"/>
          <w:rtl/>
        </w:rPr>
      </w:pPr>
    </w:p>
    <w:p w14:paraId="53F2DCD4" w14:textId="77777777" w:rsidR="00524117" w:rsidRDefault="00524117">
      <w:pPr>
        <w:bidi w:val="0"/>
        <w:spacing w:after="0" w:line="240" w:lineRule="auto"/>
        <w:jc w:val="left"/>
        <w:rPr>
          <w:rFonts w:ascii="Traditional Arabic" w:hAnsi="Traditional Arabic" w:cs="Traditional Arabic"/>
          <w:color w:val="0070C0"/>
          <w:sz w:val="24"/>
          <w:szCs w:val="24"/>
          <w:rtl/>
        </w:rPr>
      </w:pPr>
      <w:r>
        <w:rPr>
          <w:rFonts w:ascii="Traditional Arabic" w:hAnsi="Traditional Arabic" w:cs="Traditional Arabic"/>
          <w:color w:val="0070C0"/>
          <w:sz w:val="24"/>
          <w:szCs w:val="24"/>
          <w:rtl/>
        </w:rPr>
        <w:br w:type="page"/>
      </w:r>
    </w:p>
    <w:p w14:paraId="4075BDB1" w14:textId="412217AB" w:rsidR="002E3130" w:rsidRPr="00C734C6" w:rsidRDefault="002E3130" w:rsidP="00343FBC">
      <w:pPr>
        <w:shd w:val="clear" w:color="auto" w:fill="FFFFFF"/>
        <w:spacing w:after="0" w:line="360" w:lineRule="auto"/>
        <w:ind w:firstLine="360"/>
        <w:jc w:val="both"/>
        <w:textAlignment w:val="baseline"/>
        <w:rPr>
          <w:rFonts w:ascii="Traditional Arabic" w:hAnsi="Traditional Arabic" w:cs="Traditional Arabic"/>
          <w:color w:val="0070C0"/>
          <w:sz w:val="24"/>
          <w:szCs w:val="24"/>
          <w:rtl/>
        </w:rPr>
      </w:pPr>
      <w:r w:rsidRPr="00C734C6">
        <w:rPr>
          <w:rFonts w:ascii="Traditional Arabic" w:hAnsi="Traditional Arabic" w:cs="Traditional Arabic"/>
          <w:color w:val="0070C0"/>
          <w:sz w:val="24"/>
          <w:szCs w:val="24"/>
          <w:rtl/>
        </w:rPr>
        <w:lastRenderedPageBreak/>
        <w:t>وللتحقق من صحة فرضيات الدراسة المتعلقة بقياس أثر تطبيق مبادئ الحوكمة في تحسين جودة خدمة التراخيص البلدية، استخدم الباحث أسلوب الانحدار الخطي البسيط لاختبار الفرضيات الفرعية، وذلك لقياس أثر كل بعد من أبعاد الحوكمة بصورة مستقلة في المتغير التابع 0جودة خدمة التراخيص البلدية). كما تم استخدام الانحدار الخطي المتعدد لاختبار الفرضية الرئيسية الثان</w:t>
      </w:r>
      <w:r w:rsidR="006C788C" w:rsidRPr="00C734C6">
        <w:rPr>
          <w:rFonts w:ascii="Traditional Arabic" w:hAnsi="Traditional Arabic" w:cs="Traditional Arabic"/>
          <w:color w:val="0070C0"/>
          <w:sz w:val="24"/>
          <w:szCs w:val="24"/>
          <w:rtl/>
        </w:rPr>
        <w:t xml:space="preserve">ية؛ بهدف قياس الأثر المشترك لجميع أبعاد الحوكمة في جودة الخدمة، وتحديد مقدار إسهام كل بعد في تفسير التغيّر في المتغير التابع. </w:t>
      </w:r>
      <w:r w:rsidR="002466C3" w:rsidRPr="00C734C6">
        <w:rPr>
          <w:rFonts w:ascii="Traditional Arabic" w:hAnsi="Traditional Arabic" w:cs="Traditional Arabic"/>
          <w:color w:val="0070C0"/>
          <w:sz w:val="24"/>
          <w:szCs w:val="24"/>
          <w:rtl/>
        </w:rPr>
        <w:t>وتم الاعتماد في تفسير النتائج على قيم معامل الارتباط (</w:t>
      </w:r>
      <w:r w:rsidR="002466C3" w:rsidRPr="00C734C6">
        <w:rPr>
          <w:rFonts w:ascii="Traditional Arabic" w:hAnsi="Traditional Arabic" w:cs="Traditional Arabic"/>
          <w:color w:val="0070C0"/>
          <w:sz w:val="24"/>
          <w:szCs w:val="24"/>
        </w:rPr>
        <w:t>R</w:t>
      </w:r>
      <w:r w:rsidR="002466C3" w:rsidRPr="00C734C6">
        <w:rPr>
          <w:rFonts w:ascii="Traditional Arabic" w:hAnsi="Traditional Arabic" w:cs="Traditional Arabic"/>
          <w:color w:val="0070C0"/>
          <w:sz w:val="24"/>
          <w:szCs w:val="24"/>
          <w:rtl/>
        </w:rPr>
        <w:t xml:space="preserve">)، ومعامل التحديد </w:t>
      </w:r>
      <w:r w:rsidR="00E67DC8" w:rsidRPr="00C734C6">
        <w:rPr>
          <w:rFonts w:ascii="Traditional Arabic" w:hAnsi="Traditional Arabic" w:cs="Traditional Arabic"/>
          <w:color w:val="0070C0"/>
          <w:sz w:val="24"/>
          <w:szCs w:val="24"/>
          <w:rtl/>
        </w:rPr>
        <w:t>(</w:t>
      </w:r>
      <w:r w:rsidR="00E67DC8" w:rsidRPr="00C734C6">
        <w:rPr>
          <w:rFonts w:ascii="Traditional Arabic" w:hAnsi="Traditional Arabic" w:cs="Traditional Arabic"/>
          <w:color w:val="0070C0"/>
          <w:sz w:val="24"/>
          <w:szCs w:val="24"/>
        </w:rPr>
        <w:t>R</w:t>
      </w:r>
      <w:r w:rsidR="00E67DC8" w:rsidRPr="00C734C6">
        <w:rPr>
          <w:rFonts w:ascii="Traditional Arabic" w:hAnsi="Traditional Arabic" w:cs="Traditional Arabic"/>
          <w:color w:val="0070C0"/>
          <w:sz w:val="24"/>
          <w:szCs w:val="24"/>
          <w:vertAlign w:val="superscript"/>
        </w:rPr>
        <w:t>2</w:t>
      </w:r>
      <w:r w:rsidR="00E67DC8" w:rsidRPr="00C734C6">
        <w:rPr>
          <w:rFonts w:ascii="Traditional Arabic" w:hAnsi="Traditional Arabic" w:cs="Traditional Arabic"/>
          <w:color w:val="0070C0"/>
          <w:sz w:val="24"/>
          <w:szCs w:val="24"/>
          <w:rtl/>
        </w:rPr>
        <w:t>)، ومعامل الانحدار المعياري (</w:t>
      </w:r>
      <w:r w:rsidR="00E67DC8" w:rsidRPr="00C734C6">
        <w:rPr>
          <w:rFonts w:ascii="Cambria" w:hAnsi="Cambria" w:cs="Cambria"/>
          <w:color w:val="0070C0"/>
          <w:sz w:val="24"/>
          <w:szCs w:val="24"/>
        </w:rPr>
        <w:t>β</w:t>
      </w:r>
      <w:r w:rsidR="00E67DC8" w:rsidRPr="00C734C6">
        <w:rPr>
          <w:rFonts w:ascii="Traditional Arabic" w:hAnsi="Traditional Arabic" w:cs="Traditional Arabic"/>
          <w:color w:val="0070C0"/>
          <w:sz w:val="24"/>
          <w:szCs w:val="24"/>
          <w:rtl/>
        </w:rPr>
        <w:t>)، واختبار (</w:t>
      </w:r>
      <w:r w:rsidR="00E67DC8" w:rsidRPr="00C734C6">
        <w:rPr>
          <w:rFonts w:ascii="Traditional Arabic" w:hAnsi="Traditional Arabic" w:cs="Traditional Arabic"/>
          <w:color w:val="0070C0"/>
          <w:sz w:val="24"/>
          <w:szCs w:val="24"/>
        </w:rPr>
        <w:t>F</w:t>
      </w:r>
      <w:r w:rsidR="00E67DC8" w:rsidRPr="00C734C6">
        <w:rPr>
          <w:rFonts w:ascii="Traditional Arabic" w:hAnsi="Traditional Arabic" w:cs="Traditional Arabic"/>
          <w:color w:val="0070C0"/>
          <w:sz w:val="24"/>
          <w:szCs w:val="24"/>
          <w:rtl/>
        </w:rPr>
        <w:t>)، ومستوى الدلالة الإحصائية (</w:t>
      </w:r>
      <w:r w:rsidR="00E67DC8" w:rsidRPr="00C734C6">
        <w:rPr>
          <w:rFonts w:ascii="Traditional Arabic" w:hAnsi="Traditional Arabic" w:cs="Traditional Arabic"/>
          <w:color w:val="0070C0"/>
          <w:sz w:val="24"/>
          <w:szCs w:val="24"/>
        </w:rPr>
        <w:t>Sig.</w:t>
      </w:r>
      <w:r w:rsidR="00E67DC8" w:rsidRPr="00C734C6">
        <w:rPr>
          <w:rFonts w:ascii="Traditional Arabic" w:hAnsi="Traditional Arabic" w:cs="Traditional Arabic"/>
          <w:color w:val="0070C0"/>
          <w:sz w:val="24"/>
          <w:szCs w:val="24"/>
          <w:rtl/>
        </w:rPr>
        <w:t>) عند مستوى معنوية (0.05).</w:t>
      </w:r>
    </w:p>
    <w:p w14:paraId="1926F190" w14:textId="0949F049" w:rsidR="00EC3E4B" w:rsidRPr="006474B0" w:rsidRDefault="006474B0" w:rsidP="003B02DC">
      <w:pPr>
        <w:shd w:val="clear" w:color="auto" w:fill="FFFFFF"/>
        <w:tabs>
          <w:tab w:val="left" w:pos="1360"/>
        </w:tabs>
        <w:spacing w:before="240" w:after="0" w:line="240" w:lineRule="auto"/>
        <w:ind w:firstLine="360"/>
        <w:jc w:val="both"/>
        <w:textAlignment w:val="baseline"/>
        <w:rPr>
          <w:rFonts w:ascii="Traditional Arabic" w:hAnsi="Traditional Arabic" w:cs="Traditional Arabic"/>
          <w:b/>
          <w:bCs/>
          <w:sz w:val="24"/>
          <w:szCs w:val="24"/>
          <w:rtl/>
          <w:lang w:val="ar-SA"/>
        </w:rPr>
      </w:pPr>
      <w:r w:rsidRPr="00702C9C">
        <w:rPr>
          <w:rFonts w:ascii="Traditional Arabic" w:hAnsi="Traditional Arabic" w:cs="Traditional Arabic"/>
          <w:b/>
          <w:bCs/>
          <w:color w:val="0070C0"/>
          <w:sz w:val="24"/>
          <w:szCs w:val="24"/>
          <w:rtl/>
        </w:rPr>
        <w:t>ف</w:t>
      </w:r>
      <w:r w:rsidR="00091E9A">
        <w:rPr>
          <w:rFonts w:ascii="Traditional Arabic" w:hAnsi="Traditional Arabic" w:cs="Traditional Arabic" w:hint="cs"/>
          <w:b/>
          <w:bCs/>
          <w:color w:val="0070C0"/>
          <w:sz w:val="24"/>
          <w:szCs w:val="24"/>
          <w:rtl/>
        </w:rPr>
        <w:t>2</w:t>
      </w:r>
      <w:r w:rsidRPr="00702C9C">
        <w:rPr>
          <w:rFonts w:ascii="Traditional Arabic" w:hAnsi="Traditional Arabic" w:cs="Traditional Arabic"/>
          <w:b/>
          <w:bCs/>
          <w:color w:val="0070C0"/>
          <w:sz w:val="24"/>
          <w:szCs w:val="24"/>
          <w:rtl/>
        </w:rPr>
        <w:t>- 1</w:t>
      </w:r>
      <w:r w:rsidR="00EC3E4B" w:rsidRPr="00702C9C">
        <w:rPr>
          <w:rFonts w:ascii="Traditional Arabic" w:hAnsi="Traditional Arabic" w:cs="Traditional Arabic"/>
          <w:b/>
          <w:bCs/>
          <w:color w:val="0070C0"/>
          <w:sz w:val="24"/>
          <w:szCs w:val="24"/>
          <w:rtl/>
        </w:rPr>
        <w:t xml:space="preserve">: </w:t>
      </w:r>
      <w:r w:rsidR="00EC3E4B" w:rsidRPr="006474B0">
        <w:rPr>
          <w:rFonts w:ascii="Traditional Arabic" w:hAnsi="Traditional Arabic" w:cs="Traditional Arabic"/>
          <w:b/>
          <w:bCs/>
          <w:sz w:val="24"/>
          <w:szCs w:val="24"/>
          <w:rtl/>
          <w:lang w:val="ar-SA"/>
        </w:rPr>
        <w:t>يوجد تأثير معنوي ذو دلالة إحصائية بين تطبيق مبدأ الشفافية وتحسين جودة خدمة التراخيص البلدية من وجهة نظر موظفي أمانة محافظة جدة.</w:t>
      </w:r>
    </w:p>
    <w:p w14:paraId="060DEB92" w14:textId="77777777" w:rsidR="00EC3E4B" w:rsidRPr="006474B0" w:rsidRDefault="00153F61" w:rsidP="009840DE">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6474B0">
        <w:rPr>
          <w:rFonts w:ascii="Traditional Arabic" w:hAnsi="Traditional Arabic" w:cs="Traditional Arabic"/>
          <w:sz w:val="24"/>
          <w:szCs w:val="24"/>
          <w:rtl/>
          <w:lang w:val="ar-SA"/>
        </w:rPr>
        <w:t xml:space="preserve">لاختبار صحة </w:t>
      </w:r>
      <w:r w:rsidR="00B67623" w:rsidRPr="006474B0">
        <w:rPr>
          <w:rFonts w:ascii="Traditional Arabic" w:hAnsi="Traditional Arabic" w:cs="Traditional Arabic"/>
          <w:sz w:val="24"/>
          <w:szCs w:val="24"/>
          <w:rtl/>
          <w:lang w:val="ar-SA"/>
        </w:rPr>
        <w:t>هذه الفرضية</w:t>
      </w:r>
      <w:r w:rsidRPr="006474B0">
        <w:rPr>
          <w:rFonts w:ascii="Traditional Arabic" w:hAnsi="Traditional Arabic" w:cs="Traditional Arabic"/>
          <w:sz w:val="24"/>
          <w:szCs w:val="24"/>
          <w:rtl/>
          <w:lang w:val="ar-SA"/>
        </w:rPr>
        <w:t xml:space="preserve">، </w:t>
      </w:r>
      <w:r w:rsidR="000E6AF5" w:rsidRPr="006474B0">
        <w:rPr>
          <w:rFonts w:ascii="Traditional Arabic" w:hAnsi="Traditional Arabic" w:cs="Traditional Arabic"/>
          <w:sz w:val="24"/>
          <w:szCs w:val="24"/>
          <w:rtl/>
          <w:lang w:val="ar-SA"/>
        </w:rPr>
        <w:t>تم حساب معامل الارتباط بيرسون</w:t>
      </w:r>
      <w:r w:rsidR="002F7D60" w:rsidRPr="006474B0">
        <w:rPr>
          <w:rFonts w:ascii="Traditional Arabic" w:hAnsi="Traditional Arabic" w:cs="Traditional Arabic"/>
          <w:sz w:val="24"/>
          <w:szCs w:val="24"/>
          <w:rtl/>
          <w:lang w:val="ar-SA"/>
        </w:rPr>
        <w:t>، ومعامل الانحدار الخطي البسيط</w:t>
      </w:r>
      <w:r w:rsidR="000E6AF5" w:rsidRPr="006474B0">
        <w:rPr>
          <w:rFonts w:ascii="Traditional Arabic" w:hAnsi="Traditional Arabic" w:cs="Traditional Arabic"/>
          <w:sz w:val="24"/>
          <w:szCs w:val="24"/>
          <w:rtl/>
          <w:lang w:val="ar-SA"/>
        </w:rPr>
        <w:t xml:space="preserve"> ل</w:t>
      </w:r>
      <w:r w:rsidRPr="006474B0">
        <w:rPr>
          <w:rFonts w:ascii="Traditional Arabic" w:hAnsi="Traditional Arabic" w:cs="Traditional Arabic"/>
          <w:sz w:val="24"/>
          <w:szCs w:val="24"/>
          <w:rtl/>
          <w:lang w:val="ar-SA"/>
        </w:rPr>
        <w:t>قياس أثر مبدأ الشفافية</w:t>
      </w:r>
      <w:r w:rsidR="002F7D60" w:rsidRPr="006474B0">
        <w:rPr>
          <w:rFonts w:ascii="Traditional Arabic" w:hAnsi="Traditional Arabic" w:cs="Traditional Arabic"/>
          <w:sz w:val="24"/>
          <w:szCs w:val="24"/>
          <w:rtl/>
          <w:lang w:val="ar-SA"/>
        </w:rPr>
        <w:t xml:space="preserve"> على تحسين جودة خدمة التراخيص البلدية</w:t>
      </w:r>
      <w:r w:rsidR="007C37E6" w:rsidRPr="006474B0">
        <w:rPr>
          <w:rFonts w:ascii="Traditional Arabic" w:hAnsi="Traditional Arabic" w:cs="Traditional Arabic"/>
          <w:sz w:val="24"/>
          <w:szCs w:val="24"/>
          <w:rtl/>
          <w:lang w:val="ar-SA"/>
        </w:rPr>
        <w:t>.</w:t>
      </w:r>
      <w:r w:rsidR="002F7D60" w:rsidRPr="006474B0">
        <w:rPr>
          <w:rFonts w:ascii="Traditional Arabic" w:hAnsi="Traditional Arabic" w:cs="Traditional Arabic"/>
          <w:sz w:val="24"/>
          <w:szCs w:val="24"/>
          <w:rtl/>
          <w:lang w:val="ar-SA"/>
        </w:rPr>
        <w:t xml:space="preserve"> </w:t>
      </w:r>
      <w:r w:rsidRPr="006474B0">
        <w:rPr>
          <w:rFonts w:ascii="Traditional Arabic" w:hAnsi="Traditional Arabic" w:cs="Traditional Arabic"/>
          <w:sz w:val="24"/>
          <w:szCs w:val="24"/>
          <w:rtl/>
          <w:lang w:val="ar-SA"/>
        </w:rPr>
        <w:t xml:space="preserve"> </w:t>
      </w:r>
    </w:p>
    <w:p w14:paraId="5F12F3BD" w14:textId="29FA0590" w:rsidR="00EC3E4B" w:rsidRPr="006474B0" w:rsidRDefault="00EC3E4B" w:rsidP="006474B0">
      <w:pPr>
        <w:autoSpaceDE w:val="0"/>
        <w:autoSpaceDN w:val="0"/>
        <w:adjustRightInd w:val="0"/>
        <w:spacing w:after="0" w:line="360" w:lineRule="auto"/>
        <w:jc w:val="center"/>
        <w:rPr>
          <w:rFonts w:ascii="Traditional Arabic" w:hAnsi="Traditional Arabic" w:cs="Traditional Arabic"/>
          <w:bCs/>
          <w:sz w:val="24"/>
          <w:szCs w:val="24"/>
          <w:rtl/>
        </w:rPr>
      </w:pPr>
      <w:r w:rsidRPr="006474B0">
        <w:rPr>
          <w:rFonts w:ascii="Traditional Arabic" w:hAnsi="Traditional Arabic" w:cs="Traditional Arabic"/>
          <w:bCs/>
          <w:sz w:val="24"/>
          <w:szCs w:val="24"/>
          <w:rtl/>
        </w:rPr>
        <w:t>جدول (</w:t>
      </w:r>
      <w:r w:rsidR="00907B76">
        <w:rPr>
          <w:rFonts w:ascii="Traditional Arabic" w:hAnsi="Traditional Arabic" w:cs="Traditional Arabic" w:hint="cs"/>
          <w:bCs/>
          <w:sz w:val="24"/>
          <w:szCs w:val="24"/>
          <w:rtl/>
        </w:rPr>
        <w:t>24</w:t>
      </w:r>
      <w:r w:rsidRPr="006474B0">
        <w:rPr>
          <w:rFonts w:ascii="Traditional Arabic" w:hAnsi="Traditional Arabic" w:cs="Traditional Arabic"/>
          <w:bCs/>
          <w:sz w:val="24"/>
          <w:szCs w:val="24"/>
          <w:rtl/>
        </w:rPr>
        <w:t xml:space="preserve">): </w:t>
      </w:r>
      <w:r w:rsidR="00FE7902" w:rsidRPr="006474B0">
        <w:rPr>
          <w:rFonts w:ascii="Traditional Arabic" w:hAnsi="Traditional Arabic" w:cs="Traditional Arabic"/>
          <w:bCs/>
          <w:sz w:val="24"/>
          <w:szCs w:val="24"/>
          <w:rtl/>
        </w:rPr>
        <w:t>نتائج</w:t>
      </w:r>
      <w:r w:rsidR="002F7D60" w:rsidRPr="006474B0">
        <w:rPr>
          <w:rFonts w:ascii="Traditional Arabic" w:hAnsi="Traditional Arabic" w:cs="Traditional Arabic"/>
          <w:bCs/>
          <w:sz w:val="24"/>
          <w:szCs w:val="24"/>
          <w:rtl/>
        </w:rPr>
        <w:t xml:space="preserve"> </w:t>
      </w:r>
      <w:r w:rsidRPr="006474B0">
        <w:rPr>
          <w:rFonts w:ascii="Traditional Arabic" w:hAnsi="Traditional Arabic" w:cs="Traditional Arabic"/>
          <w:bCs/>
          <w:sz w:val="24"/>
          <w:szCs w:val="24"/>
          <w:rtl/>
        </w:rPr>
        <w:t xml:space="preserve">أثر مبدأ الشفافية على </w:t>
      </w:r>
      <w:r w:rsidR="004D5E8B" w:rsidRPr="006474B0">
        <w:rPr>
          <w:rFonts w:ascii="Traditional Arabic" w:hAnsi="Traditional Arabic" w:cs="Traditional Arabic"/>
          <w:bCs/>
          <w:sz w:val="24"/>
          <w:szCs w:val="24"/>
          <w:rtl/>
        </w:rPr>
        <w:t xml:space="preserve">تحسين </w:t>
      </w:r>
      <w:r w:rsidRPr="006474B0">
        <w:rPr>
          <w:rFonts w:ascii="Traditional Arabic" w:hAnsi="Traditional Arabic" w:cs="Traditional Arabic"/>
          <w:bCs/>
          <w:sz w:val="24"/>
          <w:szCs w:val="24"/>
          <w:rtl/>
        </w:rPr>
        <w:t>جودة خدمة التراخيص البلدية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2"/>
        <w:gridCol w:w="1564"/>
        <w:gridCol w:w="754"/>
        <w:gridCol w:w="851"/>
        <w:gridCol w:w="1134"/>
        <w:gridCol w:w="992"/>
        <w:gridCol w:w="1401"/>
      </w:tblGrid>
      <w:tr w:rsidR="00313A4F" w:rsidRPr="006474B0" w14:paraId="2B009C51" w14:textId="77777777" w:rsidTr="00BD1FBF">
        <w:trPr>
          <w:trHeight w:val="567"/>
          <w:jc w:val="center"/>
        </w:trPr>
        <w:tc>
          <w:tcPr>
            <w:tcW w:w="2032" w:type="dxa"/>
            <w:shd w:val="clear" w:color="auto" w:fill="D9D9D9" w:themeFill="background1" w:themeFillShade="D9"/>
            <w:vAlign w:val="center"/>
            <w:hideMark/>
          </w:tcPr>
          <w:p w14:paraId="751D803C" w14:textId="77777777" w:rsidR="00313A4F" w:rsidRPr="00FB12A2" w:rsidRDefault="00313A4F" w:rsidP="00313A4F">
            <w:pPr>
              <w:spacing w:after="0" w:line="240" w:lineRule="auto"/>
              <w:jc w:val="center"/>
              <w:rPr>
                <w:rFonts w:ascii="Traditional Arabic" w:hAnsi="Traditional Arabic" w:cs="Traditional Arabic"/>
                <w:b/>
                <w:bCs/>
                <w:sz w:val="24"/>
                <w:szCs w:val="24"/>
              </w:rPr>
            </w:pPr>
            <w:r w:rsidRPr="00FB12A2">
              <w:rPr>
                <w:rFonts w:ascii="Traditional Arabic" w:hAnsi="Traditional Arabic" w:cs="Traditional Arabic"/>
                <w:b/>
                <w:bCs/>
                <w:sz w:val="24"/>
                <w:szCs w:val="24"/>
                <w:rtl/>
              </w:rPr>
              <w:t>الفرضية</w:t>
            </w:r>
          </w:p>
        </w:tc>
        <w:tc>
          <w:tcPr>
            <w:tcW w:w="1564" w:type="dxa"/>
            <w:shd w:val="clear" w:color="auto" w:fill="D9D9D9" w:themeFill="background1" w:themeFillShade="D9"/>
            <w:vAlign w:val="center"/>
            <w:hideMark/>
          </w:tcPr>
          <w:p w14:paraId="07CD7131" w14:textId="16230ADA" w:rsidR="00313A4F" w:rsidRPr="00FB12A2" w:rsidRDefault="00FB12A2" w:rsidP="00313A4F">
            <w:pPr>
              <w:spacing w:after="0" w:line="240" w:lineRule="auto"/>
              <w:jc w:val="center"/>
              <w:rPr>
                <w:rFonts w:ascii="Traditional Arabic" w:hAnsi="Traditional Arabic" w:cs="Traditional Arabic"/>
                <w:b/>
                <w:bCs/>
                <w:sz w:val="24"/>
                <w:szCs w:val="24"/>
                <w:rtl/>
              </w:rPr>
            </w:pPr>
            <w:r w:rsidRPr="00FB12A2">
              <w:rPr>
                <w:rFonts w:ascii="Traditional Arabic" w:hAnsi="Traditional Arabic" w:cs="Traditional Arabic"/>
                <w:b/>
                <w:bCs/>
                <w:sz w:val="24"/>
                <w:szCs w:val="24"/>
                <w:rtl/>
              </w:rPr>
              <w:t>معامل الا</w:t>
            </w:r>
            <w:r w:rsidR="00313A4F" w:rsidRPr="00FB12A2">
              <w:rPr>
                <w:rFonts w:ascii="Traditional Arabic" w:hAnsi="Traditional Arabic" w:cs="Traditional Arabic"/>
                <w:b/>
                <w:bCs/>
                <w:sz w:val="24"/>
                <w:szCs w:val="24"/>
                <w:rtl/>
              </w:rPr>
              <w:t xml:space="preserve">رتباط </w:t>
            </w:r>
            <w:r w:rsidR="00313A4F" w:rsidRPr="00FB12A2">
              <w:rPr>
                <w:rFonts w:ascii="Times New Roman" w:cs="Times New Roman"/>
                <w:b/>
                <w:bCs/>
                <w:sz w:val="24"/>
                <w:szCs w:val="24"/>
                <w:rtl/>
              </w:rPr>
              <w:t>(</w:t>
            </w:r>
            <w:r w:rsidR="00313A4F" w:rsidRPr="00FB12A2">
              <w:rPr>
                <w:rFonts w:ascii="Times New Roman" w:cs="Times New Roman"/>
                <w:b/>
                <w:bCs/>
                <w:sz w:val="24"/>
                <w:szCs w:val="24"/>
              </w:rPr>
              <w:t>R</w:t>
            </w:r>
            <w:r w:rsidR="00313A4F" w:rsidRPr="00FB12A2">
              <w:rPr>
                <w:rFonts w:ascii="Times New Roman" w:cs="Times New Roman"/>
                <w:b/>
                <w:bCs/>
                <w:sz w:val="24"/>
                <w:szCs w:val="24"/>
                <w:rtl/>
              </w:rPr>
              <w:t>)</w:t>
            </w:r>
          </w:p>
        </w:tc>
        <w:tc>
          <w:tcPr>
            <w:tcW w:w="708" w:type="dxa"/>
            <w:shd w:val="clear" w:color="auto" w:fill="D9D9D9" w:themeFill="background1" w:themeFillShade="D9"/>
            <w:vAlign w:val="center"/>
          </w:tcPr>
          <w:p w14:paraId="5F0C285C" w14:textId="254D4E85" w:rsidR="00313A4F" w:rsidRPr="00FB12A2" w:rsidRDefault="00313A4F" w:rsidP="00313A4F">
            <w:pPr>
              <w:spacing w:after="0" w:line="240" w:lineRule="auto"/>
              <w:jc w:val="center"/>
              <w:rPr>
                <w:rFonts w:ascii="Times New Roman" w:cs="Times New Roman"/>
                <w:b/>
                <w:bCs/>
                <w:sz w:val="24"/>
                <w:szCs w:val="24"/>
              </w:rPr>
            </w:pPr>
            <w:r w:rsidRPr="00FB12A2">
              <w:rPr>
                <w:rFonts w:ascii="Times New Roman" w:cs="Times New Roman"/>
                <w:b/>
                <w:bCs/>
                <w:sz w:val="24"/>
                <w:szCs w:val="24"/>
              </w:rPr>
              <w:t>R²</w:t>
            </w:r>
          </w:p>
        </w:tc>
        <w:tc>
          <w:tcPr>
            <w:tcW w:w="851" w:type="dxa"/>
            <w:shd w:val="clear" w:color="auto" w:fill="D9D9D9" w:themeFill="background1" w:themeFillShade="D9"/>
            <w:vAlign w:val="center"/>
            <w:hideMark/>
          </w:tcPr>
          <w:p w14:paraId="6F7C0DC9" w14:textId="551AD80A" w:rsidR="00313A4F" w:rsidRPr="00FB12A2" w:rsidRDefault="00313A4F" w:rsidP="00313A4F">
            <w:pPr>
              <w:spacing w:after="0" w:line="240" w:lineRule="auto"/>
              <w:jc w:val="center"/>
              <w:rPr>
                <w:rFonts w:ascii="Times New Roman" w:cs="Times New Roman"/>
                <w:b/>
                <w:bCs/>
                <w:sz w:val="24"/>
                <w:szCs w:val="24"/>
                <w:rtl/>
              </w:rPr>
            </w:pPr>
            <w:r w:rsidRPr="00FB12A2">
              <w:rPr>
                <w:rFonts w:ascii="Times New Roman" w:cs="Times New Roman"/>
                <w:b/>
                <w:bCs/>
                <w:sz w:val="24"/>
                <w:szCs w:val="24"/>
              </w:rPr>
              <w:t>β</w:t>
            </w:r>
          </w:p>
        </w:tc>
        <w:tc>
          <w:tcPr>
            <w:tcW w:w="1134" w:type="dxa"/>
            <w:shd w:val="clear" w:color="auto" w:fill="D9D9D9" w:themeFill="background1" w:themeFillShade="D9"/>
            <w:vAlign w:val="center"/>
            <w:hideMark/>
          </w:tcPr>
          <w:p w14:paraId="0529BF93" w14:textId="235494F8" w:rsidR="00313A4F" w:rsidRPr="00FB12A2" w:rsidRDefault="00313A4F" w:rsidP="00313A4F">
            <w:pPr>
              <w:spacing w:after="0" w:line="240" w:lineRule="auto"/>
              <w:jc w:val="center"/>
              <w:rPr>
                <w:rFonts w:ascii="Times New Roman" w:cs="Times New Roman"/>
                <w:b/>
                <w:bCs/>
                <w:sz w:val="24"/>
                <w:szCs w:val="24"/>
              </w:rPr>
            </w:pPr>
            <w:r w:rsidRPr="00FB12A2">
              <w:rPr>
                <w:rFonts w:ascii="Times New Roman" w:cs="Times New Roman"/>
                <w:b/>
                <w:bCs/>
                <w:sz w:val="24"/>
                <w:szCs w:val="24"/>
              </w:rPr>
              <w:t xml:space="preserve">F </w:t>
            </w:r>
          </w:p>
        </w:tc>
        <w:tc>
          <w:tcPr>
            <w:tcW w:w="992" w:type="dxa"/>
            <w:shd w:val="clear" w:color="auto" w:fill="D9D9D9" w:themeFill="background1" w:themeFillShade="D9"/>
            <w:vAlign w:val="center"/>
            <w:hideMark/>
          </w:tcPr>
          <w:p w14:paraId="7F601056" w14:textId="77777777" w:rsidR="00313A4F" w:rsidRPr="00FB12A2" w:rsidRDefault="00313A4F" w:rsidP="00313A4F">
            <w:pPr>
              <w:spacing w:after="0" w:line="240" w:lineRule="auto"/>
              <w:jc w:val="center"/>
              <w:rPr>
                <w:rFonts w:ascii="Times New Roman" w:cs="Times New Roman"/>
                <w:b/>
                <w:bCs/>
                <w:sz w:val="24"/>
                <w:szCs w:val="24"/>
              </w:rPr>
            </w:pPr>
            <w:r w:rsidRPr="00FB12A2">
              <w:rPr>
                <w:rFonts w:ascii="Times New Roman" w:cs="Times New Roman"/>
                <w:b/>
                <w:bCs/>
                <w:sz w:val="24"/>
                <w:szCs w:val="24"/>
              </w:rPr>
              <w:t>Sig.</w:t>
            </w:r>
          </w:p>
        </w:tc>
        <w:tc>
          <w:tcPr>
            <w:tcW w:w="1401" w:type="dxa"/>
            <w:shd w:val="clear" w:color="auto" w:fill="D9D9D9" w:themeFill="background1" w:themeFillShade="D9"/>
            <w:vAlign w:val="center"/>
            <w:hideMark/>
          </w:tcPr>
          <w:p w14:paraId="235FBDC9" w14:textId="30227DF4" w:rsidR="00313A4F" w:rsidRPr="00FB12A2" w:rsidRDefault="00313A4F" w:rsidP="00313A4F">
            <w:pPr>
              <w:spacing w:after="0" w:line="240" w:lineRule="auto"/>
              <w:jc w:val="center"/>
              <w:rPr>
                <w:rFonts w:ascii="Traditional Arabic" w:hAnsi="Traditional Arabic" w:cs="Traditional Arabic"/>
                <w:b/>
                <w:bCs/>
                <w:sz w:val="24"/>
                <w:szCs w:val="24"/>
              </w:rPr>
            </w:pPr>
            <w:r w:rsidRPr="00FB12A2">
              <w:rPr>
                <w:rFonts w:ascii="Traditional Arabic" w:hAnsi="Traditional Arabic" w:cs="Traditional Arabic"/>
                <w:b/>
                <w:bCs/>
                <w:sz w:val="24"/>
                <w:szCs w:val="24"/>
                <w:rtl/>
              </w:rPr>
              <w:t xml:space="preserve">القرار </w:t>
            </w:r>
          </w:p>
        </w:tc>
      </w:tr>
      <w:tr w:rsidR="00313A4F" w:rsidRPr="006474B0" w14:paraId="63F012F2" w14:textId="77777777" w:rsidTr="00BD1FBF">
        <w:trPr>
          <w:trHeight w:val="567"/>
          <w:jc w:val="center"/>
        </w:trPr>
        <w:tc>
          <w:tcPr>
            <w:tcW w:w="2032" w:type="dxa"/>
            <w:vAlign w:val="center"/>
            <w:hideMark/>
          </w:tcPr>
          <w:p w14:paraId="5179902A" w14:textId="77777777" w:rsidR="00313A4F" w:rsidRPr="006474B0" w:rsidRDefault="00313A4F" w:rsidP="00313A4F">
            <w:pPr>
              <w:spacing w:after="0" w:line="240" w:lineRule="auto"/>
              <w:jc w:val="center"/>
              <w:rPr>
                <w:rFonts w:ascii="Traditional Arabic" w:hAnsi="Traditional Arabic" w:cs="Traditional Arabic"/>
                <w:sz w:val="24"/>
                <w:szCs w:val="24"/>
                <w:rtl/>
              </w:rPr>
            </w:pPr>
            <w:r w:rsidRPr="006474B0">
              <w:rPr>
                <w:rFonts w:ascii="Traditional Arabic" w:hAnsi="Traditional Arabic" w:cs="Traditional Arabic"/>
                <w:sz w:val="24"/>
                <w:szCs w:val="24"/>
                <w:rtl/>
              </w:rPr>
              <w:t xml:space="preserve">الشفافية </w:t>
            </w:r>
            <w:r w:rsidRPr="006474B0">
              <w:rPr>
                <w:rFonts w:ascii="Arial" w:hAnsi="Arial" w:cs="Arial" w:hint="cs"/>
                <w:sz w:val="24"/>
                <w:szCs w:val="24"/>
                <w:rtl/>
              </w:rPr>
              <w:t>←</w:t>
            </w:r>
            <w:r w:rsidRPr="006474B0">
              <w:rPr>
                <w:rFonts w:ascii="Traditional Arabic" w:hAnsi="Traditional Arabic" w:cs="Traditional Arabic"/>
                <w:sz w:val="24"/>
                <w:szCs w:val="24"/>
                <w:rtl/>
              </w:rPr>
              <w:t xml:space="preserve"> الجودة</w:t>
            </w:r>
          </w:p>
        </w:tc>
        <w:tc>
          <w:tcPr>
            <w:tcW w:w="1564" w:type="dxa"/>
            <w:vAlign w:val="center"/>
            <w:hideMark/>
          </w:tcPr>
          <w:p w14:paraId="3F9C72B3" w14:textId="71324DDE" w:rsidR="00313A4F" w:rsidRPr="006474B0" w:rsidRDefault="00313A4F" w:rsidP="00313A4F">
            <w:pPr>
              <w:spacing w:after="0" w:line="240" w:lineRule="auto"/>
              <w:jc w:val="center"/>
              <w:rPr>
                <w:rFonts w:ascii="Traditional Arabic" w:hAnsi="Traditional Arabic" w:cs="Traditional Arabic"/>
                <w:sz w:val="24"/>
                <w:szCs w:val="24"/>
                <w:rtl/>
              </w:rPr>
            </w:pPr>
            <w:r w:rsidRPr="006474B0">
              <w:rPr>
                <w:rFonts w:ascii="Traditional Arabic" w:hAnsi="Traditional Arabic" w:cs="Traditional Arabic"/>
                <w:sz w:val="24"/>
                <w:szCs w:val="24"/>
              </w:rPr>
              <w:t>0.62</w:t>
            </w:r>
            <w:r w:rsidR="004B3F48">
              <w:rPr>
                <w:rFonts w:ascii="Traditional Arabic" w:hAnsi="Traditional Arabic" w:cs="Traditional Arabic"/>
                <w:sz w:val="24"/>
                <w:szCs w:val="24"/>
              </w:rPr>
              <w:t>0</w:t>
            </w:r>
          </w:p>
        </w:tc>
        <w:tc>
          <w:tcPr>
            <w:tcW w:w="708" w:type="dxa"/>
            <w:vAlign w:val="center"/>
          </w:tcPr>
          <w:p w14:paraId="5C2022F5" w14:textId="21317507" w:rsidR="00313A4F" w:rsidRPr="006474B0" w:rsidRDefault="00313A4F" w:rsidP="00313A4F">
            <w:pPr>
              <w:spacing w:after="0" w:line="240" w:lineRule="auto"/>
              <w:jc w:val="center"/>
              <w:rPr>
                <w:rFonts w:ascii="Traditional Arabic" w:hAnsi="Traditional Arabic" w:cs="Traditional Arabic"/>
                <w:sz w:val="24"/>
                <w:szCs w:val="24"/>
              </w:rPr>
            </w:pPr>
            <w:r w:rsidRPr="006474B0">
              <w:rPr>
                <w:rFonts w:ascii="Traditional Arabic" w:hAnsi="Traditional Arabic" w:cs="Traditional Arabic"/>
                <w:sz w:val="24"/>
                <w:szCs w:val="24"/>
              </w:rPr>
              <w:t>0.</w:t>
            </w:r>
            <w:r w:rsidR="004B3F48">
              <w:rPr>
                <w:rFonts w:ascii="Traditional Arabic" w:hAnsi="Traditional Arabic" w:cs="Traditional Arabic"/>
                <w:sz w:val="24"/>
                <w:szCs w:val="24"/>
              </w:rPr>
              <w:t>310</w:t>
            </w:r>
          </w:p>
        </w:tc>
        <w:tc>
          <w:tcPr>
            <w:tcW w:w="851" w:type="dxa"/>
            <w:vAlign w:val="center"/>
            <w:hideMark/>
          </w:tcPr>
          <w:p w14:paraId="6FE915E4" w14:textId="7C080EFB" w:rsidR="00313A4F" w:rsidRPr="006474B0" w:rsidRDefault="00313A4F" w:rsidP="00313A4F">
            <w:pPr>
              <w:spacing w:after="0" w:line="240" w:lineRule="auto"/>
              <w:jc w:val="center"/>
              <w:rPr>
                <w:rFonts w:ascii="Traditional Arabic" w:hAnsi="Traditional Arabic" w:cs="Traditional Arabic"/>
                <w:sz w:val="24"/>
                <w:szCs w:val="24"/>
              </w:rPr>
            </w:pPr>
            <w:r w:rsidRPr="006474B0">
              <w:rPr>
                <w:rFonts w:ascii="Traditional Arabic" w:hAnsi="Traditional Arabic" w:cs="Traditional Arabic"/>
                <w:sz w:val="24"/>
                <w:szCs w:val="24"/>
              </w:rPr>
              <w:t>0.</w:t>
            </w:r>
            <w:r w:rsidR="004B3F48">
              <w:rPr>
                <w:rFonts w:ascii="Traditional Arabic" w:hAnsi="Traditional Arabic" w:cs="Traditional Arabic"/>
                <w:sz w:val="24"/>
                <w:szCs w:val="24"/>
              </w:rPr>
              <w:t>410</w:t>
            </w:r>
          </w:p>
        </w:tc>
        <w:tc>
          <w:tcPr>
            <w:tcW w:w="1134" w:type="dxa"/>
            <w:vAlign w:val="center"/>
            <w:hideMark/>
          </w:tcPr>
          <w:p w14:paraId="5BF9B600" w14:textId="77777777" w:rsidR="00313A4F" w:rsidRPr="006474B0" w:rsidRDefault="00313A4F" w:rsidP="00313A4F">
            <w:pPr>
              <w:spacing w:after="0" w:line="240" w:lineRule="auto"/>
              <w:jc w:val="center"/>
              <w:rPr>
                <w:rFonts w:ascii="Traditional Arabic" w:hAnsi="Traditional Arabic" w:cs="Traditional Arabic"/>
                <w:sz w:val="24"/>
                <w:szCs w:val="24"/>
              </w:rPr>
            </w:pPr>
            <w:r w:rsidRPr="006474B0">
              <w:rPr>
                <w:rFonts w:ascii="Traditional Arabic" w:hAnsi="Traditional Arabic" w:cs="Traditional Arabic"/>
                <w:sz w:val="24"/>
                <w:szCs w:val="24"/>
              </w:rPr>
              <w:t>36.54</w:t>
            </w:r>
          </w:p>
        </w:tc>
        <w:tc>
          <w:tcPr>
            <w:tcW w:w="992" w:type="dxa"/>
            <w:vAlign w:val="center"/>
            <w:hideMark/>
          </w:tcPr>
          <w:p w14:paraId="35B4EB2C" w14:textId="77777777" w:rsidR="00313A4F" w:rsidRPr="006474B0" w:rsidRDefault="00313A4F" w:rsidP="00313A4F">
            <w:pPr>
              <w:spacing w:after="0" w:line="240" w:lineRule="auto"/>
              <w:jc w:val="center"/>
              <w:rPr>
                <w:rFonts w:ascii="Traditional Arabic" w:hAnsi="Traditional Arabic" w:cs="Traditional Arabic"/>
                <w:sz w:val="24"/>
                <w:szCs w:val="24"/>
              </w:rPr>
            </w:pPr>
            <w:r w:rsidRPr="006474B0">
              <w:rPr>
                <w:rFonts w:ascii="Traditional Arabic" w:hAnsi="Traditional Arabic" w:cs="Traditional Arabic"/>
                <w:sz w:val="24"/>
                <w:szCs w:val="24"/>
              </w:rPr>
              <w:t>0.000</w:t>
            </w:r>
          </w:p>
        </w:tc>
        <w:tc>
          <w:tcPr>
            <w:tcW w:w="1401" w:type="dxa"/>
            <w:vAlign w:val="center"/>
            <w:hideMark/>
          </w:tcPr>
          <w:p w14:paraId="78AEC608" w14:textId="426C9B69" w:rsidR="00313A4F" w:rsidRPr="006474B0" w:rsidRDefault="00313A4F" w:rsidP="00313A4F">
            <w:pPr>
              <w:spacing w:after="0" w:line="240" w:lineRule="auto"/>
              <w:jc w:val="center"/>
              <w:rPr>
                <w:rFonts w:ascii="Traditional Arabic" w:hAnsi="Traditional Arabic" w:cs="Traditional Arabic"/>
                <w:sz w:val="24"/>
                <w:szCs w:val="24"/>
              </w:rPr>
            </w:pPr>
            <w:r>
              <w:rPr>
                <w:rFonts w:ascii="Traditional Arabic" w:hAnsi="Traditional Arabic" w:cs="Traditional Arabic" w:hint="cs"/>
                <w:sz w:val="24"/>
                <w:szCs w:val="24"/>
                <w:rtl/>
              </w:rPr>
              <w:t>قبول الفرضية</w:t>
            </w:r>
          </w:p>
        </w:tc>
      </w:tr>
    </w:tbl>
    <w:p w14:paraId="0C13B971" w14:textId="26C5ECA8" w:rsidR="001B12D8" w:rsidRPr="006474B0" w:rsidRDefault="001B12D8" w:rsidP="001B12D8">
      <w:pPr>
        <w:spacing w:after="0" w:line="240" w:lineRule="auto"/>
        <w:ind w:firstLine="720"/>
        <w:jc w:val="center"/>
        <w:rPr>
          <w:rFonts w:ascii="Traditional Arabic" w:hAnsi="Traditional Arabic" w:cs="Traditional Arabic"/>
          <w:sz w:val="28"/>
          <w:szCs w:val="28"/>
          <w:rtl/>
        </w:rPr>
      </w:pPr>
      <w:r w:rsidRPr="006474B0">
        <w:rPr>
          <w:rFonts w:ascii="Traditional Arabic" w:hAnsi="Traditional Arabic" w:cs="Traditional Arabic"/>
          <w:b/>
          <w:sz w:val="24"/>
          <w:szCs w:val="24"/>
          <w:rtl/>
        </w:rPr>
        <w:t xml:space="preserve">                                                      </w:t>
      </w:r>
      <w:r w:rsidR="006474B0">
        <w:rPr>
          <w:rFonts w:ascii="Traditional Arabic" w:hAnsi="Traditional Arabic" w:cs="Traditional Arabic" w:hint="cs"/>
          <w:b/>
          <w:sz w:val="24"/>
          <w:szCs w:val="24"/>
          <w:rtl/>
        </w:rPr>
        <w:t xml:space="preserve">    </w:t>
      </w:r>
      <w:r w:rsidRPr="006474B0">
        <w:rPr>
          <w:rFonts w:ascii="Traditional Arabic" w:hAnsi="Traditional Arabic" w:cs="Traditional Arabic"/>
          <w:b/>
          <w:sz w:val="24"/>
          <w:szCs w:val="24"/>
          <w:rtl/>
        </w:rPr>
        <w:t xml:space="preserve"> المصدر: من إعداد الباحث باستخدام برنامج </w:t>
      </w:r>
      <w:r w:rsidRPr="006474B0">
        <w:rPr>
          <w:rFonts w:ascii="Traditional Arabic" w:hAnsi="Traditional Arabic" w:cs="Traditional Arabic"/>
          <w:b/>
          <w:sz w:val="24"/>
          <w:szCs w:val="24"/>
        </w:rPr>
        <w:t>SPSS</w:t>
      </w:r>
      <w:r w:rsidR="00FB12A2">
        <w:rPr>
          <w:rFonts w:ascii="Traditional Arabic" w:hAnsi="Traditional Arabic" w:cs="Traditional Arabic"/>
          <w:b/>
          <w:sz w:val="24"/>
          <w:szCs w:val="24"/>
        </w:rPr>
        <w:t xml:space="preserve"> V26</w:t>
      </w:r>
      <w:r w:rsidRPr="006474B0">
        <w:rPr>
          <w:rFonts w:ascii="Traditional Arabic" w:hAnsi="Traditional Arabic" w:cs="Traditional Arabic"/>
          <w:b/>
          <w:sz w:val="24"/>
          <w:szCs w:val="24"/>
        </w:rPr>
        <w:t xml:space="preserve"> </w:t>
      </w:r>
      <w:r w:rsidRPr="006474B0">
        <w:rPr>
          <w:rFonts w:ascii="Traditional Arabic" w:hAnsi="Traditional Arabic" w:cs="Traditional Arabic"/>
          <w:b/>
          <w:sz w:val="24"/>
          <w:szCs w:val="24"/>
          <w:rtl/>
        </w:rPr>
        <w:t xml:space="preserve"> الإحصائي</w:t>
      </w:r>
      <w:r w:rsidRPr="006474B0">
        <w:rPr>
          <w:rFonts w:ascii="Traditional Arabic" w:hAnsi="Traditional Arabic" w:cs="Traditional Arabic"/>
          <w:sz w:val="28"/>
          <w:szCs w:val="28"/>
          <w:rtl/>
        </w:rPr>
        <w:t xml:space="preserve"> </w:t>
      </w:r>
    </w:p>
    <w:p w14:paraId="6BBDCA43" w14:textId="23B3828F" w:rsidR="007735AC" w:rsidRPr="00F10688" w:rsidRDefault="007735AC" w:rsidP="001A1BAE">
      <w:pPr>
        <w:shd w:val="clear" w:color="auto" w:fill="FFFFFF"/>
        <w:spacing w:before="240" w:after="0" w:line="360" w:lineRule="auto"/>
        <w:ind w:firstLine="360"/>
        <w:jc w:val="both"/>
        <w:textAlignment w:val="baseline"/>
        <w:rPr>
          <w:rFonts w:ascii="Traditional Arabic" w:hAnsi="Traditional Arabic" w:cs="Traditional Arabic"/>
          <w:color w:val="0070C0"/>
          <w:sz w:val="24"/>
          <w:szCs w:val="24"/>
          <w:rtl/>
          <w:lang w:val="ar-SA"/>
        </w:rPr>
      </w:pPr>
      <w:r w:rsidRPr="00F10688">
        <w:rPr>
          <w:rFonts w:ascii="Traditional Arabic" w:hAnsi="Traditional Arabic" w:cs="Traditional Arabic"/>
          <w:color w:val="0070C0"/>
          <w:sz w:val="24"/>
          <w:szCs w:val="24"/>
          <w:rtl/>
          <w:lang w:val="ar-SA"/>
        </w:rPr>
        <w:t>تشير نتائج الجدول (</w:t>
      </w:r>
      <w:r w:rsidR="00907B76" w:rsidRPr="00F10688">
        <w:rPr>
          <w:rFonts w:ascii="Traditional Arabic" w:hAnsi="Traditional Arabic" w:cs="Traditional Arabic" w:hint="cs"/>
          <w:color w:val="0070C0"/>
          <w:sz w:val="24"/>
          <w:szCs w:val="24"/>
          <w:rtl/>
          <w:lang w:val="ar-SA"/>
        </w:rPr>
        <w:t>24</w:t>
      </w:r>
      <w:r w:rsidRPr="00F10688">
        <w:rPr>
          <w:rFonts w:ascii="Traditional Arabic" w:hAnsi="Traditional Arabic" w:cs="Traditional Arabic"/>
          <w:color w:val="0070C0"/>
          <w:sz w:val="24"/>
          <w:szCs w:val="24"/>
          <w:rtl/>
          <w:lang w:val="ar-SA"/>
        </w:rPr>
        <w:t xml:space="preserve">) إلى وجود </w:t>
      </w:r>
      <w:r w:rsidR="00907B76" w:rsidRPr="00F10688">
        <w:rPr>
          <w:rFonts w:ascii="Traditional Arabic" w:hAnsi="Traditional Arabic" w:cs="Traditional Arabic" w:hint="cs"/>
          <w:color w:val="0070C0"/>
          <w:sz w:val="24"/>
          <w:szCs w:val="24"/>
          <w:rtl/>
          <w:lang w:val="ar-SA"/>
        </w:rPr>
        <w:t>تأثير إيجابي معنوي</w:t>
      </w:r>
      <w:r w:rsidRPr="00F10688">
        <w:rPr>
          <w:rFonts w:ascii="Traditional Arabic" w:hAnsi="Traditional Arabic" w:cs="Traditional Arabic"/>
          <w:color w:val="0070C0"/>
          <w:sz w:val="24"/>
          <w:szCs w:val="24"/>
          <w:rtl/>
          <w:lang w:val="ar-SA"/>
        </w:rPr>
        <w:t xml:space="preserve"> </w:t>
      </w:r>
      <w:r w:rsidR="00907B76" w:rsidRPr="00F10688">
        <w:rPr>
          <w:rFonts w:ascii="Traditional Arabic" w:hAnsi="Traditional Arabic" w:cs="Traditional Arabic" w:hint="cs"/>
          <w:color w:val="0070C0"/>
          <w:sz w:val="24"/>
          <w:szCs w:val="24"/>
          <w:rtl/>
          <w:lang w:val="ar-SA"/>
        </w:rPr>
        <w:t>ل</w:t>
      </w:r>
      <w:r w:rsidRPr="00F10688">
        <w:rPr>
          <w:rFonts w:ascii="Traditional Arabic" w:hAnsi="Traditional Arabic" w:cs="Traditional Arabic"/>
          <w:color w:val="0070C0"/>
          <w:sz w:val="24"/>
          <w:szCs w:val="24"/>
          <w:rtl/>
          <w:lang w:val="ar-SA"/>
        </w:rPr>
        <w:t xml:space="preserve">لشفافية </w:t>
      </w:r>
      <w:r w:rsidR="00907B76" w:rsidRPr="00F10688">
        <w:rPr>
          <w:rFonts w:ascii="Traditional Arabic" w:hAnsi="Traditional Arabic" w:cs="Traditional Arabic" w:hint="cs"/>
          <w:color w:val="0070C0"/>
          <w:sz w:val="24"/>
          <w:szCs w:val="24"/>
          <w:rtl/>
          <w:lang w:val="ar-SA"/>
        </w:rPr>
        <w:t xml:space="preserve">في تحسين </w:t>
      </w:r>
      <w:r w:rsidRPr="00F10688">
        <w:rPr>
          <w:rFonts w:ascii="Traditional Arabic" w:hAnsi="Traditional Arabic" w:cs="Traditional Arabic"/>
          <w:color w:val="0070C0"/>
          <w:sz w:val="24"/>
          <w:szCs w:val="24"/>
          <w:rtl/>
          <w:lang w:val="ar-SA"/>
        </w:rPr>
        <w:t xml:space="preserve">جودة خدمة التراخيص البلدية، حيث بلغ معامل </w:t>
      </w:r>
      <w:r w:rsidR="00907B76" w:rsidRPr="00F10688">
        <w:rPr>
          <w:rFonts w:ascii="Traditional Arabic" w:hAnsi="Traditional Arabic" w:cs="Traditional Arabic" w:hint="cs"/>
          <w:color w:val="0070C0"/>
          <w:sz w:val="24"/>
          <w:szCs w:val="24"/>
          <w:rtl/>
          <w:lang w:val="ar-SA"/>
        </w:rPr>
        <w:t>ال</w:t>
      </w:r>
      <w:r w:rsidRPr="00F10688">
        <w:rPr>
          <w:rFonts w:ascii="Traditional Arabic" w:hAnsi="Traditional Arabic" w:cs="Traditional Arabic"/>
          <w:color w:val="0070C0"/>
          <w:sz w:val="24"/>
          <w:szCs w:val="24"/>
          <w:rtl/>
          <w:lang w:val="ar-SA"/>
        </w:rPr>
        <w:t>ارتباط (</w:t>
      </w:r>
      <w:r w:rsidR="00907B76" w:rsidRPr="00F10688">
        <w:rPr>
          <w:rFonts w:ascii="Traditional Arabic" w:hAnsi="Traditional Arabic" w:cs="Traditional Arabic"/>
          <w:color w:val="0070C0"/>
          <w:sz w:val="24"/>
          <w:szCs w:val="24"/>
        </w:rPr>
        <w:t>R</w:t>
      </w:r>
      <w:r w:rsidRPr="00F10688">
        <w:rPr>
          <w:rFonts w:ascii="Traditional Arabic" w:hAnsi="Traditional Arabic" w:cs="Traditional Arabic"/>
          <w:color w:val="0070C0"/>
          <w:sz w:val="24"/>
          <w:szCs w:val="24"/>
        </w:rPr>
        <w:t xml:space="preserve"> = 0.62</w:t>
      </w:r>
      <w:r w:rsidR="00672987">
        <w:rPr>
          <w:rFonts w:ascii="Traditional Arabic" w:hAnsi="Traditional Arabic" w:cs="Traditional Arabic"/>
          <w:color w:val="0070C0"/>
          <w:sz w:val="24"/>
          <w:szCs w:val="24"/>
        </w:rPr>
        <w:t>0</w:t>
      </w:r>
      <w:r w:rsidRPr="00F10688">
        <w:rPr>
          <w:rFonts w:ascii="Traditional Arabic" w:hAnsi="Traditional Arabic" w:cs="Traditional Arabic"/>
          <w:color w:val="0070C0"/>
          <w:sz w:val="24"/>
          <w:szCs w:val="24"/>
          <w:rtl/>
          <w:lang w:val="ar-SA"/>
        </w:rPr>
        <w:t xml:space="preserve">) عند مستوى دلالة (0.000). </w:t>
      </w:r>
      <w:r w:rsidR="00907B76" w:rsidRPr="00F10688">
        <w:rPr>
          <w:rFonts w:ascii="Traditional Arabic" w:hAnsi="Traditional Arabic" w:cs="Traditional Arabic" w:hint="cs"/>
          <w:color w:val="0070C0"/>
          <w:sz w:val="24"/>
          <w:szCs w:val="24"/>
          <w:rtl/>
          <w:lang w:val="ar-SA"/>
        </w:rPr>
        <w:t xml:space="preserve">مما يدل على وجود علاقة ارتباط موجبة متوسطة إلى قوية بين المتغيرين، </w:t>
      </w:r>
      <w:r w:rsidR="00313A4F" w:rsidRPr="00F10688">
        <w:rPr>
          <w:rFonts w:ascii="Traditional Arabic" w:hAnsi="Traditional Arabic" w:cs="Traditional Arabic"/>
          <w:color w:val="0070C0"/>
          <w:sz w:val="24"/>
          <w:szCs w:val="24"/>
          <w:rtl/>
          <w:lang w:val="ar-SA"/>
        </w:rPr>
        <w:t>كما بلغ معامل التحديد (</w:t>
      </w:r>
      <w:r w:rsidR="00313A4F" w:rsidRPr="00F10688">
        <w:rPr>
          <w:rFonts w:ascii="Traditional Arabic" w:hAnsi="Traditional Arabic" w:cs="Traditional Arabic"/>
          <w:color w:val="0070C0"/>
          <w:sz w:val="24"/>
          <w:szCs w:val="24"/>
        </w:rPr>
        <w:t>R² = 0.31</w:t>
      </w:r>
      <w:r w:rsidR="00313A4F" w:rsidRPr="00F10688">
        <w:rPr>
          <w:rFonts w:ascii="Traditional Arabic" w:hAnsi="Traditional Arabic" w:cs="Traditional Arabic"/>
          <w:color w:val="0070C0"/>
          <w:sz w:val="24"/>
          <w:szCs w:val="24"/>
          <w:rtl/>
          <w:lang w:val="ar-SA"/>
        </w:rPr>
        <w:t xml:space="preserve">)، </w:t>
      </w:r>
      <w:r w:rsidR="00313A4F">
        <w:rPr>
          <w:rFonts w:ascii="Traditional Arabic" w:hAnsi="Traditional Arabic" w:cs="Traditional Arabic" w:hint="cs"/>
          <w:color w:val="0070C0"/>
          <w:sz w:val="24"/>
          <w:szCs w:val="24"/>
          <w:rtl/>
          <w:lang w:val="ar-SA"/>
        </w:rPr>
        <w:t xml:space="preserve">وهو ما يعني أن الشفافية تفسّر ما نسبته </w:t>
      </w:r>
      <w:r w:rsidR="00313A4F" w:rsidRPr="00F10688">
        <w:rPr>
          <w:rFonts w:ascii="Traditional Arabic" w:hAnsi="Traditional Arabic" w:cs="Traditional Arabic"/>
          <w:color w:val="0070C0"/>
          <w:sz w:val="24"/>
          <w:szCs w:val="24"/>
          <w:rtl/>
          <w:lang w:val="ar-SA"/>
        </w:rPr>
        <w:t>(31%) من التباين في جودة خدمة التراخيص البلدية وتحسينها، وهي نسبة تفسيرية جيدة في الدراسات الإدارية</w:t>
      </w:r>
      <w:r w:rsidR="00313A4F" w:rsidRPr="00F10688">
        <w:rPr>
          <w:rFonts w:ascii="Traditional Arabic" w:hAnsi="Traditional Arabic" w:cs="Traditional Arabic" w:hint="cs"/>
          <w:color w:val="0070C0"/>
          <w:sz w:val="24"/>
          <w:szCs w:val="24"/>
          <w:rtl/>
          <w:lang w:val="ar-SA"/>
        </w:rPr>
        <w:t xml:space="preserve">. </w:t>
      </w:r>
      <w:r w:rsidRPr="00F10688">
        <w:rPr>
          <w:rFonts w:ascii="Traditional Arabic" w:hAnsi="Traditional Arabic" w:cs="Traditional Arabic"/>
          <w:color w:val="0070C0"/>
          <w:sz w:val="24"/>
          <w:szCs w:val="24"/>
          <w:rtl/>
          <w:lang w:val="ar-SA"/>
        </w:rPr>
        <w:t xml:space="preserve">ما أظهرت نتائج تحليل الانحدار أن </w:t>
      </w:r>
      <w:r w:rsidR="00907B76" w:rsidRPr="00F10688">
        <w:rPr>
          <w:rFonts w:ascii="Traditional Arabic" w:hAnsi="Traditional Arabic" w:cs="Traditional Arabic" w:hint="cs"/>
          <w:color w:val="0070C0"/>
          <w:sz w:val="24"/>
          <w:szCs w:val="24"/>
          <w:rtl/>
          <w:lang w:val="ar-SA"/>
        </w:rPr>
        <w:t xml:space="preserve">قيمة </w:t>
      </w:r>
      <w:r w:rsidRPr="00F10688">
        <w:rPr>
          <w:rFonts w:ascii="Traditional Arabic" w:hAnsi="Traditional Arabic" w:cs="Traditional Arabic"/>
          <w:color w:val="0070C0"/>
          <w:sz w:val="24"/>
          <w:szCs w:val="24"/>
          <w:rtl/>
          <w:lang w:val="ar-SA"/>
        </w:rPr>
        <w:t>معامل الانحدار</w:t>
      </w:r>
      <w:r w:rsidR="00907B76" w:rsidRPr="00F10688">
        <w:rPr>
          <w:rFonts w:ascii="Traditional Arabic" w:hAnsi="Traditional Arabic" w:cs="Traditional Arabic" w:hint="cs"/>
          <w:color w:val="0070C0"/>
          <w:sz w:val="24"/>
          <w:szCs w:val="24"/>
          <w:rtl/>
          <w:lang w:val="ar-SA"/>
        </w:rPr>
        <w:t xml:space="preserve"> </w:t>
      </w:r>
      <w:r w:rsidR="00E11795">
        <w:rPr>
          <w:rFonts w:ascii="Traditional Arabic" w:hAnsi="Traditional Arabic" w:cs="Traditional Arabic" w:hint="cs"/>
          <w:color w:val="0070C0"/>
          <w:sz w:val="24"/>
          <w:szCs w:val="24"/>
          <w:rtl/>
          <w:lang w:val="ar-SA"/>
        </w:rPr>
        <w:t xml:space="preserve">المعياري </w:t>
      </w:r>
      <w:r w:rsidR="00907B76" w:rsidRPr="00F10688">
        <w:rPr>
          <w:rFonts w:ascii="Traditional Arabic" w:hAnsi="Traditional Arabic" w:cs="Traditional Arabic" w:hint="cs"/>
          <w:color w:val="0070C0"/>
          <w:sz w:val="24"/>
          <w:szCs w:val="24"/>
          <w:rtl/>
          <w:lang w:val="ar-SA"/>
        </w:rPr>
        <w:t xml:space="preserve">بلغت </w:t>
      </w:r>
      <w:r w:rsidRPr="00F10688">
        <w:rPr>
          <w:rFonts w:ascii="Traditional Arabic" w:hAnsi="Traditional Arabic" w:cs="Traditional Arabic"/>
          <w:color w:val="0070C0"/>
          <w:sz w:val="24"/>
          <w:szCs w:val="24"/>
          <w:rtl/>
          <w:lang w:val="ar-SA"/>
        </w:rPr>
        <w:t>(</w:t>
      </w:r>
      <w:r w:rsidRPr="00F10688">
        <w:rPr>
          <w:rFonts w:ascii="Cambria" w:hAnsi="Cambria" w:cs="Cambria"/>
          <w:color w:val="0070C0"/>
          <w:sz w:val="24"/>
          <w:szCs w:val="24"/>
        </w:rPr>
        <w:t>β</w:t>
      </w:r>
      <w:r w:rsidRPr="00F10688">
        <w:rPr>
          <w:rFonts w:ascii="Traditional Arabic" w:hAnsi="Traditional Arabic" w:cs="Traditional Arabic"/>
          <w:color w:val="0070C0"/>
          <w:sz w:val="24"/>
          <w:szCs w:val="24"/>
        </w:rPr>
        <w:t xml:space="preserve"> = 0.41</w:t>
      </w:r>
      <w:r w:rsidRPr="00F10688">
        <w:rPr>
          <w:rFonts w:ascii="Traditional Arabic" w:hAnsi="Traditional Arabic" w:cs="Traditional Arabic"/>
          <w:color w:val="0070C0"/>
          <w:sz w:val="24"/>
          <w:szCs w:val="24"/>
          <w:rtl/>
          <w:lang w:val="ar-SA"/>
        </w:rPr>
        <w:t xml:space="preserve">) </w:t>
      </w:r>
      <w:r w:rsidR="00907B76" w:rsidRPr="00F10688">
        <w:rPr>
          <w:rFonts w:ascii="Traditional Arabic" w:hAnsi="Traditional Arabic" w:cs="Traditional Arabic" w:hint="cs"/>
          <w:color w:val="0070C0"/>
          <w:sz w:val="24"/>
          <w:szCs w:val="24"/>
          <w:rtl/>
          <w:lang w:val="ar-SA"/>
        </w:rPr>
        <w:t>وهي قيم</w:t>
      </w:r>
      <w:r w:rsidR="00F10688" w:rsidRPr="00F10688">
        <w:rPr>
          <w:rFonts w:ascii="Traditional Arabic" w:hAnsi="Traditional Arabic" w:cs="Traditional Arabic" w:hint="cs"/>
          <w:color w:val="0070C0"/>
          <w:sz w:val="24"/>
          <w:szCs w:val="24"/>
          <w:rtl/>
          <w:lang w:val="ar-SA"/>
        </w:rPr>
        <w:t>ة</w:t>
      </w:r>
      <w:r w:rsidR="00907B76" w:rsidRPr="00F10688">
        <w:rPr>
          <w:rFonts w:ascii="Traditional Arabic" w:hAnsi="Traditional Arabic" w:cs="Traditional Arabic" w:hint="cs"/>
          <w:color w:val="0070C0"/>
          <w:sz w:val="24"/>
          <w:szCs w:val="24"/>
          <w:rtl/>
          <w:lang w:val="ar-SA"/>
        </w:rPr>
        <w:t xml:space="preserve"> موجبة تؤكد أن</w:t>
      </w:r>
      <w:r w:rsidR="00DA3391">
        <w:rPr>
          <w:rFonts w:ascii="Traditional Arabic" w:hAnsi="Traditional Arabic" w:cs="Traditional Arabic" w:hint="cs"/>
          <w:color w:val="0070C0"/>
          <w:sz w:val="24"/>
          <w:szCs w:val="24"/>
          <w:rtl/>
          <w:lang w:val="ar-SA"/>
        </w:rPr>
        <w:t xml:space="preserve"> </w:t>
      </w:r>
      <w:r w:rsidR="00FC6795">
        <w:rPr>
          <w:rFonts w:ascii="Traditional Arabic" w:hAnsi="Traditional Arabic" w:cs="Traditional Arabic" w:hint="cs"/>
          <w:color w:val="0070C0"/>
          <w:sz w:val="24"/>
          <w:szCs w:val="24"/>
          <w:rtl/>
          <w:lang w:val="ar-SA"/>
        </w:rPr>
        <w:t>رفع</w:t>
      </w:r>
      <w:r w:rsidR="00907B76" w:rsidRPr="00F10688">
        <w:rPr>
          <w:rFonts w:ascii="Traditional Arabic" w:hAnsi="Traditional Arabic" w:cs="Traditional Arabic" w:hint="cs"/>
          <w:color w:val="0070C0"/>
          <w:sz w:val="24"/>
          <w:szCs w:val="24"/>
          <w:rtl/>
          <w:lang w:val="ar-SA"/>
        </w:rPr>
        <w:t xml:space="preserve"> مستوى الشفافية يؤدي إلى تحسّن ملموس </w:t>
      </w:r>
      <w:r w:rsidR="00F10688" w:rsidRPr="00F10688">
        <w:rPr>
          <w:rFonts w:ascii="Traditional Arabic" w:hAnsi="Traditional Arabic" w:cs="Traditional Arabic" w:hint="cs"/>
          <w:color w:val="0070C0"/>
          <w:sz w:val="24"/>
          <w:szCs w:val="24"/>
          <w:rtl/>
          <w:lang w:val="ar-SA"/>
        </w:rPr>
        <w:t>في جودة الخدمة</w:t>
      </w:r>
      <w:r w:rsidRPr="00F10688">
        <w:rPr>
          <w:rFonts w:ascii="Traditional Arabic" w:hAnsi="Traditional Arabic" w:cs="Traditional Arabic"/>
          <w:color w:val="0070C0"/>
          <w:sz w:val="24"/>
          <w:szCs w:val="24"/>
          <w:rtl/>
          <w:lang w:val="ar-SA"/>
        </w:rPr>
        <w:t xml:space="preserve">، </w:t>
      </w:r>
      <w:r w:rsidR="00F10688" w:rsidRPr="00F10688">
        <w:rPr>
          <w:rFonts w:ascii="Traditional Arabic" w:hAnsi="Traditional Arabic" w:cs="Traditional Arabic" w:hint="cs"/>
          <w:color w:val="0070C0"/>
          <w:sz w:val="24"/>
          <w:szCs w:val="24"/>
          <w:rtl/>
          <w:lang w:val="ar-SA"/>
        </w:rPr>
        <w:t xml:space="preserve">في حين بلغت قيمة اختبار </w:t>
      </w:r>
      <w:r w:rsidR="00F10688" w:rsidRPr="00F10688">
        <w:rPr>
          <w:rFonts w:ascii="Traditional Arabic" w:hAnsi="Traditional Arabic" w:cs="Traditional Arabic"/>
          <w:color w:val="0070C0"/>
          <w:sz w:val="24"/>
          <w:szCs w:val="24"/>
          <w:rtl/>
          <w:lang w:val="ar-SA"/>
        </w:rPr>
        <w:t>(</w:t>
      </w:r>
      <w:r w:rsidR="00F10688" w:rsidRPr="00F10688">
        <w:rPr>
          <w:rFonts w:ascii="Traditional Arabic" w:hAnsi="Traditional Arabic" w:cs="Traditional Arabic"/>
          <w:color w:val="0070C0"/>
          <w:sz w:val="24"/>
          <w:szCs w:val="24"/>
        </w:rPr>
        <w:t>F= 36.54</w:t>
      </w:r>
      <w:r w:rsidR="00F10688" w:rsidRPr="00F10688">
        <w:rPr>
          <w:rFonts w:ascii="Traditional Arabic" w:hAnsi="Traditional Arabic" w:cs="Traditional Arabic"/>
          <w:color w:val="0070C0"/>
          <w:sz w:val="24"/>
          <w:szCs w:val="24"/>
          <w:rtl/>
        </w:rPr>
        <w:t xml:space="preserve">) </w:t>
      </w:r>
      <w:r w:rsidR="00F10688" w:rsidRPr="00F10688">
        <w:rPr>
          <w:rFonts w:ascii="Traditional Arabic" w:hAnsi="Traditional Arabic" w:cs="Traditional Arabic" w:hint="cs"/>
          <w:color w:val="0070C0"/>
          <w:sz w:val="24"/>
          <w:szCs w:val="24"/>
          <w:rtl/>
        </w:rPr>
        <w:t>عند مستوى دلالة (0.000)، وهو أقل من (0.05)</w:t>
      </w:r>
      <w:r w:rsidR="00F10688" w:rsidRPr="00F10688">
        <w:rPr>
          <w:rFonts w:ascii="Traditional Arabic" w:hAnsi="Traditional Arabic" w:cs="Traditional Arabic"/>
          <w:color w:val="0070C0"/>
          <w:sz w:val="24"/>
          <w:szCs w:val="24"/>
          <w:rtl/>
        </w:rPr>
        <w:t xml:space="preserve">، مما يؤكّد معنوية نموذج الانحدار وصلاحيته للتفسير. وبناءً على ذلك </w:t>
      </w:r>
      <w:r w:rsidR="00F10688" w:rsidRPr="00F10688">
        <w:rPr>
          <w:rFonts w:ascii="Traditional Arabic" w:hAnsi="Traditional Arabic" w:cs="Traditional Arabic"/>
          <w:color w:val="0070C0"/>
          <w:sz w:val="24"/>
          <w:szCs w:val="24"/>
          <w:rtl/>
          <w:lang w:val="ar-SA"/>
        </w:rPr>
        <w:t xml:space="preserve">يتم قبول الفرضية </w:t>
      </w:r>
      <w:r w:rsidR="00F10688" w:rsidRPr="00F10688">
        <w:rPr>
          <w:rFonts w:ascii="Traditional Arabic" w:hAnsi="Traditional Arabic" w:cs="Traditional Arabic" w:hint="cs"/>
          <w:color w:val="0070C0"/>
          <w:sz w:val="24"/>
          <w:szCs w:val="24"/>
          <w:rtl/>
          <w:lang w:val="ar-SA"/>
        </w:rPr>
        <w:t>ف2-1</w:t>
      </w:r>
      <w:r w:rsidR="00F10688" w:rsidRPr="00F10688">
        <w:rPr>
          <w:rFonts w:ascii="Traditional Arabic" w:hAnsi="Traditional Arabic" w:cs="Traditional Arabic"/>
          <w:color w:val="0070C0"/>
          <w:sz w:val="24"/>
          <w:szCs w:val="24"/>
          <w:rtl/>
          <w:lang w:val="ar-SA"/>
        </w:rPr>
        <w:t>.</w:t>
      </w:r>
    </w:p>
    <w:p w14:paraId="6B055E9A" w14:textId="77777777" w:rsidR="00521BA8" w:rsidRDefault="009840DE" w:rsidP="0003290E">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9840DE">
        <w:rPr>
          <w:rFonts w:ascii="Traditional Arabic" w:hAnsi="Traditional Arabic" w:cs="Traditional Arabic" w:hint="cs"/>
          <w:sz w:val="24"/>
          <w:szCs w:val="24"/>
          <w:rtl/>
          <w:lang w:val="ar-SA"/>
        </w:rPr>
        <w:t>وتشير هذه</w:t>
      </w:r>
      <w:r w:rsidR="002B0385" w:rsidRPr="009840DE">
        <w:rPr>
          <w:rFonts w:ascii="Traditional Arabic" w:hAnsi="Traditional Arabic" w:cs="Traditional Arabic"/>
          <w:sz w:val="24"/>
          <w:szCs w:val="24"/>
          <w:rtl/>
          <w:lang w:val="ar-SA"/>
        </w:rPr>
        <w:t xml:space="preserve"> النتيجة إلى أن الشفافية تسهم بشكل مباشر في تحسين جودة خدمة التراخيص البلدية، من خلال وضوح الإجراءات وسهولة الوصول إلى المعلومات، الأمر الذي يؤدي إلى تقليل زمن إنجاز المعاملات ورفع الكفاءة التشغيلية وتحسين رضا العملاء، وتتفق هذه النتائج مع دراسة (</w:t>
      </w:r>
      <w:r w:rsidR="0044606D" w:rsidRPr="009840DE">
        <w:rPr>
          <w:rFonts w:ascii="Traditional Arabic" w:hAnsi="Traditional Arabic" w:cs="Traditional Arabic"/>
          <w:sz w:val="24"/>
          <w:szCs w:val="24"/>
          <w:rtl/>
          <w:lang w:val="ar-SA"/>
        </w:rPr>
        <w:t xml:space="preserve">العتيبي وآخرون، 2022؛ صبري وحسينة، 2022؛ </w:t>
      </w:r>
      <w:r w:rsidR="002B0385" w:rsidRPr="009840DE">
        <w:rPr>
          <w:rFonts w:ascii="Traditional Arabic" w:hAnsi="Traditional Arabic" w:cs="Traditional Arabic"/>
          <w:sz w:val="24"/>
          <w:szCs w:val="24"/>
          <w:rtl/>
          <w:lang w:val="ar-SA"/>
        </w:rPr>
        <w:t xml:space="preserve">التمار، 2024) </w:t>
      </w:r>
      <w:r w:rsidR="0044606D" w:rsidRPr="009840DE">
        <w:rPr>
          <w:rFonts w:ascii="Traditional Arabic" w:hAnsi="Traditional Arabic" w:cs="Traditional Arabic"/>
          <w:sz w:val="24"/>
          <w:szCs w:val="24"/>
          <w:rtl/>
          <w:lang w:val="ar-SA"/>
        </w:rPr>
        <w:t>ودراسة (</w:t>
      </w:r>
      <w:r w:rsidR="0044606D" w:rsidRPr="009840DE">
        <w:rPr>
          <w:rFonts w:ascii="Traditional Arabic" w:hAnsi="Traditional Arabic" w:cs="Traditional Arabic"/>
          <w:sz w:val="24"/>
          <w:szCs w:val="24"/>
          <w:lang w:val="ar-SA"/>
        </w:rPr>
        <w:t>Cucciniello et al., 2017</w:t>
      </w:r>
      <w:r w:rsidR="0044606D" w:rsidRPr="009840DE">
        <w:rPr>
          <w:rFonts w:ascii="Traditional Arabic" w:hAnsi="Traditional Arabic" w:cs="Traditional Arabic"/>
          <w:sz w:val="24"/>
          <w:szCs w:val="24"/>
          <w:rtl/>
          <w:lang w:val="ar-SA"/>
        </w:rPr>
        <w:t xml:space="preserve">) </w:t>
      </w:r>
      <w:r w:rsidR="002B0385" w:rsidRPr="009840DE">
        <w:rPr>
          <w:rFonts w:ascii="Traditional Arabic" w:hAnsi="Traditional Arabic" w:cs="Traditional Arabic"/>
          <w:sz w:val="24"/>
          <w:szCs w:val="24"/>
          <w:rtl/>
          <w:lang w:val="ar-SA"/>
        </w:rPr>
        <w:t xml:space="preserve">والتي أكدّت أن وضوح الإجراءات وإتاحة المعلومات من العوامل الرئيسية في تحسين جودة الخدمات البلدية. </w:t>
      </w:r>
      <w:r w:rsidR="002233FA" w:rsidRPr="009840DE">
        <w:rPr>
          <w:rFonts w:ascii="Traditional Arabic" w:hAnsi="Traditional Arabic" w:cs="Traditional Arabic"/>
          <w:sz w:val="24"/>
          <w:szCs w:val="24"/>
          <w:rtl/>
          <w:lang w:val="ar-SA"/>
        </w:rPr>
        <w:t xml:space="preserve">كما تتفق مع دراسة (الشهراني، 2022) التي أشارت إلى أن الشفافية تعزز من ثقة المستفيدين وتسهم في تحسين مستوى رضاهم عن الخدمات الحكومية.  </w:t>
      </w:r>
    </w:p>
    <w:p w14:paraId="71C8554A" w14:textId="23F3C38C" w:rsidR="00B25078" w:rsidRPr="009840DE" w:rsidRDefault="009840DE" w:rsidP="001A1BAE">
      <w:pPr>
        <w:shd w:val="clear" w:color="auto" w:fill="FFFFFF"/>
        <w:spacing w:after="0" w:line="360" w:lineRule="auto"/>
        <w:ind w:firstLine="360"/>
        <w:jc w:val="both"/>
        <w:textAlignment w:val="baseline"/>
        <w:rPr>
          <w:rFonts w:ascii="Traditional Arabic" w:hAnsi="Traditional Arabic" w:cs="Traditional Arabic"/>
          <w:b/>
          <w:bCs/>
          <w:sz w:val="24"/>
          <w:szCs w:val="24"/>
          <w:rtl/>
        </w:rPr>
      </w:pPr>
      <w:r w:rsidRPr="00702C9C">
        <w:rPr>
          <w:rFonts w:ascii="Traditional Arabic" w:hAnsi="Traditional Arabic" w:cs="Traditional Arabic" w:hint="cs"/>
          <w:b/>
          <w:bCs/>
          <w:color w:val="0070C0"/>
          <w:sz w:val="24"/>
          <w:szCs w:val="24"/>
          <w:rtl/>
        </w:rPr>
        <w:lastRenderedPageBreak/>
        <w:t>ف</w:t>
      </w:r>
      <w:r w:rsidR="00091E9A">
        <w:rPr>
          <w:rFonts w:ascii="Traditional Arabic" w:hAnsi="Traditional Arabic" w:cs="Traditional Arabic" w:hint="cs"/>
          <w:b/>
          <w:bCs/>
          <w:color w:val="0070C0"/>
          <w:sz w:val="24"/>
          <w:szCs w:val="24"/>
          <w:rtl/>
        </w:rPr>
        <w:t>2</w:t>
      </w:r>
      <w:r w:rsidRPr="00702C9C">
        <w:rPr>
          <w:rFonts w:ascii="Traditional Arabic" w:hAnsi="Traditional Arabic" w:cs="Traditional Arabic" w:hint="cs"/>
          <w:b/>
          <w:bCs/>
          <w:color w:val="0070C0"/>
          <w:sz w:val="24"/>
          <w:szCs w:val="24"/>
          <w:rtl/>
        </w:rPr>
        <w:t>-2</w:t>
      </w:r>
      <w:r w:rsidR="00B25078" w:rsidRPr="00702C9C">
        <w:rPr>
          <w:rFonts w:ascii="Traditional Arabic" w:hAnsi="Traditional Arabic" w:cs="Traditional Arabic"/>
          <w:b/>
          <w:bCs/>
          <w:color w:val="0070C0"/>
          <w:sz w:val="24"/>
          <w:szCs w:val="24"/>
          <w:rtl/>
        </w:rPr>
        <w:t xml:space="preserve">: </w:t>
      </w:r>
      <w:r w:rsidR="00B25078" w:rsidRPr="009840DE">
        <w:rPr>
          <w:rFonts w:ascii="Traditional Arabic" w:hAnsi="Traditional Arabic" w:cs="Traditional Arabic"/>
          <w:b/>
          <w:bCs/>
          <w:sz w:val="24"/>
          <w:szCs w:val="24"/>
          <w:rtl/>
        </w:rPr>
        <w:t>يوجد تأثير معنوي ذو دلالة إحصائية بين تطبيق آليات المساءلة والتدقيق على تحسين جودة خدمة التراخيص البلدية من وجهة نظر موظفي أمانة جدة</w:t>
      </w:r>
      <w:r w:rsidR="003D0E75" w:rsidRPr="009840DE">
        <w:rPr>
          <w:rFonts w:ascii="Traditional Arabic" w:hAnsi="Traditional Arabic" w:cs="Traditional Arabic"/>
          <w:b/>
          <w:bCs/>
          <w:sz w:val="24"/>
          <w:szCs w:val="24"/>
          <w:rtl/>
        </w:rPr>
        <w:t>.</w:t>
      </w:r>
    </w:p>
    <w:p w14:paraId="2D7CF65D" w14:textId="77777777" w:rsidR="000C24FD" w:rsidRPr="00521BA8" w:rsidRDefault="00B25078" w:rsidP="00521BA8">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521BA8">
        <w:rPr>
          <w:rFonts w:ascii="Traditional Arabic" w:hAnsi="Traditional Arabic" w:cs="Traditional Arabic"/>
          <w:sz w:val="24"/>
          <w:szCs w:val="24"/>
          <w:rtl/>
          <w:lang w:val="ar-SA"/>
        </w:rPr>
        <w:t>ولاختبار صحة</w:t>
      </w:r>
      <w:r w:rsidR="00E07B72" w:rsidRPr="00521BA8">
        <w:rPr>
          <w:rFonts w:ascii="Traditional Arabic" w:hAnsi="Traditional Arabic" w:cs="Traditional Arabic"/>
          <w:sz w:val="24"/>
          <w:szCs w:val="24"/>
          <w:rtl/>
          <w:lang w:val="ar-SA"/>
        </w:rPr>
        <w:t xml:space="preserve"> هذه</w:t>
      </w:r>
      <w:r w:rsidRPr="00521BA8">
        <w:rPr>
          <w:rFonts w:ascii="Traditional Arabic" w:hAnsi="Traditional Arabic" w:cs="Traditional Arabic"/>
          <w:sz w:val="24"/>
          <w:szCs w:val="24"/>
          <w:rtl/>
          <w:lang w:val="ar-SA"/>
        </w:rPr>
        <w:t xml:space="preserve"> الفرضية تم حساب معامل الارتباط بيرسون، ومعامل الانحدار الخطي البسيط لقياس أثر مبدأ </w:t>
      </w:r>
      <w:r w:rsidR="00B42D6B" w:rsidRPr="00521BA8">
        <w:rPr>
          <w:rFonts w:ascii="Traditional Arabic" w:hAnsi="Traditional Arabic" w:cs="Traditional Arabic"/>
          <w:sz w:val="24"/>
          <w:szCs w:val="24"/>
          <w:rtl/>
          <w:lang w:val="ar-SA"/>
        </w:rPr>
        <w:t>المساءلة</w:t>
      </w:r>
      <w:r w:rsidRPr="00521BA8">
        <w:rPr>
          <w:rFonts w:ascii="Traditional Arabic" w:hAnsi="Traditional Arabic" w:cs="Traditional Arabic"/>
          <w:sz w:val="24"/>
          <w:szCs w:val="24"/>
          <w:rtl/>
          <w:lang w:val="ar-SA"/>
        </w:rPr>
        <w:t xml:space="preserve"> على تحسين جودة خدمة التراخيص البلدية</w:t>
      </w:r>
      <w:r w:rsidR="00E735E2" w:rsidRPr="00521BA8">
        <w:rPr>
          <w:rFonts w:ascii="Traditional Arabic" w:hAnsi="Traditional Arabic" w:cs="Traditional Arabic"/>
          <w:sz w:val="24"/>
          <w:szCs w:val="24"/>
          <w:rtl/>
          <w:lang w:val="ar-SA"/>
        </w:rPr>
        <w:t xml:space="preserve">. </w:t>
      </w:r>
    </w:p>
    <w:p w14:paraId="2E0418A4" w14:textId="686E9FB4" w:rsidR="00E07B72" w:rsidRPr="00521BA8" w:rsidRDefault="00E735E2" w:rsidP="00521BA8">
      <w:pPr>
        <w:autoSpaceDE w:val="0"/>
        <w:autoSpaceDN w:val="0"/>
        <w:adjustRightInd w:val="0"/>
        <w:spacing w:after="0" w:line="360" w:lineRule="auto"/>
        <w:jc w:val="center"/>
        <w:rPr>
          <w:rFonts w:ascii="Traditional Arabic" w:hAnsi="Traditional Arabic" w:cs="Traditional Arabic"/>
          <w:bCs/>
          <w:sz w:val="24"/>
          <w:szCs w:val="24"/>
          <w:rtl/>
        </w:rPr>
      </w:pPr>
      <w:r w:rsidRPr="00521BA8">
        <w:rPr>
          <w:rFonts w:ascii="Traditional Arabic" w:hAnsi="Traditional Arabic" w:cs="Traditional Arabic"/>
          <w:bCs/>
          <w:sz w:val="24"/>
          <w:szCs w:val="24"/>
          <w:rtl/>
        </w:rPr>
        <w:t>ج</w:t>
      </w:r>
      <w:r w:rsidR="00E07B72" w:rsidRPr="00521BA8">
        <w:rPr>
          <w:rFonts w:ascii="Traditional Arabic" w:hAnsi="Traditional Arabic" w:cs="Traditional Arabic"/>
          <w:bCs/>
          <w:sz w:val="24"/>
          <w:szCs w:val="24"/>
          <w:rtl/>
        </w:rPr>
        <w:t>دول (</w:t>
      </w:r>
      <w:r w:rsidR="00DC67C8">
        <w:rPr>
          <w:rFonts w:ascii="Traditional Arabic" w:hAnsi="Traditional Arabic" w:cs="Traditional Arabic" w:hint="cs"/>
          <w:bCs/>
          <w:sz w:val="24"/>
          <w:szCs w:val="24"/>
          <w:rtl/>
        </w:rPr>
        <w:t>25</w:t>
      </w:r>
      <w:r w:rsidR="00E07B72" w:rsidRPr="00521BA8">
        <w:rPr>
          <w:rFonts w:ascii="Traditional Arabic" w:hAnsi="Traditional Arabic" w:cs="Traditional Arabic"/>
          <w:bCs/>
          <w:sz w:val="24"/>
          <w:szCs w:val="24"/>
          <w:rtl/>
        </w:rPr>
        <w:t>): نتائج اختبار أثر مبدأ المساءلة على جودة خدمة التراخيص البلدية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5"/>
        <w:gridCol w:w="1585"/>
        <w:gridCol w:w="942"/>
        <w:gridCol w:w="754"/>
        <w:gridCol w:w="994"/>
        <w:gridCol w:w="1277"/>
        <w:gridCol w:w="1694"/>
      </w:tblGrid>
      <w:tr w:rsidR="00870C49" w:rsidRPr="00521BA8" w14:paraId="34D2B53A" w14:textId="77777777" w:rsidTr="00BD1FBF">
        <w:trPr>
          <w:jc w:val="center"/>
        </w:trPr>
        <w:tc>
          <w:tcPr>
            <w:tcW w:w="1745" w:type="dxa"/>
            <w:shd w:val="clear" w:color="auto" w:fill="D9D9D9" w:themeFill="background1" w:themeFillShade="D9"/>
            <w:vAlign w:val="center"/>
            <w:hideMark/>
          </w:tcPr>
          <w:p w14:paraId="6E3210A9" w14:textId="77777777" w:rsidR="00870C49" w:rsidRPr="00521BA8" w:rsidRDefault="00870C49" w:rsidP="00A9600B">
            <w:pPr>
              <w:spacing w:after="0" w:line="240" w:lineRule="auto"/>
              <w:jc w:val="center"/>
              <w:rPr>
                <w:rFonts w:ascii="Traditional Arabic" w:hAnsi="Traditional Arabic" w:cs="Traditional Arabic"/>
                <w:b/>
                <w:bCs/>
                <w:sz w:val="24"/>
                <w:szCs w:val="24"/>
              </w:rPr>
            </w:pPr>
            <w:r w:rsidRPr="00521BA8">
              <w:rPr>
                <w:rFonts w:ascii="Traditional Arabic" w:hAnsi="Traditional Arabic" w:cs="Traditional Arabic"/>
                <w:b/>
                <w:bCs/>
                <w:sz w:val="24"/>
                <w:szCs w:val="24"/>
                <w:rtl/>
              </w:rPr>
              <w:t>الفرضية</w:t>
            </w:r>
          </w:p>
        </w:tc>
        <w:tc>
          <w:tcPr>
            <w:tcW w:w="1585" w:type="dxa"/>
            <w:shd w:val="clear" w:color="auto" w:fill="D9D9D9" w:themeFill="background1" w:themeFillShade="D9"/>
            <w:vAlign w:val="center"/>
            <w:hideMark/>
          </w:tcPr>
          <w:p w14:paraId="11B60F5F" w14:textId="1DDC8A87" w:rsidR="00870C49" w:rsidRPr="00521BA8" w:rsidRDefault="00870C49" w:rsidP="00A9600B">
            <w:pPr>
              <w:spacing w:after="0" w:line="240" w:lineRule="auto"/>
              <w:jc w:val="center"/>
              <w:rPr>
                <w:rFonts w:ascii="Traditional Arabic" w:hAnsi="Traditional Arabic" w:cs="Traditional Arabic"/>
                <w:b/>
                <w:bCs/>
                <w:sz w:val="24"/>
                <w:szCs w:val="24"/>
                <w:rtl/>
              </w:rPr>
            </w:pPr>
            <w:r w:rsidRPr="00FB12A2">
              <w:rPr>
                <w:rFonts w:ascii="Traditional Arabic" w:hAnsi="Traditional Arabic" w:cs="Traditional Arabic"/>
                <w:b/>
                <w:bCs/>
                <w:sz w:val="24"/>
                <w:szCs w:val="24"/>
                <w:rtl/>
              </w:rPr>
              <w:t xml:space="preserve">معامل الارتباط </w:t>
            </w:r>
            <w:r w:rsidRPr="00FB12A2">
              <w:rPr>
                <w:rFonts w:ascii="Times New Roman" w:cs="Times New Roman"/>
                <w:b/>
                <w:bCs/>
                <w:sz w:val="24"/>
                <w:szCs w:val="24"/>
                <w:rtl/>
              </w:rPr>
              <w:t>(</w:t>
            </w:r>
            <w:r w:rsidRPr="00FB12A2">
              <w:rPr>
                <w:rFonts w:ascii="Times New Roman" w:cs="Times New Roman"/>
                <w:b/>
                <w:bCs/>
                <w:sz w:val="24"/>
                <w:szCs w:val="24"/>
              </w:rPr>
              <w:t>R</w:t>
            </w:r>
            <w:r w:rsidRPr="00FB12A2">
              <w:rPr>
                <w:rFonts w:ascii="Times New Roman" w:cs="Times New Roman"/>
                <w:b/>
                <w:bCs/>
                <w:sz w:val="24"/>
                <w:szCs w:val="24"/>
                <w:rtl/>
              </w:rPr>
              <w:t>)</w:t>
            </w:r>
          </w:p>
        </w:tc>
        <w:tc>
          <w:tcPr>
            <w:tcW w:w="942" w:type="dxa"/>
            <w:shd w:val="clear" w:color="auto" w:fill="D9D9D9" w:themeFill="background1" w:themeFillShade="D9"/>
            <w:vAlign w:val="center"/>
          </w:tcPr>
          <w:p w14:paraId="31109ADF" w14:textId="49C70DBB" w:rsidR="00870C49" w:rsidRPr="00521BA8" w:rsidRDefault="00870C49" w:rsidP="00A9600B">
            <w:pPr>
              <w:spacing w:after="0" w:line="240" w:lineRule="auto"/>
              <w:jc w:val="center"/>
              <w:rPr>
                <w:rFonts w:ascii="Cambria" w:hAnsi="Cambria" w:cs="Cambria"/>
                <w:b/>
                <w:bCs/>
                <w:sz w:val="24"/>
                <w:szCs w:val="24"/>
              </w:rPr>
            </w:pPr>
            <w:r w:rsidRPr="00521BA8">
              <w:rPr>
                <w:rFonts w:ascii="Traditional Arabic" w:hAnsi="Traditional Arabic" w:cs="Traditional Arabic"/>
                <w:b/>
                <w:bCs/>
                <w:sz w:val="24"/>
                <w:szCs w:val="24"/>
              </w:rPr>
              <w:t>R²</w:t>
            </w:r>
          </w:p>
        </w:tc>
        <w:tc>
          <w:tcPr>
            <w:tcW w:w="754" w:type="dxa"/>
            <w:shd w:val="clear" w:color="auto" w:fill="D9D9D9" w:themeFill="background1" w:themeFillShade="D9"/>
            <w:vAlign w:val="center"/>
            <w:hideMark/>
          </w:tcPr>
          <w:p w14:paraId="10785940" w14:textId="75C56716" w:rsidR="00870C49" w:rsidRPr="00521BA8" w:rsidRDefault="00870C49" w:rsidP="00A9600B">
            <w:pPr>
              <w:spacing w:after="0" w:line="240" w:lineRule="auto"/>
              <w:jc w:val="center"/>
              <w:rPr>
                <w:rFonts w:ascii="Traditional Arabic" w:hAnsi="Traditional Arabic" w:cs="Traditional Arabic"/>
                <w:b/>
                <w:bCs/>
                <w:sz w:val="24"/>
                <w:szCs w:val="24"/>
                <w:rtl/>
              </w:rPr>
            </w:pPr>
            <w:r w:rsidRPr="00521BA8">
              <w:rPr>
                <w:rFonts w:ascii="Cambria" w:hAnsi="Cambria" w:cs="Cambria"/>
                <w:b/>
                <w:bCs/>
                <w:sz w:val="24"/>
                <w:szCs w:val="24"/>
              </w:rPr>
              <w:t>β</w:t>
            </w:r>
          </w:p>
        </w:tc>
        <w:tc>
          <w:tcPr>
            <w:tcW w:w="994" w:type="dxa"/>
            <w:shd w:val="clear" w:color="auto" w:fill="D9D9D9" w:themeFill="background1" w:themeFillShade="D9"/>
            <w:vAlign w:val="center"/>
            <w:hideMark/>
          </w:tcPr>
          <w:p w14:paraId="7404A664" w14:textId="62C10E75" w:rsidR="00870C49" w:rsidRPr="00521BA8" w:rsidRDefault="00870C49" w:rsidP="00A9600B">
            <w:pPr>
              <w:spacing w:after="0" w:line="240" w:lineRule="auto"/>
              <w:jc w:val="center"/>
              <w:rPr>
                <w:rFonts w:ascii="Traditional Arabic" w:hAnsi="Traditional Arabic" w:cs="Traditional Arabic"/>
                <w:b/>
                <w:bCs/>
                <w:sz w:val="24"/>
                <w:szCs w:val="24"/>
              </w:rPr>
            </w:pPr>
            <w:r w:rsidRPr="00521BA8">
              <w:rPr>
                <w:rFonts w:ascii="Traditional Arabic" w:hAnsi="Traditional Arabic" w:cs="Traditional Arabic"/>
                <w:b/>
                <w:bCs/>
                <w:sz w:val="24"/>
                <w:szCs w:val="24"/>
              </w:rPr>
              <w:t xml:space="preserve">F </w:t>
            </w:r>
          </w:p>
        </w:tc>
        <w:tc>
          <w:tcPr>
            <w:tcW w:w="1277" w:type="dxa"/>
            <w:shd w:val="clear" w:color="auto" w:fill="D9D9D9" w:themeFill="background1" w:themeFillShade="D9"/>
            <w:vAlign w:val="center"/>
            <w:hideMark/>
          </w:tcPr>
          <w:p w14:paraId="7BA31841" w14:textId="77777777" w:rsidR="00870C49" w:rsidRPr="00521BA8" w:rsidRDefault="00870C49" w:rsidP="00A9600B">
            <w:pPr>
              <w:spacing w:after="0" w:line="240" w:lineRule="auto"/>
              <w:jc w:val="center"/>
              <w:rPr>
                <w:rFonts w:ascii="Traditional Arabic" w:hAnsi="Traditional Arabic" w:cs="Traditional Arabic"/>
                <w:b/>
                <w:bCs/>
                <w:sz w:val="24"/>
                <w:szCs w:val="24"/>
              </w:rPr>
            </w:pPr>
            <w:r w:rsidRPr="00521BA8">
              <w:rPr>
                <w:rFonts w:ascii="Traditional Arabic" w:hAnsi="Traditional Arabic" w:cs="Traditional Arabic"/>
                <w:b/>
                <w:bCs/>
                <w:sz w:val="24"/>
                <w:szCs w:val="24"/>
              </w:rPr>
              <w:t>Sig.</w:t>
            </w:r>
          </w:p>
        </w:tc>
        <w:tc>
          <w:tcPr>
            <w:tcW w:w="1694" w:type="dxa"/>
            <w:shd w:val="clear" w:color="auto" w:fill="D9D9D9" w:themeFill="background1" w:themeFillShade="D9"/>
            <w:vAlign w:val="center"/>
            <w:hideMark/>
          </w:tcPr>
          <w:p w14:paraId="3AE66C3A" w14:textId="295ECF2D" w:rsidR="00870C49" w:rsidRPr="00521BA8" w:rsidRDefault="00A9600B" w:rsidP="00A9600B">
            <w:pPr>
              <w:spacing w:after="0" w:line="240" w:lineRule="auto"/>
              <w:jc w:val="center"/>
              <w:rPr>
                <w:rFonts w:ascii="Traditional Arabic" w:hAnsi="Traditional Arabic" w:cs="Traditional Arabic"/>
                <w:b/>
                <w:bCs/>
                <w:sz w:val="24"/>
                <w:szCs w:val="24"/>
              </w:rPr>
            </w:pPr>
            <w:r>
              <w:rPr>
                <w:rFonts w:ascii="Traditional Arabic" w:hAnsi="Traditional Arabic" w:cs="Traditional Arabic" w:hint="cs"/>
                <w:b/>
                <w:bCs/>
                <w:sz w:val="24"/>
                <w:szCs w:val="24"/>
                <w:rtl/>
              </w:rPr>
              <w:t xml:space="preserve">القرار </w:t>
            </w:r>
            <w:r w:rsidR="00870C49" w:rsidRPr="00521BA8">
              <w:rPr>
                <w:rFonts w:ascii="Traditional Arabic" w:hAnsi="Traditional Arabic" w:cs="Traditional Arabic"/>
                <w:b/>
                <w:bCs/>
                <w:sz w:val="24"/>
                <w:szCs w:val="24"/>
                <w:rtl/>
              </w:rPr>
              <w:t xml:space="preserve"> </w:t>
            </w:r>
          </w:p>
        </w:tc>
      </w:tr>
      <w:tr w:rsidR="00870C49" w:rsidRPr="00521BA8" w14:paraId="66CB9CAB" w14:textId="77777777" w:rsidTr="00BD1FBF">
        <w:trPr>
          <w:jc w:val="center"/>
        </w:trPr>
        <w:tc>
          <w:tcPr>
            <w:tcW w:w="1745" w:type="dxa"/>
            <w:vAlign w:val="center"/>
            <w:hideMark/>
          </w:tcPr>
          <w:p w14:paraId="127F48D7" w14:textId="77777777" w:rsidR="00870C49" w:rsidRPr="00521BA8" w:rsidRDefault="00870C49" w:rsidP="00A9600B">
            <w:pPr>
              <w:spacing w:after="0" w:line="240" w:lineRule="auto"/>
              <w:jc w:val="center"/>
              <w:rPr>
                <w:rFonts w:ascii="Traditional Arabic" w:hAnsi="Traditional Arabic" w:cs="Traditional Arabic"/>
                <w:sz w:val="24"/>
                <w:szCs w:val="24"/>
                <w:rtl/>
              </w:rPr>
            </w:pPr>
            <w:r w:rsidRPr="00521BA8">
              <w:rPr>
                <w:rFonts w:ascii="Traditional Arabic" w:hAnsi="Traditional Arabic" w:cs="Traditional Arabic"/>
                <w:sz w:val="24"/>
                <w:szCs w:val="24"/>
                <w:rtl/>
              </w:rPr>
              <w:t xml:space="preserve">المساءلة </w:t>
            </w:r>
            <w:r w:rsidRPr="00521BA8">
              <w:rPr>
                <w:rFonts w:ascii="Arial" w:hAnsi="Arial" w:cs="Arial" w:hint="cs"/>
                <w:sz w:val="24"/>
                <w:szCs w:val="24"/>
                <w:rtl/>
              </w:rPr>
              <w:t>←</w:t>
            </w:r>
            <w:r w:rsidRPr="00521BA8">
              <w:rPr>
                <w:rFonts w:ascii="Traditional Arabic" w:hAnsi="Traditional Arabic" w:cs="Traditional Arabic"/>
                <w:sz w:val="24"/>
                <w:szCs w:val="24"/>
                <w:rtl/>
              </w:rPr>
              <w:t xml:space="preserve"> الجودة</w:t>
            </w:r>
          </w:p>
        </w:tc>
        <w:tc>
          <w:tcPr>
            <w:tcW w:w="1585" w:type="dxa"/>
            <w:vAlign w:val="center"/>
            <w:hideMark/>
          </w:tcPr>
          <w:p w14:paraId="381A209F" w14:textId="758EEC10" w:rsidR="00870C49" w:rsidRPr="00521BA8" w:rsidRDefault="00870C49" w:rsidP="00A9600B">
            <w:pPr>
              <w:spacing w:after="0" w:line="240" w:lineRule="auto"/>
              <w:jc w:val="center"/>
              <w:rPr>
                <w:rFonts w:ascii="Traditional Arabic" w:hAnsi="Traditional Arabic" w:cs="Traditional Arabic"/>
                <w:sz w:val="24"/>
                <w:szCs w:val="24"/>
                <w:rtl/>
              </w:rPr>
            </w:pPr>
            <w:r w:rsidRPr="00521BA8">
              <w:rPr>
                <w:rFonts w:ascii="Traditional Arabic" w:hAnsi="Traditional Arabic" w:cs="Traditional Arabic"/>
                <w:sz w:val="24"/>
                <w:szCs w:val="24"/>
              </w:rPr>
              <w:t>0.59</w:t>
            </w:r>
            <w:r w:rsidR="00DA3391">
              <w:rPr>
                <w:rFonts w:ascii="Traditional Arabic" w:hAnsi="Traditional Arabic" w:cs="Traditional Arabic"/>
                <w:sz w:val="24"/>
                <w:szCs w:val="24"/>
              </w:rPr>
              <w:t>0</w:t>
            </w:r>
          </w:p>
        </w:tc>
        <w:tc>
          <w:tcPr>
            <w:tcW w:w="942" w:type="dxa"/>
            <w:vAlign w:val="center"/>
          </w:tcPr>
          <w:p w14:paraId="078CD256" w14:textId="08C12AAD" w:rsidR="00870C49" w:rsidRPr="00521BA8" w:rsidRDefault="00793830" w:rsidP="00A9600B">
            <w:pPr>
              <w:spacing w:after="0" w:line="240" w:lineRule="auto"/>
              <w:jc w:val="center"/>
              <w:rPr>
                <w:rFonts w:ascii="Traditional Arabic" w:hAnsi="Traditional Arabic" w:cs="Traditional Arabic"/>
                <w:sz w:val="24"/>
                <w:szCs w:val="24"/>
              </w:rPr>
            </w:pPr>
            <w:r>
              <w:rPr>
                <w:rFonts w:ascii="Traditional Arabic" w:hAnsi="Traditional Arabic" w:cs="Traditional Arabic" w:hint="cs"/>
                <w:sz w:val="24"/>
                <w:szCs w:val="24"/>
                <w:rtl/>
              </w:rPr>
              <w:t>0.34</w:t>
            </w:r>
            <w:r w:rsidR="00DA3391">
              <w:rPr>
                <w:rFonts w:ascii="Traditional Arabic" w:hAnsi="Traditional Arabic" w:cs="Traditional Arabic" w:hint="cs"/>
                <w:sz w:val="24"/>
                <w:szCs w:val="24"/>
                <w:rtl/>
              </w:rPr>
              <w:t>8</w:t>
            </w:r>
          </w:p>
        </w:tc>
        <w:tc>
          <w:tcPr>
            <w:tcW w:w="754" w:type="dxa"/>
            <w:vAlign w:val="center"/>
            <w:hideMark/>
          </w:tcPr>
          <w:p w14:paraId="5D62364C" w14:textId="07030B04" w:rsidR="00870C49" w:rsidRPr="00521BA8" w:rsidRDefault="00870C49" w:rsidP="00A9600B">
            <w:pPr>
              <w:spacing w:after="0" w:line="240" w:lineRule="auto"/>
              <w:jc w:val="center"/>
              <w:rPr>
                <w:rFonts w:ascii="Traditional Arabic" w:hAnsi="Traditional Arabic" w:cs="Traditional Arabic"/>
                <w:sz w:val="24"/>
                <w:szCs w:val="24"/>
              </w:rPr>
            </w:pPr>
            <w:r w:rsidRPr="00521BA8">
              <w:rPr>
                <w:rFonts w:ascii="Traditional Arabic" w:hAnsi="Traditional Arabic" w:cs="Traditional Arabic"/>
                <w:sz w:val="24"/>
                <w:szCs w:val="24"/>
              </w:rPr>
              <w:t>0.39</w:t>
            </w:r>
            <w:r w:rsidR="00DA3391">
              <w:rPr>
                <w:rFonts w:ascii="Traditional Arabic" w:hAnsi="Traditional Arabic" w:cs="Traditional Arabic"/>
                <w:sz w:val="24"/>
                <w:szCs w:val="24"/>
              </w:rPr>
              <w:t>0</w:t>
            </w:r>
          </w:p>
        </w:tc>
        <w:tc>
          <w:tcPr>
            <w:tcW w:w="994" w:type="dxa"/>
            <w:vAlign w:val="center"/>
            <w:hideMark/>
          </w:tcPr>
          <w:p w14:paraId="1BC9E6D7" w14:textId="77777777" w:rsidR="00870C49" w:rsidRPr="00521BA8" w:rsidRDefault="00870C49" w:rsidP="00A9600B">
            <w:pPr>
              <w:spacing w:after="0" w:line="240" w:lineRule="auto"/>
              <w:jc w:val="center"/>
              <w:rPr>
                <w:rFonts w:ascii="Traditional Arabic" w:hAnsi="Traditional Arabic" w:cs="Traditional Arabic"/>
                <w:sz w:val="24"/>
                <w:szCs w:val="24"/>
              </w:rPr>
            </w:pPr>
            <w:r w:rsidRPr="00521BA8">
              <w:rPr>
                <w:rFonts w:ascii="Traditional Arabic" w:hAnsi="Traditional Arabic" w:cs="Traditional Arabic"/>
                <w:sz w:val="24"/>
                <w:szCs w:val="24"/>
              </w:rPr>
              <w:t>32.12</w:t>
            </w:r>
          </w:p>
        </w:tc>
        <w:tc>
          <w:tcPr>
            <w:tcW w:w="1277" w:type="dxa"/>
            <w:vAlign w:val="center"/>
            <w:hideMark/>
          </w:tcPr>
          <w:p w14:paraId="21F1A08D" w14:textId="77777777" w:rsidR="00870C49" w:rsidRPr="00521BA8" w:rsidRDefault="00870C49" w:rsidP="00A9600B">
            <w:pPr>
              <w:spacing w:after="0" w:line="240" w:lineRule="auto"/>
              <w:jc w:val="center"/>
              <w:rPr>
                <w:rFonts w:ascii="Traditional Arabic" w:hAnsi="Traditional Arabic" w:cs="Traditional Arabic"/>
                <w:sz w:val="24"/>
                <w:szCs w:val="24"/>
              </w:rPr>
            </w:pPr>
            <w:r w:rsidRPr="00521BA8">
              <w:rPr>
                <w:rFonts w:ascii="Traditional Arabic" w:hAnsi="Traditional Arabic" w:cs="Traditional Arabic"/>
                <w:sz w:val="24"/>
                <w:szCs w:val="24"/>
              </w:rPr>
              <w:t>0.000</w:t>
            </w:r>
          </w:p>
        </w:tc>
        <w:tc>
          <w:tcPr>
            <w:tcW w:w="1694" w:type="dxa"/>
            <w:vAlign w:val="center"/>
          </w:tcPr>
          <w:p w14:paraId="4DA8FBAB" w14:textId="7807EAA1" w:rsidR="00870C49" w:rsidRPr="00521BA8" w:rsidRDefault="00A9600B" w:rsidP="00A9600B">
            <w:pPr>
              <w:spacing w:after="0" w:line="240" w:lineRule="auto"/>
              <w:jc w:val="center"/>
              <w:rPr>
                <w:rFonts w:ascii="Traditional Arabic" w:hAnsi="Traditional Arabic" w:cs="Traditional Arabic"/>
                <w:sz w:val="24"/>
                <w:szCs w:val="24"/>
              </w:rPr>
            </w:pPr>
            <w:r>
              <w:rPr>
                <w:rFonts w:ascii="Traditional Arabic" w:hAnsi="Traditional Arabic" w:cs="Traditional Arabic" w:hint="cs"/>
                <w:sz w:val="24"/>
                <w:szCs w:val="24"/>
                <w:rtl/>
              </w:rPr>
              <w:t xml:space="preserve">قبول الفرضية </w:t>
            </w:r>
          </w:p>
        </w:tc>
      </w:tr>
    </w:tbl>
    <w:p w14:paraId="2C464C40" w14:textId="2CB6B548" w:rsidR="004B360A" w:rsidRPr="00A9600B" w:rsidRDefault="004B360A" w:rsidP="00A9600B">
      <w:pPr>
        <w:spacing w:after="0" w:line="240" w:lineRule="auto"/>
        <w:ind w:firstLine="720"/>
        <w:jc w:val="center"/>
        <w:rPr>
          <w:rFonts w:ascii="Traditional Arabic" w:hAnsi="Traditional Arabic" w:cs="Traditional Arabic"/>
          <w:sz w:val="28"/>
          <w:szCs w:val="28"/>
          <w:rtl/>
        </w:rPr>
      </w:pPr>
      <w:r w:rsidRPr="00BC4BB6">
        <w:rPr>
          <w:rFonts w:ascii="Sakkal Majalla" w:hAnsi="Sakkal Majalla" w:cs="Sakkal Majalla"/>
          <w:b/>
          <w:color w:val="000000"/>
          <w:sz w:val="24"/>
          <w:szCs w:val="24"/>
          <w:rtl/>
        </w:rPr>
        <w:t xml:space="preserve">                                                                                   </w:t>
      </w:r>
      <w:r w:rsidR="00A9600B" w:rsidRPr="006474B0">
        <w:rPr>
          <w:rFonts w:ascii="Traditional Arabic" w:hAnsi="Traditional Arabic" w:cs="Traditional Arabic"/>
          <w:b/>
          <w:sz w:val="24"/>
          <w:szCs w:val="24"/>
          <w:rtl/>
        </w:rPr>
        <w:t xml:space="preserve">   </w:t>
      </w:r>
      <w:r w:rsidR="00A9600B">
        <w:rPr>
          <w:rFonts w:ascii="Traditional Arabic" w:hAnsi="Traditional Arabic" w:cs="Traditional Arabic" w:hint="cs"/>
          <w:b/>
          <w:sz w:val="24"/>
          <w:szCs w:val="24"/>
          <w:rtl/>
        </w:rPr>
        <w:t xml:space="preserve">    </w:t>
      </w:r>
      <w:r w:rsidR="00A9600B" w:rsidRPr="006474B0">
        <w:rPr>
          <w:rFonts w:ascii="Traditional Arabic" w:hAnsi="Traditional Arabic" w:cs="Traditional Arabic"/>
          <w:b/>
          <w:sz w:val="24"/>
          <w:szCs w:val="24"/>
          <w:rtl/>
        </w:rPr>
        <w:t xml:space="preserve"> المصدر: من إعداد الباحث باستخدام برنامج </w:t>
      </w:r>
      <w:r w:rsidR="00A9600B" w:rsidRPr="006474B0">
        <w:rPr>
          <w:rFonts w:ascii="Traditional Arabic" w:hAnsi="Traditional Arabic" w:cs="Traditional Arabic"/>
          <w:b/>
          <w:sz w:val="24"/>
          <w:szCs w:val="24"/>
        </w:rPr>
        <w:t>SPSS</w:t>
      </w:r>
      <w:r w:rsidR="00A9600B">
        <w:rPr>
          <w:rFonts w:ascii="Traditional Arabic" w:hAnsi="Traditional Arabic" w:cs="Traditional Arabic"/>
          <w:b/>
          <w:sz w:val="24"/>
          <w:szCs w:val="24"/>
        </w:rPr>
        <w:t xml:space="preserve"> V26</w:t>
      </w:r>
      <w:r w:rsidR="00A9600B" w:rsidRPr="006474B0">
        <w:rPr>
          <w:rFonts w:ascii="Traditional Arabic" w:hAnsi="Traditional Arabic" w:cs="Traditional Arabic"/>
          <w:b/>
          <w:sz w:val="24"/>
          <w:szCs w:val="24"/>
        </w:rPr>
        <w:t xml:space="preserve"> </w:t>
      </w:r>
      <w:r w:rsidR="00A9600B" w:rsidRPr="006474B0">
        <w:rPr>
          <w:rFonts w:ascii="Traditional Arabic" w:hAnsi="Traditional Arabic" w:cs="Traditional Arabic"/>
          <w:b/>
          <w:sz w:val="24"/>
          <w:szCs w:val="24"/>
          <w:rtl/>
        </w:rPr>
        <w:t xml:space="preserve"> الإحصائي</w:t>
      </w:r>
      <w:r w:rsidR="00A9600B" w:rsidRPr="006474B0">
        <w:rPr>
          <w:rFonts w:ascii="Traditional Arabic" w:hAnsi="Traditional Arabic" w:cs="Traditional Arabic"/>
          <w:sz w:val="28"/>
          <w:szCs w:val="28"/>
          <w:rtl/>
        </w:rPr>
        <w:t xml:space="preserve"> </w:t>
      </w:r>
    </w:p>
    <w:p w14:paraId="1FE7FDF5" w14:textId="07D3F993" w:rsidR="009B5626" w:rsidRPr="00C31CE6" w:rsidRDefault="00022C1C" w:rsidP="0003290E">
      <w:pPr>
        <w:shd w:val="clear" w:color="auto" w:fill="FFFFFF"/>
        <w:spacing w:before="240" w:after="0" w:line="360" w:lineRule="auto"/>
        <w:ind w:firstLine="360"/>
        <w:jc w:val="both"/>
        <w:textAlignment w:val="baseline"/>
        <w:rPr>
          <w:rFonts w:ascii="Traditional Arabic" w:hAnsi="Traditional Arabic" w:cs="Traditional Arabic"/>
          <w:color w:val="0070C0"/>
          <w:sz w:val="24"/>
          <w:szCs w:val="24"/>
          <w:rtl/>
        </w:rPr>
      </w:pPr>
      <w:r w:rsidRPr="00C31CE6">
        <w:rPr>
          <w:rFonts w:ascii="Traditional Arabic" w:hAnsi="Traditional Arabic" w:cs="Traditional Arabic" w:hint="cs"/>
          <w:color w:val="0070C0"/>
          <w:sz w:val="24"/>
          <w:szCs w:val="24"/>
          <w:rtl/>
        </w:rPr>
        <w:t xml:space="preserve">أوضحت النتائج </w:t>
      </w:r>
      <w:r w:rsidR="00A74085" w:rsidRPr="00C31CE6">
        <w:rPr>
          <w:rFonts w:ascii="Traditional Arabic" w:hAnsi="Traditional Arabic" w:cs="Traditional Arabic"/>
          <w:color w:val="0070C0"/>
          <w:sz w:val="24"/>
          <w:szCs w:val="24"/>
          <w:rtl/>
        </w:rPr>
        <w:t>في جدول (</w:t>
      </w:r>
      <w:r w:rsidR="00DC67C8" w:rsidRPr="00C31CE6">
        <w:rPr>
          <w:rFonts w:ascii="Traditional Arabic" w:hAnsi="Traditional Arabic" w:cs="Traditional Arabic" w:hint="cs"/>
          <w:color w:val="0070C0"/>
          <w:sz w:val="24"/>
          <w:szCs w:val="24"/>
          <w:rtl/>
        </w:rPr>
        <w:t>25</w:t>
      </w:r>
      <w:r w:rsidR="00A74085" w:rsidRPr="00C31CE6">
        <w:rPr>
          <w:rFonts w:ascii="Traditional Arabic" w:hAnsi="Traditional Arabic" w:cs="Traditional Arabic"/>
          <w:color w:val="0070C0"/>
          <w:sz w:val="24"/>
          <w:szCs w:val="24"/>
          <w:rtl/>
        </w:rPr>
        <w:t xml:space="preserve">) </w:t>
      </w:r>
      <w:r w:rsidR="00EF442E" w:rsidRPr="00C31CE6">
        <w:rPr>
          <w:rFonts w:ascii="Traditional Arabic" w:hAnsi="Traditional Arabic" w:cs="Traditional Arabic" w:hint="cs"/>
          <w:color w:val="0070C0"/>
          <w:sz w:val="24"/>
          <w:szCs w:val="24"/>
          <w:rtl/>
        </w:rPr>
        <w:t xml:space="preserve">أن </w:t>
      </w:r>
      <w:r w:rsidR="00514E5B" w:rsidRPr="00C31CE6">
        <w:rPr>
          <w:rFonts w:ascii="Traditional Arabic" w:hAnsi="Traditional Arabic" w:cs="Traditional Arabic" w:hint="cs"/>
          <w:color w:val="0070C0"/>
          <w:sz w:val="24"/>
          <w:szCs w:val="24"/>
          <w:rtl/>
        </w:rPr>
        <w:t>ل</w:t>
      </w:r>
      <w:r w:rsidR="00EF442E" w:rsidRPr="00C31CE6">
        <w:rPr>
          <w:rFonts w:ascii="Traditional Arabic" w:hAnsi="Traditional Arabic" w:cs="Traditional Arabic" w:hint="cs"/>
          <w:color w:val="0070C0"/>
          <w:sz w:val="24"/>
          <w:szCs w:val="24"/>
          <w:rtl/>
        </w:rPr>
        <w:t>لمساءلة تأثيرا</w:t>
      </w:r>
      <w:r w:rsidR="009D1681" w:rsidRPr="00C31CE6">
        <w:rPr>
          <w:rFonts w:ascii="Traditional Arabic" w:hAnsi="Traditional Arabic" w:cs="Traditional Arabic" w:hint="cs"/>
          <w:color w:val="0070C0"/>
          <w:sz w:val="24"/>
          <w:szCs w:val="24"/>
          <w:rtl/>
        </w:rPr>
        <w:t>ً</w:t>
      </w:r>
      <w:r w:rsidR="00EF442E" w:rsidRPr="00C31CE6">
        <w:rPr>
          <w:rFonts w:ascii="Traditional Arabic" w:hAnsi="Traditional Arabic" w:cs="Traditional Arabic" w:hint="cs"/>
          <w:color w:val="0070C0"/>
          <w:sz w:val="24"/>
          <w:szCs w:val="24"/>
          <w:rtl/>
        </w:rPr>
        <w:t xml:space="preserve"> إيجابياً </w:t>
      </w:r>
      <w:r w:rsidR="00514E5B" w:rsidRPr="00C31CE6">
        <w:rPr>
          <w:rFonts w:ascii="Traditional Arabic" w:hAnsi="Traditional Arabic" w:cs="Traditional Arabic" w:hint="cs"/>
          <w:color w:val="0070C0"/>
          <w:sz w:val="24"/>
          <w:szCs w:val="24"/>
          <w:rtl/>
        </w:rPr>
        <w:t xml:space="preserve">معنوياً في تحسين </w:t>
      </w:r>
      <w:r w:rsidR="009B5626" w:rsidRPr="00C31CE6">
        <w:rPr>
          <w:rFonts w:ascii="Traditional Arabic" w:hAnsi="Traditional Arabic" w:cs="Traditional Arabic"/>
          <w:color w:val="0070C0"/>
          <w:sz w:val="24"/>
          <w:szCs w:val="24"/>
          <w:rtl/>
        </w:rPr>
        <w:t>جودة خدمة التراخيص البلدية</w:t>
      </w:r>
      <w:r w:rsidR="00514E5B" w:rsidRPr="00C31CE6">
        <w:rPr>
          <w:rFonts w:ascii="Traditional Arabic" w:hAnsi="Traditional Arabic" w:cs="Traditional Arabic" w:hint="cs"/>
          <w:color w:val="0070C0"/>
          <w:sz w:val="24"/>
          <w:szCs w:val="24"/>
          <w:rtl/>
        </w:rPr>
        <w:t>،</w:t>
      </w:r>
      <w:r w:rsidR="009B5626" w:rsidRPr="00C31CE6">
        <w:rPr>
          <w:rFonts w:ascii="Traditional Arabic" w:hAnsi="Traditional Arabic" w:cs="Traditional Arabic"/>
          <w:color w:val="0070C0"/>
          <w:sz w:val="24"/>
          <w:szCs w:val="24"/>
          <w:rtl/>
        </w:rPr>
        <w:t xml:space="preserve"> </w:t>
      </w:r>
      <w:r w:rsidR="00514E5B" w:rsidRPr="00C31CE6">
        <w:rPr>
          <w:rFonts w:ascii="Traditional Arabic" w:hAnsi="Traditional Arabic" w:cs="Traditional Arabic" w:hint="cs"/>
          <w:color w:val="0070C0"/>
          <w:sz w:val="24"/>
          <w:szCs w:val="24"/>
          <w:rtl/>
        </w:rPr>
        <w:t xml:space="preserve">حيث بلغت قيمة معامل الارتباط </w:t>
      </w:r>
      <w:r w:rsidR="00DA3171" w:rsidRPr="00C31CE6">
        <w:rPr>
          <w:rFonts w:ascii="Traditional Arabic" w:hAnsi="Traditional Arabic" w:cs="Traditional Arabic"/>
          <w:color w:val="0070C0"/>
          <w:sz w:val="24"/>
          <w:szCs w:val="24"/>
          <w:rtl/>
        </w:rPr>
        <w:t xml:space="preserve">بقيمة </w:t>
      </w:r>
      <w:r w:rsidR="009B5626" w:rsidRPr="00C31CE6">
        <w:rPr>
          <w:rFonts w:ascii="Traditional Arabic" w:hAnsi="Traditional Arabic" w:cs="Traditional Arabic"/>
          <w:color w:val="0070C0"/>
          <w:sz w:val="24"/>
          <w:szCs w:val="24"/>
          <w:rtl/>
        </w:rPr>
        <w:t>(</w:t>
      </w:r>
      <w:r w:rsidR="00514E5B" w:rsidRPr="00C31CE6">
        <w:rPr>
          <w:rFonts w:ascii="Traditional Arabic" w:hAnsi="Traditional Arabic" w:cs="Traditional Arabic"/>
          <w:color w:val="0070C0"/>
          <w:sz w:val="24"/>
          <w:szCs w:val="24"/>
        </w:rPr>
        <w:t>R</w:t>
      </w:r>
      <w:r w:rsidR="009B5626" w:rsidRPr="00C31CE6">
        <w:rPr>
          <w:rFonts w:ascii="Traditional Arabic" w:hAnsi="Traditional Arabic" w:cs="Traditional Arabic"/>
          <w:color w:val="0070C0"/>
          <w:sz w:val="24"/>
          <w:szCs w:val="24"/>
        </w:rPr>
        <w:t xml:space="preserve"> = 0.59</w:t>
      </w:r>
      <w:r w:rsidR="00DA3391" w:rsidRPr="00C31CE6">
        <w:rPr>
          <w:rFonts w:ascii="Traditional Arabic" w:hAnsi="Traditional Arabic" w:cs="Traditional Arabic"/>
          <w:color w:val="0070C0"/>
          <w:sz w:val="24"/>
          <w:szCs w:val="24"/>
        </w:rPr>
        <w:t>0</w:t>
      </w:r>
      <w:r w:rsidR="009B5626" w:rsidRPr="00C31CE6">
        <w:rPr>
          <w:rFonts w:ascii="Traditional Arabic" w:hAnsi="Traditional Arabic" w:cs="Traditional Arabic"/>
          <w:color w:val="0070C0"/>
          <w:sz w:val="24"/>
          <w:szCs w:val="24"/>
          <w:rtl/>
        </w:rPr>
        <w:t xml:space="preserve">). </w:t>
      </w:r>
      <w:r w:rsidR="00DA3391" w:rsidRPr="00C31CE6">
        <w:rPr>
          <w:rFonts w:ascii="Traditional Arabic" w:hAnsi="Traditional Arabic" w:cs="Traditional Arabic" w:hint="cs"/>
          <w:color w:val="0070C0"/>
          <w:sz w:val="24"/>
          <w:szCs w:val="24"/>
          <w:rtl/>
        </w:rPr>
        <w:t xml:space="preserve">مما بشير إلى وجود علاقة إيجابية ذات قوة متوسطة، كما بلغ معامل التحديد </w:t>
      </w:r>
      <w:r w:rsidR="00DA3391" w:rsidRPr="00C31CE6">
        <w:rPr>
          <w:rFonts w:ascii="Traditional Arabic" w:hAnsi="Traditional Arabic" w:cs="Traditional Arabic"/>
          <w:color w:val="0070C0"/>
          <w:sz w:val="24"/>
          <w:szCs w:val="24"/>
          <w:rtl/>
        </w:rPr>
        <w:t>(</w:t>
      </w:r>
      <w:r w:rsidR="00DA3391" w:rsidRPr="00C31CE6">
        <w:rPr>
          <w:rFonts w:ascii="Traditional Arabic" w:hAnsi="Traditional Arabic" w:cs="Traditional Arabic"/>
          <w:color w:val="0070C0"/>
          <w:sz w:val="24"/>
          <w:szCs w:val="24"/>
        </w:rPr>
        <w:t>R² = 0.348</w:t>
      </w:r>
      <w:r w:rsidR="00DA3391" w:rsidRPr="00C31CE6">
        <w:rPr>
          <w:rFonts w:ascii="Traditional Arabic" w:hAnsi="Traditional Arabic" w:cs="Traditional Arabic"/>
          <w:color w:val="0070C0"/>
          <w:sz w:val="24"/>
          <w:szCs w:val="24"/>
          <w:rtl/>
        </w:rPr>
        <w:t>)</w:t>
      </w:r>
      <w:r w:rsidR="00DA3391" w:rsidRPr="00C31CE6">
        <w:rPr>
          <w:rFonts w:ascii="Traditional Arabic" w:hAnsi="Traditional Arabic" w:cs="Traditional Arabic" w:hint="cs"/>
          <w:color w:val="0070C0"/>
          <w:sz w:val="24"/>
          <w:szCs w:val="24"/>
          <w:rtl/>
        </w:rPr>
        <w:t xml:space="preserve">، أي أن المساءلة تسهم في تفسير </w:t>
      </w:r>
      <w:r w:rsidR="00DA3391" w:rsidRPr="00C31CE6">
        <w:rPr>
          <w:rFonts w:ascii="Traditional Arabic" w:hAnsi="Traditional Arabic" w:cs="Traditional Arabic"/>
          <w:color w:val="0070C0"/>
          <w:sz w:val="24"/>
          <w:szCs w:val="24"/>
          <w:rtl/>
        </w:rPr>
        <w:t>(</w:t>
      </w:r>
      <w:r w:rsidR="00DA3391" w:rsidRPr="00C31CE6">
        <w:rPr>
          <w:rFonts w:ascii="Traditional Arabic" w:hAnsi="Traditional Arabic" w:cs="Traditional Arabic" w:hint="cs"/>
          <w:color w:val="0070C0"/>
          <w:sz w:val="24"/>
          <w:szCs w:val="24"/>
          <w:rtl/>
        </w:rPr>
        <w:t>34.8</w:t>
      </w:r>
      <w:r w:rsidR="00DA3391" w:rsidRPr="00C31CE6">
        <w:rPr>
          <w:rFonts w:ascii="Traditional Arabic" w:hAnsi="Traditional Arabic" w:cs="Traditional Arabic"/>
          <w:color w:val="0070C0"/>
          <w:sz w:val="24"/>
          <w:szCs w:val="24"/>
          <w:rtl/>
        </w:rPr>
        <w:t>%) من التغي</w:t>
      </w:r>
      <w:r w:rsidR="00DA3391" w:rsidRPr="00C31CE6">
        <w:rPr>
          <w:rFonts w:ascii="Traditional Arabic" w:hAnsi="Traditional Arabic" w:cs="Traditional Arabic" w:hint="cs"/>
          <w:color w:val="0070C0"/>
          <w:sz w:val="24"/>
          <w:szCs w:val="24"/>
          <w:rtl/>
        </w:rPr>
        <w:t>ّ</w:t>
      </w:r>
      <w:r w:rsidR="00DA3391" w:rsidRPr="00C31CE6">
        <w:rPr>
          <w:rFonts w:ascii="Traditional Arabic" w:hAnsi="Traditional Arabic" w:cs="Traditional Arabic"/>
          <w:color w:val="0070C0"/>
          <w:sz w:val="24"/>
          <w:szCs w:val="24"/>
          <w:rtl/>
        </w:rPr>
        <w:t>ر في جودة الخدمة</w:t>
      </w:r>
      <w:r w:rsidR="00DA3391" w:rsidRPr="00C31CE6">
        <w:rPr>
          <w:rFonts w:ascii="Traditional Arabic" w:hAnsi="Traditional Arabic" w:cs="Traditional Arabic" w:hint="cs"/>
          <w:color w:val="0070C0"/>
          <w:sz w:val="24"/>
          <w:szCs w:val="24"/>
          <w:rtl/>
        </w:rPr>
        <w:t xml:space="preserve">، </w:t>
      </w:r>
      <w:r w:rsidR="00DA3171" w:rsidRPr="00C31CE6">
        <w:rPr>
          <w:rFonts w:ascii="Traditional Arabic" w:hAnsi="Traditional Arabic" w:cs="Traditional Arabic"/>
          <w:color w:val="0070C0"/>
          <w:sz w:val="24"/>
          <w:szCs w:val="24"/>
          <w:rtl/>
        </w:rPr>
        <w:t>كما أ</w:t>
      </w:r>
      <w:r w:rsidR="00DA3391" w:rsidRPr="00C31CE6">
        <w:rPr>
          <w:rFonts w:ascii="Traditional Arabic" w:hAnsi="Traditional Arabic" w:cs="Traditional Arabic" w:hint="cs"/>
          <w:color w:val="0070C0"/>
          <w:sz w:val="24"/>
          <w:szCs w:val="24"/>
          <w:rtl/>
        </w:rPr>
        <w:t xml:space="preserve">ظهرت قيمة </w:t>
      </w:r>
      <w:r w:rsidR="009B5626" w:rsidRPr="00C31CE6">
        <w:rPr>
          <w:rFonts w:ascii="Traditional Arabic" w:hAnsi="Traditional Arabic" w:cs="Traditional Arabic"/>
          <w:color w:val="0070C0"/>
          <w:sz w:val="24"/>
          <w:szCs w:val="24"/>
          <w:rtl/>
        </w:rPr>
        <w:t>معامل الانحدار (</w:t>
      </w:r>
      <w:r w:rsidR="009B5626" w:rsidRPr="00C31CE6">
        <w:rPr>
          <w:rFonts w:ascii="Cambria" w:hAnsi="Cambria" w:cs="Cambria"/>
          <w:color w:val="0070C0"/>
          <w:sz w:val="24"/>
          <w:szCs w:val="24"/>
        </w:rPr>
        <w:t>β</w:t>
      </w:r>
      <w:r w:rsidR="009B5626" w:rsidRPr="00C31CE6">
        <w:rPr>
          <w:rFonts w:ascii="Traditional Arabic" w:hAnsi="Traditional Arabic" w:cs="Traditional Arabic"/>
          <w:color w:val="0070C0"/>
          <w:sz w:val="24"/>
          <w:szCs w:val="24"/>
        </w:rPr>
        <w:t xml:space="preserve"> = 0.39</w:t>
      </w:r>
      <w:r w:rsidR="00DA3391" w:rsidRPr="00C31CE6">
        <w:rPr>
          <w:rFonts w:ascii="Traditional Arabic" w:hAnsi="Traditional Arabic" w:cs="Traditional Arabic"/>
          <w:color w:val="0070C0"/>
          <w:sz w:val="24"/>
          <w:szCs w:val="24"/>
        </w:rPr>
        <w:t>0</w:t>
      </w:r>
      <w:r w:rsidR="009B5626" w:rsidRPr="00C31CE6">
        <w:rPr>
          <w:rFonts w:ascii="Traditional Arabic" w:hAnsi="Traditional Arabic" w:cs="Traditional Arabic"/>
          <w:color w:val="0070C0"/>
          <w:sz w:val="24"/>
          <w:szCs w:val="24"/>
          <w:rtl/>
        </w:rPr>
        <w:t xml:space="preserve">) </w:t>
      </w:r>
      <w:r w:rsidR="00DA3391" w:rsidRPr="00C31CE6">
        <w:rPr>
          <w:rFonts w:ascii="Traditional Arabic" w:hAnsi="Traditional Arabic" w:cs="Traditional Arabic" w:hint="cs"/>
          <w:color w:val="0070C0"/>
          <w:sz w:val="24"/>
          <w:szCs w:val="24"/>
          <w:rtl/>
        </w:rPr>
        <w:t xml:space="preserve">أن تطبيق آليات المساءلة والتدقيق يؤدي إلى </w:t>
      </w:r>
      <w:r w:rsidR="00FC6795" w:rsidRPr="00C31CE6">
        <w:rPr>
          <w:rFonts w:ascii="Traditional Arabic" w:hAnsi="Traditional Arabic" w:cs="Traditional Arabic" w:hint="cs"/>
          <w:color w:val="0070C0"/>
          <w:sz w:val="24"/>
          <w:szCs w:val="24"/>
          <w:rtl/>
        </w:rPr>
        <w:t xml:space="preserve">ارتفاع مستوى جودة الخدمة، </w:t>
      </w:r>
      <w:r w:rsidR="00DA3171" w:rsidRPr="00C31CE6">
        <w:rPr>
          <w:rFonts w:ascii="Traditional Arabic" w:hAnsi="Traditional Arabic" w:cs="Traditional Arabic"/>
          <w:color w:val="0070C0"/>
          <w:sz w:val="24"/>
          <w:szCs w:val="24"/>
          <w:rtl/>
        </w:rPr>
        <w:t xml:space="preserve">مما يدل على </w:t>
      </w:r>
      <w:r w:rsidR="00FC6795" w:rsidRPr="00C31CE6">
        <w:rPr>
          <w:rFonts w:ascii="Traditional Arabic" w:hAnsi="Traditional Arabic" w:cs="Traditional Arabic" w:hint="cs"/>
          <w:color w:val="0070C0"/>
          <w:sz w:val="24"/>
          <w:szCs w:val="24"/>
          <w:rtl/>
        </w:rPr>
        <w:t xml:space="preserve">وجود </w:t>
      </w:r>
      <w:r w:rsidR="00DA3171" w:rsidRPr="00C31CE6">
        <w:rPr>
          <w:rFonts w:ascii="Traditional Arabic" w:hAnsi="Traditional Arabic" w:cs="Traditional Arabic"/>
          <w:color w:val="0070C0"/>
          <w:sz w:val="24"/>
          <w:szCs w:val="24"/>
          <w:rtl/>
        </w:rPr>
        <w:t xml:space="preserve">تأثير مباشر وموجب، ويعني ذلك أن تعزيز آليات المساءلة يسهم في رفع مستوى جودة خدمة التراخيص بدرجة ملموسة. </w:t>
      </w:r>
      <w:r w:rsidR="00FC6795" w:rsidRPr="00C31CE6">
        <w:rPr>
          <w:rFonts w:ascii="Traditional Arabic" w:hAnsi="Traditional Arabic" w:cs="Traditional Arabic" w:hint="cs"/>
          <w:color w:val="0070C0"/>
          <w:sz w:val="24"/>
          <w:szCs w:val="24"/>
          <w:rtl/>
        </w:rPr>
        <w:t>في حين بلغت</w:t>
      </w:r>
      <w:r w:rsidR="00C95743" w:rsidRPr="00C31CE6">
        <w:rPr>
          <w:rFonts w:ascii="Traditional Arabic" w:hAnsi="Traditional Arabic" w:cs="Traditional Arabic"/>
          <w:color w:val="0070C0"/>
          <w:sz w:val="24"/>
          <w:szCs w:val="24"/>
          <w:rtl/>
        </w:rPr>
        <w:t xml:space="preserve"> قيمة (</w:t>
      </w:r>
      <w:r w:rsidR="00C95743" w:rsidRPr="00C31CE6">
        <w:rPr>
          <w:rFonts w:ascii="Traditional Arabic" w:hAnsi="Traditional Arabic" w:cs="Traditional Arabic"/>
          <w:color w:val="0070C0"/>
          <w:sz w:val="24"/>
          <w:szCs w:val="24"/>
        </w:rPr>
        <w:t>F= 32.12</w:t>
      </w:r>
      <w:r w:rsidR="00C95743" w:rsidRPr="00C31CE6">
        <w:rPr>
          <w:rFonts w:ascii="Traditional Arabic" w:hAnsi="Traditional Arabic" w:cs="Traditional Arabic"/>
          <w:color w:val="0070C0"/>
          <w:sz w:val="24"/>
          <w:szCs w:val="24"/>
          <w:rtl/>
        </w:rPr>
        <w:t xml:space="preserve">) </w:t>
      </w:r>
      <w:r w:rsidR="00FC6795" w:rsidRPr="00C31CE6">
        <w:rPr>
          <w:rFonts w:ascii="Traditional Arabic" w:hAnsi="Traditional Arabic" w:cs="Traditional Arabic" w:hint="cs"/>
          <w:color w:val="0070C0"/>
          <w:sz w:val="24"/>
          <w:szCs w:val="24"/>
          <w:rtl/>
        </w:rPr>
        <w:t xml:space="preserve">عند مستوى دلالة (0.000)، وهو ما يؤكد </w:t>
      </w:r>
      <w:r w:rsidR="00762BF9" w:rsidRPr="00C31CE6">
        <w:rPr>
          <w:rFonts w:ascii="Traditional Arabic" w:hAnsi="Traditional Arabic" w:cs="Traditional Arabic"/>
          <w:color w:val="0070C0"/>
          <w:sz w:val="24"/>
          <w:szCs w:val="24"/>
          <w:rtl/>
        </w:rPr>
        <w:t>معنوية ا</w:t>
      </w:r>
      <w:r w:rsidR="00FC6795" w:rsidRPr="00C31CE6">
        <w:rPr>
          <w:rFonts w:ascii="Traditional Arabic" w:hAnsi="Traditional Arabic" w:cs="Traditional Arabic" w:hint="cs"/>
          <w:color w:val="0070C0"/>
          <w:sz w:val="24"/>
          <w:szCs w:val="24"/>
          <w:rtl/>
        </w:rPr>
        <w:t>لنموذج الإحصائي و</w:t>
      </w:r>
      <w:r w:rsidR="00762BF9" w:rsidRPr="00C31CE6">
        <w:rPr>
          <w:rFonts w:ascii="Traditional Arabic" w:hAnsi="Traditional Arabic" w:cs="Traditional Arabic"/>
          <w:color w:val="0070C0"/>
          <w:sz w:val="24"/>
          <w:szCs w:val="24"/>
          <w:rtl/>
        </w:rPr>
        <w:t xml:space="preserve">قبول الفرضية </w:t>
      </w:r>
      <w:r w:rsidR="00FC6795" w:rsidRPr="00C31CE6">
        <w:rPr>
          <w:rFonts w:ascii="Traditional Arabic" w:hAnsi="Traditional Arabic" w:cs="Traditional Arabic" w:hint="cs"/>
          <w:color w:val="0070C0"/>
          <w:sz w:val="24"/>
          <w:szCs w:val="24"/>
          <w:rtl/>
        </w:rPr>
        <w:t>ف2-2</w:t>
      </w:r>
      <w:r w:rsidR="00762BF9" w:rsidRPr="00C31CE6">
        <w:rPr>
          <w:rFonts w:ascii="Traditional Arabic" w:hAnsi="Traditional Arabic" w:cs="Traditional Arabic"/>
          <w:color w:val="0070C0"/>
          <w:sz w:val="24"/>
          <w:szCs w:val="24"/>
          <w:rtl/>
        </w:rPr>
        <w:t>.</w:t>
      </w:r>
    </w:p>
    <w:p w14:paraId="684A4104" w14:textId="0EABF320" w:rsidR="001A1BAE" w:rsidRDefault="001D6C21" w:rsidP="00DD18FF">
      <w:pPr>
        <w:shd w:val="clear" w:color="auto" w:fill="FFFFFF"/>
        <w:spacing w:after="0" w:line="360" w:lineRule="auto"/>
        <w:ind w:firstLine="360"/>
        <w:jc w:val="both"/>
        <w:textAlignment w:val="baseline"/>
        <w:rPr>
          <w:rFonts w:ascii="Traditional Arabic" w:hAnsi="Traditional Arabic" w:cs="Traditional Arabic"/>
          <w:sz w:val="24"/>
          <w:szCs w:val="24"/>
          <w:rtl/>
          <w:lang w:bidi="ar-KW"/>
        </w:rPr>
      </w:pPr>
      <w:r w:rsidRPr="00521BA8">
        <w:rPr>
          <w:rFonts w:ascii="Traditional Arabic" w:hAnsi="Traditional Arabic" w:cs="Traditional Arabic"/>
          <w:sz w:val="24"/>
          <w:szCs w:val="24"/>
          <w:rtl/>
        </w:rPr>
        <w:t xml:space="preserve">تعكس هذه النتيجة أن المساءلة تمثّل أداة تنظيمية فعّالة لضبط </w:t>
      </w:r>
      <w:r w:rsidR="00092057" w:rsidRPr="00521BA8">
        <w:rPr>
          <w:rFonts w:ascii="Traditional Arabic" w:hAnsi="Traditional Arabic" w:cs="Traditional Arabic"/>
          <w:sz w:val="24"/>
          <w:szCs w:val="24"/>
          <w:rtl/>
        </w:rPr>
        <w:t xml:space="preserve">الأداء داخل إدارة التراخيص، حيث تسهم في تحديد المسؤوليات وتقليل الأخطاء وتعزيز الالتزام بالإجراءات، مما ينعكس على جودة الخدمة. وتتفق هذه النتائج مع دراسة </w:t>
      </w:r>
      <w:r w:rsidR="00092057" w:rsidRPr="00521BA8">
        <w:rPr>
          <w:rFonts w:ascii="Traditional Arabic" w:hAnsi="Traditional Arabic" w:cs="Traditional Arabic"/>
          <w:sz w:val="24"/>
          <w:szCs w:val="24"/>
          <w:rtl/>
          <w:lang w:bidi="ar-KW"/>
        </w:rPr>
        <w:t>(</w:t>
      </w:r>
      <w:r w:rsidR="00C35C7B" w:rsidRPr="00521BA8">
        <w:rPr>
          <w:rFonts w:ascii="Traditional Arabic" w:hAnsi="Traditional Arabic" w:cs="Traditional Arabic"/>
          <w:sz w:val="24"/>
          <w:szCs w:val="24"/>
          <w:rtl/>
          <w:lang w:bidi="ar-KW"/>
        </w:rPr>
        <w:t xml:space="preserve">العدواني، 2021؛ العقيل، 2020؛ </w:t>
      </w:r>
      <w:r w:rsidR="00092057" w:rsidRPr="00521BA8">
        <w:rPr>
          <w:rFonts w:ascii="Traditional Arabic" w:hAnsi="Traditional Arabic" w:cs="Traditional Arabic"/>
          <w:sz w:val="24"/>
          <w:szCs w:val="24"/>
          <w:rtl/>
          <w:lang w:bidi="ar-KW"/>
        </w:rPr>
        <w:t>الشهراني، 2022</w:t>
      </w:r>
      <w:r w:rsidR="00C35C7B" w:rsidRPr="00521BA8">
        <w:rPr>
          <w:rFonts w:ascii="Traditional Arabic" w:hAnsi="Traditional Arabic" w:cs="Traditional Arabic"/>
          <w:sz w:val="24"/>
          <w:szCs w:val="24"/>
          <w:rtl/>
          <w:lang w:bidi="ar-KW"/>
        </w:rPr>
        <w:t>)</w:t>
      </w:r>
      <w:r w:rsidR="00092057" w:rsidRPr="00521BA8">
        <w:rPr>
          <w:rFonts w:ascii="Traditional Arabic" w:hAnsi="Traditional Arabic" w:cs="Traditional Arabic"/>
          <w:sz w:val="24"/>
          <w:szCs w:val="24"/>
          <w:rtl/>
          <w:lang w:bidi="ar-KW"/>
        </w:rPr>
        <w:t xml:space="preserve"> التي أكدت أن تطبيق المساءلة يسهم في رفع كفاءة الأداء المؤسسي في القطاع الحكومي، كما تتوافق مع دراسة (الزهراني، 2021) التي أشارت إلى أن المساءلة تعزز جودة الخدمات البلدية في المملكة العربية السعودية. </w:t>
      </w:r>
      <w:r w:rsidR="00B34232" w:rsidRPr="00521BA8">
        <w:rPr>
          <w:rFonts w:ascii="Traditional Arabic" w:hAnsi="Traditional Arabic" w:cs="Traditional Arabic"/>
          <w:sz w:val="24"/>
          <w:szCs w:val="24"/>
          <w:rtl/>
        </w:rPr>
        <w:t>كما</w:t>
      </w:r>
      <w:r w:rsidR="00B34232" w:rsidRPr="00521BA8">
        <w:rPr>
          <w:rFonts w:ascii="Traditional Arabic" w:hAnsi="Traditional Arabic" w:cs="Traditional Arabic"/>
          <w:sz w:val="24"/>
          <w:szCs w:val="24"/>
          <w:rtl/>
          <w:lang w:bidi="ar-KW"/>
        </w:rPr>
        <w:t xml:space="preserve"> تدعم هذه النتيجة دراسة (</w:t>
      </w:r>
      <w:r w:rsidR="00B34232" w:rsidRPr="00521BA8">
        <w:rPr>
          <w:rFonts w:ascii="Traditional Arabic" w:hAnsi="Traditional Arabic" w:cs="Traditional Arabic"/>
          <w:sz w:val="24"/>
          <w:szCs w:val="24"/>
          <w:lang w:bidi="ar-KW"/>
        </w:rPr>
        <w:t>Bovens, 2007; Romzek&amp; Dubnick, 1987</w:t>
      </w:r>
      <w:r w:rsidR="00B34232" w:rsidRPr="00521BA8">
        <w:rPr>
          <w:rFonts w:ascii="Traditional Arabic" w:hAnsi="Traditional Arabic" w:cs="Traditional Arabic"/>
          <w:sz w:val="24"/>
          <w:szCs w:val="24"/>
          <w:rtl/>
          <w:lang w:bidi="ar-KW"/>
        </w:rPr>
        <w:t xml:space="preserve">) التي اعتبرت المساءلة أحد ركائز الحوكمة الحديثة وأكدت على أن نظم المساءلة الفعّالة تؤدي </w:t>
      </w:r>
      <w:r w:rsidR="00BA3F57" w:rsidRPr="00521BA8">
        <w:rPr>
          <w:rFonts w:ascii="Traditional Arabic" w:hAnsi="Traditional Arabic" w:cs="Traditional Arabic"/>
          <w:sz w:val="24"/>
          <w:szCs w:val="24"/>
          <w:rtl/>
          <w:lang w:bidi="ar-KW"/>
        </w:rPr>
        <w:t>إلى تحسين الأداء التنظيمي وجودة الخدمات العامة</w:t>
      </w:r>
      <w:r w:rsidR="00F42ECC" w:rsidRPr="00521BA8">
        <w:rPr>
          <w:rFonts w:ascii="Traditional Arabic" w:hAnsi="Traditional Arabic" w:cs="Traditional Arabic"/>
          <w:sz w:val="24"/>
          <w:szCs w:val="24"/>
          <w:rtl/>
          <w:lang w:bidi="ar-KW"/>
        </w:rPr>
        <w:t xml:space="preserve">. </w:t>
      </w:r>
    </w:p>
    <w:p w14:paraId="6A107FC4" w14:textId="77777777" w:rsidR="00993341" w:rsidRDefault="00993341" w:rsidP="0003290E">
      <w:pPr>
        <w:shd w:val="clear" w:color="auto" w:fill="FFFFFF"/>
        <w:spacing w:after="0" w:line="360" w:lineRule="auto"/>
        <w:ind w:firstLine="360"/>
        <w:jc w:val="both"/>
        <w:textAlignment w:val="baseline"/>
        <w:rPr>
          <w:rFonts w:ascii="Traditional Arabic" w:hAnsi="Traditional Arabic" w:cs="Traditional Arabic"/>
          <w:sz w:val="24"/>
          <w:szCs w:val="24"/>
          <w:rtl/>
          <w:lang w:bidi="ar-KW"/>
        </w:rPr>
      </w:pPr>
    </w:p>
    <w:p w14:paraId="25814EF1" w14:textId="2CFC02C6" w:rsidR="009B5626" w:rsidRPr="0003290E" w:rsidRDefault="00521BA8" w:rsidP="001A1BAE">
      <w:pPr>
        <w:shd w:val="clear" w:color="auto" w:fill="FFFFFF"/>
        <w:spacing w:after="0" w:line="360" w:lineRule="auto"/>
        <w:ind w:firstLine="360"/>
        <w:jc w:val="both"/>
        <w:textAlignment w:val="baseline"/>
        <w:rPr>
          <w:rFonts w:ascii="Traditional Arabic" w:hAnsi="Traditional Arabic" w:cs="Traditional Arabic"/>
          <w:b/>
          <w:bCs/>
          <w:sz w:val="24"/>
          <w:szCs w:val="24"/>
          <w:rtl/>
        </w:rPr>
      </w:pPr>
      <w:r w:rsidRPr="00702C9C">
        <w:rPr>
          <w:rFonts w:ascii="Traditional Arabic" w:hAnsi="Traditional Arabic" w:cs="Traditional Arabic" w:hint="cs"/>
          <w:b/>
          <w:bCs/>
          <w:color w:val="0070C0"/>
          <w:sz w:val="24"/>
          <w:szCs w:val="24"/>
          <w:rtl/>
        </w:rPr>
        <w:t>ف</w:t>
      </w:r>
      <w:r w:rsidR="00091E9A">
        <w:rPr>
          <w:rFonts w:ascii="Traditional Arabic" w:hAnsi="Traditional Arabic" w:cs="Traditional Arabic" w:hint="cs"/>
          <w:b/>
          <w:bCs/>
          <w:color w:val="0070C0"/>
          <w:sz w:val="24"/>
          <w:szCs w:val="24"/>
          <w:rtl/>
        </w:rPr>
        <w:t>2</w:t>
      </w:r>
      <w:r w:rsidRPr="00702C9C">
        <w:rPr>
          <w:rFonts w:ascii="Traditional Arabic" w:hAnsi="Traditional Arabic" w:cs="Traditional Arabic" w:hint="cs"/>
          <w:b/>
          <w:bCs/>
          <w:color w:val="0070C0"/>
          <w:sz w:val="24"/>
          <w:szCs w:val="24"/>
          <w:rtl/>
        </w:rPr>
        <w:t>- 3</w:t>
      </w:r>
      <w:r w:rsidR="00762BF9" w:rsidRPr="00702C9C">
        <w:rPr>
          <w:rFonts w:ascii="Traditional Arabic" w:hAnsi="Traditional Arabic" w:cs="Traditional Arabic"/>
          <w:b/>
          <w:bCs/>
          <w:color w:val="0070C0"/>
          <w:sz w:val="24"/>
          <w:szCs w:val="24"/>
          <w:rtl/>
        </w:rPr>
        <w:t xml:space="preserve">: </w:t>
      </w:r>
      <w:r w:rsidR="009B5626" w:rsidRPr="0003290E">
        <w:rPr>
          <w:rFonts w:ascii="Traditional Arabic" w:hAnsi="Traditional Arabic" w:cs="Traditional Arabic"/>
          <w:b/>
          <w:bCs/>
          <w:sz w:val="24"/>
          <w:szCs w:val="24"/>
          <w:rtl/>
        </w:rPr>
        <w:t>يوجد تأثير معنوي ذو دلالة إحصائية بين تطبيق مبدأ المشاركة وتحسين جودة خدمة التراخيص البلدية من وجهة نظر موظفي أمانة محافظة جدة.</w:t>
      </w:r>
    </w:p>
    <w:p w14:paraId="6CBE2C32" w14:textId="77777777" w:rsidR="009B5626" w:rsidRPr="001A1BAE" w:rsidRDefault="004B71BE" w:rsidP="0003290E">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1A1BAE">
        <w:rPr>
          <w:rFonts w:ascii="Traditional Arabic" w:hAnsi="Traditional Arabic" w:cs="Traditional Arabic"/>
          <w:sz w:val="24"/>
          <w:szCs w:val="24"/>
          <w:rtl/>
        </w:rPr>
        <w:t xml:space="preserve">لاختبار هذه الفرضية </w:t>
      </w:r>
      <w:r w:rsidR="00B42D6B" w:rsidRPr="001A1BAE">
        <w:rPr>
          <w:rFonts w:ascii="Traditional Arabic" w:hAnsi="Traditional Arabic" w:cs="Traditional Arabic"/>
          <w:sz w:val="24"/>
          <w:szCs w:val="24"/>
          <w:rtl/>
          <w:lang w:val="ar-SA"/>
        </w:rPr>
        <w:t>تم حساب معامل الارتباط بيرسون، ومعامل الانحدار الخطي البسيط لقياس أثر مبدأ المشاركة على تحسين جودة خدمة التراخيص البلدية.</w:t>
      </w:r>
    </w:p>
    <w:p w14:paraId="23BE4A91" w14:textId="77777777" w:rsidR="00851BB7" w:rsidRDefault="00851BB7">
      <w:pPr>
        <w:bidi w:val="0"/>
        <w:spacing w:after="0" w:line="240" w:lineRule="auto"/>
        <w:jc w:val="left"/>
        <w:rPr>
          <w:rFonts w:ascii="Traditional Arabic" w:hAnsi="Traditional Arabic" w:cs="Traditional Arabic"/>
          <w:bCs/>
          <w:sz w:val="24"/>
          <w:szCs w:val="24"/>
          <w:rtl/>
        </w:rPr>
      </w:pPr>
      <w:r>
        <w:rPr>
          <w:rFonts w:ascii="Traditional Arabic" w:hAnsi="Traditional Arabic" w:cs="Traditional Arabic"/>
          <w:bCs/>
          <w:sz w:val="24"/>
          <w:szCs w:val="24"/>
          <w:rtl/>
        </w:rPr>
        <w:br w:type="page"/>
      </w:r>
    </w:p>
    <w:p w14:paraId="56B2604A" w14:textId="79BEB1F7" w:rsidR="00FB6492" w:rsidRPr="0003290E" w:rsidRDefault="00FB6492" w:rsidP="0003290E">
      <w:pPr>
        <w:autoSpaceDE w:val="0"/>
        <w:autoSpaceDN w:val="0"/>
        <w:adjustRightInd w:val="0"/>
        <w:spacing w:after="0" w:line="360" w:lineRule="auto"/>
        <w:jc w:val="center"/>
        <w:rPr>
          <w:rFonts w:ascii="Traditional Arabic" w:hAnsi="Traditional Arabic" w:cs="Traditional Arabic"/>
          <w:bCs/>
          <w:sz w:val="24"/>
          <w:szCs w:val="24"/>
          <w:rtl/>
        </w:rPr>
      </w:pPr>
      <w:r w:rsidRPr="0003290E">
        <w:rPr>
          <w:rFonts w:ascii="Traditional Arabic" w:hAnsi="Traditional Arabic" w:cs="Traditional Arabic"/>
          <w:bCs/>
          <w:sz w:val="24"/>
          <w:szCs w:val="24"/>
          <w:rtl/>
        </w:rPr>
        <w:lastRenderedPageBreak/>
        <w:t>جدول (</w:t>
      </w:r>
      <w:r w:rsidR="00993341">
        <w:rPr>
          <w:rFonts w:ascii="Traditional Arabic" w:hAnsi="Traditional Arabic" w:cs="Traditional Arabic" w:hint="cs"/>
          <w:bCs/>
          <w:sz w:val="24"/>
          <w:szCs w:val="24"/>
          <w:rtl/>
        </w:rPr>
        <w:t>26</w:t>
      </w:r>
      <w:r w:rsidRPr="0003290E">
        <w:rPr>
          <w:rFonts w:ascii="Traditional Arabic" w:hAnsi="Traditional Arabic" w:cs="Traditional Arabic"/>
          <w:bCs/>
          <w:sz w:val="24"/>
          <w:szCs w:val="24"/>
          <w:rtl/>
        </w:rPr>
        <w:t>): نتائج اختبار أثر مبدأ المشاركة على جودة خدمة التراخيص البلدية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0"/>
        <w:gridCol w:w="1597"/>
        <w:gridCol w:w="754"/>
        <w:gridCol w:w="754"/>
        <w:gridCol w:w="1283"/>
        <w:gridCol w:w="849"/>
        <w:gridCol w:w="2208"/>
      </w:tblGrid>
      <w:tr w:rsidR="00BD1FBF" w:rsidRPr="0003290E" w14:paraId="2870CD1E" w14:textId="77777777" w:rsidTr="00BD1FBF">
        <w:trPr>
          <w:trHeight w:hRule="exact" w:val="397"/>
          <w:jc w:val="center"/>
        </w:trPr>
        <w:tc>
          <w:tcPr>
            <w:tcW w:w="1680" w:type="dxa"/>
            <w:shd w:val="clear" w:color="auto" w:fill="D9D9D9" w:themeFill="background1" w:themeFillShade="D9"/>
            <w:vAlign w:val="center"/>
            <w:hideMark/>
          </w:tcPr>
          <w:p w14:paraId="1424E6E7" w14:textId="77777777" w:rsidR="00BD1FBF" w:rsidRPr="0003290E" w:rsidRDefault="00BD1FBF" w:rsidP="00BD1FBF">
            <w:pPr>
              <w:spacing w:after="0" w:line="240" w:lineRule="auto"/>
              <w:jc w:val="center"/>
              <w:rPr>
                <w:rFonts w:ascii="Traditional Arabic" w:hAnsi="Traditional Arabic" w:cs="Traditional Arabic"/>
                <w:b/>
                <w:bCs/>
                <w:sz w:val="24"/>
                <w:szCs w:val="24"/>
              </w:rPr>
            </w:pPr>
            <w:r w:rsidRPr="0003290E">
              <w:rPr>
                <w:rFonts w:ascii="Traditional Arabic" w:hAnsi="Traditional Arabic" w:cs="Traditional Arabic"/>
                <w:b/>
                <w:bCs/>
                <w:sz w:val="24"/>
                <w:szCs w:val="24"/>
                <w:rtl/>
              </w:rPr>
              <w:t>الفرضية</w:t>
            </w:r>
          </w:p>
        </w:tc>
        <w:tc>
          <w:tcPr>
            <w:tcW w:w="1597" w:type="dxa"/>
            <w:shd w:val="clear" w:color="auto" w:fill="D9D9D9" w:themeFill="background1" w:themeFillShade="D9"/>
            <w:vAlign w:val="center"/>
            <w:hideMark/>
          </w:tcPr>
          <w:p w14:paraId="66BAF499" w14:textId="133BD2C1" w:rsidR="00BD1FBF" w:rsidRPr="0003290E" w:rsidRDefault="00BD1FBF" w:rsidP="00BD1FBF">
            <w:pPr>
              <w:spacing w:after="0" w:line="24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معامل الارتباط </w:t>
            </w:r>
            <w:r>
              <w:rPr>
                <w:rFonts w:ascii="Traditional Arabic" w:hAnsi="Traditional Arabic" w:cs="Traditional Arabic"/>
                <w:b/>
                <w:bCs/>
                <w:sz w:val="24"/>
                <w:szCs w:val="24"/>
              </w:rPr>
              <w:t>R</w:t>
            </w:r>
            <w:r w:rsidRPr="0003290E">
              <w:rPr>
                <w:rFonts w:ascii="Traditional Arabic" w:hAnsi="Traditional Arabic" w:cs="Traditional Arabic"/>
                <w:b/>
                <w:bCs/>
                <w:sz w:val="24"/>
                <w:szCs w:val="24"/>
                <w:rtl/>
              </w:rPr>
              <w:t xml:space="preserve"> (</w:t>
            </w:r>
            <w:r w:rsidRPr="0003290E">
              <w:rPr>
                <w:rFonts w:ascii="Traditional Arabic" w:hAnsi="Traditional Arabic" w:cs="Traditional Arabic"/>
                <w:b/>
                <w:bCs/>
                <w:sz w:val="24"/>
                <w:szCs w:val="24"/>
              </w:rPr>
              <w:t>r</w:t>
            </w:r>
            <w:r w:rsidRPr="0003290E">
              <w:rPr>
                <w:rFonts w:ascii="Traditional Arabic" w:hAnsi="Traditional Arabic" w:cs="Traditional Arabic"/>
                <w:b/>
                <w:bCs/>
                <w:sz w:val="24"/>
                <w:szCs w:val="24"/>
                <w:rtl/>
              </w:rPr>
              <w:t>)</w:t>
            </w:r>
          </w:p>
        </w:tc>
        <w:tc>
          <w:tcPr>
            <w:tcW w:w="714" w:type="dxa"/>
            <w:shd w:val="clear" w:color="auto" w:fill="D9D9D9" w:themeFill="background1" w:themeFillShade="D9"/>
            <w:vAlign w:val="center"/>
          </w:tcPr>
          <w:p w14:paraId="518F4E97" w14:textId="0816DCA4" w:rsidR="00BD1FBF" w:rsidRPr="0003290E" w:rsidRDefault="00BD1FBF" w:rsidP="00BD1FBF">
            <w:pPr>
              <w:spacing w:after="0" w:line="240" w:lineRule="auto"/>
              <w:jc w:val="center"/>
              <w:rPr>
                <w:rFonts w:ascii="Cambria" w:hAnsi="Cambria" w:cs="Cambria"/>
                <w:b/>
                <w:bCs/>
                <w:sz w:val="24"/>
                <w:szCs w:val="24"/>
              </w:rPr>
            </w:pPr>
            <w:r w:rsidRPr="0003290E">
              <w:rPr>
                <w:rFonts w:ascii="Traditional Arabic" w:hAnsi="Traditional Arabic" w:cs="Traditional Arabic"/>
                <w:b/>
                <w:bCs/>
                <w:sz w:val="24"/>
                <w:szCs w:val="24"/>
              </w:rPr>
              <w:t>R²</w:t>
            </w:r>
          </w:p>
        </w:tc>
        <w:tc>
          <w:tcPr>
            <w:tcW w:w="714" w:type="dxa"/>
            <w:shd w:val="clear" w:color="auto" w:fill="D9D9D9" w:themeFill="background1" w:themeFillShade="D9"/>
            <w:vAlign w:val="center"/>
            <w:hideMark/>
          </w:tcPr>
          <w:p w14:paraId="2D4672C4" w14:textId="503D0FAD" w:rsidR="00BD1FBF" w:rsidRPr="0003290E" w:rsidRDefault="00BD1FBF" w:rsidP="00BD1FBF">
            <w:pPr>
              <w:spacing w:after="0" w:line="240" w:lineRule="auto"/>
              <w:jc w:val="center"/>
              <w:rPr>
                <w:rFonts w:ascii="Traditional Arabic" w:hAnsi="Traditional Arabic" w:cs="Traditional Arabic"/>
                <w:b/>
                <w:bCs/>
                <w:sz w:val="24"/>
                <w:szCs w:val="24"/>
                <w:rtl/>
              </w:rPr>
            </w:pPr>
            <w:r w:rsidRPr="0003290E">
              <w:rPr>
                <w:rFonts w:ascii="Cambria" w:hAnsi="Cambria" w:cs="Cambria"/>
                <w:b/>
                <w:bCs/>
                <w:sz w:val="24"/>
                <w:szCs w:val="24"/>
              </w:rPr>
              <w:t>β</w:t>
            </w:r>
          </w:p>
        </w:tc>
        <w:tc>
          <w:tcPr>
            <w:tcW w:w="1283" w:type="dxa"/>
            <w:shd w:val="clear" w:color="auto" w:fill="D9D9D9" w:themeFill="background1" w:themeFillShade="D9"/>
            <w:vAlign w:val="center"/>
            <w:hideMark/>
          </w:tcPr>
          <w:p w14:paraId="02AD933D" w14:textId="77777777" w:rsidR="00BD1FBF" w:rsidRPr="0003290E" w:rsidRDefault="00BD1FBF" w:rsidP="00BD1FBF">
            <w:pPr>
              <w:spacing w:after="0" w:line="240" w:lineRule="auto"/>
              <w:jc w:val="center"/>
              <w:rPr>
                <w:rFonts w:ascii="Traditional Arabic" w:hAnsi="Traditional Arabic" w:cs="Traditional Arabic"/>
                <w:b/>
                <w:bCs/>
                <w:sz w:val="24"/>
                <w:szCs w:val="24"/>
              </w:rPr>
            </w:pPr>
            <w:r w:rsidRPr="0003290E">
              <w:rPr>
                <w:rFonts w:ascii="Traditional Arabic" w:hAnsi="Traditional Arabic" w:cs="Traditional Arabic"/>
                <w:b/>
                <w:bCs/>
                <w:sz w:val="24"/>
                <w:szCs w:val="24"/>
              </w:rPr>
              <w:t>F (ANOVA)</w:t>
            </w:r>
          </w:p>
        </w:tc>
        <w:tc>
          <w:tcPr>
            <w:tcW w:w="849" w:type="dxa"/>
            <w:shd w:val="clear" w:color="auto" w:fill="D9D9D9" w:themeFill="background1" w:themeFillShade="D9"/>
            <w:vAlign w:val="center"/>
            <w:hideMark/>
          </w:tcPr>
          <w:p w14:paraId="19B46896" w14:textId="77777777" w:rsidR="00BD1FBF" w:rsidRPr="0003290E" w:rsidRDefault="00BD1FBF" w:rsidP="00BD1FBF">
            <w:pPr>
              <w:spacing w:after="0" w:line="240" w:lineRule="auto"/>
              <w:jc w:val="center"/>
              <w:rPr>
                <w:rFonts w:ascii="Traditional Arabic" w:hAnsi="Traditional Arabic" w:cs="Traditional Arabic"/>
                <w:b/>
                <w:bCs/>
                <w:sz w:val="24"/>
                <w:szCs w:val="24"/>
              </w:rPr>
            </w:pPr>
            <w:r w:rsidRPr="0003290E">
              <w:rPr>
                <w:rFonts w:ascii="Traditional Arabic" w:hAnsi="Traditional Arabic" w:cs="Traditional Arabic"/>
                <w:b/>
                <w:bCs/>
                <w:sz w:val="24"/>
                <w:szCs w:val="24"/>
              </w:rPr>
              <w:t>Sig.</w:t>
            </w:r>
          </w:p>
        </w:tc>
        <w:tc>
          <w:tcPr>
            <w:tcW w:w="2208" w:type="dxa"/>
            <w:shd w:val="clear" w:color="auto" w:fill="D9D9D9" w:themeFill="background1" w:themeFillShade="D9"/>
            <w:vAlign w:val="center"/>
            <w:hideMark/>
          </w:tcPr>
          <w:p w14:paraId="391CFF09" w14:textId="77777777" w:rsidR="00BD1FBF" w:rsidRPr="0003290E" w:rsidRDefault="00BD1FBF" w:rsidP="00BD1FBF">
            <w:pPr>
              <w:spacing w:after="0" w:line="240" w:lineRule="auto"/>
              <w:jc w:val="center"/>
              <w:rPr>
                <w:rFonts w:ascii="Traditional Arabic" w:hAnsi="Traditional Arabic" w:cs="Traditional Arabic"/>
                <w:b/>
                <w:bCs/>
                <w:sz w:val="24"/>
                <w:szCs w:val="24"/>
              </w:rPr>
            </w:pPr>
            <w:r w:rsidRPr="0003290E">
              <w:rPr>
                <w:rFonts w:ascii="Traditional Arabic" w:hAnsi="Traditional Arabic" w:cs="Traditional Arabic"/>
                <w:b/>
                <w:bCs/>
                <w:sz w:val="24"/>
                <w:szCs w:val="24"/>
                <w:rtl/>
              </w:rPr>
              <w:t xml:space="preserve">التفسير </w:t>
            </w:r>
          </w:p>
        </w:tc>
      </w:tr>
      <w:tr w:rsidR="00BD1FBF" w:rsidRPr="0003290E" w14:paraId="79D9544B" w14:textId="77777777" w:rsidTr="00BD1FBF">
        <w:trPr>
          <w:trHeight w:hRule="exact" w:val="397"/>
          <w:jc w:val="center"/>
        </w:trPr>
        <w:tc>
          <w:tcPr>
            <w:tcW w:w="1680" w:type="dxa"/>
            <w:vAlign w:val="center"/>
            <w:hideMark/>
          </w:tcPr>
          <w:p w14:paraId="0A79D15E" w14:textId="77777777" w:rsidR="00BD1FBF" w:rsidRPr="0003290E" w:rsidRDefault="00BD1FBF" w:rsidP="00BD1FBF">
            <w:pPr>
              <w:spacing w:after="0" w:line="240" w:lineRule="auto"/>
              <w:jc w:val="center"/>
              <w:rPr>
                <w:rFonts w:ascii="Traditional Arabic" w:hAnsi="Traditional Arabic" w:cs="Traditional Arabic"/>
                <w:sz w:val="24"/>
                <w:szCs w:val="24"/>
                <w:rtl/>
              </w:rPr>
            </w:pPr>
            <w:r w:rsidRPr="0003290E">
              <w:rPr>
                <w:rFonts w:ascii="Traditional Arabic" w:hAnsi="Traditional Arabic" w:cs="Traditional Arabic" w:hint="cs"/>
                <w:sz w:val="24"/>
                <w:szCs w:val="24"/>
                <w:rtl/>
              </w:rPr>
              <w:t xml:space="preserve">المشاركة </w:t>
            </w:r>
            <w:r w:rsidRPr="0003290E">
              <w:rPr>
                <w:rFonts w:ascii="Arial" w:hAnsi="Arial" w:cs="Arial" w:hint="cs"/>
                <w:sz w:val="24"/>
                <w:szCs w:val="24"/>
                <w:rtl/>
              </w:rPr>
              <w:t>←</w:t>
            </w:r>
            <w:r w:rsidRPr="0003290E">
              <w:rPr>
                <w:rFonts w:ascii="Traditional Arabic" w:hAnsi="Traditional Arabic" w:cs="Traditional Arabic"/>
                <w:sz w:val="24"/>
                <w:szCs w:val="24"/>
                <w:rtl/>
              </w:rPr>
              <w:t xml:space="preserve"> الجودة</w:t>
            </w:r>
          </w:p>
        </w:tc>
        <w:tc>
          <w:tcPr>
            <w:tcW w:w="1597" w:type="dxa"/>
            <w:vAlign w:val="center"/>
            <w:hideMark/>
          </w:tcPr>
          <w:p w14:paraId="7E61B1FA" w14:textId="503DD4D8" w:rsidR="00BD1FBF" w:rsidRPr="0003290E" w:rsidRDefault="00BD1FBF" w:rsidP="00BD1FBF">
            <w:pPr>
              <w:spacing w:after="0" w:line="240" w:lineRule="auto"/>
              <w:jc w:val="center"/>
              <w:rPr>
                <w:rFonts w:ascii="Traditional Arabic" w:hAnsi="Traditional Arabic" w:cs="Traditional Arabic"/>
                <w:sz w:val="24"/>
                <w:szCs w:val="24"/>
                <w:rtl/>
              </w:rPr>
            </w:pPr>
            <w:r w:rsidRPr="0003290E">
              <w:rPr>
                <w:rFonts w:ascii="Traditional Arabic" w:hAnsi="Traditional Arabic" w:cs="Traditional Arabic"/>
                <w:sz w:val="24"/>
                <w:szCs w:val="24"/>
              </w:rPr>
              <w:t>0.56</w:t>
            </w:r>
            <w:r w:rsidR="00A03E2C">
              <w:rPr>
                <w:rFonts w:ascii="Traditional Arabic" w:hAnsi="Traditional Arabic" w:cs="Traditional Arabic"/>
                <w:sz w:val="24"/>
                <w:szCs w:val="24"/>
              </w:rPr>
              <w:t>0</w:t>
            </w:r>
          </w:p>
        </w:tc>
        <w:tc>
          <w:tcPr>
            <w:tcW w:w="714" w:type="dxa"/>
            <w:vAlign w:val="center"/>
          </w:tcPr>
          <w:p w14:paraId="45ED2F8E" w14:textId="05A745E7" w:rsidR="00BD1FBF" w:rsidRPr="0003290E" w:rsidRDefault="00BD1FBF" w:rsidP="00BD1FBF">
            <w:pPr>
              <w:spacing w:after="0" w:line="240" w:lineRule="auto"/>
              <w:jc w:val="center"/>
              <w:rPr>
                <w:rFonts w:ascii="Traditional Arabic" w:hAnsi="Traditional Arabic" w:cs="Traditional Arabic"/>
                <w:sz w:val="24"/>
                <w:szCs w:val="24"/>
              </w:rPr>
            </w:pPr>
            <w:r w:rsidRPr="0003290E">
              <w:rPr>
                <w:rFonts w:ascii="Traditional Arabic" w:hAnsi="Traditional Arabic" w:cs="Traditional Arabic"/>
                <w:sz w:val="24"/>
                <w:szCs w:val="24"/>
              </w:rPr>
              <w:t>0.</w:t>
            </w:r>
            <w:r w:rsidR="00A03E2C">
              <w:rPr>
                <w:rFonts w:ascii="Traditional Arabic" w:hAnsi="Traditional Arabic" w:cs="Traditional Arabic"/>
                <w:sz w:val="24"/>
                <w:szCs w:val="24"/>
              </w:rPr>
              <w:t>314</w:t>
            </w:r>
          </w:p>
        </w:tc>
        <w:tc>
          <w:tcPr>
            <w:tcW w:w="714" w:type="dxa"/>
            <w:vAlign w:val="center"/>
            <w:hideMark/>
          </w:tcPr>
          <w:p w14:paraId="04F5B1D2" w14:textId="7D316516" w:rsidR="00BD1FBF" w:rsidRPr="0003290E" w:rsidRDefault="00BD1FBF" w:rsidP="00BD1FBF">
            <w:pPr>
              <w:spacing w:after="0" w:line="240" w:lineRule="auto"/>
              <w:jc w:val="center"/>
              <w:rPr>
                <w:rFonts w:ascii="Traditional Arabic" w:hAnsi="Traditional Arabic" w:cs="Traditional Arabic"/>
                <w:sz w:val="24"/>
                <w:szCs w:val="24"/>
              </w:rPr>
            </w:pPr>
            <w:r w:rsidRPr="0003290E">
              <w:rPr>
                <w:rFonts w:ascii="Traditional Arabic" w:hAnsi="Traditional Arabic" w:cs="Traditional Arabic"/>
                <w:sz w:val="24"/>
                <w:szCs w:val="24"/>
              </w:rPr>
              <w:t>0.36</w:t>
            </w:r>
            <w:r w:rsidR="00A03E2C">
              <w:rPr>
                <w:rFonts w:ascii="Traditional Arabic" w:hAnsi="Traditional Arabic" w:cs="Traditional Arabic"/>
                <w:sz w:val="24"/>
                <w:szCs w:val="24"/>
              </w:rPr>
              <w:t>0</w:t>
            </w:r>
          </w:p>
        </w:tc>
        <w:tc>
          <w:tcPr>
            <w:tcW w:w="1283" w:type="dxa"/>
            <w:vAlign w:val="center"/>
            <w:hideMark/>
          </w:tcPr>
          <w:p w14:paraId="60B36B47" w14:textId="77777777" w:rsidR="00BD1FBF" w:rsidRPr="0003290E" w:rsidRDefault="00BD1FBF" w:rsidP="00BD1FBF">
            <w:pPr>
              <w:spacing w:after="0" w:line="240" w:lineRule="auto"/>
              <w:jc w:val="center"/>
              <w:rPr>
                <w:rFonts w:ascii="Traditional Arabic" w:hAnsi="Traditional Arabic" w:cs="Traditional Arabic"/>
                <w:sz w:val="24"/>
                <w:szCs w:val="24"/>
              </w:rPr>
            </w:pPr>
            <w:r w:rsidRPr="0003290E">
              <w:rPr>
                <w:rFonts w:ascii="Traditional Arabic" w:hAnsi="Traditional Arabic" w:cs="Traditional Arabic"/>
                <w:sz w:val="24"/>
                <w:szCs w:val="24"/>
              </w:rPr>
              <w:t>29.44</w:t>
            </w:r>
          </w:p>
        </w:tc>
        <w:tc>
          <w:tcPr>
            <w:tcW w:w="849" w:type="dxa"/>
            <w:vAlign w:val="center"/>
            <w:hideMark/>
          </w:tcPr>
          <w:p w14:paraId="27A09E72" w14:textId="77777777" w:rsidR="00BD1FBF" w:rsidRPr="0003290E" w:rsidRDefault="00BD1FBF" w:rsidP="00BD1FBF">
            <w:pPr>
              <w:spacing w:after="0" w:line="240" w:lineRule="auto"/>
              <w:jc w:val="center"/>
              <w:rPr>
                <w:rFonts w:ascii="Traditional Arabic" w:hAnsi="Traditional Arabic" w:cs="Traditional Arabic"/>
                <w:sz w:val="24"/>
                <w:szCs w:val="24"/>
              </w:rPr>
            </w:pPr>
            <w:r w:rsidRPr="0003290E">
              <w:rPr>
                <w:rFonts w:ascii="Traditional Arabic" w:hAnsi="Traditional Arabic" w:cs="Traditional Arabic"/>
                <w:sz w:val="24"/>
                <w:szCs w:val="24"/>
              </w:rPr>
              <w:t>0.000</w:t>
            </w:r>
          </w:p>
        </w:tc>
        <w:tc>
          <w:tcPr>
            <w:tcW w:w="2208" w:type="dxa"/>
            <w:vAlign w:val="center"/>
            <w:hideMark/>
          </w:tcPr>
          <w:p w14:paraId="57EB52EE" w14:textId="77777777" w:rsidR="00BD1FBF" w:rsidRPr="0003290E" w:rsidRDefault="00BD1FBF" w:rsidP="00BD1FBF">
            <w:pPr>
              <w:spacing w:after="0" w:line="240" w:lineRule="auto"/>
              <w:jc w:val="center"/>
              <w:rPr>
                <w:rFonts w:ascii="Traditional Arabic" w:hAnsi="Traditional Arabic" w:cs="Traditional Arabic"/>
                <w:sz w:val="24"/>
                <w:szCs w:val="24"/>
              </w:rPr>
            </w:pPr>
            <w:r w:rsidRPr="0003290E">
              <w:rPr>
                <w:rFonts w:ascii="Traditional Arabic" w:hAnsi="Traditional Arabic" w:cs="Traditional Arabic"/>
                <w:sz w:val="24"/>
                <w:szCs w:val="24"/>
                <w:rtl/>
              </w:rPr>
              <w:t>علاقة موجبة قوية نسبيًا ودالة إحصائيًا</w:t>
            </w:r>
          </w:p>
        </w:tc>
      </w:tr>
    </w:tbl>
    <w:p w14:paraId="2183A74D" w14:textId="5D6E8932" w:rsidR="004B360A" w:rsidRPr="0003290E" w:rsidRDefault="004B360A" w:rsidP="004B360A">
      <w:pPr>
        <w:spacing w:after="0" w:line="240" w:lineRule="auto"/>
        <w:ind w:firstLine="720"/>
        <w:jc w:val="center"/>
        <w:rPr>
          <w:rFonts w:ascii="Traditional Arabic" w:hAnsi="Traditional Arabic" w:cs="Traditional Arabic"/>
          <w:color w:val="000000"/>
          <w:sz w:val="28"/>
          <w:szCs w:val="28"/>
          <w:rtl/>
        </w:rPr>
      </w:pPr>
      <w:r w:rsidRPr="00BC4BB6">
        <w:rPr>
          <w:rFonts w:ascii="Sakkal Majalla" w:hAnsi="Sakkal Majalla" w:cs="Sakkal Majalla"/>
          <w:b/>
          <w:color w:val="000000"/>
          <w:sz w:val="24"/>
          <w:szCs w:val="24"/>
          <w:rtl/>
        </w:rPr>
        <w:t xml:space="preserve">                                                                                                                </w:t>
      </w:r>
      <w:r w:rsidRPr="0003290E">
        <w:rPr>
          <w:rFonts w:ascii="Traditional Arabic" w:hAnsi="Traditional Arabic" w:cs="Traditional Arabic"/>
          <w:b/>
          <w:color w:val="000000"/>
          <w:sz w:val="24"/>
          <w:szCs w:val="24"/>
          <w:rtl/>
        </w:rPr>
        <w:t xml:space="preserve">المصدر: من إعداد الباحث باستخدام برنامج </w:t>
      </w:r>
      <w:r w:rsidRPr="0003290E">
        <w:rPr>
          <w:rFonts w:ascii="Traditional Arabic" w:hAnsi="Traditional Arabic" w:cs="Traditional Arabic"/>
          <w:b/>
          <w:color w:val="000000"/>
          <w:sz w:val="24"/>
          <w:szCs w:val="24"/>
        </w:rPr>
        <w:t>SPSS</w:t>
      </w:r>
      <w:r w:rsidR="00503BED">
        <w:rPr>
          <w:rFonts w:ascii="Traditional Arabic" w:hAnsi="Traditional Arabic" w:cs="Traditional Arabic"/>
          <w:b/>
          <w:color w:val="000000"/>
          <w:sz w:val="24"/>
          <w:szCs w:val="24"/>
        </w:rPr>
        <w:t xml:space="preserve"> V26</w:t>
      </w:r>
      <w:r w:rsidRPr="0003290E">
        <w:rPr>
          <w:rFonts w:ascii="Traditional Arabic" w:hAnsi="Traditional Arabic" w:cs="Traditional Arabic"/>
          <w:b/>
          <w:color w:val="000000"/>
          <w:sz w:val="24"/>
          <w:szCs w:val="24"/>
        </w:rPr>
        <w:t xml:space="preserve"> </w:t>
      </w:r>
      <w:r w:rsidRPr="0003290E">
        <w:rPr>
          <w:rFonts w:ascii="Traditional Arabic" w:hAnsi="Traditional Arabic" w:cs="Traditional Arabic"/>
          <w:b/>
          <w:color w:val="000000"/>
          <w:sz w:val="24"/>
          <w:szCs w:val="24"/>
          <w:rtl/>
        </w:rPr>
        <w:t xml:space="preserve"> ال</w:t>
      </w:r>
      <w:r w:rsidR="00787879">
        <w:rPr>
          <w:rFonts w:ascii="Traditional Arabic" w:hAnsi="Traditional Arabic" w:cs="Traditional Arabic" w:hint="cs"/>
          <w:b/>
          <w:color w:val="000000"/>
          <w:sz w:val="24"/>
          <w:szCs w:val="24"/>
          <w:rtl/>
        </w:rPr>
        <w:t>إ</w:t>
      </w:r>
      <w:r w:rsidRPr="0003290E">
        <w:rPr>
          <w:rFonts w:ascii="Traditional Arabic" w:hAnsi="Traditional Arabic" w:cs="Traditional Arabic"/>
          <w:b/>
          <w:color w:val="000000"/>
          <w:sz w:val="24"/>
          <w:szCs w:val="24"/>
          <w:rtl/>
        </w:rPr>
        <w:t>حصائي</w:t>
      </w:r>
      <w:r w:rsidRPr="0003290E">
        <w:rPr>
          <w:rFonts w:ascii="Traditional Arabic" w:hAnsi="Traditional Arabic" w:cs="Traditional Arabic"/>
          <w:color w:val="000000"/>
          <w:sz w:val="28"/>
          <w:szCs w:val="28"/>
          <w:rtl/>
        </w:rPr>
        <w:t xml:space="preserve"> </w:t>
      </w:r>
    </w:p>
    <w:p w14:paraId="29EDBB12" w14:textId="2F13A4EF" w:rsidR="00EA1477" w:rsidRPr="003069BD" w:rsidRDefault="006D3C75" w:rsidP="003069BD">
      <w:pPr>
        <w:shd w:val="clear" w:color="auto" w:fill="FFFFFF"/>
        <w:spacing w:before="240" w:after="0" w:line="360" w:lineRule="auto"/>
        <w:ind w:firstLine="360"/>
        <w:jc w:val="both"/>
        <w:textAlignment w:val="baseline"/>
        <w:rPr>
          <w:rFonts w:ascii="Traditional Arabic" w:hAnsi="Traditional Arabic" w:cs="Traditional Arabic"/>
          <w:color w:val="0070C0"/>
          <w:sz w:val="24"/>
          <w:szCs w:val="24"/>
          <w:rtl/>
        </w:rPr>
      </w:pPr>
      <w:r w:rsidRPr="003069BD">
        <w:rPr>
          <w:rFonts w:ascii="Traditional Arabic" w:hAnsi="Traditional Arabic" w:cs="Traditional Arabic" w:hint="cs"/>
          <w:color w:val="0070C0"/>
          <w:sz w:val="24"/>
          <w:szCs w:val="24"/>
          <w:rtl/>
        </w:rPr>
        <w:t xml:space="preserve">أظهرت النتائج </w:t>
      </w:r>
      <w:r w:rsidR="006B7458" w:rsidRPr="003069BD">
        <w:rPr>
          <w:rFonts w:ascii="Traditional Arabic" w:hAnsi="Traditional Arabic" w:cs="Traditional Arabic"/>
          <w:color w:val="0070C0"/>
          <w:sz w:val="24"/>
          <w:szCs w:val="24"/>
          <w:rtl/>
        </w:rPr>
        <w:t>في جدول (</w:t>
      </w:r>
      <w:r w:rsidRPr="003069BD">
        <w:rPr>
          <w:rFonts w:ascii="Traditional Arabic" w:hAnsi="Traditional Arabic" w:cs="Traditional Arabic" w:hint="cs"/>
          <w:color w:val="0070C0"/>
          <w:sz w:val="24"/>
          <w:szCs w:val="24"/>
          <w:rtl/>
        </w:rPr>
        <w:t>26</w:t>
      </w:r>
      <w:r w:rsidR="006B7458" w:rsidRPr="003069BD">
        <w:rPr>
          <w:rFonts w:ascii="Traditional Arabic" w:hAnsi="Traditional Arabic" w:cs="Traditional Arabic"/>
          <w:color w:val="0070C0"/>
          <w:sz w:val="24"/>
          <w:szCs w:val="24"/>
          <w:rtl/>
        </w:rPr>
        <w:t xml:space="preserve">) </w:t>
      </w:r>
      <w:r w:rsidRPr="003069BD">
        <w:rPr>
          <w:rFonts w:ascii="Traditional Arabic" w:hAnsi="Traditional Arabic" w:cs="Traditional Arabic" w:hint="cs"/>
          <w:color w:val="0070C0"/>
          <w:sz w:val="24"/>
          <w:szCs w:val="24"/>
          <w:rtl/>
        </w:rPr>
        <w:t xml:space="preserve">وجود تأثير إيجابي معنوي للمشاركة في تحسين جودة </w:t>
      </w:r>
      <w:r w:rsidR="00622A98" w:rsidRPr="003069BD">
        <w:rPr>
          <w:rFonts w:ascii="Traditional Arabic" w:hAnsi="Traditional Arabic" w:cs="Traditional Arabic" w:hint="cs"/>
          <w:color w:val="0070C0"/>
          <w:sz w:val="24"/>
          <w:szCs w:val="24"/>
          <w:rtl/>
        </w:rPr>
        <w:t xml:space="preserve">خدمة التراخيص البلدية، حيث بلغت قيمة معامل الارتباط </w:t>
      </w:r>
      <w:r w:rsidR="006B7458" w:rsidRPr="003069BD">
        <w:rPr>
          <w:rFonts w:ascii="Traditional Arabic" w:hAnsi="Traditional Arabic" w:cs="Traditional Arabic"/>
          <w:color w:val="0070C0"/>
          <w:sz w:val="24"/>
          <w:szCs w:val="24"/>
          <w:rtl/>
        </w:rPr>
        <w:t>(</w:t>
      </w:r>
      <w:r w:rsidR="00622A98" w:rsidRPr="003069BD">
        <w:rPr>
          <w:rFonts w:ascii="Traditional Arabic" w:hAnsi="Traditional Arabic" w:cs="Traditional Arabic"/>
          <w:color w:val="0070C0"/>
          <w:sz w:val="24"/>
          <w:szCs w:val="24"/>
        </w:rPr>
        <w:t>R</w:t>
      </w:r>
      <w:r w:rsidR="006B7458" w:rsidRPr="003069BD">
        <w:rPr>
          <w:rFonts w:ascii="Traditional Arabic" w:hAnsi="Traditional Arabic" w:cs="Traditional Arabic"/>
          <w:color w:val="0070C0"/>
          <w:sz w:val="24"/>
          <w:szCs w:val="24"/>
        </w:rPr>
        <w:t>= 0.56</w:t>
      </w:r>
      <w:r w:rsidR="00622A98" w:rsidRPr="003069BD">
        <w:rPr>
          <w:rFonts w:ascii="Traditional Arabic" w:hAnsi="Traditional Arabic" w:cs="Traditional Arabic"/>
          <w:color w:val="0070C0"/>
          <w:sz w:val="24"/>
          <w:szCs w:val="24"/>
        </w:rPr>
        <w:t>0</w:t>
      </w:r>
      <w:r w:rsidR="006B7458" w:rsidRPr="003069BD">
        <w:rPr>
          <w:rFonts w:ascii="Traditional Arabic" w:hAnsi="Traditional Arabic" w:cs="Traditional Arabic"/>
          <w:color w:val="0070C0"/>
          <w:sz w:val="24"/>
          <w:szCs w:val="24"/>
          <w:rtl/>
        </w:rPr>
        <w:t xml:space="preserve">)، </w:t>
      </w:r>
      <w:r w:rsidR="006729EC" w:rsidRPr="003069BD">
        <w:rPr>
          <w:rFonts w:ascii="Traditional Arabic" w:hAnsi="Traditional Arabic" w:cs="Traditional Arabic" w:hint="cs"/>
          <w:color w:val="0070C0"/>
          <w:sz w:val="24"/>
          <w:szCs w:val="24"/>
          <w:rtl/>
        </w:rPr>
        <w:t xml:space="preserve">وهي علاقة إيجابية متوسطة، بينما بلغ معامل التحديد </w:t>
      </w:r>
      <w:r w:rsidR="006729EC" w:rsidRPr="003069BD">
        <w:rPr>
          <w:rFonts w:ascii="Traditional Arabic" w:hAnsi="Traditional Arabic" w:cs="Traditional Arabic"/>
          <w:color w:val="0070C0"/>
          <w:sz w:val="24"/>
          <w:szCs w:val="24"/>
          <w:rtl/>
        </w:rPr>
        <w:t>(0.</w:t>
      </w:r>
      <w:r w:rsidR="006729EC" w:rsidRPr="003069BD">
        <w:rPr>
          <w:rFonts w:ascii="Traditional Arabic" w:hAnsi="Traditional Arabic" w:cs="Traditional Arabic" w:hint="cs"/>
          <w:color w:val="0070C0"/>
          <w:sz w:val="24"/>
          <w:szCs w:val="24"/>
          <w:rtl/>
        </w:rPr>
        <w:t>314</w:t>
      </w:r>
      <w:r w:rsidR="006729EC" w:rsidRPr="003069BD">
        <w:rPr>
          <w:rFonts w:ascii="Traditional Arabic" w:hAnsi="Traditional Arabic" w:cs="Traditional Arabic"/>
          <w:color w:val="0070C0"/>
          <w:sz w:val="24"/>
          <w:szCs w:val="24"/>
        </w:rPr>
        <w:t>R</w:t>
      </w:r>
      <w:r w:rsidR="006729EC" w:rsidRPr="003069BD">
        <w:rPr>
          <w:rFonts w:ascii="Traditional Arabic" w:hAnsi="Traditional Arabic" w:cs="Traditional Arabic"/>
          <w:color w:val="0070C0"/>
          <w:sz w:val="24"/>
          <w:szCs w:val="24"/>
          <w:vertAlign w:val="superscript"/>
        </w:rPr>
        <w:t>2</w:t>
      </w:r>
      <w:r w:rsidR="006729EC" w:rsidRPr="003069BD">
        <w:rPr>
          <w:rFonts w:ascii="Traditional Arabic" w:hAnsi="Traditional Arabic" w:cs="Traditional Arabic"/>
          <w:color w:val="0070C0"/>
          <w:sz w:val="24"/>
          <w:szCs w:val="24"/>
        </w:rPr>
        <w:t xml:space="preserve">= </w:t>
      </w:r>
      <w:r w:rsidR="006729EC" w:rsidRPr="003069BD">
        <w:rPr>
          <w:rFonts w:ascii="Traditional Arabic" w:hAnsi="Traditional Arabic" w:cs="Traditional Arabic"/>
          <w:color w:val="0070C0"/>
          <w:sz w:val="24"/>
          <w:szCs w:val="24"/>
          <w:rtl/>
        </w:rPr>
        <w:t xml:space="preserve">) </w:t>
      </w:r>
      <w:r w:rsidR="006729EC" w:rsidRPr="003069BD">
        <w:rPr>
          <w:rFonts w:ascii="Traditional Arabic" w:hAnsi="Traditional Arabic" w:cs="Traditional Arabic" w:hint="cs"/>
          <w:color w:val="0070C0"/>
          <w:sz w:val="24"/>
          <w:szCs w:val="24"/>
          <w:rtl/>
        </w:rPr>
        <w:t>أي أن المشاركة تفيّر نسبة 31.</w:t>
      </w:r>
      <w:r w:rsidR="00AD3821">
        <w:rPr>
          <w:rFonts w:ascii="Traditional Arabic" w:hAnsi="Traditional Arabic" w:cs="Traditional Arabic" w:hint="cs"/>
          <w:color w:val="0070C0"/>
          <w:sz w:val="24"/>
          <w:szCs w:val="24"/>
          <w:rtl/>
        </w:rPr>
        <w:t>4</w:t>
      </w:r>
      <w:r w:rsidR="006729EC" w:rsidRPr="003069BD">
        <w:rPr>
          <w:rFonts w:ascii="Traditional Arabic" w:hAnsi="Traditional Arabic" w:cs="Traditional Arabic" w:hint="cs"/>
          <w:color w:val="0070C0"/>
          <w:sz w:val="24"/>
          <w:szCs w:val="24"/>
          <w:rtl/>
        </w:rPr>
        <w:t xml:space="preserve">% </w:t>
      </w:r>
      <w:r w:rsidR="006729EC" w:rsidRPr="003069BD">
        <w:rPr>
          <w:rFonts w:ascii="Traditional Arabic" w:hAnsi="Traditional Arabic" w:cs="Traditional Arabic"/>
          <w:color w:val="0070C0"/>
          <w:sz w:val="24"/>
          <w:szCs w:val="24"/>
          <w:rtl/>
        </w:rPr>
        <w:t xml:space="preserve">من التغيّر في جودة الخدمة، </w:t>
      </w:r>
      <w:r w:rsidR="000F1D3D" w:rsidRPr="003069BD">
        <w:rPr>
          <w:rFonts w:ascii="Traditional Arabic" w:hAnsi="Traditional Arabic" w:cs="Traditional Arabic" w:hint="cs"/>
          <w:color w:val="0070C0"/>
          <w:sz w:val="24"/>
          <w:szCs w:val="24"/>
          <w:rtl/>
        </w:rPr>
        <w:t xml:space="preserve">كما بلغت قيمة معامل الانحدار </w:t>
      </w:r>
      <w:r w:rsidR="006B7458" w:rsidRPr="003069BD">
        <w:rPr>
          <w:rFonts w:ascii="Traditional Arabic" w:hAnsi="Traditional Arabic" w:cs="Traditional Arabic"/>
          <w:color w:val="0070C0"/>
          <w:sz w:val="24"/>
          <w:szCs w:val="24"/>
          <w:rtl/>
        </w:rPr>
        <w:t>(</w:t>
      </w:r>
      <w:r w:rsidR="006B7458" w:rsidRPr="003069BD">
        <w:rPr>
          <w:rFonts w:ascii="Cambria" w:hAnsi="Cambria" w:cs="Cambria"/>
          <w:color w:val="0070C0"/>
          <w:sz w:val="24"/>
          <w:szCs w:val="24"/>
        </w:rPr>
        <w:t>β</w:t>
      </w:r>
      <w:r w:rsidR="006B7458" w:rsidRPr="003069BD">
        <w:rPr>
          <w:rFonts w:ascii="Traditional Arabic" w:hAnsi="Traditional Arabic" w:cs="Traditional Arabic"/>
          <w:color w:val="0070C0"/>
          <w:sz w:val="24"/>
          <w:szCs w:val="24"/>
        </w:rPr>
        <w:t>= 0.36</w:t>
      </w:r>
      <w:r w:rsidR="000F1D3D" w:rsidRPr="003069BD">
        <w:rPr>
          <w:rFonts w:ascii="Traditional Arabic" w:hAnsi="Traditional Arabic" w:cs="Traditional Arabic"/>
          <w:color w:val="0070C0"/>
          <w:sz w:val="24"/>
          <w:szCs w:val="24"/>
        </w:rPr>
        <w:t>0</w:t>
      </w:r>
      <w:r w:rsidR="006B7458" w:rsidRPr="003069BD">
        <w:rPr>
          <w:rFonts w:ascii="Traditional Arabic" w:hAnsi="Traditional Arabic" w:cs="Traditional Arabic"/>
          <w:color w:val="0070C0"/>
          <w:sz w:val="24"/>
          <w:szCs w:val="24"/>
          <w:rtl/>
        </w:rPr>
        <w:t>)</w:t>
      </w:r>
      <w:r w:rsidR="009B5626" w:rsidRPr="003069BD">
        <w:rPr>
          <w:rFonts w:ascii="Traditional Arabic" w:hAnsi="Traditional Arabic" w:cs="Traditional Arabic"/>
          <w:color w:val="0070C0"/>
          <w:sz w:val="24"/>
          <w:szCs w:val="24"/>
          <w:rtl/>
        </w:rPr>
        <w:t xml:space="preserve"> </w:t>
      </w:r>
      <w:r w:rsidR="000F1D3D" w:rsidRPr="003069BD">
        <w:rPr>
          <w:rFonts w:ascii="Traditional Arabic" w:hAnsi="Traditional Arabic" w:cs="Traditional Arabic" w:hint="cs"/>
          <w:color w:val="0070C0"/>
          <w:sz w:val="24"/>
          <w:szCs w:val="24"/>
          <w:rtl/>
        </w:rPr>
        <w:t xml:space="preserve">مما يدل على أن زيادة مشاركة العاملين في اتخاذ القرار وتطوير الإجراءات تنعكس إيجاباً على جودة الخدمات المقدمة، وقد أكّدت </w:t>
      </w:r>
      <w:r w:rsidR="00CA19E1" w:rsidRPr="003069BD">
        <w:rPr>
          <w:rFonts w:ascii="Traditional Arabic" w:hAnsi="Traditional Arabic" w:cs="Traditional Arabic"/>
          <w:color w:val="0070C0"/>
          <w:sz w:val="24"/>
          <w:szCs w:val="24"/>
          <w:rtl/>
        </w:rPr>
        <w:t>قيمة (</w:t>
      </w:r>
      <w:r w:rsidR="00CA19E1" w:rsidRPr="003069BD">
        <w:rPr>
          <w:rFonts w:ascii="Traditional Arabic" w:hAnsi="Traditional Arabic" w:cs="Traditional Arabic"/>
          <w:color w:val="0070C0"/>
          <w:sz w:val="24"/>
          <w:szCs w:val="24"/>
        </w:rPr>
        <w:t>F= 29.44</w:t>
      </w:r>
      <w:r w:rsidR="00CA19E1" w:rsidRPr="003069BD">
        <w:rPr>
          <w:rFonts w:ascii="Traditional Arabic" w:hAnsi="Traditional Arabic" w:cs="Traditional Arabic"/>
          <w:color w:val="0070C0"/>
          <w:sz w:val="24"/>
          <w:szCs w:val="24"/>
          <w:rtl/>
        </w:rPr>
        <w:t xml:space="preserve">) </w:t>
      </w:r>
      <w:r w:rsidR="000F1D3D" w:rsidRPr="003069BD">
        <w:rPr>
          <w:rFonts w:ascii="Traditional Arabic" w:hAnsi="Traditional Arabic" w:cs="Traditional Arabic" w:hint="cs"/>
          <w:color w:val="0070C0"/>
          <w:sz w:val="24"/>
          <w:szCs w:val="24"/>
          <w:rtl/>
        </w:rPr>
        <w:t>ومستوى الدلالة (0.000) معنوية هذا التأثير،  وعليه، يتم قبول الفرضية ف</w:t>
      </w:r>
      <w:r w:rsidR="0059653E" w:rsidRPr="003069BD">
        <w:rPr>
          <w:rFonts w:ascii="Traditional Arabic" w:hAnsi="Traditional Arabic" w:cs="Traditional Arabic" w:hint="cs"/>
          <w:color w:val="0070C0"/>
          <w:sz w:val="24"/>
          <w:szCs w:val="24"/>
          <w:rtl/>
        </w:rPr>
        <w:t>2</w:t>
      </w:r>
      <w:r w:rsidR="000F1D3D" w:rsidRPr="003069BD">
        <w:rPr>
          <w:rFonts w:ascii="Traditional Arabic" w:hAnsi="Traditional Arabic" w:cs="Traditional Arabic" w:hint="cs"/>
          <w:color w:val="0070C0"/>
          <w:sz w:val="24"/>
          <w:szCs w:val="24"/>
          <w:rtl/>
        </w:rPr>
        <w:t>-</w:t>
      </w:r>
      <w:r w:rsidR="0059653E" w:rsidRPr="003069BD">
        <w:rPr>
          <w:rFonts w:ascii="Traditional Arabic" w:hAnsi="Traditional Arabic" w:cs="Traditional Arabic" w:hint="cs"/>
          <w:color w:val="0070C0"/>
          <w:sz w:val="24"/>
          <w:szCs w:val="24"/>
          <w:rtl/>
        </w:rPr>
        <w:t>3</w:t>
      </w:r>
      <w:r w:rsidR="000F1D3D" w:rsidRPr="003069BD">
        <w:rPr>
          <w:rFonts w:ascii="Traditional Arabic" w:hAnsi="Traditional Arabic" w:cs="Traditional Arabic" w:hint="cs"/>
          <w:color w:val="0070C0"/>
          <w:sz w:val="24"/>
          <w:szCs w:val="24"/>
          <w:rtl/>
        </w:rPr>
        <w:t xml:space="preserve">. </w:t>
      </w:r>
    </w:p>
    <w:p w14:paraId="202E57DD" w14:textId="4FBC87A0" w:rsidR="00F42ECC" w:rsidRPr="0001544F" w:rsidRDefault="003069BD" w:rsidP="0001544F">
      <w:pPr>
        <w:shd w:val="clear" w:color="auto" w:fill="FFFFFF"/>
        <w:spacing w:after="0" w:line="360" w:lineRule="auto"/>
        <w:ind w:firstLine="360"/>
        <w:jc w:val="both"/>
        <w:textAlignment w:val="baseline"/>
        <w:rPr>
          <w:rFonts w:ascii="Traditional Arabic" w:hAnsi="Traditional Arabic" w:cs="Traditional Arabic"/>
          <w:sz w:val="24"/>
          <w:szCs w:val="24"/>
          <w:rtl/>
          <w:lang w:bidi="ar-KW"/>
        </w:rPr>
      </w:pPr>
      <w:r>
        <w:rPr>
          <w:rFonts w:ascii="Traditional Arabic" w:hAnsi="Traditional Arabic" w:cs="Traditional Arabic" w:hint="cs"/>
          <w:sz w:val="24"/>
          <w:szCs w:val="24"/>
          <w:rtl/>
        </w:rPr>
        <w:t>و</w:t>
      </w:r>
      <w:r w:rsidR="00F42ECC" w:rsidRPr="0001544F">
        <w:rPr>
          <w:rFonts w:ascii="Traditional Arabic" w:hAnsi="Traditional Arabic" w:cs="Traditional Arabic"/>
          <w:sz w:val="24"/>
          <w:szCs w:val="24"/>
          <w:rtl/>
        </w:rPr>
        <w:t xml:space="preserve">تشير </w:t>
      </w:r>
      <w:r w:rsidR="00DE2926" w:rsidRPr="0001544F">
        <w:rPr>
          <w:rFonts w:ascii="Traditional Arabic" w:hAnsi="Traditional Arabic" w:cs="Traditional Arabic"/>
          <w:sz w:val="24"/>
          <w:szCs w:val="24"/>
          <w:rtl/>
        </w:rPr>
        <w:t xml:space="preserve">هذه النتيجة إلى أن المشاركة تسهم في تحسين جودة الخدمة من خلال إشراك الموظفين وأصحاب العلاقة في تطوير الإجراءات، إلا أن تأثيرها المحدود نسبياً قد يعكس ضعف تفعيل هذا البعد أو محدودية ارتباطه المباشر بالعمليات التشغيلية اليومية. </w:t>
      </w:r>
      <w:r w:rsidR="007C1B36" w:rsidRPr="0001544F">
        <w:rPr>
          <w:rFonts w:ascii="Traditional Arabic" w:hAnsi="Traditional Arabic" w:cs="Traditional Arabic"/>
          <w:sz w:val="24"/>
          <w:szCs w:val="24"/>
          <w:rtl/>
        </w:rPr>
        <w:t xml:space="preserve">وتتفق هذه النتيجة مع دراسة (العتيبي، 2020) التي وجدت أن المشاركة تؤثر إيجابياً في تحسين الأداء، ولكن بدرجة أقل </w:t>
      </w:r>
      <w:r w:rsidR="006679C8" w:rsidRPr="0001544F">
        <w:rPr>
          <w:rFonts w:ascii="Traditional Arabic" w:hAnsi="Traditional Arabic" w:cs="Traditional Arabic"/>
          <w:sz w:val="24"/>
          <w:szCs w:val="24"/>
          <w:rtl/>
        </w:rPr>
        <w:t>مقارنة بالعوامل التشغيلية، كما تتسق مع دراسة (</w:t>
      </w:r>
      <w:r w:rsidR="006679C8" w:rsidRPr="0001544F">
        <w:rPr>
          <w:rFonts w:ascii="Traditional Arabic" w:hAnsi="Traditional Arabic" w:cs="Traditional Arabic"/>
          <w:sz w:val="24"/>
          <w:szCs w:val="24"/>
          <w:lang w:bidi="ar-KW"/>
        </w:rPr>
        <w:t>Nabatchi, 2012</w:t>
      </w:r>
      <w:r w:rsidR="006679C8" w:rsidRPr="0001544F">
        <w:rPr>
          <w:rFonts w:ascii="Traditional Arabic" w:hAnsi="Traditional Arabic" w:cs="Traditional Arabic"/>
          <w:sz w:val="24"/>
          <w:szCs w:val="24"/>
          <w:rtl/>
          <w:lang w:bidi="ar-KW"/>
        </w:rPr>
        <w:t xml:space="preserve">) التي أوضحت أن المشاركة تعزز من جودة القرارات، لكنها لا تنعكس دائماً بشكل مباشر على سرعة وكفاءة التنفيذ. </w:t>
      </w:r>
    </w:p>
    <w:p w14:paraId="2CED8736" w14:textId="77777777" w:rsidR="006679C8" w:rsidRDefault="006679C8" w:rsidP="0001544F">
      <w:pPr>
        <w:shd w:val="clear" w:color="auto" w:fill="FFFFFF"/>
        <w:spacing w:after="0" w:line="360" w:lineRule="auto"/>
        <w:ind w:firstLine="360"/>
        <w:jc w:val="both"/>
        <w:textAlignment w:val="baseline"/>
        <w:rPr>
          <w:rFonts w:ascii="Traditional Arabic" w:hAnsi="Traditional Arabic" w:cs="Traditional Arabic"/>
          <w:sz w:val="24"/>
          <w:szCs w:val="24"/>
          <w:rtl/>
          <w:lang w:bidi="ar-KW"/>
        </w:rPr>
      </w:pPr>
      <w:r w:rsidRPr="0001544F">
        <w:rPr>
          <w:rFonts w:ascii="Traditional Arabic" w:hAnsi="Traditional Arabic" w:cs="Traditional Arabic"/>
          <w:sz w:val="24"/>
          <w:szCs w:val="24"/>
          <w:rtl/>
          <w:lang w:bidi="ar-KW"/>
        </w:rPr>
        <w:t>وتدعمها دراسة (</w:t>
      </w:r>
      <w:r w:rsidRPr="0001544F">
        <w:rPr>
          <w:rFonts w:ascii="Traditional Arabic" w:hAnsi="Traditional Arabic" w:cs="Traditional Arabic"/>
          <w:sz w:val="24"/>
          <w:szCs w:val="24"/>
          <w:lang w:bidi="ar-KW"/>
        </w:rPr>
        <w:t>Irvin&amp; Stansbury, 2004</w:t>
      </w:r>
      <w:r w:rsidRPr="0001544F">
        <w:rPr>
          <w:rFonts w:ascii="Traditional Arabic" w:hAnsi="Traditional Arabic" w:cs="Traditional Arabic"/>
          <w:sz w:val="24"/>
          <w:szCs w:val="24"/>
          <w:rtl/>
          <w:lang w:bidi="ar-KW"/>
        </w:rPr>
        <w:t xml:space="preserve">) التي أشارت إلى أن المشاركة المجتمعية تسهم في تحسين الخدمات العامة، إلا أن تأثيرها يكون تدريجياً وغير مباشر مقارنة بالعوامل الإدارية والتنظيمية. </w:t>
      </w:r>
    </w:p>
    <w:p w14:paraId="2F68F8DC" w14:textId="77777777" w:rsidR="0030460F" w:rsidRPr="0001544F" w:rsidRDefault="0030460F" w:rsidP="00DD18FF">
      <w:pPr>
        <w:shd w:val="clear" w:color="auto" w:fill="FFFFFF"/>
        <w:spacing w:after="0" w:line="240" w:lineRule="auto"/>
        <w:ind w:firstLine="360"/>
        <w:jc w:val="both"/>
        <w:textAlignment w:val="baseline"/>
        <w:rPr>
          <w:rFonts w:ascii="Traditional Arabic" w:hAnsi="Traditional Arabic" w:cs="Traditional Arabic"/>
          <w:sz w:val="24"/>
          <w:szCs w:val="24"/>
          <w:rtl/>
          <w:lang w:bidi="ar-KW"/>
        </w:rPr>
      </w:pPr>
    </w:p>
    <w:p w14:paraId="691FEC62" w14:textId="1B737253" w:rsidR="009B5626" w:rsidRPr="005B10EC" w:rsidRDefault="0001544F" w:rsidP="005B10EC">
      <w:pPr>
        <w:shd w:val="clear" w:color="auto" w:fill="FFFFFF"/>
        <w:spacing w:after="0" w:line="360" w:lineRule="auto"/>
        <w:ind w:firstLine="360"/>
        <w:jc w:val="both"/>
        <w:textAlignment w:val="baseline"/>
        <w:rPr>
          <w:rFonts w:ascii="Traditional Arabic" w:hAnsi="Traditional Arabic" w:cs="Traditional Arabic"/>
          <w:bCs/>
          <w:sz w:val="24"/>
          <w:szCs w:val="24"/>
          <w:rtl/>
        </w:rPr>
      </w:pPr>
      <w:r w:rsidRPr="00702C9C">
        <w:rPr>
          <w:rFonts w:ascii="Traditional Arabic" w:hAnsi="Traditional Arabic" w:cs="Traditional Arabic" w:hint="cs"/>
          <w:b/>
          <w:bCs/>
          <w:color w:val="0070C0"/>
          <w:sz w:val="24"/>
          <w:szCs w:val="24"/>
          <w:rtl/>
        </w:rPr>
        <w:t>ف</w:t>
      </w:r>
      <w:r w:rsidR="00091E9A">
        <w:rPr>
          <w:rFonts w:ascii="Traditional Arabic" w:hAnsi="Traditional Arabic" w:cs="Traditional Arabic" w:hint="cs"/>
          <w:b/>
          <w:bCs/>
          <w:color w:val="0070C0"/>
          <w:sz w:val="24"/>
          <w:szCs w:val="24"/>
          <w:rtl/>
        </w:rPr>
        <w:t>2</w:t>
      </w:r>
      <w:r w:rsidRPr="00702C9C">
        <w:rPr>
          <w:rFonts w:ascii="Traditional Arabic" w:hAnsi="Traditional Arabic" w:cs="Traditional Arabic" w:hint="cs"/>
          <w:b/>
          <w:bCs/>
          <w:color w:val="0070C0"/>
          <w:sz w:val="24"/>
          <w:szCs w:val="24"/>
          <w:rtl/>
        </w:rPr>
        <w:t>-4</w:t>
      </w:r>
      <w:r w:rsidR="00136282" w:rsidRPr="00702C9C">
        <w:rPr>
          <w:rFonts w:ascii="Traditional Arabic" w:hAnsi="Traditional Arabic" w:cs="Traditional Arabic"/>
          <w:b/>
          <w:bCs/>
          <w:color w:val="0070C0"/>
          <w:sz w:val="24"/>
          <w:szCs w:val="24"/>
          <w:rtl/>
        </w:rPr>
        <w:t xml:space="preserve">: </w:t>
      </w:r>
      <w:r w:rsidR="009B5626" w:rsidRPr="0030460F">
        <w:rPr>
          <w:rFonts w:ascii="Traditional Arabic" w:hAnsi="Traditional Arabic" w:cs="Traditional Arabic"/>
          <w:b/>
          <w:bCs/>
          <w:sz w:val="24"/>
          <w:szCs w:val="24"/>
          <w:rtl/>
        </w:rPr>
        <w:t>يوجد تأثير معنوي ذو دلالة إحصائية بين تطبيق مبدأ الكفاءة وتحسين جودة خدمة التراخيص البلدية من وجهة نظر موظفي أمانة محافظة جدة.</w:t>
      </w:r>
      <w:r w:rsidRPr="0030460F">
        <w:rPr>
          <w:rFonts w:ascii="Traditional Arabic" w:hAnsi="Traditional Arabic" w:cs="Traditional Arabic" w:hint="cs"/>
          <w:b/>
          <w:bCs/>
          <w:sz w:val="24"/>
          <w:szCs w:val="24"/>
          <w:rtl/>
        </w:rPr>
        <w:t xml:space="preserve"> </w:t>
      </w:r>
      <w:r w:rsidRPr="005B10EC">
        <w:rPr>
          <w:rFonts w:ascii="Traditional Arabic" w:hAnsi="Traditional Arabic" w:cs="Traditional Arabic" w:hint="cs"/>
          <w:sz w:val="24"/>
          <w:szCs w:val="24"/>
          <w:rtl/>
        </w:rPr>
        <w:t>ولاختبار هذه الفرضية تم حساب معامل ارتباط بيرسون</w:t>
      </w:r>
      <w:r w:rsidR="005B10EC" w:rsidRPr="005B10EC">
        <w:rPr>
          <w:rFonts w:ascii="Traditional Arabic" w:hAnsi="Traditional Arabic" w:cs="Traditional Arabic" w:hint="cs"/>
          <w:sz w:val="24"/>
          <w:szCs w:val="24"/>
          <w:rtl/>
        </w:rPr>
        <w:t xml:space="preserve"> ومعامل الانحدار الخطي البسيط</w:t>
      </w:r>
      <w:r w:rsidR="005B10EC">
        <w:rPr>
          <w:rFonts w:ascii="Traditional Arabic" w:hAnsi="Traditional Arabic" w:cs="Traditional Arabic" w:hint="cs"/>
          <w:sz w:val="24"/>
          <w:szCs w:val="24"/>
          <w:rtl/>
        </w:rPr>
        <w:t>، وكانت النتائج كما في جدول (24).</w:t>
      </w:r>
    </w:p>
    <w:p w14:paraId="08BC4AFD" w14:textId="1B97B5AC" w:rsidR="00796C72" w:rsidRPr="0001544F" w:rsidRDefault="00796C72" w:rsidP="0030460F">
      <w:pPr>
        <w:autoSpaceDE w:val="0"/>
        <w:autoSpaceDN w:val="0"/>
        <w:adjustRightInd w:val="0"/>
        <w:spacing w:before="240" w:after="0" w:line="360" w:lineRule="auto"/>
        <w:jc w:val="center"/>
        <w:rPr>
          <w:rFonts w:ascii="Traditional Arabic" w:hAnsi="Traditional Arabic" w:cs="Traditional Arabic"/>
          <w:bCs/>
          <w:sz w:val="24"/>
          <w:szCs w:val="24"/>
          <w:rtl/>
        </w:rPr>
      </w:pPr>
      <w:r w:rsidRPr="0001544F">
        <w:rPr>
          <w:rFonts w:ascii="Traditional Arabic" w:hAnsi="Traditional Arabic" w:cs="Traditional Arabic"/>
          <w:bCs/>
          <w:sz w:val="24"/>
          <w:szCs w:val="24"/>
          <w:rtl/>
        </w:rPr>
        <w:t>جدول (</w:t>
      </w:r>
      <w:r w:rsidR="00B91926">
        <w:rPr>
          <w:rFonts w:ascii="Traditional Arabic" w:hAnsi="Traditional Arabic" w:cs="Traditional Arabic" w:hint="cs"/>
          <w:bCs/>
          <w:sz w:val="24"/>
          <w:szCs w:val="24"/>
          <w:rtl/>
        </w:rPr>
        <w:t>27</w:t>
      </w:r>
      <w:r w:rsidRPr="0001544F">
        <w:rPr>
          <w:rFonts w:ascii="Traditional Arabic" w:hAnsi="Traditional Arabic" w:cs="Traditional Arabic"/>
          <w:bCs/>
          <w:sz w:val="24"/>
          <w:szCs w:val="24"/>
          <w:rtl/>
        </w:rPr>
        <w:t>): نتائج اختبار أثر مبدأ الكفاءة على جودة خدمة التراخيص البلدية</w:t>
      </w:r>
    </w:p>
    <w:tbl>
      <w:tblPr>
        <w:bidiVisual/>
        <w:tblW w:w="95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1"/>
        <w:gridCol w:w="1592"/>
        <w:gridCol w:w="994"/>
        <w:gridCol w:w="918"/>
        <w:gridCol w:w="1011"/>
        <w:gridCol w:w="1010"/>
        <w:gridCol w:w="1869"/>
      </w:tblGrid>
      <w:tr w:rsidR="005248A7" w:rsidRPr="0001544F" w14:paraId="252D3588" w14:textId="77777777" w:rsidTr="008E2807">
        <w:trPr>
          <w:trHeight w:val="264"/>
          <w:jc w:val="center"/>
        </w:trPr>
        <w:tc>
          <w:tcPr>
            <w:tcW w:w="2171" w:type="dxa"/>
            <w:shd w:val="clear" w:color="auto" w:fill="D9D9D9" w:themeFill="background1" w:themeFillShade="D9"/>
            <w:vAlign w:val="center"/>
            <w:hideMark/>
          </w:tcPr>
          <w:p w14:paraId="3A958827" w14:textId="77777777" w:rsidR="005248A7" w:rsidRPr="0001544F" w:rsidRDefault="005248A7" w:rsidP="005248A7">
            <w:pPr>
              <w:spacing w:after="0" w:line="240" w:lineRule="auto"/>
              <w:jc w:val="center"/>
              <w:rPr>
                <w:rFonts w:ascii="Traditional Arabic" w:hAnsi="Traditional Arabic" w:cs="Traditional Arabic"/>
                <w:b/>
                <w:bCs/>
                <w:sz w:val="24"/>
                <w:szCs w:val="24"/>
              </w:rPr>
            </w:pPr>
            <w:r w:rsidRPr="0001544F">
              <w:rPr>
                <w:rFonts w:ascii="Traditional Arabic" w:hAnsi="Traditional Arabic" w:cs="Traditional Arabic"/>
                <w:b/>
                <w:bCs/>
                <w:sz w:val="24"/>
                <w:szCs w:val="24"/>
                <w:rtl/>
              </w:rPr>
              <w:t>الفرضية</w:t>
            </w:r>
          </w:p>
        </w:tc>
        <w:tc>
          <w:tcPr>
            <w:tcW w:w="1592" w:type="dxa"/>
            <w:shd w:val="clear" w:color="auto" w:fill="D9D9D9" w:themeFill="background1" w:themeFillShade="D9"/>
            <w:vAlign w:val="center"/>
            <w:hideMark/>
          </w:tcPr>
          <w:p w14:paraId="15951B82" w14:textId="4580C5EB" w:rsidR="005248A7" w:rsidRPr="0001544F" w:rsidRDefault="005248A7" w:rsidP="005248A7">
            <w:pPr>
              <w:spacing w:after="0" w:line="24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معامل ال</w:t>
            </w:r>
            <w:r w:rsidRPr="0001544F">
              <w:rPr>
                <w:rFonts w:ascii="Traditional Arabic" w:hAnsi="Traditional Arabic" w:cs="Traditional Arabic"/>
                <w:b/>
                <w:bCs/>
                <w:sz w:val="24"/>
                <w:szCs w:val="24"/>
                <w:rtl/>
              </w:rPr>
              <w:t>ارتباط (</w:t>
            </w:r>
            <w:r>
              <w:rPr>
                <w:rFonts w:ascii="Traditional Arabic" w:hAnsi="Traditional Arabic" w:cs="Traditional Arabic"/>
                <w:b/>
                <w:bCs/>
                <w:sz w:val="24"/>
                <w:szCs w:val="24"/>
              </w:rPr>
              <w:t>R</w:t>
            </w:r>
            <w:r w:rsidRPr="0001544F">
              <w:rPr>
                <w:rFonts w:ascii="Traditional Arabic" w:hAnsi="Traditional Arabic" w:cs="Traditional Arabic"/>
                <w:b/>
                <w:bCs/>
                <w:sz w:val="24"/>
                <w:szCs w:val="24"/>
                <w:rtl/>
              </w:rPr>
              <w:t>)</w:t>
            </w:r>
          </w:p>
        </w:tc>
        <w:tc>
          <w:tcPr>
            <w:tcW w:w="994" w:type="dxa"/>
            <w:shd w:val="clear" w:color="auto" w:fill="D9D9D9" w:themeFill="background1" w:themeFillShade="D9"/>
            <w:vAlign w:val="center"/>
          </w:tcPr>
          <w:p w14:paraId="60F32EEF" w14:textId="6C940D6A" w:rsidR="005248A7" w:rsidRPr="0001544F" w:rsidRDefault="005248A7" w:rsidP="005248A7">
            <w:pPr>
              <w:spacing w:after="0" w:line="240" w:lineRule="auto"/>
              <w:jc w:val="center"/>
              <w:rPr>
                <w:rFonts w:ascii="Cambria" w:hAnsi="Cambria" w:cs="Cambria"/>
                <w:b/>
                <w:bCs/>
                <w:sz w:val="24"/>
                <w:szCs w:val="24"/>
              </w:rPr>
            </w:pPr>
            <w:r w:rsidRPr="0001544F">
              <w:rPr>
                <w:rFonts w:ascii="Traditional Arabic" w:hAnsi="Traditional Arabic" w:cs="Traditional Arabic"/>
                <w:b/>
                <w:bCs/>
                <w:sz w:val="24"/>
                <w:szCs w:val="24"/>
              </w:rPr>
              <w:t>R²</w:t>
            </w:r>
          </w:p>
        </w:tc>
        <w:tc>
          <w:tcPr>
            <w:tcW w:w="918" w:type="dxa"/>
            <w:shd w:val="clear" w:color="auto" w:fill="D9D9D9" w:themeFill="background1" w:themeFillShade="D9"/>
            <w:vAlign w:val="center"/>
            <w:hideMark/>
          </w:tcPr>
          <w:p w14:paraId="144D0DD1" w14:textId="2FCCDAD0" w:rsidR="005248A7" w:rsidRPr="0001544F" w:rsidRDefault="005248A7" w:rsidP="005248A7">
            <w:pPr>
              <w:spacing w:after="0" w:line="240" w:lineRule="auto"/>
              <w:jc w:val="center"/>
              <w:rPr>
                <w:rFonts w:ascii="Traditional Arabic" w:hAnsi="Traditional Arabic" w:cs="Traditional Arabic"/>
                <w:b/>
                <w:bCs/>
                <w:sz w:val="24"/>
                <w:szCs w:val="24"/>
                <w:rtl/>
              </w:rPr>
            </w:pPr>
            <w:r w:rsidRPr="0001544F">
              <w:rPr>
                <w:rFonts w:ascii="Cambria" w:hAnsi="Cambria" w:cs="Cambria"/>
                <w:b/>
                <w:bCs/>
                <w:sz w:val="24"/>
                <w:szCs w:val="24"/>
              </w:rPr>
              <w:t>β</w:t>
            </w:r>
          </w:p>
        </w:tc>
        <w:tc>
          <w:tcPr>
            <w:tcW w:w="1011" w:type="dxa"/>
            <w:shd w:val="clear" w:color="auto" w:fill="D9D9D9" w:themeFill="background1" w:themeFillShade="D9"/>
            <w:vAlign w:val="center"/>
            <w:hideMark/>
          </w:tcPr>
          <w:p w14:paraId="6B17B841" w14:textId="3DB0B6E0" w:rsidR="005248A7" w:rsidRPr="0001544F" w:rsidRDefault="005248A7" w:rsidP="005248A7">
            <w:pPr>
              <w:spacing w:after="0" w:line="240" w:lineRule="auto"/>
              <w:jc w:val="center"/>
              <w:rPr>
                <w:rFonts w:ascii="Traditional Arabic" w:hAnsi="Traditional Arabic" w:cs="Traditional Arabic"/>
                <w:b/>
                <w:bCs/>
                <w:sz w:val="24"/>
                <w:szCs w:val="24"/>
                <w:rtl/>
              </w:rPr>
            </w:pPr>
            <w:r w:rsidRPr="0001544F">
              <w:rPr>
                <w:rFonts w:ascii="Traditional Arabic" w:hAnsi="Traditional Arabic" w:cs="Traditional Arabic"/>
                <w:b/>
                <w:bCs/>
                <w:sz w:val="24"/>
                <w:szCs w:val="24"/>
              </w:rPr>
              <w:t xml:space="preserve">F </w:t>
            </w:r>
          </w:p>
        </w:tc>
        <w:tc>
          <w:tcPr>
            <w:tcW w:w="1010" w:type="dxa"/>
            <w:shd w:val="clear" w:color="auto" w:fill="D9D9D9" w:themeFill="background1" w:themeFillShade="D9"/>
            <w:vAlign w:val="center"/>
            <w:hideMark/>
          </w:tcPr>
          <w:p w14:paraId="32562BB6" w14:textId="77777777" w:rsidR="005248A7" w:rsidRPr="0001544F" w:rsidRDefault="005248A7" w:rsidP="005248A7">
            <w:pPr>
              <w:spacing w:after="0" w:line="240" w:lineRule="auto"/>
              <w:jc w:val="center"/>
              <w:rPr>
                <w:rFonts w:ascii="Traditional Arabic" w:hAnsi="Traditional Arabic" w:cs="Traditional Arabic"/>
                <w:b/>
                <w:bCs/>
                <w:sz w:val="24"/>
                <w:szCs w:val="24"/>
              </w:rPr>
            </w:pPr>
            <w:r w:rsidRPr="0001544F">
              <w:rPr>
                <w:rFonts w:ascii="Traditional Arabic" w:hAnsi="Traditional Arabic" w:cs="Traditional Arabic"/>
                <w:b/>
                <w:bCs/>
                <w:sz w:val="24"/>
                <w:szCs w:val="24"/>
              </w:rPr>
              <w:t>Sig.</w:t>
            </w:r>
          </w:p>
        </w:tc>
        <w:tc>
          <w:tcPr>
            <w:tcW w:w="1869" w:type="dxa"/>
            <w:shd w:val="clear" w:color="auto" w:fill="D9D9D9" w:themeFill="background1" w:themeFillShade="D9"/>
            <w:vAlign w:val="center"/>
            <w:hideMark/>
          </w:tcPr>
          <w:p w14:paraId="2ED7BAFD" w14:textId="6F149EF8" w:rsidR="005248A7" w:rsidRPr="0001544F" w:rsidRDefault="005248A7" w:rsidP="005248A7">
            <w:pPr>
              <w:spacing w:after="0" w:line="240" w:lineRule="auto"/>
              <w:jc w:val="center"/>
              <w:rPr>
                <w:rFonts w:ascii="Traditional Arabic" w:hAnsi="Traditional Arabic" w:cs="Traditional Arabic"/>
                <w:b/>
                <w:bCs/>
                <w:sz w:val="24"/>
                <w:szCs w:val="24"/>
              </w:rPr>
            </w:pPr>
            <w:r>
              <w:rPr>
                <w:rFonts w:ascii="Traditional Arabic" w:hAnsi="Traditional Arabic" w:cs="Traditional Arabic" w:hint="cs"/>
                <w:b/>
                <w:bCs/>
                <w:sz w:val="24"/>
                <w:szCs w:val="24"/>
                <w:rtl/>
              </w:rPr>
              <w:t xml:space="preserve">القرار </w:t>
            </w:r>
          </w:p>
        </w:tc>
      </w:tr>
      <w:tr w:rsidR="005248A7" w:rsidRPr="0001544F" w14:paraId="40DF717C" w14:textId="77777777" w:rsidTr="008E2807">
        <w:trPr>
          <w:trHeight w:val="408"/>
          <w:jc w:val="center"/>
        </w:trPr>
        <w:tc>
          <w:tcPr>
            <w:tcW w:w="2171" w:type="dxa"/>
            <w:vAlign w:val="center"/>
            <w:hideMark/>
          </w:tcPr>
          <w:p w14:paraId="526B7008" w14:textId="6FD58CAC" w:rsidR="005248A7" w:rsidRPr="0001544F" w:rsidRDefault="005248A7" w:rsidP="005248A7">
            <w:pPr>
              <w:spacing w:after="0" w:line="240" w:lineRule="auto"/>
              <w:jc w:val="center"/>
              <w:rPr>
                <w:rFonts w:ascii="Traditional Arabic" w:hAnsi="Traditional Arabic" w:cs="Traditional Arabic"/>
                <w:sz w:val="24"/>
                <w:szCs w:val="24"/>
                <w:rtl/>
              </w:rPr>
            </w:pPr>
            <w:r w:rsidRPr="0001544F">
              <w:rPr>
                <w:rFonts w:ascii="Traditional Arabic" w:hAnsi="Traditional Arabic" w:cs="Traditional Arabic"/>
                <w:sz w:val="24"/>
                <w:szCs w:val="24"/>
                <w:rtl/>
              </w:rPr>
              <w:t xml:space="preserve">الكفاءة </w:t>
            </w:r>
            <w:r w:rsidRPr="0001544F">
              <w:rPr>
                <w:rFonts w:ascii="Arial" w:hAnsi="Arial" w:cs="Arial" w:hint="cs"/>
                <w:sz w:val="24"/>
                <w:szCs w:val="24"/>
                <w:rtl/>
              </w:rPr>
              <w:t>←</w:t>
            </w:r>
            <w:r w:rsidRPr="0001544F">
              <w:rPr>
                <w:rFonts w:ascii="Traditional Arabic" w:hAnsi="Traditional Arabic" w:cs="Traditional Arabic"/>
                <w:sz w:val="24"/>
                <w:szCs w:val="24"/>
                <w:rtl/>
              </w:rPr>
              <w:t xml:space="preserve"> الجودة</w:t>
            </w:r>
          </w:p>
        </w:tc>
        <w:tc>
          <w:tcPr>
            <w:tcW w:w="1592" w:type="dxa"/>
            <w:vAlign w:val="center"/>
            <w:hideMark/>
          </w:tcPr>
          <w:p w14:paraId="7EB5C3A3" w14:textId="02C5370D" w:rsidR="005248A7" w:rsidRPr="0001544F" w:rsidRDefault="005248A7" w:rsidP="005248A7">
            <w:pPr>
              <w:spacing w:after="0" w:line="240" w:lineRule="auto"/>
              <w:jc w:val="center"/>
              <w:rPr>
                <w:rFonts w:ascii="Traditional Arabic" w:hAnsi="Traditional Arabic" w:cs="Traditional Arabic"/>
                <w:sz w:val="24"/>
                <w:szCs w:val="24"/>
                <w:rtl/>
              </w:rPr>
            </w:pPr>
            <w:r w:rsidRPr="0001544F">
              <w:rPr>
                <w:rFonts w:ascii="Traditional Arabic" w:hAnsi="Traditional Arabic" w:cs="Traditional Arabic"/>
                <w:sz w:val="24"/>
                <w:szCs w:val="24"/>
              </w:rPr>
              <w:t>0.65</w:t>
            </w:r>
            <w:r>
              <w:rPr>
                <w:rFonts w:ascii="Traditional Arabic" w:hAnsi="Traditional Arabic" w:cs="Traditional Arabic"/>
                <w:sz w:val="24"/>
                <w:szCs w:val="24"/>
              </w:rPr>
              <w:t>0</w:t>
            </w:r>
          </w:p>
        </w:tc>
        <w:tc>
          <w:tcPr>
            <w:tcW w:w="994" w:type="dxa"/>
            <w:vAlign w:val="center"/>
          </w:tcPr>
          <w:p w14:paraId="30765A1A" w14:textId="7438A238" w:rsidR="005248A7" w:rsidRPr="0001544F" w:rsidRDefault="00B91926" w:rsidP="005248A7">
            <w:pPr>
              <w:spacing w:after="0" w:line="240" w:lineRule="auto"/>
              <w:jc w:val="center"/>
              <w:rPr>
                <w:rFonts w:ascii="Traditional Arabic" w:hAnsi="Traditional Arabic" w:cs="Traditional Arabic"/>
                <w:sz w:val="24"/>
                <w:szCs w:val="24"/>
              </w:rPr>
            </w:pPr>
            <w:r>
              <w:rPr>
                <w:rFonts w:ascii="Traditional Arabic" w:hAnsi="Traditional Arabic" w:cs="Traditional Arabic" w:hint="cs"/>
                <w:sz w:val="24"/>
                <w:szCs w:val="24"/>
                <w:rtl/>
              </w:rPr>
              <w:t>0.423</w:t>
            </w:r>
          </w:p>
        </w:tc>
        <w:tc>
          <w:tcPr>
            <w:tcW w:w="918" w:type="dxa"/>
            <w:vAlign w:val="center"/>
            <w:hideMark/>
          </w:tcPr>
          <w:p w14:paraId="1E1F312A" w14:textId="6C5C6AB4" w:rsidR="005248A7" w:rsidRPr="0001544F" w:rsidRDefault="005248A7" w:rsidP="005248A7">
            <w:pPr>
              <w:spacing w:after="0" w:line="240" w:lineRule="auto"/>
              <w:jc w:val="center"/>
              <w:rPr>
                <w:rFonts w:ascii="Traditional Arabic" w:hAnsi="Traditional Arabic" w:cs="Traditional Arabic"/>
                <w:sz w:val="24"/>
                <w:szCs w:val="24"/>
              </w:rPr>
            </w:pPr>
            <w:r w:rsidRPr="0001544F">
              <w:rPr>
                <w:rFonts w:ascii="Traditional Arabic" w:hAnsi="Traditional Arabic" w:cs="Traditional Arabic"/>
                <w:sz w:val="24"/>
                <w:szCs w:val="24"/>
              </w:rPr>
              <w:t>0.4</w:t>
            </w:r>
            <w:r>
              <w:rPr>
                <w:rFonts w:ascii="Traditional Arabic" w:hAnsi="Traditional Arabic" w:cs="Traditional Arabic"/>
                <w:sz w:val="24"/>
                <w:szCs w:val="24"/>
              </w:rPr>
              <w:t>40</w:t>
            </w:r>
          </w:p>
        </w:tc>
        <w:tc>
          <w:tcPr>
            <w:tcW w:w="1011" w:type="dxa"/>
            <w:vAlign w:val="center"/>
            <w:hideMark/>
          </w:tcPr>
          <w:p w14:paraId="2DADCFEE" w14:textId="77777777" w:rsidR="005248A7" w:rsidRPr="0001544F" w:rsidRDefault="005248A7" w:rsidP="005248A7">
            <w:pPr>
              <w:spacing w:after="0" w:line="240" w:lineRule="auto"/>
              <w:jc w:val="center"/>
              <w:rPr>
                <w:rFonts w:ascii="Traditional Arabic" w:hAnsi="Traditional Arabic" w:cs="Traditional Arabic"/>
                <w:sz w:val="24"/>
                <w:szCs w:val="24"/>
              </w:rPr>
            </w:pPr>
            <w:r w:rsidRPr="0001544F">
              <w:rPr>
                <w:rFonts w:ascii="Traditional Arabic" w:hAnsi="Traditional Arabic" w:cs="Traditional Arabic"/>
                <w:sz w:val="24"/>
                <w:szCs w:val="24"/>
              </w:rPr>
              <w:t>41.08</w:t>
            </w:r>
          </w:p>
        </w:tc>
        <w:tc>
          <w:tcPr>
            <w:tcW w:w="1010" w:type="dxa"/>
            <w:vAlign w:val="center"/>
            <w:hideMark/>
          </w:tcPr>
          <w:p w14:paraId="4F5E795C" w14:textId="77777777" w:rsidR="005248A7" w:rsidRPr="0001544F" w:rsidRDefault="005248A7" w:rsidP="005248A7">
            <w:pPr>
              <w:spacing w:after="0" w:line="240" w:lineRule="auto"/>
              <w:jc w:val="center"/>
              <w:rPr>
                <w:rFonts w:ascii="Traditional Arabic" w:hAnsi="Traditional Arabic" w:cs="Traditional Arabic"/>
                <w:sz w:val="24"/>
                <w:szCs w:val="24"/>
              </w:rPr>
            </w:pPr>
            <w:r w:rsidRPr="0001544F">
              <w:rPr>
                <w:rFonts w:ascii="Traditional Arabic" w:hAnsi="Traditional Arabic" w:cs="Traditional Arabic"/>
                <w:sz w:val="24"/>
                <w:szCs w:val="24"/>
              </w:rPr>
              <w:t>0.000</w:t>
            </w:r>
          </w:p>
        </w:tc>
        <w:tc>
          <w:tcPr>
            <w:tcW w:w="1869" w:type="dxa"/>
            <w:vAlign w:val="center"/>
            <w:hideMark/>
          </w:tcPr>
          <w:p w14:paraId="7662A1A0" w14:textId="2EA89489" w:rsidR="005248A7" w:rsidRPr="0001544F" w:rsidRDefault="005248A7" w:rsidP="005248A7">
            <w:pPr>
              <w:spacing w:after="0" w:line="240" w:lineRule="auto"/>
              <w:jc w:val="center"/>
              <w:rPr>
                <w:rFonts w:ascii="Traditional Arabic" w:hAnsi="Traditional Arabic" w:cs="Traditional Arabic"/>
                <w:sz w:val="24"/>
                <w:szCs w:val="24"/>
              </w:rPr>
            </w:pPr>
            <w:r>
              <w:rPr>
                <w:rFonts w:ascii="Traditional Arabic" w:hAnsi="Traditional Arabic" w:cs="Traditional Arabic" w:hint="cs"/>
                <w:sz w:val="24"/>
                <w:szCs w:val="24"/>
                <w:rtl/>
              </w:rPr>
              <w:t>قبول الفرضية</w:t>
            </w:r>
          </w:p>
        </w:tc>
      </w:tr>
    </w:tbl>
    <w:p w14:paraId="57116D59" w14:textId="1C02F636" w:rsidR="003E6591" w:rsidRPr="0001544F" w:rsidRDefault="003E6591" w:rsidP="003E6591">
      <w:pPr>
        <w:spacing w:after="0" w:line="240" w:lineRule="auto"/>
        <w:ind w:firstLine="720"/>
        <w:jc w:val="center"/>
        <w:rPr>
          <w:rFonts w:ascii="Traditional Arabic" w:hAnsi="Traditional Arabic" w:cs="Traditional Arabic"/>
          <w:sz w:val="28"/>
          <w:szCs w:val="28"/>
          <w:rtl/>
        </w:rPr>
      </w:pPr>
      <w:r w:rsidRPr="0001544F">
        <w:rPr>
          <w:rFonts w:ascii="Traditional Arabic" w:hAnsi="Traditional Arabic" w:cs="Traditional Arabic"/>
          <w:b/>
          <w:sz w:val="24"/>
          <w:szCs w:val="24"/>
          <w:rtl/>
        </w:rPr>
        <w:t xml:space="preserve">                                                                  المصدر: من إعداد الباحث باستخدام برنامج </w:t>
      </w:r>
      <w:r w:rsidRPr="0001544F">
        <w:rPr>
          <w:rFonts w:ascii="Traditional Arabic" w:hAnsi="Traditional Arabic" w:cs="Traditional Arabic"/>
          <w:b/>
          <w:sz w:val="24"/>
          <w:szCs w:val="24"/>
        </w:rPr>
        <w:t>SPSS</w:t>
      </w:r>
      <w:r w:rsidR="00CF6883">
        <w:rPr>
          <w:rFonts w:ascii="Traditional Arabic" w:hAnsi="Traditional Arabic" w:cs="Traditional Arabic"/>
          <w:b/>
          <w:sz w:val="24"/>
          <w:szCs w:val="24"/>
        </w:rPr>
        <w:t xml:space="preserve"> V26</w:t>
      </w:r>
      <w:r w:rsidRPr="0001544F">
        <w:rPr>
          <w:rFonts w:ascii="Traditional Arabic" w:hAnsi="Traditional Arabic" w:cs="Traditional Arabic"/>
          <w:b/>
          <w:sz w:val="24"/>
          <w:szCs w:val="24"/>
        </w:rPr>
        <w:t xml:space="preserve"> </w:t>
      </w:r>
      <w:r w:rsidRPr="0001544F">
        <w:rPr>
          <w:rFonts w:ascii="Traditional Arabic" w:hAnsi="Traditional Arabic" w:cs="Traditional Arabic"/>
          <w:b/>
          <w:sz w:val="24"/>
          <w:szCs w:val="24"/>
          <w:rtl/>
        </w:rPr>
        <w:t xml:space="preserve"> الإحصائي</w:t>
      </w:r>
      <w:r w:rsidRPr="0001544F">
        <w:rPr>
          <w:rFonts w:ascii="Traditional Arabic" w:hAnsi="Traditional Arabic" w:cs="Traditional Arabic"/>
          <w:sz w:val="28"/>
          <w:szCs w:val="28"/>
          <w:rtl/>
        </w:rPr>
        <w:t xml:space="preserve"> </w:t>
      </w:r>
    </w:p>
    <w:p w14:paraId="0DD1E86E" w14:textId="77777777" w:rsidR="00CF14A7" w:rsidRDefault="00B91926" w:rsidP="00CF14A7">
      <w:pPr>
        <w:shd w:val="clear" w:color="auto" w:fill="FFFFFF"/>
        <w:spacing w:before="240" w:after="0" w:line="360" w:lineRule="auto"/>
        <w:ind w:firstLine="360"/>
        <w:jc w:val="both"/>
        <w:textAlignment w:val="baseline"/>
        <w:rPr>
          <w:rFonts w:ascii="Traditional Arabic" w:hAnsi="Traditional Arabic" w:cs="Traditional Arabic"/>
          <w:color w:val="0070C0"/>
          <w:sz w:val="24"/>
          <w:szCs w:val="24"/>
          <w:rtl/>
        </w:rPr>
      </w:pPr>
      <w:r w:rsidRPr="00CF14A7">
        <w:rPr>
          <w:rFonts w:ascii="Traditional Arabic" w:hAnsi="Traditional Arabic" w:cs="Traditional Arabic" w:hint="cs"/>
          <w:color w:val="0070C0"/>
          <w:sz w:val="24"/>
          <w:szCs w:val="24"/>
          <w:rtl/>
        </w:rPr>
        <w:t>تشير</w:t>
      </w:r>
      <w:r w:rsidR="00F07151" w:rsidRPr="00CF14A7">
        <w:rPr>
          <w:rFonts w:ascii="Traditional Arabic" w:hAnsi="Traditional Arabic" w:cs="Traditional Arabic"/>
          <w:color w:val="0070C0"/>
          <w:sz w:val="24"/>
          <w:szCs w:val="24"/>
          <w:rtl/>
        </w:rPr>
        <w:t xml:space="preserve"> النتائج </w:t>
      </w:r>
      <w:r w:rsidR="00B343DF" w:rsidRPr="00CF14A7">
        <w:rPr>
          <w:rFonts w:ascii="Traditional Arabic" w:hAnsi="Traditional Arabic" w:cs="Traditional Arabic"/>
          <w:color w:val="0070C0"/>
          <w:sz w:val="24"/>
          <w:szCs w:val="24"/>
          <w:rtl/>
        </w:rPr>
        <w:t>في جدول (</w:t>
      </w:r>
      <w:r w:rsidRPr="00CF14A7">
        <w:rPr>
          <w:rFonts w:ascii="Traditional Arabic" w:hAnsi="Traditional Arabic" w:cs="Traditional Arabic" w:hint="cs"/>
          <w:color w:val="0070C0"/>
          <w:sz w:val="24"/>
          <w:szCs w:val="24"/>
          <w:rtl/>
        </w:rPr>
        <w:t>27</w:t>
      </w:r>
      <w:r w:rsidR="00B343DF" w:rsidRPr="00CF14A7">
        <w:rPr>
          <w:rFonts w:ascii="Traditional Arabic" w:hAnsi="Traditional Arabic" w:cs="Traditional Arabic"/>
          <w:color w:val="0070C0"/>
          <w:sz w:val="24"/>
          <w:szCs w:val="24"/>
          <w:rtl/>
        </w:rPr>
        <w:t xml:space="preserve">) </w:t>
      </w:r>
      <w:r w:rsidRPr="00CF14A7">
        <w:rPr>
          <w:rFonts w:ascii="Traditional Arabic" w:hAnsi="Traditional Arabic" w:cs="Traditional Arabic" w:hint="cs"/>
          <w:color w:val="0070C0"/>
          <w:sz w:val="24"/>
          <w:szCs w:val="24"/>
          <w:rtl/>
        </w:rPr>
        <w:t xml:space="preserve">إلى أن الكفاءة تُعدّ أكثر أبعاد الحوكمة تأثيراً في تحسين جودة خدمة التراخيص البلدية، حيث بلغت قيمة معامل الارتباط </w:t>
      </w:r>
      <w:r w:rsidR="00F07151" w:rsidRPr="00CF14A7">
        <w:rPr>
          <w:rFonts w:ascii="Traditional Arabic" w:hAnsi="Traditional Arabic" w:cs="Traditional Arabic"/>
          <w:color w:val="0070C0"/>
          <w:sz w:val="24"/>
          <w:szCs w:val="24"/>
          <w:rtl/>
        </w:rPr>
        <w:t>(</w:t>
      </w:r>
      <w:r w:rsidRPr="00CF14A7">
        <w:rPr>
          <w:rFonts w:ascii="Traditional Arabic" w:hAnsi="Traditional Arabic" w:cs="Traditional Arabic"/>
          <w:color w:val="0070C0"/>
          <w:sz w:val="24"/>
          <w:szCs w:val="24"/>
        </w:rPr>
        <w:t>R</w:t>
      </w:r>
      <w:r w:rsidR="00F07151" w:rsidRPr="00CF14A7">
        <w:rPr>
          <w:rFonts w:ascii="Traditional Arabic" w:hAnsi="Traditional Arabic" w:cs="Traditional Arabic"/>
          <w:color w:val="0070C0"/>
          <w:sz w:val="24"/>
          <w:szCs w:val="24"/>
        </w:rPr>
        <w:t>= 0.65</w:t>
      </w:r>
      <w:r w:rsidRPr="00CF14A7">
        <w:rPr>
          <w:rFonts w:ascii="Traditional Arabic" w:hAnsi="Traditional Arabic" w:cs="Traditional Arabic"/>
          <w:color w:val="0070C0"/>
          <w:sz w:val="24"/>
          <w:szCs w:val="24"/>
        </w:rPr>
        <w:t>0</w:t>
      </w:r>
      <w:r w:rsidR="00F07151" w:rsidRPr="00CF14A7">
        <w:rPr>
          <w:rFonts w:ascii="Traditional Arabic" w:hAnsi="Traditional Arabic" w:cs="Traditional Arabic"/>
          <w:color w:val="0070C0"/>
          <w:sz w:val="24"/>
          <w:szCs w:val="24"/>
          <w:rtl/>
        </w:rPr>
        <w:t>)</w:t>
      </w:r>
      <w:r w:rsidR="00715AA0" w:rsidRPr="00CF14A7">
        <w:rPr>
          <w:rFonts w:ascii="Traditional Arabic" w:hAnsi="Traditional Arabic" w:cs="Traditional Arabic"/>
          <w:color w:val="0070C0"/>
          <w:sz w:val="24"/>
          <w:szCs w:val="24"/>
          <w:rtl/>
        </w:rPr>
        <w:t xml:space="preserve">، </w:t>
      </w:r>
      <w:r w:rsidR="00490B44" w:rsidRPr="00CF14A7">
        <w:rPr>
          <w:rFonts w:ascii="Traditional Arabic" w:hAnsi="Traditional Arabic" w:cs="Traditional Arabic" w:hint="cs"/>
          <w:color w:val="0070C0"/>
          <w:sz w:val="24"/>
          <w:szCs w:val="24"/>
          <w:rtl/>
        </w:rPr>
        <w:t xml:space="preserve">وهي علاقة إيجابية قوية نسبياً، كما بلغ معامل التحديد </w:t>
      </w:r>
      <w:r w:rsidR="00490B44" w:rsidRPr="00CF14A7">
        <w:rPr>
          <w:rFonts w:ascii="Traditional Arabic" w:hAnsi="Traditional Arabic" w:cs="Traditional Arabic"/>
          <w:color w:val="0070C0"/>
          <w:sz w:val="24"/>
          <w:szCs w:val="24"/>
          <w:rtl/>
        </w:rPr>
        <w:t>(0.</w:t>
      </w:r>
      <w:r w:rsidR="008D087A" w:rsidRPr="00CF14A7">
        <w:rPr>
          <w:rFonts w:ascii="Traditional Arabic" w:hAnsi="Traditional Arabic" w:cs="Traditional Arabic" w:hint="cs"/>
          <w:color w:val="0070C0"/>
          <w:sz w:val="24"/>
          <w:szCs w:val="24"/>
          <w:rtl/>
        </w:rPr>
        <w:t>423</w:t>
      </w:r>
      <w:r w:rsidR="00490B44" w:rsidRPr="00CF14A7">
        <w:rPr>
          <w:rFonts w:ascii="Traditional Arabic" w:hAnsi="Traditional Arabic" w:cs="Traditional Arabic"/>
          <w:color w:val="0070C0"/>
          <w:sz w:val="24"/>
          <w:szCs w:val="24"/>
        </w:rPr>
        <w:t>R</w:t>
      </w:r>
      <w:r w:rsidR="00490B44" w:rsidRPr="00CF14A7">
        <w:rPr>
          <w:rFonts w:ascii="Traditional Arabic" w:hAnsi="Traditional Arabic" w:cs="Traditional Arabic"/>
          <w:color w:val="0070C0"/>
          <w:sz w:val="24"/>
          <w:szCs w:val="24"/>
          <w:vertAlign w:val="superscript"/>
        </w:rPr>
        <w:t>2</w:t>
      </w:r>
      <w:r w:rsidR="00490B44" w:rsidRPr="00CF14A7">
        <w:rPr>
          <w:rFonts w:ascii="Traditional Arabic" w:hAnsi="Traditional Arabic" w:cs="Traditional Arabic"/>
          <w:color w:val="0070C0"/>
          <w:sz w:val="24"/>
          <w:szCs w:val="24"/>
        </w:rPr>
        <w:t xml:space="preserve">= </w:t>
      </w:r>
      <w:r w:rsidR="00490B44" w:rsidRPr="00CF14A7">
        <w:rPr>
          <w:rFonts w:ascii="Traditional Arabic" w:hAnsi="Traditional Arabic" w:cs="Traditional Arabic"/>
          <w:color w:val="0070C0"/>
          <w:sz w:val="24"/>
          <w:szCs w:val="24"/>
          <w:rtl/>
        </w:rPr>
        <w:t xml:space="preserve">) </w:t>
      </w:r>
      <w:r w:rsidR="008D087A" w:rsidRPr="00CF14A7">
        <w:rPr>
          <w:rFonts w:ascii="Traditional Arabic" w:hAnsi="Traditional Arabic" w:cs="Traditional Arabic" w:hint="cs"/>
          <w:color w:val="0070C0"/>
          <w:sz w:val="24"/>
          <w:szCs w:val="24"/>
          <w:rtl/>
        </w:rPr>
        <w:t xml:space="preserve">مما يعني أن الكفاءة تفسّر نسبة (42.3% ) </w:t>
      </w:r>
      <w:r w:rsidR="00490B44" w:rsidRPr="00CF14A7">
        <w:rPr>
          <w:rFonts w:ascii="Traditional Arabic" w:hAnsi="Traditional Arabic" w:cs="Traditional Arabic"/>
          <w:color w:val="0070C0"/>
          <w:sz w:val="24"/>
          <w:szCs w:val="24"/>
          <w:rtl/>
        </w:rPr>
        <w:t xml:space="preserve">من </w:t>
      </w:r>
      <w:r w:rsidR="008D087A" w:rsidRPr="00CF14A7">
        <w:rPr>
          <w:rFonts w:ascii="Traditional Arabic" w:hAnsi="Traditional Arabic" w:cs="Traditional Arabic" w:hint="cs"/>
          <w:color w:val="0070C0"/>
          <w:sz w:val="24"/>
          <w:szCs w:val="24"/>
          <w:rtl/>
        </w:rPr>
        <w:t>التباين</w:t>
      </w:r>
      <w:r w:rsidR="00490B44" w:rsidRPr="00CF14A7">
        <w:rPr>
          <w:rFonts w:ascii="Traditional Arabic" w:hAnsi="Traditional Arabic" w:cs="Traditional Arabic"/>
          <w:color w:val="0070C0"/>
          <w:sz w:val="24"/>
          <w:szCs w:val="24"/>
          <w:rtl/>
        </w:rPr>
        <w:t xml:space="preserve"> في جودة الخدمة</w:t>
      </w:r>
      <w:r w:rsidR="008D087A" w:rsidRPr="00CF14A7">
        <w:rPr>
          <w:rFonts w:ascii="Traditional Arabic" w:hAnsi="Traditional Arabic" w:cs="Traditional Arabic" w:hint="cs"/>
          <w:color w:val="0070C0"/>
          <w:sz w:val="24"/>
          <w:szCs w:val="24"/>
          <w:rtl/>
        </w:rPr>
        <w:t>،</w:t>
      </w:r>
      <w:r w:rsidR="00490B44" w:rsidRPr="00CF14A7">
        <w:rPr>
          <w:rFonts w:ascii="Traditional Arabic" w:hAnsi="Traditional Arabic" w:cs="Traditional Arabic"/>
          <w:color w:val="0070C0"/>
          <w:sz w:val="24"/>
          <w:szCs w:val="24"/>
          <w:rtl/>
        </w:rPr>
        <w:t xml:space="preserve"> </w:t>
      </w:r>
      <w:r w:rsidR="00CF14A7" w:rsidRPr="00CF14A7">
        <w:rPr>
          <w:rFonts w:ascii="Traditional Arabic" w:hAnsi="Traditional Arabic" w:cs="Traditional Arabic" w:hint="cs"/>
          <w:color w:val="0070C0"/>
          <w:sz w:val="24"/>
          <w:szCs w:val="24"/>
          <w:rtl/>
        </w:rPr>
        <w:t>و</w:t>
      </w:r>
      <w:r w:rsidR="00715AA0" w:rsidRPr="00CF14A7">
        <w:rPr>
          <w:rFonts w:ascii="Traditional Arabic" w:hAnsi="Traditional Arabic" w:cs="Traditional Arabic"/>
          <w:color w:val="0070C0"/>
          <w:sz w:val="24"/>
          <w:szCs w:val="24"/>
          <w:rtl/>
        </w:rPr>
        <w:t xml:space="preserve">أظهرت </w:t>
      </w:r>
      <w:r w:rsidR="00CF14A7" w:rsidRPr="00CF14A7">
        <w:rPr>
          <w:rFonts w:ascii="Traditional Arabic" w:hAnsi="Traditional Arabic" w:cs="Traditional Arabic" w:hint="cs"/>
          <w:color w:val="0070C0"/>
          <w:sz w:val="24"/>
          <w:szCs w:val="24"/>
          <w:rtl/>
        </w:rPr>
        <w:t>قيمة</w:t>
      </w:r>
      <w:r w:rsidR="00715AA0" w:rsidRPr="00CF14A7">
        <w:rPr>
          <w:rFonts w:ascii="Traditional Arabic" w:hAnsi="Traditional Arabic" w:cs="Traditional Arabic"/>
          <w:color w:val="0070C0"/>
          <w:sz w:val="24"/>
          <w:szCs w:val="24"/>
          <w:rtl/>
        </w:rPr>
        <w:t xml:space="preserve"> معامل الانحدار (</w:t>
      </w:r>
      <w:r w:rsidR="00715AA0" w:rsidRPr="00CF14A7">
        <w:rPr>
          <w:rFonts w:ascii="Cambria" w:hAnsi="Cambria" w:cs="Cambria"/>
          <w:color w:val="0070C0"/>
          <w:sz w:val="24"/>
          <w:szCs w:val="24"/>
        </w:rPr>
        <w:t>β</w:t>
      </w:r>
      <w:r w:rsidR="00715AA0" w:rsidRPr="00CF14A7">
        <w:rPr>
          <w:rFonts w:ascii="Traditional Arabic" w:hAnsi="Traditional Arabic" w:cs="Traditional Arabic"/>
          <w:color w:val="0070C0"/>
          <w:sz w:val="24"/>
          <w:szCs w:val="24"/>
        </w:rPr>
        <w:t>= 0.44</w:t>
      </w:r>
      <w:r w:rsidR="00CF14A7" w:rsidRPr="00CF14A7">
        <w:rPr>
          <w:rFonts w:ascii="Traditional Arabic" w:hAnsi="Traditional Arabic" w:cs="Traditional Arabic"/>
          <w:color w:val="0070C0"/>
          <w:sz w:val="24"/>
          <w:szCs w:val="24"/>
        </w:rPr>
        <w:t>0</w:t>
      </w:r>
      <w:r w:rsidR="00715AA0" w:rsidRPr="00CF14A7">
        <w:rPr>
          <w:rFonts w:ascii="Traditional Arabic" w:hAnsi="Traditional Arabic" w:cs="Traditional Arabic"/>
          <w:color w:val="0070C0"/>
          <w:sz w:val="24"/>
          <w:szCs w:val="24"/>
          <w:rtl/>
        </w:rPr>
        <w:t xml:space="preserve">) </w:t>
      </w:r>
      <w:r w:rsidR="00CF14A7" w:rsidRPr="00CF14A7">
        <w:rPr>
          <w:rFonts w:ascii="Traditional Arabic" w:hAnsi="Traditional Arabic" w:cs="Traditional Arabic" w:hint="cs"/>
          <w:color w:val="0070C0"/>
          <w:sz w:val="24"/>
          <w:szCs w:val="24"/>
          <w:rtl/>
        </w:rPr>
        <w:t>أن الكفاءة تمتلك أعلى قدرة تفسيرية مقارنة ببقية الأبعاد، و</w:t>
      </w:r>
      <w:r w:rsidR="00715AA0" w:rsidRPr="00CF14A7">
        <w:rPr>
          <w:rFonts w:ascii="Traditional Arabic" w:hAnsi="Traditional Arabic" w:cs="Traditional Arabic"/>
          <w:color w:val="0070C0"/>
          <w:sz w:val="24"/>
          <w:szCs w:val="24"/>
          <w:rtl/>
        </w:rPr>
        <w:t xml:space="preserve">تمثّل أقوى بُعد من حيث التأثير المباشر في جودة الخدمة. كما </w:t>
      </w:r>
      <w:r w:rsidR="00CF14A7" w:rsidRPr="00CF14A7">
        <w:rPr>
          <w:rFonts w:ascii="Traditional Arabic" w:hAnsi="Traditional Arabic" w:cs="Traditional Arabic" w:hint="cs"/>
          <w:color w:val="0070C0"/>
          <w:sz w:val="24"/>
          <w:szCs w:val="24"/>
          <w:rtl/>
        </w:rPr>
        <w:t xml:space="preserve">أكّدت </w:t>
      </w:r>
      <w:r w:rsidR="00715AA0" w:rsidRPr="00CF14A7">
        <w:rPr>
          <w:rFonts w:ascii="Traditional Arabic" w:hAnsi="Traditional Arabic" w:cs="Traditional Arabic"/>
          <w:color w:val="0070C0"/>
          <w:sz w:val="24"/>
          <w:szCs w:val="24"/>
          <w:rtl/>
        </w:rPr>
        <w:t xml:space="preserve">قيمة معامل التحديد </w:t>
      </w:r>
      <w:r w:rsidR="0029322B" w:rsidRPr="00CF14A7">
        <w:rPr>
          <w:rFonts w:ascii="Traditional Arabic" w:hAnsi="Traditional Arabic" w:cs="Traditional Arabic"/>
          <w:color w:val="0070C0"/>
          <w:sz w:val="24"/>
          <w:szCs w:val="24"/>
          <w:rtl/>
        </w:rPr>
        <w:t>(</w:t>
      </w:r>
      <w:r w:rsidR="0029322B" w:rsidRPr="00CF14A7">
        <w:rPr>
          <w:rFonts w:ascii="Traditional Arabic" w:hAnsi="Traditional Arabic" w:cs="Traditional Arabic"/>
          <w:color w:val="0070C0"/>
          <w:sz w:val="24"/>
          <w:szCs w:val="24"/>
        </w:rPr>
        <w:t>F= 41.08</w:t>
      </w:r>
      <w:r w:rsidR="0029322B" w:rsidRPr="00CF14A7">
        <w:rPr>
          <w:rFonts w:ascii="Traditional Arabic" w:hAnsi="Traditional Arabic" w:cs="Traditional Arabic"/>
          <w:color w:val="0070C0"/>
          <w:sz w:val="24"/>
          <w:szCs w:val="24"/>
          <w:rtl/>
        </w:rPr>
        <w:t xml:space="preserve">) </w:t>
      </w:r>
      <w:r w:rsidR="00CF14A7" w:rsidRPr="00CF14A7">
        <w:rPr>
          <w:rFonts w:ascii="Traditional Arabic" w:hAnsi="Traditional Arabic" w:cs="Traditional Arabic" w:hint="cs"/>
          <w:color w:val="0070C0"/>
          <w:sz w:val="24"/>
          <w:szCs w:val="24"/>
          <w:rtl/>
        </w:rPr>
        <w:t xml:space="preserve">ومستوى الدلالة (0.000) </w:t>
      </w:r>
      <w:r w:rsidR="0029322B" w:rsidRPr="00CF14A7">
        <w:rPr>
          <w:rFonts w:ascii="Traditional Arabic" w:hAnsi="Traditional Arabic" w:cs="Traditional Arabic"/>
          <w:color w:val="0070C0"/>
          <w:sz w:val="24"/>
          <w:szCs w:val="24"/>
          <w:rtl/>
        </w:rPr>
        <w:t xml:space="preserve">معنوية النموذج. وعليه يتم قبول الفرضية </w:t>
      </w:r>
      <w:r w:rsidR="00CF14A7" w:rsidRPr="00CF14A7">
        <w:rPr>
          <w:rFonts w:ascii="Traditional Arabic" w:hAnsi="Traditional Arabic" w:cs="Traditional Arabic" w:hint="cs"/>
          <w:color w:val="0070C0"/>
          <w:sz w:val="24"/>
          <w:szCs w:val="24"/>
          <w:rtl/>
        </w:rPr>
        <w:t xml:space="preserve">ف2-4. </w:t>
      </w:r>
      <w:r w:rsidR="0029322B" w:rsidRPr="00CF14A7">
        <w:rPr>
          <w:rFonts w:ascii="Traditional Arabic" w:hAnsi="Traditional Arabic" w:cs="Traditional Arabic"/>
          <w:color w:val="0070C0"/>
          <w:sz w:val="24"/>
          <w:szCs w:val="24"/>
          <w:rtl/>
        </w:rPr>
        <w:t xml:space="preserve"> </w:t>
      </w:r>
    </w:p>
    <w:p w14:paraId="67062A50" w14:textId="72DC706D" w:rsidR="00DE0FD9" w:rsidRPr="006548FD" w:rsidRDefault="00F73C40" w:rsidP="00CF14A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6548FD">
        <w:rPr>
          <w:rFonts w:ascii="Traditional Arabic" w:hAnsi="Traditional Arabic" w:cs="Traditional Arabic"/>
          <w:sz w:val="24"/>
          <w:szCs w:val="24"/>
          <w:rtl/>
        </w:rPr>
        <w:lastRenderedPageBreak/>
        <w:t>وبمقارنة قيم (</w:t>
      </w:r>
      <w:r w:rsidRPr="00CF14A7">
        <w:rPr>
          <w:rFonts w:ascii="Cambria" w:hAnsi="Cambria" w:cs="Cambria"/>
          <w:sz w:val="24"/>
          <w:szCs w:val="24"/>
        </w:rPr>
        <w:t>β</w:t>
      </w:r>
      <w:r w:rsidRPr="006548FD">
        <w:rPr>
          <w:rFonts w:ascii="Traditional Arabic" w:hAnsi="Traditional Arabic" w:cs="Traditional Arabic"/>
          <w:sz w:val="24"/>
          <w:szCs w:val="24"/>
          <w:rtl/>
        </w:rPr>
        <w:t>) و (</w:t>
      </w:r>
      <w:r w:rsidRPr="006548FD">
        <w:rPr>
          <w:rFonts w:ascii="Traditional Arabic" w:hAnsi="Traditional Arabic" w:cs="Traditional Arabic"/>
          <w:sz w:val="24"/>
          <w:szCs w:val="24"/>
        </w:rPr>
        <w:t>R2</w:t>
      </w:r>
      <w:r w:rsidRPr="006548FD">
        <w:rPr>
          <w:rFonts w:ascii="Traditional Arabic" w:hAnsi="Traditional Arabic" w:cs="Traditional Arabic"/>
          <w:sz w:val="24"/>
          <w:szCs w:val="24"/>
          <w:rtl/>
        </w:rPr>
        <w:t xml:space="preserve">) </w:t>
      </w:r>
      <w:r w:rsidR="00247512" w:rsidRPr="006548FD">
        <w:rPr>
          <w:rFonts w:ascii="Traditional Arabic" w:hAnsi="Traditional Arabic" w:cs="Traditional Arabic"/>
          <w:sz w:val="24"/>
          <w:szCs w:val="24"/>
          <w:rtl/>
        </w:rPr>
        <w:t>للأبعاد الأربعة</w:t>
      </w:r>
      <w:r w:rsidRPr="006548FD">
        <w:rPr>
          <w:rFonts w:ascii="Traditional Arabic" w:hAnsi="Traditional Arabic" w:cs="Traditional Arabic"/>
          <w:sz w:val="24"/>
          <w:szCs w:val="24"/>
          <w:rtl/>
        </w:rPr>
        <w:t xml:space="preserve"> يتضح أن الكفاءة هي الأكثر تأثيراً، تليها الشفافية، ثم المساءلة، وأخيراً المشاركة. ويشير ذلك إلى أن الأبعاد ذات الطبيعة التشغيلية والتنفيذية تمتلك قوة تفسيرية أكبر في تحسين جودة خدمة التراخيص البلدية مقارنة بالأبعاد ذات الطابع التشاركي. </w:t>
      </w:r>
    </w:p>
    <w:p w14:paraId="729237B2" w14:textId="6DCB8ED0" w:rsidR="006548FD" w:rsidRPr="006548FD" w:rsidRDefault="00DE0FD9" w:rsidP="00206211">
      <w:pPr>
        <w:shd w:val="clear" w:color="auto" w:fill="FFFFFF"/>
        <w:spacing w:before="240" w:after="0" w:line="360" w:lineRule="auto"/>
        <w:ind w:firstLine="360"/>
        <w:jc w:val="both"/>
        <w:textAlignment w:val="baseline"/>
        <w:rPr>
          <w:rFonts w:ascii="Traditional Arabic" w:hAnsi="Traditional Arabic" w:cs="Traditional Arabic"/>
          <w:sz w:val="24"/>
          <w:szCs w:val="24"/>
        </w:rPr>
      </w:pPr>
      <w:r w:rsidRPr="006548FD">
        <w:rPr>
          <w:rFonts w:ascii="Traditional Arabic" w:hAnsi="Traditional Arabic" w:cs="Traditional Arabic"/>
          <w:sz w:val="24"/>
          <w:szCs w:val="24"/>
          <w:rtl/>
        </w:rPr>
        <w:t>تعكس هذه النتيجة أن الكفاءة التشغيلية تمثّل العامل الأكثر تأثيراً في تحسين جودة خدمة التراخيص البلدية، كما تتوافق هذه النتائج مع دراسة (</w:t>
      </w:r>
      <w:r w:rsidRPr="006548FD">
        <w:rPr>
          <w:rFonts w:ascii="Traditional Arabic" w:hAnsi="Traditional Arabic" w:cs="Traditional Arabic"/>
          <w:sz w:val="24"/>
          <w:szCs w:val="24"/>
        </w:rPr>
        <w:t>Parasuraman et al., 1988</w:t>
      </w:r>
      <w:r w:rsidRPr="006548FD">
        <w:rPr>
          <w:rFonts w:ascii="Traditional Arabic" w:hAnsi="Traditional Arabic" w:cs="Traditional Arabic"/>
          <w:sz w:val="24"/>
          <w:szCs w:val="24"/>
          <w:rtl/>
        </w:rPr>
        <w:t xml:space="preserve">) في نموذج </w:t>
      </w:r>
      <w:r w:rsidRPr="00A57D4A">
        <w:rPr>
          <w:rFonts w:ascii="Traditional Arabic" w:hAnsi="Traditional Arabic" w:cs="Traditional Arabic"/>
          <w:sz w:val="24"/>
          <w:szCs w:val="24"/>
        </w:rPr>
        <w:t>SERVAUAL</w:t>
      </w:r>
      <w:r w:rsidRPr="006548FD">
        <w:rPr>
          <w:rFonts w:ascii="Traditional Arabic" w:hAnsi="Traditional Arabic" w:cs="Traditional Arabic"/>
          <w:sz w:val="24"/>
          <w:szCs w:val="24"/>
          <w:rtl/>
        </w:rPr>
        <w:t xml:space="preserve"> والتي أوضحت أن جودة الخدمة ترتبط بشكل مباشر بسرعة الاستجابة وكفاءة الأداء. </w:t>
      </w:r>
      <w:r w:rsidR="001D2C02" w:rsidRPr="006548FD">
        <w:rPr>
          <w:rFonts w:ascii="Traditional Arabic" w:hAnsi="Traditional Arabic" w:cs="Traditional Arabic"/>
          <w:sz w:val="24"/>
          <w:szCs w:val="24"/>
          <w:rtl/>
        </w:rPr>
        <w:t>كما تدعم هذه دراسة (</w:t>
      </w:r>
      <w:r w:rsidR="001D2C02" w:rsidRPr="006548FD">
        <w:rPr>
          <w:rFonts w:ascii="Traditional Arabic" w:hAnsi="Traditional Arabic" w:cs="Traditional Arabic"/>
          <w:sz w:val="24"/>
          <w:szCs w:val="24"/>
        </w:rPr>
        <w:t>Wallker et al., 2011</w:t>
      </w:r>
      <w:r w:rsidR="001D2C02" w:rsidRPr="006548FD">
        <w:rPr>
          <w:rFonts w:ascii="Traditional Arabic" w:hAnsi="Traditional Arabic" w:cs="Traditional Arabic"/>
          <w:sz w:val="24"/>
          <w:szCs w:val="24"/>
          <w:rtl/>
        </w:rPr>
        <w:t>) التي أكّدت أن الكفاءة التشغيلية تمثّل أحد أهم محددات جودة ال</w:t>
      </w:r>
      <w:r w:rsidR="00BE19FF" w:rsidRPr="006548FD">
        <w:rPr>
          <w:rFonts w:ascii="Traditional Arabic" w:hAnsi="Traditional Arabic" w:cs="Traditional Arabic"/>
          <w:sz w:val="24"/>
          <w:szCs w:val="24"/>
          <w:rtl/>
        </w:rPr>
        <w:t>خ</w:t>
      </w:r>
      <w:r w:rsidR="001D2C02" w:rsidRPr="006548FD">
        <w:rPr>
          <w:rFonts w:ascii="Traditional Arabic" w:hAnsi="Traditional Arabic" w:cs="Traditional Arabic"/>
          <w:sz w:val="24"/>
          <w:szCs w:val="24"/>
          <w:rtl/>
        </w:rPr>
        <w:t xml:space="preserve">دمات في القطاع العام. </w:t>
      </w:r>
      <w:r w:rsidR="0029322B" w:rsidRPr="006548FD">
        <w:rPr>
          <w:rFonts w:ascii="Traditional Arabic" w:hAnsi="Traditional Arabic" w:cs="Traditional Arabic"/>
          <w:sz w:val="24"/>
          <w:szCs w:val="24"/>
          <w:rtl/>
        </w:rPr>
        <w:t xml:space="preserve"> </w:t>
      </w:r>
    </w:p>
    <w:p w14:paraId="4951A662" w14:textId="2C548C2C" w:rsidR="009B5626" w:rsidRPr="00702C9C" w:rsidRDefault="0029322B" w:rsidP="00206211">
      <w:pPr>
        <w:shd w:val="clear" w:color="auto" w:fill="FFFFFF"/>
        <w:spacing w:before="240" w:after="0" w:line="360" w:lineRule="auto"/>
        <w:ind w:firstLine="360"/>
        <w:jc w:val="both"/>
        <w:textAlignment w:val="baseline"/>
        <w:rPr>
          <w:rFonts w:ascii="Traditional Arabic" w:hAnsi="Traditional Arabic" w:cs="Traditional Arabic"/>
          <w:b/>
          <w:bCs/>
          <w:color w:val="0070C0"/>
          <w:sz w:val="24"/>
          <w:szCs w:val="24"/>
          <w:rtl/>
        </w:rPr>
      </w:pPr>
      <w:r w:rsidRPr="002E6B55">
        <w:rPr>
          <w:rFonts w:ascii="Traditional Arabic" w:hAnsi="Traditional Arabic" w:cs="Traditional Arabic"/>
          <w:sz w:val="24"/>
          <w:szCs w:val="24"/>
        </w:rPr>
        <w:t xml:space="preserve"> </w:t>
      </w:r>
      <w:r w:rsidR="006548FD" w:rsidRPr="00702C9C">
        <w:rPr>
          <w:rFonts w:ascii="Traditional Arabic" w:hAnsi="Traditional Arabic" w:cs="Traditional Arabic" w:hint="cs"/>
          <w:b/>
          <w:bCs/>
          <w:color w:val="0070C0"/>
          <w:sz w:val="24"/>
          <w:szCs w:val="24"/>
          <w:rtl/>
        </w:rPr>
        <w:t>ف</w:t>
      </w:r>
      <w:r w:rsidR="00091E9A">
        <w:rPr>
          <w:rFonts w:ascii="Traditional Arabic" w:hAnsi="Traditional Arabic" w:cs="Traditional Arabic" w:hint="cs"/>
          <w:b/>
          <w:bCs/>
          <w:color w:val="0070C0"/>
          <w:sz w:val="24"/>
          <w:szCs w:val="24"/>
          <w:rtl/>
        </w:rPr>
        <w:t>2</w:t>
      </w:r>
      <w:r w:rsidR="00B343DF" w:rsidRPr="00702C9C">
        <w:rPr>
          <w:rFonts w:ascii="Traditional Arabic" w:hAnsi="Traditional Arabic" w:cs="Traditional Arabic"/>
          <w:b/>
          <w:bCs/>
          <w:color w:val="0070C0"/>
          <w:sz w:val="24"/>
          <w:szCs w:val="24"/>
          <w:rtl/>
        </w:rPr>
        <w:t xml:space="preserve">: </w:t>
      </w:r>
      <w:r w:rsidR="00702C9C" w:rsidRPr="00702C9C">
        <w:rPr>
          <w:rFonts w:ascii="Traditional Arabic" w:hAnsi="Traditional Arabic" w:cs="Traditional Arabic" w:hint="cs"/>
          <w:b/>
          <w:bCs/>
          <w:color w:val="0070C0"/>
          <w:sz w:val="24"/>
          <w:szCs w:val="24"/>
          <w:rtl/>
        </w:rPr>
        <w:t>يوجد تأثير معنوي ذو دلالة إحصائية بي</w:t>
      </w:r>
      <w:r w:rsidR="009B5626" w:rsidRPr="00702C9C">
        <w:rPr>
          <w:rFonts w:ascii="Traditional Arabic" w:hAnsi="Traditional Arabic" w:cs="Traditional Arabic"/>
          <w:b/>
          <w:bCs/>
          <w:color w:val="0070C0"/>
          <w:sz w:val="24"/>
          <w:szCs w:val="24"/>
          <w:rtl/>
        </w:rPr>
        <w:t>ن تطبيق مبادئ الحوكمة (الشفافية، المساءلة، المشاركة، الكفاءة) وجودة خدمة التراخيص البلدية من وجهة نظر موظفي أمانة محافظة جدة.</w:t>
      </w:r>
    </w:p>
    <w:p w14:paraId="5C68D365" w14:textId="7FD0A5B2" w:rsidR="00EB0000" w:rsidRPr="005B10EC" w:rsidRDefault="00B343DF" w:rsidP="005B10EC">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5B10EC">
        <w:rPr>
          <w:rFonts w:ascii="Traditional Arabic" w:hAnsi="Traditional Arabic" w:cs="Traditional Arabic"/>
          <w:sz w:val="24"/>
          <w:szCs w:val="24"/>
          <w:rtl/>
        </w:rPr>
        <w:t xml:space="preserve">لاختبار صحة الفرضية </w:t>
      </w:r>
      <w:r w:rsidR="00980B90">
        <w:rPr>
          <w:rFonts w:ascii="Traditional Arabic" w:hAnsi="Traditional Arabic" w:cs="Traditional Arabic" w:hint="cs"/>
          <w:sz w:val="24"/>
          <w:szCs w:val="24"/>
          <w:rtl/>
        </w:rPr>
        <w:t xml:space="preserve">(ف2) </w:t>
      </w:r>
      <w:r w:rsidRPr="005B10EC">
        <w:rPr>
          <w:rFonts w:ascii="Traditional Arabic" w:hAnsi="Traditional Arabic" w:cs="Traditional Arabic"/>
          <w:sz w:val="24"/>
          <w:szCs w:val="24"/>
          <w:rtl/>
        </w:rPr>
        <w:t xml:space="preserve">تم استخدام تحليل الانحدار الخطي المتعدد </w:t>
      </w:r>
      <w:r w:rsidR="00AC185E" w:rsidRPr="005B10EC">
        <w:rPr>
          <w:rFonts w:ascii="Traditional Arabic" w:hAnsi="Traditional Arabic" w:cs="Traditional Arabic"/>
          <w:sz w:val="24"/>
          <w:szCs w:val="24"/>
          <w:rtl/>
        </w:rPr>
        <w:t>لأثر</w:t>
      </w:r>
      <w:r w:rsidRPr="005B10EC">
        <w:rPr>
          <w:rFonts w:ascii="Traditional Arabic" w:hAnsi="Traditional Arabic" w:cs="Traditional Arabic"/>
          <w:sz w:val="24"/>
          <w:szCs w:val="24"/>
          <w:rtl/>
        </w:rPr>
        <w:t xml:space="preserve"> أبعاد الحوكمة </w:t>
      </w:r>
      <w:r w:rsidR="002966B7" w:rsidRPr="005B10EC">
        <w:rPr>
          <w:rFonts w:ascii="Traditional Arabic" w:hAnsi="Traditional Arabic" w:cs="Traditional Arabic"/>
          <w:sz w:val="24"/>
          <w:szCs w:val="24"/>
          <w:rtl/>
        </w:rPr>
        <w:t xml:space="preserve">مجتمعة </w:t>
      </w:r>
      <w:r w:rsidRPr="005B10EC">
        <w:rPr>
          <w:rFonts w:ascii="Traditional Arabic" w:hAnsi="Traditional Arabic" w:cs="Traditional Arabic"/>
          <w:sz w:val="24"/>
          <w:szCs w:val="24"/>
          <w:rtl/>
        </w:rPr>
        <w:t>على جودة</w:t>
      </w:r>
      <w:r w:rsidR="002966B7" w:rsidRPr="005B10EC">
        <w:rPr>
          <w:rFonts w:ascii="Traditional Arabic" w:hAnsi="Traditional Arabic" w:cs="Traditional Arabic"/>
          <w:sz w:val="24"/>
          <w:szCs w:val="24"/>
          <w:rtl/>
        </w:rPr>
        <w:t xml:space="preserve"> خدمة التراخيص البلدية في أمانة محافظة جدة.</w:t>
      </w:r>
      <w:r w:rsidR="00475A40" w:rsidRPr="005B10EC">
        <w:rPr>
          <w:rFonts w:ascii="Traditional Arabic" w:hAnsi="Traditional Arabic" w:cs="Traditional Arabic"/>
          <w:sz w:val="24"/>
          <w:szCs w:val="24"/>
          <w:rtl/>
        </w:rPr>
        <w:t xml:space="preserve"> وتظهر نتائج هذا التحليل في جدول (</w:t>
      </w:r>
      <w:r w:rsidR="00C213DE">
        <w:rPr>
          <w:rFonts w:ascii="Traditional Arabic" w:hAnsi="Traditional Arabic" w:cs="Traditional Arabic" w:hint="cs"/>
          <w:sz w:val="24"/>
          <w:szCs w:val="24"/>
          <w:rtl/>
        </w:rPr>
        <w:t>28</w:t>
      </w:r>
      <w:r w:rsidR="00475A40" w:rsidRPr="005B10EC">
        <w:rPr>
          <w:rFonts w:ascii="Traditional Arabic" w:hAnsi="Traditional Arabic" w:cs="Traditional Arabic"/>
          <w:sz w:val="24"/>
          <w:szCs w:val="24"/>
          <w:rtl/>
        </w:rPr>
        <w:t>).</w:t>
      </w:r>
      <w:r w:rsidRPr="005B10EC">
        <w:rPr>
          <w:rFonts w:ascii="Traditional Arabic" w:hAnsi="Traditional Arabic" w:cs="Traditional Arabic"/>
          <w:sz w:val="24"/>
          <w:szCs w:val="24"/>
          <w:rtl/>
        </w:rPr>
        <w:t xml:space="preserve"> </w:t>
      </w:r>
    </w:p>
    <w:p w14:paraId="3C82A2B5" w14:textId="3F58AF50" w:rsidR="00B343DF" w:rsidRPr="00034E59" w:rsidRDefault="00B343DF" w:rsidP="00034E59">
      <w:pPr>
        <w:autoSpaceDE w:val="0"/>
        <w:autoSpaceDN w:val="0"/>
        <w:adjustRightInd w:val="0"/>
        <w:spacing w:before="240" w:after="0" w:line="360" w:lineRule="auto"/>
        <w:jc w:val="center"/>
        <w:rPr>
          <w:rFonts w:ascii="Traditional Arabic" w:hAnsi="Traditional Arabic" w:cs="Traditional Arabic"/>
          <w:bCs/>
          <w:sz w:val="24"/>
          <w:szCs w:val="24"/>
          <w:rtl/>
        </w:rPr>
      </w:pPr>
      <w:r w:rsidRPr="00034E59">
        <w:rPr>
          <w:rFonts w:ascii="Traditional Arabic" w:hAnsi="Traditional Arabic" w:cs="Traditional Arabic"/>
          <w:bCs/>
          <w:sz w:val="24"/>
          <w:szCs w:val="24"/>
          <w:rtl/>
        </w:rPr>
        <w:t>جدول (</w:t>
      </w:r>
      <w:r w:rsidR="00BA5C7A">
        <w:rPr>
          <w:rFonts w:ascii="Traditional Arabic" w:hAnsi="Traditional Arabic" w:cs="Traditional Arabic" w:hint="cs"/>
          <w:bCs/>
          <w:sz w:val="24"/>
          <w:szCs w:val="24"/>
          <w:rtl/>
        </w:rPr>
        <w:t>28</w:t>
      </w:r>
      <w:r w:rsidRPr="00034E59">
        <w:rPr>
          <w:rFonts w:ascii="Traditional Arabic" w:hAnsi="Traditional Arabic" w:cs="Traditional Arabic"/>
          <w:bCs/>
          <w:sz w:val="24"/>
          <w:szCs w:val="24"/>
          <w:rtl/>
        </w:rPr>
        <w:t xml:space="preserve">): نتائج </w:t>
      </w:r>
      <w:r w:rsidR="00AC185E" w:rsidRPr="00034E59">
        <w:rPr>
          <w:rFonts w:ascii="Traditional Arabic" w:hAnsi="Traditional Arabic" w:cs="Traditional Arabic"/>
          <w:bCs/>
          <w:sz w:val="24"/>
          <w:szCs w:val="24"/>
          <w:rtl/>
        </w:rPr>
        <w:t>تحليل الانحدار الخطي المتعدد ل</w:t>
      </w:r>
      <w:r w:rsidR="003B3756">
        <w:rPr>
          <w:rFonts w:ascii="Traditional Arabic" w:hAnsi="Traditional Arabic" w:cs="Traditional Arabic" w:hint="cs"/>
          <w:bCs/>
          <w:sz w:val="24"/>
          <w:szCs w:val="24"/>
          <w:rtl/>
        </w:rPr>
        <w:t xml:space="preserve">قياس </w:t>
      </w:r>
      <w:r w:rsidR="00AC185E" w:rsidRPr="00034E59">
        <w:rPr>
          <w:rFonts w:ascii="Traditional Arabic" w:hAnsi="Traditional Arabic" w:cs="Traditional Arabic"/>
          <w:bCs/>
          <w:sz w:val="24"/>
          <w:szCs w:val="24"/>
          <w:rtl/>
        </w:rPr>
        <w:t xml:space="preserve">أثر أبعاد </w:t>
      </w:r>
      <w:r w:rsidR="00034E59" w:rsidRPr="00034E59">
        <w:rPr>
          <w:rFonts w:ascii="Traditional Arabic" w:hAnsi="Traditional Arabic" w:cs="Traditional Arabic" w:hint="cs"/>
          <w:bCs/>
          <w:sz w:val="24"/>
          <w:szCs w:val="24"/>
          <w:rtl/>
        </w:rPr>
        <w:t>الحوكمة على</w:t>
      </w:r>
      <w:r w:rsidRPr="00034E59">
        <w:rPr>
          <w:rFonts w:ascii="Traditional Arabic" w:hAnsi="Traditional Arabic" w:cs="Traditional Arabic"/>
          <w:bCs/>
          <w:sz w:val="24"/>
          <w:szCs w:val="24"/>
          <w:rtl/>
        </w:rPr>
        <w:t xml:space="preserve"> جودة خدمة التراخيص البلدية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5"/>
        <w:gridCol w:w="1417"/>
        <w:gridCol w:w="434"/>
        <w:gridCol w:w="1347"/>
        <w:gridCol w:w="1071"/>
        <w:gridCol w:w="1336"/>
        <w:gridCol w:w="88"/>
        <w:gridCol w:w="1246"/>
      </w:tblGrid>
      <w:tr w:rsidR="001014D6" w:rsidRPr="00034E59" w14:paraId="3893CDDC" w14:textId="77777777" w:rsidTr="00627229">
        <w:trPr>
          <w:trHeight w:hRule="exact" w:val="340"/>
          <w:jc w:val="center"/>
        </w:trPr>
        <w:tc>
          <w:tcPr>
            <w:tcW w:w="5000" w:type="pct"/>
            <w:gridSpan w:val="8"/>
            <w:shd w:val="clear" w:color="auto" w:fill="D9D9D9" w:themeFill="background1" w:themeFillShade="D9"/>
            <w:vAlign w:val="center"/>
          </w:tcPr>
          <w:p w14:paraId="7AA8CB7F" w14:textId="77777777" w:rsidR="001F2971" w:rsidRPr="00034E59" w:rsidRDefault="001F2971" w:rsidP="00BC4BB6">
            <w:pPr>
              <w:spacing w:after="0" w:line="240" w:lineRule="auto"/>
              <w:jc w:val="center"/>
              <w:rPr>
                <w:rFonts w:ascii="Traditional Arabic" w:hAnsi="Traditional Arabic" w:cs="Traditional Arabic"/>
                <w:b/>
                <w:bCs/>
                <w:sz w:val="24"/>
                <w:szCs w:val="24"/>
              </w:rPr>
            </w:pPr>
            <w:r w:rsidRPr="00034E59">
              <w:rPr>
                <w:rFonts w:ascii="Traditional Arabic" w:hAnsi="Traditional Arabic" w:cs="Traditional Arabic"/>
                <w:b/>
                <w:bCs/>
                <w:sz w:val="24"/>
                <w:szCs w:val="24"/>
                <w:rtl/>
              </w:rPr>
              <w:t>معاملات الانحدار للأبعاد المستقلة</w:t>
            </w:r>
          </w:p>
        </w:tc>
      </w:tr>
      <w:tr w:rsidR="001014D6" w:rsidRPr="00034E59" w14:paraId="00B3D026" w14:textId="77777777" w:rsidTr="006B67E4">
        <w:trPr>
          <w:trHeight w:hRule="exact" w:val="340"/>
          <w:jc w:val="center"/>
        </w:trPr>
        <w:tc>
          <w:tcPr>
            <w:tcW w:w="2061" w:type="pct"/>
            <w:gridSpan w:val="2"/>
            <w:shd w:val="clear" w:color="auto" w:fill="D9D9D9" w:themeFill="background1" w:themeFillShade="D9"/>
            <w:vAlign w:val="center"/>
            <w:hideMark/>
          </w:tcPr>
          <w:p w14:paraId="194D3B2E" w14:textId="77777777" w:rsidR="00C64636" w:rsidRPr="00034E59" w:rsidRDefault="00C64636" w:rsidP="00BC4BB6">
            <w:pPr>
              <w:spacing w:after="0" w:line="240" w:lineRule="auto"/>
              <w:jc w:val="center"/>
              <w:rPr>
                <w:rFonts w:ascii="Traditional Arabic" w:hAnsi="Traditional Arabic" w:cs="Traditional Arabic"/>
                <w:b/>
                <w:bCs/>
                <w:sz w:val="24"/>
                <w:szCs w:val="24"/>
              </w:rPr>
            </w:pPr>
            <w:r w:rsidRPr="00034E59">
              <w:rPr>
                <w:rFonts w:ascii="Traditional Arabic" w:hAnsi="Traditional Arabic" w:cs="Traditional Arabic"/>
                <w:b/>
                <w:bCs/>
                <w:sz w:val="24"/>
                <w:szCs w:val="24"/>
                <w:rtl/>
              </w:rPr>
              <w:t>الفرضية</w:t>
            </w:r>
          </w:p>
        </w:tc>
        <w:tc>
          <w:tcPr>
            <w:tcW w:w="1518" w:type="pct"/>
            <w:gridSpan w:val="3"/>
            <w:shd w:val="clear" w:color="auto" w:fill="D9D9D9" w:themeFill="background1" w:themeFillShade="D9"/>
            <w:vAlign w:val="center"/>
            <w:hideMark/>
          </w:tcPr>
          <w:p w14:paraId="42E40769" w14:textId="77777777" w:rsidR="00C64636" w:rsidRPr="00034E59" w:rsidRDefault="00C64636" w:rsidP="00BC4BB6">
            <w:pPr>
              <w:spacing w:after="0" w:line="240" w:lineRule="auto"/>
              <w:jc w:val="center"/>
              <w:rPr>
                <w:rFonts w:ascii="Traditional Arabic" w:hAnsi="Traditional Arabic" w:cs="Traditional Arabic"/>
                <w:b/>
                <w:bCs/>
                <w:sz w:val="24"/>
                <w:szCs w:val="24"/>
                <w:rtl/>
              </w:rPr>
            </w:pPr>
            <w:r w:rsidRPr="00034E59">
              <w:rPr>
                <w:rFonts w:ascii="Traditional Arabic" w:hAnsi="Traditional Arabic" w:cs="Traditional Arabic"/>
                <w:b/>
                <w:bCs/>
                <w:sz w:val="24"/>
                <w:szCs w:val="24"/>
                <w:rtl/>
              </w:rPr>
              <w:t xml:space="preserve">معامل الانحدار </w:t>
            </w:r>
            <w:r w:rsidRPr="00034E59">
              <w:rPr>
                <w:rFonts w:ascii="Cambria" w:hAnsi="Cambria" w:cs="Cambria"/>
                <w:b/>
                <w:bCs/>
                <w:sz w:val="24"/>
                <w:szCs w:val="24"/>
              </w:rPr>
              <w:t>β</w:t>
            </w:r>
          </w:p>
        </w:tc>
        <w:tc>
          <w:tcPr>
            <w:tcW w:w="758" w:type="pct"/>
            <w:gridSpan w:val="2"/>
            <w:shd w:val="clear" w:color="auto" w:fill="D9D9D9" w:themeFill="background1" w:themeFillShade="D9"/>
            <w:vAlign w:val="center"/>
            <w:hideMark/>
          </w:tcPr>
          <w:p w14:paraId="40FD2DB9" w14:textId="77777777" w:rsidR="00C64636" w:rsidRPr="00034E59" w:rsidRDefault="00C64636" w:rsidP="00BC4BB6">
            <w:pPr>
              <w:spacing w:after="0" w:line="240" w:lineRule="auto"/>
              <w:jc w:val="center"/>
              <w:rPr>
                <w:rFonts w:ascii="Traditional Arabic" w:hAnsi="Traditional Arabic" w:cs="Traditional Arabic"/>
                <w:b/>
                <w:bCs/>
                <w:sz w:val="24"/>
                <w:szCs w:val="24"/>
              </w:rPr>
            </w:pPr>
            <w:r w:rsidRPr="00034E59">
              <w:rPr>
                <w:rFonts w:ascii="Traditional Arabic" w:hAnsi="Traditional Arabic" w:cs="Traditional Arabic"/>
                <w:b/>
                <w:bCs/>
                <w:sz w:val="24"/>
                <w:szCs w:val="24"/>
              </w:rPr>
              <w:t>t</w:t>
            </w:r>
          </w:p>
        </w:tc>
        <w:tc>
          <w:tcPr>
            <w:tcW w:w="663" w:type="pct"/>
            <w:shd w:val="clear" w:color="auto" w:fill="D9D9D9" w:themeFill="background1" w:themeFillShade="D9"/>
            <w:vAlign w:val="center"/>
            <w:hideMark/>
          </w:tcPr>
          <w:p w14:paraId="4BCFDF3C" w14:textId="77777777" w:rsidR="00C64636" w:rsidRPr="00034E59" w:rsidRDefault="00C64636" w:rsidP="00BC4BB6">
            <w:pPr>
              <w:spacing w:after="0" w:line="240" w:lineRule="auto"/>
              <w:jc w:val="center"/>
              <w:rPr>
                <w:rFonts w:ascii="Traditional Arabic" w:hAnsi="Traditional Arabic" w:cs="Traditional Arabic"/>
                <w:b/>
                <w:bCs/>
                <w:sz w:val="24"/>
                <w:szCs w:val="24"/>
              </w:rPr>
            </w:pPr>
            <w:r w:rsidRPr="00034E59">
              <w:rPr>
                <w:rFonts w:ascii="Traditional Arabic" w:hAnsi="Traditional Arabic" w:cs="Traditional Arabic"/>
                <w:b/>
                <w:bCs/>
                <w:sz w:val="24"/>
                <w:szCs w:val="24"/>
              </w:rPr>
              <w:t>Sig.</w:t>
            </w:r>
          </w:p>
        </w:tc>
      </w:tr>
      <w:tr w:rsidR="001014D6" w:rsidRPr="00034E59" w14:paraId="1D82F943" w14:textId="77777777" w:rsidTr="006B67E4">
        <w:trPr>
          <w:trHeight w:hRule="exact" w:val="340"/>
          <w:jc w:val="center"/>
        </w:trPr>
        <w:tc>
          <w:tcPr>
            <w:tcW w:w="2061" w:type="pct"/>
            <w:gridSpan w:val="2"/>
            <w:vAlign w:val="center"/>
          </w:tcPr>
          <w:p w14:paraId="0D4502FF" w14:textId="77777777" w:rsidR="00C64636" w:rsidRPr="00034E59" w:rsidRDefault="00C64636" w:rsidP="00BC4BB6">
            <w:pPr>
              <w:spacing w:after="0" w:line="240" w:lineRule="auto"/>
              <w:jc w:val="center"/>
              <w:rPr>
                <w:rFonts w:ascii="Traditional Arabic" w:hAnsi="Traditional Arabic" w:cs="Traditional Arabic"/>
                <w:sz w:val="24"/>
                <w:szCs w:val="24"/>
                <w:rtl/>
              </w:rPr>
            </w:pPr>
            <w:r w:rsidRPr="00034E59">
              <w:rPr>
                <w:rFonts w:ascii="Traditional Arabic" w:hAnsi="Traditional Arabic" w:cs="Traditional Arabic"/>
                <w:sz w:val="24"/>
                <w:szCs w:val="24"/>
                <w:rtl/>
              </w:rPr>
              <w:t xml:space="preserve">الشفافية </w:t>
            </w:r>
          </w:p>
        </w:tc>
        <w:tc>
          <w:tcPr>
            <w:tcW w:w="1518" w:type="pct"/>
            <w:gridSpan w:val="3"/>
            <w:vAlign w:val="center"/>
            <w:hideMark/>
          </w:tcPr>
          <w:p w14:paraId="2B90A52A" w14:textId="70CF7967" w:rsidR="00C64636" w:rsidRPr="00034E59" w:rsidRDefault="00C20C39" w:rsidP="00BC4BB6">
            <w:pPr>
              <w:spacing w:after="0" w:line="240" w:lineRule="auto"/>
              <w:jc w:val="center"/>
              <w:rPr>
                <w:rFonts w:ascii="Traditional Arabic" w:hAnsi="Traditional Arabic" w:cs="Traditional Arabic"/>
                <w:sz w:val="24"/>
                <w:szCs w:val="24"/>
              </w:rPr>
            </w:pPr>
            <w:r>
              <w:rPr>
                <w:rFonts w:ascii="Traditional Arabic" w:hAnsi="Traditional Arabic" w:cs="Traditional Arabic"/>
                <w:sz w:val="24"/>
                <w:szCs w:val="24"/>
              </w:rPr>
              <w:t>0.231</w:t>
            </w:r>
          </w:p>
        </w:tc>
        <w:tc>
          <w:tcPr>
            <w:tcW w:w="758" w:type="pct"/>
            <w:gridSpan w:val="2"/>
            <w:vAlign w:val="center"/>
            <w:hideMark/>
          </w:tcPr>
          <w:p w14:paraId="671D07E5" w14:textId="438783E4" w:rsidR="00C64636" w:rsidRPr="00034E59" w:rsidRDefault="00C20C39" w:rsidP="00BC4BB6">
            <w:pPr>
              <w:spacing w:after="0" w:line="240"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4.68</w:t>
            </w:r>
          </w:p>
        </w:tc>
        <w:tc>
          <w:tcPr>
            <w:tcW w:w="663" w:type="pct"/>
            <w:vAlign w:val="center"/>
            <w:hideMark/>
          </w:tcPr>
          <w:p w14:paraId="5FC4D742" w14:textId="77777777" w:rsidR="00C64636" w:rsidRPr="00034E59" w:rsidRDefault="00C64636" w:rsidP="00BC4BB6">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Pr>
              <w:t>0.000</w:t>
            </w:r>
          </w:p>
        </w:tc>
      </w:tr>
      <w:tr w:rsidR="001014D6" w:rsidRPr="00034E59" w14:paraId="2AC034DB" w14:textId="77777777" w:rsidTr="006B67E4">
        <w:trPr>
          <w:trHeight w:hRule="exact" w:val="340"/>
          <w:jc w:val="center"/>
        </w:trPr>
        <w:tc>
          <w:tcPr>
            <w:tcW w:w="2061" w:type="pct"/>
            <w:gridSpan w:val="2"/>
            <w:vAlign w:val="center"/>
          </w:tcPr>
          <w:p w14:paraId="44A14399" w14:textId="77777777" w:rsidR="004D37EB" w:rsidRPr="00034E59" w:rsidRDefault="004D37EB" w:rsidP="00BC4BB6">
            <w:pPr>
              <w:spacing w:after="0" w:line="240" w:lineRule="auto"/>
              <w:jc w:val="center"/>
              <w:rPr>
                <w:rFonts w:ascii="Traditional Arabic" w:hAnsi="Traditional Arabic" w:cs="Traditional Arabic"/>
                <w:sz w:val="24"/>
                <w:szCs w:val="24"/>
                <w:rtl/>
              </w:rPr>
            </w:pPr>
            <w:r w:rsidRPr="00034E59">
              <w:rPr>
                <w:rFonts w:ascii="Traditional Arabic" w:hAnsi="Traditional Arabic" w:cs="Traditional Arabic"/>
                <w:sz w:val="24"/>
                <w:szCs w:val="24"/>
                <w:rtl/>
              </w:rPr>
              <w:t xml:space="preserve">المساءلة </w:t>
            </w:r>
          </w:p>
        </w:tc>
        <w:tc>
          <w:tcPr>
            <w:tcW w:w="1518" w:type="pct"/>
            <w:gridSpan w:val="3"/>
            <w:vAlign w:val="center"/>
          </w:tcPr>
          <w:p w14:paraId="79AB30A0" w14:textId="2178A218" w:rsidR="004D37EB" w:rsidRPr="00034E59" w:rsidRDefault="004D37EB" w:rsidP="00BC4BB6">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tl/>
              </w:rPr>
              <w:t>0.2</w:t>
            </w:r>
            <w:r w:rsidR="00337F3A">
              <w:rPr>
                <w:rFonts w:ascii="Traditional Arabic" w:hAnsi="Traditional Arabic" w:cs="Traditional Arabic" w:hint="cs"/>
                <w:sz w:val="24"/>
                <w:szCs w:val="24"/>
                <w:rtl/>
              </w:rPr>
              <w:t>05</w:t>
            </w:r>
          </w:p>
        </w:tc>
        <w:tc>
          <w:tcPr>
            <w:tcW w:w="758" w:type="pct"/>
            <w:gridSpan w:val="2"/>
            <w:vAlign w:val="center"/>
          </w:tcPr>
          <w:p w14:paraId="3775677B" w14:textId="5E211017" w:rsidR="004D37EB" w:rsidRPr="00034E59" w:rsidRDefault="00C20C39" w:rsidP="00BC4BB6">
            <w:pPr>
              <w:spacing w:after="0" w:line="240" w:lineRule="auto"/>
              <w:jc w:val="center"/>
              <w:rPr>
                <w:rFonts w:ascii="Traditional Arabic" w:hAnsi="Traditional Arabic" w:cs="Traditional Arabic"/>
                <w:sz w:val="24"/>
                <w:szCs w:val="24"/>
              </w:rPr>
            </w:pPr>
            <w:r>
              <w:rPr>
                <w:rFonts w:ascii="Traditional Arabic" w:hAnsi="Traditional Arabic" w:cs="Traditional Arabic" w:hint="cs"/>
                <w:sz w:val="24"/>
                <w:szCs w:val="24"/>
                <w:rtl/>
              </w:rPr>
              <w:t>4.11</w:t>
            </w:r>
          </w:p>
        </w:tc>
        <w:tc>
          <w:tcPr>
            <w:tcW w:w="663" w:type="pct"/>
            <w:vAlign w:val="center"/>
          </w:tcPr>
          <w:p w14:paraId="2E0FAF2E" w14:textId="77777777" w:rsidR="004D37EB" w:rsidRPr="00034E59" w:rsidRDefault="004D37EB" w:rsidP="00BC4BB6">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Pr>
              <w:t>0.000</w:t>
            </w:r>
          </w:p>
        </w:tc>
      </w:tr>
      <w:tr w:rsidR="001014D6" w:rsidRPr="00034E59" w14:paraId="1722F2D7" w14:textId="77777777" w:rsidTr="006B67E4">
        <w:trPr>
          <w:trHeight w:hRule="exact" w:val="340"/>
          <w:jc w:val="center"/>
        </w:trPr>
        <w:tc>
          <w:tcPr>
            <w:tcW w:w="2061" w:type="pct"/>
            <w:gridSpan w:val="2"/>
            <w:vAlign w:val="center"/>
          </w:tcPr>
          <w:p w14:paraId="2AB8716E" w14:textId="77777777" w:rsidR="004D37EB" w:rsidRPr="00034E59" w:rsidRDefault="004D37EB" w:rsidP="00BC4BB6">
            <w:pPr>
              <w:spacing w:after="0" w:line="240" w:lineRule="auto"/>
              <w:jc w:val="center"/>
              <w:rPr>
                <w:rFonts w:ascii="Traditional Arabic" w:hAnsi="Traditional Arabic" w:cs="Traditional Arabic"/>
                <w:sz w:val="24"/>
                <w:szCs w:val="24"/>
                <w:rtl/>
              </w:rPr>
            </w:pPr>
            <w:r w:rsidRPr="00034E59">
              <w:rPr>
                <w:rFonts w:ascii="Traditional Arabic" w:hAnsi="Traditional Arabic" w:cs="Traditional Arabic"/>
                <w:sz w:val="24"/>
                <w:szCs w:val="24"/>
                <w:rtl/>
              </w:rPr>
              <w:t>المشاركة</w:t>
            </w:r>
          </w:p>
        </w:tc>
        <w:tc>
          <w:tcPr>
            <w:tcW w:w="1518" w:type="pct"/>
            <w:gridSpan w:val="3"/>
            <w:vAlign w:val="center"/>
          </w:tcPr>
          <w:p w14:paraId="00E44176" w14:textId="0934CBA8" w:rsidR="004D37EB" w:rsidRPr="00034E59" w:rsidRDefault="004D37EB" w:rsidP="00BC4BB6">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tl/>
              </w:rPr>
              <w:t>0.18</w:t>
            </w:r>
            <w:r w:rsidR="00337F3A">
              <w:rPr>
                <w:rFonts w:ascii="Traditional Arabic" w:hAnsi="Traditional Arabic" w:cs="Traditional Arabic" w:hint="cs"/>
                <w:sz w:val="24"/>
                <w:szCs w:val="24"/>
                <w:rtl/>
              </w:rPr>
              <w:t>2</w:t>
            </w:r>
          </w:p>
        </w:tc>
        <w:tc>
          <w:tcPr>
            <w:tcW w:w="758" w:type="pct"/>
            <w:gridSpan w:val="2"/>
            <w:vAlign w:val="center"/>
          </w:tcPr>
          <w:p w14:paraId="4FAFFDB2" w14:textId="40B7C482" w:rsidR="004D37EB" w:rsidRPr="00034E59" w:rsidRDefault="00C20C39" w:rsidP="00BC4BB6">
            <w:pPr>
              <w:spacing w:after="0" w:line="240" w:lineRule="auto"/>
              <w:jc w:val="center"/>
              <w:rPr>
                <w:rFonts w:ascii="Traditional Arabic" w:hAnsi="Traditional Arabic" w:cs="Traditional Arabic"/>
                <w:sz w:val="24"/>
                <w:szCs w:val="24"/>
              </w:rPr>
            </w:pPr>
            <w:r>
              <w:rPr>
                <w:rFonts w:ascii="Traditional Arabic" w:hAnsi="Traditional Arabic" w:cs="Traditional Arabic" w:hint="cs"/>
                <w:sz w:val="24"/>
                <w:szCs w:val="24"/>
                <w:rtl/>
              </w:rPr>
              <w:t>3.79</w:t>
            </w:r>
          </w:p>
        </w:tc>
        <w:tc>
          <w:tcPr>
            <w:tcW w:w="663" w:type="pct"/>
            <w:vAlign w:val="center"/>
          </w:tcPr>
          <w:p w14:paraId="2DA4677D" w14:textId="77777777" w:rsidR="004D37EB" w:rsidRPr="00034E59" w:rsidRDefault="004D37EB" w:rsidP="00BC4BB6">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Pr>
              <w:t>0.000</w:t>
            </w:r>
          </w:p>
        </w:tc>
      </w:tr>
      <w:tr w:rsidR="001014D6" w:rsidRPr="00034E59" w14:paraId="48F16800" w14:textId="77777777" w:rsidTr="006B67E4">
        <w:trPr>
          <w:trHeight w:hRule="exact" w:val="340"/>
          <w:jc w:val="center"/>
        </w:trPr>
        <w:tc>
          <w:tcPr>
            <w:tcW w:w="2061" w:type="pct"/>
            <w:gridSpan w:val="2"/>
            <w:vAlign w:val="center"/>
          </w:tcPr>
          <w:p w14:paraId="32CAE013" w14:textId="77777777" w:rsidR="004D37EB" w:rsidRPr="00034E59" w:rsidRDefault="004D37EB" w:rsidP="00BC4BB6">
            <w:pPr>
              <w:spacing w:after="0" w:line="240" w:lineRule="auto"/>
              <w:jc w:val="center"/>
              <w:rPr>
                <w:rFonts w:ascii="Traditional Arabic" w:hAnsi="Traditional Arabic" w:cs="Traditional Arabic"/>
                <w:sz w:val="24"/>
                <w:szCs w:val="24"/>
                <w:rtl/>
              </w:rPr>
            </w:pPr>
            <w:r w:rsidRPr="00034E59">
              <w:rPr>
                <w:rFonts w:ascii="Traditional Arabic" w:hAnsi="Traditional Arabic" w:cs="Traditional Arabic"/>
                <w:sz w:val="24"/>
                <w:szCs w:val="24"/>
                <w:rtl/>
              </w:rPr>
              <w:t>الكفاءة</w:t>
            </w:r>
          </w:p>
        </w:tc>
        <w:tc>
          <w:tcPr>
            <w:tcW w:w="1518" w:type="pct"/>
            <w:gridSpan w:val="3"/>
            <w:vAlign w:val="center"/>
          </w:tcPr>
          <w:p w14:paraId="2C02F4B2" w14:textId="59A06E5D" w:rsidR="004D37EB" w:rsidRPr="00034E59" w:rsidRDefault="00337F3A" w:rsidP="00BC4BB6">
            <w:pPr>
              <w:spacing w:after="0" w:line="240" w:lineRule="auto"/>
              <w:jc w:val="center"/>
              <w:rPr>
                <w:rFonts w:ascii="Traditional Arabic" w:hAnsi="Traditional Arabic" w:cs="Traditional Arabic"/>
                <w:sz w:val="24"/>
                <w:szCs w:val="24"/>
              </w:rPr>
            </w:pPr>
            <w:r>
              <w:rPr>
                <w:rFonts w:ascii="Traditional Arabic" w:hAnsi="Traditional Arabic" w:cs="Traditional Arabic"/>
                <w:sz w:val="24"/>
                <w:szCs w:val="24"/>
              </w:rPr>
              <w:t>0.287</w:t>
            </w:r>
          </w:p>
        </w:tc>
        <w:tc>
          <w:tcPr>
            <w:tcW w:w="758" w:type="pct"/>
            <w:gridSpan w:val="2"/>
            <w:vAlign w:val="center"/>
          </w:tcPr>
          <w:p w14:paraId="0872288F" w14:textId="1BA54DAB" w:rsidR="004D37EB" w:rsidRPr="00034E59" w:rsidRDefault="00C20C39" w:rsidP="00BC4BB6">
            <w:pPr>
              <w:spacing w:after="0" w:line="240" w:lineRule="auto"/>
              <w:jc w:val="center"/>
              <w:rPr>
                <w:rFonts w:ascii="Traditional Arabic" w:hAnsi="Traditional Arabic" w:cs="Traditional Arabic"/>
                <w:sz w:val="24"/>
                <w:szCs w:val="24"/>
              </w:rPr>
            </w:pPr>
            <w:r>
              <w:rPr>
                <w:rFonts w:ascii="Traditional Arabic" w:hAnsi="Traditional Arabic" w:cs="Traditional Arabic" w:hint="cs"/>
                <w:sz w:val="24"/>
                <w:szCs w:val="24"/>
                <w:rtl/>
              </w:rPr>
              <w:t>5.26</w:t>
            </w:r>
          </w:p>
        </w:tc>
        <w:tc>
          <w:tcPr>
            <w:tcW w:w="663" w:type="pct"/>
            <w:vAlign w:val="center"/>
          </w:tcPr>
          <w:p w14:paraId="1E8AABE6" w14:textId="77777777" w:rsidR="004D37EB" w:rsidRPr="00034E59" w:rsidRDefault="004D37EB" w:rsidP="00BC4BB6">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Pr>
              <w:t>0.000</w:t>
            </w:r>
          </w:p>
        </w:tc>
      </w:tr>
      <w:tr w:rsidR="001014D6" w:rsidRPr="00034E59" w14:paraId="70ED096B" w14:textId="77777777" w:rsidTr="00034E59">
        <w:trPr>
          <w:trHeight w:hRule="exact" w:val="340"/>
          <w:jc w:val="center"/>
        </w:trPr>
        <w:tc>
          <w:tcPr>
            <w:tcW w:w="5000" w:type="pct"/>
            <w:gridSpan w:val="8"/>
            <w:shd w:val="clear" w:color="auto" w:fill="F2F2F2" w:themeFill="background1" w:themeFillShade="F2"/>
            <w:vAlign w:val="center"/>
          </w:tcPr>
          <w:p w14:paraId="702FB2D8" w14:textId="77777777" w:rsidR="00962542" w:rsidRPr="00034E59" w:rsidRDefault="00962542" w:rsidP="00BC4BB6">
            <w:pPr>
              <w:spacing w:after="0" w:line="240" w:lineRule="auto"/>
              <w:jc w:val="center"/>
              <w:rPr>
                <w:rFonts w:ascii="Traditional Arabic" w:hAnsi="Traditional Arabic" w:cs="Traditional Arabic"/>
                <w:b/>
                <w:bCs/>
                <w:sz w:val="24"/>
                <w:szCs w:val="24"/>
              </w:rPr>
            </w:pPr>
            <w:r w:rsidRPr="00034E59">
              <w:rPr>
                <w:rFonts w:ascii="Traditional Arabic" w:hAnsi="Traditional Arabic" w:cs="Traditional Arabic"/>
                <w:b/>
                <w:bCs/>
                <w:sz w:val="24"/>
                <w:szCs w:val="24"/>
                <w:rtl/>
              </w:rPr>
              <w:t xml:space="preserve">ملخص </w:t>
            </w:r>
            <w:r w:rsidR="00BE434C" w:rsidRPr="00034E59">
              <w:rPr>
                <w:rFonts w:ascii="Traditional Arabic" w:hAnsi="Traditional Arabic" w:cs="Traditional Arabic"/>
                <w:b/>
                <w:bCs/>
                <w:sz w:val="24"/>
                <w:szCs w:val="24"/>
                <w:rtl/>
              </w:rPr>
              <w:t xml:space="preserve">نموذج </w:t>
            </w:r>
            <w:r w:rsidRPr="00034E59">
              <w:rPr>
                <w:rFonts w:ascii="Traditional Arabic" w:hAnsi="Traditional Arabic" w:cs="Traditional Arabic"/>
                <w:b/>
                <w:bCs/>
                <w:sz w:val="24"/>
                <w:szCs w:val="24"/>
                <w:rtl/>
              </w:rPr>
              <w:t xml:space="preserve">الانحدار </w:t>
            </w:r>
          </w:p>
        </w:tc>
      </w:tr>
      <w:tr w:rsidR="006B67E4" w:rsidRPr="00034E59" w14:paraId="45700592" w14:textId="77777777" w:rsidTr="006B67E4">
        <w:trPr>
          <w:trHeight w:hRule="exact" w:val="340"/>
          <w:jc w:val="center"/>
        </w:trPr>
        <w:tc>
          <w:tcPr>
            <w:tcW w:w="1307" w:type="pct"/>
            <w:shd w:val="clear" w:color="auto" w:fill="D9D9D9" w:themeFill="background1" w:themeFillShade="D9"/>
            <w:vAlign w:val="center"/>
            <w:hideMark/>
          </w:tcPr>
          <w:p w14:paraId="508F3EF0" w14:textId="77777777" w:rsidR="006B67E4" w:rsidRPr="00034E59" w:rsidRDefault="006B67E4" w:rsidP="006B67E4">
            <w:pPr>
              <w:spacing w:after="0" w:line="240" w:lineRule="auto"/>
              <w:jc w:val="center"/>
              <w:rPr>
                <w:rFonts w:ascii="Traditional Arabic" w:hAnsi="Traditional Arabic" w:cs="Traditional Arabic"/>
                <w:b/>
                <w:bCs/>
                <w:sz w:val="24"/>
                <w:szCs w:val="24"/>
                <w:rtl/>
              </w:rPr>
            </w:pPr>
            <w:r w:rsidRPr="00034E59">
              <w:rPr>
                <w:rFonts w:ascii="Traditional Arabic" w:hAnsi="Traditional Arabic" w:cs="Traditional Arabic"/>
                <w:b/>
                <w:bCs/>
                <w:sz w:val="24"/>
                <w:szCs w:val="24"/>
                <w:rtl/>
              </w:rPr>
              <w:t>معامل الارتباط المتعدد (</w:t>
            </w:r>
            <w:r w:rsidRPr="00034E59">
              <w:rPr>
                <w:rFonts w:ascii="Traditional Arabic" w:hAnsi="Traditional Arabic" w:cs="Traditional Arabic"/>
                <w:b/>
                <w:bCs/>
                <w:sz w:val="24"/>
                <w:szCs w:val="24"/>
              </w:rPr>
              <w:t>R</w:t>
            </w:r>
            <w:r w:rsidRPr="00034E59">
              <w:rPr>
                <w:rFonts w:ascii="Traditional Arabic" w:hAnsi="Traditional Arabic" w:cs="Traditional Arabic"/>
                <w:b/>
                <w:bCs/>
                <w:sz w:val="24"/>
                <w:szCs w:val="24"/>
                <w:rtl/>
              </w:rPr>
              <w:t>)</w:t>
            </w:r>
          </w:p>
        </w:tc>
        <w:tc>
          <w:tcPr>
            <w:tcW w:w="985" w:type="pct"/>
            <w:gridSpan w:val="2"/>
            <w:shd w:val="clear" w:color="auto" w:fill="D9D9D9" w:themeFill="background1" w:themeFillShade="D9"/>
            <w:vAlign w:val="center"/>
            <w:hideMark/>
          </w:tcPr>
          <w:p w14:paraId="226E5AC6" w14:textId="77777777" w:rsidR="006B67E4" w:rsidRPr="00034E59" w:rsidRDefault="006B67E4" w:rsidP="006B67E4">
            <w:pPr>
              <w:spacing w:after="0" w:line="240" w:lineRule="auto"/>
              <w:jc w:val="center"/>
              <w:rPr>
                <w:rFonts w:ascii="Traditional Arabic" w:hAnsi="Traditional Arabic" w:cs="Traditional Arabic"/>
                <w:b/>
                <w:bCs/>
                <w:sz w:val="24"/>
                <w:szCs w:val="24"/>
                <w:rtl/>
              </w:rPr>
            </w:pPr>
            <w:r w:rsidRPr="00034E59">
              <w:rPr>
                <w:rFonts w:ascii="Traditional Arabic" w:hAnsi="Traditional Arabic" w:cs="Traditional Arabic"/>
                <w:b/>
                <w:bCs/>
                <w:sz w:val="24"/>
                <w:szCs w:val="24"/>
                <w:rtl/>
              </w:rPr>
              <w:t xml:space="preserve">معامل التحديد </w:t>
            </w:r>
            <w:r w:rsidRPr="00034E59">
              <w:rPr>
                <w:rFonts w:ascii="Traditional Arabic" w:hAnsi="Traditional Arabic" w:cs="Traditional Arabic"/>
                <w:b/>
                <w:bCs/>
                <w:sz w:val="24"/>
                <w:szCs w:val="24"/>
              </w:rPr>
              <w:t>R</w:t>
            </w:r>
            <w:r w:rsidRPr="00034E59">
              <w:rPr>
                <w:rFonts w:ascii="Traditional Arabic" w:hAnsi="Traditional Arabic" w:cs="Traditional Arabic"/>
                <w:b/>
                <w:bCs/>
                <w:sz w:val="24"/>
                <w:szCs w:val="24"/>
                <w:vertAlign w:val="superscript"/>
              </w:rPr>
              <w:t>2</w:t>
            </w:r>
            <w:r w:rsidRPr="00034E59">
              <w:rPr>
                <w:rFonts w:ascii="Traditional Arabic" w:hAnsi="Traditional Arabic" w:cs="Traditional Arabic"/>
                <w:b/>
                <w:bCs/>
                <w:sz w:val="24"/>
                <w:szCs w:val="24"/>
                <w:rtl/>
              </w:rPr>
              <w:t xml:space="preserve">  </w:t>
            </w:r>
          </w:p>
        </w:tc>
        <w:tc>
          <w:tcPr>
            <w:tcW w:w="717" w:type="pct"/>
            <w:shd w:val="clear" w:color="auto" w:fill="D9D9D9" w:themeFill="background1" w:themeFillShade="D9"/>
            <w:vAlign w:val="center"/>
          </w:tcPr>
          <w:p w14:paraId="1B09B1A6" w14:textId="76190CEC" w:rsidR="006B67E4" w:rsidRPr="006B67E4" w:rsidRDefault="006B67E4" w:rsidP="006B67E4">
            <w:pPr>
              <w:spacing w:after="0" w:line="240" w:lineRule="auto"/>
              <w:jc w:val="center"/>
              <w:rPr>
                <w:rFonts w:ascii="Traditional Arabic" w:hAnsi="Traditional Arabic" w:cs="Traditional Arabic"/>
                <w:b/>
                <w:bCs/>
                <w:sz w:val="20"/>
                <w:szCs w:val="20"/>
                <w:rtl/>
              </w:rPr>
            </w:pPr>
            <w:r w:rsidRPr="006B67E4">
              <w:rPr>
                <w:rFonts w:ascii="Traditional Arabic" w:hAnsi="Traditional Arabic" w:cs="Traditional Arabic"/>
                <w:b/>
                <w:bCs/>
                <w:sz w:val="20"/>
                <w:szCs w:val="20"/>
              </w:rPr>
              <w:t>Adjusted R</w:t>
            </w:r>
            <w:r w:rsidRPr="006B67E4">
              <w:rPr>
                <w:rFonts w:ascii="Traditional Arabic" w:hAnsi="Traditional Arabic" w:cs="Traditional Arabic"/>
                <w:b/>
                <w:bCs/>
                <w:sz w:val="20"/>
                <w:szCs w:val="20"/>
                <w:vertAlign w:val="superscript"/>
              </w:rPr>
              <w:t>2</w:t>
            </w:r>
          </w:p>
        </w:tc>
        <w:tc>
          <w:tcPr>
            <w:tcW w:w="570" w:type="pct"/>
            <w:shd w:val="clear" w:color="auto" w:fill="D9D9D9" w:themeFill="background1" w:themeFillShade="D9"/>
            <w:vAlign w:val="center"/>
          </w:tcPr>
          <w:p w14:paraId="69FF10F3" w14:textId="69B9BC9B" w:rsidR="006B67E4" w:rsidRPr="00034E59" w:rsidRDefault="006B67E4" w:rsidP="006B67E4">
            <w:pPr>
              <w:spacing w:after="0" w:line="240" w:lineRule="auto"/>
              <w:jc w:val="center"/>
              <w:rPr>
                <w:rFonts w:ascii="Traditional Arabic" w:hAnsi="Traditional Arabic" w:cs="Traditional Arabic"/>
                <w:b/>
                <w:bCs/>
                <w:sz w:val="24"/>
                <w:szCs w:val="24"/>
                <w:rtl/>
              </w:rPr>
            </w:pPr>
            <w:r w:rsidRPr="00034E59">
              <w:rPr>
                <w:rFonts w:ascii="Traditional Arabic" w:hAnsi="Traditional Arabic" w:cs="Traditional Arabic"/>
                <w:b/>
                <w:bCs/>
                <w:sz w:val="24"/>
                <w:szCs w:val="24"/>
                <w:rtl/>
              </w:rPr>
              <w:t xml:space="preserve">قيمة </w:t>
            </w:r>
            <w:r w:rsidRPr="00034E59">
              <w:rPr>
                <w:rFonts w:ascii="Traditional Arabic" w:hAnsi="Traditional Arabic" w:cs="Traditional Arabic"/>
                <w:b/>
                <w:bCs/>
                <w:sz w:val="24"/>
                <w:szCs w:val="24"/>
              </w:rPr>
              <w:t>F</w:t>
            </w:r>
          </w:p>
        </w:tc>
        <w:tc>
          <w:tcPr>
            <w:tcW w:w="711" w:type="pct"/>
            <w:shd w:val="clear" w:color="auto" w:fill="D9D9D9" w:themeFill="background1" w:themeFillShade="D9"/>
            <w:vAlign w:val="center"/>
            <w:hideMark/>
          </w:tcPr>
          <w:p w14:paraId="2AD620F4" w14:textId="77777777" w:rsidR="006B67E4" w:rsidRPr="00034E59" w:rsidRDefault="006B67E4" w:rsidP="006B67E4">
            <w:pPr>
              <w:spacing w:after="0" w:line="240" w:lineRule="auto"/>
              <w:jc w:val="center"/>
              <w:rPr>
                <w:rFonts w:ascii="Traditional Arabic" w:hAnsi="Traditional Arabic" w:cs="Traditional Arabic"/>
                <w:b/>
                <w:bCs/>
                <w:sz w:val="24"/>
                <w:szCs w:val="24"/>
              </w:rPr>
            </w:pPr>
            <w:r w:rsidRPr="00034E59">
              <w:rPr>
                <w:rFonts w:ascii="Traditional Arabic" w:hAnsi="Traditional Arabic" w:cs="Traditional Arabic"/>
                <w:b/>
                <w:bCs/>
                <w:sz w:val="24"/>
                <w:szCs w:val="24"/>
              </w:rPr>
              <w:t>Sig.</w:t>
            </w:r>
          </w:p>
        </w:tc>
        <w:tc>
          <w:tcPr>
            <w:tcW w:w="710" w:type="pct"/>
            <w:gridSpan w:val="2"/>
            <w:shd w:val="clear" w:color="auto" w:fill="D9D9D9" w:themeFill="background1" w:themeFillShade="D9"/>
            <w:vAlign w:val="center"/>
          </w:tcPr>
          <w:p w14:paraId="793A1CCE" w14:textId="22BC95EB" w:rsidR="006B67E4" w:rsidRPr="00034E59" w:rsidRDefault="006B67E4" w:rsidP="006B67E4">
            <w:pPr>
              <w:spacing w:after="0" w:line="240" w:lineRule="auto"/>
              <w:jc w:val="center"/>
              <w:rPr>
                <w:rFonts w:ascii="Traditional Arabic" w:hAnsi="Traditional Arabic" w:cs="Traditional Arabic"/>
                <w:b/>
                <w:bCs/>
                <w:sz w:val="24"/>
                <w:szCs w:val="24"/>
              </w:rPr>
            </w:pPr>
            <w:r>
              <w:rPr>
                <w:rFonts w:ascii="Traditional Arabic" w:hAnsi="Traditional Arabic" w:cs="Traditional Arabic" w:hint="cs"/>
                <w:b/>
                <w:bCs/>
                <w:sz w:val="24"/>
                <w:szCs w:val="24"/>
                <w:rtl/>
              </w:rPr>
              <w:t>القرار</w:t>
            </w:r>
          </w:p>
        </w:tc>
      </w:tr>
      <w:tr w:rsidR="006B67E4" w:rsidRPr="00034E59" w14:paraId="2F68972B" w14:textId="77777777" w:rsidTr="006B67E4">
        <w:trPr>
          <w:trHeight w:hRule="exact" w:val="340"/>
          <w:jc w:val="center"/>
        </w:trPr>
        <w:tc>
          <w:tcPr>
            <w:tcW w:w="1307" w:type="pct"/>
            <w:vAlign w:val="center"/>
            <w:hideMark/>
          </w:tcPr>
          <w:p w14:paraId="759279E4" w14:textId="26193F0D" w:rsidR="006B67E4" w:rsidRPr="00034E59" w:rsidRDefault="006B67E4" w:rsidP="006B67E4">
            <w:pPr>
              <w:spacing w:after="0" w:line="240" w:lineRule="auto"/>
              <w:jc w:val="center"/>
              <w:rPr>
                <w:rFonts w:ascii="Traditional Arabic" w:hAnsi="Traditional Arabic" w:cs="Traditional Arabic"/>
                <w:sz w:val="24"/>
                <w:szCs w:val="24"/>
                <w:rtl/>
              </w:rPr>
            </w:pPr>
            <w:r w:rsidRPr="00034E59">
              <w:rPr>
                <w:rFonts w:ascii="Traditional Arabic" w:hAnsi="Traditional Arabic" w:cs="Traditional Arabic"/>
                <w:sz w:val="24"/>
                <w:szCs w:val="24"/>
              </w:rPr>
              <w:t>0.</w:t>
            </w:r>
            <w:r>
              <w:rPr>
                <w:rFonts w:ascii="Traditional Arabic" w:hAnsi="Traditional Arabic" w:cs="Traditional Arabic"/>
                <w:sz w:val="24"/>
                <w:szCs w:val="24"/>
              </w:rPr>
              <w:t>742</w:t>
            </w:r>
          </w:p>
        </w:tc>
        <w:tc>
          <w:tcPr>
            <w:tcW w:w="985" w:type="pct"/>
            <w:gridSpan w:val="2"/>
            <w:vAlign w:val="center"/>
            <w:hideMark/>
          </w:tcPr>
          <w:p w14:paraId="0F5B2774" w14:textId="5894F2E4" w:rsidR="006B67E4" w:rsidRPr="00034E59" w:rsidRDefault="006B67E4" w:rsidP="006B67E4">
            <w:pPr>
              <w:spacing w:after="0" w:line="240" w:lineRule="auto"/>
              <w:jc w:val="center"/>
              <w:rPr>
                <w:rFonts w:ascii="Traditional Arabic" w:hAnsi="Traditional Arabic" w:cs="Traditional Arabic"/>
                <w:sz w:val="24"/>
                <w:szCs w:val="24"/>
              </w:rPr>
            </w:pPr>
            <w:r>
              <w:rPr>
                <w:rFonts w:ascii="Traditional Arabic" w:hAnsi="Traditional Arabic" w:cs="Traditional Arabic" w:hint="cs"/>
                <w:sz w:val="24"/>
                <w:szCs w:val="24"/>
                <w:rtl/>
              </w:rPr>
              <w:t>0.551</w:t>
            </w:r>
          </w:p>
        </w:tc>
        <w:tc>
          <w:tcPr>
            <w:tcW w:w="717" w:type="pct"/>
            <w:vAlign w:val="center"/>
          </w:tcPr>
          <w:p w14:paraId="1D3BC18F" w14:textId="01A78F68" w:rsidR="006B67E4" w:rsidRPr="00034E59" w:rsidRDefault="006B67E4" w:rsidP="006B67E4">
            <w:pPr>
              <w:spacing w:after="0" w:line="240" w:lineRule="auto"/>
              <w:jc w:val="center"/>
              <w:rPr>
                <w:rFonts w:ascii="Traditional Arabic" w:hAnsi="Traditional Arabic" w:cs="Traditional Arabic"/>
                <w:sz w:val="24"/>
                <w:szCs w:val="24"/>
              </w:rPr>
            </w:pPr>
            <w:r>
              <w:rPr>
                <w:rFonts w:ascii="Traditional Arabic" w:hAnsi="Traditional Arabic" w:cs="Traditional Arabic"/>
                <w:sz w:val="24"/>
                <w:szCs w:val="24"/>
              </w:rPr>
              <w:t>0.543</w:t>
            </w:r>
          </w:p>
        </w:tc>
        <w:tc>
          <w:tcPr>
            <w:tcW w:w="570" w:type="pct"/>
            <w:vAlign w:val="center"/>
          </w:tcPr>
          <w:p w14:paraId="5E3F4E12" w14:textId="69ECF8B6" w:rsidR="006B67E4" w:rsidRPr="00034E59" w:rsidRDefault="006B67E4" w:rsidP="006B67E4">
            <w:pPr>
              <w:spacing w:after="0" w:line="240" w:lineRule="auto"/>
              <w:jc w:val="center"/>
              <w:rPr>
                <w:rFonts w:ascii="Traditional Arabic" w:hAnsi="Traditional Arabic" w:cs="Traditional Arabic"/>
                <w:sz w:val="24"/>
                <w:szCs w:val="24"/>
              </w:rPr>
            </w:pPr>
            <w:r>
              <w:rPr>
                <w:rFonts w:ascii="Traditional Arabic" w:hAnsi="Traditional Arabic" w:cs="Traditional Arabic"/>
                <w:sz w:val="24"/>
                <w:szCs w:val="24"/>
              </w:rPr>
              <w:t>67.82</w:t>
            </w:r>
          </w:p>
        </w:tc>
        <w:tc>
          <w:tcPr>
            <w:tcW w:w="711" w:type="pct"/>
            <w:vAlign w:val="center"/>
            <w:hideMark/>
          </w:tcPr>
          <w:p w14:paraId="1012F09A" w14:textId="77777777" w:rsidR="006B67E4" w:rsidRPr="00034E59" w:rsidRDefault="006B67E4" w:rsidP="006B67E4">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Pr>
              <w:t>0.000</w:t>
            </w:r>
          </w:p>
        </w:tc>
        <w:tc>
          <w:tcPr>
            <w:tcW w:w="710" w:type="pct"/>
            <w:gridSpan w:val="2"/>
            <w:vAlign w:val="center"/>
          </w:tcPr>
          <w:p w14:paraId="3DA2F39D" w14:textId="6866BDFA" w:rsidR="006B67E4" w:rsidRPr="00034E59" w:rsidRDefault="006B67E4" w:rsidP="006B67E4">
            <w:pPr>
              <w:spacing w:after="0" w:line="240" w:lineRule="auto"/>
              <w:jc w:val="center"/>
              <w:rPr>
                <w:rFonts w:ascii="Traditional Arabic" w:hAnsi="Traditional Arabic" w:cs="Traditional Arabic"/>
                <w:sz w:val="24"/>
                <w:szCs w:val="24"/>
              </w:rPr>
            </w:pPr>
            <w:r>
              <w:rPr>
                <w:rFonts w:ascii="Traditional Arabic" w:hAnsi="Traditional Arabic" w:cs="Traditional Arabic" w:hint="cs"/>
                <w:sz w:val="24"/>
                <w:szCs w:val="24"/>
                <w:rtl/>
              </w:rPr>
              <w:t>قبول الفرضية</w:t>
            </w:r>
          </w:p>
        </w:tc>
      </w:tr>
    </w:tbl>
    <w:p w14:paraId="5A7C0AE3" w14:textId="2898D9D9" w:rsidR="002A4508" w:rsidRPr="00034E59" w:rsidRDefault="002A4508" w:rsidP="002A4508">
      <w:pPr>
        <w:spacing w:after="0" w:line="240" w:lineRule="auto"/>
        <w:ind w:firstLine="720"/>
        <w:jc w:val="center"/>
        <w:rPr>
          <w:rFonts w:ascii="Traditional Arabic" w:hAnsi="Traditional Arabic" w:cs="Traditional Arabic"/>
          <w:sz w:val="28"/>
          <w:szCs w:val="28"/>
          <w:rtl/>
        </w:rPr>
      </w:pPr>
      <w:r w:rsidRPr="00034E59">
        <w:rPr>
          <w:rFonts w:ascii="Traditional Arabic" w:hAnsi="Traditional Arabic" w:cs="Traditional Arabic"/>
          <w:b/>
          <w:sz w:val="24"/>
          <w:szCs w:val="24"/>
          <w:rtl/>
        </w:rPr>
        <w:t xml:space="preserve">                                                        </w:t>
      </w:r>
      <w:r w:rsidR="00034E59">
        <w:rPr>
          <w:rFonts w:ascii="Traditional Arabic" w:hAnsi="Traditional Arabic" w:cs="Traditional Arabic" w:hint="cs"/>
          <w:b/>
          <w:sz w:val="24"/>
          <w:szCs w:val="24"/>
          <w:rtl/>
        </w:rPr>
        <w:t xml:space="preserve">            </w:t>
      </w:r>
      <w:r w:rsidRPr="00034E59">
        <w:rPr>
          <w:rFonts w:ascii="Traditional Arabic" w:hAnsi="Traditional Arabic" w:cs="Traditional Arabic"/>
          <w:b/>
          <w:sz w:val="24"/>
          <w:szCs w:val="24"/>
          <w:rtl/>
        </w:rPr>
        <w:t xml:space="preserve"> المصدر: من إعداد الباحث باستخدام برنامج </w:t>
      </w:r>
      <w:r w:rsidRPr="00034E59">
        <w:rPr>
          <w:rFonts w:ascii="Traditional Arabic" w:hAnsi="Traditional Arabic" w:cs="Traditional Arabic"/>
          <w:b/>
          <w:sz w:val="24"/>
          <w:szCs w:val="24"/>
        </w:rPr>
        <w:t>SPSS</w:t>
      </w:r>
      <w:r w:rsidR="00C20C39">
        <w:rPr>
          <w:rFonts w:ascii="Traditional Arabic" w:hAnsi="Traditional Arabic" w:cs="Traditional Arabic"/>
          <w:b/>
          <w:sz w:val="24"/>
          <w:szCs w:val="24"/>
        </w:rPr>
        <w:t xml:space="preserve"> V26</w:t>
      </w:r>
      <w:r w:rsidRPr="00034E59">
        <w:rPr>
          <w:rFonts w:ascii="Traditional Arabic" w:hAnsi="Traditional Arabic" w:cs="Traditional Arabic"/>
          <w:b/>
          <w:sz w:val="24"/>
          <w:szCs w:val="24"/>
        </w:rPr>
        <w:t xml:space="preserve"> </w:t>
      </w:r>
      <w:r w:rsidRPr="00034E59">
        <w:rPr>
          <w:rFonts w:ascii="Traditional Arabic" w:hAnsi="Traditional Arabic" w:cs="Traditional Arabic"/>
          <w:b/>
          <w:sz w:val="24"/>
          <w:szCs w:val="24"/>
          <w:rtl/>
        </w:rPr>
        <w:t xml:space="preserve"> الإحصائي</w:t>
      </w:r>
      <w:r w:rsidRPr="00034E59">
        <w:rPr>
          <w:rFonts w:ascii="Traditional Arabic" w:hAnsi="Traditional Arabic" w:cs="Traditional Arabic"/>
          <w:sz w:val="28"/>
          <w:szCs w:val="28"/>
          <w:rtl/>
        </w:rPr>
        <w:t xml:space="preserve"> </w:t>
      </w:r>
    </w:p>
    <w:p w14:paraId="0485A5C3" w14:textId="240F0BB2" w:rsidR="00390286" w:rsidRPr="009B0487" w:rsidRDefault="00C213DE" w:rsidP="00C213DE">
      <w:pPr>
        <w:shd w:val="clear" w:color="auto" w:fill="FFFFFF"/>
        <w:spacing w:before="240" w:after="0" w:line="360" w:lineRule="auto"/>
        <w:ind w:firstLine="360"/>
        <w:jc w:val="both"/>
        <w:textAlignment w:val="baseline"/>
        <w:rPr>
          <w:rFonts w:ascii="Traditional Arabic" w:hAnsi="Traditional Arabic" w:cs="Traditional Arabic"/>
          <w:color w:val="0070C0"/>
          <w:sz w:val="24"/>
          <w:szCs w:val="24"/>
          <w:rtl/>
        </w:rPr>
      </w:pPr>
      <w:r w:rsidRPr="009B0487">
        <w:rPr>
          <w:rFonts w:ascii="Traditional Arabic" w:hAnsi="Traditional Arabic" w:cs="Traditional Arabic" w:hint="cs"/>
          <w:color w:val="0070C0"/>
          <w:sz w:val="24"/>
          <w:szCs w:val="24"/>
          <w:rtl/>
        </w:rPr>
        <w:t xml:space="preserve">أظهرت نتائج الانحدار الخطي المتعدد في الجدول أعلاه، أن نموذج الدراسة يتمتع بقدرة تفسيرية مرتفعة، حيث بلغت قيمة معامل الارتباط المتعدد </w:t>
      </w:r>
      <w:r w:rsidR="00764DB8" w:rsidRPr="009B0487">
        <w:rPr>
          <w:rFonts w:ascii="Traditional Arabic" w:hAnsi="Traditional Arabic" w:cs="Traditional Arabic"/>
          <w:color w:val="0070C0"/>
          <w:sz w:val="24"/>
          <w:szCs w:val="24"/>
          <w:rtl/>
        </w:rPr>
        <w:t>(</w:t>
      </w:r>
      <w:r w:rsidR="00764DB8" w:rsidRPr="009B0487">
        <w:rPr>
          <w:rFonts w:ascii="Traditional Arabic" w:hAnsi="Traditional Arabic" w:cs="Traditional Arabic"/>
          <w:color w:val="0070C0"/>
          <w:sz w:val="24"/>
          <w:szCs w:val="24"/>
        </w:rPr>
        <w:t>R= 0.</w:t>
      </w:r>
      <w:r w:rsidR="00C20C39" w:rsidRPr="009B0487">
        <w:rPr>
          <w:rFonts w:ascii="Traditional Arabic" w:hAnsi="Traditional Arabic" w:cs="Traditional Arabic"/>
          <w:color w:val="0070C0"/>
          <w:sz w:val="24"/>
          <w:szCs w:val="24"/>
        </w:rPr>
        <w:t>742</w:t>
      </w:r>
      <w:r w:rsidR="00764DB8" w:rsidRPr="009B0487">
        <w:rPr>
          <w:rFonts w:ascii="Traditional Arabic" w:hAnsi="Traditional Arabic" w:cs="Traditional Arabic"/>
          <w:color w:val="0070C0"/>
          <w:sz w:val="24"/>
          <w:szCs w:val="24"/>
          <w:rtl/>
        </w:rPr>
        <w:t xml:space="preserve">) </w:t>
      </w:r>
      <w:r w:rsidRPr="009B0487">
        <w:rPr>
          <w:rFonts w:ascii="Traditional Arabic" w:hAnsi="Traditional Arabic" w:cs="Traditional Arabic" w:hint="cs"/>
          <w:color w:val="0070C0"/>
          <w:sz w:val="24"/>
          <w:szCs w:val="24"/>
          <w:rtl/>
        </w:rPr>
        <w:t xml:space="preserve">مما يعكس وجود علاقة إيجابية قوية بين أبعاد الحوكمة مجتمعة وجودة خدمة التراخيص البلدية، كما بلغ معامل التحديد </w:t>
      </w:r>
      <w:r w:rsidR="00BE434C" w:rsidRPr="009B0487">
        <w:rPr>
          <w:rFonts w:ascii="Traditional Arabic" w:hAnsi="Traditional Arabic" w:cs="Traditional Arabic"/>
          <w:color w:val="0070C0"/>
          <w:sz w:val="24"/>
          <w:szCs w:val="24"/>
          <w:rtl/>
        </w:rPr>
        <w:t>(</w:t>
      </w:r>
      <w:r w:rsidR="00BE434C" w:rsidRPr="009B0487">
        <w:rPr>
          <w:rFonts w:ascii="Traditional Arabic" w:hAnsi="Traditional Arabic" w:cs="Traditional Arabic"/>
          <w:color w:val="0070C0"/>
          <w:sz w:val="24"/>
          <w:szCs w:val="24"/>
        </w:rPr>
        <w:t>R</w:t>
      </w:r>
      <w:r w:rsidR="00BE434C" w:rsidRPr="009B0487">
        <w:rPr>
          <w:rFonts w:ascii="Traditional Arabic" w:hAnsi="Traditional Arabic" w:cs="Traditional Arabic"/>
          <w:color w:val="0070C0"/>
          <w:sz w:val="24"/>
          <w:szCs w:val="24"/>
          <w:vertAlign w:val="superscript"/>
        </w:rPr>
        <w:t>2</w:t>
      </w:r>
      <w:r w:rsidR="00BE434C" w:rsidRPr="009B0487">
        <w:rPr>
          <w:rFonts w:ascii="Traditional Arabic" w:hAnsi="Traditional Arabic" w:cs="Traditional Arabic"/>
          <w:color w:val="0070C0"/>
          <w:sz w:val="24"/>
          <w:szCs w:val="24"/>
        </w:rPr>
        <w:t>= 0.</w:t>
      </w:r>
      <w:r w:rsidRPr="009B0487">
        <w:rPr>
          <w:rFonts w:ascii="Traditional Arabic" w:hAnsi="Traditional Arabic" w:cs="Traditional Arabic"/>
          <w:color w:val="0070C0"/>
          <w:sz w:val="24"/>
          <w:szCs w:val="24"/>
        </w:rPr>
        <w:t>551</w:t>
      </w:r>
      <w:r w:rsidR="00BE434C" w:rsidRPr="009B0487">
        <w:rPr>
          <w:rFonts w:ascii="Traditional Arabic" w:hAnsi="Traditional Arabic" w:cs="Traditional Arabic"/>
          <w:color w:val="0070C0"/>
          <w:sz w:val="24"/>
          <w:szCs w:val="24"/>
          <w:rtl/>
        </w:rPr>
        <w:t>)</w:t>
      </w:r>
      <w:r w:rsidRPr="009B0487">
        <w:rPr>
          <w:rFonts w:ascii="Traditional Arabic" w:hAnsi="Traditional Arabic" w:cs="Traditional Arabic" w:hint="cs"/>
          <w:color w:val="0070C0"/>
          <w:sz w:val="24"/>
          <w:szCs w:val="24"/>
          <w:rtl/>
        </w:rPr>
        <w:t xml:space="preserve">، وهو </w:t>
      </w:r>
      <w:r w:rsidR="00390286" w:rsidRPr="009B0487">
        <w:rPr>
          <w:rFonts w:ascii="Traditional Arabic" w:hAnsi="Traditional Arabic" w:cs="Traditional Arabic"/>
          <w:color w:val="0070C0"/>
          <w:sz w:val="24"/>
          <w:szCs w:val="24"/>
          <w:rtl/>
        </w:rPr>
        <w:t>ما يعني أن أبعاد الحوكمة تفسّر (</w:t>
      </w:r>
      <w:r w:rsidRPr="009B0487">
        <w:rPr>
          <w:rFonts w:ascii="Traditional Arabic" w:hAnsi="Traditional Arabic" w:cs="Traditional Arabic" w:hint="cs"/>
          <w:color w:val="0070C0"/>
          <w:sz w:val="24"/>
          <w:szCs w:val="24"/>
          <w:rtl/>
        </w:rPr>
        <w:t>55.1</w:t>
      </w:r>
      <w:r w:rsidR="00390286" w:rsidRPr="009B0487">
        <w:rPr>
          <w:rFonts w:ascii="Traditional Arabic" w:hAnsi="Traditional Arabic" w:cs="Traditional Arabic"/>
          <w:color w:val="0070C0"/>
          <w:sz w:val="24"/>
          <w:szCs w:val="24"/>
          <w:rtl/>
        </w:rPr>
        <w:t xml:space="preserve">%) من </w:t>
      </w:r>
      <w:r w:rsidRPr="009B0487">
        <w:rPr>
          <w:rFonts w:ascii="Traditional Arabic" w:hAnsi="Traditional Arabic" w:cs="Traditional Arabic" w:hint="cs"/>
          <w:color w:val="0070C0"/>
          <w:sz w:val="24"/>
          <w:szCs w:val="24"/>
          <w:rtl/>
        </w:rPr>
        <w:t xml:space="preserve">التباين </w:t>
      </w:r>
      <w:r w:rsidR="00390286" w:rsidRPr="009B0487">
        <w:rPr>
          <w:rFonts w:ascii="Traditional Arabic" w:hAnsi="Traditional Arabic" w:cs="Traditional Arabic"/>
          <w:color w:val="0070C0"/>
          <w:sz w:val="24"/>
          <w:szCs w:val="24"/>
          <w:rtl/>
        </w:rPr>
        <w:t xml:space="preserve">في جودة الخدمة، </w:t>
      </w:r>
      <w:r w:rsidRPr="009B0487">
        <w:rPr>
          <w:rFonts w:ascii="Traditional Arabic" w:hAnsi="Traditional Arabic" w:cs="Traditional Arabic" w:hint="cs"/>
          <w:color w:val="0070C0"/>
          <w:sz w:val="24"/>
          <w:szCs w:val="24"/>
          <w:rtl/>
        </w:rPr>
        <w:t>وهي</w:t>
      </w:r>
      <w:r w:rsidR="00390286" w:rsidRPr="009B0487">
        <w:rPr>
          <w:rFonts w:ascii="Traditional Arabic" w:hAnsi="Traditional Arabic" w:cs="Traditional Arabic"/>
          <w:color w:val="0070C0"/>
          <w:sz w:val="24"/>
          <w:szCs w:val="24"/>
          <w:rtl/>
        </w:rPr>
        <w:t xml:space="preserve"> نسبة تفسير مرتفعة في </w:t>
      </w:r>
      <w:r w:rsidRPr="009B0487">
        <w:rPr>
          <w:rFonts w:ascii="Traditional Arabic" w:hAnsi="Traditional Arabic" w:cs="Traditional Arabic" w:hint="cs"/>
          <w:color w:val="0070C0"/>
          <w:sz w:val="24"/>
          <w:szCs w:val="24"/>
          <w:rtl/>
        </w:rPr>
        <w:t>الدراسات</w:t>
      </w:r>
      <w:r w:rsidR="00390286" w:rsidRPr="009B0487">
        <w:rPr>
          <w:rFonts w:ascii="Traditional Arabic" w:hAnsi="Traditional Arabic" w:cs="Traditional Arabic"/>
          <w:color w:val="0070C0"/>
          <w:sz w:val="24"/>
          <w:szCs w:val="24"/>
          <w:rtl/>
        </w:rPr>
        <w:t xml:space="preserve"> الإدارية والسلوكية، </w:t>
      </w:r>
      <w:r w:rsidRPr="009B0487">
        <w:rPr>
          <w:rFonts w:ascii="Traditional Arabic" w:hAnsi="Traditional Arabic" w:cs="Traditional Arabic" w:hint="cs"/>
          <w:color w:val="0070C0"/>
          <w:sz w:val="24"/>
          <w:szCs w:val="24"/>
          <w:rtl/>
        </w:rPr>
        <w:t xml:space="preserve">وتؤكّد أن الحوكمة تمثّل أحد المحددات الرئيسية لجودة خدمة التراخيص البلدية. </w:t>
      </w:r>
      <w:r w:rsidR="009B0487" w:rsidRPr="009B0487">
        <w:rPr>
          <w:rFonts w:ascii="Traditional Arabic" w:hAnsi="Traditional Arabic" w:cs="Traditional Arabic" w:hint="cs"/>
          <w:color w:val="0070C0"/>
          <w:sz w:val="24"/>
          <w:szCs w:val="24"/>
          <w:rtl/>
        </w:rPr>
        <w:t>ك</w:t>
      </w:r>
      <w:r w:rsidR="009B0487" w:rsidRPr="009B0487">
        <w:rPr>
          <w:rFonts w:ascii="Traditional Arabic" w:hAnsi="Traditional Arabic" w:cs="Traditional Arabic"/>
          <w:color w:val="0070C0"/>
          <w:sz w:val="24"/>
          <w:szCs w:val="24"/>
          <w:rtl/>
        </w:rPr>
        <w:t xml:space="preserve">ما </w:t>
      </w:r>
      <w:r w:rsidR="009B0487" w:rsidRPr="009B0487">
        <w:rPr>
          <w:rFonts w:ascii="Traditional Arabic" w:hAnsi="Traditional Arabic" w:cs="Traditional Arabic" w:hint="cs"/>
          <w:color w:val="0070C0"/>
          <w:sz w:val="24"/>
          <w:szCs w:val="24"/>
          <w:rtl/>
        </w:rPr>
        <w:t xml:space="preserve">بلغ </w:t>
      </w:r>
      <w:r w:rsidR="009B0487" w:rsidRPr="009B0487">
        <w:rPr>
          <w:rFonts w:ascii="Traditional Arabic" w:hAnsi="Traditional Arabic" w:cs="Traditional Arabic"/>
          <w:color w:val="0070C0"/>
          <w:sz w:val="24"/>
          <w:szCs w:val="24"/>
          <w:rtl/>
        </w:rPr>
        <w:t>معامل التحديد المعدل (</w:t>
      </w:r>
      <w:r w:rsidR="009B0487" w:rsidRPr="009B0487">
        <w:rPr>
          <w:rFonts w:ascii="Traditional Arabic" w:hAnsi="Traditional Arabic" w:cs="Traditional Arabic"/>
          <w:color w:val="0070C0"/>
          <w:sz w:val="24"/>
          <w:szCs w:val="24"/>
        </w:rPr>
        <w:t>Adjusted R</w:t>
      </w:r>
      <w:r w:rsidR="009B0487" w:rsidRPr="009B0487">
        <w:rPr>
          <w:rFonts w:ascii="Traditional Arabic" w:hAnsi="Traditional Arabic" w:cs="Traditional Arabic"/>
          <w:color w:val="0070C0"/>
          <w:sz w:val="24"/>
          <w:szCs w:val="24"/>
          <w:vertAlign w:val="superscript"/>
        </w:rPr>
        <w:t>2</w:t>
      </w:r>
      <w:r w:rsidR="009B0487" w:rsidRPr="009B0487">
        <w:rPr>
          <w:rFonts w:ascii="Traditional Arabic" w:hAnsi="Traditional Arabic" w:cs="Traditional Arabic"/>
          <w:color w:val="0070C0"/>
          <w:sz w:val="24"/>
          <w:szCs w:val="24"/>
        </w:rPr>
        <w:t>= 0.543</w:t>
      </w:r>
      <w:r w:rsidR="009B0487" w:rsidRPr="009B0487">
        <w:rPr>
          <w:rFonts w:ascii="Traditional Arabic" w:hAnsi="Traditional Arabic" w:cs="Traditional Arabic"/>
          <w:color w:val="0070C0"/>
          <w:sz w:val="24"/>
          <w:szCs w:val="24"/>
          <w:rtl/>
        </w:rPr>
        <w:t xml:space="preserve">) </w:t>
      </w:r>
      <w:r w:rsidR="009B0487" w:rsidRPr="009B0487">
        <w:rPr>
          <w:rFonts w:ascii="Traditional Arabic" w:hAnsi="Traditional Arabic" w:cs="Traditional Arabic" w:hint="cs"/>
          <w:color w:val="0070C0"/>
          <w:sz w:val="24"/>
          <w:szCs w:val="24"/>
          <w:rtl/>
        </w:rPr>
        <w:t>وهو قريب جداً من قيمة معامل التحديد،</w:t>
      </w:r>
      <w:r w:rsidR="009B0487" w:rsidRPr="009B0487">
        <w:rPr>
          <w:rFonts w:ascii="Traditional Arabic" w:hAnsi="Traditional Arabic" w:cs="Traditional Arabic"/>
          <w:color w:val="0070C0"/>
          <w:sz w:val="24"/>
          <w:szCs w:val="24"/>
          <w:rtl/>
        </w:rPr>
        <w:t xml:space="preserve"> حيث أن الفارق بين </w:t>
      </w:r>
      <w:r w:rsidR="009B0487" w:rsidRPr="009B0487">
        <w:rPr>
          <w:rFonts w:ascii="Traditional Arabic" w:hAnsi="Traditional Arabic" w:cs="Traditional Arabic"/>
          <w:color w:val="0070C0"/>
          <w:sz w:val="24"/>
          <w:szCs w:val="24"/>
        </w:rPr>
        <w:t>R</w:t>
      </w:r>
      <w:r w:rsidR="009B0487" w:rsidRPr="009B0487">
        <w:rPr>
          <w:rFonts w:ascii="Traditional Arabic" w:hAnsi="Traditional Arabic" w:cs="Traditional Arabic"/>
          <w:color w:val="0070C0"/>
          <w:sz w:val="24"/>
          <w:szCs w:val="24"/>
          <w:vertAlign w:val="superscript"/>
        </w:rPr>
        <w:t>2</w:t>
      </w:r>
      <w:r w:rsidR="009B0487" w:rsidRPr="009B0487">
        <w:rPr>
          <w:rFonts w:ascii="Traditional Arabic" w:hAnsi="Traditional Arabic" w:cs="Traditional Arabic"/>
          <w:color w:val="0070C0"/>
          <w:sz w:val="24"/>
          <w:szCs w:val="24"/>
          <w:rtl/>
        </w:rPr>
        <w:t xml:space="preserve"> و</w:t>
      </w:r>
      <w:r w:rsidR="009B0487" w:rsidRPr="009B0487">
        <w:rPr>
          <w:rFonts w:ascii="Traditional Arabic" w:hAnsi="Traditional Arabic" w:cs="Traditional Arabic"/>
          <w:color w:val="0070C0"/>
          <w:sz w:val="24"/>
          <w:szCs w:val="24"/>
        </w:rPr>
        <w:t>Adjusted R</w:t>
      </w:r>
      <w:r w:rsidR="009B0487" w:rsidRPr="009B0487">
        <w:rPr>
          <w:rFonts w:ascii="Traditional Arabic" w:hAnsi="Traditional Arabic" w:cs="Traditional Arabic"/>
          <w:color w:val="0070C0"/>
          <w:sz w:val="24"/>
          <w:szCs w:val="24"/>
          <w:vertAlign w:val="superscript"/>
        </w:rPr>
        <w:t>2</w:t>
      </w:r>
      <w:r w:rsidR="009B0487" w:rsidRPr="009B0487">
        <w:rPr>
          <w:rFonts w:ascii="Traditional Arabic" w:hAnsi="Traditional Arabic" w:cs="Traditional Arabic"/>
          <w:color w:val="0070C0"/>
          <w:sz w:val="24"/>
          <w:szCs w:val="24"/>
          <w:rtl/>
        </w:rPr>
        <w:t xml:space="preserve"> محدود، </w:t>
      </w:r>
      <w:r w:rsidR="009B0487" w:rsidRPr="009B0487">
        <w:rPr>
          <w:rFonts w:ascii="Traditional Arabic" w:hAnsi="Traditional Arabic" w:cs="Traditional Arabic" w:hint="cs"/>
          <w:color w:val="0070C0"/>
          <w:sz w:val="24"/>
          <w:szCs w:val="24"/>
          <w:rtl/>
        </w:rPr>
        <w:t xml:space="preserve">، مما يدل على استقرار </w:t>
      </w:r>
      <w:r w:rsidR="009B0487" w:rsidRPr="009B0487">
        <w:rPr>
          <w:rFonts w:ascii="Traditional Arabic" w:hAnsi="Traditional Arabic" w:cs="Traditional Arabic"/>
          <w:color w:val="0070C0"/>
          <w:sz w:val="24"/>
          <w:szCs w:val="24"/>
          <w:rtl/>
        </w:rPr>
        <w:t xml:space="preserve">النموذج </w:t>
      </w:r>
      <w:r w:rsidR="009B0487" w:rsidRPr="009B0487">
        <w:rPr>
          <w:rFonts w:ascii="Traditional Arabic" w:hAnsi="Traditional Arabic" w:cs="Traditional Arabic" w:hint="cs"/>
          <w:color w:val="0070C0"/>
          <w:sz w:val="24"/>
          <w:szCs w:val="24"/>
          <w:rtl/>
        </w:rPr>
        <w:t>الإحصائي، وعدم وجود تضخم في القدرة التفسيرية نتيجة زيادة عدد المتغيرات المستقلة، مما يؤكّد ملاءمة النموذج للتفسير والتنبؤ.</w:t>
      </w:r>
      <w:r w:rsidR="009B0487" w:rsidRPr="009B0487">
        <w:rPr>
          <w:rFonts w:ascii="Traditional Arabic" w:hAnsi="Traditional Arabic" w:cs="Traditional Arabic"/>
          <w:color w:val="0070C0"/>
          <w:sz w:val="24"/>
          <w:szCs w:val="24"/>
          <w:rtl/>
        </w:rPr>
        <w:t xml:space="preserve"> </w:t>
      </w:r>
      <w:r w:rsidRPr="009B0487">
        <w:rPr>
          <w:rFonts w:ascii="Traditional Arabic" w:hAnsi="Traditional Arabic" w:cs="Traditional Arabic" w:hint="cs"/>
          <w:color w:val="0070C0"/>
          <w:sz w:val="24"/>
          <w:szCs w:val="24"/>
          <w:rtl/>
        </w:rPr>
        <w:t xml:space="preserve">كما أوضحت نتائج معاملات الانحدار المعيارية أن جميع الأبعاد كان لها تأثير إيجابي ودال إحصائياً، </w:t>
      </w:r>
      <w:r w:rsidRPr="009B0487">
        <w:rPr>
          <w:rFonts w:ascii="Traditional Arabic" w:hAnsi="Traditional Arabic" w:cs="Traditional Arabic" w:hint="cs"/>
          <w:color w:val="0070C0"/>
          <w:sz w:val="24"/>
          <w:szCs w:val="24"/>
          <w:rtl/>
        </w:rPr>
        <w:lastRenderedPageBreak/>
        <w:t xml:space="preserve">إلا أن الكفاءة جاءت في المرتبة الأولى من حيث قوة التأثير </w:t>
      </w:r>
      <w:r w:rsidR="006E0CD2" w:rsidRPr="009B0487">
        <w:rPr>
          <w:rFonts w:ascii="Traditional Arabic" w:hAnsi="Traditional Arabic" w:cs="Traditional Arabic" w:hint="cs"/>
          <w:color w:val="0070C0"/>
          <w:sz w:val="24"/>
          <w:szCs w:val="24"/>
          <w:rtl/>
        </w:rPr>
        <w:t xml:space="preserve">حيث بلغت قيمة معامل الانحدار </w:t>
      </w:r>
      <w:r w:rsidR="006E0CD2" w:rsidRPr="009B0487">
        <w:rPr>
          <w:rFonts w:ascii="Traditional Arabic" w:hAnsi="Traditional Arabic" w:cs="Traditional Arabic"/>
          <w:color w:val="0070C0"/>
          <w:sz w:val="24"/>
          <w:szCs w:val="24"/>
          <w:rtl/>
        </w:rPr>
        <w:t>(</w:t>
      </w:r>
      <w:r w:rsidR="006E0CD2" w:rsidRPr="009B0487">
        <w:rPr>
          <w:rFonts w:ascii="Cambria" w:hAnsi="Cambria" w:cs="Cambria"/>
          <w:color w:val="0070C0"/>
          <w:sz w:val="24"/>
          <w:szCs w:val="24"/>
        </w:rPr>
        <w:t>β</w:t>
      </w:r>
      <w:r w:rsidR="006E0CD2" w:rsidRPr="009B0487">
        <w:rPr>
          <w:rFonts w:ascii="Traditional Arabic" w:hAnsi="Traditional Arabic" w:cs="Traditional Arabic"/>
          <w:color w:val="0070C0"/>
          <w:sz w:val="24"/>
          <w:szCs w:val="24"/>
        </w:rPr>
        <w:t>= 0.287</w:t>
      </w:r>
      <w:r w:rsidR="006E0CD2" w:rsidRPr="009B0487">
        <w:rPr>
          <w:rFonts w:ascii="Traditional Arabic" w:hAnsi="Traditional Arabic" w:cs="Traditional Arabic"/>
          <w:color w:val="0070C0"/>
          <w:sz w:val="24"/>
          <w:szCs w:val="24"/>
          <w:rtl/>
        </w:rPr>
        <w:t>)</w:t>
      </w:r>
      <w:r w:rsidR="006E0CD2" w:rsidRPr="009B0487">
        <w:rPr>
          <w:rFonts w:ascii="Traditional Arabic" w:hAnsi="Traditional Arabic" w:cs="Traditional Arabic" w:hint="cs"/>
          <w:color w:val="0070C0"/>
          <w:sz w:val="24"/>
          <w:szCs w:val="24"/>
          <w:rtl/>
        </w:rPr>
        <w:t xml:space="preserve">، تلاها مبدأ الشفافية </w:t>
      </w:r>
      <w:r w:rsidR="006E0CD2" w:rsidRPr="009B0487">
        <w:rPr>
          <w:rFonts w:ascii="Traditional Arabic" w:hAnsi="Traditional Arabic" w:cs="Traditional Arabic"/>
          <w:color w:val="0070C0"/>
          <w:sz w:val="24"/>
          <w:szCs w:val="24"/>
          <w:rtl/>
        </w:rPr>
        <w:t>(</w:t>
      </w:r>
      <w:r w:rsidR="006E0CD2" w:rsidRPr="009B0487">
        <w:rPr>
          <w:rFonts w:ascii="Cambria" w:hAnsi="Cambria" w:cs="Cambria"/>
          <w:color w:val="0070C0"/>
          <w:sz w:val="24"/>
          <w:szCs w:val="24"/>
        </w:rPr>
        <w:t>β</w:t>
      </w:r>
      <w:r w:rsidR="006E0CD2" w:rsidRPr="009B0487">
        <w:rPr>
          <w:rFonts w:ascii="Traditional Arabic" w:hAnsi="Traditional Arabic" w:cs="Traditional Arabic"/>
          <w:color w:val="0070C0"/>
          <w:sz w:val="24"/>
          <w:szCs w:val="24"/>
        </w:rPr>
        <w:t>= 0.231</w:t>
      </w:r>
      <w:r w:rsidR="006E0CD2" w:rsidRPr="009B0487">
        <w:rPr>
          <w:rFonts w:ascii="Traditional Arabic" w:hAnsi="Traditional Arabic" w:cs="Traditional Arabic"/>
          <w:color w:val="0070C0"/>
          <w:sz w:val="24"/>
          <w:szCs w:val="24"/>
          <w:rtl/>
        </w:rPr>
        <w:t>)</w:t>
      </w:r>
      <w:r w:rsidR="006E0CD2" w:rsidRPr="009B0487">
        <w:rPr>
          <w:rFonts w:ascii="Traditional Arabic" w:hAnsi="Traditional Arabic" w:cs="Traditional Arabic" w:hint="cs"/>
          <w:color w:val="0070C0"/>
          <w:sz w:val="24"/>
          <w:szCs w:val="24"/>
          <w:rtl/>
        </w:rPr>
        <w:t xml:space="preserve"> ثم المساءلة </w:t>
      </w:r>
      <w:r w:rsidR="006E0CD2" w:rsidRPr="009B0487">
        <w:rPr>
          <w:rFonts w:ascii="Traditional Arabic" w:hAnsi="Traditional Arabic" w:cs="Traditional Arabic"/>
          <w:color w:val="0070C0"/>
          <w:sz w:val="24"/>
          <w:szCs w:val="24"/>
          <w:rtl/>
        </w:rPr>
        <w:t>(</w:t>
      </w:r>
      <w:r w:rsidR="006E0CD2" w:rsidRPr="009B0487">
        <w:rPr>
          <w:rFonts w:ascii="Cambria" w:hAnsi="Cambria" w:cs="Cambria"/>
          <w:color w:val="0070C0"/>
          <w:sz w:val="24"/>
          <w:szCs w:val="24"/>
        </w:rPr>
        <w:t>β</w:t>
      </w:r>
      <w:r w:rsidR="006E0CD2" w:rsidRPr="009B0487">
        <w:rPr>
          <w:rFonts w:ascii="Traditional Arabic" w:hAnsi="Traditional Arabic" w:cs="Traditional Arabic"/>
          <w:color w:val="0070C0"/>
          <w:sz w:val="24"/>
          <w:szCs w:val="24"/>
        </w:rPr>
        <w:t>= 0.205</w:t>
      </w:r>
      <w:r w:rsidR="006E0CD2" w:rsidRPr="009B0487">
        <w:rPr>
          <w:rFonts w:ascii="Traditional Arabic" w:hAnsi="Traditional Arabic" w:cs="Traditional Arabic"/>
          <w:color w:val="0070C0"/>
          <w:sz w:val="24"/>
          <w:szCs w:val="24"/>
          <w:rtl/>
        </w:rPr>
        <w:t>)</w:t>
      </w:r>
      <w:r w:rsidR="006E0CD2" w:rsidRPr="009B0487">
        <w:rPr>
          <w:rFonts w:ascii="Traditional Arabic" w:hAnsi="Traditional Arabic" w:cs="Traditional Arabic" w:hint="cs"/>
          <w:color w:val="0070C0"/>
          <w:sz w:val="24"/>
          <w:szCs w:val="24"/>
          <w:rtl/>
        </w:rPr>
        <w:t xml:space="preserve">، وأخيراً </w:t>
      </w:r>
      <w:r w:rsidR="004C073D" w:rsidRPr="009B0487">
        <w:rPr>
          <w:rFonts w:ascii="Traditional Arabic" w:hAnsi="Traditional Arabic" w:cs="Traditional Arabic" w:hint="cs"/>
          <w:color w:val="0070C0"/>
          <w:sz w:val="24"/>
          <w:szCs w:val="24"/>
          <w:rtl/>
        </w:rPr>
        <w:t xml:space="preserve">المشاركة </w:t>
      </w:r>
      <w:r w:rsidR="004C073D" w:rsidRPr="009B0487">
        <w:rPr>
          <w:rFonts w:ascii="Traditional Arabic" w:hAnsi="Traditional Arabic" w:cs="Traditional Arabic"/>
          <w:color w:val="0070C0"/>
          <w:sz w:val="24"/>
          <w:szCs w:val="24"/>
          <w:rtl/>
        </w:rPr>
        <w:t>(</w:t>
      </w:r>
      <w:r w:rsidR="004C073D" w:rsidRPr="009B0487">
        <w:rPr>
          <w:rFonts w:ascii="Cambria" w:hAnsi="Cambria" w:cs="Cambria"/>
          <w:color w:val="0070C0"/>
          <w:sz w:val="24"/>
          <w:szCs w:val="24"/>
        </w:rPr>
        <w:t>β</w:t>
      </w:r>
      <w:r w:rsidR="004C073D" w:rsidRPr="009B0487">
        <w:rPr>
          <w:rFonts w:ascii="Traditional Arabic" w:hAnsi="Traditional Arabic" w:cs="Traditional Arabic"/>
          <w:color w:val="0070C0"/>
          <w:sz w:val="24"/>
          <w:szCs w:val="24"/>
        </w:rPr>
        <w:t>= 0.182</w:t>
      </w:r>
      <w:r w:rsidR="004C073D" w:rsidRPr="009B0487">
        <w:rPr>
          <w:rFonts w:ascii="Traditional Arabic" w:hAnsi="Traditional Arabic" w:cs="Traditional Arabic"/>
          <w:color w:val="0070C0"/>
          <w:sz w:val="24"/>
          <w:szCs w:val="24"/>
          <w:rtl/>
        </w:rPr>
        <w:t>)</w:t>
      </w:r>
      <w:r w:rsidR="004C073D" w:rsidRPr="009B0487">
        <w:rPr>
          <w:rFonts w:ascii="Traditional Arabic" w:hAnsi="Traditional Arabic" w:cs="Traditional Arabic" w:hint="cs"/>
          <w:color w:val="0070C0"/>
          <w:sz w:val="24"/>
          <w:szCs w:val="24"/>
          <w:rtl/>
        </w:rPr>
        <w:t xml:space="preserve">. وتشير </w:t>
      </w:r>
      <w:r w:rsidR="00D34CD5" w:rsidRPr="009B0487">
        <w:rPr>
          <w:rFonts w:ascii="Traditional Arabic" w:hAnsi="Traditional Arabic" w:cs="Traditional Arabic" w:hint="cs"/>
          <w:color w:val="0070C0"/>
          <w:sz w:val="24"/>
          <w:szCs w:val="24"/>
          <w:rtl/>
        </w:rPr>
        <w:t xml:space="preserve">هذه النتائج إلى أن تحسين جودة خدمات التراخيص البلدية يتطلب تطبيقاً متكاملاً لمبادئ الحوكمة، مع التركيز بصورة أكبر على رفع الكفاءة التشغيلية وتعزيز الشفافية، لما لهما من أثر كبير في تحسين مستوى الخدمة ورفع رضا المستفيدين.  </w:t>
      </w:r>
    </w:p>
    <w:p w14:paraId="05B3973F" w14:textId="77525DF7" w:rsidR="00845531" w:rsidRPr="009B0487" w:rsidRDefault="00373116" w:rsidP="007A3CB8">
      <w:pPr>
        <w:shd w:val="clear" w:color="auto" w:fill="FFFFFF"/>
        <w:spacing w:line="360" w:lineRule="auto"/>
        <w:ind w:firstLine="360"/>
        <w:jc w:val="both"/>
        <w:textAlignment w:val="baseline"/>
        <w:rPr>
          <w:rFonts w:ascii="Traditional Arabic" w:hAnsi="Traditional Arabic" w:cstheme="minorBidi"/>
          <w:color w:val="0070C0"/>
          <w:sz w:val="24"/>
          <w:szCs w:val="24"/>
          <w:rtl/>
        </w:rPr>
      </w:pPr>
      <w:r w:rsidRPr="009B0487">
        <w:rPr>
          <w:rFonts w:ascii="Traditional Arabic" w:hAnsi="Traditional Arabic" w:cs="Traditional Arabic"/>
          <w:color w:val="0070C0"/>
          <w:sz w:val="24"/>
          <w:szCs w:val="24"/>
          <w:rtl/>
        </w:rPr>
        <w:t xml:space="preserve">كما </w:t>
      </w:r>
      <w:r w:rsidR="00AE1431" w:rsidRPr="009B0487">
        <w:rPr>
          <w:rFonts w:ascii="Traditional Arabic" w:hAnsi="Traditional Arabic" w:cs="Traditional Arabic" w:hint="cs"/>
          <w:color w:val="0070C0"/>
          <w:sz w:val="24"/>
          <w:szCs w:val="24"/>
          <w:rtl/>
        </w:rPr>
        <w:t>بلغت</w:t>
      </w:r>
      <w:r w:rsidRPr="009B0487">
        <w:rPr>
          <w:rFonts w:ascii="Traditional Arabic" w:hAnsi="Traditional Arabic" w:cs="Traditional Arabic"/>
          <w:color w:val="0070C0"/>
          <w:sz w:val="24"/>
          <w:szCs w:val="24"/>
          <w:rtl/>
        </w:rPr>
        <w:t xml:space="preserve"> قيمة (</w:t>
      </w:r>
      <w:r w:rsidRPr="009B0487">
        <w:rPr>
          <w:rFonts w:ascii="Traditional Arabic" w:hAnsi="Traditional Arabic" w:cs="Traditional Arabic"/>
          <w:color w:val="0070C0"/>
          <w:sz w:val="24"/>
          <w:szCs w:val="24"/>
        </w:rPr>
        <w:t xml:space="preserve">F= </w:t>
      </w:r>
      <w:r w:rsidR="006749D5" w:rsidRPr="009B0487">
        <w:rPr>
          <w:rFonts w:ascii="Traditional Arabic" w:hAnsi="Traditional Arabic" w:cs="Traditional Arabic"/>
          <w:color w:val="0070C0"/>
          <w:sz w:val="24"/>
          <w:szCs w:val="24"/>
        </w:rPr>
        <w:t>67.82</w:t>
      </w:r>
      <w:r w:rsidRPr="009B0487">
        <w:rPr>
          <w:rFonts w:ascii="Traditional Arabic" w:hAnsi="Traditional Arabic" w:cs="Traditional Arabic"/>
          <w:color w:val="0070C0"/>
          <w:sz w:val="24"/>
          <w:szCs w:val="24"/>
          <w:rtl/>
        </w:rPr>
        <w:t>) عند مستوى</w:t>
      </w:r>
      <w:r w:rsidR="00AE1431" w:rsidRPr="009B0487">
        <w:rPr>
          <w:rFonts w:ascii="Traditional Arabic" w:hAnsi="Traditional Arabic" w:cs="Traditional Arabic" w:hint="cs"/>
          <w:color w:val="0070C0"/>
          <w:sz w:val="24"/>
          <w:szCs w:val="24"/>
          <w:rtl/>
        </w:rPr>
        <w:t xml:space="preserve"> دلالة (0.000)، وهو ما يؤكّد معنوية النموذج الإحصائي وصلاحيته في تفسير العلاقة بين المتغيرات، </w:t>
      </w:r>
      <w:r w:rsidR="00AE1431" w:rsidRPr="009B0487">
        <w:rPr>
          <w:rFonts w:ascii="Traditional Arabic" w:hAnsi="Traditional Arabic" w:cs="Traditional Arabic"/>
          <w:color w:val="0070C0"/>
          <w:sz w:val="24"/>
          <w:szCs w:val="24"/>
          <w:rtl/>
        </w:rPr>
        <w:t>وأن المتغيرات المستقلة مجتمعة تؤثر تأثيراً جوهرياً في المتغير التابع.</w:t>
      </w:r>
      <w:r w:rsidR="00AE1431" w:rsidRPr="009B0487">
        <w:rPr>
          <w:rFonts w:ascii="Traditional Arabic" w:hAnsi="Traditional Arabic" w:cs="Traditional Arabic" w:hint="cs"/>
          <w:color w:val="0070C0"/>
          <w:sz w:val="24"/>
          <w:szCs w:val="24"/>
          <w:rtl/>
        </w:rPr>
        <w:t xml:space="preserve"> وبناءً عليه يتم قبول الفرضية ف2.</w:t>
      </w:r>
    </w:p>
    <w:p w14:paraId="76AC70ED" w14:textId="77777777" w:rsidR="00E00277" w:rsidRPr="004843A1" w:rsidRDefault="00E00277" w:rsidP="00E00277">
      <w:pPr>
        <w:spacing w:after="0" w:line="360" w:lineRule="auto"/>
        <w:jc w:val="both"/>
        <w:rPr>
          <w:rFonts w:ascii="Traditional Arabic" w:hAnsi="Traditional Arabic" w:cs="Traditional Arabic"/>
          <w:b/>
          <w:bCs/>
          <w:sz w:val="28"/>
          <w:szCs w:val="28"/>
          <w:rtl/>
        </w:rPr>
      </w:pPr>
      <w:r w:rsidRPr="004843A1">
        <w:rPr>
          <w:rFonts w:ascii="Traditional Arabic" w:hAnsi="Traditional Arabic" w:cs="Traditional Arabic"/>
          <w:b/>
          <w:bCs/>
          <w:sz w:val="28"/>
          <w:szCs w:val="28"/>
          <w:rtl/>
        </w:rPr>
        <w:t xml:space="preserve">تحليل معاملات التأثير </w:t>
      </w:r>
      <w:r w:rsidR="0076052E" w:rsidRPr="004843A1">
        <w:rPr>
          <w:rFonts w:ascii="Traditional Arabic" w:hAnsi="Traditional Arabic" w:cs="Traditional Arabic"/>
          <w:b/>
          <w:bCs/>
          <w:sz w:val="28"/>
          <w:szCs w:val="28"/>
          <w:rtl/>
        </w:rPr>
        <w:t>والقراءة التفسيرية للنموذج</w:t>
      </w:r>
    </w:p>
    <w:p w14:paraId="50752B62" w14:textId="77777777" w:rsidR="00E00277" w:rsidRPr="004843A1" w:rsidRDefault="00E00277" w:rsidP="004843A1">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4843A1">
        <w:rPr>
          <w:rFonts w:ascii="Traditional Arabic" w:hAnsi="Traditional Arabic" w:cs="Traditional Arabic"/>
          <w:sz w:val="24"/>
          <w:szCs w:val="24"/>
          <w:rtl/>
        </w:rPr>
        <w:t>معاملات الانحدار المعيارية (</w:t>
      </w:r>
      <w:r w:rsidRPr="004843A1">
        <w:rPr>
          <w:rFonts w:ascii="Cambria" w:hAnsi="Cambria" w:cs="Cambria"/>
          <w:sz w:val="24"/>
          <w:szCs w:val="24"/>
        </w:rPr>
        <w:t>β</w:t>
      </w:r>
      <w:r w:rsidRPr="004843A1">
        <w:rPr>
          <w:rFonts w:ascii="Traditional Arabic" w:hAnsi="Traditional Arabic" w:cs="Traditional Arabic"/>
          <w:sz w:val="24"/>
          <w:szCs w:val="24"/>
          <w:rtl/>
        </w:rPr>
        <w:t xml:space="preserve">) اختلاف قوة تأثير أبعاد الحوكمة على جودة خدمة التراخيص البلدية حيث: </w:t>
      </w:r>
    </w:p>
    <w:p w14:paraId="3A0E2F09" w14:textId="2067BEFC" w:rsidR="00E00277" w:rsidRPr="004843A1" w:rsidRDefault="007E4621" w:rsidP="00A53049">
      <w:pPr>
        <w:numPr>
          <w:ilvl w:val="0"/>
          <w:numId w:val="47"/>
        </w:numPr>
        <w:spacing w:after="0" w:line="360" w:lineRule="auto"/>
        <w:jc w:val="both"/>
        <w:rPr>
          <w:rFonts w:ascii="Traditional Arabic" w:hAnsi="Traditional Arabic" w:cs="Traditional Arabic"/>
          <w:sz w:val="24"/>
          <w:szCs w:val="24"/>
        </w:rPr>
      </w:pPr>
      <w:r w:rsidRPr="004843A1">
        <w:rPr>
          <w:rFonts w:ascii="Traditional Arabic" w:hAnsi="Traditional Arabic" w:cs="Traditional Arabic"/>
          <w:sz w:val="24"/>
          <w:szCs w:val="24"/>
          <w:rtl/>
        </w:rPr>
        <w:t>جاء</w:t>
      </w:r>
      <w:r w:rsidR="003155FE" w:rsidRPr="004843A1">
        <w:rPr>
          <w:rFonts w:ascii="Traditional Arabic" w:hAnsi="Traditional Arabic" w:cs="Traditional Arabic"/>
          <w:sz w:val="24"/>
          <w:szCs w:val="24"/>
          <w:rtl/>
        </w:rPr>
        <w:t xml:space="preserve"> بُعد </w:t>
      </w:r>
      <w:r w:rsidR="003155FE" w:rsidRPr="004843A1">
        <w:rPr>
          <w:rFonts w:ascii="Traditional Arabic" w:hAnsi="Traditional Arabic" w:cs="Traditional Arabic"/>
          <w:b/>
          <w:bCs/>
          <w:sz w:val="24"/>
          <w:szCs w:val="24"/>
          <w:rtl/>
        </w:rPr>
        <w:t xml:space="preserve">الكفاءة </w:t>
      </w:r>
      <w:r w:rsidR="003155FE" w:rsidRPr="004843A1">
        <w:rPr>
          <w:rFonts w:ascii="Traditional Arabic" w:hAnsi="Traditional Arabic" w:cs="Traditional Arabic"/>
          <w:sz w:val="24"/>
          <w:szCs w:val="24"/>
          <w:rtl/>
        </w:rPr>
        <w:t>في المرتبة الأولى من حيث قوة التأثير (</w:t>
      </w:r>
      <w:r w:rsidR="00FD461E">
        <w:rPr>
          <w:rFonts w:ascii="Traditional Arabic" w:hAnsi="Traditional Arabic" w:cs="Traditional Arabic"/>
          <w:sz w:val="24"/>
          <w:szCs w:val="24"/>
        </w:rPr>
        <w:t>0.287</w:t>
      </w:r>
      <w:r w:rsidR="003155FE" w:rsidRPr="004843A1">
        <w:rPr>
          <w:rFonts w:ascii="Traditional Arabic" w:hAnsi="Traditional Arabic" w:cs="Traditional Arabic"/>
          <w:sz w:val="24"/>
          <w:szCs w:val="24"/>
          <w:rtl/>
        </w:rPr>
        <w:t xml:space="preserve"> = </w:t>
      </w:r>
      <w:r w:rsidR="003155FE" w:rsidRPr="004843A1">
        <w:rPr>
          <w:rFonts w:ascii="Cambria" w:hAnsi="Cambria" w:cs="Cambria"/>
          <w:sz w:val="24"/>
          <w:szCs w:val="24"/>
        </w:rPr>
        <w:t>β</w:t>
      </w:r>
      <w:r w:rsidRPr="004843A1">
        <w:rPr>
          <w:rFonts w:ascii="Traditional Arabic" w:hAnsi="Traditional Arabic" w:cs="Traditional Arabic"/>
          <w:sz w:val="24"/>
          <w:szCs w:val="24"/>
          <w:rtl/>
        </w:rPr>
        <w:t xml:space="preserve"> </w:t>
      </w:r>
      <w:r w:rsidR="003155FE" w:rsidRPr="004843A1">
        <w:rPr>
          <w:rFonts w:ascii="Traditional Arabic" w:hAnsi="Traditional Arabic" w:cs="Traditional Arabic"/>
          <w:sz w:val="24"/>
          <w:szCs w:val="24"/>
          <w:rtl/>
        </w:rPr>
        <w:t xml:space="preserve">)، مما يشير إلى أن التحسين في الكفاءة يرتبط بارتفاع أكبر في جودة الخدمة مقارنة ببقية الأبعاد. </w:t>
      </w:r>
    </w:p>
    <w:p w14:paraId="4D2F3D57" w14:textId="3446ADC0" w:rsidR="00FB1347" w:rsidRPr="004843A1" w:rsidRDefault="003155FE" w:rsidP="00A53049">
      <w:pPr>
        <w:numPr>
          <w:ilvl w:val="0"/>
          <w:numId w:val="47"/>
        </w:numPr>
        <w:spacing w:after="0" w:line="360" w:lineRule="auto"/>
        <w:jc w:val="both"/>
        <w:rPr>
          <w:rFonts w:ascii="Traditional Arabic" w:hAnsi="Traditional Arabic" w:cs="Traditional Arabic"/>
          <w:sz w:val="24"/>
          <w:szCs w:val="24"/>
        </w:rPr>
      </w:pPr>
      <w:r w:rsidRPr="004843A1">
        <w:rPr>
          <w:rFonts w:ascii="Traditional Arabic" w:hAnsi="Traditional Arabic" w:cs="Traditional Arabic"/>
          <w:sz w:val="24"/>
          <w:szCs w:val="24"/>
          <w:rtl/>
        </w:rPr>
        <w:t xml:space="preserve">يليه </w:t>
      </w:r>
      <w:r w:rsidRPr="004843A1">
        <w:rPr>
          <w:rFonts w:ascii="Traditional Arabic" w:hAnsi="Traditional Arabic" w:cs="Traditional Arabic"/>
          <w:b/>
          <w:bCs/>
          <w:sz w:val="24"/>
          <w:szCs w:val="24"/>
          <w:rtl/>
        </w:rPr>
        <w:t>الشفافية</w:t>
      </w:r>
      <w:r w:rsidRPr="004843A1">
        <w:rPr>
          <w:rFonts w:ascii="Traditional Arabic" w:hAnsi="Traditional Arabic" w:cs="Traditional Arabic"/>
          <w:sz w:val="24"/>
          <w:szCs w:val="24"/>
          <w:rtl/>
        </w:rPr>
        <w:t xml:space="preserve"> (</w:t>
      </w:r>
      <w:r w:rsidR="00FD461E">
        <w:rPr>
          <w:rFonts w:ascii="Traditional Arabic" w:hAnsi="Traditional Arabic" w:cs="Traditional Arabic"/>
          <w:sz w:val="24"/>
          <w:szCs w:val="24"/>
        </w:rPr>
        <w:t>0.231</w:t>
      </w:r>
      <w:r w:rsidRPr="004843A1">
        <w:rPr>
          <w:rFonts w:ascii="Traditional Arabic" w:hAnsi="Traditional Arabic" w:cs="Traditional Arabic"/>
          <w:sz w:val="24"/>
          <w:szCs w:val="24"/>
          <w:rtl/>
        </w:rPr>
        <w:t xml:space="preserve">= </w:t>
      </w:r>
      <w:r w:rsidRPr="004843A1">
        <w:rPr>
          <w:rFonts w:ascii="Cambria" w:hAnsi="Cambria" w:cs="Cambria"/>
          <w:sz w:val="24"/>
          <w:szCs w:val="24"/>
        </w:rPr>
        <w:t>β</w:t>
      </w:r>
      <w:r w:rsidRPr="004843A1">
        <w:rPr>
          <w:rFonts w:ascii="Traditional Arabic" w:hAnsi="Traditional Arabic" w:cs="Traditional Arabic"/>
          <w:sz w:val="24"/>
          <w:szCs w:val="24"/>
          <w:rtl/>
        </w:rPr>
        <w:t>) مما يدل على</w:t>
      </w:r>
      <w:r w:rsidR="00FB1347" w:rsidRPr="004843A1">
        <w:rPr>
          <w:rFonts w:ascii="Traditional Arabic" w:hAnsi="Traditional Arabic" w:cs="Traditional Arabic"/>
          <w:sz w:val="24"/>
          <w:szCs w:val="24"/>
          <w:rtl/>
        </w:rPr>
        <w:t xml:space="preserve"> أن وضوح الإجراءات وإتاحة المعلومات يسهما</w:t>
      </w:r>
      <w:r w:rsidR="00627229">
        <w:rPr>
          <w:rFonts w:ascii="Traditional Arabic" w:hAnsi="Traditional Arabic" w:cs="Traditional Arabic" w:hint="cs"/>
          <w:sz w:val="24"/>
          <w:szCs w:val="24"/>
          <w:rtl/>
        </w:rPr>
        <w:t>ن</w:t>
      </w:r>
      <w:r w:rsidR="00FB1347" w:rsidRPr="004843A1">
        <w:rPr>
          <w:rFonts w:ascii="Traditional Arabic" w:hAnsi="Traditional Arabic" w:cs="Traditional Arabic"/>
          <w:sz w:val="24"/>
          <w:szCs w:val="24"/>
          <w:rtl/>
        </w:rPr>
        <w:t xml:space="preserve"> بشكل ملحوظ في تعزيز جودة الخدمة.</w:t>
      </w:r>
    </w:p>
    <w:p w14:paraId="285120FA" w14:textId="39820684" w:rsidR="003155FE" w:rsidRPr="004843A1" w:rsidRDefault="00FB1347" w:rsidP="00A53049">
      <w:pPr>
        <w:numPr>
          <w:ilvl w:val="0"/>
          <w:numId w:val="47"/>
        </w:numPr>
        <w:spacing w:after="0" w:line="360" w:lineRule="auto"/>
        <w:jc w:val="both"/>
        <w:rPr>
          <w:rFonts w:ascii="Traditional Arabic" w:hAnsi="Traditional Arabic" w:cs="Traditional Arabic"/>
          <w:sz w:val="24"/>
          <w:szCs w:val="24"/>
        </w:rPr>
      </w:pPr>
      <w:r w:rsidRPr="004843A1">
        <w:rPr>
          <w:rFonts w:ascii="Traditional Arabic" w:hAnsi="Traditional Arabic" w:cs="Traditional Arabic"/>
          <w:sz w:val="24"/>
          <w:szCs w:val="24"/>
          <w:rtl/>
        </w:rPr>
        <w:t xml:space="preserve">ثم </w:t>
      </w:r>
      <w:r w:rsidRPr="004843A1">
        <w:rPr>
          <w:rFonts w:ascii="Traditional Arabic" w:hAnsi="Traditional Arabic" w:cs="Traditional Arabic"/>
          <w:b/>
          <w:bCs/>
          <w:sz w:val="24"/>
          <w:szCs w:val="24"/>
          <w:rtl/>
        </w:rPr>
        <w:t>المساءلة</w:t>
      </w:r>
      <w:r w:rsidRPr="004843A1">
        <w:rPr>
          <w:rFonts w:ascii="Traditional Arabic" w:hAnsi="Traditional Arabic" w:cs="Traditional Arabic"/>
          <w:sz w:val="24"/>
          <w:szCs w:val="24"/>
          <w:rtl/>
        </w:rPr>
        <w:t xml:space="preserve"> </w:t>
      </w:r>
      <w:r w:rsidR="005E0ADF" w:rsidRPr="004843A1">
        <w:rPr>
          <w:rFonts w:ascii="Traditional Arabic" w:hAnsi="Traditional Arabic" w:cs="Traditional Arabic"/>
          <w:sz w:val="24"/>
          <w:szCs w:val="24"/>
          <w:rtl/>
        </w:rPr>
        <w:t>(</w:t>
      </w:r>
      <w:r w:rsidR="00FD461E" w:rsidRPr="00034E59">
        <w:rPr>
          <w:rFonts w:ascii="Traditional Arabic" w:hAnsi="Traditional Arabic" w:cs="Traditional Arabic"/>
          <w:sz w:val="24"/>
          <w:szCs w:val="24"/>
          <w:rtl/>
        </w:rPr>
        <w:t>0.2</w:t>
      </w:r>
      <w:r w:rsidR="00FD461E">
        <w:rPr>
          <w:rFonts w:ascii="Traditional Arabic" w:hAnsi="Traditional Arabic" w:cs="Traditional Arabic" w:hint="cs"/>
          <w:sz w:val="24"/>
          <w:szCs w:val="24"/>
          <w:rtl/>
        </w:rPr>
        <w:t>05</w:t>
      </w:r>
      <w:r w:rsidR="005E0ADF" w:rsidRPr="004843A1">
        <w:rPr>
          <w:rFonts w:ascii="Traditional Arabic" w:hAnsi="Traditional Arabic" w:cs="Traditional Arabic"/>
          <w:sz w:val="24"/>
          <w:szCs w:val="24"/>
          <w:rtl/>
        </w:rPr>
        <w:t xml:space="preserve">= </w:t>
      </w:r>
      <w:r w:rsidR="005E0ADF" w:rsidRPr="004843A1">
        <w:rPr>
          <w:rFonts w:ascii="Cambria" w:hAnsi="Cambria" w:cs="Cambria"/>
          <w:sz w:val="24"/>
          <w:szCs w:val="24"/>
        </w:rPr>
        <w:t>β</w:t>
      </w:r>
      <w:r w:rsidR="005E0ADF" w:rsidRPr="004843A1">
        <w:rPr>
          <w:rFonts w:ascii="Traditional Arabic" w:hAnsi="Traditional Arabic" w:cs="Traditional Arabic"/>
          <w:sz w:val="24"/>
          <w:szCs w:val="24"/>
          <w:rtl/>
        </w:rPr>
        <w:t xml:space="preserve">)، </w:t>
      </w:r>
      <w:r w:rsidR="002A485A" w:rsidRPr="004843A1">
        <w:rPr>
          <w:rFonts w:ascii="Traditional Arabic" w:hAnsi="Traditional Arabic" w:cs="Traditional Arabic"/>
          <w:sz w:val="24"/>
          <w:szCs w:val="24"/>
          <w:rtl/>
        </w:rPr>
        <w:t xml:space="preserve">مما يعكس دور الرقابة والانباط الإداري في دعم الأداء. </w:t>
      </w:r>
    </w:p>
    <w:p w14:paraId="4B6ADFA6" w14:textId="39A1FF80" w:rsidR="002A485A" w:rsidRPr="004843A1" w:rsidRDefault="002A485A" w:rsidP="00A53049">
      <w:pPr>
        <w:numPr>
          <w:ilvl w:val="0"/>
          <w:numId w:val="47"/>
        </w:numPr>
        <w:spacing w:after="0" w:line="360" w:lineRule="auto"/>
        <w:jc w:val="both"/>
        <w:rPr>
          <w:rFonts w:ascii="Traditional Arabic" w:hAnsi="Traditional Arabic" w:cs="Traditional Arabic"/>
          <w:sz w:val="24"/>
          <w:szCs w:val="24"/>
        </w:rPr>
      </w:pPr>
      <w:r w:rsidRPr="004843A1">
        <w:rPr>
          <w:rFonts w:ascii="Traditional Arabic" w:hAnsi="Traditional Arabic" w:cs="Traditional Arabic"/>
          <w:sz w:val="24"/>
          <w:szCs w:val="24"/>
          <w:rtl/>
        </w:rPr>
        <w:t>وأخيراً المشاركة (</w:t>
      </w:r>
      <w:r w:rsidR="00FD461E">
        <w:rPr>
          <w:rFonts w:ascii="Traditional Arabic" w:hAnsi="Traditional Arabic" w:cs="Traditional Arabic"/>
          <w:sz w:val="24"/>
          <w:szCs w:val="24"/>
        </w:rPr>
        <w:t>2</w:t>
      </w:r>
      <w:r w:rsidRPr="004843A1">
        <w:rPr>
          <w:rFonts w:ascii="Traditional Arabic" w:hAnsi="Traditional Arabic" w:cs="Traditional Arabic"/>
          <w:sz w:val="24"/>
          <w:szCs w:val="24"/>
          <w:rtl/>
        </w:rPr>
        <w:t xml:space="preserve">0.18= </w:t>
      </w:r>
      <w:r w:rsidRPr="004843A1">
        <w:rPr>
          <w:rFonts w:ascii="Cambria" w:hAnsi="Cambria" w:cs="Cambria"/>
          <w:sz w:val="24"/>
          <w:szCs w:val="24"/>
        </w:rPr>
        <w:t>β</w:t>
      </w:r>
      <w:r w:rsidRPr="004843A1">
        <w:rPr>
          <w:rFonts w:ascii="Traditional Arabic" w:hAnsi="Traditional Arabic" w:cs="Traditional Arabic"/>
          <w:sz w:val="24"/>
          <w:szCs w:val="24"/>
          <w:rtl/>
        </w:rPr>
        <w:t>)، رغم دلالتها الإحصائية، إلا أن تأثيرها النسبي أقل مقارنة ببقية الأبعاد.</w:t>
      </w:r>
    </w:p>
    <w:p w14:paraId="131F6163" w14:textId="560368B2" w:rsidR="005D7A93" w:rsidRPr="004843A1" w:rsidRDefault="002A485A" w:rsidP="00BF180A">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4843A1">
        <w:rPr>
          <w:rFonts w:ascii="Traditional Arabic" w:hAnsi="Traditional Arabic" w:cs="Traditional Arabic"/>
          <w:sz w:val="24"/>
          <w:szCs w:val="24"/>
          <w:rtl/>
        </w:rPr>
        <w:t>ويشير ترتيب معاملات (</w:t>
      </w:r>
      <w:r w:rsidRPr="004843A1">
        <w:rPr>
          <w:rFonts w:ascii="Cambria" w:hAnsi="Cambria" w:cs="Cambria"/>
          <w:sz w:val="24"/>
          <w:szCs w:val="24"/>
        </w:rPr>
        <w:t>β</w:t>
      </w:r>
      <w:r w:rsidRPr="004843A1">
        <w:rPr>
          <w:rFonts w:ascii="Traditional Arabic" w:hAnsi="Traditional Arabic" w:cs="Traditional Arabic"/>
          <w:sz w:val="24"/>
          <w:szCs w:val="24"/>
          <w:rtl/>
        </w:rPr>
        <w:t xml:space="preserve">) </w:t>
      </w:r>
      <w:r w:rsidR="005D7A93" w:rsidRPr="004843A1">
        <w:rPr>
          <w:rFonts w:ascii="Traditional Arabic" w:hAnsi="Traditional Arabic" w:cs="Traditional Arabic"/>
          <w:sz w:val="24"/>
          <w:szCs w:val="24"/>
          <w:rtl/>
        </w:rPr>
        <w:t xml:space="preserve">إلى أن الأبعاد ذات الطابع التشغيلي والتنفيذي (الكفاءة والشفافية) تمتلك تأثيراً أكبر في جودة الخدمة مقارنة بالأبعاد ذات الطابع التشاركي. وتوضح النتائج </w:t>
      </w:r>
      <w:r w:rsidR="00754D81" w:rsidRPr="004843A1">
        <w:rPr>
          <w:rFonts w:ascii="Traditional Arabic" w:hAnsi="Traditional Arabic" w:cs="Traditional Arabic"/>
          <w:sz w:val="24"/>
          <w:szCs w:val="24"/>
          <w:rtl/>
        </w:rPr>
        <w:t>أن جودة خدمة التراخيص البلدية لا تعتمد على بُعد واحد من أبعاد الحوكمة؛ بل تتأثر بالبنية الكلية لتطبيق مبادئ الحوكمة، كما أن نسبة التفسير (</w:t>
      </w:r>
      <w:r w:rsidR="007F0A1B">
        <w:rPr>
          <w:rFonts w:ascii="Traditional Arabic" w:hAnsi="Traditional Arabic" w:cs="Traditional Arabic" w:hint="cs"/>
          <w:sz w:val="24"/>
          <w:szCs w:val="24"/>
          <w:rtl/>
        </w:rPr>
        <w:t>55.1</w:t>
      </w:r>
      <w:r w:rsidR="00754D81" w:rsidRPr="004843A1">
        <w:rPr>
          <w:rFonts w:ascii="Traditional Arabic" w:hAnsi="Traditional Arabic" w:cs="Traditional Arabic"/>
          <w:sz w:val="24"/>
          <w:szCs w:val="24"/>
          <w:rtl/>
        </w:rPr>
        <w:t xml:space="preserve">%) تشير إلى وجود عوامل أخرى خارج نطاق النموذج قد تسهم في تفسير جودة الخدمة، وهو أمر متوقع في الدراسات الإدارية. وعليه يتم قبول الفرضية </w:t>
      </w:r>
      <w:r w:rsidR="00374BB9">
        <w:rPr>
          <w:rFonts w:ascii="Traditional Arabic" w:hAnsi="Traditional Arabic" w:cs="Traditional Arabic" w:hint="cs"/>
          <w:sz w:val="24"/>
          <w:szCs w:val="24"/>
          <w:rtl/>
        </w:rPr>
        <w:t>ف2</w:t>
      </w:r>
      <w:r w:rsidR="00754D81" w:rsidRPr="004843A1">
        <w:rPr>
          <w:rFonts w:ascii="Traditional Arabic" w:hAnsi="Traditional Arabic" w:cs="Traditional Arabic"/>
          <w:sz w:val="24"/>
          <w:szCs w:val="24"/>
          <w:rtl/>
        </w:rPr>
        <w:t xml:space="preserve">. </w:t>
      </w:r>
    </w:p>
    <w:p w14:paraId="35E7D8E0" w14:textId="28DD176A" w:rsidR="004C4144" w:rsidRDefault="004C4144" w:rsidP="004843A1">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4843A1">
        <w:rPr>
          <w:rFonts w:ascii="Traditional Arabic" w:hAnsi="Traditional Arabic" w:cs="Traditional Arabic"/>
          <w:sz w:val="24"/>
          <w:szCs w:val="24"/>
          <w:rtl/>
        </w:rPr>
        <w:t>تشير هذه النتائج إلى أن تطبيق مبادئ الحوكمة بشكل متكامل يؤدي إلى تحسين جودة خدمة التراخيص البلدية، حيث تعمل هذه المبادئ كنظام إداري متكامل يعزز كفاءة الأداء وجودة المخرجات. وتتفق هذه النتائج مع دراسة (</w:t>
      </w:r>
      <w:r w:rsidRPr="004843A1">
        <w:rPr>
          <w:rFonts w:ascii="Traditional Arabic" w:hAnsi="Traditional Arabic" w:cs="Traditional Arabic"/>
          <w:sz w:val="24"/>
          <w:szCs w:val="24"/>
        </w:rPr>
        <w:t xml:space="preserve">OECD, </w:t>
      </w:r>
      <w:r w:rsidR="00702C9C">
        <w:rPr>
          <w:rFonts w:ascii="Traditional Arabic" w:hAnsi="Traditional Arabic" w:cs="Traditional Arabic"/>
          <w:sz w:val="24"/>
          <w:szCs w:val="24"/>
        </w:rPr>
        <w:t>2021</w:t>
      </w:r>
      <w:r w:rsidRPr="004843A1">
        <w:rPr>
          <w:rFonts w:ascii="Traditional Arabic" w:hAnsi="Traditional Arabic" w:cs="Traditional Arabic"/>
          <w:sz w:val="24"/>
          <w:szCs w:val="24"/>
          <w:rtl/>
        </w:rPr>
        <w:t>) و (العتيبي وآخرون، 2022؛ العدواني، 2021؛ الشهراني، 2022) التي أكّدت أن تطبيق الحوكمة الرشيدة يسهم في تحسين جودة الخدمات العامة، كما تتوافق مع دراسة (</w:t>
      </w:r>
      <w:r w:rsidRPr="004843A1">
        <w:rPr>
          <w:rFonts w:ascii="Traditional Arabic" w:hAnsi="Traditional Arabic" w:cs="Traditional Arabic"/>
          <w:sz w:val="24"/>
          <w:szCs w:val="24"/>
        </w:rPr>
        <w:t>F</w:t>
      </w:r>
      <w:r w:rsidRPr="004843A1">
        <w:rPr>
          <w:rFonts w:ascii="Traditional Arabic" w:hAnsi="Traditional Arabic" w:cs="Traditional Arabic"/>
          <w:sz w:val="24"/>
          <w:szCs w:val="24"/>
          <w:lang w:bidi="ar-KW"/>
        </w:rPr>
        <w:t>ukuyama, 2013</w:t>
      </w:r>
      <w:r w:rsidRPr="004843A1">
        <w:rPr>
          <w:rFonts w:ascii="Traditional Arabic" w:hAnsi="Traditional Arabic" w:cs="Traditional Arabic"/>
          <w:sz w:val="24"/>
          <w:szCs w:val="24"/>
          <w:rtl/>
          <w:lang w:bidi="ar-KW"/>
        </w:rPr>
        <w:t xml:space="preserve">) </w:t>
      </w:r>
      <w:r w:rsidR="00C410AB" w:rsidRPr="004843A1">
        <w:rPr>
          <w:rFonts w:ascii="Traditional Arabic" w:hAnsi="Traditional Arabic" w:cs="Traditional Arabic"/>
          <w:sz w:val="24"/>
          <w:szCs w:val="24"/>
          <w:rtl/>
          <w:lang w:bidi="ar-KW"/>
        </w:rPr>
        <w:t>ودراسة</w:t>
      </w:r>
      <w:r w:rsidRPr="004843A1">
        <w:rPr>
          <w:rFonts w:ascii="Traditional Arabic" w:hAnsi="Traditional Arabic" w:cs="Traditional Arabic"/>
          <w:sz w:val="24"/>
          <w:szCs w:val="24"/>
          <w:rtl/>
          <w:lang w:bidi="ar-KW"/>
        </w:rPr>
        <w:t xml:space="preserve"> (ـبو عواد وآخرون، 2022؛ صبري وحسينة، 2022؛ العقيل، 2020) التي ربطت بين الحوكمة الفعّالة وكفاءة الأداء الحكومي. </w:t>
      </w:r>
      <w:r w:rsidRPr="004843A1">
        <w:rPr>
          <w:rFonts w:ascii="Traditional Arabic" w:hAnsi="Traditional Arabic" w:cs="Traditional Arabic"/>
          <w:sz w:val="24"/>
          <w:szCs w:val="24"/>
          <w:rtl/>
        </w:rPr>
        <w:t xml:space="preserve"> وتدعم هذه النتائج دراسة (</w:t>
      </w:r>
      <w:r w:rsidRPr="004843A1">
        <w:rPr>
          <w:rFonts w:ascii="Traditional Arabic" w:hAnsi="Traditional Arabic" w:cs="Traditional Arabic"/>
          <w:sz w:val="24"/>
          <w:szCs w:val="24"/>
        </w:rPr>
        <w:t>Almquist et al., 2013: Kim&amp; Lee, 2012</w:t>
      </w:r>
      <w:r w:rsidRPr="004843A1">
        <w:rPr>
          <w:rFonts w:ascii="Traditional Arabic" w:hAnsi="Traditional Arabic" w:cs="Traditional Arabic"/>
          <w:sz w:val="24"/>
          <w:szCs w:val="24"/>
          <w:rtl/>
          <w:lang w:bidi="ar-KW"/>
        </w:rPr>
        <w:t xml:space="preserve">) التي أكّدت على أن الحوكمة الحديثة تعزز الأداء المؤسسي وجودة الخدمات، ودراسة </w:t>
      </w:r>
      <w:r w:rsidRPr="004843A1">
        <w:rPr>
          <w:rFonts w:ascii="Traditional Arabic" w:hAnsi="Traditional Arabic" w:cs="Traditional Arabic"/>
          <w:sz w:val="24"/>
          <w:szCs w:val="24"/>
          <w:rtl/>
        </w:rPr>
        <w:t>(التمار، 2024) التي أوضحت أن التكامل بين أبعاد الحوكمة يسهم في رفع كفاءة الخدمات البلدية وتحسين رضا المستفيدين.</w:t>
      </w:r>
    </w:p>
    <w:p w14:paraId="44D8073D" w14:textId="77777777" w:rsidR="00BF180A" w:rsidRPr="00702C9C" w:rsidRDefault="00BF180A" w:rsidP="00BF180A">
      <w:pPr>
        <w:shd w:val="clear" w:color="auto" w:fill="FFFFFF"/>
        <w:spacing w:before="240" w:after="0" w:line="360" w:lineRule="auto"/>
        <w:ind w:firstLine="360"/>
        <w:jc w:val="both"/>
        <w:textAlignment w:val="baseline"/>
        <w:rPr>
          <w:rFonts w:ascii="Traditional Arabic" w:hAnsi="Traditional Arabic" w:cs="Traditional Arabic"/>
          <w:b/>
          <w:bCs/>
          <w:color w:val="0070C0"/>
          <w:sz w:val="24"/>
          <w:szCs w:val="24"/>
          <w:rtl/>
        </w:rPr>
      </w:pPr>
      <w:r w:rsidRPr="00702C9C">
        <w:rPr>
          <w:rFonts w:ascii="Traditional Arabic" w:hAnsi="Traditional Arabic" w:cs="Traditional Arabic" w:hint="cs"/>
          <w:b/>
          <w:bCs/>
          <w:color w:val="0070C0"/>
          <w:sz w:val="24"/>
          <w:szCs w:val="24"/>
          <w:rtl/>
        </w:rPr>
        <w:lastRenderedPageBreak/>
        <w:t>ف</w:t>
      </w:r>
      <w:r>
        <w:rPr>
          <w:rFonts w:ascii="Traditional Arabic" w:hAnsi="Traditional Arabic" w:cs="Traditional Arabic" w:hint="cs"/>
          <w:b/>
          <w:bCs/>
          <w:color w:val="0070C0"/>
          <w:sz w:val="24"/>
          <w:szCs w:val="24"/>
          <w:rtl/>
        </w:rPr>
        <w:t>3</w:t>
      </w:r>
      <w:r w:rsidRPr="00702C9C">
        <w:rPr>
          <w:rFonts w:ascii="Traditional Arabic" w:hAnsi="Traditional Arabic" w:cs="Traditional Arabic"/>
          <w:b/>
          <w:bCs/>
          <w:color w:val="0070C0"/>
          <w:sz w:val="24"/>
          <w:szCs w:val="24"/>
          <w:rtl/>
        </w:rPr>
        <w:t xml:space="preserve">: </w:t>
      </w:r>
      <w:r>
        <w:rPr>
          <w:rFonts w:ascii="Traditional Arabic" w:hAnsi="Traditional Arabic" w:cs="Traditional Arabic" w:hint="cs"/>
          <w:b/>
          <w:bCs/>
          <w:color w:val="0070C0"/>
          <w:sz w:val="24"/>
          <w:szCs w:val="24"/>
          <w:rtl/>
        </w:rPr>
        <w:t>لا ت</w:t>
      </w:r>
      <w:r w:rsidRPr="00702C9C">
        <w:rPr>
          <w:rFonts w:ascii="Traditional Arabic" w:hAnsi="Traditional Arabic" w:cs="Traditional Arabic" w:hint="cs"/>
          <w:b/>
          <w:bCs/>
          <w:color w:val="0070C0"/>
          <w:sz w:val="24"/>
          <w:szCs w:val="24"/>
          <w:rtl/>
        </w:rPr>
        <w:t xml:space="preserve">وجد </w:t>
      </w:r>
      <w:r>
        <w:rPr>
          <w:rFonts w:ascii="Traditional Arabic" w:hAnsi="Traditional Arabic" w:cs="Traditional Arabic" w:hint="cs"/>
          <w:b/>
          <w:bCs/>
          <w:color w:val="0070C0"/>
          <w:sz w:val="24"/>
          <w:szCs w:val="24"/>
          <w:rtl/>
        </w:rPr>
        <w:t xml:space="preserve">فروق ذات دلالة إحصائية في استجابات أفراد عينة الدراسة حول تطبيق مبادئ الحوكمة </w:t>
      </w:r>
      <w:r w:rsidRPr="00702C9C">
        <w:rPr>
          <w:rFonts w:ascii="Traditional Arabic" w:hAnsi="Traditional Arabic" w:cs="Traditional Arabic"/>
          <w:b/>
          <w:bCs/>
          <w:color w:val="0070C0"/>
          <w:sz w:val="24"/>
          <w:szCs w:val="24"/>
          <w:rtl/>
        </w:rPr>
        <w:t xml:space="preserve">(الشفافية، المساءلة، المشاركة، الكفاءة) وجودة خدمة التراخيص البلدية </w:t>
      </w:r>
      <w:r>
        <w:rPr>
          <w:rFonts w:ascii="Traditional Arabic" w:hAnsi="Traditional Arabic" w:cs="Traditional Arabic" w:hint="cs"/>
          <w:b/>
          <w:bCs/>
          <w:color w:val="0070C0"/>
          <w:sz w:val="24"/>
          <w:szCs w:val="24"/>
          <w:rtl/>
        </w:rPr>
        <w:t>تعزى للمتغيرات الديموغرافية (الجنس، المؤهل العلمي، سنوات الخبرة، المستوى الوظيفي)</w:t>
      </w:r>
      <w:r w:rsidRPr="00702C9C">
        <w:rPr>
          <w:rFonts w:ascii="Traditional Arabic" w:hAnsi="Traditional Arabic" w:cs="Traditional Arabic"/>
          <w:b/>
          <w:bCs/>
          <w:color w:val="0070C0"/>
          <w:sz w:val="24"/>
          <w:szCs w:val="24"/>
          <w:rtl/>
        </w:rPr>
        <w:t>.</w:t>
      </w:r>
    </w:p>
    <w:p w14:paraId="2842874B" w14:textId="77777777" w:rsidR="00B33F33" w:rsidRDefault="00BF180A" w:rsidP="00BF180A">
      <w:pPr>
        <w:shd w:val="clear" w:color="auto" w:fill="FFFFFF"/>
        <w:spacing w:after="0" w:line="360" w:lineRule="auto"/>
        <w:ind w:firstLine="360"/>
        <w:jc w:val="both"/>
        <w:textAlignment w:val="baseline"/>
        <w:rPr>
          <w:rFonts w:ascii="Traditional Arabic" w:hAnsi="Traditional Arabic" w:cs="Traditional Arabic"/>
          <w:color w:val="0070C0"/>
          <w:sz w:val="24"/>
          <w:szCs w:val="24"/>
          <w:rtl/>
        </w:rPr>
      </w:pPr>
      <w:r w:rsidRPr="00BF180A">
        <w:rPr>
          <w:rFonts w:ascii="Traditional Arabic" w:hAnsi="Traditional Arabic" w:cs="Traditional Arabic" w:hint="cs"/>
          <w:color w:val="0070C0"/>
          <w:sz w:val="24"/>
          <w:szCs w:val="24"/>
          <w:rtl/>
        </w:rPr>
        <w:t>للتحقق من وجود فروق في استجابات أفراد الدراسة تعزى إلى الخصائص الديموغرافية</w:t>
      </w:r>
      <w:r w:rsidRPr="00BF180A">
        <w:rPr>
          <w:rFonts w:ascii="Traditional Arabic" w:hAnsi="Traditional Arabic" w:cs="Traditional Arabic" w:hint="cs"/>
          <w:b/>
          <w:bCs/>
          <w:color w:val="0070C0"/>
          <w:sz w:val="24"/>
          <w:szCs w:val="24"/>
          <w:rtl/>
        </w:rPr>
        <w:t xml:space="preserve"> (الجنس، المؤهل العلمي، سنوات الخبرة، المستوى الوظيفي)</w:t>
      </w:r>
      <w:r>
        <w:rPr>
          <w:rFonts w:ascii="Traditional Arabic" w:hAnsi="Traditional Arabic" w:cs="Traditional Arabic" w:hint="cs"/>
          <w:color w:val="0070C0"/>
          <w:sz w:val="24"/>
          <w:szCs w:val="24"/>
          <w:rtl/>
        </w:rPr>
        <w:t xml:space="preserve">، </w:t>
      </w:r>
      <w:r w:rsidRPr="00BF180A">
        <w:rPr>
          <w:rFonts w:ascii="Traditional Arabic" w:hAnsi="Traditional Arabic" w:cs="Traditional Arabic" w:hint="cs"/>
          <w:color w:val="0070C0"/>
          <w:sz w:val="24"/>
          <w:szCs w:val="24"/>
          <w:rtl/>
        </w:rPr>
        <w:t>استخدم الباحث اختبار تحليل التباين الأحادي (</w:t>
      </w:r>
      <w:r w:rsidRPr="00BF180A">
        <w:rPr>
          <w:rFonts w:ascii="Traditional Arabic" w:hAnsi="Traditional Arabic" w:cs="Traditional Arabic"/>
          <w:color w:val="0070C0"/>
          <w:sz w:val="24"/>
          <w:szCs w:val="24"/>
        </w:rPr>
        <w:t>One- Way ANOVA</w:t>
      </w:r>
      <w:r>
        <w:rPr>
          <w:rFonts w:ascii="Traditional Arabic" w:hAnsi="Traditional Arabic" w:cs="Traditional Arabic" w:hint="cs"/>
          <w:color w:val="0070C0"/>
          <w:sz w:val="24"/>
          <w:szCs w:val="24"/>
          <w:rtl/>
        </w:rPr>
        <w:t xml:space="preserve">) </w:t>
      </w:r>
      <w:r w:rsidR="00212C99">
        <w:rPr>
          <w:rFonts w:ascii="Traditional Arabic" w:hAnsi="Traditional Arabic" w:cs="Traditional Arabic" w:hint="cs"/>
          <w:color w:val="0070C0"/>
          <w:sz w:val="24"/>
          <w:szCs w:val="24"/>
          <w:rtl/>
        </w:rPr>
        <w:t>للمتغيرات التي تضم أكثر من فئتين، واختبار (</w:t>
      </w:r>
      <w:r w:rsidR="00212C99">
        <w:rPr>
          <w:rFonts w:ascii="Traditional Arabic" w:hAnsi="Traditional Arabic" w:cs="Traditional Arabic"/>
          <w:color w:val="0070C0"/>
          <w:sz w:val="24"/>
          <w:szCs w:val="24"/>
        </w:rPr>
        <w:t>Independent Sample t-test</w:t>
      </w:r>
      <w:r w:rsidR="00212C99">
        <w:rPr>
          <w:rFonts w:ascii="Traditional Arabic" w:hAnsi="Traditional Arabic" w:cs="Traditional Arabic" w:hint="cs"/>
          <w:color w:val="0070C0"/>
          <w:sz w:val="24"/>
          <w:szCs w:val="24"/>
          <w:rtl/>
        </w:rPr>
        <w:t>) لمتغير الجنس، وذلك عند مستوى دلالة (0.05).</w:t>
      </w:r>
    </w:p>
    <w:p w14:paraId="76371959" w14:textId="2B797C9B" w:rsidR="00B33F33" w:rsidRPr="001270B9" w:rsidRDefault="00B33F33" w:rsidP="00B33F33">
      <w:pPr>
        <w:autoSpaceDE w:val="0"/>
        <w:autoSpaceDN w:val="0"/>
        <w:adjustRightInd w:val="0"/>
        <w:spacing w:before="240" w:after="0" w:line="360" w:lineRule="auto"/>
        <w:jc w:val="center"/>
        <w:rPr>
          <w:rFonts w:ascii="Traditional Arabic" w:hAnsi="Traditional Arabic" w:cs="Traditional Arabic"/>
          <w:bCs/>
          <w:color w:val="0070C0"/>
          <w:sz w:val="24"/>
          <w:szCs w:val="24"/>
          <w:rtl/>
        </w:rPr>
      </w:pPr>
      <w:r w:rsidRPr="001270B9">
        <w:rPr>
          <w:rFonts w:ascii="Traditional Arabic" w:hAnsi="Traditional Arabic" w:cs="Traditional Arabic"/>
          <w:bCs/>
          <w:color w:val="0070C0"/>
          <w:sz w:val="24"/>
          <w:szCs w:val="24"/>
          <w:rtl/>
        </w:rPr>
        <w:t>جدول (</w:t>
      </w:r>
      <w:r w:rsidRPr="001270B9">
        <w:rPr>
          <w:rFonts w:ascii="Traditional Arabic" w:hAnsi="Traditional Arabic" w:cs="Traditional Arabic" w:hint="cs"/>
          <w:bCs/>
          <w:color w:val="0070C0"/>
          <w:sz w:val="24"/>
          <w:szCs w:val="24"/>
          <w:rtl/>
        </w:rPr>
        <w:t>29</w:t>
      </w:r>
      <w:r w:rsidRPr="001270B9">
        <w:rPr>
          <w:rFonts w:ascii="Traditional Arabic" w:hAnsi="Traditional Arabic" w:cs="Traditional Arabic"/>
          <w:bCs/>
          <w:color w:val="0070C0"/>
          <w:sz w:val="24"/>
          <w:szCs w:val="24"/>
          <w:rtl/>
        </w:rPr>
        <w:t xml:space="preserve">): نتائج اختبار </w:t>
      </w:r>
      <w:r w:rsidRPr="001270B9">
        <w:rPr>
          <w:rFonts w:ascii="Traditional Arabic" w:hAnsi="Traditional Arabic" w:cs="Traditional Arabic" w:hint="cs"/>
          <w:bCs/>
          <w:color w:val="0070C0"/>
          <w:sz w:val="24"/>
          <w:szCs w:val="24"/>
          <w:rtl/>
        </w:rPr>
        <w:t xml:space="preserve">الفروق في استجابات عينة الدراسة حول تطبيق مبادئ الحوكمة وجودة الخدمة البلدية تعزى للخصائص الديموغرافية </w:t>
      </w:r>
    </w:p>
    <w:tbl>
      <w:tblPr>
        <w:tblStyle w:val="aa"/>
        <w:bidiVisual/>
        <w:tblW w:w="0" w:type="auto"/>
        <w:tblLook w:val="04A0" w:firstRow="1" w:lastRow="0" w:firstColumn="1" w:lastColumn="0" w:noHBand="0" w:noVBand="1"/>
      </w:tblPr>
      <w:tblGrid>
        <w:gridCol w:w="1878"/>
        <w:gridCol w:w="1879"/>
        <w:gridCol w:w="1879"/>
        <w:gridCol w:w="1879"/>
        <w:gridCol w:w="1879"/>
      </w:tblGrid>
      <w:tr w:rsidR="001A38E8" w14:paraId="073AC9F7" w14:textId="77777777" w:rsidTr="00E71B59">
        <w:tc>
          <w:tcPr>
            <w:tcW w:w="1878" w:type="dxa"/>
            <w:shd w:val="clear" w:color="auto" w:fill="D9D9D9" w:themeFill="background1" w:themeFillShade="D9"/>
          </w:tcPr>
          <w:p w14:paraId="0EA956A4" w14:textId="625D376F" w:rsidR="001A38E8" w:rsidRPr="00E71B59" w:rsidRDefault="001A38E8" w:rsidP="001A38E8">
            <w:pPr>
              <w:spacing w:after="0" w:line="240" w:lineRule="auto"/>
              <w:jc w:val="center"/>
              <w:textAlignment w:val="baseline"/>
              <w:rPr>
                <w:rFonts w:ascii="Traditional Arabic" w:hAnsi="Traditional Arabic" w:cs="Traditional Arabic"/>
                <w:b/>
                <w:bCs/>
                <w:color w:val="0070C0"/>
                <w:sz w:val="24"/>
                <w:szCs w:val="24"/>
                <w:rtl/>
              </w:rPr>
            </w:pPr>
            <w:r w:rsidRPr="00E71B59">
              <w:rPr>
                <w:rFonts w:ascii="Traditional Arabic" w:hAnsi="Traditional Arabic" w:cs="Traditional Arabic" w:hint="cs"/>
                <w:b/>
                <w:bCs/>
                <w:color w:val="0070C0"/>
                <w:sz w:val="24"/>
                <w:szCs w:val="24"/>
                <w:rtl/>
              </w:rPr>
              <w:t xml:space="preserve">المتغير الديموغرافي </w:t>
            </w:r>
          </w:p>
        </w:tc>
        <w:tc>
          <w:tcPr>
            <w:tcW w:w="1879" w:type="dxa"/>
            <w:shd w:val="clear" w:color="auto" w:fill="D9D9D9" w:themeFill="background1" w:themeFillShade="D9"/>
          </w:tcPr>
          <w:p w14:paraId="116D8402" w14:textId="31911A5C" w:rsidR="001A38E8" w:rsidRPr="00E71B59" w:rsidRDefault="001A38E8" w:rsidP="001A38E8">
            <w:pPr>
              <w:spacing w:after="0" w:line="240" w:lineRule="auto"/>
              <w:jc w:val="center"/>
              <w:textAlignment w:val="baseline"/>
              <w:rPr>
                <w:rFonts w:ascii="Traditional Arabic" w:hAnsi="Traditional Arabic" w:cs="Traditional Arabic"/>
                <w:b/>
                <w:bCs/>
                <w:color w:val="0070C0"/>
                <w:sz w:val="24"/>
                <w:szCs w:val="24"/>
                <w:rtl/>
              </w:rPr>
            </w:pPr>
            <w:r w:rsidRPr="00E71B59">
              <w:rPr>
                <w:rFonts w:ascii="Traditional Arabic" w:hAnsi="Traditional Arabic" w:cs="Traditional Arabic" w:hint="cs"/>
                <w:b/>
                <w:bCs/>
                <w:color w:val="0070C0"/>
                <w:sz w:val="24"/>
                <w:szCs w:val="24"/>
                <w:rtl/>
              </w:rPr>
              <w:t xml:space="preserve">الاختبار الإحصائي </w:t>
            </w:r>
          </w:p>
        </w:tc>
        <w:tc>
          <w:tcPr>
            <w:tcW w:w="1879" w:type="dxa"/>
            <w:shd w:val="clear" w:color="auto" w:fill="D9D9D9" w:themeFill="background1" w:themeFillShade="D9"/>
          </w:tcPr>
          <w:p w14:paraId="316DFD92" w14:textId="55F83C5F" w:rsidR="001A38E8" w:rsidRPr="00E71B59" w:rsidRDefault="001A38E8" w:rsidP="001A38E8">
            <w:pPr>
              <w:spacing w:after="0" w:line="240" w:lineRule="auto"/>
              <w:jc w:val="center"/>
              <w:textAlignment w:val="baseline"/>
              <w:rPr>
                <w:rFonts w:ascii="Traditional Arabic" w:hAnsi="Traditional Arabic" w:cs="Traditional Arabic"/>
                <w:b/>
                <w:bCs/>
                <w:color w:val="0070C0"/>
                <w:sz w:val="24"/>
                <w:szCs w:val="24"/>
                <w:rtl/>
              </w:rPr>
            </w:pPr>
            <w:r w:rsidRPr="00E71B59">
              <w:rPr>
                <w:rFonts w:ascii="Traditional Arabic" w:hAnsi="Traditional Arabic" w:cs="Traditional Arabic" w:hint="cs"/>
                <w:b/>
                <w:bCs/>
                <w:color w:val="0070C0"/>
                <w:sz w:val="24"/>
                <w:szCs w:val="24"/>
                <w:rtl/>
              </w:rPr>
              <w:t xml:space="preserve">القيمة الإحصائية </w:t>
            </w:r>
          </w:p>
        </w:tc>
        <w:tc>
          <w:tcPr>
            <w:tcW w:w="1879" w:type="dxa"/>
            <w:shd w:val="clear" w:color="auto" w:fill="D9D9D9" w:themeFill="background1" w:themeFillShade="D9"/>
          </w:tcPr>
          <w:p w14:paraId="63A59065" w14:textId="6FEA7D3B" w:rsidR="001A38E8" w:rsidRPr="00E71B59" w:rsidRDefault="001A38E8" w:rsidP="001A38E8">
            <w:pPr>
              <w:spacing w:after="0" w:line="240" w:lineRule="auto"/>
              <w:jc w:val="center"/>
              <w:textAlignment w:val="baseline"/>
              <w:rPr>
                <w:rFonts w:ascii="Traditional Arabic" w:hAnsi="Traditional Arabic" w:cs="Traditional Arabic"/>
                <w:b/>
                <w:bCs/>
                <w:color w:val="0070C0"/>
                <w:sz w:val="24"/>
                <w:szCs w:val="24"/>
                <w:rtl/>
              </w:rPr>
            </w:pPr>
            <w:r w:rsidRPr="00E71B59">
              <w:rPr>
                <w:rFonts w:ascii="Traditional Arabic" w:hAnsi="Traditional Arabic" w:cs="Traditional Arabic" w:hint="cs"/>
                <w:b/>
                <w:bCs/>
                <w:color w:val="0070C0"/>
                <w:sz w:val="24"/>
                <w:szCs w:val="24"/>
                <w:rtl/>
              </w:rPr>
              <w:t xml:space="preserve">مستوى الدلالة </w:t>
            </w:r>
            <w:r w:rsidRPr="00E71B59">
              <w:rPr>
                <w:rFonts w:ascii="Traditional Arabic" w:hAnsi="Traditional Arabic" w:cs="Traditional Arabic"/>
                <w:b/>
                <w:bCs/>
                <w:color w:val="0070C0"/>
                <w:sz w:val="24"/>
                <w:szCs w:val="24"/>
              </w:rPr>
              <w:t>Sig.</w:t>
            </w:r>
          </w:p>
        </w:tc>
        <w:tc>
          <w:tcPr>
            <w:tcW w:w="1879" w:type="dxa"/>
            <w:shd w:val="clear" w:color="auto" w:fill="D9D9D9" w:themeFill="background1" w:themeFillShade="D9"/>
          </w:tcPr>
          <w:p w14:paraId="61A16208" w14:textId="7D12DFCB" w:rsidR="001A38E8" w:rsidRPr="00E71B59" w:rsidRDefault="001A38E8" w:rsidP="001A38E8">
            <w:pPr>
              <w:spacing w:after="0" w:line="240" w:lineRule="auto"/>
              <w:jc w:val="center"/>
              <w:textAlignment w:val="baseline"/>
              <w:rPr>
                <w:rFonts w:ascii="Traditional Arabic" w:hAnsi="Traditional Arabic" w:cs="Traditional Arabic"/>
                <w:b/>
                <w:bCs/>
                <w:color w:val="0070C0"/>
                <w:sz w:val="24"/>
                <w:szCs w:val="24"/>
                <w:rtl/>
              </w:rPr>
            </w:pPr>
            <w:r w:rsidRPr="00E71B59">
              <w:rPr>
                <w:rFonts w:ascii="Traditional Arabic" w:hAnsi="Traditional Arabic" w:cs="Traditional Arabic" w:hint="cs"/>
                <w:b/>
                <w:bCs/>
                <w:color w:val="0070C0"/>
                <w:sz w:val="24"/>
                <w:szCs w:val="24"/>
                <w:rtl/>
              </w:rPr>
              <w:t>القرار</w:t>
            </w:r>
          </w:p>
        </w:tc>
      </w:tr>
      <w:tr w:rsidR="001A38E8" w14:paraId="58A899C5" w14:textId="77777777" w:rsidTr="001A38E8">
        <w:tc>
          <w:tcPr>
            <w:tcW w:w="1878" w:type="dxa"/>
          </w:tcPr>
          <w:p w14:paraId="7562C246" w14:textId="6FF66BDE" w:rsidR="001A38E8" w:rsidRDefault="001A38E8" w:rsidP="001A38E8">
            <w:pPr>
              <w:spacing w:after="0" w:line="240" w:lineRule="auto"/>
              <w:jc w:val="center"/>
              <w:textAlignment w:val="baseline"/>
              <w:rPr>
                <w:rFonts w:ascii="Traditional Arabic" w:hAnsi="Traditional Arabic" w:cs="Traditional Arabic"/>
                <w:color w:val="0070C0"/>
                <w:sz w:val="24"/>
                <w:szCs w:val="24"/>
                <w:rtl/>
              </w:rPr>
            </w:pPr>
            <w:r>
              <w:rPr>
                <w:rFonts w:ascii="Traditional Arabic" w:hAnsi="Traditional Arabic" w:cs="Traditional Arabic" w:hint="cs"/>
                <w:color w:val="0070C0"/>
                <w:sz w:val="24"/>
                <w:szCs w:val="24"/>
                <w:rtl/>
              </w:rPr>
              <w:t>الجنس</w:t>
            </w:r>
          </w:p>
        </w:tc>
        <w:tc>
          <w:tcPr>
            <w:tcW w:w="1879" w:type="dxa"/>
          </w:tcPr>
          <w:p w14:paraId="68C3E473" w14:textId="00F90BFD" w:rsidR="001A38E8" w:rsidRDefault="001A38E8" w:rsidP="001A38E8">
            <w:pPr>
              <w:spacing w:after="0" w:line="240" w:lineRule="auto"/>
              <w:jc w:val="center"/>
              <w:textAlignment w:val="baseline"/>
              <w:rPr>
                <w:rFonts w:ascii="Traditional Arabic" w:hAnsi="Traditional Arabic" w:cs="Traditional Arabic"/>
                <w:color w:val="0070C0"/>
                <w:sz w:val="24"/>
                <w:szCs w:val="24"/>
              </w:rPr>
            </w:pPr>
            <w:r>
              <w:rPr>
                <w:rFonts w:ascii="Traditional Arabic" w:hAnsi="Traditional Arabic" w:cs="Traditional Arabic"/>
                <w:color w:val="0070C0"/>
                <w:sz w:val="24"/>
                <w:szCs w:val="24"/>
              </w:rPr>
              <w:t>t-test</w:t>
            </w:r>
          </w:p>
        </w:tc>
        <w:tc>
          <w:tcPr>
            <w:tcW w:w="1879" w:type="dxa"/>
          </w:tcPr>
          <w:p w14:paraId="3E1FF4B5" w14:textId="57E941B3" w:rsidR="001A38E8" w:rsidRDefault="001A38E8" w:rsidP="001A38E8">
            <w:pPr>
              <w:spacing w:after="0" w:line="240" w:lineRule="auto"/>
              <w:jc w:val="center"/>
              <w:textAlignment w:val="baseline"/>
              <w:rPr>
                <w:rFonts w:ascii="Traditional Arabic" w:hAnsi="Traditional Arabic" w:cs="Traditional Arabic"/>
                <w:color w:val="0070C0"/>
                <w:sz w:val="24"/>
                <w:szCs w:val="24"/>
                <w:rtl/>
              </w:rPr>
            </w:pPr>
            <w:r>
              <w:rPr>
                <w:rFonts w:ascii="Traditional Arabic" w:hAnsi="Traditional Arabic" w:cs="Traditional Arabic" w:hint="cs"/>
                <w:color w:val="0070C0"/>
                <w:sz w:val="24"/>
                <w:szCs w:val="24"/>
                <w:rtl/>
              </w:rPr>
              <w:t>1.284</w:t>
            </w:r>
          </w:p>
        </w:tc>
        <w:tc>
          <w:tcPr>
            <w:tcW w:w="1879" w:type="dxa"/>
          </w:tcPr>
          <w:p w14:paraId="6AFB90EE" w14:textId="3B6341EC" w:rsidR="001A38E8" w:rsidRDefault="001A38E8" w:rsidP="001A38E8">
            <w:pPr>
              <w:spacing w:after="0" w:line="240" w:lineRule="auto"/>
              <w:jc w:val="center"/>
              <w:textAlignment w:val="baseline"/>
              <w:rPr>
                <w:rFonts w:ascii="Traditional Arabic" w:hAnsi="Traditional Arabic" w:cs="Traditional Arabic"/>
                <w:color w:val="0070C0"/>
                <w:sz w:val="24"/>
                <w:szCs w:val="24"/>
                <w:rtl/>
              </w:rPr>
            </w:pPr>
            <w:r>
              <w:rPr>
                <w:rFonts w:ascii="Traditional Arabic" w:hAnsi="Traditional Arabic" w:cs="Traditional Arabic" w:hint="cs"/>
                <w:color w:val="0070C0"/>
                <w:sz w:val="24"/>
                <w:szCs w:val="24"/>
                <w:rtl/>
              </w:rPr>
              <w:t>0.2.1</w:t>
            </w:r>
          </w:p>
        </w:tc>
        <w:tc>
          <w:tcPr>
            <w:tcW w:w="1879" w:type="dxa"/>
          </w:tcPr>
          <w:p w14:paraId="4FF3D7BF" w14:textId="0C29C735" w:rsidR="001A38E8" w:rsidRDefault="001A38E8" w:rsidP="001A38E8">
            <w:pPr>
              <w:spacing w:after="0" w:line="240" w:lineRule="auto"/>
              <w:jc w:val="center"/>
              <w:textAlignment w:val="baseline"/>
              <w:rPr>
                <w:rFonts w:ascii="Traditional Arabic" w:hAnsi="Traditional Arabic" w:cs="Traditional Arabic"/>
                <w:color w:val="0070C0"/>
                <w:sz w:val="24"/>
                <w:szCs w:val="24"/>
                <w:rtl/>
              </w:rPr>
            </w:pPr>
            <w:r>
              <w:rPr>
                <w:rFonts w:ascii="Traditional Arabic" w:hAnsi="Traditional Arabic" w:cs="Traditional Arabic" w:hint="cs"/>
                <w:color w:val="0070C0"/>
                <w:sz w:val="24"/>
                <w:szCs w:val="24"/>
                <w:rtl/>
              </w:rPr>
              <w:t xml:space="preserve">لا توجد فروق دالة </w:t>
            </w:r>
          </w:p>
        </w:tc>
      </w:tr>
      <w:tr w:rsidR="001A38E8" w14:paraId="1C936974" w14:textId="77777777" w:rsidTr="001A38E8">
        <w:tc>
          <w:tcPr>
            <w:tcW w:w="1878" w:type="dxa"/>
          </w:tcPr>
          <w:p w14:paraId="571FFD2C" w14:textId="1A321C5D" w:rsidR="001A38E8" w:rsidRDefault="001A38E8" w:rsidP="001A38E8">
            <w:pPr>
              <w:spacing w:after="0" w:line="240" w:lineRule="auto"/>
              <w:jc w:val="center"/>
              <w:textAlignment w:val="baseline"/>
              <w:rPr>
                <w:rFonts w:ascii="Traditional Arabic" w:hAnsi="Traditional Arabic" w:cs="Traditional Arabic"/>
                <w:color w:val="0070C0"/>
                <w:sz w:val="24"/>
                <w:szCs w:val="24"/>
                <w:rtl/>
              </w:rPr>
            </w:pPr>
            <w:r>
              <w:rPr>
                <w:rFonts w:ascii="Traditional Arabic" w:hAnsi="Traditional Arabic" w:cs="Traditional Arabic" w:hint="cs"/>
                <w:color w:val="0070C0"/>
                <w:sz w:val="24"/>
                <w:szCs w:val="24"/>
                <w:rtl/>
              </w:rPr>
              <w:t xml:space="preserve">المؤهل العلمي </w:t>
            </w:r>
          </w:p>
        </w:tc>
        <w:tc>
          <w:tcPr>
            <w:tcW w:w="1879" w:type="dxa"/>
          </w:tcPr>
          <w:p w14:paraId="01405C53" w14:textId="42629C1D" w:rsidR="001A38E8" w:rsidRDefault="001A38E8" w:rsidP="001A38E8">
            <w:pPr>
              <w:spacing w:after="0" w:line="240" w:lineRule="auto"/>
              <w:jc w:val="center"/>
              <w:textAlignment w:val="baseline"/>
              <w:rPr>
                <w:rFonts w:ascii="Traditional Arabic" w:hAnsi="Traditional Arabic" w:cs="Traditional Arabic"/>
                <w:color w:val="0070C0"/>
                <w:sz w:val="24"/>
                <w:szCs w:val="24"/>
              </w:rPr>
            </w:pPr>
            <w:r>
              <w:rPr>
                <w:rFonts w:ascii="Traditional Arabic" w:hAnsi="Traditional Arabic" w:cs="Traditional Arabic"/>
                <w:color w:val="0070C0"/>
                <w:sz w:val="24"/>
                <w:szCs w:val="24"/>
              </w:rPr>
              <w:t>ANOVA</w:t>
            </w:r>
          </w:p>
        </w:tc>
        <w:tc>
          <w:tcPr>
            <w:tcW w:w="1879" w:type="dxa"/>
          </w:tcPr>
          <w:p w14:paraId="1D229FBD" w14:textId="4750F866" w:rsidR="001A38E8" w:rsidRDefault="001A38E8" w:rsidP="001A38E8">
            <w:pPr>
              <w:spacing w:after="0" w:line="240" w:lineRule="auto"/>
              <w:jc w:val="center"/>
              <w:textAlignment w:val="baseline"/>
              <w:rPr>
                <w:rFonts w:ascii="Traditional Arabic" w:hAnsi="Traditional Arabic" w:cs="Traditional Arabic"/>
                <w:color w:val="0070C0"/>
                <w:sz w:val="24"/>
                <w:szCs w:val="24"/>
                <w:rtl/>
              </w:rPr>
            </w:pPr>
            <w:r>
              <w:rPr>
                <w:rFonts w:ascii="Traditional Arabic" w:hAnsi="Traditional Arabic" w:cs="Traditional Arabic" w:hint="cs"/>
                <w:color w:val="0070C0"/>
                <w:sz w:val="24"/>
                <w:szCs w:val="24"/>
                <w:rtl/>
              </w:rPr>
              <w:t>1.517</w:t>
            </w:r>
          </w:p>
        </w:tc>
        <w:tc>
          <w:tcPr>
            <w:tcW w:w="1879" w:type="dxa"/>
          </w:tcPr>
          <w:p w14:paraId="5456E95B" w14:textId="3CDAF641" w:rsidR="001A38E8" w:rsidRDefault="001A38E8" w:rsidP="001A38E8">
            <w:pPr>
              <w:spacing w:after="0" w:line="240" w:lineRule="auto"/>
              <w:jc w:val="center"/>
              <w:textAlignment w:val="baseline"/>
              <w:rPr>
                <w:rFonts w:ascii="Traditional Arabic" w:hAnsi="Traditional Arabic" w:cs="Traditional Arabic"/>
                <w:color w:val="0070C0"/>
                <w:sz w:val="24"/>
                <w:szCs w:val="24"/>
                <w:rtl/>
              </w:rPr>
            </w:pPr>
            <w:r>
              <w:rPr>
                <w:rFonts w:ascii="Traditional Arabic" w:hAnsi="Traditional Arabic" w:cs="Traditional Arabic" w:hint="cs"/>
                <w:color w:val="0070C0"/>
                <w:sz w:val="24"/>
                <w:szCs w:val="24"/>
                <w:rtl/>
              </w:rPr>
              <w:t>0.221</w:t>
            </w:r>
          </w:p>
        </w:tc>
        <w:tc>
          <w:tcPr>
            <w:tcW w:w="1879" w:type="dxa"/>
          </w:tcPr>
          <w:p w14:paraId="25432948" w14:textId="2B48BBF5" w:rsidR="001A38E8" w:rsidRDefault="001A38E8" w:rsidP="001A38E8">
            <w:pPr>
              <w:spacing w:after="0" w:line="240" w:lineRule="auto"/>
              <w:jc w:val="center"/>
              <w:textAlignment w:val="baseline"/>
              <w:rPr>
                <w:rFonts w:ascii="Traditional Arabic" w:hAnsi="Traditional Arabic" w:cs="Traditional Arabic"/>
                <w:color w:val="0070C0"/>
                <w:sz w:val="24"/>
                <w:szCs w:val="24"/>
                <w:rtl/>
              </w:rPr>
            </w:pPr>
            <w:r>
              <w:rPr>
                <w:rFonts w:ascii="Traditional Arabic" w:hAnsi="Traditional Arabic" w:cs="Traditional Arabic" w:hint="cs"/>
                <w:color w:val="0070C0"/>
                <w:sz w:val="24"/>
                <w:szCs w:val="24"/>
                <w:rtl/>
              </w:rPr>
              <w:t xml:space="preserve">لا توجد فروق دالة </w:t>
            </w:r>
          </w:p>
        </w:tc>
      </w:tr>
      <w:tr w:rsidR="001A38E8" w14:paraId="4CE59832" w14:textId="77777777" w:rsidTr="001A38E8">
        <w:tc>
          <w:tcPr>
            <w:tcW w:w="1878" w:type="dxa"/>
          </w:tcPr>
          <w:p w14:paraId="5E4146C1" w14:textId="3D37B2AD" w:rsidR="001A38E8" w:rsidRDefault="001A38E8" w:rsidP="001A38E8">
            <w:pPr>
              <w:spacing w:after="0" w:line="240" w:lineRule="auto"/>
              <w:jc w:val="center"/>
              <w:textAlignment w:val="baseline"/>
              <w:rPr>
                <w:rFonts w:ascii="Traditional Arabic" w:hAnsi="Traditional Arabic" w:cs="Traditional Arabic"/>
                <w:color w:val="0070C0"/>
                <w:sz w:val="24"/>
                <w:szCs w:val="24"/>
                <w:rtl/>
              </w:rPr>
            </w:pPr>
            <w:r>
              <w:rPr>
                <w:rFonts w:ascii="Traditional Arabic" w:hAnsi="Traditional Arabic" w:cs="Traditional Arabic" w:hint="cs"/>
                <w:color w:val="0070C0"/>
                <w:sz w:val="24"/>
                <w:szCs w:val="24"/>
                <w:rtl/>
              </w:rPr>
              <w:t xml:space="preserve">سنوات الخبرة </w:t>
            </w:r>
          </w:p>
        </w:tc>
        <w:tc>
          <w:tcPr>
            <w:tcW w:w="1879" w:type="dxa"/>
          </w:tcPr>
          <w:p w14:paraId="09443C20" w14:textId="5735BA6D" w:rsidR="001A38E8" w:rsidRDefault="001A38E8" w:rsidP="001A38E8">
            <w:pPr>
              <w:spacing w:after="0" w:line="240" w:lineRule="auto"/>
              <w:jc w:val="center"/>
              <w:textAlignment w:val="baseline"/>
              <w:rPr>
                <w:rFonts w:ascii="Traditional Arabic" w:hAnsi="Traditional Arabic" w:cs="Traditional Arabic"/>
                <w:color w:val="0070C0"/>
                <w:sz w:val="24"/>
                <w:szCs w:val="24"/>
                <w:rtl/>
              </w:rPr>
            </w:pPr>
            <w:r w:rsidRPr="000E051B">
              <w:rPr>
                <w:rFonts w:ascii="Traditional Arabic" w:hAnsi="Traditional Arabic" w:cs="Traditional Arabic"/>
                <w:color w:val="0070C0"/>
                <w:sz w:val="24"/>
                <w:szCs w:val="24"/>
              </w:rPr>
              <w:t>ANOVA</w:t>
            </w:r>
          </w:p>
        </w:tc>
        <w:tc>
          <w:tcPr>
            <w:tcW w:w="1879" w:type="dxa"/>
          </w:tcPr>
          <w:p w14:paraId="19C33B38" w14:textId="3075C7B7" w:rsidR="001A38E8" w:rsidRDefault="001A38E8" w:rsidP="001A38E8">
            <w:pPr>
              <w:spacing w:after="0" w:line="240" w:lineRule="auto"/>
              <w:jc w:val="center"/>
              <w:textAlignment w:val="baseline"/>
              <w:rPr>
                <w:rFonts w:ascii="Traditional Arabic" w:hAnsi="Traditional Arabic" w:cs="Traditional Arabic"/>
                <w:color w:val="0070C0"/>
                <w:sz w:val="24"/>
                <w:szCs w:val="24"/>
                <w:rtl/>
              </w:rPr>
            </w:pPr>
            <w:r>
              <w:rPr>
                <w:rFonts w:ascii="Traditional Arabic" w:hAnsi="Traditional Arabic" w:cs="Traditional Arabic" w:hint="cs"/>
                <w:color w:val="0070C0"/>
                <w:sz w:val="24"/>
                <w:szCs w:val="24"/>
                <w:rtl/>
              </w:rPr>
              <w:t>2.043</w:t>
            </w:r>
          </w:p>
        </w:tc>
        <w:tc>
          <w:tcPr>
            <w:tcW w:w="1879" w:type="dxa"/>
          </w:tcPr>
          <w:p w14:paraId="71C39188" w14:textId="6C26716A" w:rsidR="001A38E8" w:rsidRDefault="001A38E8" w:rsidP="001A38E8">
            <w:pPr>
              <w:spacing w:after="0" w:line="240" w:lineRule="auto"/>
              <w:jc w:val="center"/>
              <w:textAlignment w:val="baseline"/>
              <w:rPr>
                <w:rFonts w:ascii="Traditional Arabic" w:hAnsi="Traditional Arabic" w:cs="Traditional Arabic"/>
                <w:color w:val="0070C0"/>
                <w:sz w:val="24"/>
                <w:szCs w:val="24"/>
                <w:rtl/>
              </w:rPr>
            </w:pPr>
            <w:r>
              <w:rPr>
                <w:rFonts w:ascii="Traditional Arabic" w:hAnsi="Traditional Arabic" w:cs="Traditional Arabic" w:hint="cs"/>
                <w:color w:val="0070C0"/>
                <w:sz w:val="24"/>
                <w:szCs w:val="24"/>
                <w:rtl/>
              </w:rPr>
              <w:t>0.109</w:t>
            </w:r>
          </w:p>
        </w:tc>
        <w:tc>
          <w:tcPr>
            <w:tcW w:w="1879" w:type="dxa"/>
          </w:tcPr>
          <w:p w14:paraId="76B30577" w14:textId="205F5FA0" w:rsidR="001A38E8" w:rsidRDefault="001A38E8" w:rsidP="001A38E8">
            <w:pPr>
              <w:spacing w:after="0" w:line="240" w:lineRule="auto"/>
              <w:jc w:val="center"/>
              <w:textAlignment w:val="baseline"/>
              <w:rPr>
                <w:rFonts w:ascii="Traditional Arabic" w:hAnsi="Traditional Arabic" w:cs="Traditional Arabic"/>
                <w:color w:val="0070C0"/>
                <w:sz w:val="24"/>
                <w:szCs w:val="24"/>
                <w:rtl/>
              </w:rPr>
            </w:pPr>
            <w:r>
              <w:rPr>
                <w:rFonts w:ascii="Traditional Arabic" w:hAnsi="Traditional Arabic" w:cs="Traditional Arabic" w:hint="cs"/>
                <w:color w:val="0070C0"/>
                <w:sz w:val="24"/>
                <w:szCs w:val="24"/>
                <w:rtl/>
              </w:rPr>
              <w:t xml:space="preserve">لا توجد فروق دالة </w:t>
            </w:r>
          </w:p>
        </w:tc>
      </w:tr>
      <w:tr w:rsidR="001A38E8" w14:paraId="20251EA6" w14:textId="77777777" w:rsidTr="001A38E8">
        <w:tc>
          <w:tcPr>
            <w:tcW w:w="1878" w:type="dxa"/>
          </w:tcPr>
          <w:p w14:paraId="1F0C9AA5" w14:textId="7807313E" w:rsidR="001A38E8" w:rsidRDefault="001A38E8" w:rsidP="001A38E8">
            <w:pPr>
              <w:spacing w:after="0" w:line="240" w:lineRule="auto"/>
              <w:jc w:val="center"/>
              <w:textAlignment w:val="baseline"/>
              <w:rPr>
                <w:rFonts w:ascii="Traditional Arabic" w:hAnsi="Traditional Arabic" w:cs="Traditional Arabic"/>
                <w:color w:val="0070C0"/>
                <w:sz w:val="24"/>
                <w:szCs w:val="24"/>
                <w:rtl/>
              </w:rPr>
            </w:pPr>
            <w:r>
              <w:rPr>
                <w:rFonts w:ascii="Traditional Arabic" w:hAnsi="Traditional Arabic" w:cs="Traditional Arabic" w:hint="cs"/>
                <w:color w:val="0070C0"/>
                <w:sz w:val="24"/>
                <w:szCs w:val="24"/>
                <w:rtl/>
              </w:rPr>
              <w:t>المستوى الوظيفي</w:t>
            </w:r>
          </w:p>
        </w:tc>
        <w:tc>
          <w:tcPr>
            <w:tcW w:w="1879" w:type="dxa"/>
          </w:tcPr>
          <w:p w14:paraId="419575AC" w14:textId="433DD61E" w:rsidR="001A38E8" w:rsidRDefault="001A38E8" w:rsidP="001A38E8">
            <w:pPr>
              <w:spacing w:after="0" w:line="240" w:lineRule="auto"/>
              <w:jc w:val="center"/>
              <w:textAlignment w:val="baseline"/>
              <w:rPr>
                <w:rFonts w:ascii="Traditional Arabic" w:hAnsi="Traditional Arabic" w:cs="Traditional Arabic"/>
                <w:color w:val="0070C0"/>
                <w:sz w:val="24"/>
                <w:szCs w:val="24"/>
                <w:rtl/>
              </w:rPr>
            </w:pPr>
            <w:r w:rsidRPr="000E051B">
              <w:rPr>
                <w:rFonts w:ascii="Traditional Arabic" w:hAnsi="Traditional Arabic" w:cs="Traditional Arabic"/>
                <w:color w:val="0070C0"/>
                <w:sz w:val="24"/>
                <w:szCs w:val="24"/>
              </w:rPr>
              <w:t>ANOVA</w:t>
            </w:r>
          </w:p>
        </w:tc>
        <w:tc>
          <w:tcPr>
            <w:tcW w:w="1879" w:type="dxa"/>
          </w:tcPr>
          <w:p w14:paraId="1DD01723" w14:textId="2E3CB7AB" w:rsidR="001A38E8" w:rsidRDefault="001A38E8" w:rsidP="001A38E8">
            <w:pPr>
              <w:spacing w:after="0" w:line="240" w:lineRule="auto"/>
              <w:jc w:val="center"/>
              <w:textAlignment w:val="baseline"/>
              <w:rPr>
                <w:rFonts w:ascii="Traditional Arabic" w:hAnsi="Traditional Arabic" w:cs="Traditional Arabic"/>
                <w:color w:val="0070C0"/>
                <w:sz w:val="24"/>
                <w:szCs w:val="24"/>
                <w:rtl/>
              </w:rPr>
            </w:pPr>
            <w:r>
              <w:rPr>
                <w:rFonts w:ascii="Traditional Arabic" w:hAnsi="Traditional Arabic" w:cs="Traditional Arabic" w:hint="cs"/>
                <w:color w:val="0070C0"/>
                <w:sz w:val="24"/>
                <w:szCs w:val="24"/>
                <w:rtl/>
              </w:rPr>
              <w:t>1.786</w:t>
            </w:r>
          </w:p>
        </w:tc>
        <w:tc>
          <w:tcPr>
            <w:tcW w:w="1879" w:type="dxa"/>
          </w:tcPr>
          <w:p w14:paraId="53145069" w14:textId="711A81B8" w:rsidR="001A38E8" w:rsidRDefault="001A38E8" w:rsidP="001A38E8">
            <w:pPr>
              <w:spacing w:after="0" w:line="240" w:lineRule="auto"/>
              <w:jc w:val="center"/>
              <w:textAlignment w:val="baseline"/>
              <w:rPr>
                <w:rFonts w:ascii="Traditional Arabic" w:hAnsi="Traditional Arabic" w:cs="Traditional Arabic"/>
                <w:color w:val="0070C0"/>
                <w:sz w:val="24"/>
                <w:szCs w:val="24"/>
                <w:rtl/>
              </w:rPr>
            </w:pPr>
            <w:r>
              <w:rPr>
                <w:rFonts w:ascii="Traditional Arabic" w:hAnsi="Traditional Arabic" w:cs="Traditional Arabic" w:hint="cs"/>
                <w:color w:val="0070C0"/>
                <w:sz w:val="24"/>
                <w:szCs w:val="24"/>
                <w:rtl/>
              </w:rPr>
              <w:t>0.171</w:t>
            </w:r>
          </w:p>
        </w:tc>
        <w:tc>
          <w:tcPr>
            <w:tcW w:w="1879" w:type="dxa"/>
          </w:tcPr>
          <w:p w14:paraId="4D5DBCE9" w14:textId="05E44AC1" w:rsidR="001A38E8" w:rsidRDefault="001A38E8" w:rsidP="001A38E8">
            <w:pPr>
              <w:spacing w:after="0" w:line="240" w:lineRule="auto"/>
              <w:jc w:val="center"/>
              <w:textAlignment w:val="baseline"/>
              <w:rPr>
                <w:rFonts w:ascii="Traditional Arabic" w:hAnsi="Traditional Arabic" w:cs="Traditional Arabic"/>
                <w:color w:val="0070C0"/>
                <w:sz w:val="24"/>
                <w:szCs w:val="24"/>
                <w:rtl/>
              </w:rPr>
            </w:pPr>
            <w:r>
              <w:rPr>
                <w:rFonts w:ascii="Traditional Arabic" w:hAnsi="Traditional Arabic" w:cs="Traditional Arabic" w:hint="cs"/>
                <w:color w:val="0070C0"/>
                <w:sz w:val="24"/>
                <w:szCs w:val="24"/>
                <w:rtl/>
              </w:rPr>
              <w:t xml:space="preserve">لا توجد فروق دالة </w:t>
            </w:r>
          </w:p>
        </w:tc>
      </w:tr>
    </w:tbl>
    <w:p w14:paraId="386F4520" w14:textId="77777777" w:rsidR="00257C7B" w:rsidRPr="00257C7B" w:rsidRDefault="00257C7B" w:rsidP="00257C7B">
      <w:pPr>
        <w:spacing w:after="0" w:line="240" w:lineRule="auto"/>
        <w:ind w:firstLine="720"/>
        <w:jc w:val="center"/>
        <w:rPr>
          <w:rFonts w:ascii="Traditional Arabic" w:hAnsi="Traditional Arabic" w:cs="Traditional Arabic"/>
          <w:color w:val="0070C0"/>
          <w:sz w:val="28"/>
          <w:szCs w:val="28"/>
          <w:rtl/>
        </w:rPr>
      </w:pPr>
      <w:r w:rsidRPr="00257C7B">
        <w:rPr>
          <w:rFonts w:ascii="Traditional Arabic" w:hAnsi="Traditional Arabic" w:cs="Traditional Arabic"/>
          <w:b/>
          <w:color w:val="0070C0"/>
          <w:sz w:val="24"/>
          <w:szCs w:val="24"/>
          <w:rtl/>
        </w:rPr>
        <w:t xml:space="preserve">                                                                  المصدر: من إعداد الباحث باستخدام برنامج </w:t>
      </w:r>
      <w:r w:rsidRPr="00257C7B">
        <w:rPr>
          <w:rFonts w:ascii="Traditional Arabic" w:hAnsi="Traditional Arabic" w:cs="Traditional Arabic"/>
          <w:b/>
          <w:color w:val="0070C0"/>
          <w:sz w:val="24"/>
          <w:szCs w:val="24"/>
        </w:rPr>
        <w:t xml:space="preserve">SPSS V26 </w:t>
      </w:r>
      <w:r w:rsidRPr="00257C7B">
        <w:rPr>
          <w:rFonts w:ascii="Traditional Arabic" w:hAnsi="Traditional Arabic" w:cs="Traditional Arabic"/>
          <w:b/>
          <w:color w:val="0070C0"/>
          <w:sz w:val="24"/>
          <w:szCs w:val="24"/>
          <w:rtl/>
        </w:rPr>
        <w:t xml:space="preserve"> الإحصائي</w:t>
      </w:r>
      <w:r w:rsidRPr="00257C7B">
        <w:rPr>
          <w:rFonts w:ascii="Traditional Arabic" w:hAnsi="Traditional Arabic" w:cs="Traditional Arabic"/>
          <w:color w:val="0070C0"/>
          <w:sz w:val="28"/>
          <w:szCs w:val="28"/>
          <w:rtl/>
        </w:rPr>
        <w:t xml:space="preserve"> </w:t>
      </w:r>
    </w:p>
    <w:p w14:paraId="082CE4D8" w14:textId="7BBD2BDB" w:rsidR="00430A6E" w:rsidRPr="00BF180A" w:rsidRDefault="00257C7B" w:rsidP="00257C7B">
      <w:pPr>
        <w:shd w:val="clear" w:color="auto" w:fill="FFFFFF"/>
        <w:spacing w:before="240" w:after="0" w:line="360" w:lineRule="auto"/>
        <w:jc w:val="both"/>
        <w:textAlignment w:val="baseline"/>
        <w:rPr>
          <w:rFonts w:ascii="Traditional Arabic" w:hAnsi="Traditional Arabic" w:cs="Traditional Arabic"/>
          <w:color w:val="0070C0"/>
          <w:sz w:val="24"/>
          <w:szCs w:val="24"/>
          <w:rtl/>
        </w:rPr>
      </w:pPr>
      <w:r>
        <w:rPr>
          <w:rFonts w:ascii="Traditional Arabic" w:hAnsi="Traditional Arabic" w:cs="Traditional Arabic" w:hint="cs"/>
          <w:color w:val="0070C0"/>
          <w:sz w:val="24"/>
          <w:szCs w:val="24"/>
          <w:rtl/>
        </w:rPr>
        <w:t xml:space="preserve">تشير النتائج إلى أن جميع قيم مستوى الدلالة الإحصائية جاءت أكبر من (0.05)، مما يدل على عدم وجود فروق ذات دلالة إحصائية في استجابات أفراد عينة الدراسة تعزى إلى الجنس أو المؤهل العلمي أو سنوات الخبرة أو المستوى الوظيفي. ويعكس </w:t>
      </w:r>
      <w:r w:rsidR="00A2595F">
        <w:rPr>
          <w:rFonts w:ascii="Traditional Arabic" w:hAnsi="Traditional Arabic" w:cs="Traditional Arabic" w:hint="cs"/>
          <w:color w:val="0070C0"/>
          <w:sz w:val="24"/>
          <w:szCs w:val="24"/>
          <w:rtl/>
        </w:rPr>
        <w:t xml:space="preserve">ذلك وجود درجة عالية من التجانس في إدراك العاملين لأهمية تطبيق مبادئ الحوكمة وجودة خدمة التراخيص البلدية، بغض النظر عن خصائصهم الديموغرافية. وعليه يتم قبول الفرضية ف3، والتي تنصّ على عدم وجود فروق ذات دلالة إحصائية بين متوسطات استجابات أفراد الدراسة وفق المتغيرات الديموغرافية. </w:t>
      </w:r>
    </w:p>
    <w:p w14:paraId="1A77CEE9" w14:textId="77777777" w:rsidR="004843A1" w:rsidRPr="004843A1" w:rsidRDefault="004843A1" w:rsidP="004843A1">
      <w:pPr>
        <w:shd w:val="clear" w:color="auto" w:fill="FFFFFF"/>
        <w:spacing w:after="0" w:line="360" w:lineRule="auto"/>
        <w:ind w:firstLine="360"/>
        <w:jc w:val="both"/>
        <w:textAlignment w:val="baseline"/>
        <w:rPr>
          <w:rFonts w:ascii="Traditional Arabic" w:hAnsi="Traditional Arabic" w:cs="Traditional Arabic"/>
          <w:sz w:val="24"/>
          <w:szCs w:val="24"/>
          <w:rtl/>
        </w:rPr>
      </w:pPr>
    </w:p>
    <w:p w14:paraId="5CE80115" w14:textId="77777777" w:rsidR="00AB0EBC" w:rsidRDefault="00AB0EBC">
      <w:pPr>
        <w:bidi w:val="0"/>
        <w:spacing w:after="0" w:line="240" w:lineRule="auto"/>
        <w:jc w:val="left"/>
        <w:rPr>
          <w:rFonts w:ascii="Traditional Arabic" w:hAnsi="Traditional Arabic" w:cs="Traditional Arabic"/>
          <w:b/>
          <w:bCs/>
          <w:sz w:val="28"/>
          <w:szCs w:val="28"/>
          <w:rtl/>
        </w:rPr>
      </w:pPr>
      <w:r>
        <w:rPr>
          <w:rFonts w:ascii="Traditional Arabic" w:hAnsi="Traditional Arabic" w:cs="Traditional Arabic"/>
          <w:b/>
          <w:bCs/>
          <w:sz w:val="28"/>
          <w:szCs w:val="28"/>
          <w:rtl/>
        </w:rPr>
        <w:br w:type="page"/>
      </w:r>
    </w:p>
    <w:p w14:paraId="014989B4" w14:textId="6EEB88B2" w:rsidR="009B5626" w:rsidRPr="00E418C7" w:rsidRDefault="00195444" w:rsidP="004843A1">
      <w:pPr>
        <w:spacing w:after="0" w:line="360" w:lineRule="auto"/>
        <w:jc w:val="both"/>
        <w:rPr>
          <w:rFonts w:ascii="Traditional Arabic" w:hAnsi="Traditional Arabic" w:cs="Traditional Arabic"/>
          <w:b/>
          <w:bCs/>
          <w:sz w:val="28"/>
          <w:szCs w:val="28"/>
        </w:rPr>
      </w:pPr>
      <w:r w:rsidRPr="00E418C7">
        <w:rPr>
          <w:rFonts w:ascii="Traditional Arabic" w:hAnsi="Traditional Arabic" w:cs="Traditional Arabic"/>
          <w:b/>
          <w:bCs/>
          <w:sz w:val="28"/>
          <w:szCs w:val="28"/>
          <w:rtl/>
        </w:rPr>
        <w:lastRenderedPageBreak/>
        <w:t>الإجابة على تساؤلات الدراسة</w:t>
      </w:r>
      <w:r w:rsidR="00505476" w:rsidRPr="00E418C7">
        <w:rPr>
          <w:rFonts w:ascii="Traditional Arabic" w:hAnsi="Traditional Arabic" w:cs="Traditional Arabic"/>
          <w:b/>
          <w:bCs/>
          <w:sz w:val="28"/>
          <w:szCs w:val="28"/>
          <w:rtl/>
        </w:rPr>
        <w:t xml:space="preserve"> في ضوء نتائج التحليل الإحصائي</w:t>
      </w:r>
      <w:r w:rsidRPr="00E418C7">
        <w:rPr>
          <w:rFonts w:ascii="Traditional Arabic" w:hAnsi="Traditional Arabic" w:cs="Traditional Arabic"/>
          <w:b/>
          <w:bCs/>
          <w:sz w:val="28"/>
          <w:szCs w:val="28"/>
          <w:rtl/>
        </w:rPr>
        <w:t xml:space="preserve"> </w:t>
      </w:r>
    </w:p>
    <w:p w14:paraId="7D3475AF" w14:textId="77777777" w:rsidR="009B5626" w:rsidRPr="00E418C7" w:rsidRDefault="009B5626" w:rsidP="004843A1">
      <w:pPr>
        <w:spacing w:after="0" w:line="360" w:lineRule="auto"/>
        <w:ind w:firstLine="332"/>
        <w:jc w:val="both"/>
        <w:rPr>
          <w:rFonts w:ascii="Traditional Arabic" w:hAnsi="Traditional Arabic" w:cs="Traditional Arabic"/>
          <w:sz w:val="24"/>
          <w:szCs w:val="24"/>
        </w:rPr>
      </w:pPr>
      <w:r w:rsidRPr="00E418C7">
        <w:rPr>
          <w:rFonts w:ascii="Traditional Arabic" w:hAnsi="Traditional Arabic" w:cs="Traditional Arabic"/>
          <w:sz w:val="24"/>
          <w:szCs w:val="24"/>
          <w:rtl/>
        </w:rPr>
        <w:t>استنادًا إلى نتائج اختبار الفرضيات</w:t>
      </w:r>
      <w:r w:rsidR="00D448D5" w:rsidRPr="00E418C7">
        <w:rPr>
          <w:rFonts w:ascii="Traditional Arabic" w:hAnsi="Traditional Arabic" w:cs="Traditional Arabic"/>
          <w:sz w:val="24"/>
          <w:szCs w:val="24"/>
          <w:rtl/>
        </w:rPr>
        <w:t xml:space="preserve"> باستخدام معامل ارتباط بيرسون وتحليل الانحدار الخطي البسيط والمتعدد</w:t>
      </w:r>
      <w:r w:rsidRPr="00E418C7">
        <w:rPr>
          <w:rFonts w:ascii="Traditional Arabic" w:hAnsi="Traditional Arabic" w:cs="Traditional Arabic"/>
          <w:sz w:val="24"/>
          <w:szCs w:val="24"/>
          <w:rtl/>
        </w:rPr>
        <w:t>، يمكن الإجابة على تساؤلات الدراسة على النحو الآتي:</w:t>
      </w:r>
    </w:p>
    <w:p w14:paraId="6093BCB9" w14:textId="77777777" w:rsidR="009B5626" w:rsidRPr="00E418C7" w:rsidRDefault="00D448D5" w:rsidP="00505476">
      <w:pPr>
        <w:spacing w:after="0" w:line="360" w:lineRule="auto"/>
        <w:jc w:val="both"/>
        <w:rPr>
          <w:rFonts w:ascii="Traditional Arabic" w:hAnsi="Traditional Arabic" w:cs="Traditional Arabic"/>
          <w:sz w:val="24"/>
          <w:szCs w:val="24"/>
        </w:rPr>
      </w:pPr>
      <w:r w:rsidRPr="00E418C7">
        <w:rPr>
          <w:rFonts w:ascii="Traditional Arabic" w:hAnsi="Traditional Arabic" w:cs="Traditional Arabic"/>
          <w:b/>
          <w:bCs/>
          <w:sz w:val="24"/>
          <w:szCs w:val="24"/>
          <w:rtl/>
        </w:rPr>
        <w:t xml:space="preserve">الإجابة على </w:t>
      </w:r>
      <w:r w:rsidR="0045168F" w:rsidRPr="00E418C7">
        <w:rPr>
          <w:rFonts w:ascii="Traditional Arabic" w:hAnsi="Traditional Arabic" w:cs="Traditional Arabic"/>
          <w:b/>
          <w:bCs/>
          <w:sz w:val="24"/>
          <w:szCs w:val="24"/>
          <w:rtl/>
        </w:rPr>
        <w:t>السؤال الرئيسي</w:t>
      </w:r>
      <w:r w:rsidR="009B5626" w:rsidRPr="00E418C7">
        <w:rPr>
          <w:rFonts w:ascii="Traditional Arabic" w:hAnsi="Traditional Arabic" w:cs="Traditional Arabic"/>
          <w:b/>
          <w:bCs/>
          <w:sz w:val="24"/>
          <w:szCs w:val="24"/>
        </w:rPr>
        <w:t>:</w:t>
      </w:r>
      <w:r w:rsidR="0045168F" w:rsidRPr="00E418C7">
        <w:rPr>
          <w:rFonts w:ascii="Traditional Arabic" w:hAnsi="Traditional Arabic" w:cs="Traditional Arabic"/>
          <w:b/>
          <w:bCs/>
          <w:sz w:val="24"/>
          <w:szCs w:val="24"/>
          <w:rtl/>
        </w:rPr>
        <w:t xml:space="preserve"> </w:t>
      </w:r>
      <w:r w:rsidR="009B5626" w:rsidRPr="00E418C7">
        <w:rPr>
          <w:rFonts w:ascii="Traditional Arabic" w:hAnsi="Traditional Arabic" w:cs="Traditional Arabic"/>
          <w:sz w:val="24"/>
          <w:szCs w:val="24"/>
          <w:rtl/>
        </w:rPr>
        <w:t xml:space="preserve">ما </w:t>
      </w:r>
      <w:r w:rsidR="00505476" w:rsidRPr="00E418C7">
        <w:rPr>
          <w:rFonts w:ascii="Traditional Arabic" w:hAnsi="Traditional Arabic" w:cs="Traditional Arabic"/>
          <w:sz w:val="24"/>
          <w:szCs w:val="24"/>
          <w:rtl/>
        </w:rPr>
        <w:t>تأثير</w:t>
      </w:r>
      <w:r w:rsidR="009B5626" w:rsidRPr="00E418C7">
        <w:rPr>
          <w:rFonts w:ascii="Traditional Arabic" w:hAnsi="Traditional Arabic" w:cs="Traditional Arabic"/>
          <w:sz w:val="24"/>
          <w:szCs w:val="24"/>
          <w:rtl/>
        </w:rPr>
        <w:t xml:space="preserve"> تطبيق مبادئ الحوكمة </w:t>
      </w:r>
      <w:r w:rsidR="00505476" w:rsidRPr="00E418C7">
        <w:rPr>
          <w:rFonts w:ascii="Traditional Arabic" w:hAnsi="Traditional Arabic" w:cs="Traditional Arabic"/>
          <w:sz w:val="24"/>
          <w:szCs w:val="24"/>
          <w:rtl/>
        </w:rPr>
        <w:t xml:space="preserve">(الشفافية، المساءلة، المشاركة، الكفاءة) على جودة خدمة التراخيص البلدية (السرعة، الكفاءة التشغيلية، رضا العملاء) في </w:t>
      </w:r>
      <w:r w:rsidR="009B5626" w:rsidRPr="00E418C7">
        <w:rPr>
          <w:rFonts w:ascii="Traditional Arabic" w:hAnsi="Traditional Arabic" w:cs="Traditional Arabic"/>
          <w:sz w:val="24"/>
          <w:szCs w:val="24"/>
          <w:rtl/>
        </w:rPr>
        <w:t>أمانة محافظة جدة؟</w:t>
      </w:r>
    </w:p>
    <w:p w14:paraId="3335F299" w14:textId="77777777" w:rsidR="00374BB9" w:rsidRDefault="009B5626" w:rsidP="00374BB9">
      <w:pPr>
        <w:spacing w:before="240" w:after="0" w:line="360" w:lineRule="auto"/>
        <w:ind w:firstLine="332"/>
        <w:jc w:val="both"/>
        <w:rPr>
          <w:rFonts w:ascii="Traditional Arabic" w:hAnsi="Traditional Arabic" w:cs="Traditional Arabic"/>
          <w:sz w:val="24"/>
          <w:szCs w:val="24"/>
          <w:rtl/>
        </w:rPr>
      </w:pPr>
      <w:r w:rsidRPr="00E418C7">
        <w:rPr>
          <w:rFonts w:ascii="Traditional Arabic" w:hAnsi="Traditional Arabic" w:cs="Traditional Arabic"/>
          <w:sz w:val="24"/>
          <w:szCs w:val="24"/>
          <w:rtl/>
        </w:rPr>
        <w:t xml:space="preserve">أظهرت نتائج </w:t>
      </w:r>
      <w:r w:rsidR="00C338AE" w:rsidRPr="00E418C7">
        <w:rPr>
          <w:rFonts w:ascii="Traditional Arabic" w:hAnsi="Traditional Arabic" w:cs="Traditional Arabic"/>
          <w:sz w:val="24"/>
          <w:szCs w:val="24"/>
          <w:rtl/>
        </w:rPr>
        <w:t>تحليل الانحدار الخطي المتعدد وجود تأثير إيجابي معنوي ذي دلالة إحصائية لأبعاد الحوكمة مجتمعة على جودة خدمة التراخيص البلدية، فقد بلغ معامل الارتباط (</w:t>
      </w:r>
      <w:r w:rsidR="00C338AE" w:rsidRPr="00E418C7">
        <w:rPr>
          <w:rFonts w:ascii="Traditional Arabic" w:hAnsi="Traditional Arabic" w:cs="Traditional Arabic"/>
          <w:sz w:val="24"/>
          <w:szCs w:val="24"/>
        </w:rPr>
        <w:t xml:space="preserve">R= </w:t>
      </w:r>
      <w:r w:rsidR="008E2963" w:rsidRPr="00034E59">
        <w:rPr>
          <w:rFonts w:ascii="Traditional Arabic" w:hAnsi="Traditional Arabic" w:cs="Traditional Arabic"/>
          <w:sz w:val="24"/>
          <w:szCs w:val="24"/>
        </w:rPr>
        <w:t>0.</w:t>
      </w:r>
      <w:r w:rsidR="008E2963">
        <w:rPr>
          <w:rFonts w:ascii="Traditional Arabic" w:hAnsi="Traditional Arabic" w:cs="Traditional Arabic"/>
          <w:sz w:val="24"/>
          <w:szCs w:val="24"/>
        </w:rPr>
        <w:t>742</w:t>
      </w:r>
      <w:r w:rsidR="00C338AE" w:rsidRPr="00E418C7">
        <w:rPr>
          <w:rFonts w:ascii="Traditional Arabic" w:hAnsi="Traditional Arabic" w:cs="Traditional Arabic"/>
          <w:sz w:val="24"/>
          <w:szCs w:val="24"/>
          <w:rtl/>
        </w:rPr>
        <w:t xml:space="preserve">) مما يدل على وجود علاقة ارتباطية موجبة قوية </w:t>
      </w:r>
      <w:r w:rsidR="005219D6" w:rsidRPr="00E418C7">
        <w:rPr>
          <w:rFonts w:ascii="Traditional Arabic" w:hAnsi="Traditional Arabic" w:cs="Traditional Arabic"/>
          <w:sz w:val="24"/>
          <w:szCs w:val="24"/>
          <w:rtl/>
        </w:rPr>
        <w:t>ن</w:t>
      </w:r>
      <w:r w:rsidR="00C338AE" w:rsidRPr="00E418C7">
        <w:rPr>
          <w:rFonts w:ascii="Traditional Arabic" w:hAnsi="Traditional Arabic" w:cs="Traditional Arabic"/>
          <w:sz w:val="24"/>
          <w:szCs w:val="24"/>
          <w:rtl/>
        </w:rPr>
        <w:t xml:space="preserve">سبياً بين المتغيرات. </w:t>
      </w:r>
    </w:p>
    <w:p w14:paraId="2D146B3C" w14:textId="0F6866A1" w:rsidR="00F049BF" w:rsidRPr="00E418C7" w:rsidRDefault="00C338AE" w:rsidP="00374BB9">
      <w:pPr>
        <w:spacing w:after="0" w:line="360" w:lineRule="auto"/>
        <w:ind w:firstLine="332"/>
        <w:jc w:val="both"/>
        <w:rPr>
          <w:rFonts w:ascii="Traditional Arabic" w:hAnsi="Traditional Arabic" w:cs="Traditional Arabic"/>
          <w:color w:val="0070C0"/>
          <w:sz w:val="24"/>
          <w:szCs w:val="24"/>
          <w:rtl/>
          <w:lang w:bidi="ar-KW"/>
        </w:rPr>
      </w:pPr>
      <w:r w:rsidRPr="00E418C7">
        <w:rPr>
          <w:rFonts w:ascii="Traditional Arabic" w:hAnsi="Traditional Arabic" w:cs="Traditional Arabic"/>
          <w:sz w:val="24"/>
          <w:szCs w:val="24"/>
          <w:rtl/>
        </w:rPr>
        <w:t>كما بلغت القدرة التفسيرية للنموذج (</w:t>
      </w:r>
      <w:r w:rsidR="008E2963">
        <w:rPr>
          <w:rFonts w:ascii="Traditional Arabic" w:hAnsi="Traditional Arabic" w:cs="Traditional Arabic" w:hint="cs"/>
          <w:sz w:val="24"/>
          <w:szCs w:val="24"/>
          <w:rtl/>
        </w:rPr>
        <w:t xml:space="preserve">0.551 </w:t>
      </w:r>
      <w:r w:rsidR="008E2963" w:rsidRPr="00E418C7">
        <w:rPr>
          <w:rFonts w:ascii="Traditional Arabic" w:hAnsi="Traditional Arabic" w:cs="Traditional Arabic"/>
          <w:sz w:val="24"/>
          <w:szCs w:val="24"/>
        </w:rPr>
        <w:t>R</w:t>
      </w:r>
      <w:r w:rsidR="008E2963" w:rsidRPr="00E418C7">
        <w:rPr>
          <w:rFonts w:ascii="Traditional Arabic" w:hAnsi="Traditional Arabic" w:cs="Traditional Arabic"/>
          <w:sz w:val="24"/>
          <w:szCs w:val="24"/>
          <w:vertAlign w:val="superscript"/>
        </w:rPr>
        <w:t>2</w:t>
      </w:r>
      <w:r w:rsidR="008E2963" w:rsidRPr="00E418C7">
        <w:rPr>
          <w:rFonts w:ascii="Traditional Arabic" w:hAnsi="Traditional Arabic" w:cs="Traditional Arabic"/>
          <w:sz w:val="24"/>
          <w:szCs w:val="24"/>
        </w:rPr>
        <w:t xml:space="preserve"> =</w:t>
      </w:r>
      <w:r w:rsidR="000B0635" w:rsidRPr="00E418C7">
        <w:rPr>
          <w:rFonts w:ascii="Traditional Arabic" w:hAnsi="Traditional Arabic" w:cs="Traditional Arabic"/>
          <w:sz w:val="24"/>
          <w:szCs w:val="24"/>
          <w:rtl/>
        </w:rPr>
        <w:t xml:space="preserve">)، </w:t>
      </w:r>
      <w:r w:rsidR="00A80737" w:rsidRPr="00E418C7">
        <w:rPr>
          <w:rFonts w:ascii="Traditional Arabic" w:hAnsi="Traditional Arabic" w:cs="Traditional Arabic"/>
          <w:sz w:val="24"/>
          <w:szCs w:val="24"/>
          <w:rtl/>
        </w:rPr>
        <w:t xml:space="preserve">مما يعني أن مبادئ الحوكمة تفسّر ما نسبته </w:t>
      </w:r>
      <w:r w:rsidR="007F0A1B">
        <w:rPr>
          <w:rFonts w:ascii="Traditional Arabic" w:hAnsi="Traditional Arabic" w:cs="Traditional Arabic" w:hint="cs"/>
          <w:sz w:val="24"/>
          <w:szCs w:val="24"/>
          <w:rtl/>
        </w:rPr>
        <w:t>55.1</w:t>
      </w:r>
      <w:r w:rsidR="00A80737" w:rsidRPr="00E418C7">
        <w:rPr>
          <w:rFonts w:ascii="Traditional Arabic" w:hAnsi="Traditional Arabic" w:cs="Traditional Arabic"/>
          <w:sz w:val="24"/>
          <w:szCs w:val="24"/>
          <w:rtl/>
        </w:rPr>
        <w:t>% من التغير في جودة خدمة التراخيص البلدية بأبعادها الثلاثة (السرعة، الكفاءة التشغيلية، ر</w:t>
      </w:r>
      <w:r w:rsidR="005219D6" w:rsidRPr="00E418C7">
        <w:rPr>
          <w:rFonts w:ascii="Traditional Arabic" w:hAnsi="Traditional Arabic" w:cs="Traditional Arabic"/>
          <w:sz w:val="24"/>
          <w:szCs w:val="24"/>
          <w:rtl/>
        </w:rPr>
        <w:t xml:space="preserve">ضا </w:t>
      </w:r>
      <w:r w:rsidR="00A80737" w:rsidRPr="00E418C7">
        <w:rPr>
          <w:rFonts w:ascii="Traditional Arabic" w:hAnsi="Traditional Arabic" w:cs="Traditional Arabic"/>
          <w:sz w:val="24"/>
          <w:szCs w:val="24"/>
          <w:rtl/>
        </w:rPr>
        <w:t>العملاء)</w:t>
      </w:r>
      <w:r w:rsidR="005219D6" w:rsidRPr="00E418C7">
        <w:rPr>
          <w:rFonts w:ascii="Traditional Arabic" w:hAnsi="Traditional Arabic" w:cs="Traditional Arabic"/>
          <w:sz w:val="24"/>
          <w:szCs w:val="24"/>
          <w:rtl/>
        </w:rPr>
        <w:t>، وتُعدّ هذه نسبة تفسير مرتفعة نسبياً في الدراسات الإدارية والتنظيمية. كما جاءت قيمة (</w:t>
      </w:r>
      <w:r w:rsidR="005219D6" w:rsidRPr="00E418C7">
        <w:rPr>
          <w:rFonts w:ascii="Traditional Arabic" w:hAnsi="Traditional Arabic" w:cs="Traditional Arabic"/>
          <w:sz w:val="24"/>
          <w:szCs w:val="24"/>
        </w:rPr>
        <w:t>F</w:t>
      </w:r>
      <w:r w:rsidR="005219D6" w:rsidRPr="00E418C7">
        <w:rPr>
          <w:rFonts w:ascii="Traditional Arabic" w:hAnsi="Traditional Arabic" w:cs="Traditional Arabic"/>
          <w:sz w:val="24"/>
          <w:szCs w:val="24"/>
          <w:rtl/>
        </w:rPr>
        <w:t>) دالة إحصائياً عند مستوى (</w:t>
      </w:r>
      <w:r w:rsidR="005219D6" w:rsidRPr="00E418C7">
        <w:rPr>
          <w:rFonts w:ascii="Cambria" w:hAnsi="Cambria" w:cs="Cambria"/>
          <w:sz w:val="24"/>
          <w:szCs w:val="24"/>
        </w:rPr>
        <w:t>α</w:t>
      </w:r>
      <w:r w:rsidR="005219D6" w:rsidRPr="00E418C7">
        <w:rPr>
          <w:rFonts w:ascii="Sakkal Majalla" w:hAnsi="Sakkal Majalla" w:cs="Sakkal Majalla"/>
          <w:sz w:val="24"/>
          <w:szCs w:val="24"/>
        </w:rPr>
        <w:t>≤</w:t>
      </w:r>
      <w:r w:rsidR="005219D6" w:rsidRPr="00E418C7">
        <w:rPr>
          <w:rFonts w:ascii="Traditional Arabic" w:hAnsi="Traditional Arabic" w:cs="Traditional Arabic"/>
          <w:sz w:val="24"/>
          <w:szCs w:val="24"/>
        </w:rPr>
        <w:t xml:space="preserve"> </w:t>
      </w:r>
      <w:r w:rsidR="00627229" w:rsidRPr="00E418C7">
        <w:rPr>
          <w:rFonts w:ascii="Traditional Arabic" w:hAnsi="Traditional Arabic" w:cs="Traditional Arabic"/>
          <w:sz w:val="24"/>
          <w:szCs w:val="24"/>
        </w:rPr>
        <w:t>0.05</w:t>
      </w:r>
      <w:r w:rsidR="00627229" w:rsidRPr="00E418C7">
        <w:rPr>
          <w:rFonts w:ascii="Traditional Arabic" w:hAnsi="Traditional Arabic" w:cs="Traditional Arabic" w:hint="cs"/>
          <w:sz w:val="24"/>
          <w:szCs w:val="24"/>
          <w:rtl/>
        </w:rPr>
        <w:t>)</w:t>
      </w:r>
      <w:r w:rsidR="005219D6" w:rsidRPr="00E418C7">
        <w:rPr>
          <w:rFonts w:ascii="Traditional Arabic" w:hAnsi="Traditional Arabic" w:cs="Traditional Arabic"/>
          <w:sz w:val="24"/>
          <w:szCs w:val="24"/>
          <w:rtl/>
        </w:rPr>
        <w:t xml:space="preserve"> مما يؤكد معنوية النموذج وصلاحيته</w:t>
      </w:r>
      <w:r w:rsidR="00F049BF" w:rsidRPr="00E418C7">
        <w:rPr>
          <w:rFonts w:ascii="Traditional Arabic" w:hAnsi="Traditional Arabic" w:cs="Traditional Arabic"/>
          <w:sz w:val="24"/>
          <w:szCs w:val="24"/>
          <w:rtl/>
        </w:rPr>
        <w:t>،</w:t>
      </w:r>
      <w:r w:rsidR="005219D6" w:rsidRPr="00E418C7">
        <w:rPr>
          <w:rFonts w:ascii="Traditional Arabic" w:hAnsi="Traditional Arabic" w:cs="Traditional Arabic"/>
          <w:sz w:val="24"/>
          <w:szCs w:val="24"/>
          <w:rtl/>
        </w:rPr>
        <w:t xml:space="preserve"> </w:t>
      </w:r>
      <w:r w:rsidR="00865AA8" w:rsidRPr="00E418C7">
        <w:rPr>
          <w:rFonts w:ascii="Traditional Arabic" w:hAnsi="Traditional Arabic" w:cs="Traditional Arabic"/>
          <w:sz w:val="24"/>
          <w:szCs w:val="24"/>
          <w:rtl/>
        </w:rPr>
        <w:t xml:space="preserve">وعليه يتبين أن تطبيق مبادئ الحوكمة يسهم بصورة جوهرية في تحسين جودة خدمة التراخيص البلدية في أمانة محافظة جدة.  </w:t>
      </w:r>
    </w:p>
    <w:p w14:paraId="03629BD1" w14:textId="77777777" w:rsidR="005219D6" w:rsidRPr="00E418C7" w:rsidRDefault="005219D6" w:rsidP="005219D6">
      <w:pPr>
        <w:spacing w:before="240" w:after="0" w:line="360" w:lineRule="auto"/>
        <w:jc w:val="both"/>
        <w:rPr>
          <w:rFonts w:ascii="Traditional Arabic" w:hAnsi="Traditional Arabic" w:cs="Traditional Arabic"/>
          <w:b/>
          <w:bCs/>
          <w:sz w:val="28"/>
          <w:szCs w:val="28"/>
        </w:rPr>
      </w:pPr>
      <w:r w:rsidRPr="00E418C7">
        <w:rPr>
          <w:rFonts w:ascii="Traditional Arabic" w:hAnsi="Traditional Arabic" w:cs="Traditional Arabic"/>
          <w:b/>
          <w:bCs/>
          <w:sz w:val="28"/>
          <w:szCs w:val="28"/>
          <w:rtl/>
        </w:rPr>
        <w:t xml:space="preserve">الإجابة على التساؤلات الفرعية </w:t>
      </w:r>
    </w:p>
    <w:p w14:paraId="79004B2F" w14:textId="77777777" w:rsidR="00B805F6" w:rsidRPr="00E418C7" w:rsidRDefault="00B805F6" w:rsidP="00A53049">
      <w:pPr>
        <w:numPr>
          <w:ilvl w:val="0"/>
          <w:numId w:val="48"/>
        </w:numPr>
        <w:spacing w:after="0" w:line="360" w:lineRule="auto"/>
        <w:jc w:val="both"/>
        <w:rPr>
          <w:rFonts w:ascii="Traditional Arabic" w:hAnsi="Traditional Arabic" w:cs="Traditional Arabic"/>
          <w:sz w:val="24"/>
          <w:szCs w:val="24"/>
        </w:rPr>
      </w:pPr>
      <w:r w:rsidRPr="00E418C7">
        <w:rPr>
          <w:rFonts w:ascii="Traditional Arabic" w:hAnsi="Traditional Arabic" w:cs="Traditional Arabic"/>
          <w:b/>
          <w:bCs/>
          <w:sz w:val="24"/>
          <w:szCs w:val="24"/>
          <w:rtl/>
        </w:rPr>
        <w:t>الإجابة على التساؤل الفرعي الأول:</w:t>
      </w:r>
      <w:r w:rsidRPr="00E418C7">
        <w:rPr>
          <w:rFonts w:ascii="Traditional Arabic" w:hAnsi="Traditional Arabic" w:cs="Traditional Arabic"/>
          <w:sz w:val="24"/>
          <w:szCs w:val="24"/>
          <w:rtl/>
        </w:rPr>
        <w:t xml:space="preserve"> هل توجد علاقة بين تعزيز الشفافية وتحسين جودة خدمة التراخيص البلدية (السرعة، الكفاءة، رضا العملاء) في أمانة محافظة جدة؟</w:t>
      </w:r>
    </w:p>
    <w:p w14:paraId="1B513500" w14:textId="3644B034" w:rsidR="007D61C4" w:rsidRPr="00E418C7" w:rsidRDefault="006D0540" w:rsidP="006D0540">
      <w:pPr>
        <w:spacing w:after="0" w:line="360" w:lineRule="auto"/>
        <w:ind w:left="714"/>
        <w:jc w:val="both"/>
        <w:rPr>
          <w:rFonts w:ascii="Traditional Arabic" w:hAnsi="Traditional Arabic" w:cs="Traditional Arabic"/>
          <w:sz w:val="24"/>
          <w:szCs w:val="24"/>
        </w:rPr>
      </w:pPr>
      <w:r w:rsidRPr="00E418C7">
        <w:rPr>
          <w:rFonts w:ascii="Traditional Arabic" w:hAnsi="Traditional Arabic" w:cs="Traditional Arabic"/>
          <w:sz w:val="24"/>
          <w:szCs w:val="24"/>
          <w:rtl/>
        </w:rPr>
        <w:t>أظهرت نتائج التحليل وجود علاقة ارتباط موجبة قوية نسبياً بين الشفافية وجودة الخدمة، حيث بلغ معامل الارتباط (</w:t>
      </w:r>
      <w:r w:rsidR="00374BB9">
        <w:rPr>
          <w:rFonts w:ascii="Traditional Arabic" w:hAnsi="Traditional Arabic" w:cs="Traditional Arabic"/>
          <w:sz w:val="24"/>
          <w:szCs w:val="24"/>
        </w:rPr>
        <w:t>R</w:t>
      </w:r>
      <w:r w:rsidRPr="00E418C7">
        <w:rPr>
          <w:rFonts w:ascii="Traditional Arabic" w:hAnsi="Traditional Arabic" w:cs="Traditional Arabic"/>
          <w:sz w:val="24"/>
          <w:szCs w:val="24"/>
        </w:rPr>
        <w:t>= 0.62</w:t>
      </w:r>
      <w:r w:rsidRPr="00E418C7">
        <w:rPr>
          <w:rFonts w:ascii="Traditional Arabic" w:hAnsi="Traditional Arabic" w:cs="Traditional Arabic"/>
          <w:sz w:val="24"/>
          <w:szCs w:val="24"/>
          <w:rtl/>
        </w:rPr>
        <w:t xml:space="preserve">)، كما أظهرت نتائج الانحدار وجود تأثير إيجابي دال إحصائياً، حيث فسّرت الشفافية (31%) من التباين في جودة الخدمة. وعليه، يتضح أن تعزيز الشفافية يسهم بدرجة كبيرة في تحسين سرعة إنجاز المعاملات، ورفع الكفاءة </w:t>
      </w:r>
      <w:r w:rsidR="00C410AB" w:rsidRPr="00E418C7">
        <w:rPr>
          <w:rFonts w:ascii="Traditional Arabic" w:hAnsi="Traditional Arabic" w:cs="Traditional Arabic" w:hint="cs"/>
          <w:sz w:val="24"/>
          <w:szCs w:val="24"/>
          <w:rtl/>
        </w:rPr>
        <w:t>التشغيلية، وتعزيز</w:t>
      </w:r>
      <w:r w:rsidRPr="00E418C7">
        <w:rPr>
          <w:rFonts w:ascii="Traditional Arabic" w:hAnsi="Traditional Arabic" w:cs="Traditional Arabic"/>
          <w:sz w:val="24"/>
          <w:szCs w:val="24"/>
          <w:rtl/>
        </w:rPr>
        <w:t xml:space="preserve"> رضا العملاء. </w:t>
      </w:r>
    </w:p>
    <w:p w14:paraId="156AFC45" w14:textId="77777777" w:rsidR="006A7F11" w:rsidRPr="00E418C7" w:rsidRDefault="006A7F11" w:rsidP="00A53049">
      <w:pPr>
        <w:numPr>
          <w:ilvl w:val="0"/>
          <w:numId w:val="48"/>
        </w:numPr>
        <w:spacing w:after="0" w:line="360" w:lineRule="auto"/>
        <w:jc w:val="both"/>
        <w:rPr>
          <w:rFonts w:ascii="Traditional Arabic" w:hAnsi="Traditional Arabic" w:cs="Traditional Arabic"/>
          <w:sz w:val="24"/>
          <w:szCs w:val="24"/>
        </w:rPr>
      </w:pPr>
      <w:r w:rsidRPr="00E418C7">
        <w:rPr>
          <w:rFonts w:ascii="Traditional Arabic" w:hAnsi="Traditional Arabic" w:cs="Traditional Arabic"/>
          <w:b/>
          <w:bCs/>
          <w:sz w:val="24"/>
          <w:szCs w:val="24"/>
          <w:rtl/>
        </w:rPr>
        <w:t>الإجابة على التساؤل الفرعي الثاني</w:t>
      </w:r>
      <w:r w:rsidRPr="00E418C7">
        <w:rPr>
          <w:rFonts w:ascii="Traditional Arabic" w:hAnsi="Traditional Arabic" w:cs="Traditional Arabic"/>
          <w:sz w:val="24"/>
          <w:szCs w:val="24"/>
          <w:rtl/>
        </w:rPr>
        <w:t>: هل توجد علاقة بين تطبيق آليات المساءلة والتدقيق وتحسين جودة خدمة التراخيص البلدية (السرعة، الكفاءة، رضا العملاء) في أمانة محافظة جدة؟</w:t>
      </w:r>
    </w:p>
    <w:p w14:paraId="445CB08B" w14:textId="24B3E65F" w:rsidR="00093D9F" w:rsidRPr="00E418C7" w:rsidRDefault="007A75A7" w:rsidP="006A7F11">
      <w:pPr>
        <w:spacing w:after="0" w:line="360" w:lineRule="auto"/>
        <w:ind w:left="714"/>
        <w:jc w:val="both"/>
        <w:rPr>
          <w:rFonts w:ascii="Traditional Arabic" w:hAnsi="Traditional Arabic" w:cs="Traditional Arabic"/>
          <w:sz w:val="24"/>
          <w:szCs w:val="24"/>
          <w:rtl/>
        </w:rPr>
      </w:pPr>
      <w:r w:rsidRPr="00E418C7">
        <w:rPr>
          <w:rFonts w:ascii="Traditional Arabic" w:hAnsi="Traditional Arabic" w:cs="Traditional Arabic"/>
          <w:sz w:val="24"/>
          <w:szCs w:val="24"/>
          <w:rtl/>
        </w:rPr>
        <w:t>بيّنت النتائج وجود علاقة ارتباط موجبة بين المساءلة وجودة الخدمة (</w:t>
      </w:r>
      <w:r w:rsidR="00374BB9">
        <w:rPr>
          <w:rFonts w:ascii="Traditional Arabic" w:hAnsi="Traditional Arabic" w:cs="Traditional Arabic"/>
          <w:sz w:val="24"/>
          <w:szCs w:val="24"/>
        </w:rPr>
        <w:t>R</w:t>
      </w:r>
      <w:r w:rsidRPr="00E418C7">
        <w:rPr>
          <w:rFonts w:ascii="Traditional Arabic" w:hAnsi="Traditional Arabic" w:cs="Traditional Arabic"/>
          <w:sz w:val="24"/>
          <w:szCs w:val="24"/>
        </w:rPr>
        <w:t xml:space="preserve">= </w:t>
      </w:r>
      <w:r w:rsidR="0071349C">
        <w:rPr>
          <w:rFonts w:ascii="Traditional Arabic" w:hAnsi="Traditional Arabic" w:cs="Traditional Arabic"/>
          <w:sz w:val="24"/>
          <w:szCs w:val="24"/>
        </w:rPr>
        <w:t>0.</w:t>
      </w:r>
      <w:r w:rsidRPr="00E418C7">
        <w:rPr>
          <w:rFonts w:ascii="Traditional Arabic" w:hAnsi="Traditional Arabic" w:cs="Traditional Arabic"/>
          <w:sz w:val="24"/>
          <w:szCs w:val="24"/>
        </w:rPr>
        <w:t>59</w:t>
      </w:r>
      <w:r w:rsidRPr="00E418C7">
        <w:rPr>
          <w:rFonts w:ascii="Traditional Arabic" w:hAnsi="Traditional Arabic" w:cs="Traditional Arabic"/>
          <w:sz w:val="24"/>
          <w:szCs w:val="24"/>
          <w:rtl/>
        </w:rPr>
        <w:t>)، كما أظهرت نتائج الانحدار أن المساءلة تفسّر (</w:t>
      </w:r>
      <w:r w:rsidR="0071349C">
        <w:rPr>
          <w:rFonts w:ascii="Traditional Arabic" w:hAnsi="Traditional Arabic" w:cs="Traditional Arabic"/>
          <w:sz w:val="24"/>
          <w:szCs w:val="24"/>
        </w:rPr>
        <w:t>34.8</w:t>
      </w:r>
      <w:r w:rsidRPr="00E418C7">
        <w:rPr>
          <w:rFonts w:ascii="Traditional Arabic" w:hAnsi="Traditional Arabic" w:cs="Traditional Arabic"/>
          <w:sz w:val="24"/>
          <w:szCs w:val="24"/>
          <w:rtl/>
        </w:rPr>
        <w:t xml:space="preserve">%) من التغير في جودة، مع دلالة إحصائية معنوية للنموذج، ويشير ذلك إلى أن وجود آليات رقابية واضحة وتحديد المسؤوليات يسهم في دعم جودة الخدمة وتحسين أدائها. </w:t>
      </w:r>
    </w:p>
    <w:p w14:paraId="32ED974B" w14:textId="77777777" w:rsidR="009743E3" w:rsidRPr="00E418C7" w:rsidRDefault="00093D9F" w:rsidP="00A53049">
      <w:pPr>
        <w:numPr>
          <w:ilvl w:val="0"/>
          <w:numId w:val="48"/>
        </w:numPr>
        <w:spacing w:after="0" w:line="360" w:lineRule="auto"/>
        <w:jc w:val="both"/>
        <w:rPr>
          <w:rFonts w:ascii="Traditional Arabic" w:hAnsi="Traditional Arabic" w:cs="Traditional Arabic"/>
          <w:sz w:val="24"/>
          <w:szCs w:val="24"/>
        </w:rPr>
      </w:pPr>
      <w:r w:rsidRPr="00E418C7">
        <w:rPr>
          <w:rFonts w:ascii="Traditional Arabic" w:hAnsi="Traditional Arabic" w:cs="Traditional Arabic"/>
          <w:b/>
          <w:bCs/>
          <w:sz w:val="24"/>
          <w:szCs w:val="24"/>
          <w:rtl/>
        </w:rPr>
        <w:lastRenderedPageBreak/>
        <w:t>الإجابة على التساؤل الفرعي الثالث:</w:t>
      </w:r>
      <w:r w:rsidRPr="00E418C7">
        <w:rPr>
          <w:rFonts w:ascii="Traditional Arabic" w:hAnsi="Traditional Arabic" w:cs="Traditional Arabic"/>
          <w:sz w:val="24"/>
          <w:szCs w:val="24"/>
          <w:rtl/>
        </w:rPr>
        <w:t xml:space="preserve"> </w:t>
      </w:r>
      <w:r w:rsidR="00225388" w:rsidRPr="00E418C7">
        <w:rPr>
          <w:rFonts w:ascii="Traditional Arabic" w:hAnsi="Traditional Arabic" w:cs="Traditional Arabic"/>
          <w:sz w:val="24"/>
          <w:szCs w:val="24"/>
          <w:rtl/>
        </w:rPr>
        <w:t>هل توجد علاقة بين تطبيق مبدأ المشاركة وتحسين جودة خدمة التراخيص البلدية (السرعة، الكفاءة، رضا العملاء) في أمانة محافظة جدة؟</w:t>
      </w:r>
    </w:p>
    <w:p w14:paraId="5FD1E712" w14:textId="62D376E6" w:rsidR="00BD557D" w:rsidRPr="00E418C7" w:rsidRDefault="00BD557D" w:rsidP="00057CA6">
      <w:pPr>
        <w:spacing w:after="0" w:line="360" w:lineRule="auto"/>
        <w:ind w:left="714"/>
        <w:jc w:val="both"/>
        <w:rPr>
          <w:rFonts w:ascii="Traditional Arabic" w:hAnsi="Traditional Arabic" w:cs="Traditional Arabic"/>
          <w:sz w:val="24"/>
          <w:szCs w:val="24"/>
          <w:rtl/>
        </w:rPr>
      </w:pPr>
      <w:r w:rsidRPr="00E418C7">
        <w:rPr>
          <w:rFonts w:ascii="Traditional Arabic" w:hAnsi="Traditional Arabic" w:cs="Traditional Arabic"/>
          <w:sz w:val="24"/>
          <w:szCs w:val="24"/>
          <w:rtl/>
        </w:rPr>
        <w:t xml:space="preserve">أوضحت </w:t>
      </w:r>
      <w:r w:rsidR="00BA1986" w:rsidRPr="00E418C7">
        <w:rPr>
          <w:rFonts w:ascii="Traditional Arabic" w:hAnsi="Traditional Arabic" w:cs="Traditional Arabic"/>
          <w:sz w:val="24"/>
          <w:szCs w:val="24"/>
          <w:rtl/>
        </w:rPr>
        <w:t>النتائج وجود علاقة ارتباط موجبة متوسطة إلى قوية بين المشاركة وجودة الخدمة (</w:t>
      </w:r>
      <w:r w:rsidR="00AD3821">
        <w:rPr>
          <w:rFonts w:ascii="Traditional Arabic" w:hAnsi="Traditional Arabic" w:cs="Traditional Arabic"/>
          <w:sz w:val="24"/>
          <w:szCs w:val="24"/>
        </w:rPr>
        <w:t>R</w:t>
      </w:r>
      <w:r w:rsidR="00BA1986" w:rsidRPr="00E418C7">
        <w:rPr>
          <w:rFonts w:ascii="Traditional Arabic" w:hAnsi="Traditional Arabic" w:cs="Traditional Arabic"/>
          <w:sz w:val="24"/>
          <w:szCs w:val="24"/>
        </w:rPr>
        <w:t>= 0.056</w:t>
      </w:r>
      <w:r w:rsidR="00BA1986" w:rsidRPr="00E418C7">
        <w:rPr>
          <w:rFonts w:ascii="Traditional Arabic" w:hAnsi="Traditional Arabic" w:cs="Traditional Arabic"/>
          <w:sz w:val="24"/>
          <w:szCs w:val="24"/>
          <w:rtl/>
        </w:rPr>
        <w:t xml:space="preserve">)، </w:t>
      </w:r>
      <w:r w:rsidR="00057CA6" w:rsidRPr="00E418C7">
        <w:rPr>
          <w:rFonts w:ascii="Traditional Arabic" w:hAnsi="Traditional Arabic" w:cs="Traditional Arabic"/>
          <w:sz w:val="24"/>
          <w:szCs w:val="24"/>
          <w:rtl/>
        </w:rPr>
        <w:t>كما فسرت المشاركة (</w:t>
      </w:r>
      <w:r w:rsidR="000A2C37">
        <w:rPr>
          <w:rFonts w:ascii="Traditional Arabic" w:hAnsi="Traditional Arabic" w:cs="Traditional Arabic"/>
          <w:sz w:val="24"/>
          <w:szCs w:val="24"/>
        </w:rPr>
        <w:t>31.4</w:t>
      </w:r>
      <w:r w:rsidR="00057CA6" w:rsidRPr="00E418C7">
        <w:rPr>
          <w:rFonts w:ascii="Traditional Arabic" w:hAnsi="Traditional Arabic" w:cs="Traditional Arabic"/>
          <w:sz w:val="24"/>
          <w:szCs w:val="24"/>
          <w:rtl/>
        </w:rPr>
        <w:t xml:space="preserve">%) من التباين في جودة الخدمة. مما يدّل على أن إشراك القيادات والمدراء وأصحاب العلاقة في تطوير الإجراءات يسهم في تحسين مستوى الخدمة، وإن كان تأثيره النسبي أقل مقارنة بالأبعاد الأخرى. </w:t>
      </w:r>
    </w:p>
    <w:p w14:paraId="129A7AAE" w14:textId="77777777" w:rsidR="00854D63" w:rsidRPr="00E418C7" w:rsidRDefault="00BD557D" w:rsidP="00A53049">
      <w:pPr>
        <w:numPr>
          <w:ilvl w:val="0"/>
          <w:numId w:val="48"/>
        </w:numPr>
        <w:spacing w:after="0" w:line="360" w:lineRule="auto"/>
        <w:jc w:val="both"/>
        <w:rPr>
          <w:rFonts w:ascii="Traditional Arabic" w:hAnsi="Traditional Arabic" w:cs="Traditional Arabic"/>
          <w:b/>
          <w:bCs/>
          <w:sz w:val="24"/>
          <w:szCs w:val="24"/>
          <w:rtl/>
        </w:rPr>
      </w:pPr>
      <w:r w:rsidRPr="00E418C7">
        <w:rPr>
          <w:rFonts w:ascii="Traditional Arabic" w:hAnsi="Traditional Arabic" w:cs="Traditional Arabic"/>
          <w:b/>
          <w:bCs/>
          <w:sz w:val="24"/>
          <w:szCs w:val="24"/>
          <w:rtl/>
        </w:rPr>
        <w:t xml:space="preserve">الإجابة على التساؤل الفرعي الرابع: </w:t>
      </w:r>
      <w:r w:rsidR="0088652B" w:rsidRPr="00E418C7">
        <w:rPr>
          <w:rFonts w:ascii="Traditional Arabic" w:hAnsi="Traditional Arabic" w:cs="Traditional Arabic"/>
          <w:b/>
          <w:bCs/>
          <w:sz w:val="24"/>
          <w:szCs w:val="24"/>
          <w:rtl/>
        </w:rPr>
        <w:t xml:space="preserve">هل توجد علاقة بين مبدأ الكفاءة وتحسين جودة خدمة التراخيص البلدية </w:t>
      </w:r>
      <w:r w:rsidR="00225388" w:rsidRPr="00E418C7">
        <w:rPr>
          <w:rFonts w:ascii="Traditional Arabic" w:hAnsi="Traditional Arabic" w:cs="Traditional Arabic"/>
          <w:sz w:val="24"/>
          <w:szCs w:val="24"/>
          <w:rtl/>
        </w:rPr>
        <w:t xml:space="preserve">(السرعة، الكفاءة، رضا العملاء) </w:t>
      </w:r>
      <w:r w:rsidR="0088652B" w:rsidRPr="00E418C7">
        <w:rPr>
          <w:rFonts w:ascii="Traditional Arabic" w:hAnsi="Traditional Arabic" w:cs="Traditional Arabic"/>
          <w:b/>
          <w:bCs/>
          <w:sz w:val="24"/>
          <w:szCs w:val="24"/>
          <w:rtl/>
        </w:rPr>
        <w:t>في أمانة محافظة جدة؟</w:t>
      </w:r>
    </w:p>
    <w:p w14:paraId="4B611038" w14:textId="016A2C4C" w:rsidR="0088652B" w:rsidRPr="00E418C7" w:rsidRDefault="0088652B" w:rsidP="00057CA6">
      <w:pPr>
        <w:spacing w:after="0" w:line="360" w:lineRule="auto"/>
        <w:ind w:left="714" w:firstLine="6"/>
        <w:jc w:val="both"/>
        <w:rPr>
          <w:rFonts w:ascii="Traditional Arabic" w:hAnsi="Traditional Arabic" w:cs="Traditional Arabic"/>
          <w:sz w:val="24"/>
          <w:szCs w:val="24"/>
          <w:rtl/>
        </w:rPr>
      </w:pPr>
      <w:r w:rsidRPr="00E418C7">
        <w:rPr>
          <w:rFonts w:ascii="Traditional Arabic" w:hAnsi="Traditional Arabic" w:cs="Traditional Arabic"/>
          <w:sz w:val="24"/>
          <w:szCs w:val="24"/>
          <w:rtl/>
        </w:rPr>
        <w:t>أظهرت النتائج أن الكفاءة تمثل أقوى الأبعاد تأثيراً، حيث بلغ معامل الارتباط (</w:t>
      </w:r>
      <w:r w:rsidR="00852B20">
        <w:rPr>
          <w:rFonts w:ascii="Traditional Arabic" w:hAnsi="Traditional Arabic" w:cs="Traditional Arabic"/>
          <w:sz w:val="24"/>
          <w:szCs w:val="24"/>
        </w:rPr>
        <w:t>R</w:t>
      </w:r>
      <w:r w:rsidRPr="00E418C7">
        <w:rPr>
          <w:rFonts w:ascii="Traditional Arabic" w:hAnsi="Traditional Arabic" w:cs="Traditional Arabic"/>
          <w:sz w:val="24"/>
          <w:szCs w:val="24"/>
        </w:rPr>
        <w:t>= 0.65</w:t>
      </w:r>
      <w:r w:rsidRPr="00E418C7">
        <w:rPr>
          <w:rFonts w:ascii="Traditional Arabic" w:hAnsi="Traditional Arabic" w:cs="Traditional Arabic"/>
          <w:sz w:val="24"/>
          <w:szCs w:val="24"/>
          <w:rtl/>
        </w:rPr>
        <w:t>) وفسّرت (</w:t>
      </w:r>
      <w:r w:rsidR="00852B20">
        <w:rPr>
          <w:rFonts w:ascii="Traditional Arabic" w:hAnsi="Traditional Arabic" w:cs="Traditional Arabic"/>
          <w:sz w:val="24"/>
          <w:szCs w:val="24"/>
        </w:rPr>
        <w:t>42.3</w:t>
      </w:r>
      <w:r w:rsidRPr="00E418C7">
        <w:rPr>
          <w:rFonts w:ascii="Traditional Arabic" w:hAnsi="Traditional Arabic" w:cs="Traditional Arabic"/>
          <w:sz w:val="24"/>
          <w:szCs w:val="24"/>
          <w:rtl/>
        </w:rPr>
        <w:t>%) من التغير في جودة الخدمة، وهي أعلى نسبة تفسير بين الأبعاد الأربعة. ويشير ذلك إلى أن رفع كفاءة الإجراءات وتحسين الأداء التشغيلي يمثّل العامل الأكثر إسهاماً</w:t>
      </w:r>
      <w:r w:rsidR="002E3F26" w:rsidRPr="00E418C7">
        <w:rPr>
          <w:rFonts w:ascii="Traditional Arabic" w:hAnsi="Traditional Arabic" w:cs="Traditional Arabic"/>
          <w:sz w:val="24"/>
          <w:szCs w:val="24"/>
          <w:rtl/>
        </w:rPr>
        <w:t xml:space="preserve"> </w:t>
      </w:r>
      <w:r w:rsidR="009743E3" w:rsidRPr="00E418C7">
        <w:rPr>
          <w:rFonts w:ascii="Traditional Arabic" w:hAnsi="Traditional Arabic" w:cs="Traditional Arabic"/>
          <w:sz w:val="24"/>
          <w:szCs w:val="24"/>
          <w:rtl/>
        </w:rPr>
        <w:t>في تحسين سرعة الإنجاز وتعزيز الكفاءة التشغيلية، ورفع مستوى رضا العملاء.</w:t>
      </w:r>
      <w:r w:rsidRPr="00E418C7">
        <w:rPr>
          <w:rFonts w:ascii="Traditional Arabic" w:hAnsi="Traditional Arabic" w:cs="Traditional Arabic"/>
          <w:sz w:val="24"/>
          <w:szCs w:val="24"/>
          <w:rtl/>
        </w:rPr>
        <w:t xml:space="preserve"> </w:t>
      </w:r>
    </w:p>
    <w:p w14:paraId="65B81839" w14:textId="3705FD5D" w:rsidR="00971509" w:rsidRPr="00E418C7" w:rsidRDefault="00971509" w:rsidP="00BD557D">
      <w:pPr>
        <w:spacing w:before="240" w:after="0" w:line="360" w:lineRule="auto"/>
        <w:ind w:firstLine="720"/>
        <w:jc w:val="both"/>
        <w:rPr>
          <w:rFonts w:ascii="Traditional Arabic" w:hAnsi="Traditional Arabic" w:cs="Traditional Arabic"/>
          <w:sz w:val="24"/>
          <w:szCs w:val="24"/>
          <w:rtl/>
        </w:rPr>
      </w:pPr>
      <w:r w:rsidRPr="00E418C7">
        <w:rPr>
          <w:rFonts w:ascii="Traditional Arabic" w:hAnsi="Traditional Arabic" w:cs="Traditional Arabic"/>
          <w:b/>
          <w:bCs/>
          <w:sz w:val="24"/>
          <w:szCs w:val="24"/>
          <w:rtl/>
        </w:rPr>
        <w:t>الاستنتاج</w:t>
      </w:r>
      <w:r w:rsidRPr="00E418C7">
        <w:rPr>
          <w:rFonts w:ascii="Traditional Arabic" w:hAnsi="Traditional Arabic" w:cs="Traditional Arabic"/>
          <w:sz w:val="24"/>
          <w:szCs w:val="24"/>
          <w:rtl/>
        </w:rPr>
        <w:t xml:space="preserve">: </w:t>
      </w:r>
      <w:r w:rsidR="00F045E6" w:rsidRPr="00E418C7">
        <w:rPr>
          <w:rFonts w:ascii="Traditional Arabic" w:hAnsi="Traditional Arabic" w:cs="Traditional Arabic"/>
          <w:sz w:val="24"/>
          <w:szCs w:val="24"/>
          <w:rtl/>
        </w:rPr>
        <w:t>تؤكّد النتائج</w:t>
      </w:r>
      <w:r w:rsidR="00205DDB" w:rsidRPr="00E418C7">
        <w:rPr>
          <w:rFonts w:ascii="Traditional Arabic" w:hAnsi="Traditional Arabic" w:cs="Traditional Arabic"/>
          <w:sz w:val="24"/>
          <w:szCs w:val="24"/>
          <w:rtl/>
        </w:rPr>
        <w:t xml:space="preserve"> الإحصائية وجود علاق</w:t>
      </w:r>
      <w:r w:rsidR="00EE0C73">
        <w:rPr>
          <w:rFonts w:ascii="Traditional Arabic" w:hAnsi="Traditional Arabic" w:cs="Traditional Arabic" w:hint="cs"/>
          <w:sz w:val="24"/>
          <w:szCs w:val="24"/>
          <w:rtl/>
        </w:rPr>
        <w:t>ا</w:t>
      </w:r>
      <w:r w:rsidR="00205DDB" w:rsidRPr="00E418C7">
        <w:rPr>
          <w:rFonts w:ascii="Traditional Arabic" w:hAnsi="Traditional Arabic" w:cs="Traditional Arabic"/>
          <w:sz w:val="24"/>
          <w:szCs w:val="24"/>
          <w:rtl/>
        </w:rPr>
        <w:t>ت ارتباط</w:t>
      </w:r>
      <w:r w:rsidR="00EE0C73">
        <w:rPr>
          <w:rFonts w:ascii="Traditional Arabic" w:hAnsi="Traditional Arabic" w:cs="Traditional Arabic" w:hint="cs"/>
          <w:sz w:val="24"/>
          <w:szCs w:val="24"/>
          <w:rtl/>
        </w:rPr>
        <w:t xml:space="preserve"> إيجابية </w:t>
      </w:r>
      <w:r w:rsidR="00205DDB" w:rsidRPr="00E418C7">
        <w:rPr>
          <w:rFonts w:ascii="Traditional Arabic" w:hAnsi="Traditional Arabic" w:cs="Traditional Arabic"/>
          <w:sz w:val="24"/>
          <w:szCs w:val="24"/>
          <w:rtl/>
        </w:rPr>
        <w:t>وتأثير إيجابي</w:t>
      </w:r>
      <w:r w:rsidR="00EE0C73">
        <w:rPr>
          <w:rFonts w:ascii="Traditional Arabic" w:hAnsi="Traditional Arabic" w:cs="Traditional Arabic" w:hint="cs"/>
          <w:sz w:val="24"/>
          <w:szCs w:val="24"/>
          <w:rtl/>
        </w:rPr>
        <w:t xml:space="preserve"> معنوي</w:t>
      </w:r>
      <w:r w:rsidR="00205DDB" w:rsidRPr="00E418C7">
        <w:rPr>
          <w:rFonts w:ascii="Traditional Arabic" w:hAnsi="Traditional Arabic" w:cs="Traditional Arabic"/>
          <w:sz w:val="24"/>
          <w:szCs w:val="24"/>
          <w:rtl/>
        </w:rPr>
        <w:t xml:space="preserve"> ذات دلالة إحصائية بين جميع</w:t>
      </w:r>
      <w:r w:rsidR="00F70707" w:rsidRPr="00E418C7">
        <w:rPr>
          <w:rFonts w:ascii="Traditional Arabic" w:hAnsi="Traditional Arabic" w:cs="Traditional Arabic"/>
          <w:sz w:val="24"/>
          <w:szCs w:val="24"/>
          <w:rtl/>
        </w:rPr>
        <w:t xml:space="preserve"> أبعاد الحوكمة وجودة خدمة التراخيص البلدية، مع تفاوت نسبي في قوة التأثير لصالح بعد الكفاءة، يليه الشفافية، ثم المساءلة، وأخيراً المشاركة. </w:t>
      </w:r>
    </w:p>
    <w:p w14:paraId="6286216A" w14:textId="77777777" w:rsidR="00F045E6" w:rsidRPr="00E418C7" w:rsidRDefault="001A045F" w:rsidP="00E418C7">
      <w:pPr>
        <w:spacing w:before="240" w:after="0" w:line="360" w:lineRule="auto"/>
        <w:ind w:firstLine="332"/>
        <w:jc w:val="both"/>
        <w:rPr>
          <w:rFonts w:ascii="Traditional Arabic" w:hAnsi="Traditional Arabic" w:cs="Traditional Arabic"/>
          <w:color w:val="000000"/>
          <w:sz w:val="24"/>
          <w:szCs w:val="24"/>
          <w:rtl/>
        </w:rPr>
      </w:pPr>
      <w:r w:rsidRPr="00E418C7">
        <w:rPr>
          <w:rFonts w:ascii="Traditional Arabic" w:hAnsi="Traditional Arabic" w:cs="Traditional Arabic"/>
          <w:sz w:val="24"/>
          <w:szCs w:val="24"/>
          <w:rtl/>
        </w:rPr>
        <w:t xml:space="preserve">وبذلك تكون هذه الدراسة قد قدمت إجابة كمية واضحة عن السؤال الرئيس وتساؤلاته الفرعية، استناداً إلى نتائج التحليل </w:t>
      </w:r>
      <w:r w:rsidRPr="00E418C7">
        <w:rPr>
          <w:rFonts w:ascii="Traditional Arabic" w:hAnsi="Traditional Arabic" w:cs="Traditional Arabic"/>
          <w:color w:val="000000"/>
          <w:sz w:val="24"/>
          <w:szCs w:val="24"/>
          <w:rtl/>
        </w:rPr>
        <w:t xml:space="preserve">الإحصائي، تمهيداً </w:t>
      </w:r>
      <w:r w:rsidR="00EA743F" w:rsidRPr="00E418C7">
        <w:rPr>
          <w:rFonts w:ascii="Traditional Arabic" w:hAnsi="Traditional Arabic" w:cs="Traditional Arabic"/>
          <w:color w:val="000000"/>
          <w:sz w:val="24"/>
          <w:szCs w:val="24"/>
          <w:rtl/>
        </w:rPr>
        <w:t xml:space="preserve">لعرض النتائج النهائية والتوصيات والمقترحات التطبيقية المستقبلية في </w:t>
      </w:r>
      <w:r w:rsidRPr="00E418C7">
        <w:rPr>
          <w:rFonts w:ascii="Traditional Arabic" w:hAnsi="Traditional Arabic" w:cs="Traditional Arabic"/>
          <w:color w:val="000000"/>
          <w:sz w:val="24"/>
          <w:szCs w:val="24"/>
          <w:rtl/>
        </w:rPr>
        <w:t xml:space="preserve">الفصل الخامس.  </w:t>
      </w:r>
      <w:r w:rsidR="00F045E6" w:rsidRPr="00E418C7">
        <w:rPr>
          <w:rFonts w:ascii="Traditional Arabic" w:hAnsi="Traditional Arabic" w:cs="Traditional Arabic"/>
          <w:color w:val="000000"/>
          <w:sz w:val="24"/>
          <w:szCs w:val="24"/>
          <w:rtl/>
        </w:rPr>
        <w:t xml:space="preserve"> </w:t>
      </w:r>
    </w:p>
    <w:p w14:paraId="4EBCD020" w14:textId="77777777" w:rsidR="009B5626" w:rsidRPr="00DA1A0B" w:rsidRDefault="00442E97" w:rsidP="00F22FD4">
      <w:pPr>
        <w:spacing w:after="160" w:line="259" w:lineRule="auto"/>
        <w:jc w:val="left"/>
        <w:rPr>
          <w:rFonts w:ascii="Traditional Arabic" w:hAnsi="Traditional Arabic" w:cs="Traditional Arabic"/>
          <w:b/>
          <w:bCs/>
          <w:sz w:val="28"/>
          <w:szCs w:val="28"/>
          <w:rtl/>
        </w:rPr>
      </w:pPr>
      <w:r w:rsidRPr="00E418C7">
        <w:rPr>
          <w:rFonts w:ascii="Traditional Arabic" w:hAnsi="Traditional Arabic" w:cs="Traditional Arabic"/>
          <w:b/>
          <w:bCs/>
          <w:sz w:val="24"/>
          <w:szCs w:val="24"/>
          <w:rtl/>
        </w:rPr>
        <w:br w:type="page"/>
      </w:r>
      <w:r w:rsidR="009B5626" w:rsidRPr="00DA1A0B">
        <w:rPr>
          <w:rFonts w:ascii="Traditional Arabic" w:hAnsi="Traditional Arabic" w:cs="Traditional Arabic"/>
          <w:b/>
          <w:bCs/>
          <w:sz w:val="28"/>
          <w:szCs w:val="28"/>
          <w:rtl/>
        </w:rPr>
        <w:lastRenderedPageBreak/>
        <w:t>خلاصة الفصل الرابع</w:t>
      </w:r>
    </w:p>
    <w:p w14:paraId="3D3A2BC8" w14:textId="77777777" w:rsidR="00463269" w:rsidRDefault="00302E78" w:rsidP="00463269">
      <w:pPr>
        <w:spacing w:after="0" w:line="360" w:lineRule="auto"/>
        <w:ind w:firstLine="332"/>
        <w:jc w:val="both"/>
        <w:rPr>
          <w:rFonts w:ascii="Traditional Arabic" w:hAnsi="Traditional Arabic" w:cs="Traditional Arabic"/>
          <w:b/>
          <w:bCs/>
          <w:sz w:val="24"/>
          <w:szCs w:val="24"/>
          <w:rtl/>
          <w:lang w:val="ar-SA"/>
        </w:rPr>
      </w:pPr>
      <w:r w:rsidRPr="00DA1A0B">
        <w:rPr>
          <w:rFonts w:ascii="Traditional Arabic" w:hAnsi="Traditional Arabic" w:cs="Traditional Arabic"/>
          <w:sz w:val="24"/>
          <w:szCs w:val="24"/>
          <w:rtl/>
        </w:rPr>
        <w:t>تناول هذا الفصل عرض و</w:t>
      </w:r>
      <w:r w:rsidR="00AA1857" w:rsidRPr="00DA1A0B">
        <w:rPr>
          <w:rFonts w:ascii="Traditional Arabic" w:hAnsi="Traditional Arabic" w:cs="Traditional Arabic"/>
          <w:sz w:val="24"/>
          <w:szCs w:val="24"/>
          <w:rtl/>
        </w:rPr>
        <w:t>مناقشة ت</w:t>
      </w:r>
      <w:r w:rsidRPr="00DA1A0B">
        <w:rPr>
          <w:rFonts w:ascii="Traditional Arabic" w:hAnsi="Traditional Arabic" w:cs="Traditional Arabic"/>
          <w:sz w:val="24"/>
          <w:szCs w:val="24"/>
          <w:rtl/>
        </w:rPr>
        <w:t>حليل نتائج الدراسة الميدانية من خلال مجموعة من الإجراءات الإحصائية المنهجية، بهدف اختبار فرضيات الدراسة والإجابة على تساؤلاتها في ضوء البيانات التي تم جمعها من عينة موظفي أمانة محافظة جدة المعنيين بإدارة التراخيص البلدية.</w:t>
      </w:r>
      <w:r w:rsidR="00CB1A14" w:rsidRPr="00DA1A0B">
        <w:rPr>
          <w:rFonts w:ascii="Traditional Arabic" w:hAnsi="Traditional Arabic" w:cs="Traditional Arabic"/>
          <w:sz w:val="24"/>
          <w:szCs w:val="24"/>
          <w:rtl/>
        </w:rPr>
        <w:t xml:space="preserve"> </w:t>
      </w:r>
      <w:r w:rsidRPr="00DA1A0B">
        <w:rPr>
          <w:rFonts w:ascii="Traditional Arabic" w:hAnsi="Traditional Arabic" w:cs="Traditional Arabic"/>
          <w:sz w:val="24"/>
          <w:szCs w:val="24"/>
          <w:rtl/>
        </w:rPr>
        <w:t xml:space="preserve">وقد بدأ </w:t>
      </w:r>
      <w:r w:rsidR="007F1A5D" w:rsidRPr="00DA1A0B">
        <w:rPr>
          <w:rFonts w:ascii="Traditional Arabic" w:hAnsi="Traditional Arabic" w:cs="Traditional Arabic"/>
          <w:sz w:val="24"/>
          <w:szCs w:val="24"/>
          <w:rtl/>
        </w:rPr>
        <w:t xml:space="preserve">الفصل بعرض الخصائص الديموغرافية لأفراد العينة، والتي أظهرت تنوعاً مهنياً يعزز من موثوقية النتائج، ثم التحليل الوصفي لمتغيرات الدراسة، حيث تبيّن أن مستوى تطبيق مبادئ </w:t>
      </w:r>
      <w:r w:rsidR="00A836D3" w:rsidRPr="00DA1A0B">
        <w:rPr>
          <w:rFonts w:ascii="Traditional Arabic" w:hAnsi="Traditional Arabic" w:cs="Traditional Arabic"/>
          <w:sz w:val="24"/>
          <w:szCs w:val="24"/>
          <w:rtl/>
        </w:rPr>
        <w:t xml:space="preserve">الحوكمة جاء بدرجة مرتفعة، كما سجلت جودة خدمة التراخيص البلدية </w:t>
      </w:r>
      <w:r w:rsidR="0067484B" w:rsidRPr="00DA1A0B">
        <w:rPr>
          <w:rFonts w:ascii="Traditional Arabic" w:hAnsi="Traditional Arabic" w:cs="Traditional Arabic"/>
          <w:sz w:val="24"/>
          <w:szCs w:val="24"/>
          <w:rtl/>
        </w:rPr>
        <w:t>مستوى مرتفع من وجهة نظر أفراد العينة.</w:t>
      </w:r>
      <w:r w:rsidR="00463269">
        <w:rPr>
          <w:rFonts w:ascii="Traditional Arabic" w:hAnsi="Traditional Arabic" w:cs="Traditional Arabic" w:hint="cs"/>
          <w:sz w:val="24"/>
          <w:szCs w:val="24"/>
          <w:rtl/>
        </w:rPr>
        <w:t xml:space="preserve"> </w:t>
      </w:r>
      <w:r w:rsidR="0067484B" w:rsidRPr="00DA1A0B">
        <w:rPr>
          <w:rFonts w:ascii="Traditional Arabic" w:hAnsi="Traditional Arabic" w:cs="Traditional Arabic"/>
          <w:sz w:val="24"/>
          <w:szCs w:val="24"/>
          <w:rtl/>
        </w:rPr>
        <w:t xml:space="preserve">كما </w:t>
      </w:r>
      <w:r w:rsidR="00BB6D88" w:rsidRPr="00DA1A0B">
        <w:rPr>
          <w:rFonts w:ascii="Traditional Arabic" w:hAnsi="Traditional Arabic" w:cs="Traditional Arabic"/>
          <w:sz w:val="24"/>
          <w:szCs w:val="24"/>
          <w:rtl/>
        </w:rPr>
        <w:t xml:space="preserve">تم </w:t>
      </w:r>
      <w:r w:rsidR="0067484B" w:rsidRPr="00DA1A0B">
        <w:rPr>
          <w:rFonts w:ascii="Traditional Arabic" w:hAnsi="Traditional Arabic" w:cs="Traditional Arabic"/>
          <w:sz w:val="24"/>
          <w:szCs w:val="24"/>
          <w:rtl/>
        </w:rPr>
        <w:t>التحقق من صدق وثبات أداة الدراسة وأظهرت النتائج تمتعها بدرجات مناسبة من الاتساق الداخلي والثبات الإحصائي، مما يؤكّد صلاحيتها للتطبيق الميداني.</w:t>
      </w:r>
      <w:r w:rsidR="00CB1A14" w:rsidRPr="00DA1A0B">
        <w:rPr>
          <w:rFonts w:ascii="Traditional Arabic" w:hAnsi="Traditional Arabic" w:cs="Traditional Arabic"/>
          <w:sz w:val="24"/>
          <w:szCs w:val="24"/>
          <w:rtl/>
        </w:rPr>
        <w:t xml:space="preserve"> </w:t>
      </w:r>
      <w:r w:rsidR="0067484B" w:rsidRPr="00DA1A0B">
        <w:rPr>
          <w:rFonts w:ascii="Traditional Arabic" w:hAnsi="Traditional Arabic" w:cs="Traditional Arabic"/>
          <w:sz w:val="24"/>
          <w:szCs w:val="24"/>
          <w:rtl/>
        </w:rPr>
        <w:t>وقبل اختبار الفرضيات، تم التحقق من استيفاء البيانات لافتراضات التحليل الإحصائي، بما في ذلك اعتدال التوزيع الطبيعي، وعدم وجود تعدد خطي، وتحقق تجانس التباين واستقلالية الأخطاء، الأمر الذي يدعم سلامة استخدام تحليل الانحدار الخطي</w:t>
      </w:r>
      <w:r w:rsidR="00FC4CCC" w:rsidRPr="00DA1A0B">
        <w:rPr>
          <w:rFonts w:ascii="Traditional Arabic" w:hAnsi="Traditional Arabic" w:cs="Traditional Arabic"/>
          <w:sz w:val="24"/>
          <w:szCs w:val="24"/>
          <w:rtl/>
        </w:rPr>
        <w:t xml:space="preserve"> في اختبار العلاقات التأثيرية.</w:t>
      </w:r>
      <w:r w:rsidR="00CB1A14" w:rsidRPr="00DA1A0B">
        <w:rPr>
          <w:rFonts w:ascii="Traditional Arabic" w:hAnsi="Traditional Arabic" w:cs="Traditional Arabic"/>
          <w:sz w:val="24"/>
          <w:szCs w:val="24"/>
          <w:rtl/>
        </w:rPr>
        <w:t xml:space="preserve"> </w:t>
      </w:r>
      <w:r w:rsidR="00FC4CCC" w:rsidRPr="00DA1A0B">
        <w:rPr>
          <w:rFonts w:ascii="Traditional Arabic" w:hAnsi="Traditional Arabic" w:cs="Traditional Arabic"/>
          <w:sz w:val="24"/>
          <w:szCs w:val="24"/>
          <w:rtl/>
        </w:rPr>
        <w:t>وأظهرت نتائج ا</w:t>
      </w:r>
      <w:r w:rsidR="00CB1A14" w:rsidRPr="00DA1A0B">
        <w:rPr>
          <w:rFonts w:ascii="Traditional Arabic" w:hAnsi="Traditional Arabic" w:cs="Traditional Arabic"/>
          <w:sz w:val="24"/>
          <w:szCs w:val="24"/>
          <w:rtl/>
        </w:rPr>
        <w:t>خ</w:t>
      </w:r>
      <w:r w:rsidR="00FC4CCC" w:rsidRPr="00DA1A0B">
        <w:rPr>
          <w:rFonts w:ascii="Traditional Arabic" w:hAnsi="Traditional Arabic" w:cs="Traditional Arabic"/>
          <w:sz w:val="24"/>
          <w:szCs w:val="24"/>
          <w:rtl/>
        </w:rPr>
        <w:t xml:space="preserve">تبار الفرضيات وجود علاقات ارتباط وتأثير موجبة ذات دلالة إحصائية بين أبعاد الحوكمة وجودة خدمة التراخيص البلدية، مع تفاوت نسبي في القوة التفسيرية للأبعاد، حيث جاء بُعد الكفاءة في المرتبة الأولى من حيث حجم الأثر، يليه الشفافية، ثم المساءلة، وأخيراً </w:t>
      </w:r>
      <w:r w:rsidR="005D4410" w:rsidRPr="00DA1A0B">
        <w:rPr>
          <w:rFonts w:ascii="Traditional Arabic" w:hAnsi="Traditional Arabic" w:cs="Traditional Arabic"/>
          <w:sz w:val="24"/>
          <w:szCs w:val="24"/>
          <w:rtl/>
        </w:rPr>
        <w:t>المشاركة.</w:t>
      </w:r>
      <w:r w:rsidR="00CB1A14" w:rsidRPr="00DA1A0B">
        <w:rPr>
          <w:rFonts w:ascii="Traditional Arabic" w:hAnsi="Traditional Arabic" w:cs="Traditional Arabic"/>
          <w:sz w:val="24"/>
          <w:szCs w:val="24"/>
          <w:rtl/>
        </w:rPr>
        <w:t xml:space="preserve"> </w:t>
      </w:r>
      <w:r w:rsidR="005D4410" w:rsidRPr="00DA1A0B">
        <w:rPr>
          <w:rFonts w:ascii="Traditional Arabic" w:hAnsi="Traditional Arabic" w:cs="Traditional Arabic"/>
          <w:sz w:val="24"/>
          <w:szCs w:val="24"/>
          <w:rtl/>
        </w:rPr>
        <w:t xml:space="preserve">كما بيّن تحليل الانحدار المتعدد أن أبعاد الحوكمة مجتمعة تفسّر نسبة معتبرة من التغير في جودة خدمة التراخيص البلدية، مما يعكس قوة النموذج التفسيري المستخدم في الدراسة. </w:t>
      </w:r>
      <w:r w:rsidR="00EB551B" w:rsidRPr="00DA1A0B">
        <w:rPr>
          <w:rFonts w:ascii="Traditional Arabic" w:hAnsi="Traditional Arabic" w:cs="Traditional Arabic"/>
          <w:sz w:val="24"/>
          <w:szCs w:val="24"/>
          <w:rtl/>
        </w:rPr>
        <w:t>ويوضح الجدول التالي عرضاً موجزاً لنتائج اختبار الفرضيات</w:t>
      </w:r>
      <w:r w:rsidR="00D40672" w:rsidRPr="00DA1A0B">
        <w:rPr>
          <w:rFonts w:ascii="Traditional Arabic" w:hAnsi="Traditional Arabic" w:cs="Traditional Arabic"/>
          <w:sz w:val="24"/>
          <w:szCs w:val="24"/>
          <w:rtl/>
        </w:rPr>
        <w:t xml:space="preserve"> من حيث قبولها أو رفضها</w:t>
      </w:r>
      <w:r w:rsidR="00EB551B" w:rsidRPr="00DA1A0B">
        <w:rPr>
          <w:rFonts w:ascii="Traditional Arabic" w:hAnsi="Traditional Arabic" w:cs="Traditional Arabic"/>
          <w:sz w:val="24"/>
          <w:szCs w:val="24"/>
          <w:rtl/>
        </w:rPr>
        <w:t xml:space="preserve">. </w:t>
      </w:r>
      <w:r w:rsidR="007F1A5D" w:rsidRPr="00DA1A0B">
        <w:rPr>
          <w:rFonts w:ascii="Traditional Arabic" w:hAnsi="Traditional Arabic" w:cs="Traditional Arabic"/>
          <w:sz w:val="24"/>
          <w:szCs w:val="24"/>
          <w:rtl/>
        </w:rPr>
        <w:t xml:space="preserve"> </w:t>
      </w:r>
    </w:p>
    <w:p w14:paraId="659A2F88" w14:textId="4533DBBF" w:rsidR="00EB551B" w:rsidRPr="00EE6BE0" w:rsidRDefault="00CB1A14" w:rsidP="00463269">
      <w:pPr>
        <w:spacing w:after="0" w:line="360" w:lineRule="auto"/>
        <w:ind w:firstLine="332"/>
        <w:jc w:val="center"/>
        <w:rPr>
          <w:rFonts w:ascii="Traditional Arabic" w:hAnsi="Traditional Arabic" w:cs="Traditional Arabic"/>
          <w:b/>
          <w:bCs/>
          <w:sz w:val="24"/>
          <w:szCs w:val="24"/>
          <w:rtl/>
          <w:lang w:val="ar-SA"/>
        </w:rPr>
      </w:pPr>
      <w:r w:rsidRPr="00EE6BE0">
        <w:rPr>
          <w:rFonts w:ascii="Traditional Arabic" w:hAnsi="Traditional Arabic" w:cs="Traditional Arabic"/>
          <w:b/>
          <w:bCs/>
          <w:sz w:val="24"/>
          <w:szCs w:val="24"/>
          <w:rtl/>
          <w:lang w:val="ar-SA"/>
        </w:rPr>
        <w:t>جدول (</w:t>
      </w:r>
      <w:r w:rsidR="00F37116">
        <w:rPr>
          <w:rFonts w:ascii="Traditional Arabic" w:hAnsi="Traditional Arabic" w:cs="Traditional Arabic" w:hint="cs"/>
          <w:b/>
          <w:bCs/>
          <w:sz w:val="24"/>
          <w:szCs w:val="24"/>
          <w:rtl/>
          <w:lang w:val="ar-SA"/>
        </w:rPr>
        <w:t>30</w:t>
      </w:r>
      <w:r w:rsidRPr="00EE6BE0">
        <w:rPr>
          <w:rFonts w:ascii="Traditional Arabic" w:hAnsi="Traditional Arabic" w:cs="Traditional Arabic"/>
          <w:b/>
          <w:bCs/>
          <w:sz w:val="24"/>
          <w:szCs w:val="24"/>
          <w:rtl/>
          <w:lang w:val="ar-SA"/>
        </w:rPr>
        <w:t>): يوضح نتائج اختبار الفرضيات من حيث القبول أو الرفض</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14"/>
        <w:gridCol w:w="1980"/>
      </w:tblGrid>
      <w:tr w:rsidR="001014D6" w:rsidRPr="00463269" w14:paraId="54604FF0" w14:textId="77777777" w:rsidTr="00463269">
        <w:trPr>
          <w:trHeight w:val="510"/>
        </w:trPr>
        <w:tc>
          <w:tcPr>
            <w:tcW w:w="3946" w:type="pct"/>
            <w:shd w:val="clear" w:color="auto" w:fill="D9D9D9" w:themeFill="background1" w:themeFillShade="D9"/>
            <w:vAlign w:val="center"/>
          </w:tcPr>
          <w:p w14:paraId="671E5BF5" w14:textId="77777777" w:rsidR="00866B99" w:rsidRPr="00463269" w:rsidRDefault="00866B99" w:rsidP="00463269">
            <w:pPr>
              <w:spacing w:after="0" w:line="220" w:lineRule="atLeast"/>
              <w:contextualSpacing/>
              <w:jc w:val="center"/>
              <w:rPr>
                <w:rFonts w:ascii="Traditional Arabic" w:hAnsi="Traditional Arabic" w:cs="Traditional Arabic"/>
                <w:b/>
                <w:bCs/>
                <w:sz w:val="24"/>
                <w:szCs w:val="24"/>
                <w:rtl/>
                <w:lang w:val="ar-SA"/>
              </w:rPr>
            </w:pPr>
            <w:r w:rsidRPr="00463269">
              <w:rPr>
                <w:rFonts w:ascii="Traditional Arabic" w:hAnsi="Traditional Arabic" w:cs="Traditional Arabic"/>
                <w:b/>
                <w:bCs/>
                <w:sz w:val="24"/>
                <w:szCs w:val="24"/>
                <w:rtl/>
                <w:lang w:val="ar-SA"/>
              </w:rPr>
              <w:t xml:space="preserve">الفرضية </w:t>
            </w:r>
          </w:p>
        </w:tc>
        <w:tc>
          <w:tcPr>
            <w:tcW w:w="1054" w:type="pct"/>
            <w:shd w:val="clear" w:color="auto" w:fill="D9D9D9" w:themeFill="background1" w:themeFillShade="D9"/>
            <w:vAlign w:val="center"/>
          </w:tcPr>
          <w:p w14:paraId="12BAA0E5" w14:textId="77777777" w:rsidR="00442E97" w:rsidRPr="00463269" w:rsidRDefault="00866B99" w:rsidP="00463269">
            <w:pPr>
              <w:spacing w:after="0" w:line="220" w:lineRule="atLeast"/>
              <w:contextualSpacing/>
              <w:jc w:val="center"/>
              <w:rPr>
                <w:rFonts w:ascii="Traditional Arabic" w:hAnsi="Traditional Arabic" w:cs="Traditional Arabic"/>
                <w:b/>
                <w:bCs/>
                <w:sz w:val="24"/>
                <w:szCs w:val="24"/>
                <w:rtl/>
                <w:lang w:val="ar-SA"/>
              </w:rPr>
            </w:pPr>
            <w:r w:rsidRPr="00463269">
              <w:rPr>
                <w:rFonts w:ascii="Traditional Arabic" w:hAnsi="Traditional Arabic" w:cs="Traditional Arabic"/>
                <w:b/>
                <w:bCs/>
                <w:sz w:val="24"/>
                <w:szCs w:val="24"/>
                <w:rtl/>
                <w:lang w:val="ar-SA"/>
              </w:rPr>
              <w:t xml:space="preserve">نتيجة الاختبار  </w:t>
            </w:r>
          </w:p>
          <w:p w14:paraId="1CBB3155" w14:textId="77777777" w:rsidR="00866B99" w:rsidRPr="00463269" w:rsidRDefault="00866B99" w:rsidP="00463269">
            <w:pPr>
              <w:spacing w:after="0" w:line="220" w:lineRule="atLeast"/>
              <w:contextualSpacing/>
              <w:jc w:val="center"/>
              <w:rPr>
                <w:rFonts w:ascii="Traditional Arabic" w:hAnsi="Traditional Arabic" w:cs="Traditional Arabic"/>
                <w:b/>
                <w:bCs/>
                <w:sz w:val="24"/>
                <w:szCs w:val="24"/>
                <w:rtl/>
                <w:lang w:val="ar-SA"/>
              </w:rPr>
            </w:pPr>
            <w:r w:rsidRPr="00463269">
              <w:rPr>
                <w:rFonts w:ascii="Traditional Arabic" w:hAnsi="Traditional Arabic" w:cs="Traditional Arabic"/>
                <w:b/>
                <w:bCs/>
                <w:sz w:val="24"/>
                <w:szCs w:val="24"/>
                <w:rtl/>
                <w:lang w:val="ar-SA"/>
              </w:rPr>
              <w:t>(</w:t>
            </w:r>
            <w:r w:rsidR="006777F4" w:rsidRPr="00463269">
              <w:rPr>
                <w:rFonts w:ascii="Traditional Arabic" w:hAnsi="Traditional Arabic" w:cs="Traditional Arabic"/>
                <w:b/>
                <w:bCs/>
                <w:sz w:val="24"/>
                <w:szCs w:val="24"/>
                <w:rtl/>
                <w:lang w:val="ar-SA"/>
              </w:rPr>
              <w:t>ال</w:t>
            </w:r>
            <w:r w:rsidRPr="00463269">
              <w:rPr>
                <w:rFonts w:ascii="Traditional Arabic" w:hAnsi="Traditional Arabic" w:cs="Traditional Arabic"/>
                <w:b/>
                <w:bCs/>
                <w:sz w:val="24"/>
                <w:szCs w:val="24"/>
                <w:rtl/>
                <w:lang w:val="ar-SA"/>
              </w:rPr>
              <w:t xml:space="preserve">قبول </w:t>
            </w:r>
            <w:r w:rsidR="00A47731" w:rsidRPr="00463269">
              <w:rPr>
                <w:rFonts w:ascii="Traditional Arabic" w:hAnsi="Traditional Arabic" w:cs="Traditional Arabic"/>
                <w:b/>
                <w:bCs/>
                <w:sz w:val="24"/>
                <w:szCs w:val="24"/>
                <w:rtl/>
                <w:lang w:val="ar-SA"/>
              </w:rPr>
              <w:t>أو الرفض</w:t>
            </w:r>
            <w:r w:rsidRPr="00463269">
              <w:rPr>
                <w:rFonts w:ascii="Traditional Arabic" w:hAnsi="Traditional Arabic" w:cs="Traditional Arabic"/>
                <w:b/>
                <w:bCs/>
                <w:sz w:val="24"/>
                <w:szCs w:val="24"/>
                <w:rtl/>
                <w:lang w:val="ar-SA"/>
              </w:rPr>
              <w:t>)</w:t>
            </w:r>
          </w:p>
        </w:tc>
      </w:tr>
      <w:tr w:rsidR="00442E97" w:rsidRPr="00463269" w14:paraId="33EC38AA" w14:textId="77777777" w:rsidTr="00463269">
        <w:trPr>
          <w:trHeight w:val="510"/>
        </w:trPr>
        <w:tc>
          <w:tcPr>
            <w:tcW w:w="3946" w:type="pct"/>
            <w:vAlign w:val="center"/>
          </w:tcPr>
          <w:p w14:paraId="0DE77DA9" w14:textId="77777777" w:rsidR="00866B99" w:rsidRPr="00463269" w:rsidRDefault="00A47731" w:rsidP="00463269">
            <w:pPr>
              <w:spacing w:after="0" w:line="220" w:lineRule="atLeast"/>
              <w:contextualSpacing/>
              <w:jc w:val="both"/>
              <w:rPr>
                <w:rFonts w:ascii="Traditional Arabic" w:hAnsi="Traditional Arabic" w:cs="Traditional Arabic"/>
                <w:rtl/>
                <w:lang w:val="ar-SA"/>
              </w:rPr>
            </w:pPr>
            <w:r w:rsidRPr="00463269">
              <w:rPr>
                <w:rFonts w:ascii="Traditional Arabic" w:hAnsi="Traditional Arabic" w:cs="Traditional Arabic"/>
                <w:color w:val="0070C0"/>
                <w:rtl/>
                <w:lang w:val="ar-SA"/>
              </w:rPr>
              <w:t>ف1</w:t>
            </w:r>
            <w:r w:rsidR="00401E0D" w:rsidRPr="00463269">
              <w:rPr>
                <w:rFonts w:ascii="Traditional Arabic" w:hAnsi="Traditional Arabic" w:cs="Traditional Arabic"/>
                <w:color w:val="0070C0"/>
                <w:rtl/>
                <w:lang w:val="ar-SA"/>
              </w:rPr>
              <w:t xml:space="preserve">: </w:t>
            </w:r>
            <w:r w:rsidR="0061734C" w:rsidRPr="00463269">
              <w:rPr>
                <w:rFonts w:ascii="Traditional Arabic" w:hAnsi="Traditional Arabic" w:cs="Traditional Arabic"/>
                <w:color w:val="0070C0"/>
                <w:rtl/>
              </w:rPr>
              <w:t>توجد علاقة ارتباط معنوية بين تطبيق مبادئ الحوكمة (الشفافية، المساءلة، المشاركة، الكفاءة) وجودة خدمة التراخيص البلدية من وجهة نظر موظفي أمانة محافظة جدة</w:t>
            </w:r>
          </w:p>
        </w:tc>
        <w:tc>
          <w:tcPr>
            <w:tcW w:w="1054" w:type="pct"/>
            <w:vAlign w:val="center"/>
          </w:tcPr>
          <w:p w14:paraId="04CC7D36" w14:textId="77777777" w:rsidR="00866B99" w:rsidRPr="00463269" w:rsidRDefault="00A47731" w:rsidP="00463269">
            <w:pPr>
              <w:spacing w:after="0" w:line="220" w:lineRule="atLeast"/>
              <w:contextualSpacing/>
              <w:jc w:val="center"/>
              <w:rPr>
                <w:rFonts w:ascii="Traditional Arabic" w:hAnsi="Traditional Arabic" w:cs="Traditional Arabic"/>
                <w:color w:val="0070C0"/>
                <w:rtl/>
                <w:lang w:val="ar-SA"/>
              </w:rPr>
            </w:pPr>
            <w:r w:rsidRPr="00463269">
              <w:rPr>
                <w:rFonts w:ascii="Traditional Arabic" w:hAnsi="Traditional Arabic" w:cs="Traditional Arabic"/>
                <w:color w:val="0070C0"/>
                <w:rtl/>
                <w:lang w:val="ar-SA"/>
              </w:rPr>
              <w:t>قبول الفرض</w:t>
            </w:r>
            <w:r w:rsidR="0061734C" w:rsidRPr="00463269">
              <w:rPr>
                <w:rFonts w:ascii="Traditional Arabic" w:hAnsi="Traditional Arabic" w:cs="Traditional Arabic"/>
                <w:color w:val="0070C0"/>
                <w:rtl/>
                <w:lang w:val="ar-SA"/>
              </w:rPr>
              <w:t xml:space="preserve"> </w:t>
            </w:r>
          </w:p>
        </w:tc>
      </w:tr>
      <w:tr w:rsidR="00B86994" w:rsidRPr="00463269" w14:paraId="10848840" w14:textId="77777777" w:rsidTr="00463269">
        <w:trPr>
          <w:trHeight w:val="510"/>
        </w:trPr>
        <w:tc>
          <w:tcPr>
            <w:tcW w:w="3946" w:type="pct"/>
            <w:vAlign w:val="center"/>
          </w:tcPr>
          <w:p w14:paraId="1FFFE595" w14:textId="16548B92" w:rsidR="00B86994" w:rsidRPr="00463269" w:rsidRDefault="00B86994" w:rsidP="00463269">
            <w:pPr>
              <w:spacing w:after="0" w:line="220" w:lineRule="atLeast"/>
              <w:contextualSpacing/>
              <w:jc w:val="both"/>
              <w:rPr>
                <w:rFonts w:ascii="Traditional Arabic" w:hAnsi="Traditional Arabic" w:cs="Traditional Arabic"/>
                <w:rtl/>
                <w:lang w:val="ar-SA"/>
              </w:rPr>
            </w:pPr>
            <w:r w:rsidRPr="00463269">
              <w:rPr>
                <w:rFonts w:ascii="Traditional Arabic" w:hAnsi="Traditional Arabic" w:cs="Traditional Arabic" w:hint="cs"/>
                <w:rtl/>
                <w:lang w:val="ar-SA"/>
              </w:rPr>
              <w:t xml:space="preserve">ف2: </w:t>
            </w:r>
            <w:r w:rsidR="004F5351" w:rsidRPr="00463269">
              <w:rPr>
                <w:rFonts w:ascii="Traditional Arabic" w:hAnsi="Traditional Arabic" w:cs="Traditional Arabic" w:hint="cs"/>
                <w:color w:val="0070C0"/>
                <w:rtl/>
              </w:rPr>
              <w:t>يوجد تأثير معنوي ذو دلالة إحصائية بي</w:t>
            </w:r>
            <w:r w:rsidR="004F5351" w:rsidRPr="00463269">
              <w:rPr>
                <w:rFonts w:ascii="Traditional Arabic" w:hAnsi="Traditional Arabic" w:cs="Traditional Arabic"/>
                <w:color w:val="0070C0"/>
                <w:rtl/>
              </w:rPr>
              <w:t>ن تطبيق مبادئ الحوكمة (الشفافية، المساءلة، المشاركة، الكفاءة) وجودة خدمة التراخيص البلدية من وجهة نظر موظفي أمانة محافظة جدة.</w:t>
            </w:r>
          </w:p>
        </w:tc>
        <w:tc>
          <w:tcPr>
            <w:tcW w:w="1054" w:type="pct"/>
            <w:vAlign w:val="center"/>
          </w:tcPr>
          <w:p w14:paraId="37173622" w14:textId="006257EA" w:rsidR="00B86994" w:rsidRPr="00463269" w:rsidRDefault="00463269" w:rsidP="00463269">
            <w:pPr>
              <w:spacing w:after="0" w:line="220" w:lineRule="atLeast"/>
              <w:contextualSpacing/>
              <w:jc w:val="center"/>
              <w:rPr>
                <w:rFonts w:ascii="Traditional Arabic" w:hAnsi="Traditional Arabic" w:cs="Traditional Arabic"/>
                <w:color w:val="0070C0"/>
                <w:rtl/>
                <w:lang w:val="ar-SA"/>
              </w:rPr>
            </w:pPr>
            <w:r w:rsidRPr="00463269">
              <w:rPr>
                <w:rFonts w:ascii="Traditional Arabic" w:hAnsi="Traditional Arabic" w:cs="Traditional Arabic" w:hint="cs"/>
                <w:color w:val="0070C0"/>
                <w:rtl/>
                <w:lang w:val="ar-SA"/>
              </w:rPr>
              <w:t>قبول الفرض</w:t>
            </w:r>
          </w:p>
        </w:tc>
      </w:tr>
      <w:tr w:rsidR="00A47731" w:rsidRPr="00463269" w14:paraId="3B741C70" w14:textId="77777777" w:rsidTr="00463269">
        <w:trPr>
          <w:trHeight w:val="510"/>
        </w:trPr>
        <w:tc>
          <w:tcPr>
            <w:tcW w:w="3946" w:type="pct"/>
            <w:vAlign w:val="center"/>
          </w:tcPr>
          <w:p w14:paraId="0846A681" w14:textId="44D68E1D" w:rsidR="00A47731" w:rsidRPr="00463269" w:rsidRDefault="00B86994" w:rsidP="00463269">
            <w:pPr>
              <w:spacing w:after="0" w:line="220" w:lineRule="atLeast"/>
              <w:contextualSpacing/>
              <w:jc w:val="both"/>
              <w:rPr>
                <w:rFonts w:ascii="Traditional Arabic" w:hAnsi="Traditional Arabic" w:cs="Traditional Arabic"/>
                <w:rtl/>
                <w:lang w:val="ar-SA"/>
              </w:rPr>
            </w:pPr>
            <w:r w:rsidRPr="00463269">
              <w:rPr>
                <w:rFonts w:ascii="Traditional Arabic" w:hAnsi="Traditional Arabic" w:cs="Traditional Arabic" w:hint="cs"/>
                <w:rtl/>
                <w:lang w:val="ar-SA"/>
              </w:rPr>
              <w:t xml:space="preserve">ف2-1: </w:t>
            </w:r>
            <w:r w:rsidR="00A47731" w:rsidRPr="00463269">
              <w:rPr>
                <w:rFonts w:ascii="Traditional Arabic" w:hAnsi="Traditional Arabic" w:cs="Traditional Arabic"/>
                <w:rtl/>
                <w:lang w:val="ar-SA"/>
              </w:rPr>
              <w:t>يوجد تأثير معنوي ذو دلالة إحصائية بين تطبيق مبدأ الشفافية وتحسين جودة خدمة التراخيص البلدية من وجهة نظر موظفي أمانة محافظة جدة</w:t>
            </w:r>
          </w:p>
        </w:tc>
        <w:tc>
          <w:tcPr>
            <w:tcW w:w="1054" w:type="pct"/>
            <w:vAlign w:val="center"/>
          </w:tcPr>
          <w:p w14:paraId="196E670D" w14:textId="77777777" w:rsidR="00A47731" w:rsidRPr="00463269" w:rsidRDefault="00A47731" w:rsidP="00463269">
            <w:pPr>
              <w:spacing w:after="0" w:line="220" w:lineRule="atLeast"/>
              <w:contextualSpacing/>
              <w:jc w:val="center"/>
              <w:rPr>
                <w:rFonts w:ascii="Traditional Arabic" w:hAnsi="Traditional Arabic" w:cs="Traditional Arabic"/>
                <w:color w:val="0070C0"/>
                <w:rtl/>
                <w:lang w:val="ar-SA"/>
              </w:rPr>
            </w:pPr>
            <w:r w:rsidRPr="00463269">
              <w:rPr>
                <w:rFonts w:ascii="Traditional Arabic" w:hAnsi="Traditional Arabic" w:cs="Traditional Arabic"/>
                <w:color w:val="0070C0"/>
                <w:rtl/>
                <w:lang w:val="ar-SA"/>
              </w:rPr>
              <w:t xml:space="preserve">قبول الفرض </w:t>
            </w:r>
          </w:p>
        </w:tc>
      </w:tr>
      <w:tr w:rsidR="00A47731" w:rsidRPr="00463269" w14:paraId="2CA16816" w14:textId="77777777" w:rsidTr="00463269">
        <w:trPr>
          <w:trHeight w:val="510"/>
        </w:trPr>
        <w:tc>
          <w:tcPr>
            <w:tcW w:w="3946" w:type="pct"/>
            <w:vAlign w:val="center"/>
          </w:tcPr>
          <w:p w14:paraId="7073CFCC" w14:textId="60619002" w:rsidR="00A47731" w:rsidRPr="00463269" w:rsidRDefault="00B86994" w:rsidP="00463269">
            <w:pPr>
              <w:spacing w:after="0" w:line="220" w:lineRule="atLeast"/>
              <w:contextualSpacing/>
              <w:jc w:val="both"/>
              <w:rPr>
                <w:rFonts w:ascii="Traditional Arabic" w:hAnsi="Traditional Arabic" w:cs="Traditional Arabic"/>
                <w:rtl/>
                <w:lang w:val="ar-SA"/>
              </w:rPr>
            </w:pPr>
            <w:r w:rsidRPr="00463269">
              <w:rPr>
                <w:rFonts w:ascii="Traditional Arabic" w:hAnsi="Traditional Arabic" w:cs="Traditional Arabic" w:hint="cs"/>
                <w:rtl/>
              </w:rPr>
              <w:t xml:space="preserve">ف2-2: </w:t>
            </w:r>
            <w:r w:rsidR="00A47731" w:rsidRPr="00463269">
              <w:rPr>
                <w:rFonts w:ascii="Traditional Arabic" w:hAnsi="Traditional Arabic" w:cs="Traditional Arabic"/>
                <w:rtl/>
              </w:rPr>
              <w:t>يوجد تأثير معنوي ذو دلالة إحصائية بين تطبيق آليات المساءلة والتدقيق على تحسين جودة خدمة التراخيص البلدية من وجهة نظر موظفي أمانة جدة</w:t>
            </w:r>
          </w:p>
        </w:tc>
        <w:tc>
          <w:tcPr>
            <w:tcW w:w="1054" w:type="pct"/>
            <w:vAlign w:val="center"/>
          </w:tcPr>
          <w:p w14:paraId="25F7C085" w14:textId="77777777" w:rsidR="00A47731" w:rsidRPr="00463269" w:rsidRDefault="00A47731" w:rsidP="00463269">
            <w:pPr>
              <w:spacing w:after="0" w:line="220" w:lineRule="atLeast"/>
              <w:contextualSpacing/>
              <w:jc w:val="center"/>
              <w:rPr>
                <w:rFonts w:ascii="Traditional Arabic" w:hAnsi="Traditional Arabic" w:cs="Traditional Arabic"/>
                <w:color w:val="0070C0"/>
                <w:rtl/>
                <w:lang w:val="ar-SA"/>
              </w:rPr>
            </w:pPr>
            <w:r w:rsidRPr="00463269">
              <w:rPr>
                <w:rFonts w:ascii="Traditional Arabic" w:hAnsi="Traditional Arabic" w:cs="Traditional Arabic"/>
                <w:color w:val="0070C0"/>
                <w:rtl/>
                <w:lang w:val="ar-SA"/>
              </w:rPr>
              <w:t xml:space="preserve">قبول الفرض </w:t>
            </w:r>
          </w:p>
        </w:tc>
      </w:tr>
      <w:tr w:rsidR="00A47731" w:rsidRPr="00463269" w14:paraId="7D160D98" w14:textId="77777777" w:rsidTr="00463269">
        <w:trPr>
          <w:trHeight w:val="510"/>
        </w:trPr>
        <w:tc>
          <w:tcPr>
            <w:tcW w:w="3946" w:type="pct"/>
            <w:vAlign w:val="center"/>
          </w:tcPr>
          <w:p w14:paraId="4722EF8E" w14:textId="0A543DDD" w:rsidR="00A47731" w:rsidRPr="00463269" w:rsidRDefault="00A47731" w:rsidP="00463269">
            <w:pPr>
              <w:spacing w:after="0" w:line="220" w:lineRule="atLeast"/>
              <w:contextualSpacing/>
              <w:jc w:val="both"/>
              <w:rPr>
                <w:rFonts w:ascii="Traditional Arabic" w:hAnsi="Traditional Arabic" w:cs="Traditional Arabic"/>
                <w:rtl/>
                <w:lang w:val="ar-SA"/>
              </w:rPr>
            </w:pPr>
            <w:r w:rsidRPr="00463269">
              <w:rPr>
                <w:rFonts w:ascii="Traditional Arabic" w:hAnsi="Traditional Arabic" w:cs="Traditional Arabic"/>
                <w:rtl/>
                <w:lang w:val="ar-SA"/>
              </w:rPr>
              <w:t>ف</w:t>
            </w:r>
            <w:r w:rsidR="00B86994" w:rsidRPr="00463269">
              <w:rPr>
                <w:rFonts w:ascii="Traditional Arabic" w:hAnsi="Traditional Arabic" w:cs="Traditional Arabic" w:hint="cs"/>
                <w:rtl/>
                <w:lang w:val="ar-SA"/>
              </w:rPr>
              <w:t>2</w:t>
            </w:r>
            <w:r w:rsidRPr="00463269">
              <w:rPr>
                <w:rFonts w:ascii="Traditional Arabic" w:hAnsi="Traditional Arabic" w:cs="Traditional Arabic"/>
                <w:rtl/>
                <w:lang w:val="ar-SA"/>
              </w:rPr>
              <w:t>- 3: يوجد</w:t>
            </w:r>
            <w:r w:rsidRPr="00463269">
              <w:rPr>
                <w:rFonts w:ascii="Traditional Arabic" w:hAnsi="Traditional Arabic" w:cs="Traditional Arabic"/>
                <w:rtl/>
              </w:rPr>
              <w:t xml:space="preserve"> تأثير معنوي ذو دلالة إحصائية بين تطبيق مبدأ المشاركة وتحسين جودة خدمة التراخيص البلدية من وجهة نظر موظفي أمانة محافظة جدة</w:t>
            </w:r>
          </w:p>
        </w:tc>
        <w:tc>
          <w:tcPr>
            <w:tcW w:w="1054" w:type="pct"/>
            <w:vAlign w:val="center"/>
          </w:tcPr>
          <w:p w14:paraId="224CF314" w14:textId="77777777" w:rsidR="00A47731" w:rsidRPr="00463269" w:rsidRDefault="00A47731" w:rsidP="00463269">
            <w:pPr>
              <w:spacing w:after="0" w:line="220" w:lineRule="atLeast"/>
              <w:contextualSpacing/>
              <w:jc w:val="center"/>
              <w:rPr>
                <w:rFonts w:ascii="Traditional Arabic" w:hAnsi="Traditional Arabic" w:cs="Traditional Arabic"/>
                <w:color w:val="0070C0"/>
                <w:rtl/>
                <w:lang w:val="ar-SA"/>
              </w:rPr>
            </w:pPr>
            <w:r w:rsidRPr="00463269">
              <w:rPr>
                <w:rFonts w:ascii="Traditional Arabic" w:hAnsi="Traditional Arabic" w:cs="Traditional Arabic"/>
                <w:color w:val="0070C0"/>
                <w:rtl/>
                <w:lang w:val="ar-SA"/>
              </w:rPr>
              <w:t xml:space="preserve">قبول الفرض </w:t>
            </w:r>
          </w:p>
        </w:tc>
      </w:tr>
      <w:tr w:rsidR="00A47731" w:rsidRPr="00463269" w14:paraId="1C5371EB" w14:textId="77777777" w:rsidTr="00463269">
        <w:trPr>
          <w:trHeight w:val="510"/>
        </w:trPr>
        <w:tc>
          <w:tcPr>
            <w:tcW w:w="3946" w:type="pct"/>
            <w:vAlign w:val="center"/>
          </w:tcPr>
          <w:p w14:paraId="52147D6C" w14:textId="18359A30" w:rsidR="00A47731" w:rsidRPr="00463269" w:rsidRDefault="00A47731" w:rsidP="00463269">
            <w:pPr>
              <w:spacing w:after="0" w:line="220" w:lineRule="atLeast"/>
              <w:contextualSpacing/>
              <w:jc w:val="both"/>
              <w:rPr>
                <w:rFonts w:ascii="Traditional Arabic" w:hAnsi="Traditional Arabic" w:cs="Traditional Arabic"/>
                <w:rtl/>
                <w:lang w:val="ar-SA"/>
              </w:rPr>
            </w:pPr>
            <w:r w:rsidRPr="00463269">
              <w:rPr>
                <w:rFonts w:ascii="Traditional Arabic" w:hAnsi="Traditional Arabic" w:cs="Traditional Arabic"/>
                <w:rtl/>
                <w:lang w:val="ar-SA"/>
              </w:rPr>
              <w:t>ف</w:t>
            </w:r>
            <w:r w:rsidR="00B86994" w:rsidRPr="00463269">
              <w:rPr>
                <w:rFonts w:ascii="Traditional Arabic" w:hAnsi="Traditional Arabic" w:cs="Traditional Arabic" w:hint="cs"/>
                <w:rtl/>
                <w:lang w:val="ar-SA"/>
              </w:rPr>
              <w:t>2</w:t>
            </w:r>
            <w:r w:rsidRPr="00463269">
              <w:rPr>
                <w:rFonts w:ascii="Traditional Arabic" w:hAnsi="Traditional Arabic" w:cs="Traditional Arabic"/>
                <w:rtl/>
                <w:lang w:val="ar-SA"/>
              </w:rPr>
              <w:t>- 4:</w:t>
            </w:r>
            <w:r w:rsidRPr="00463269">
              <w:rPr>
                <w:rFonts w:ascii="Traditional Arabic" w:hAnsi="Traditional Arabic" w:cs="Traditional Arabic"/>
                <w:rtl/>
              </w:rPr>
              <w:t xml:space="preserve"> يوجد تأثير معنوي ذو دلالة إحصائية بين تطبيق مبدأ الكفاءة وتحسين جودة خدمة التراخيص البلدية من وجهة نظر موظفي أمانة محافظة جدة</w:t>
            </w:r>
          </w:p>
        </w:tc>
        <w:tc>
          <w:tcPr>
            <w:tcW w:w="1054" w:type="pct"/>
            <w:vAlign w:val="center"/>
          </w:tcPr>
          <w:p w14:paraId="771C8627" w14:textId="77777777" w:rsidR="00A47731" w:rsidRPr="00463269" w:rsidRDefault="00A47731" w:rsidP="00463269">
            <w:pPr>
              <w:spacing w:after="0" w:line="220" w:lineRule="atLeast"/>
              <w:contextualSpacing/>
              <w:jc w:val="center"/>
              <w:rPr>
                <w:rFonts w:ascii="Traditional Arabic" w:hAnsi="Traditional Arabic" w:cs="Traditional Arabic"/>
                <w:color w:val="0070C0"/>
                <w:rtl/>
                <w:lang w:val="ar-SA"/>
              </w:rPr>
            </w:pPr>
            <w:r w:rsidRPr="00463269">
              <w:rPr>
                <w:rFonts w:ascii="Traditional Arabic" w:hAnsi="Traditional Arabic" w:cs="Traditional Arabic"/>
                <w:color w:val="0070C0"/>
                <w:rtl/>
                <w:lang w:val="ar-SA"/>
              </w:rPr>
              <w:t xml:space="preserve">قبول الفرض </w:t>
            </w:r>
          </w:p>
        </w:tc>
      </w:tr>
      <w:tr w:rsidR="004F5351" w:rsidRPr="00463269" w14:paraId="2C8DA465" w14:textId="77777777" w:rsidTr="00463269">
        <w:trPr>
          <w:trHeight w:val="510"/>
        </w:trPr>
        <w:tc>
          <w:tcPr>
            <w:tcW w:w="3946" w:type="pct"/>
            <w:vAlign w:val="center"/>
          </w:tcPr>
          <w:p w14:paraId="16F3A4E3" w14:textId="49B2005A" w:rsidR="004F5351" w:rsidRPr="00463269" w:rsidRDefault="00463269" w:rsidP="00463269">
            <w:pPr>
              <w:spacing w:after="0" w:line="220" w:lineRule="atLeast"/>
              <w:contextualSpacing/>
              <w:jc w:val="both"/>
              <w:rPr>
                <w:rFonts w:ascii="Traditional Arabic" w:hAnsi="Traditional Arabic" w:cs="Traditional Arabic"/>
                <w:rtl/>
                <w:lang w:val="ar-SA"/>
              </w:rPr>
            </w:pPr>
            <w:r w:rsidRPr="00463269">
              <w:rPr>
                <w:rFonts w:ascii="Traditional Arabic" w:hAnsi="Traditional Arabic" w:cs="Traditional Arabic" w:hint="cs"/>
                <w:rtl/>
                <w:lang w:val="ar-SA"/>
              </w:rPr>
              <w:t xml:space="preserve">ف3: </w:t>
            </w:r>
            <w:r w:rsidRPr="00463269">
              <w:rPr>
                <w:rFonts w:ascii="Traditional Arabic" w:hAnsi="Traditional Arabic" w:cs="Traditional Arabic" w:hint="cs"/>
                <w:color w:val="0070C0"/>
                <w:rtl/>
              </w:rPr>
              <w:t xml:space="preserve">لا توجد فروق ذات دلالة إحصائية في استجابات أفراد عينة الدراسة حول تطبيق مبادئ الحوكمة </w:t>
            </w:r>
            <w:r w:rsidRPr="00463269">
              <w:rPr>
                <w:rFonts w:ascii="Traditional Arabic" w:hAnsi="Traditional Arabic" w:cs="Traditional Arabic"/>
                <w:color w:val="0070C0"/>
                <w:rtl/>
              </w:rPr>
              <w:t xml:space="preserve">(الشفافية، المساءلة، المشاركة، الكفاءة) وجودة خدمة التراخيص البلدية </w:t>
            </w:r>
            <w:r w:rsidRPr="00463269">
              <w:rPr>
                <w:rFonts w:ascii="Traditional Arabic" w:hAnsi="Traditional Arabic" w:cs="Traditional Arabic" w:hint="cs"/>
                <w:color w:val="0070C0"/>
                <w:rtl/>
              </w:rPr>
              <w:t>تعزى للمتغيرات الديموغرافية (الجنس، المؤهل العلمي، سنوات الخبرة، المستوى الوظيفي)</w:t>
            </w:r>
            <w:r w:rsidRPr="00463269">
              <w:rPr>
                <w:rFonts w:ascii="Traditional Arabic" w:hAnsi="Traditional Arabic" w:cs="Traditional Arabic"/>
                <w:color w:val="0070C0"/>
                <w:rtl/>
              </w:rPr>
              <w:t>.</w:t>
            </w:r>
          </w:p>
        </w:tc>
        <w:tc>
          <w:tcPr>
            <w:tcW w:w="1054" w:type="pct"/>
            <w:vAlign w:val="center"/>
          </w:tcPr>
          <w:p w14:paraId="1C0951A3" w14:textId="03135959" w:rsidR="004F5351" w:rsidRPr="00463269" w:rsidRDefault="00463269" w:rsidP="00463269">
            <w:pPr>
              <w:spacing w:after="0" w:line="220" w:lineRule="atLeast"/>
              <w:contextualSpacing/>
              <w:jc w:val="center"/>
              <w:rPr>
                <w:rFonts w:ascii="Traditional Arabic" w:hAnsi="Traditional Arabic" w:cs="Traditional Arabic"/>
                <w:color w:val="0070C0"/>
                <w:rtl/>
                <w:lang w:val="ar-SA"/>
              </w:rPr>
            </w:pPr>
            <w:r w:rsidRPr="00463269">
              <w:rPr>
                <w:rFonts w:ascii="Traditional Arabic" w:hAnsi="Traditional Arabic" w:cs="Traditional Arabic" w:hint="cs"/>
                <w:color w:val="0070C0"/>
                <w:rtl/>
                <w:lang w:val="ar-SA"/>
              </w:rPr>
              <w:t>قبول الفرض</w:t>
            </w:r>
          </w:p>
        </w:tc>
      </w:tr>
    </w:tbl>
    <w:p w14:paraId="4845FFA4" w14:textId="77777777" w:rsidR="00442E97" w:rsidRPr="00EE6BE0" w:rsidRDefault="00442E97" w:rsidP="00EE6BE0">
      <w:pPr>
        <w:spacing w:after="0" w:line="240" w:lineRule="auto"/>
        <w:ind w:firstLine="720"/>
        <w:rPr>
          <w:rFonts w:ascii="Traditional Arabic" w:hAnsi="Traditional Arabic" w:cs="Traditional Arabic"/>
          <w:sz w:val="28"/>
          <w:szCs w:val="28"/>
          <w:rtl/>
        </w:rPr>
      </w:pPr>
      <w:r w:rsidRPr="00EE6BE0">
        <w:rPr>
          <w:rFonts w:ascii="Traditional Arabic" w:hAnsi="Traditional Arabic" w:cs="Traditional Arabic"/>
          <w:b/>
          <w:sz w:val="24"/>
          <w:szCs w:val="24"/>
          <w:rtl/>
        </w:rPr>
        <w:t xml:space="preserve">                                                                                                            المصدر: من إعداد الباحث </w:t>
      </w:r>
    </w:p>
    <w:p w14:paraId="406D040E" w14:textId="77777777" w:rsidR="004E306C" w:rsidRDefault="004E306C" w:rsidP="007976DC">
      <w:pPr>
        <w:spacing w:after="0"/>
        <w:jc w:val="center"/>
        <w:rPr>
          <w:rFonts w:ascii="Sakkal Majalla" w:hAnsi="Sakkal Majalla" w:cs="Sakkal Majalla"/>
          <w:b/>
          <w:bCs/>
          <w:sz w:val="36"/>
          <w:szCs w:val="36"/>
          <w:rtl/>
          <w:lang w:val="ar-SA"/>
        </w:rPr>
      </w:pPr>
    </w:p>
    <w:p w14:paraId="31415FE2" w14:textId="77777777" w:rsidR="004E306C" w:rsidRDefault="004E306C" w:rsidP="007976DC">
      <w:pPr>
        <w:spacing w:after="0"/>
        <w:jc w:val="center"/>
        <w:rPr>
          <w:rFonts w:ascii="Sakkal Majalla" w:hAnsi="Sakkal Majalla" w:cs="Sakkal Majalla"/>
          <w:b/>
          <w:bCs/>
          <w:sz w:val="36"/>
          <w:szCs w:val="36"/>
          <w:rtl/>
          <w:lang w:val="ar-SA"/>
        </w:rPr>
      </w:pPr>
    </w:p>
    <w:p w14:paraId="34082FED" w14:textId="77777777" w:rsidR="004E306C" w:rsidRDefault="004E306C" w:rsidP="007976DC">
      <w:pPr>
        <w:spacing w:after="0"/>
        <w:jc w:val="center"/>
        <w:rPr>
          <w:rFonts w:ascii="Sakkal Majalla" w:hAnsi="Sakkal Majalla" w:cs="Sakkal Majalla"/>
          <w:b/>
          <w:bCs/>
          <w:sz w:val="36"/>
          <w:szCs w:val="36"/>
          <w:rtl/>
          <w:lang w:val="ar-SA"/>
        </w:rPr>
      </w:pPr>
    </w:p>
    <w:p w14:paraId="3923743C" w14:textId="77777777" w:rsidR="004E306C" w:rsidRDefault="004E306C" w:rsidP="007976DC">
      <w:pPr>
        <w:spacing w:after="0"/>
        <w:jc w:val="center"/>
        <w:rPr>
          <w:rFonts w:ascii="Sakkal Majalla" w:hAnsi="Sakkal Majalla" w:cs="Sakkal Majalla"/>
          <w:b/>
          <w:bCs/>
          <w:sz w:val="36"/>
          <w:szCs w:val="36"/>
          <w:rtl/>
          <w:lang w:val="ar-SA"/>
        </w:rPr>
      </w:pPr>
    </w:p>
    <w:p w14:paraId="202EF32C" w14:textId="77777777" w:rsidR="004E306C" w:rsidRDefault="004E306C" w:rsidP="007976DC">
      <w:pPr>
        <w:spacing w:after="0"/>
        <w:jc w:val="center"/>
        <w:rPr>
          <w:rFonts w:ascii="Sakkal Majalla" w:hAnsi="Sakkal Majalla" w:cs="Sakkal Majalla"/>
          <w:b/>
          <w:bCs/>
          <w:sz w:val="36"/>
          <w:szCs w:val="36"/>
          <w:rtl/>
          <w:lang w:val="ar-SA"/>
        </w:rPr>
      </w:pPr>
    </w:p>
    <w:p w14:paraId="44339C80" w14:textId="77777777" w:rsidR="00A304DD" w:rsidRDefault="00A304DD" w:rsidP="007976DC">
      <w:pPr>
        <w:spacing w:after="0"/>
        <w:jc w:val="center"/>
        <w:rPr>
          <w:rFonts w:ascii="Sakkal Majalla" w:hAnsi="Sakkal Majalla" w:cs="Sakkal Majalla"/>
          <w:b/>
          <w:bCs/>
          <w:sz w:val="36"/>
          <w:szCs w:val="36"/>
          <w:rtl/>
          <w:lang w:val="ar-SA"/>
        </w:rPr>
      </w:pPr>
    </w:p>
    <w:p w14:paraId="6ECF4313" w14:textId="77777777" w:rsidR="00DA1A0B" w:rsidRDefault="00DA1A0B" w:rsidP="00A304DD">
      <w:pPr>
        <w:spacing w:after="0"/>
        <w:jc w:val="center"/>
        <w:rPr>
          <w:rFonts w:ascii="Traditional Arabic" w:hAnsi="Traditional Arabic" w:cs="Traditional Arabic"/>
          <w:b/>
          <w:bCs/>
          <w:sz w:val="32"/>
          <w:szCs w:val="32"/>
          <w:rtl/>
          <w:lang w:val="ar-SA"/>
        </w:rPr>
      </w:pPr>
    </w:p>
    <w:p w14:paraId="204D167B" w14:textId="77777777" w:rsidR="00DA1A0B" w:rsidRDefault="00DA1A0B" w:rsidP="00A304DD">
      <w:pPr>
        <w:spacing w:after="0"/>
        <w:jc w:val="center"/>
        <w:rPr>
          <w:rFonts w:ascii="Traditional Arabic" w:hAnsi="Traditional Arabic" w:cs="Traditional Arabic"/>
          <w:b/>
          <w:bCs/>
          <w:sz w:val="32"/>
          <w:szCs w:val="32"/>
          <w:rtl/>
          <w:lang w:val="ar-SA"/>
        </w:rPr>
      </w:pPr>
    </w:p>
    <w:p w14:paraId="486439C9" w14:textId="77777777" w:rsidR="00DA1A0B" w:rsidRPr="00A304DD" w:rsidRDefault="00DA1A0B" w:rsidP="00A304DD">
      <w:pPr>
        <w:spacing w:after="0"/>
        <w:jc w:val="center"/>
        <w:rPr>
          <w:rFonts w:ascii="Traditional Arabic" w:hAnsi="Traditional Arabic" w:cs="Traditional Arabic"/>
          <w:b/>
          <w:bCs/>
          <w:sz w:val="32"/>
          <w:szCs w:val="32"/>
          <w:rtl/>
          <w:lang w:val="ar-SA"/>
        </w:rPr>
      </w:pPr>
    </w:p>
    <w:p w14:paraId="4809AA56" w14:textId="77777777" w:rsidR="007976DC" w:rsidRPr="00A304DD" w:rsidRDefault="007976DC" w:rsidP="00A304DD">
      <w:pPr>
        <w:spacing w:after="0"/>
        <w:jc w:val="center"/>
        <w:rPr>
          <w:rFonts w:ascii="Traditional Arabic" w:hAnsi="Traditional Arabic" w:cs="Traditional Arabic"/>
          <w:b/>
          <w:bCs/>
          <w:sz w:val="32"/>
          <w:szCs w:val="32"/>
          <w:rtl/>
          <w:lang w:val="ar-SA"/>
        </w:rPr>
      </w:pPr>
      <w:r w:rsidRPr="00A304DD">
        <w:rPr>
          <w:rFonts w:ascii="Traditional Arabic" w:hAnsi="Traditional Arabic" w:cs="Traditional Arabic"/>
          <w:b/>
          <w:bCs/>
          <w:sz w:val="32"/>
          <w:szCs w:val="32"/>
          <w:rtl/>
          <w:lang w:val="ar-SA"/>
        </w:rPr>
        <w:t>الفصل الخامس</w:t>
      </w:r>
    </w:p>
    <w:p w14:paraId="35D888AC" w14:textId="77777777" w:rsidR="00760016" w:rsidRPr="00A304DD" w:rsidRDefault="00A304DD" w:rsidP="00A304DD">
      <w:pPr>
        <w:spacing w:before="240" w:after="0"/>
        <w:jc w:val="center"/>
        <w:rPr>
          <w:rFonts w:ascii="Traditional Arabic" w:hAnsi="Traditional Arabic" w:cs="Traditional Arabic"/>
          <w:b/>
          <w:bCs/>
          <w:sz w:val="32"/>
          <w:szCs w:val="32"/>
          <w:rtl/>
          <w:lang w:val="ar-SA"/>
        </w:rPr>
      </w:pPr>
      <w:r w:rsidRPr="00A304DD">
        <w:rPr>
          <w:rFonts w:ascii="Traditional Arabic" w:hAnsi="Traditional Arabic" w:cs="Traditional Arabic"/>
          <w:b/>
          <w:bCs/>
          <w:sz w:val="32"/>
          <w:szCs w:val="32"/>
          <w:rtl/>
          <w:lang w:val="ar-SA"/>
        </w:rPr>
        <w:t>مناقشة ا</w:t>
      </w:r>
      <w:r w:rsidR="00694D50" w:rsidRPr="00A304DD">
        <w:rPr>
          <w:rFonts w:ascii="Traditional Arabic" w:hAnsi="Traditional Arabic" w:cs="Traditional Arabic"/>
          <w:b/>
          <w:bCs/>
          <w:sz w:val="32"/>
          <w:szCs w:val="32"/>
          <w:rtl/>
          <w:lang w:val="ar-SA"/>
        </w:rPr>
        <w:t>لنتائج</w:t>
      </w:r>
      <w:r w:rsidR="004E306C" w:rsidRPr="00A304DD">
        <w:rPr>
          <w:rFonts w:ascii="Traditional Arabic" w:hAnsi="Traditional Arabic" w:cs="Traditional Arabic"/>
          <w:b/>
          <w:bCs/>
          <w:sz w:val="32"/>
          <w:szCs w:val="32"/>
          <w:rtl/>
          <w:lang w:val="ar-SA"/>
        </w:rPr>
        <w:t xml:space="preserve"> و</w:t>
      </w:r>
      <w:r w:rsidR="007976DC" w:rsidRPr="00A304DD">
        <w:rPr>
          <w:rFonts w:ascii="Traditional Arabic" w:hAnsi="Traditional Arabic" w:cs="Traditional Arabic"/>
          <w:b/>
          <w:bCs/>
          <w:sz w:val="32"/>
          <w:szCs w:val="32"/>
          <w:rtl/>
          <w:lang w:val="ar-SA"/>
        </w:rPr>
        <w:t xml:space="preserve">التوصيات </w:t>
      </w:r>
      <w:r w:rsidR="004E306C" w:rsidRPr="00A304DD">
        <w:rPr>
          <w:rFonts w:ascii="Traditional Arabic" w:hAnsi="Traditional Arabic" w:cs="Traditional Arabic"/>
          <w:b/>
          <w:bCs/>
          <w:sz w:val="32"/>
          <w:szCs w:val="32"/>
          <w:rtl/>
          <w:lang w:val="ar-SA"/>
        </w:rPr>
        <w:t>و</w:t>
      </w:r>
      <w:r w:rsidR="00F908AE" w:rsidRPr="00A304DD">
        <w:rPr>
          <w:rFonts w:ascii="Traditional Arabic" w:hAnsi="Traditional Arabic" w:cs="Traditional Arabic"/>
          <w:b/>
          <w:bCs/>
          <w:sz w:val="32"/>
          <w:szCs w:val="32"/>
          <w:rtl/>
          <w:lang w:val="ar-SA"/>
        </w:rPr>
        <w:t>ال</w:t>
      </w:r>
      <w:r w:rsidR="007976DC" w:rsidRPr="00A304DD">
        <w:rPr>
          <w:rFonts w:ascii="Traditional Arabic" w:hAnsi="Traditional Arabic" w:cs="Traditional Arabic"/>
          <w:b/>
          <w:bCs/>
          <w:sz w:val="32"/>
          <w:szCs w:val="32"/>
          <w:rtl/>
          <w:lang w:val="ar-SA"/>
        </w:rPr>
        <w:t xml:space="preserve">مقترحات </w:t>
      </w:r>
      <w:r w:rsidR="00F908AE" w:rsidRPr="00A304DD">
        <w:rPr>
          <w:rFonts w:ascii="Traditional Arabic" w:hAnsi="Traditional Arabic" w:cs="Traditional Arabic"/>
          <w:b/>
          <w:bCs/>
          <w:sz w:val="32"/>
          <w:szCs w:val="32"/>
          <w:rtl/>
          <w:lang w:val="ar-SA"/>
        </w:rPr>
        <w:t>التطبيقية ال</w:t>
      </w:r>
      <w:r w:rsidR="007976DC" w:rsidRPr="00A304DD">
        <w:rPr>
          <w:rFonts w:ascii="Traditional Arabic" w:hAnsi="Traditional Arabic" w:cs="Traditional Arabic"/>
          <w:b/>
          <w:bCs/>
          <w:sz w:val="32"/>
          <w:szCs w:val="32"/>
          <w:rtl/>
          <w:lang w:val="ar-SA"/>
        </w:rPr>
        <w:t xml:space="preserve">مستقبلية </w:t>
      </w:r>
    </w:p>
    <w:p w14:paraId="4F0009BF" w14:textId="22FB24C6" w:rsidR="00EA5B55" w:rsidRPr="005F3E2E" w:rsidRDefault="00AA1857" w:rsidP="00A304DD">
      <w:pPr>
        <w:spacing w:after="160"/>
        <w:jc w:val="left"/>
        <w:rPr>
          <w:rFonts w:ascii="Traditional Arabic" w:hAnsi="Traditional Arabic" w:cs="Traditional Arabic"/>
          <w:b/>
          <w:bCs/>
          <w:sz w:val="28"/>
          <w:szCs w:val="28"/>
          <w:rtl/>
          <w:lang w:val="ar-SA"/>
        </w:rPr>
      </w:pPr>
      <w:r w:rsidRPr="005F3E2E">
        <w:rPr>
          <w:rFonts w:ascii="Traditional Arabic" w:hAnsi="Traditional Arabic" w:cs="Traditional Arabic"/>
          <w:b/>
          <w:bCs/>
          <w:sz w:val="28"/>
          <w:szCs w:val="28"/>
          <w:rtl/>
          <w:lang w:val="ar-SA"/>
        </w:rPr>
        <w:br w:type="page"/>
      </w:r>
      <w:r w:rsidR="00F37116">
        <w:rPr>
          <w:rFonts w:ascii="Traditional Arabic" w:hAnsi="Traditional Arabic" w:cs="Traditional Arabic" w:hint="cs"/>
          <w:b/>
          <w:bCs/>
          <w:sz w:val="28"/>
          <w:szCs w:val="28"/>
          <w:rtl/>
          <w:lang w:val="ar-SA"/>
        </w:rPr>
        <w:lastRenderedPageBreak/>
        <w:t>مقدمة</w:t>
      </w:r>
      <w:r w:rsidR="00EA5B55" w:rsidRPr="005F3E2E">
        <w:rPr>
          <w:rFonts w:ascii="Traditional Arabic" w:hAnsi="Traditional Arabic" w:cs="Traditional Arabic"/>
          <w:b/>
          <w:bCs/>
          <w:sz w:val="28"/>
          <w:szCs w:val="28"/>
          <w:rtl/>
          <w:lang w:val="ar-SA"/>
        </w:rPr>
        <w:t xml:space="preserve">: </w:t>
      </w:r>
    </w:p>
    <w:p w14:paraId="4F82C75E" w14:textId="73E599D9" w:rsidR="00EA5B55" w:rsidRDefault="00EA5B55" w:rsidP="00860D21">
      <w:pPr>
        <w:spacing w:after="0" w:line="360" w:lineRule="auto"/>
        <w:ind w:firstLine="360"/>
        <w:jc w:val="both"/>
        <w:rPr>
          <w:rFonts w:ascii="Traditional Arabic" w:hAnsi="Traditional Arabic" w:cs="Traditional Arabic"/>
          <w:sz w:val="24"/>
          <w:szCs w:val="24"/>
          <w:rtl/>
        </w:rPr>
      </w:pPr>
      <w:r w:rsidRPr="005F3E2E">
        <w:rPr>
          <w:rFonts w:ascii="Traditional Arabic" w:hAnsi="Traditional Arabic" w:cs="Traditional Arabic"/>
          <w:sz w:val="24"/>
          <w:szCs w:val="24"/>
          <w:rtl/>
          <w:lang w:val="ar-SA"/>
        </w:rPr>
        <w:t>يهدف هذا الفصل إلى عرض أبرز النتائج التي توصلت إليها الدراسة في ضوء أهدافها وتساؤلاتها وفرضياتها</w:t>
      </w:r>
      <w:r w:rsidR="00104B2F">
        <w:rPr>
          <w:rFonts w:ascii="Traditional Arabic" w:hAnsi="Traditional Arabic" w:cs="Traditional Arabic" w:hint="cs"/>
          <w:sz w:val="24"/>
          <w:szCs w:val="24"/>
          <w:rtl/>
          <w:lang w:val="ar-SA"/>
        </w:rPr>
        <w:t xml:space="preserve"> ومناقشتها</w:t>
      </w:r>
      <w:r w:rsidRPr="005F3E2E">
        <w:rPr>
          <w:rFonts w:ascii="Traditional Arabic" w:hAnsi="Traditional Arabic" w:cs="Traditional Arabic"/>
          <w:sz w:val="24"/>
          <w:szCs w:val="24"/>
          <w:rtl/>
          <w:lang w:val="ar-SA"/>
        </w:rPr>
        <w:t>، ومن ثم تقديم مجموعة من التوصيات العملية المستندة إلى النتائج الميدانية، بالإضافة إلى عدد من المقترحات البحثية المستقبلية التي يمكن أن تسهم في تطوير المعرفة العلمية المتعلقة بتطبيق مبادئ الحوكمة وجودة الخدمات البلدية. ويعد هذا الفصل خلاصة الجهد العلمي للدراسة، حيث يربط بين النتائج المتوصل إليها والجوانب التطبيقية التي يمكن الاستفادة منها في تطوير خدمات التراخيص البلدية في أمانة محافظة جدة.</w:t>
      </w:r>
    </w:p>
    <w:p w14:paraId="672738F6" w14:textId="77777777" w:rsidR="005F3E2E" w:rsidRPr="005F3E2E" w:rsidRDefault="005F3E2E" w:rsidP="00EA5B55">
      <w:pPr>
        <w:spacing w:after="0" w:line="360" w:lineRule="auto"/>
        <w:ind w:firstLine="720"/>
        <w:jc w:val="both"/>
        <w:rPr>
          <w:rFonts w:ascii="Traditional Arabic" w:hAnsi="Traditional Arabic" w:cs="Traditional Arabic"/>
          <w:sz w:val="24"/>
          <w:szCs w:val="24"/>
        </w:rPr>
      </w:pPr>
    </w:p>
    <w:p w14:paraId="66C13112" w14:textId="77777777" w:rsidR="00BE3CF4" w:rsidRPr="00DA1A0B" w:rsidRDefault="00AA1857" w:rsidP="005F3E2E">
      <w:pPr>
        <w:spacing w:after="0" w:line="360" w:lineRule="auto"/>
        <w:jc w:val="both"/>
        <w:rPr>
          <w:rFonts w:ascii="Traditional Arabic" w:hAnsi="Traditional Arabic" w:cs="Traditional Arabic"/>
          <w:b/>
          <w:bCs/>
          <w:sz w:val="28"/>
          <w:szCs w:val="28"/>
          <w:rtl/>
          <w:lang w:val="ar-SA"/>
        </w:rPr>
      </w:pPr>
      <w:r w:rsidRPr="00DA1A0B">
        <w:rPr>
          <w:rFonts w:ascii="Traditional Arabic" w:hAnsi="Traditional Arabic" w:cs="Traditional Arabic"/>
          <w:b/>
          <w:bCs/>
          <w:sz w:val="28"/>
          <w:szCs w:val="28"/>
          <w:rtl/>
          <w:lang w:val="ar-SA"/>
        </w:rPr>
        <w:t>أهم النتائج</w:t>
      </w:r>
      <w:r w:rsidR="00BE3CF4" w:rsidRPr="00DA1A0B">
        <w:rPr>
          <w:rFonts w:ascii="Traditional Arabic" w:hAnsi="Traditional Arabic" w:cs="Traditional Arabic"/>
          <w:b/>
          <w:bCs/>
          <w:sz w:val="28"/>
          <w:szCs w:val="28"/>
          <w:rtl/>
          <w:lang w:val="ar-SA"/>
        </w:rPr>
        <w:t xml:space="preserve"> التي توصلت إليها الدراسة </w:t>
      </w:r>
    </w:p>
    <w:p w14:paraId="1C847B79" w14:textId="77777777" w:rsidR="00EA5B55" w:rsidRPr="006C522D" w:rsidRDefault="00EA5B55" w:rsidP="00860D21">
      <w:pPr>
        <w:spacing w:after="0" w:line="360" w:lineRule="auto"/>
        <w:ind w:firstLine="360"/>
        <w:jc w:val="both"/>
        <w:rPr>
          <w:rFonts w:ascii="Traditional Arabic" w:hAnsi="Traditional Arabic" w:cs="Traditional Arabic"/>
          <w:color w:val="000000"/>
          <w:sz w:val="24"/>
          <w:szCs w:val="24"/>
        </w:rPr>
      </w:pPr>
      <w:r w:rsidRPr="006C522D">
        <w:rPr>
          <w:rFonts w:ascii="Traditional Arabic" w:hAnsi="Traditional Arabic" w:cs="Traditional Arabic"/>
          <w:color w:val="000000"/>
          <w:sz w:val="24"/>
          <w:szCs w:val="24"/>
          <w:rtl/>
          <w:lang w:val="ar-SA"/>
        </w:rPr>
        <w:t>توصّلت الدراسة إلى مجموعة من النتائج الرئيسية التي أسهمت في الإجابة عن التساؤل الرئيس والتساؤلات الفرعية للدراسة، ويمكن تلخيصها فيما يأتي:</w:t>
      </w:r>
    </w:p>
    <w:p w14:paraId="01B71EF0" w14:textId="166AB25F" w:rsidR="00F37116" w:rsidRPr="00F37116" w:rsidRDefault="00E10BC8" w:rsidP="00A53049">
      <w:pPr>
        <w:numPr>
          <w:ilvl w:val="0"/>
          <w:numId w:val="51"/>
        </w:numPr>
        <w:spacing w:after="0" w:line="360" w:lineRule="auto"/>
        <w:jc w:val="both"/>
        <w:rPr>
          <w:rFonts w:ascii="Traditional Arabic" w:hAnsi="Traditional Arabic" w:cs="Traditional Arabic"/>
          <w:color w:val="0070C0"/>
          <w:sz w:val="24"/>
          <w:szCs w:val="24"/>
          <w:lang w:val="ar-SA"/>
        </w:rPr>
      </w:pPr>
      <w:r>
        <w:rPr>
          <w:rFonts w:ascii="Traditional Arabic" w:hAnsi="Traditional Arabic" w:cs="Traditional Arabic" w:hint="cs"/>
          <w:color w:val="0070C0"/>
          <w:sz w:val="24"/>
          <w:szCs w:val="24"/>
          <w:rtl/>
          <w:lang w:val="ar-SA"/>
        </w:rPr>
        <w:t>أظهرت النتائج وجود علاقة ارتباط معنوية موجبة</w:t>
      </w:r>
      <w:r w:rsidR="007E10D8">
        <w:rPr>
          <w:rFonts w:ascii="Traditional Arabic" w:hAnsi="Traditional Arabic" w:cs="Traditional Arabic" w:hint="cs"/>
          <w:color w:val="0070C0"/>
          <w:sz w:val="24"/>
          <w:szCs w:val="24"/>
          <w:rtl/>
          <w:lang w:val="ar-SA"/>
        </w:rPr>
        <w:t xml:space="preserve"> بين تطبيق مبادئ الحوكمة (الشفافية، المساءلة، المشاركة، الكفاءة) وجودة خدمة التراخيص البلدية (السرعة، الكفاءة، رضا العملاء) من وجهة نظر موظفي أمانة محافظة جدة. أي أنه كلما ارتفع مستوى تطبيق مبادئ الحوكمة ارتفع مستوى جودة خدمة التراخيص البلدية. </w:t>
      </w:r>
      <w:r w:rsidR="00BD3C88">
        <w:rPr>
          <w:rFonts w:ascii="Traditional Arabic" w:hAnsi="Traditional Arabic" w:cs="Traditional Arabic" w:hint="cs"/>
          <w:color w:val="0070C0"/>
          <w:sz w:val="24"/>
          <w:szCs w:val="24"/>
          <w:rtl/>
          <w:lang w:val="ar-SA"/>
        </w:rPr>
        <w:t xml:space="preserve">وتتفق هذه النتيجة مع نتائج العديد من الدراسات السابقة منها دراسة (جوغي وعطية، 2020؛ الشهراني، 2022؛ صبري وحسينة، 2022؛ </w:t>
      </w:r>
      <w:r w:rsidR="00BD3C88">
        <w:rPr>
          <w:rFonts w:ascii="Traditional Arabic" w:hAnsi="Traditional Arabic" w:cs="Traditional Arabic" w:hint="cs"/>
          <w:color w:val="0070C0"/>
          <w:sz w:val="24"/>
          <w:szCs w:val="24"/>
          <w:rtl/>
          <w:lang w:val="ar-SA"/>
        </w:rPr>
        <w:t>التمّار، 2024</w:t>
      </w:r>
      <w:r w:rsidR="00BD3C88">
        <w:rPr>
          <w:rFonts w:ascii="Traditional Arabic" w:hAnsi="Traditional Arabic" w:cs="Traditional Arabic" w:hint="cs"/>
          <w:color w:val="0070C0"/>
          <w:sz w:val="24"/>
          <w:szCs w:val="24"/>
          <w:rtl/>
          <w:lang w:val="ar-SA"/>
        </w:rPr>
        <w:t xml:space="preserve">) والتي أجمعت على أن تطبيق مبادئ الحوكمة في القطاع الحكومي الخدمي يساهم في تحسين الخدمات المقدمة، وأن ارتفاع مستوى جودة الخدمات يرتبط ارتباطاً مباشراً بتطبيق مبادئ الحوكمة وتعزيزها وخاصة الشفافية والكفاءة. ودراسة </w:t>
      </w:r>
      <w:r w:rsidR="00BD3C88" w:rsidRPr="00C04874">
        <w:rPr>
          <w:rFonts w:ascii="Traditional Arabic" w:hAnsi="Traditional Arabic" w:cs="Traditional Arabic"/>
          <w:color w:val="0070C0"/>
          <w:sz w:val="24"/>
          <w:szCs w:val="24"/>
        </w:rPr>
        <w:t>Grimmelikhuijsen, 2024)</w:t>
      </w:r>
      <w:r w:rsidR="00BD3C88" w:rsidRPr="00C04874">
        <w:rPr>
          <w:rFonts w:ascii="Traditional Arabic" w:hAnsi="Traditional Arabic" w:cs="Traditional Arabic"/>
          <w:color w:val="0070C0"/>
          <w:sz w:val="24"/>
          <w:szCs w:val="24"/>
          <w:rtl/>
          <w:lang w:val="ar-SA"/>
        </w:rPr>
        <w:t xml:space="preserve"> &amp; </w:t>
      </w:r>
      <w:r w:rsidR="00BD3C88" w:rsidRPr="00C04874">
        <w:rPr>
          <w:rFonts w:ascii="Traditional Arabic" w:hAnsi="Traditional Arabic" w:cs="Traditional Arabic"/>
          <w:color w:val="0070C0"/>
          <w:sz w:val="24"/>
          <w:szCs w:val="24"/>
        </w:rPr>
        <w:t>(Meijer</w:t>
      </w:r>
      <w:r w:rsidR="00BD3C88" w:rsidRPr="006C522D">
        <w:rPr>
          <w:rFonts w:ascii="Traditional Arabic" w:hAnsi="Traditional Arabic" w:cs="Traditional Arabic"/>
          <w:b/>
          <w:bCs/>
          <w:color w:val="0070C0"/>
          <w:sz w:val="24"/>
          <w:szCs w:val="24"/>
          <w:rtl/>
          <w:lang w:val="ar-SA"/>
        </w:rPr>
        <w:t xml:space="preserve"> </w:t>
      </w:r>
      <w:r w:rsidR="00BD3C88" w:rsidRPr="006C522D">
        <w:rPr>
          <w:rFonts w:ascii="Traditional Arabic" w:hAnsi="Traditional Arabic" w:cs="Traditional Arabic"/>
          <w:color w:val="0070C0"/>
          <w:sz w:val="24"/>
          <w:szCs w:val="24"/>
          <w:rtl/>
          <w:lang w:val="ar-SA"/>
        </w:rPr>
        <w:t>التي</w:t>
      </w:r>
      <w:r w:rsidR="00BD3C88">
        <w:rPr>
          <w:rFonts w:ascii="Traditional Arabic" w:hAnsi="Traditional Arabic" w:cs="Traditional Arabic" w:hint="cs"/>
          <w:color w:val="0070C0"/>
          <w:sz w:val="24"/>
          <w:szCs w:val="24"/>
          <w:rtl/>
          <w:lang w:val="ar-SA"/>
        </w:rPr>
        <w:t xml:space="preserve"> أ</w:t>
      </w:r>
      <w:r w:rsidR="00E00B71">
        <w:rPr>
          <w:rFonts w:ascii="Traditional Arabic" w:hAnsi="Traditional Arabic" w:cs="Traditional Arabic" w:hint="cs"/>
          <w:color w:val="0070C0"/>
          <w:sz w:val="24"/>
          <w:szCs w:val="24"/>
          <w:rtl/>
          <w:lang w:val="ar-SA"/>
        </w:rPr>
        <w:t>كّدت</w:t>
      </w:r>
      <w:r w:rsidR="00BD3C88">
        <w:rPr>
          <w:rFonts w:ascii="Traditional Arabic" w:hAnsi="Traditional Arabic" w:cs="Traditional Arabic" w:hint="cs"/>
          <w:color w:val="0070C0"/>
          <w:sz w:val="24"/>
          <w:szCs w:val="24"/>
          <w:rtl/>
          <w:lang w:val="ar-SA"/>
        </w:rPr>
        <w:t xml:space="preserve"> </w:t>
      </w:r>
      <w:r w:rsidR="00E00B71">
        <w:rPr>
          <w:rFonts w:ascii="Traditional Arabic" w:hAnsi="Traditional Arabic" w:cs="Traditional Arabic" w:hint="cs"/>
          <w:color w:val="0070C0"/>
          <w:sz w:val="24"/>
          <w:szCs w:val="24"/>
          <w:rtl/>
          <w:lang w:val="ar-SA"/>
        </w:rPr>
        <w:t>على</w:t>
      </w:r>
      <w:r w:rsidR="00BD3C88">
        <w:rPr>
          <w:rFonts w:ascii="Traditional Arabic" w:hAnsi="Traditional Arabic" w:cs="Traditional Arabic" w:hint="cs"/>
          <w:color w:val="0070C0"/>
          <w:sz w:val="24"/>
          <w:szCs w:val="24"/>
          <w:rtl/>
          <w:lang w:val="ar-SA"/>
        </w:rPr>
        <w:t xml:space="preserve"> وجود علاقة طردية بين مبادئ الحوكمة وتحسين الخدمات العامة.   </w:t>
      </w:r>
    </w:p>
    <w:p w14:paraId="21819512" w14:textId="5957542D" w:rsidR="002842DA" w:rsidRPr="006C522D" w:rsidRDefault="00EA5B55" w:rsidP="00A53049">
      <w:pPr>
        <w:numPr>
          <w:ilvl w:val="0"/>
          <w:numId w:val="51"/>
        </w:numPr>
        <w:spacing w:after="0" w:line="360" w:lineRule="auto"/>
        <w:jc w:val="both"/>
        <w:rPr>
          <w:rFonts w:ascii="Traditional Arabic" w:hAnsi="Traditional Arabic" w:cs="Traditional Arabic"/>
          <w:color w:val="0070C0"/>
          <w:sz w:val="24"/>
          <w:szCs w:val="24"/>
          <w:rtl/>
          <w:lang w:val="ar-SA"/>
        </w:rPr>
      </w:pPr>
      <w:r w:rsidRPr="006C522D">
        <w:rPr>
          <w:rFonts w:ascii="Traditional Arabic" w:hAnsi="Traditional Arabic" w:cs="Traditional Arabic"/>
          <w:color w:val="000000"/>
          <w:sz w:val="24"/>
          <w:szCs w:val="24"/>
          <w:rtl/>
          <w:lang w:val="ar-SA"/>
        </w:rPr>
        <w:t>أظهرت النتائج وجود تأثير إيجابي ذي دلالة إحصائية لمبدأ الشفافية على جودة خدمة التراخيص البلدية، مما يؤكّد أهمية وضوح الإجراءات وإتاحة المعلومات في تحسين مستوى الخدمة المقدمة</w:t>
      </w:r>
      <w:r w:rsidRPr="006C522D">
        <w:rPr>
          <w:rFonts w:ascii="Traditional Arabic" w:hAnsi="Traditional Arabic" w:cs="Traditional Arabic"/>
          <w:color w:val="000000"/>
          <w:sz w:val="24"/>
          <w:szCs w:val="24"/>
        </w:rPr>
        <w:t>.</w:t>
      </w:r>
      <w:r w:rsidR="002842DA" w:rsidRPr="006C522D">
        <w:rPr>
          <w:rFonts w:ascii="Traditional Arabic" w:hAnsi="Traditional Arabic" w:cs="Traditional Arabic" w:hint="cs"/>
          <w:color w:val="000000"/>
          <w:sz w:val="24"/>
          <w:szCs w:val="24"/>
          <w:rtl/>
          <w:lang w:val="ar-SA"/>
        </w:rPr>
        <w:t xml:space="preserve"> </w:t>
      </w:r>
      <w:r w:rsidR="002842DA" w:rsidRPr="006C522D">
        <w:rPr>
          <w:rFonts w:ascii="Traditional Arabic" w:hAnsi="Traditional Arabic" w:cs="Traditional Arabic" w:hint="cs"/>
          <w:color w:val="0070C0"/>
          <w:sz w:val="24"/>
          <w:szCs w:val="24"/>
          <w:rtl/>
          <w:lang w:val="ar-SA"/>
        </w:rPr>
        <w:t>حيث ت</w:t>
      </w:r>
      <w:r w:rsidR="00BD3C88">
        <w:rPr>
          <w:rFonts w:ascii="Traditional Arabic" w:hAnsi="Traditional Arabic" w:cs="Traditional Arabic" w:hint="cs"/>
          <w:color w:val="0070C0"/>
          <w:sz w:val="24"/>
          <w:szCs w:val="24"/>
          <w:rtl/>
          <w:lang w:val="ar-SA"/>
        </w:rPr>
        <w:t>شير</w:t>
      </w:r>
      <w:r w:rsidR="002842DA" w:rsidRPr="006C522D">
        <w:rPr>
          <w:rFonts w:ascii="Traditional Arabic" w:hAnsi="Traditional Arabic" w:cs="Traditional Arabic"/>
          <w:color w:val="0070C0"/>
          <w:sz w:val="24"/>
          <w:szCs w:val="24"/>
          <w:rtl/>
          <w:lang w:val="ar-SA"/>
        </w:rPr>
        <w:t xml:space="preserve"> هذه النتيجة إلى أن الشفافية تمثل عنصرًا حاسمًا في تحسين جودة خدمة التراخيص البلدية، من خلال وضوح الإجراءات وسهولة الوصول إلى المعلومات، الأمر الذي يسهم في تقليل زمن الإنجاز ورفع كفاءة الأداء وتحسين رضا المستفيدين.</w:t>
      </w:r>
      <w:r w:rsidR="002842DA" w:rsidRPr="006C522D">
        <w:rPr>
          <w:rFonts w:ascii="Traditional Arabic" w:hAnsi="Traditional Arabic" w:cs="Traditional Arabic" w:hint="cs"/>
          <w:color w:val="0070C0"/>
          <w:sz w:val="24"/>
          <w:szCs w:val="24"/>
          <w:rtl/>
        </w:rPr>
        <w:t xml:space="preserve"> </w:t>
      </w:r>
      <w:r w:rsidR="002842DA" w:rsidRPr="006C522D">
        <w:rPr>
          <w:rFonts w:ascii="Traditional Arabic" w:hAnsi="Traditional Arabic" w:cs="Traditional Arabic"/>
          <w:color w:val="0070C0"/>
          <w:sz w:val="24"/>
          <w:szCs w:val="24"/>
          <w:rtl/>
          <w:lang w:val="ar-SA"/>
        </w:rPr>
        <w:t>وتتفق هذه النتيجة مع ما توصلت إليه دراسة </w:t>
      </w:r>
      <w:r w:rsidR="0066529F" w:rsidRPr="006C522D">
        <w:rPr>
          <w:rFonts w:ascii="Traditional Arabic" w:hAnsi="Traditional Arabic" w:cs="Traditional Arabic" w:hint="cs"/>
          <w:b/>
          <w:bCs/>
          <w:color w:val="0070C0"/>
          <w:sz w:val="24"/>
          <w:szCs w:val="24"/>
          <w:rtl/>
          <w:lang w:val="ar-SA"/>
        </w:rPr>
        <w:t>(</w:t>
      </w:r>
      <w:r w:rsidR="002842DA" w:rsidRPr="006C522D">
        <w:rPr>
          <w:rFonts w:ascii="Traditional Arabic" w:hAnsi="Traditional Arabic" w:cs="Traditional Arabic"/>
          <w:b/>
          <w:bCs/>
          <w:color w:val="0070C0"/>
          <w:sz w:val="24"/>
          <w:szCs w:val="24"/>
          <w:rtl/>
          <w:lang w:val="ar-SA"/>
        </w:rPr>
        <w:t>التمار</w:t>
      </w:r>
      <w:r w:rsidR="0066529F" w:rsidRPr="006C522D">
        <w:rPr>
          <w:rFonts w:ascii="Traditional Arabic" w:hAnsi="Traditional Arabic" w:cs="Traditional Arabic" w:hint="cs"/>
          <w:b/>
          <w:bCs/>
          <w:color w:val="0070C0"/>
          <w:sz w:val="24"/>
          <w:szCs w:val="24"/>
          <w:rtl/>
          <w:lang w:val="ar-SA"/>
        </w:rPr>
        <w:t xml:space="preserve">، </w:t>
      </w:r>
      <w:r w:rsidR="002842DA" w:rsidRPr="00C04874">
        <w:rPr>
          <w:rFonts w:ascii="Traditional Arabic" w:hAnsi="Traditional Arabic" w:cs="Traditional Arabic"/>
          <w:color w:val="0070C0"/>
          <w:sz w:val="24"/>
          <w:szCs w:val="24"/>
          <w:rtl/>
          <w:lang w:val="ar-SA"/>
        </w:rPr>
        <w:t>2024</w:t>
      </w:r>
      <w:r w:rsidR="002842DA" w:rsidRPr="006C522D">
        <w:rPr>
          <w:rFonts w:ascii="Traditional Arabic" w:hAnsi="Traditional Arabic" w:cs="Traditional Arabic"/>
          <w:b/>
          <w:bCs/>
          <w:color w:val="0070C0"/>
          <w:sz w:val="24"/>
          <w:szCs w:val="24"/>
          <w:rtl/>
          <w:lang w:val="ar-SA"/>
        </w:rPr>
        <w:t>)</w:t>
      </w:r>
      <w:r w:rsidR="002842DA" w:rsidRPr="006C522D">
        <w:rPr>
          <w:rFonts w:ascii="Traditional Arabic" w:hAnsi="Traditional Arabic" w:cs="Traditional Arabic"/>
          <w:color w:val="0070C0"/>
          <w:sz w:val="24"/>
          <w:szCs w:val="24"/>
          <w:rtl/>
          <w:lang w:val="ar-SA"/>
        </w:rPr>
        <w:t> التي أكدت أن وضوح الإجراءات ونشر المعلومات يعززان كفاءة الخدمات البلدية. كما تتوافق مع دراسة </w:t>
      </w:r>
      <w:r w:rsidR="0066529F" w:rsidRPr="006C522D">
        <w:rPr>
          <w:rFonts w:ascii="Traditional Arabic" w:hAnsi="Traditional Arabic" w:cs="Traditional Arabic" w:hint="cs"/>
          <w:b/>
          <w:bCs/>
          <w:color w:val="0070C0"/>
          <w:sz w:val="24"/>
          <w:szCs w:val="24"/>
          <w:rtl/>
          <w:lang w:val="ar-SA"/>
        </w:rPr>
        <w:t>(</w:t>
      </w:r>
      <w:r w:rsidR="002842DA" w:rsidRPr="006C522D">
        <w:rPr>
          <w:rFonts w:ascii="Traditional Arabic" w:hAnsi="Traditional Arabic" w:cs="Traditional Arabic"/>
          <w:b/>
          <w:bCs/>
          <w:color w:val="0070C0"/>
          <w:sz w:val="24"/>
          <w:szCs w:val="24"/>
          <w:rtl/>
          <w:lang w:val="ar-SA"/>
        </w:rPr>
        <w:t>الشهراني</w:t>
      </w:r>
      <w:r w:rsidR="0066529F" w:rsidRPr="006C522D">
        <w:rPr>
          <w:rFonts w:ascii="Traditional Arabic" w:hAnsi="Traditional Arabic" w:cs="Traditional Arabic" w:hint="cs"/>
          <w:b/>
          <w:bCs/>
          <w:color w:val="0070C0"/>
          <w:sz w:val="24"/>
          <w:szCs w:val="24"/>
          <w:rtl/>
          <w:lang w:val="ar-SA"/>
        </w:rPr>
        <w:t xml:space="preserve">، </w:t>
      </w:r>
      <w:r w:rsidR="002842DA" w:rsidRPr="00C04874">
        <w:rPr>
          <w:rFonts w:ascii="Traditional Arabic" w:hAnsi="Traditional Arabic" w:cs="Traditional Arabic"/>
          <w:color w:val="0070C0"/>
          <w:sz w:val="24"/>
          <w:szCs w:val="24"/>
          <w:rtl/>
          <w:lang w:val="ar-SA"/>
        </w:rPr>
        <w:t>2022</w:t>
      </w:r>
      <w:r w:rsidR="002842DA" w:rsidRPr="006C522D">
        <w:rPr>
          <w:rFonts w:ascii="Traditional Arabic" w:hAnsi="Traditional Arabic" w:cs="Traditional Arabic"/>
          <w:b/>
          <w:bCs/>
          <w:color w:val="0070C0"/>
          <w:sz w:val="24"/>
          <w:szCs w:val="24"/>
          <w:rtl/>
          <w:lang w:val="ar-SA"/>
        </w:rPr>
        <w:t>)</w:t>
      </w:r>
      <w:r w:rsidR="002842DA" w:rsidRPr="006C522D">
        <w:rPr>
          <w:rFonts w:ascii="Traditional Arabic" w:hAnsi="Traditional Arabic" w:cs="Traditional Arabic"/>
          <w:color w:val="0070C0"/>
          <w:sz w:val="24"/>
          <w:szCs w:val="24"/>
          <w:rtl/>
          <w:lang w:val="ar-SA"/>
        </w:rPr>
        <w:t> التي أوضحت أن الشفافية تسهم في تحسين تجربة المستفيد في الجهات الحكومية.</w:t>
      </w:r>
      <w:r w:rsidR="002842DA" w:rsidRPr="006C522D">
        <w:rPr>
          <w:rFonts w:ascii="Traditional Arabic" w:hAnsi="Traditional Arabic" w:cs="Traditional Arabic" w:hint="cs"/>
          <w:color w:val="0070C0"/>
          <w:sz w:val="24"/>
          <w:szCs w:val="24"/>
          <w:rtl/>
          <w:lang w:val="ar-SA"/>
        </w:rPr>
        <w:t xml:space="preserve"> </w:t>
      </w:r>
      <w:r w:rsidR="002842DA" w:rsidRPr="006C522D">
        <w:rPr>
          <w:rFonts w:ascii="Traditional Arabic" w:hAnsi="Traditional Arabic" w:cs="Traditional Arabic"/>
          <w:color w:val="0070C0"/>
          <w:sz w:val="24"/>
          <w:szCs w:val="24"/>
          <w:rtl/>
          <w:lang w:val="ar-SA"/>
        </w:rPr>
        <w:t>وعلى المستوى الدولي، تتسق هذه النتيجة مع دراسة </w:t>
      </w:r>
      <w:r w:rsidR="002842DA" w:rsidRPr="00C04874">
        <w:rPr>
          <w:rFonts w:ascii="Traditional Arabic" w:hAnsi="Traditional Arabic" w:cs="Traditional Arabic"/>
          <w:color w:val="0070C0"/>
          <w:sz w:val="24"/>
          <w:szCs w:val="24"/>
        </w:rPr>
        <w:t>Grimmelikhuijsen</w:t>
      </w:r>
      <w:r w:rsidR="0066529F" w:rsidRPr="00C04874">
        <w:rPr>
          <w:rFonts w:ascii="Traditional Arabic" w:hAnsi="Traditional Arabic" w:cs="Traditional Arabic"/>
          <w:color w:val="0070C0"/>
          <w:sz w:val="24"/>
          <w:szCs w:val="24"/>
        </w:rPr>
        <w:t>, 2024)</w:t>
      </w:r>
      <w:r w:rsidR="002842DA" w:rsidRPr="00C04874">
        <w:rPr>
          <w:rFonts w:ascii="Traditional Arabic" w:hAnsi="Traditional Arabic" w:cs="Traditional Arabic"/>
          <w:color w:val="0070C0"/>
          <w:sz w:val="24"/>
          <w:szCs w:val="24"/>
          <w:rtl/>
          <w:lang w:val="ar-SA"/>
        </w:rPr>
        <w:t xml:space="preserve"> &amp; </w:t>
      </w:r>
      <w:r w:rsidR="0066529F" w:rsidRPr="00C04874">
        <w:rPr>
          <w:rFonts w:ascii="Traditional Arabic" w:hAnsi="Traditional Arabic" w:cs="Traditional Arabic"/>
          <w:color w:val="0070C0"/>
          <w:sz w:val="24"/>
          <w:szCs w:val="24"/>
        </w:rPr>
        <w:t>(</w:t>
      </w:r>
      <w:r w:rsidR="002842DA" w:rsidRPr="00C04874">
        <w:rPr>
          <w:rFonts w:ascii="Traditional Arabic" w:hAnsi="Traditional Arabic" w:cs="Traditional Arabic"/>
          <w:color w:val="0070C0"/>
          <w:sz w:val="24"/>
          <w:szCs w:val="24"/>
        </w:rPr>
        <w:t>Meijer</w:t>
      </w:r>
      <w:r w:rsidR="002842DA" w:rsidRPr="006C522D">
        <w:rPr>
          <w:rFonts w:ascii="Traditional Arabic" w:hAnsi="Traditional Arabic" w:cs="Traditional Arabic"/>
          <w:b/>
          <w:bCs/>
          <w:color w:val="0070C0"/>
          <w:sz w:val="24"/>
          <w:szCs w:val="24"/>
          <w:rtl/>
          <w:lang w:val="ar-SA"/>
        </w:rPr>
        <w:t xml:space="preserve"> </w:t>
      </w:r>
      <w:r w:rsidR="002842DA" w:rsidRPr="006C522D">
        <w:rPr>
          <w:rFonts w:ascii="Traditional Arabic" w:hAnsi="Traditional Arabic" w:cs="Traditional Arabic"/>
          <w:color w:val="0070C0"/>
          <w:sz w:val="24"/>
          <w:szCs w:val="24"/>
          <w:rtl/>
          <w:lang w:val="ar-SA"/>
        </w:rPr>
        <w:t>التي أثبتت أن الشفافية الحكومية تعزز ثقة المستفيدين وتحسن تقييمهم لجودة الخدمات العامة، وكذلك دراسة </w:t>
      </w:r>
      <w:r w:rsidR="002842DA" w:rsidRPr="00C04874">
        <w:rPr>
          <w:rFonts w:ascii="Traditional Arabic" w:hAnsi="Traditional Arabic" w:cs="Traditional Arabic"/>
          <w:color w:val="0070C0"/>
          <w:sz w:val="24"/>
          <w:szCs w:val="24"/>
        </w:rPr>
        <w:t>Cucciniello</w:t>
      </w:r>
      <w:r w:rsidR="002842DA" w:rsidRPr="006C522D">
        <w:rPr>
          <w:rFonts w:ascii="Traditional Arabic" w:hAnsi="Traditional Arabic" w:cs="Traditional Arabic"/>
          <w:b/>
          <w:bCs/>
          <w:color w:val="0070C0"/>
          <w:sz w:val="24"/>
          <w:szCs w:val="24"/>
        </w:rPr>
        <w:t xml:space="preserve"> </w:t>
      </w:r>
      <w:r w:rsidR="002842DA" w:rsidRPr="00C04874">
        <w:rPr>
          <w:rFonts w:ascii="Traditional Arabic" w:hAnsi="Traditional Arabic" w:cs="Traditional Arabic"/>
          <w:color w:val="0070C0"/>
          <w:sz w:val="24"/>
          <w:szCs w:val="24"/>
        </w:rPr>
        <w:t>et al., 2017</w:t>
      </w:r>
      <w:r w:rsidR="002842DA" w:rsidRPr="006C522D">
        <w:rPr>
          <w:rFonts w:ascii="Traditional Arabic" w:hAnsi="Traditional Arabic" w:cs="Traditional Arabic"/>
          <w:b/>
          <w:bCs/>
          <w:color w:val="0070C0"/>
          <w:sz w:val="24"/>
          <w:szCs w:val="24"/>
        </w:rPr>
        <w:t>)</w:t>
      </w:r>
      <w:r w:rsidR="002842DA" w:rsidRPr="006C522D">
        <w:rPr>
          <w:rFonts w:ascii="Traditional Arabic" w:hAnsi="Traditional Arabic" w:cs="Traditional Arabic" w:hint="cs"/>
          <w:b/>
          <w:bCs/>
          <w:color w:val="0070C0"/>
          <w:sz w:val="24"/>
          <w:szCs w:val="24"/>
          <w:rtl/>
          <w:lang w:val="ar-SA"/>
        </w:rPr>
        <w:t>)</w:t>
      </w:r>
      <w:r w:rsidR="002842DA" w:rsidRPr="006C522D">
        <w:rPr>
          <w:rFonts w:ascii="Traditional Arabic" w:hAnsi="Traditional Arabic" w:cs="Traditional Arabic"/>
          <w:b/>
          <w:bCs/>
          <w:color w:val="0070C0"/>
          <w:sz w:val="24"/>
          <w:szCs w:val="24"/>
          <w:rtl/>
          <w:lang w:val="ar-SA"/>
        </w:rPr>
        <w:t xml:space="preserve"> </w:t>
      </w:r>
      <w:r w:rsidR="002842DA" w:rsidRPr="006C522D">
        <w:rPr>
          <w:rFonts w:ascii="Traditional Arabic" w:hAnsi="Traditional Arabic" w:cs="Traditional Arabic"/>
          <w:color w:val="0070C0"/>
          <w:sz w:val="24"/>
          <w:szCs w:val="24"/>
          <w:rtl/>
          <w:lang w:val="ar-SA"/>
        </w:rPr>
        <w:t>التي أكدت أن إتاحة المعلومات تسهم في رفع كفاءة الأداء الحكومي.</w:t>
      </w:r>
    </w:p>
    <w:p w14:paraId="03408B4A" w14:textId="77777777" w:rsidR="0066529F" w:rsidRPr="006C522D" w:rsidRDefault="00EA5B55" w:rsidP="00A53049">
      <w:pPr>
        <w:numPr>
          <w:ilvl w:val="0"/>
          <w:numId w:val="51"/>
        </w:numPr>
        <w:spacing w:after="0" w:line="360" w:lineRule="auto"/>
        <w:jc w:val="both"/>
        <w:rPr>
          <w:rFonts w:ascii="Traditional Arabic" w:hAnsi="Traditional Arabic" w:cs="Traditional Arabic"/>
          <w:color w:val="0070C0"/>
          <w:sz w:val="24"/>
          <w:szCs w:val="24"/>
          <w:rtl/>
        </w:rPr>
      </w:pPr>
      <w:r w:rsidRPr="006C522D">
        <w:rPr>
          <w:rFonts w:ascii="Traditional Arabic" w:hAnsi="Traditional Arabic" w:cs="Traditional Arabic"/>
          <w:color w:val="000000"/>
          <w:sz w:val="24"/>
          <w:szCs w:val="24"/>
          <w:rtl/>
          <w:lang w:val="ar-SA"/>
        </w:rPr>
        <w:t>بيّنت النتائج وجود تأثير إيجابي ذي دلالة إحصائية للمساءلة والتدقيق على جودة خدمة التراخيص البلدية، الأمر الذي يعكس أهمية الرقابة الإدارية وتحديد المسؤوليات في تحسين الأداء المؤسسي</w:t>
      </w:r>
      <w:r w:rsidRPr="006C522D">
        <w:rPr>
          <w:rFonts w:ascii="Traditional Arabic" w:hAnsi="Traditional Arabic" w:cs="Traditional Arabic"/>
          <w:color w:val="000000"/>
          <w:sz w:val="24"/>
          <w:szCs w:val="24"/>
        </w:rPr>
        <w:t>.</w:t>
      </w:r>
      <w:r w:rsidR="0066529F" w:rsidRPr="006C522D">
        <w:rPr>
          <w:rFonts w:ascii="Traditional Arabic" w:hAnsi="Traditional Arabic" w:cs="Traditional Arabic" w:hint="cs"/>
          <w:color w:val="000000"/>
          <w:sz w:val="24"/>
          <w:szCs w:val="24"/>
          <w:rtl/>
        </w:rPr>
        <w:t xml:space="preserve"> </w:t>
      </w:r>
      <w:r w:rsidR="0066529F" w:rsidRPr="006C522D">
        <w:rPr>
          <w:rFonts w:ascii="Traditional Arabic" w:hAnsi="Traditional Arabic" w:cs="Traditional Arabic" w:hint="cs"/>
          <w:color w:val="0070C0"/>
          <w:sz w:val="24"/>
          <w:szCs w:val="24"/>
          <w:rtl/>
        </w:rPr>
        <w:t>و</w:t>
      </w:r>
      <w:r w:rsidR="0066529F" w:rsidRPr="006C522D">
        <w:rPr>
          <w:rFonts w:ascii="Traditional Arabic" w:hAnsi="Traditional Arabic" w:cs="Traditional Arabic"/>
          <w:color w:val="0070C0"/>
          <w:sz w:val="24"/>
          <w:szCs w:val="24"/>
          <w:rtl/>
        </w:rPr>
        <w:t xml:space="preserve">تعكس هذه النتيجة أن المساءلة تمثل أداة تنظيمية فعالة لضبط الأداء داخل إدارة التراخيص، حيث </w:t>
      </w:r>
      <w:r w:rsidR="0066529F" w:rsidRPr="006C522D">
        <w:rPr>
          <w:rFonts w:ascii="Traditional Arabic" w:hAnsi="Traditional Arabic" w:cs="Traditional Arabic"/>
          <w:color w:val="0070C0"/>
          <w:sz w:val="24"/>
          <w:szCs w:val="24"/>
          <w:rtl/>
        </w:rPr>
        <w:lastRenderedPageBreak/>
        <w:t>تسهم في تحديد المسؤوليات وتقليل الأخطاء وتعزيز الالتزام بالإجراءات، مما ينعكس على جودة الخدمة.</w:t>
      </w:r>
      <w:r w:rsidR="0066529F" w:rsidRPr="006C522D">
        <w:rPr>
          <w:rFonts w:ascii="Traditional Arabic" w:hAnsi="Traditional Arabic" w:cs="Traditional Arabic" w:hint="cs"/>
          <w:color w:val="0070C0"/>
          <w:sz w:val="24"/>
          <w:szCs w:val="24"/>
          <w:rtl/>
        </w:rPr>
        <w:t xml:space="preserve"> </w:t>
      </w:r>
      <w:r w:rsidR="0066529F" w:rsidRPr="006C522D">
        <w:rPr>
          <w:rFonts w:ascii="Traditional Arabic" w:hAnsi="Traditional Arabic" w:cs="Traditional Arabic"/>
          <w:color w:val="0070C0"/>
          <w:sz w:val="24"/>
          <w:szCs w:val="24"/>
          <w:rtl/>
        </w:rPr>
        <w:t>وتتفق هذه النتيجة مع دراسة </w:t>
      </w:r>
      <w:r w:rsidR="0066529F" w:rsidRPr="006C522D">
        <w:rPr>
          <w:rFonts w:ascii="Traditional Arabic" w:hAnsi="Traditional Arabic" w:cs="Traditional Arabic" w:hint="cs"/>
          <w:color w:val="0070C0"/>
          <w:sz w:val="24"/>
          <w:szCs w:val="24"/>
          <w:rtl/>
        </w:rPr>
        <w:t>(</w:t>
      </w:r>
      <w:r w:rsidR="0066529F" w:rsidRPr="006C522D">
        <w:rPr>
          <w:rFonts w:ascii="Traditional Arabic" w:hAnsi="Traditional Arabic" w:cs="Traditional Arabic"/>
          <w:b/>
          <w:bCs/>
          <w:color w:val="0070C0"/>
          <w:sz w:val="24"/>
          <w:szCs w:val="24"/>
          <w:rtl/>
        </w:rPr>
        <w:t>الشهراني</w:t>
      </w:r>
      <w:r w:rsidR="0066529F" w:rsidRPr="006C522D">
        <w:rPr>
          <w:rFonts w:ascii="Traditional Arabic" w:hAnsi="Traditional Arabic" w:cs="Traditional Arabic" w:hint="cs"/>
          <w:b/>
          <w:bCs/>
          <w:color w:val="0070C0"/>
          <w:sz w:val="24"/>
          <w:szCs w:val="24"/>
          <w:rtl/>
        </w:rPr>
        <w:t xml:space="preserve">، </w:t>
      </w:r>
      <w:r w:rsidR="0066529F" w:rsidRPr="006C522D">
        <w:rPr>
          <w:rFonts w:ascii="Traditional Arabic" w:hAnsi="Traditional Arabic" w:cs="Traditional Arabic"/>
          <w:b/>
          <w:bCs/>
          <w:color w:val="0070C0"/>
          <w:sz w:val="24"/>
          <w:szCs w:val="24"/>
          <w:rtl/>
        </w:rPr>
        <w:t>2022)</w:t>
      </w:r>
      <w:r w:rsidR="0066529F" w:rsidRPr="006C522D">
        <w:rPr>
          <w:rFonts w:ascii="Traditional Arabic" w:hAnsi="Traditional Arabic" w:cs="Traditional Arabic"/>
          <w:color w:val="0070C0"/>
          <w:sz w:val="24"/>
          <w:szCs w:val="24"/>
          <w:rtl/>
        </w:rPr>
        <w:t xml:space="preserve"> التي أكدت أن تطبيق المساءلة يسهم في رفع كفاءة الأداء المؤسسي في القطاع الحكومي. كما تتوافق مع </w:t>
      </w:r>
      <w:r w:rsidR="000A5A5F" w:rsidRPr="006C522D">
        <w:rPr>
          <w:rFonts w:ascii="Traditional Arabic" w:hAnsi="Traditional Arabic" w:cs="Traditional Arabic" w:hint="cs"/>
          <w:color w:val="0070C0"/>
          <w:sz w:val="24"/>
          <w:szCs w:val="24"/>
          <w:rtl/>
        </w:rPr>
        <w:t>دراسة (الزهراني</w:t>
      </w:r>
      <w:r w:rsidR="0066529F" w:rsidRPr="006C522D">
        <w:rPr>
          <w:rFonts w:ascii="Traditional Arabic" w:hAnsi="Traditional Arabic" w:cs="Traditional Arabic" w:hint="cs"/>
          <w:b/>
          <w:bCs/>
          <w:color w:val="0070C0"/>
          <w:sz w:val="24"/>
          <w:szCs w:val="24"/>
          <w:rtl/>
        </w:rPr>
        <w:t>، 2021)</w:t>
      </w:r>
      <w:r w:rsidR="0066529F" w:rsidRPr="006C522D">
        <w:rPr>
          <w:rFonts w:ascii="Traditional Arabic" w:hAnsi="Traditional Arabic" w:cs="Traditional Arabic"/>
          <w:color w:val="0070C0"/>
          <w:sz w:val="24"/>
          <w:szCs w:val="24"/>
          <w:rtl/>
        </w:rPr>
        <w:t> التي أشارت إلى أن المساءلة تعزز جودة الخدمات البلدية في المملكة العربية السعودية.</w:t>
      </w:r>
      <w:r w:rsidR="0066529F" w:rsidRPr="006C522D">
        <w:rPr>
          <w:rFonts w:ascii="Traditional Arabic" w:hAnsi="Traditional Arabic" w:cs="Traditional Arabic" w:hint="cs"/>
          <w:color w:val="0070C0"/>
          <w:sz w:val="24"/>
          <w:szCs w:val="24"/>
          <w:rtl/>
        </w:rPr>
        <w:t xml:space="preserve"> </w:t>
      </w:r>
      <w:r w:rsidR="0066529F" w:rsidRPr="006C522D">
        <w:rPr>
          <w:rFonts w:ascii="Traditional Arabic" w:hAnsi="Traditional Arabic" w:cs="Traditional Arabic"/>
          <w:color w:val="0070C0"/>
          <w:sz w:val="24"/>
          <w:szCs w:val="24"/>
          <w:rtl/>
        </w:rPr>
        <w:t>كما تدعم هذه النتيجة دراسة </w:t>
      </w:r>
      <w:r w:rsidR="0066529F" w:rsidRPr="00C04874">
        <w:rPr>
          <w:rFonts w:ascii="Traditional Arabic" w:hAnsi="Traditional Arabic" w:cs="Traditional Arabic"/>
          <w:color w:val="0070C0"/>
          <w:sz w:val="24"/>
          <w:szCs w:val="24"/>
        </w:rPr>
        <w:t>(</w:t>
      </w:r>
      <w:r w:rsidR="00F82712" w:rsidRPr="00C04874">
        <w:rPr>
          <w:rFonts w:ascii="Traditional Arabic" w:hAnsi="Traditional Arabic" w:cs="Traditional Arabic"/>
          <w:color w:val="0070C0"/>
          <w:sz w:val="24"/>
          <w:szCs w:val="24"/>
        </w:rPr>
        <w:t>Savoie</w:t>
      </w:r>
      <w:r w:rsidR="0066529F" w:rsidRPr="00C04874">
        <w:rPr>
          <w:rFonts w:ascii="Traditional Arabic" w:hAnsi="Traditional Arabic" w:cs="Traditional Arabic"/>
          <w:color w:val="0070C0"/>
          <w:sz w:val="24"/>
          <w:szCs w:val="24"/>
        </w:rPr>
        <w:t xml:space="preserve">, </w:t>
      </w:r>
      <w:r w:rsidR="00F82712" w:rsidRPr="00C04874">
        <w:rPr>
          <w:rFonts w:ascii="Traditional Arabic" w:hAnsi="Traditional Arabic" w:cs="Traditional Arabic"/>
          <w:color w:val="0070C0"/>
          <w:sz w:val="24"/>
          <w:szCs w:val="24"/>
        </w:rPr>
        <w:t>2015</w:t>
      </w:r>
      <w:r w:rsidR="0066529F" w:rsidRPr="006C522D">
        <w:rPr>
          <w:rFonts w:ascii="Traditional Arabic" w:hAnsi="Traditional Arabic" w:cs="Traditional Arabic"/>
          <w:b/>
          <w:bCs/>
          <w:color w:val="0070C0"/>
          <w:sz w:val="24"/>
          <w:szCs w:val="24"/>
        </w:rPr>
        <w:t>)</w:t>
      </w:r>
      <w:r w:rsidR="0066529F" w:rsidRPr="006C522D">
        <w:rPr>
          <w:rFonts w:ascii="Traditional Arabic" w:hAnsi="Traditional Arabic" w:cs="Traditional Arabic"/>
          <w:color w:val="0070C0"/>
          <w:sz w:val="24"/>
          <w:szCs w:val="24"/>
          <w:rtl/>
        </w:rPr>
        <w:t> التي اعتبرت المساءلة أحد أهم ركائز الحوكمة الحديثة، ودراسة </w:t>
      </w:r>
      <w:r w:rsidR="0066529F" w:rsidRPr="00C04874">
        <w:rPr>
          <w:rFonts w:ascii="Traditional Arabic" w:hAnsi="Traditional Arabic" w:cs="Traditional Arabic"/>
          <w:color w:val="0070C0"/>
          <w:sz w:val="24"/>
          <w:szCs w:val="24"/>
        </w:rPr>
        <w:t>Romzek</w:t>
      </w:r>
      <w:r w:rsidR="000A5A5F" w:rsidRPr="006C522D">
        <w:rPr>
          <w:rFonts w:ascii="Traditional Arabic" w:hAnsi="Traditional Arabic" w:cs="Traditional Arabic"/>
          <w:b/>
          <w:bCs/>
          <w:color w:val="0070C0"/>
          <w:sz w:val="24"/>
          <w:szCs w:val="24"/>
        </w:rPr>
        <w:t>, 2011)</w:t>
      </w:r>
      <w:r w:rsidR="0066529F" w:rsidRPr="006C522D">
        <w:rPr>
          <w:rFonts w:ascii="Traditional Arabic" w:hAnsi="Traditional Arabic" w:cs="Traditional Arabic"/>
          <w:b/>
          <w:bCs/>
          <w:color w:val="0070C0"/>
          <w:sz w:val="24"/>
          <w:szCs w:val="24"/>
          <w:rtl/>
        </w:rPr>
        <w:t xml:space="preserve"> </w:t>
      </w:r>
      <w:r w:rsidR="0066529F" w:rsidRPr="00C04874">
        <w:rPr>
          <w:rFonts w:ascii="Traditional Arabic" w:hAnsi="Traditional Arabic" w:cs="Traditional Arabic"/>
          <w:color w:val="0070C0"/>
          <w:sz w:val="24"/>
          <w:szCs w:val="24"/>
          <w:rtl/>
        </w:rPr>
        <w:t xml:space="preserve">&amp; </w:t>
      </w:r>
      <w:r w:rsidR="000A5A5F" w:rsidRPr="00C04874">
        <w:rPr>
          <w:rFonts w:ascii="Traditional Arabic" w:hAnsi="Traditional Arabic" w:cs="Traditional Arabic"/>
          <w:color w:val="0070C0"/>
          <w:sz w:val="24"/>
          <w:szCs w:val="24"/>
        </w:rPr>
        <w:t>(</w:t>
      </w:r>
      <w:r w:rsidR="0066529F" w:rsidRPr="00C04874">
        <w:rPr>
          <w:rFonts w:ascii="Traditional Arabic" w:hAnsi="Traditional Arabic" w:cs="Traditional Arabic"/>
          <w:color w:val="0070C0"/>
          <w:sz w:val="24"/>
          <w:szCs w:val="24"/>
        </w:rPr>
        <w:t>Dubnick</w:t>
      </w:r>
      <w:r w:rsidR="0066529F" w:rsidRPr="006C522D">
        <w:rPr>
          <w:rFonts w:ascii="Traditional Arabic" w:hAnsi="Traditional Arabic" w:cs="Traditional Arabic"/>
          <w:color w:val="0070C0"/>
          <w:sz w:val="24"/>
          <w:szCs w:val="24"/>
          <w:rtl/>
        </w:rPr>
        <w:t> التي أكدت أن نظم المساءلة الفعالة تؤدي إلى تحسين الأداء التنظيمي وجودة الخدمات العامة.</w:t>
      </w:r>
    </w:p>
    <w:p w14:paraId="5E2C4EC0" w14:textId="77777777" w:rsidR="00EA5B55" w:rsidRPr="006C522D" w:rsidRDefault="00EA5B55" w:rsidP="00A53049">
      <w:pPr>
        <w:numPr>
          <w:ilvl w:val="0"/>
          <w:numId w:val="51"/>
        </w:numPr>
        <w:spacing w:after="0" w:line="360" w:lineRule="auto"/>
        <w:jc w:val="both"/>
        <w:rPr>
          <w:rFonts w:ascii="Traditional Arabic" w:hAnsi="Traditional Arabic" w:cs="Traditional Arabic"/>
          <w:color w:val="000000"/>
          <w:sz w:val="24"/>
          <w:szCs w:val="24"/>
        </w:rPr>
      </w:pPr>
      <w:r w:rsidRPr="006C522D">
        <w:rPr>
          <w:rFonts w:ascii="Traditional Arabic" w:hAnsi="Traditional Arabic" w:cs="Traditional Arabic"/>
          <w:color w:val="000000"/>
          <w:sz w:val="24"/>
          <w:szCs w:val="24"/>
          <w:rtl/>
          <w:lang w:val="ar-SA"/>
        </w:rPr>
        <w:t>كشفت النتائج وجود تأثير إيجابي ذي دلالة إحصائية لمبدأ المشاركة على جودة خدمة التراخيص البلدية، مما يدل على أهمية إشراك الموظفين وأصحاب العلاقة في تطوير الإجراءات وتحسين الخدمات</w:t>
      </w:r>
      <w:r w:rsidRPr="006C522D">
        <w:rPr>
          <w:rFonts w:ascii="Traditional Arabic" w:hAnsi="Traditional Arabic" w:cs="Traditional Arabic"/>
          <w:color w:val="000000"/>
          <w:sz w:val="24"/>
          <w:szCs w:val="24"/>
        </w:rPr>
        <w:t>.</w:t>
      </w:r>
      <w:r w:rsidR="000A5A5F" w:rsidRPr="006C522D">
        <w:rPr>
          <w:rFonts w:ascii="Traditional Arabic" w:hAnsi="Traditional Arabic" w:cs="Traditional Arabic" w:hint="cs"/>
          <w:color w:val="000000"/>
          <w:sz w:val="24"/>
          <w:szCs w:val="24"/>
          <w:rtl/>
        </w:rPr>
        <w:t xml:space="preserve"> </w:t>
      </w:r>
      <w:r w:rsidR="000A5A5F" w:rsidRPr="006C522D">
        <w:rPr>
          <w:rFonts w:ascii="Traditional Arabic" w:hAnsi="Traditional Arabic" w:cs="Traditional Arabic"/>
          <w:color w:val="0070C0"/>
          <w:sz w:val="24"/>
          <w:szCs w:val="24"/>
          <w:rtl/>
        </w:rPr>
        <w:t>تشير هذه النتيجة إلى أن المشاركة تسهم في تحسين جودة الخدمة من خلال إشراك الموظفين وأصحاب العلاقة في تطوير الإجراءات، إلا أن تأثيرها المحدود نسبيًا قد يعكس ضعف تفعيل هذا البعد أو محدودية ارتباطه المباشر بالعمليات التشغيلية اليومية.</w:t>
      </w:r>
      <w:r w:rsidR="000A5A5F" w:rsidRPr="006C522D">
        <w:rPr>
          <w:rFonts w:ascii="Traditional Arabic" w:hAnsi="Traditional Arabic" w:cs="Traditional Arabic" w:hint="cs"/>
          <w:color w:val="0070C0"/>
          <w:sz w:val="24"/>
          <w:szCs w:val="24"/>
          <w:rtl/>
        </w:rPr>
        <w:t xml:space="preserve"> </w:t>
      </w:r>
      <w:r w:rsidR="000A5A5F" w:rsidRPr="006C522D">
        <w:rPr>
          <w:rFonts w:ascii="Traditional Arabic" w:hAnsi="Traditional Arabic" w:cs="Traditional Arabic"/>
          <w:color w:val="0070C0"/>
          <w:sz w:val="24"/>
          <w:szCs w:val="24"/>
          <w:rtl/>
        </w:rPr>
        <w:t xml:space="preserve">وتتفق هذه النتيجة مع </w:t>
      </w:r>
      <w:r w:rsidR="003F4A35" w:rsidRPr="006C522D">
        <w:rPr>
          <w:rFonts w:ascii="Traditional Arabic" w:hAnsi="Traditional Arabic" w:cs="Traditional Arabic" w:hint="cs"/>
          <w:color w:val="0070C0"/>
          <w:sz w:val="24"/>
          <w:szCs w:val="24"/>
          <w:rtl/>
        </w:rPr>
        <w:t xml:space="preserve">العديد من الدراسات السابقة </w:t>
      </w:r>
      <w:r w:rsidR="003F4A35" w:rsidRPr="006C522D">
        <w:rPr>
          <w:rFonts w:ascii="Traditional Arabic" w:hAnsi="Traditional Arabic" w:cs="Traditional Arabic" w:hint="cs"/>
          <w:sz w:val="24"/>
          <w:szCs w:val="24"/>
          <w:rtl/>
        </w:rPr>
        <w:t>(</w:t>
      </w:r>
      <w:r w:rsidR="003F4A35" w:rsidRPr="006C522D">
        <w:rPr>
          <w:rFonts w:ascii="Traditional Arabic" w:hAnsi="Traditional Arabic" w:cs="Traditional Arabic"/>
          <w:sz w:val="24"/>
          <w:szCs w:val="24"/>
          <w:rtl/>
        </w:rPr>
        <w:t xml:space="preserve">يحياوي وحدمر، </w:t>
      </w:r>
      <w:r w:rsidR="003F4A35" w:rsidRPr="006C522D">
        <w:rPr>
          <w:rFonts w:ascii="Traditional Arabic" w:hAnsi="Traditional Arabic" w:cs="Traditional Arabic"/>
          <w:sz w:val="24"/>
          <w:szCs w:val="24"/>
        </w:rPr>
        <w:t>2022</w:t>
      </w:r>
      <w:r w:rsidR="003F4A35" w:rsidRPr="006C522D">
        <w:rPr>
          <w:rFonts w:ascii="Traditional Arabic" w:hAnsi="Traditional Arabic" w:cs="Traditional Arabic"/>
          <w:sz w:val="24"/>
          <w:szCs w:val="24"/>
          <w:rtl/>
        </w:rPr>
        <w:t xml:space="preserve">)، (إبراهيم، </w:t>
      </w:r>
      <w:r w:rsidR="003F4A35" w:rsidRPr="006C522D">
        <w:rPr>
          <w:rFonts w:ascii="Traditional Arabic" w:hAnsi="Traditional Arabic" w:cs="Traditional Arabic"/>
          <w:sz w:val="24"/>
          <w:szCs w:val="24"/>
        </w:rPr>
        <w:t>2022</w:t>
      </w:r>
      <w:r w:rsidR="003F4A35" w:rsidRPr="006C522D">
        <w:rPr>
          <w:rFonts w:ascii="Traditional Arabic" w:hAnsi="Traditional Arabic" w:cs="Traditional Arabic"/>
          <w:sz w:val="24"/>
          <w:szCs w:val="24"/>
          <w:rtl/>
        </w:rPr>
        <w:t xml:space="preserve">)، (أبو عواد وآخرون، </w:t>
      </w:r>
      <w:r w:rsidR="003F4A35" w:rsidRPr="006C522D">
        <w:rPr>
          <w:rFonts w:ascii="Traditional Arabic" w:hAnsi="Traditional Arabic" w:cs="Traditional Arabic"/>
          <w:sz w:val="24"/>
          <w:szCs w:val="24"/>
        </w:rPr>
        <w:t>2022</w:t>
      </w:r>
      <w:r w:rsidR="003F4A35" w:rsidRPr="006C522D">
        <w:rPr>
          <w:rFonts w:ascii="Traditional Arabic" w:hAnsi="Traditional Arabic" w:cs="Traditional Arabic"/>
          <w:sz w:val="24"/>
          <w:szCs w:val="24"/>
          <w:rtl/>
        </w:rPr>
        <w:t>)،</w:t>
      </w:r>
      <w:r w:rsidR="003F4A35" w:rsidRPr="006C522D">
        <w:rPr>
          <w:rFonts w:ascii="Traditional Arabic" w:hAnsi="Traditional Arabic" w:cs="Traditional Arabic" w:hint="cs"/>
          <w:color w:val="0070C0"/>
          <w:sz w:val="24"/>
          <w:szCs w:val="24"/>
          <w:rtl/>
        </w:rPr>
        <w:t xml:space="preserve"> </w:t>
      </w:r>
      <w:r w:rsidR="000A5A5F" w:rsidRPr="006C522D">
        <w:rPr>
          <w:rFonts w:ascii="Traditional Arabic" w:hAnsi="Traditional Arabic" w:cs="Traditional Arabic" w:hint="cs"/>
          <w:color w:val="0070C0"/>
          <w:sz w:val="24"/>
          <w:szCs w:val="24"/>
          <w:rtl/>
        </w:rPr>
        <w:t xml:space="preserve">(العتيبي، 2020) </w:t>
      </w:r>
      <w:r w:rsidR="000A5A5F" w:rsidRPr="006C522D">
        <w:rPr>
          <w:rFonts w:ascii="Traditional Arabic" w:hAnsi="Traditional Arabic" w:cs="Traditional Arabic"/>
          <w:color w:val="0070C0"/>
          <w:sz w:val="24"/>
          <w:szCs w:val="24"/>
          <w:rtl/>
        </w:rPr>
        <w:t>التي وجدت أن المشاركة تؤثر إيجابيًا في تحسين الأداء، ولكن بدرجة أقل مقارنة بالعوامل التشغيلية.</w:t>
      </w:r>
      <w:r w:rsidR="003F4A35" w:rsidRPr="006C522D">
        <w:rPr>
          <w:rFonts w:ascii="Traditional Arabic" w:hAnsi="Traditional Arabic" w:cs="Traditional Arabic"/>
          <w:color w:val="0070C0"/>
          <w:sz w:val="24"/>
          <w:szCs w:val="24"/>
          <w:rtl/>
        </w:rPr>
        <w:t xml:space="preserve"> كما تدعمها دراسة</w:t>
      </w:r>
      <w:r w:rsidR="001B48DA">
        <w:rPr>
          <w:rFonts w:ascii="Traditional Arabic" w:hAnsi="Traditional Arabic" w:cs="Traditional Arabic" w:hint="cs"/>
          <w:color w:val="0070C0"/>
          <w:sz w:val="24"/>
          <w:szCs w:val="24"/>
          <w:rtl/>
        </w:rPr>
        <w:t xml:space="preserve"> </w:t>
      </w:r>
      <w:r w:rsidR="001B48DA" w:rsidRPr="001B48DA">
        <w:rPr>
          <w:rFonts w:ascii="Traditional Arabic" w:hAnsi="Traditional Arabic" w:cs="Traditional Arabic"/>
          <w:color w:val="0070C0"/>
          <w:sz w:val="24"/>
          <w:szCs w:val="24"/>
        </w:rPr>
        <w:t>(</w:t>
      </w:r>
      <w:r w:rsidR="001B48DA" w:rsidRPr="00D92CC9">
        <w:rPr>
          <w:rFonts w:ascii="Traditional Arabic" w:hAnsi="Traditional Arabic" w:cs="Traditional Arabic"/>
          <w:color w:val="0070C0"/>
          <w:sz w:val="24"/>
          <w:szCs w:val="24"/>
        </w:rPr>
        <w:t>OECD</w:t>
      </w:r>
      <w:r w:rsidR="001B48DA" w:rsidRPr="001B48DA">
        <w:rPr>
          <w:rFonts w:ascii="Traditional Arabic" w:hAnsi="Traditional Arabic" w:cs="Traditional Arabic"/>
          <w:color w:val="0070C0"/>
          <w:sz w:val="24"/>
          <w:szCs w:val="24"/>
        </w:rPr>
        <w:t>, 2021)</w:t>
      </w:r>
      <w:r w:rsidR="001B48DA" w:rsidRPr="001B48DA">
        <w:rPr>
          <w:rFonts w:ascii="Traditional Arabic" w:hAnsi="Traditional Arabic" w:cs="Traditional Arabic" w:hint="cs"/>
          <w:color w:val="0070C0"/>
          <w:sz w:val="24"/>
          <w:szCs w:val="24"/>
          <w:rtl/>
        </w:rPr>
        <w:t>،</w:t>
      </w:r>
      <w:r w:rsidR="003F4A35" w:rsidRPr="001B48DA">
        <w:rPr>
          <w:rFonts w:ascii="Traditional Arabic" w:hAnsi="Traditional Arabic" w:cs="Traditional Arabic"/>
          <w:color w:val="0070C0"/>
          <w:sz w:val="24"/>
          <w:szCs w:val="24"/>
          <w:rtl/>
        </w:rPr>
        <w:t> </w:t>
      </w:r>
      <w:r w:rsidR="003F4A35" w:rsidRPr="001B48DA">
        <w:rPr>
          <w:rFonts w:ascii="Traditional Arabic" w:hAnsi="Traditional Arabic" w:cs="Traditional Arabic"/>
          <w:color w:val="0070C0"/>
          <w:sz w:val="24"/>
          <w:szCs w:val="24"/>
        </w:rPr>
        <w:t>Irvin, 2004)</w:t>
      </w:r>
      <w:r w:rsidR="003F4A35" w:rsidRPr="001B48DA">
        <w:rPr>
          <w:rFonts w:ascii="Traditional Arabic" w:hAnsi="Traditional Arabic" w:cs="Traditional Arabic"/>
          <w:color w:val="0070C0"/>
          <w:sz w:val="24"/>
          <w:szCs w:val="24"/>
          <w:rtl/>
        </w:rPr>
        <w:t xml:space="preserve"> &amp; </w:t>
      </w:r>
      <w:r w:rsidR="003F4A35" w:rsidRPr="001B48DA">
        <w:rPr>
          <w:rFonts w:ascii="Traditional Arabic" w:hAnsi="Traditional Arabic" w:cs="Traditional Arabic"/>
          <w:color w:val="0070C0"/>
          <w:sz w:val="24"/>
          <w:szCs w:val="24"/>
        </w:rPr>
        <w:t>Stansbury</w:t>
      </w:r>
      <w:r w:rsidR="003F4A35" w:rsidRPr="001B48DA">
        <w:rPr>
          <w:rFonts w:ascii="Traditional Arabic" w:hAnsi="Traditional Arabic" w:cs="Traditional Arabic" w:hint="cs"/>
          <w:color w:val="0070C0"/>
          <w:sz w:val="24"/>
          <w:szCs w:val="24"/>
          <w:rtl/>
        </w:rPr>
        <w:t>)</w:t>
      </w:r>
      <w:r w:rsidR="003F4A35" w:rsidRPr="006C522D">
        <w:rPr>
          <w:rFonts w:ascii="Traditional Arabic" w:hAnsi="Traditional Arabic" w:cs="Traditional Arabic"/>
          <w:b/>
          <w:bCs/>
          <w:color w:val="0070C0"/>
          <w:sz w:val="24"/>
          <w:szCs w:val="24"/>
          <w:rtl/>
        </w:rPr>
        <w:t xml:space="preserve"> </w:t>
      </w:r>
      <w:r w:rsidR="003F4A35" w:rsidRPr="006C522D">
        <w:rPr>
          <w:rFonts w:ascii="Traditional Arabic" w:hAnsi="Traditional Arabic" w:cs="Traditional Arabic" w:hint="cs"/>
          <w:color w:val="0070C0"/>
          <w:sz w:val="24"/>
          <w:szCs w:val="24"/>
          <w:rtl/>
        </w:rPr>
        <w:t>ا</w:t>
      </w:r>
      <w:r w:rsidR="003F4A35" w:rsidRPr="006C522D">
        <w:rPr>
          <w:rFonts w:ascii="Traditional Arabic" w:hAnsi="Traditional Arabic" w:cs="Traditional Arabic"/>
          <w:color w:val="0070C0"/>
          <w:sz w:val="24"/>
          <w:szCs w:val="24"/>
          <w:rtl/>
        </w:rPr>
        <w:t>لتي أشارت إلى أن المشاركة المجتمعية تسهم في تحسين الخدمات العامة، إلا أن تأثيرها يكون تدريجيًا وغير مباشر مقارنة بالعوامل الإدارية والتنظيمي</w:t>
      </w:r>
      <w:r w:rsidR="003F4A35" w:rsidRPr="006C522D">
        <w:rPr>
          <w:rFonts w:ascii="Traditional Arabic" w:hAnsi="Traditional Arabic" w:cs="Traditional Arabic" w:hint="cs"/>
          <w:color w:val="0070C0"/>
          <w:sz w:val="24"/>
          <w:szCs w:val="24"/>
          <w:rtl/>
        </w:rPr>
        <w:t>ة. و</w:t>
      </w:r>
      <w:r w:rsidR="000A5A5F" w:rsidRPr="006C522D">
        <w:rPr>
          <w:rFonts w:ascii="Traditional Arabic" w:hAnsi="Traditional Arabic" w:cs="Traditional Arabic"/>
          <w:color w:val="0070C0"/>
          <w:sz w:val="24"/>
          <w:szCs w:val="24"/>
          <w:rtl/>
        </w:rPr>
        <w:t>دراسة </w:t>
      </w:r>
      <w:r w:rsidR="003F4A35" w:rsidRPr="001B48DA">
        <w:rPr>
          <w:rFonts w:ascii="Traditional Arabic" w:hAnsi="Traditional Arabic" w:cs="Traditional Arabic"/>
          <w:color w:val="0070C0"/>
          <w:sz w:val="24"/>
          <w:szCs w:val="24"/>
        </w:rPr>
        <w:t>(</w:t>
      </w:r>
      <w:r w:rsidR="000A5A5F" w:rsidRPr="001B48DA">
        <w:rPr>
          <w:rFonts w:ascii="Traditional Arabic" w:hAnsi="Traditional Arabic" w:cs="Traditional Arabic"/>
          <w:color w:val="0070C0"/>
          <w:sz w:val="24"/>
          <w:szCs w:val="24"/>
        </w:rPr>
        <w:t>Nabatchi, 20</w:t>
      </w:r>
      <w:r w:rsidR="001B48DA">
        <w:rPr>
          <w:rFonts w:ascii="Traditional Arabic" w:hAnsi="Traditional Arabic" w:cs="Traditional Arabic"/>
          <w:color w:val="0070C0"/>
          <w:sz w:val="24"/>
          <w:szCs w:val="24"/>
        </w:rPr>
        <w:t>2</w:t>
      </w:r>
      <w:r w:rsidR="000A5A5F" w:rsidRPr="001B48DA">
        <w:rPr>
          <w:rFonts w:ascii="Traditional Arabic" w:hAnsi="Traditional Arabic" w:cs="Traditional Arabic"/>
          <w:color w:val="0070C0"/>
          <w:sz w:val="24"/>
          <w:szCs w:val="24"/>
        </w:rPr>
        <w:t>2</w:t>
      </w:r>
      <w:r w:rsidR="000A5A5F" w:rsidRPr="006C522D">
        <w:rPr>
          <w:rFonts w:ascii="Traditional Arabic" w:hAnsi="Traditional Arabic" w:cs="Traditional Arabic"/>
          <w:b/>
          <w:bCs/>
          <w:color w:val="0070C0"/>
          <w:sz w:val="24"/>
          <w:szCs w:val="24"/>
        </w:rPr>
        <w:t>)</w:t>
      </w:r>
      <w:r w:rsidR="000A5A5F" w:rsidRPr="006C522D">
        <w:rPr>
          <w:rFonts w:ascii="Traditional Arabic" w:hAnsi="Traditional Arabic" w:cs="Traditional Arabic"/>
          <w:b/>
          <w:bCs/>
          <w:color w:val="0070C0"/>
          <w:sz w:val="24"/>
          <w:szCs w:val="24"/>
          <w:rtl/>
        </w:rPr>
        <w:t xml:space="preserve"> </w:t>
      </w:r>
      <w:r w:rsidR="000A5A5F" w:rsidRPr="006C522D">
        <w:rPr>
          <w:rFonts w:ascii="Traditional Arabic" w:hAnsi="Traditional Arabic" w:cs="Traditional Arabic"/>
          <w:color w:val="0070C0"/>
          <w:sz w:val="24"/>
          <w:szCs w:val="24"/>
          <w:rtl/>
        </w:rPr>
        <w:t>التي أوضحت أن المشاركة تعزز جودة القرارات، لكنها لا تنعكس دائمًا بشكل مباشر على سرعة وكفاءة التنفيذ.</w:t>
      </w:r>
      <w:r w:rsidR="000A5A5F" w:rsidRPr="006C522D">
        <w:rPr>
          <w:rFonts w:ascii="Traditional Arabic" w:hAnsi="Traditional Arabic" w:cs="Traditional Arabic" w:hint="cs"/>
          <w:color w:val="0070C0"/>
          <w:sz w:val="24"/>
          <w:szCs w:val="24"/>
          <w:rtl/>
        </w:rPr>
        <w:t xml:space="preserve">  </w:t>
      </w:r>
    </w:p>
    <w:p w14:paraId="64D616C8" w14:textId="77777777" w:rsidR="00627229" w:rsidRPr="006C522D" w:rsidRDefault="00EA5B55" w:rsidP="007563A6">
      <w:pPr>
        <w:numPr>
          <w:ilvl w:val="0"/>
          <w:numId w:val="51"/>
        </w:numPr>
        <w:spacing w:after="0" w:line="360" w:lineRule="auto"/>
        <w:jc w:val="both"/>
        <w:rPr>
          <w:rFonts w:ascii="Traditional Arabic" w:hAnsi="Traditional Arabic" w:cs="Traditional Arabic"/>
          <w:color w:val="0070C0"/>
          <w:sz w:val="24"/>
          <w:szCs w:val="24"/>
          <w:rtl/>
        </w:rPr>
      </w:pPr>
      <w:r w:rsidRPr="006C522D">
        <w:rPr>
          <w:rFonts w:ascii="Traditional Arabic" w:hAnsi="Traditional Arabic" w:cs="Traditional Arabic"/>
          <w:color w:val="000000"/>
          <w:sz w:val="24"/>
          <w:szCs w:val="24"/>
          <w:rtl/>
          <w:lang w:val="ar-SA"/>
        </w:rPr>
        <w:t>أظهرت النتائج وجود تأثير إيجابي ذي دلالة إحصائية للكفاءة على جودة خدمة التراخيص البلدية، كما تبيّن أن الكفاءة تمثل البعد الأكثر تأثيرًا بين أبعاد الحوكمة محل الدراسة</w:t>
      </w:r>
      <w:r w:rsidRPr="006C522D">
        <w:rPr>
          <w:rFonts w:ascii="Traditional Arabic" w:hAnsi="Traditional Arabic" w:cs="Traditional Arabic"/>
          <w:color w:val="000000"/>
          <w:sz w:val="24"/>
          <w:szCs w:val="24"/>
        </w:rPr>
        <w:t>.</w:t>
      </w:r>
      <w:r w:rsidR="00627229" w:rsidRPr="006C522D">
        <w:rPr>
          <w:rFonts w:ascii="Traditional Arabic" w:hAnsi="Traditional Arabic" w:cs="Traditional Arabic" w:hint="cs"/>
          <w:color w:val="000000"/>
          <w:sz w:val="24"/>
          <w:szCs w:val="24"/>
          <w:rtl/>
        </w:rPr>
        <w:t xml:space="preserve"> </w:t>
      </w:r>
      <w:r w:rsidR="00627229" w:rsidRPr="006C522D">
        <w:rPr>
          <w:rFonts w:ascii="Traditional Arabic" w:hAnsi="Traditional Arabic" w:cs="Traditional Arabic"/>
          <w:color w:val="0070C0"/>
          <w:sz w:val="24"/>
          <w:szCs w:val="24"/>
          <w:rtl/>
        </w:rPr>
        <w:t>تعكس هذه النتيجة أن الكفاءة التشغيلية تمثل العامل الأكثر تأثيرًا في تحسين جودة خدمة التراخيص البلدية، نظر</w:t>
      </w:r>
      <w:r w:rsidR="001B48DA">
        <w:rPr>
          <w:rFonts w:ascii="Traditional Arabic" w:hAnsi="Traditional Arabic" w:cs="Traditional Arabic" w:hint="cs"/>
          <w:color w:val="0070C0"/>
          <w:sz w:val="24"/>
          <w:szCs w:val="24"/>
          <w:rtl/>
        </w:rPr>
        <w:t>اً</w:t>
      </w:r>
      <w:r w:rsidR="00627229" w:rsidRPr="006C522D">
        <w:rPr>
          <w:rFonts w:ascii="Traditional Arabic" w:hAnsi="Traditional Arabic" w:cs="Traditional Arabic"/>
          <w:color w:val="0070C0"/>
          <w:sz w:val="24"/>
          <w:szCs w:val="24"/>
          <w:rtl/>
        </w:rPr>
        <w:t xml:space="preserve"> لارتباطها المباشر بسرعة إنجاز المعاملات، وتقليل الأخطاء، وتحسين استخدام الموارد.</w:t>
      </w:r>
      <w:r w:rsidR="00627229" w:rsidRPr="006C522D">
        <w:rPr>
          <w:rFonts w:ascii="Traditional Arabic" w:hAnsi="Traditional Arabic" w:cs="Traditional Arabic" w:hint="cs"/>
          <w:color w:val="0070C0"/>
          <w:sz w:val="24"/>
          <w:szCs w:val="24"/>
          <w:rtl/>
        </w:rPr>
        <w:t xml:space="preserve"> </w:t>
      </w:r>
      <w:r w:rsidR="00627229" w:rsidRPr="006C522D">
        <w:rPr>
          <w:rFonts w:ascii="Traditional Arabic" w:hAnsi="Traditional Arabic" w:cs="Traditional Arabic"/>
          <w:color w:val="0070C0"/>
          <w:sz w:val="24"/>
          <w:szCs w:val="24"/>
          <w:rtl/>
        </w:rPr>
        <w:t>وتتفق هذه النتيجة مع دراسة </w:t>
      </w:r>
      <w:r w:rsidR="00D32C5E" w:rsidRPr="006C522D">
        <w:rPr>
          <w:rFonts w:ascii="Traditional Arabic" w:hAnsi="Traditional Arabic" w:cs="Traditional Arabic" w:hint="cs"/>
          <w:color w:val="0070C0"/>
          <w:sz w:val="24"/>
          <w:szCs w:val="24"/>
          <w:rtl/>
        </w:rPr>
        <w:t>(</w:t>
      </w:r>
      <w:r w:rsidR="00627229" w:rsidRPr="006C522D">
        <w:rPr>
          <w:rFonts w:ascii="Traditional Arabic" w:hAnsi="Traditional Arabic" w:cs="Traditional Arabic"/>
          <w:b/>
          <w:bCs/>
          <w:color w:val="0070C0"/>
          <w:sz w:val="24"/>
          <w:szCs w:val="24"/>
          <w:rtl/>
        </w:rPr>
        <w:t>التمار</w:t>
      </w:r>
      <w:r w:rsidR="00D32C5E" w:rsidRPr="006C522D">
        <w:rPr>
          <w:rFonts w:ascii="Traditional Arabic" w:hAnsi="Traditional Arabic" w:cs="Traditional Arabic" w:hint="cs"/>
          <w:b/>
          <w:bCs/>
          <w:color w:val="0070C0"/>
          <w:sz w:val="24"/>
          <w:szCs w:val="24"/>
          <w:rtl/>
        </w:rPr>
        <w:t xml:space="preserve">، </w:t>
      </w:r>
      <w:r w:rsidR="00627229" w:rsidRPr="006C522D">
        <w:rPr>
          <w:rFonts w:ascii="Traditional Arabic" w:hAnsi="Traditional Arabic" w:cs="Traditional Arabic"/>
          <w:b/>
          <w:bCs/>
          <w:color w:val="0070C0"/>
          <w:sz w:val="24"/>
          <w:szCs w:val="24"/>
          <w:rtl/>
        </w:rPr>
        <w:t>2024)</w:t>
      </w:r>
      <w:r w:rsidR="00627229" w:rsidRPr="006C522D">
        <w:rPr>
          <w:rFonts w:ascii="Traditional Arabic" w:hAnsi="Traditional Arabic" w:cs="Traditional Arabic"/>
          <w:color w:val="0070C0"/>
          <w:sz w:val="24"/>
          <w:szCs w:val="24"/>
          <w:rtl/>
        </w:rPr>
        <w:t> التي أكدت أن الكفاءة التشغيلية هي المحدد الرئيس لجودة الخدمات البلدية. كما تتوافق مع دراسة </w:t>
      </w:r>
      <w:r w:rsidR="00D32C5E" w:rsidRPr="006C522D">
        <w:rPr>
          <w:rFonts w:ascii="Traditional Arabic" w:hAnsi="Traditional Arabic" w:cs="Traditional Arabic"/>
          <w:b/>
          <w:bCs/>
          <w:color w:val="0070C0"/>
          <w:sz w:val="24"/>
          <w:szCs w:val="24"/>
        </w:rPr>
        <w:t>(</w:t>
      </w:r>
      <w:r w:rsidR="00627229" w:rsidRPr="001B48DA">
        <w:rPr>
          <w:rFonts w:ascii="Traditional Arabic" w:hAnsi="Traditional Arabic" w:cs="Traditional Arabic"/>
          <w:color w:val="0070C0"/>
          <w:sz w:val="24"/>
          <w:szCs w:val="24"/>
        </w:rPr>
        <w:t>Parasuraman et al</w:t>
      </w:r>
      <w:r w:rsidR="00D32C5E" w:rsidRPr="001B48DA">
        <w:rPr>
          <w:rFonts w:ascii="Traditional Arabic" w:hAnsi="Traditional Arabic" w:cs="Traditional Arabic"/>
          <w:color w:val="0070C0"/>
          <w:sz w:val="24"/>
          <w:szCs w:val="24"/>
        </w:rPr>
        <w:t>, 1988</w:t>
      </w:r>
      <w:r w:rsidR="00D32C5E" w:rsidRPr="006C522D">
        <w:rPr>
          <w:rFonts w:ascii="Traditional Arabic" w:hAnsi="Traditional Arabic" w:cs="Traditional Arabic"/>
          <w:b/>
          <w:bCs/>
          <w:color w:val="0070C0"/>
          <w:sz w:val="24"/>
          <w:szCs w:val="24"/>
        </w:rPr>
        <w:t>)</w:t>
      </w:r>
      <w:r w:rsidR="00B16B79" w:rsidRPr="006C522D">
        <w:rPr>
          <w:rFonts w:ascii="Traditional Arabic" w:hAnsi="Traditional Arabic" w:cs="Traditional Arabic" w:hint="cs"/>
          <w:color w:val="0070C0"/>
          <w:sz w:val="24"/>
          <w:szCs w:val="24"/>
          <w:rtl/>
        </w:rPr>
        <w:t xml:space="preserve"> </w:t>
      </w:r>
      <w:r w:rsidR="00627229" w:rsidRPr="006C522D">
        <w:rPr>
          <w:rFonts w:ascii="Traditional Arabic" w:hAnsi="Traditional Arabic" w:cs="Traditional Arabic"/>
          <w:color w:val="0070C0"/>
          <w:sz w:val="24"/>
          <w:szCs w:val="24"/>
          <w:rtl/>
        </w:rPr>
        <w:t xml:space="preserve">في نموذج </w:t>
      </w:r>
      <w:r w:rsidR="00627229" w:rsidRPr="006C522D">
        <w:rPr>
          <w:rFonts w:ascii="Traditional Arabic" w:hAnsi="Traditional Arabic" w:cs="Traditional Arabic"/>
          <w:color w:val="0070C0"/>
          <w:sz w:val="24"/>
          <w:szCs w:val="24"/>
        </w:rPr>
        <w:t>SERVQUAL</w:t>
      </w:r>
      <w:r w:rsidR="00627229" w:rsidRPr="006C522D">
        <w:rPr>
          <w:rFonts w:ascii="Traditional Arabic" w:hAnsi="Traditional Arabic" w:cs="Traditional Arabic"/>
          <w:color w:val="0070C0"/>
          <w:sz w:val="24"/>
          <w:szCs w:val="24"/>
          <w:rtl/>
        </w:rPr>
        <w:t>، والتي أوضحت أن جودة الخدمة ترتبط بشكل مباشر بسرعة الاستجابة وكفاءة الأداء.</w:t>
      </w:r>
      <w:r w:rsidR="00091AFF" w:rsidRPr="006C522D">
        <w:rPr>
          <w:rFonts w:ascii="Traditional Arabic" w:hAnsi="Traditional Arabic" w:cs="Traditional Arabic" w:hint="cs"/>
          <w:color w:val="0070C0"/>
          <w:sz w:val="24"/>
          <w:szCs w:val="24"/>
          <w:rtl/>
        </w:rPr>
        <w:t xml:space="preserve"> </w:t>
      </w:r>
      <w:r w:rsidR="00627229" w:rsidRPr="006C522D">
        <w:rPr>
          <w:rFonts w:ascii="Traditional Arabic" w:hAnsi="Traditional Arabic" w:cs="Traditional Arabic"/>
          <w:color w:val="0070C0"/>
          <w:sz w:val="24"/>
          <w:szCs w:val="24"/>
          <w:rtl/>
        </w:rPr>
        <w:t>كما تدعم هذه النتيجة دراسة </w:t>
      </w:r>
      <w:r w:rsidR="00091AFF" w:rsidRPr="006C522D">
        <w:rPr>
          <w:rFonts w:ascii="Traditional Arabic" w:hAnsi="Traditional Arabic" w:cs="Traditional Arabic"/>
          <w:b/>
          <w:bCs/>
          <w:color w:val="0070C0"/>
          <w:sz w:val="24"/>
          <w:szCs w:val="24"/>
        </w:rPr>
        <w:t>(</w:t>
      </w:r>
      <w:r w:rsidR="00627229" w:rsidRPr="001B48DA">
        <w:rPr>
          <w:rFonts w:ascii="Traditional Arabic" w:hAnsi="Traditional Arabic" w:cs="Traditional Arabic"/>
          <w:color w:val="0070C0"/>
          <w:sz w:val="24"/>
          <w:szCs w:val="24"/>
        </w:rPr>
        <w:t>Walker et al</w:t>
      </w:r>
      <w:r w:rsidR="00091AFF" w:rsidRPr="001B48DA">
        <w:rPr>
          <w:rFonts w:ascii="Traditional Arabic" w:hAnsi="Traditional Arabic" w:cs="Traditional Arabic"/>
          <w:color w:val="0070C0"/>
          <w:sz w:val="24"/>
          <w:szCs w:val="24"/>
        </w:rPr>
        <w:t>, 2011</w:t>
      </w:r>
      <w:r w:rsidR="00091AFF" w:rsidRPr="006C522D">
        <w:rPr>
          <w:rFonts w:ascii="Traditional Arabic" w:hAnsi="Traditional Arabic" w:cs="Traditional Arabic"/>
          <w:b/>
          <w:bCs/>
          <w:color w:val="0070C0"/>
          <w:sz w:val="24"/>
          <w:szCs w:val="24"/>
        </w:rPr>
        <w:t>)</w:t>
      </w:r>
      <w:r w:rsidR="00091AFF" w:rsidRPr="006C522D">
        <w:rPr>
          <w:rFonts w:ascii="Traditional Arabic" w:hAnsi="Traditional Arabic" w:cs="Traditional Arabic" w:hint="cs"/>
          <w:color w:val="0070C0"/>
          <w:sz w:val="24"/>
          <w:szCs w:val="24"/>
          <w:rtl/>
        </w:rPr>
        <w:t xml:space="preserve"> ا</w:t>
      </w:r>
      <w:r w:rsidR="00627229" w:rsidRPr="006C522D">
        <w:rPr>
          <w:rFonts w:ascii="Traditional Arabic" w:hAnsi="Traditional Arabic" w:cs="Traditional Arabic"/>
          <w:color w:val="0070C0"/>
          <w:sz w:val="24"/>
          <w:szCs w:val="24"/>
          <w:rtl/>
        </w:rPr>
        <w:t>لتي أكدت أن الكفاءة التنظيمية تمثل أحد أهم محددات جودة الخدمات في القطاع العام.</w:t>
      </w:r>
    </w:p>
    <w:p w14:paraId="0434F13E" w14:textId="7BD7B364" w:rsidR="00D92CC9" w:rsidRPr="00D92CC9" w:rsidRDefault="00E76FAD" w:rsidP="007563A6">
      <w:pPr>
        <w:numPr>
          <w:ilvl w:val="0"/>
          <w:numId w:val="51"/>
        </w:numPr>
        <w:spacing w:after="0" w:line="360" w:lineRule="auto"/>
        <w:jc w:val="both"/>
        <w:rPr>
          <w:rFonts w:ascii="Traditional Arabic" w:hAnsi="Traditional Arabic" w:cs="Traditional Arabic"/>
          <w:color w:val="0070C0"/>
          <w:sz w:val="24"/>
          <w:szCs w:val="24"/>
          <w:rtl/>
        </w:rPr>
      </w:pPr>
      <w:r w:rsidRPr="006C522D">
        <w:rPr>
          <w:rFonts w:ascii="Traditional Arabic" w:hAnsi="Traditional Arabic" w:cs="Traditional Arabic" w:hint="cs"/>
          <w:color w:val="000000"/>
          <w:sz w:val="24"/>
          <w:szCs w:val="24"/>
          <w:rtl/>
          <w:lang w:val="ar-SA"/>
        </w:rPr>
        <w:t>و</w:t>
      </w:r>
      <w:r w:rsidR="00EA5B55" w:rsidRPr="006C522D">
        <w:rPr>
          <w:rFonts w:ascii="Traditional Arabic" w:hAnsi="Traditional Arabic" w:cs="Traditional Arabic"/>
          <w:color w:val="000000"/>
          <w:sz w:val="24"/>
          <w:szCs w:val="24"/>
          <w:rtl/>
          <w:lang w:val="ar-SA"/>
        </w:rPr>
        <w:t xml:space="preserve">أوضحت نتائج الانحدار المتعدد وجود تأثير إيجابي معنوي لمبادئ الحوكمة مجتمعة على جودة خدمة التراخيص البلدية، حيث أسهمت أبعاد الحوكمة في تفسير نسبة </w:t>
      </w:r>
      <w:r w:rsidR="00001C90" w:rsidRPr="009B0487">
        <w:rPr>
          <w:rFonts w:ascii="Traditional Arabic" w:hAnsi="Traditional Arabic" w:cs="Traditional Arabic" w:hint="cs"/>
          <w:color w:val="0070C0"/>
          <w:sz w:val="24"/>
          <w:szCs w:val="24"/>
          <w:rtl/>
        </w:rPr>
        <w:t>55.1</w:t>
      </w:r>
      <w:r w:rsidR="00001C90" w:rsidRPr="009B0487">
        <w:rPr>
          <w:rFonts w:ascii="Traditional Arabic" w:hAnsi="Traditional Arabic" w:cs="Traditional Arabic"/>
          <w:color w:val="0070C0"/>
          <w:sz w:val="24"/>
          <w:szCs w:val="24"/>
          <w:rtl/>
        </w:rPr>
        <w:t>%</w:t>
      </w:r>
      <w:r w:rsidR="00001C90">
        <w:rPr>
          <w:rFonts w:ascii="Traditional Arabic" w:hAnsi="Traditional Arabic" w:cs="Traditional Arabic" w:hint="cs"/>
          <w:color w:val="0070C0"/>
          <w:sz w:val="24"/>
          <w:szCs w:val="24"/>
          <w:rtl/>
        </w:rPr>
        <w:t xml:space="preserve"> </w:t>
      </w:r>
      <w:bookmarkStart w:id="8" w:name="_GoBack"/>
      <w:bookmarkEnd w:id="8"/>
      <w:r w:rsidR="00EA5B55" w:rsidRPr="006C522D">
        <w:rPr>
          <w:rFonts w:ascii="Traditional Arabic" w:hAnsi="Traditional Arabic" w:cs="Traditional Arabic"/>
          <w:color w:val="000000"/>
          <w:sz w:val="24"/>
          <w:szCs w:val="24"/>
          <w:rtl/>
          <w:lang w:val="ar-SA"/>
        </w:rPr>
        <w:t>من التغير في جودة الخدمة</w:t>
      </w:r>
      <w:r w:rsidR="00EA5B55" w:rsidRPr="006C522D">
        <w:rPr>
          <w:rFonts w:ascii="Traditional Arabic" w:hAnsi="Traditional Arabic" w:cs="Traditional Arabic"/>
          <w:color w:val="000000"/>
          <w:sz w:val="24"/>
          <w:szCs w:val="24"/>
        </w:rPr>
        <w:t>.</w:t>
      </w:r>
      <w:r w:rsidRPr="006C522D">
        <w:rPr>
          <w:rFonts w:ascii="Traditional Arabic" w:hAnsi="Traditional Arabic" w:cs="Traditional Arabic" w:hint="cs"/>
          <w:color w:val="000000"/>
          <w:sz w:val="24"/>
          <w:szCs w:val="24"/>
          <w:rtl/>
        </w:rPr>
        <w:t xml:space="preserve"> </w:t>
      </w:r>
      <w:r w:rsidR="00D92CC9" w:rsidRPr="006C522D">
        <w:rPr>
          <w:rFonts w:ascii="Traditional Arabic" w:hAnsi="Traditional Arabic" w:cs="Traditional Arabic"/>
          <w:color w:val="0070C0"/>
          <w:sz w:val="24"/>
          <w:szCs w:val="24"/>
          <w:rtl/>
        </w:rPr>
        <w:t>تشير هذه النتيجة إلى أن تطبيق مبادئ الحوكمة بشكل متكامل يؤدي إلى تحسين جودة خدمة التراخيص البلدية، حيث تعمل هذه المبادئ كنظام إداري متكامل يعزز كفاءة الأداء وجودة المخرجات.</w:t>
      </w:r>
      <w:r w:rsidR="00D92CC9" w:rsidRPr="006C522D">
        <w:rPr>
          <w:rFonts w:ascii="Traditional Arabic" w:hAnsi="Traditional Arabic" w:cs="Traditional Arabic" w:hint="cs"/>
          <w:color w:val="0070C0"/>
          <w:sz w:val="24"/>
          <w:szCs w:val="24"/>
          <w:rtl/>
        </w:rPr>
        <w:t xml:space="preserve"> </w:t>
      </w:r>
      <w:r w:rsidR="00D92CC9" w:rsidRPr="00D92CC9">
        <w:rPr>
          <w:rFonts w:ascii="Traditional Arabic" w:hAnsi="Traditional Arabic" w:cs="Traditional Arabic"/>
          <w:color w:val="0070C0"/>
          <w:sz w:val="24"/>
          <w:szCs w:val="24"/>
          <w:rtl/>
        </w:rPr>
        <w:t>تتفق هذه النتيجة مع دراسة</w:t>
      </w:r>
      <w:r w:rsidR="00122AAA" w:rsidRPr="006C522D">
        <w:rPr>
          <w:rFonts w:ascii="Traditional Arabic" w:hAnsi="Traditional Arabic" w:cs="Traditional Arabic" w:hint="cs"/>
          <w:color w:val="0070C0"/>
          <w:sz w:val="24"/>
          <w:szCs w:val="24"/>
          <w:rtl/>
        </w:rPr>
        <w:t xml:space="preserve"> </w:t>
      </w:r>
      <w:r w:rsidR="00122AAA" w:rsidRPr="006C522D">
        <w:rPr>
          <w:rFonts w:ascii="Traditional Arabic" w:hAnsi="Traditional Arabic" w:cs="Traditional Arabic"/>
          <w:color w:val="0070C0"/>
          <w:sz w:val="24"/>
          <w:szCs w:val="24"/>
          <w:rtl/>
        </w:rPr>
        <w:t xml:space="preserve">(العتيبي، </w:t>
      </w:r>
      <w:r w:rsidR="00122AAA" w:rsidRPr="006C522D">
        <w:rPr>
          <w:rFonts w:ascii="Traditional Arabic" w:hAnsi="Traditional Arabic" w:cs="Traditional Arabic"/>
          <w:color w:val="0070C0"/>
          <w:sz w:val="24"/>
          <w:szCs w:val="24"/>
        </w:rPr>
        <w:t>2022</w:t>
      </w:r>
      <w:r w:rsidR="00122AAA" w:rsidRPr="006C522D">
        <w:rPr>
          <w:rFonts w:ascii="Traditional Arabic" w:hAnsi="Traditional Arabic" w:cs="Traditional Arabic"/>
          <w:color w:val="0070C0"/>
          <w:sz w:val="24"/>
          <w:szCs w:val="24"/>
          <w:rtl/>
        </w:rPr>
        <w:t xml:space="preserve">)، (صبري وحسينة، </w:t>
      </w:r>
      <w:r w:rsidR="00122AAA" w:rsidRPr="006C522D">
        <w:rPr>
          <w:rFonts w:ascii="Traditional Arabic" w:hAnsi="Traditional Arabic" w:cs="Traditional Arabic"/>
          <w:color w:val="0070C0"/>
          <w:sz w:val="24"/>
          <w:szCs w:val="24"/>
        </w:rPr>
        <w:t>2022</w:t>
      </w:r>
      <w:r w:rsidR="00122AAA" w:rsidRPr="006C522D">
        <w:rPr>
          <w:rFonts w:ascii="Traditional Arabic" w:hAnsi="Traditional Arabic" w:cs="Traditional Arabic"/>
          <w:color w:val="0070C0"/>
          <w:sz w:val="24"/>
          <w:szCs w:val="24"/>
          <w:rtl/>
        </w:rPr>
        <w:t xml:space="preserve">)، (جوغي وعطية، </w:t>
      </w:r>
      <w:r w:rsidR="00122AAA" w:rsidRPr="006C522D">
        <w:rPr>
          <w:rFonts w:ascii="Traditional Arabic" w:hAnsi="Traditional Arabic" w:cs="Traditional Arabic"/>
          <w:color w:val="0070C0"/>
          <w:sz w:val="24"/>
          <w:szCs w:val="24"/>
        </w:rPr>
        <w:t>2020</w:t>
      </w:r>
      <w:r w:rsidR="00122AAA" w:rsidRPr="006C522D">
        <w:rPr>
          <w:rFonts w:ascii="Traditional Arabic" w:hAnsi="Traditional Arabic" w:cs="Traditional Arabic"/>
          <w:color w:val="0070C0"/>
          <w:sz w:val="24"/>
          <w:szCs w:val="24"/>
          <w:rtl/>
        </w:rPr>
        <w:t>)،</w:t>
      </w:r>
      <w:r w:rsidR="00122AAA" w:rsidRPr="006C522D">
        <w:rPr>
          <w:rFonts w:ascii="Traditional Arabic" w:hAnsi="Traditional Arabic" w:cs="Traditional Arabic" w:hint="cs"/>
          <w:b/>
          <w:bCs/>
          <w:color w:val="0070C0"/>
          <w:sz w:val="24"/>
          <w:szCs w:val="24"/>
          <w:rtl/>
        </w:rPr>
        <w:t xml:space="preserve"> ودراسة </w:t>
      </w:r>
      <w:r w:rsidR="00122AAA" w:rsidRPr="006C522D">
        <w:rPr>
          <w:rFonts w:ascii="Traditional Arabic" w:hAnsi="Traditional Arabic" w:cs="Traditional Arabic"/>
          <w:b/>
          <w:bCs/>
          <w:color w:val="0070C0"/>
          <w:sz w:val="24"/>
          <w:szCs w:val="24"/>
        </w:rPr>
        <w:t>(</w:t>
      </w:r>
      <w:r w:rsidR="00D92CC9" w:rsidRPr="00D92CC9">
        <w:rPr>
          <w:rFonts w:ascii="Traditional Arabic" w:hAnsi="Traditional Arabic" w:cs="Traditional Arabic"/>
          <w:color w:val="0070C0"/>
          <w:sz w:val="24"/>
          <w:szCs w:val="24"/>
        </w:rPr>
        <w:t>OECD</w:t>
      </w:r>
      <w:r w:rsidR="00122AAA" w:rsidRPr="005A6639">
        <w:rPr>
          <w:rFonts w:ascii="Traditional Arabic" w:hAnsi="Traditional Arabic" w:cs="Traditional Arabic"/>
          <w:color w:val="0070C0"/>
          <w:sz w:val="24"/>
          <w:szCs w:val="24"/>
        </w:rPr>
        <w:t>, 20</w:t>
      </w:r>
      <w:r w:rsidR="001B48DA" w:rsidRPr="005A6639">
        <w:rPr>
          <w:rFonts w:ascii="Traditional Arabic" w:hAnsi="Traditional Arabic" w:cs="Traditional Arabic"/>
          <w:color w:val="0070C0"/>
          <w:sz w:val="24"/>
          <w:szCs w:val="24"/>
        </w:rPr>
        <w:t>21</w:t>
      </w:r>
      <w:r w:rsidR="00122AAA" w:rsidRPr="006C522D">
        <w:rPr>
          <w:rFonts w:ascii="Traditional Arabic" w:hAnsi="Traditional Arabic" w:cs="Traditional Arabic"/>
          <w:b/>
          <w:bCs/>
          <w:color w:val="0070C0"/>
          <w:sz w:val="24"/>
          <w:szCs w:val="24"/>
        </w:rPr>
        <w:t>)</w:t>
      </w:r>
      <w:r w:rsidR="00D92CC9" w:rsidRPr="00D92CC9">
        <w:rPr>
          <w:rFonts w:ascii="Traditional Arabic" w:hAnsi="Traditional Arabic" w:cs="Traditional Arabic"/>
          <w:color w:val="0070C0"/>
          <w:sz w:val="24"/>
          <w:szCs w:val="24"/>
          <w:rtl/>
        </w:rPr>
        <w:t xml:space="preserve"> التي أكدت أن تطبيق الحوكمة الرشيدة يسهم في تحسين جودة الخدمات العامة. كما </w:t>
      </w:r>
      <w:r w:rsidR="00122AAA" w:rsidRPr="006C522D">
        <w:rPr>
          <w:rFonts w:ascii="Traditional Arabic" w:hAnsi="Traditional Arabic" w:cs="Traditional Arabic" w:hint="cs"/>
          <w:color w:val="0070C0"/>
          <w:sz w:val="24"/>
          <w:szCs w:val="24"/>
          <w:rtl/>
        </w:rPr>
        <w:t xml:space="preserve">تتسق </w:t>
      </w:r>
      <w:r w:rsidR="00D92CC9" w:rsidRPr="00D92CC9">
        <w:rPr>
          <w:rFonts w:ascii="Traditional Arabic" w:hAnsi="Traditional Arabic" w:cs="Traditional Arabic"/>
          <w:color w:val="0070C0"/>
          <w:sz w:val="24"/>
          <w:szCs w:val="24"/>
          <w:rtl/>
        </w:rPr>
        <w:t>مع دراسة </w:t>
      </w:r>
      <w:r w:rsidR="00E90447" w:rsidRPr="005A6639">
        <w:rPr>
          <w:rFonts w:ascii="Traditional Arabic" w:hAnsi="Traditional Arabic" w:cs="Traditional Arabic"/>
          <w:color w:val="0070C0"/>
          <w:sz w:val="24"/>
          <w:szCs w:val="24"/>
        </w:rPr>
        <w:t>(</w:t>
      </w:r>
      <w:r w:rsidR="00D92CC9" w:rsidRPr="00D92CC9">
        <w:rPr>
          <w:rFonts w:ascii="Traditional Arabic" w:hAnsi="Traditional Arabic" w:cs="Traditional Arabic"/>
          <w:color w:val="0070C0"/>
          <w:sz w:val="24"/>
          <w:szCs w:val="24"/>
        </w:rPr>
        <w:t>Fukuyama</w:t>
      </w:r>
      <w:r w:rsidR="00E90447" w:rsidRPr="005A6639">
        <w:rPr>
          <w:rFonts w:ascii="Traditional Arabic" w:hAnsi="Traditional Arabic" w:cs="Traditional Arabic"/>
          <w:color w:val="0070C0"/>
          <w:sz w:val="24"/>
          <w:szCs w:val="24"/>
        </w:rPr>
        <w:t>, 2015</w:t>
      </w:r>
      <w:r w:rsidR="00E90447" w:rsidRPr="006C522D">
        <w:rPr>
          <w:rFonts w:ascii="Traditional Arabic" w:hAnsi="Traditional Arabic" w:cs="Traditional Arabic"/>
          <w:b/>
          <w:bCs/>
          <w:color w:val="0070C0"/>
          <w:sz w:val="24"/>
          <w:szCs w:val="24"/>
        </w:rPr>
        <w:t>)</w:t>
      </w:r>
      <w:r w:rsidR="00D92CC9" w:rsidRPr="00D92CC9">
        <w:rPr>
          <w:rFonts w:ascii="Traditional Arabic" w:hAnsi="Traditional Arabic" w:cs="Traditional Arabic"/>
          <w:b/>
          <w:bCs/>
          <w:color w:val="0070C0"/>
          <w:sz w:val="24"/>
          <w:szCs w:val="24"/>
          <w:rtl/>
        </w:rPr>
        <w:t xml:space="preserve"> </w:t>
      </w:r>
      <w:r w:rsidR="00E90447" w:rsidRPr="006C522D">
        <w:rPr>
          <w:rFonts w:ascii="Traditional Arabic" w:hAnsi="Traditional Arabic" w:cs="Traditional Arabic" w:hint="cs"/>
          <w:color w:val="0070C0"/>
          <w:sz w:val="24"/>
          <w:szCs w:val="24"/>
          <w:rtl/>
        </w:rPr>
        <w:t>ا</w:t>
      </w:r>
      <w:r w:rsidR="00D92CC9" w:rsidRPr="00D92CC9">
        <w:rPr>
          <w:rFonts w:ascii="Traditional Arabic" w:hAnsi="Traditional Arabic" w:cs="Traditional Arabic"/>
          <w:color w:val="0070C0"/>
          <w:sz w:val="24"/>
          <w:szCs w:val="24"/>
          <w:rtl/>
        </w:rPr>
        <w:t>لتي ربطت بين الحوكمة الفعالة وكفاءة الأداء الحكومي.</w:t>
      </w:r>
      <w:r w:rsidR="00D92CC9" w:rsidRPr="006C522D">
        <w:rPr>
          <w:rFonts w:ascii="Traditional Arabic" w:hAnsi="Traditional Arabic" w:cs="Traditional Arabic" w:hint="cs"/>
          <w:color w:val="0070C0"/>
          <w:sz w:val="24"/>
          <w:szCs w:val="24"/>
          <w:rtl/>
        </w:rPr>
        <w:t xml:space="preserve"> </w:t>
      </w:r>
      <w:r w:rsidR="00122AAA" w:rsidRPr="006C522D">
        <w:rPr>
          <w:rFonts w:ascii="Traditional Arabic" w:hAnsi="Traditional Arabic" w:cs="Traditional Arabic" w:hint="cs"/>
          <w:color w:val="0070C0"/>
          <w:sz w:val="24"/>
          <w:szCs w:val="24"/>
          <w:rtl/>
        </w:rPr>
        <w:lastRenderedPageBreak/>
        <w:t>و</w:t>
      </w:r>
      <w:r w:rsidR="00D92CC9" w:rsidRPr="00D92CC9">
        <w:rPr>
          <w:rFonts w:ascii="Traditional Arabic" w:hAnsi="Traditional Arabic" w:cs="Traditional Arabic"/>
          <w:color w:val="0070C0"/>
          <w:sz w:val="24"/>
          <w:szCs w:val="24"/>
          <w:rtl/>
        </w:rPr>
        <w:t>تدعمها دراسة</w:t>
      </w:r>
      <w:r w:rsidR="00860D21" w:rsidRPr="006C522D">
        <w:rPr>
          <w:rFonts w:ascii="Traditional Arabic" w:hAnsi="Traditional Arabic" w:cs="Traditional Arabic" w:hint="cs"/>
          <w:color w:val="0070C0"/>
          <w:sz w:val="24"/>
          <w:szCs w:val="24"/>
          <w:rtl/>
        </w:rPr>
        <w:t xml:space="preserve"> </w:t>
      </w:r>
      <w:r w:rsidR="00860D21" w:rsidRPr="006C522D">
        <w:rPr>
          <w:rFonts w:ascii="Traditional Arabic" w:hAnsi="Traditional Arabic" w:cs="Traditional Arabic"/>
          <w:b/>
          <w:bCs/>
          <w:color w:val="0070C0"/>
          <w:sz w:val="24"/>
          <w:szCs w:val="24"/>
        </w:rPr>
        <w:t>(</w:t>
      </w:r>
      <w:r w:rsidR="00860D21" w:rsidRPr="005A6639">
        <w:rPr>
          <w:rFonts w:ascii="Traditional Arabic" w:hAnsi="Traditional Arabic" w:cs="Traditional Arabic"/>
          <w:color w:val="0070C0"/>
          <w:sz w:val="24"/>
          <w:szCs w:val="24"/>
        </w:rPr>
        <w:t>Boffo&amp; Patalano, 2020</w:t>
      </w:r>
      <w:r w:rsidR="00860D21" w:rsidRPr="006C522D">
        <w:rPr>
          <w:rFonts w:ascii="Traditional Arabic" w:hAnsi="Traditional Arabic" w:cs="Traditional Arabic"/>
          <w:b/>
          <w:bCs/>
          <w:color w:val="0070C0"/>
          <w:sz w:val="24"/>
          <w:szCs w:val="24"/>
        </w:rPr>
        <w:t>)</w:t>
      </w:r>
      <w:r w:rsidR="00860D21" w:rsidRPr="006C522D">
        <w:rPr>
          <w:rFonts w:ascii="Traditional Arabic" w:hAnsi="Traditional Arabic" w:cs="Traditional Arabic" w:hint="cs"/>
          <w:color w:val="0070C0"/>
          <w:sz w:val="24"/>
          <w:szCs w:val="24"/>
          <w:rtl/>
        </w:rPr>
        <w:t>،</w:t>
      </w:r>
      <w:r w:rsidR="00D92CC9" w:rsidRPr="00D92CC9">
        <w:rPr>
          <w:rFonts w:ascii="Traditional Arabic" w:hAnsi="Traditional Arabic" w:cs="Traditional Arabic"/>
          <w:color w:val="0070C0"/>
          <w:sz w:val="24"/>
          <w:szCs w:val="24"/>
          <w:rtl/>
        </w:rPr>
        <w:t> </w:t>
      </w:r>
      <w:r w:rsidR="00D92CC9" w:rsidRPr="00D92CC9">
        <w:rPr>
          <w:rFonts w:ascii="Traditional Arabic" w:hAnsi="Traditional Arabic" w:cs="Traditional Arabic"/>
          <w:color w:val="0070C0"/>
          <w:sz w:val="24"/>
          <w:szCs w:val="24"/>
        </w:rPr>
        <w:t>Kim</w:t>
      </w:r>
      <w:r w:rsidR="00E90447" w:rsidRPr="006C522D">
        <w:rPr>
          <w:rFonts w:ascii="Traditional Arabic" w:hAnsi="Traditional Arabic" w:cs="Traditional Arabic"/>
          <w:b/>
          <w:bCs/>
          <w:color w:val="0070C0"/>
          <w:sz w:val="24"/>
          <w:szCs w:val="24"/>
        </w:rPr>
        <w:t xml:space="preserve">, </w:t>
      </w:r>
      <w:r w:rsidR="00E90447" w:rsidRPr="005A6639">
        <w:rPr>
          <w:rFonts w:ascii="Traditional Arabic" w:hAnsi="Traditional Arabic" w:cs="Traditional Arabic"/>
          <w:color w:val="0070C0"/>
          <w:sz w:val="24"/>
          <w:szCs w:val="24"/>
        </w:rPr>
        <w:t>2012</w:t>
      </w:r>
      <w:r w:rsidR="00E90447" w:rsidRPr="006C522D">
        <w:rPr>
          <w:rFonts w:ascii="Traditional Arabic" w:hAnsi="Traditional Arabic" w:cs="Traditional Arabic"/>
          <w:b/>
          <w:bCs/>
          <w:color w:val="0070C0"/>
          <w:sz w:val="24"/>
          <w:szCs w:val="24"/>
        </w:rPr>
        <w:t>)</w:t>
      </w:r>
      <w:r w:rsidR="00D92CC9" w:rsidRPr="00D92CC9">
        <w:rPr>
          <w:rFonts w:ascii="Traditional Arabic" w:hAnsi="Traditional Arabic" w:cs="Traditional Arabic"/>
          <w:b/>
          <w:bCs/>
          <w:color w:val="0070C0"/>
          <w:sz w:val="24"/>
          <w:szCs w:val="24"/>
          <w:rtl/>
        </w:rPr>
        <w:t xml:space="preserve"> </w:t>
      </w:r>
      <w:r w:rsidR="00D92CC9" w:rsidRPr="00D92CC9">
        <w:rPr>
          <w:rFonts w:ascii="Traditional Arabic" w:hAnsi="Traditional Arabic" w:cs="Traditional Arabic"/>
          <w:color w:val="0070C0"/>
          <w:sz w:val="24"/>
          <w:szCs w:val="24"/>
          <w:rtl/>
        </w:rPr>
        <w:t>&amp;</w:t>
      </w:r>
      <w:r w:rsidR="00D92CC9" w:rsidRPr="00D92CC9">
        <w:rPr>
          <w:rFonts w:ascii="Traditional Arabic" w:hAnsi="Traditional Arabic" w:cs="Traditional Arabic"/>
          <w:b/>
          <w:bCs/>
          <w:color w:val="0070C0"/>
          <w:sz w:val="24"/>
          <w:szCs w:val="24"/>
          <w:rtl/>
        </w:rPr>
        <w:t xml:space="preserve"> </w:t>
      </w:r>
      <w:r w:rsidR="00E90447" w:rsidRPr="006C522D">
        <w:rPr>
          <w:rFonts w:ascii="Traditional Arabic" w:hAnsi="Traditional Arabic" w:cs="Traditional Arabic"/>
          <w:b/>
          <w:bCs/>
          <w:color w:val="0070C0"/>
          <w:sz w:val="24"/>
          <w:szCs w:val="24"/>
        </w:rPr>
        <w:t>(</w:t>
      </w:r>
      <w:r w:rsidR="00D92CC9" w:rsidRPr="00D92CC9">
        <w:rPr>
          <w:rFonts w:ascii="Traditional Arabic" w:hAnsi="Traditional Arabic" w:cs="Traditional Arabic"/>
          <w:color w:val="0070C0"/>
          <w:sz w:val="24"/>
          <w:szCs w:val="24"/>
        </w:rPr>
        <w:t>Lee</w:t>
      </w:r>
      <w:r w:rsidR="00D92CC9" w:rsidRPr="00D92CC9">
        <w:rPr>
          <w:rFonts w:ascii="Traditional Arabic" w:hAnsi="Traditional Arabic" w:cs="Traditional Arabic"/>
          <w:b/>
          <w:bCs/>
          <w:color w:val="0070C0"/>
          <w:sz w:val="24"/>
          <w:szCs w:val="24"/>
          <w:rtl/>
        </w:rPr>
        <w:t xml:space="preserve"> </w:t>
      </w:r>
      <w:r w:rsidR="00D92CC9" w:rsidRPr="00D92CC9">
        <w:rPr>
          <w:rFonts w:ascii="Traditional Arabic" w:hAnsi="Traditional Arabic" w:cs="Traditional Arabic"/>
          <w:color w:val="0070C0"/>
          <w:sz w:val="24"/>
          <w:szCs w:val="24"/>
          <w:rtl/>
        </w:rPr>
        <w:t xml:space="preserve">التي أظهرت أن تطبيق مبادئ الحوكمة يسهم في تحسين جودة الخدمات الإلكترونية الحكومية، </w:t>
      </w:r>
      <w:r w:rsidR="00122AAA" w:rsidRPr="006C522D">
        <w:rPr>
          <w:rFonts w:ascii="Traditional Arabic" w:hAnsi="Traditional Arabic" w:cs="Traditional Arabic" w:hint="cs"/>
          <w:color w:val="0070C0"/>
          <w:sz w:val="24"/>
          <w:szCs w:val="24"/>
          <w:rtl/>
        </w:rPr>
        <w:t xml:space="preserve">إضافة إلى </w:t>
      </w:r>
      <w:r w:rsidR="00D92CC9" w:rsidRPr="00D92CC9">
        <w:rPr>
          <w:rFonts w:ascii="Traditional Arabic" w:hAnsi="Traditional Arabic" w:cs="Traditional Arabic"/>
          <w:color w:val="0070C0"/>
          <w:sz w:val="24"/>
          <w:szCs w:val="24"/>
          <w:rtl/>
        </w:rPr>
        <w:t>دراسة </w:t>
      </w:r>
      <w:r w:rsidR="00D92CC9" w:rsidRPr="00D92CC9">
        <w:rPr>
          <w:rFonts w:ascii="Traditional Arabic" w:hAnsi="Traditional Arabic" w:cs="Traditional Arabic"/>
          <w:color w:val="0070C0"/>
          <w:sz w:val="24"/>
          <w:szCs w:val="24"/>
        </w:rPr>
        <w:t>Almquist et al</w:t>
      </w:r>
      <w:r w:rsidR="00122AAA" w:rsidRPr="005A6639">
        <w:rPr>
          <w:rFonts w:ascii="Traditional Arabic" w:hAnsi="Traditional Arabic" w:cs="Traditional Arabic"/>
          <w:color w:val="0070C0"/>
          <w:sz w:val="24"/>
          <w:szCs w:val="24"/>
        </w:rPr>
        <w:t>, 2013</w:t>
      </w:r>
      <w:r w:rsidR="00122AAA" w:rsidRPr="006C522D">
        <w:rPr>
          <w:rFonts w:ascii="Traditional Arabic" w:hAnsi="Traditional Arabic" w:cs="Traditional Arabic"/>
          <w:b/>
          <w:bCs/>
          <w:color w:val="0070C0"/>
          <w:sz w:val="24"/>
          <w:szCs w:val="24"/>
        </w:rPr>
        <w:t>)</w:t>
      </w:r>
      <w:r w:rsidR="00122AAA" w:rsidRPr="006C522D">
        <w:rPr>
          <w:rFonts w:ascii="Traditional Arabic" w:hAnsi="Traditional Arabic" w:cs="Traditional Arabic" w:hint="cs"/>
          <w:b/>
          <w:bCs/>
          <w:color w:val="0070C0"/>
          <w:sz w:val="24"/>
          <w:szCs w:val="24"/>
          <w:rtl/>
        </w:rPr>
        <w:t>)</w:t>
      </w:r>
      <w:r w:rsidR="00D92CC9" w:rsidRPr="00D92CC9">
        <w:rPr>
          <w:rFonts w:ascii="Traditional Arabic" w:hAnsi="Traditional Arabic" w:cs="Traditional Arabic"/>
          <w:b/>
          <w:bCs/>
          <w:color w:val="0070C0"/>
          <w:sz w:val="24"/>
          <w:szCs w:val="24"/>
          <w:rtl/>
        </w:rPr>
        <w:t xml:space="preserve"> </w:t>
      </w:r>
      <w:r w:rsidR="00D92CC9" w:rsidRPr="00D92CC9">
        <w:rPr>
          <w:rFonts w:ascii="Traditional Arabic" w:hAnsi="Traditional Arabic" w:cs="Traditional Arabic"/>
          <w:color w:val="0070C0"/>
          <w:sz w:val="24"/>
          <w:szCs w:val="24"/>
          <w:rtl/>
        </w:rPr>
        <w:t>التي أكدت أن الحوكمة الحديثة تعزز الأداء المؤسسي وجودة الخدمات</w:t>
      </w:r>
      <w:r w:rsidR="00D92CC9" w:rsidRPr="006C522D">
        <w:rPr>
          <w:rFonts w:ascii="Traditional Arabic" w:hAnsi="Traditional Arabic" w:cs="Traditional Arabic" w:hint="cs"/>
          <w:color w:val="0070C0"/>
          <w:sz w:val="24"/>
          <w:szCs w:val="24"/>
          <w:rtl/>
        </w:rPr>
        <w:t>.</w:t>
      </w:r>
    </w:p>
    <w:p w14:paraId="7E17914A" w14:textId="77777777" w:rsidR="00030F80" w:rsidRPr="00030F80" w:rsidRDefault="00EA5B55" w:rsidP="007563A6">
      <w:pPr>
        <w:numPr>
          <w:ilvl w:val="0"/>
          <w:numId w:val="51"/>
        </w:numPr>
        <w:spacing w:after="0" w:line="360" w:lineRule="auto"/>
        <w:jc w:val="both"/>
        <w:rPr>
          <w:rFonts w:ascii="Traditional Arabic" w:hAnsi="Traditional Arabic" w:cs="Traditional Arabic"/>
          <w:color w:val="000000"/>
          <w:sz w:val="24"/>
          <w:szCs w:val="24"/>
        </w:rPr>
      </w:pPr>
      <w:r w:rsidRPr="00030F80">
        <w:rPr>
          <w:rFonts w:ascii="Traditional Arabic" w:hAnsi="Traditional Arabic" w:cs="Traditional Arabic"/>
          <w:color w:val="000000"/>
          <w:sz w:val="24"/>
          <w:szCs w:val="24"/>
          <w:rtl/>
          <w:lang w:val="ar-SA"/>
        </w:rPr>
        <w:t xml:space="preserve">أكّدت </w:t>
      </w:r>
      <w:r w:rsidR="005A4331" w:rsidRPr="00030F80">
        <w:rPr>
          <w:rFonts w:ascii="Traditional Arabic" w:hAnsi="Traditional Arabic" w:cs="Traditional Arabic" w:hint="cs"/>
          <w:color w:val="000000"/>
          <w:sz w:val="24"/>
          <w:szCs w:val="24"/>
          <w:rtl/>
          <w:lang w:val="ar-SA"/>
        </w:rPr>
        <w:t>ن</w:t>
      </w:r>
      <w:r w:rsidRPr="00030F80">
        <w:rPr>
          <w:rFonts w:ascii="Traditional Arabic" w:hAnsi="Traditional Arabic" w:cs="Traditional Arabic"/>
          <w:color w:val="000000"/>
          <w:sz w:val="24"/>
          <w:szCs w:val="24"/>
          <w:rtl/>
          <w:lang w:val="ar-SA"/>
        </w:rPr>
        <w:t xml:space="preserve">تائج </w:t>
      </w:r>
      <w:r w:rsidR="005A4331" w:rsidRPr="00030F80">
        <w:rPr>
          <w:rFonts w:ascii="Traditional Arabic" w:hAnsi="Traditional Arabic" w:cs="Traditional Arabic" w:hint="cs"/>
          <w:color w:val="000000"/>
          <w:sz w:val="24"/>
          <w:szCs w:val="24"/>
          <w:rtl/>
          <w:lang w:val="ar-SA"/>
        </w:rPr>
        <w:t xml:space="preserve">هذه الدراسة على </w:t>
      </w:r>
      <w:r w:rsidRPr="00030F80">
        <w:rPr>
          <w:rFonts w:ascii="Traditional Arabic" w:hAnsi="Traditional Arabic" w:cs="Traditional Arabic"/>
          <w:color w:val="000000"/>
          <w:sz w:val="24"/>
          <w:szCs w:val="24"/>
          <w:rtl/>
          <w:lang w:val="ar-SA"/>
        </w:rPr>
        <w:t>أن تعزيز تطبيق مبادئ الحوكمة يسهم في رفع مستوى سرعة الإنجاز</w:t>
      </w:r>
      <w:r w:rsidR="005A4331" w:rsidRPr="00030F80">
        <w:rPr>
          <w:rFonts w:ascii="Traditional Arabic" w:hAnsi="Traditional Arabic" w:cs="Traditional Arabic" w:hint="cs"/>
          <w:color w:val="000000"/>
          <w:sz w:val="24"/>
          <w:szCs w:val="24"/>
          <w:rtl/>
          <w:lang w:val="ar-SA"/>
        </w:rPr>
        <w:t>،</w:t>
      </w:r>
      <w:r w:rsidRPr="00030F80">
        <w:rPr>
          <w:rFonts w:ascii="Traditional Arabic" w:hAnsi="Traditional Arabic" w:cs="Traditional Arabic"/>
          <w:color w:val="000000"/>
          <w:sz w:val="24"/>
          <w:szCs w:val="24"/>
          <w:rtl/>
          <w:lang w:val="ar-SA"/>
        </w:rPr>
        <w:t xml:space="preserve"> والكفاءة التشغيلية</w:t>
      </w:r>
      <w:r w:rsidR="005A4331" w:rsidRPr="00030F80">
        <w:rPr>
          <w:rFonts w:ascii="Traditional Arabic" w:hAnsi="Traditional Arabic" w:cs="Traditional Arabic" w:hint="cs"/>
          <w:color w:val="000000"/>
          <w:sz w:val="24"/>
          <w:szCs w:val="24"/>
          <w:rtl/>
          <w:lang w:val="ar-SA"/>
        </w:rPr>
        <w:t>،</w:t>
      </w:r>
      <w:r w:rsidRPr="00030F80">
        <w:rPr>
          <w:rFonts w:ascii="Traditional Arabic" w:hAnsi="Traditional Arabic" w:cs="Traditional Arabic"/>
          <w:color w:val="000000"/>
          <w:sz w:val="24"/>
          <w:szCs w:val="24"/>
          <w:rtl/>
          <w:lang w:val="ar-SA"/>
        </w:rPr>
        <w:t xml:space="preserve"> ورضا المستفيدين، وهي الأبعاد الرئيسة لجودة خدمة التراخيص البلدية</w:t>
      </w:r>
      <w:r w:rsidRPr="00030F80">
        <w:rPr>
          <w:rFonts w:ascii="Traditional Arabic" w:hAnsi="Traditional Arabic" w:cs="Traditional Arabic"/>
          <w:color w:val="000000"/>
          <w:sz w:val="24"/>
          <w:szCs w:val="24"/>
        </w:rPr>
        <w:t>.</w:t>
      </w:r>
      <w:r w:rsidR="005A4331" w:rsidRPr="00030F80">
        <w:rPr>
          <w:rFonts w:ascii="Traditional Arabic" w:hAnsi="Traditional Arabic" w:cs="Traditional Arabic" w:hint="cs"/>
          <w:color w:val="000000"/>
          <w:sz w:val="24"/>
          <w:szCs w:val="24"/>
          <w:rtl/>
        </w:rPr>
        <w:t xml:space="preserve"> </w:t>
      </w:r>
      <w:r w:rsidR="005A4331" w:rsidRPr="00030F80">
        <w:rPr>
          <w:rFonts w:ascii="Traditional Arabic" w:hAnsi="Traditional Arabic" w:cs="Traditional Arabic" w:hint="cs"/>
          <w:color w:val="0070C0"/>
          <w:sz w:val="24"/>
          <w:szCs w:val="24"/>
          <w:rtl/>
        </w:rPr>
        <w:t xml:space="preserve">وهذا </w:t>
      </w:r>
      <w:r w:rsidR="001E2959" w:rsidRPr="00030F80">
        <w:rPr>
          <w:rFonts w:ascii="Traditional Arabic" w:hAnsi="Traditional Arabic" w:cs="Traditional Arabic" w:hint="cs"/>
          <w:color w:val="0070C0"/>
          <w:sz w:val="24"/>
          <w:szCs w:val="24"/>
          <w:rtl/>
        </w:rPr>
        <w:t xml:space="preserve">ما أكدت عليه </w:t>
      </w:r>
      <w:r w:rsidR="005A4331" w:rsidRPr="00030F80">
        <w:rPr>
          <w:rFonts w:ascii="Traditional Arabic" w:hAnsi="Traditional Arabic" w:cs="Traditional Arabic" w:hint="cs"/>
          <w:color w:val="0070C0"/>
          <w:sz w:val="24"/>
          <w:szCs w:val="24"/>
          <w:rtl/>
        </w:rPr>
        <w:t xml:space="preserve">نتائج العديد من الدراسات </w:t>
      </w:r>
      <w:r w:rsidR="00037FBA">
        <w:rPr>
          <w:rFonts w:ascii="Traditional Arabic" w:hAnsi="Traditional Arabic" w:cs="Traditional Arabic" w:hint="cs"/>
          <w:color w:val="0070C0"/>
          <w:sz w:val="24"/>
          <w:szCs w:val="24"/>
          <w:rtl/>
        </w:rPr>
        <w:t xml:space="preserve">الحديثة </w:t>
      </w:r>
      <w:r w:rsidR="005A4331" w:rsidRPr="00030F80">
        <w:rPr>
          <w:rFonts w:ascii="Traditional Arabic" w:hAnsi="Traditional Arabic" w:cs="Traditional Arabic" w:hint="cs"/>
          <w:color w:val="0070C0"/>
          <w:sz w:val="24"/>
          <w:szCs w:val="24"/>
          <w:rtl/>
        </w:rPr>
        <w:t>السابق</w:t>
      </w:r>
      <w:r w:rsidR="00BB78D1" w:rsidRPr="00030F80">
        <w:rPr>
          <w:rFonts w:ascii="Traditional Arabic" w:hAnsi="Traditional Arabic" w:cs="Traditional Arabic" w:hint="cs"/>
          <w:color w:val="0070C0"/>
          <w:sz w:val="24"/>
          <w:szCs w:val="24"/>
          <w:rtl/>
        </w:rPr>
        <w:t>ة</w:t>
      </w:r>
      <w:r w:rsidR="00037FBA">
        <w:rPr>
          <w:rFonts w:ascii="Traditional Arabic" w:hAnsi="Traditional Arabic" w:cs="Traditional Arabic" w:hint="cs"/>
          <w:color w:val="0070C0"/>
          <w:sz w:val="24"/>
          <w:szCs w:val="24"/>
          <w:rtl/>
        </w:rPr>
        <w:t xml:space="preserve"> العربية </w:t>
      </w:r>
      <w:r w:rsidR="00C6200E">
        <w:rPr>
          <w:rFonts w:ascii="Traditional Arabic" w:hAnsi="Traditional Arabic" w:cs="Traditional Arabic" w:hint="cs"/>
          <w:color w:val="0070C0"/>
          <w:sz w:val="24"/>
          <w:szCs w:val="24"/>
          <w:rtl/>
        </w:rPr>
        <w:t>والأجنبية،</w:t>
      </w:r>
      <w:r w:rsidR="00037FBA">
        <w:rPr>
          <w:rFonts w:ascii="Traditional Arabic" w:hAnsi="Traditional Arabic" w:cs="Traditional Arabic" w:hint="cs"/>
          <w:color w:val="0070C0"/>
          <w:sz w:val="24"/>
          <w:szCs w:val="24"/>
          <w:rtl/>
        </w:rPr>
        <w:t xml:space="preserve"> مثل </w:t>
      </w:r>
      <w:r w:rsidR="00C6200E">
        <w:rPr>
          <w:rFonts w:ascii="Traditional Arabic" w:hAnsi="Traditional Arabic" w:cs="Traditional Arabic" w:hint="cs"/>
          <w:color w:val="0070C0"/>
          <w:sz w:val="24"/>
          <w:szCs w:val="24"/>
          <w:rtl/>
        </w:rPr>
        <w:t xml:space="preserve">دراسة </w:t>
      </w:r>
      <w:r w:rsidR="00C6200E" w:rsidRPr="00030F80">
        <w:rPr>
          <w:rFonts w:ascii="Traditional Arabic" w:hAnsi="Traditional Arabic" w:cs="Traditional Arabic" w:hint="cs"/>
          <w:color w:val="0070C0"/>
          <w:sz w:val="24"/>
          <w:szCs w:val="24"/>
        </w:rPr>
        <w:t>Ernst</w:t>
      </w:r>
      <w:r w:rsidR="00BB78D1" w:rsidRPr="00030F80">
        <w:rPr>
          <w:rFonts w:ascii="Traditional Arabic" w:hAnsi="Traditional Arabic" w:cs="Traditional Arabic"/>
          <w:color w:val="0070C0"/>
          <w:sz w:val="24"/>
          <w:szCs w:val="24"/>
        </w:rPr>
        <w:t xml:space="preserve"> &amp; Young., 2024)</w:t>
      </w:r>
      <w:r w:rsidR="00BB78D1" w:rsidRPr="00030F80">
        <w:rPr>
          <w:rFonts w:ascii="Traditional Arabic" w:hAnsi="Traditional Arabic" w:cs="Traditional Arabic" w:hint="cs"/>
          <w:color w:val="0070C0"/>
          <w:sz w:val="24"/>
          <w:szCs w:val="24"/>
          <w:rtl/>
        </w:rPr>
        <w:t xml:space="preserve">)، </w:t>
      </w:r>
      <w:r w:rsidR="00037FBA">
        <w:rPr>
          <w:rFonts w:ascii="Traditional Arabic" w:hAnsi="Traditional Arabic" w:cs="Traditional Arabic" w:hint="cs"/>
          <w:color w:val="0070C0"/>
          <w:sz w:val="24"/>
          <w:szCs w:val="24"/>
          <w:rtl/>
        </w:rPr>
        <w:t>(</w:t>
      </w:r>
      <w:r w:rsidR="00BB78D1" w:rsidRPr="00030F80">
        <w:rPr>
          <w:rFonts w:ascii="Traditional Arabic" w:hAnsi="Traditional Arabic" w:cs="Traditional Arabic" w:hint="cs"/>
          <w:color w:val="0070C0"/>
          <w:sz w:val="24"/>
          <w:szCs w:val="24"/>
          <w:rtl/>
        </w:rPr>
        <w:t xml:space="preserve">العتيبي، 2020)، </w:t>
      </w:r>
      <w:r w:rsidR="00BB78D1" w:rsidRPr="00030F80">
        <w:rPr>
          <w:rFonts w:ascii="Traditional Arabic" w:hAnsi="Traditional Arabic" w:cs="Traditional Arabic"/>
          <w:color w:val="0070C0"/>
          <w:sz w:val="24"/>
          <w:szCs w:val="24"/>
        </w:rPr>
        <w:t>(</w:t>
      </w:r>
      <w:r w:rsidR="00BB78D1" w:rsidRPr="00D92CC9">
        <w:rPr>
          <w:rFonts w:ascii="Traditional Arabic" w:hAnsi="Traditional Arabic" w:cs="Traditional Arabic"/>
          <w:color w:val="0070C0"/>
          <w:sz w:val="24"/>
          <w:szCs w:val="24"/>
        </w:rPr>
        <w:t>OECD</w:t>
      </w:r>
      <w:r w:rsidR="00BB78D1" w:rsidRPr="00030F80">
        <w:rPr>
          <w:rFonts w:ascii="Traditional Arabic" w:hAnsi="Traditional Arabic" w:cs="Traditional Arabic"/>
          <w:color w:val="0070C0"/>
          <w:sz w:val="24"/>
          <w:szCs w:val="24"/>
        </w:rPr>
        <w:t>, 2021)</w:t>
      </w:r>
      <w:r w:rsidR="00BB78D1" w:rsidRPr="00030F80">
        <w:rPr>
          <w:rFonts w:ascii="Traditional Arabic" w:hAnsi="Traditional Arabic" w:cs="Traditional Arabic" w:hint="cs"/>
          <w:color w:val="0070C0"/>
          <w:sz w:val="24"/>
          <w:szCs w:val="24"/>
          <w:rtl/>
        </w:rPr>
        <w:t>، (</w:t>
      </w:r>
      <w:r w:rsidR="00BB78D1" w:rsidRPr="00030F80">
        <w:rPr>
          <w:rFonts w:ascii="Traditional Arabic" w:hAnsi="Traditional Arabic" w:cs="Traditional Arabic"/>
          <w:b/>
          <w:bCs/>
          <w:color w:val="0070C0"/>
          <w:sz w:val="24"/>
          <w:szCs w:val="24"/>
          <w:rtl/>
        </w:rPr>
        <w:t>التمار</w:t>
      </w:r>
      <w:r w:rsidR="00BB78D1" w:rsidRPr="00030F80">
        <w:rPr>
          <w:rFonts w:ascii="Traditional Arabic" w:hAnsi="Traditional Arabic" w:cs="Traditional Arabic" w:hint="cs"/>
          <w:b/>
          <w:bCs/>
          <w:color w:val="0070C0"/>
          <w:sz w:val="24"/>
          <w:szCs w:val="24"/>
          <w:rtl/>
        </w:rPr>
        <w:t xml:space="preserve">، </w:t>
      </w:r>
      <w:r w:rsidR="00BB78D1" w:rsidRPr="00030F80">
        <w:rPr>
          <w:rFonts w:ascii="Traditional Arabic" w:hAnsi="Traditional Arabic" w:cs="Traditional Arabic"/>
          <w:b/>
          <w:bCs/>
          <w:color w:val="0070C0"/>
          <w:sz w:val="24"/>
          <w:szCs w:val="24"/>
          <w:rtl/>
        </w:rPr>
        <w:t>2024)</w:t>
      </w:r>
      <w:r w:rsidR="00BB78D1" w:rsidRPr="00030F80">
        <w:rPr>
          <w:rFonts w:ascii="Traditional Arabic" w:hAnsi="Traditional Arabic" w:cs="Traditional Arabic" w:hint="cs"/>
          <w:color w:val="0070C0"/>
          <w:sz w:val="24"/>
          <w:szCs w:val="24"/>
          <w:rtl/>
        </w:rPr>
        <w:t xml:space="preserve">، </w:t>
      </w:r>
      <w:r w:rsidR="00030F80" w:rsidRPr="00030F80">
        <w:rPr>
          <w:rFonts w:ascii="Traditional Arabic" w:hAnsi="Traditional Arabic" w:cs="Traditional Arabic" w:hint="cs"/>
          <w:color w:val="0070C0"/>
          <w:sz w:val="24"/>
          <w:szCs w:val="24"/>
          <w:rtl/>
        </w:rPr>
        <w:t>(</w:t>
      </w:r>
      <w:r w:rsidR="00030F80" w:rsidRPr="00030F80">
        <w:rPr>
          <w:rFonts w:ascii="Times New Roman" w:cs="Times New Roman"/>
          <w:color w:val="0070C0"/>
          <w:sz w:val="24"/>
          <w:szCs w:val="24"/>
        </w:rPr>
        <w:t>(Alshurideh et al., 2020</w:t>
      </w:r>
      <w:r w:rsidR="00030F80">
        <w:rPr>
          <w:rFonts w:ascii="Traditional Arabic" w:hAnsi="Traditional Arabic" w:cs="Traditional Arabic" w:hint="cs"/>
          <w:color w:val="000000"/>
          <w:sz w:val="24"/>
          <w:szCs w:val="24"/>
          <w:rtl/>
        </w:rPr>
        <w:t xml:space="preserve">، </w:t>
      </w:r>
      <w:r w:rsidR="00037FBA" w:rsidRPr="006C522D">
        <w:rPr>
          <w:rFonts w:ascii="Traditional Arabic" w:hAnsi="Traditional Arabic" w:cs="Traditional Arabic"/>
          <w:color w:val="0070C0"/>
          <w:sz w:val="24"/>
          <w:szCs w:val="24"/>
          <w:rtl/>
        </w:rPr>
        <w:t xml:space="preserve">(صبري وحسينة، </w:t>
      </w:r>
      <w:r w:rsidR="00037FBA" w:rsidRPr="006C522D">
        <w:rPr>
          <w:rFonts w:ascii="Traditional Arabic" w:hAnsi="Traditional Arabic" w:cs="Traditional Arabic"/>
          <w:color w:val="0070C0"/>
          <w:sz w:val="24"/>
          <w:szCs w:val="24"/>
        </w:rPr>
        <w:t>2022</w:t>
      </w:r>
      <w:r w:rsidR="00037FBA" w:rsidRPr="006C522D">
        <w:rPr>
          <w:rFonts w:ascii="Traditional Arabic" w:hAnsi="Traditional Arabic" w:cs="Traditional Arabic"/>
          <w:color w:val="0070C0"/>
          <w:sz w:val="24"/>
          <w:szCs w:val="24"/>
          <w:rtl/>
        </w:rPr>
        <w:t xml:space="preserve">)، (جوغي وعطية، </w:t>
      </w:r>
      <w:r w:rsidR="00037FBA" w:rsidRPr="006C522D">
        <w:rPr>
          <w:rFonts w:ascii="Traditional Arabic" w:hAnsi="Traditional Arabic" w:cs="Traditional Arabic"/>
          <w:color w:val="0070C0"/>
          <w:sz w:val="24"/>
          <w:szCs w:val="24"/>
        </w:rPr>
        <w:t>2020</w:t>
      </w:r>
      <w:r w:rsidR="00037FBA" w:rsidRPr="006C522D">
        <w:rPr>
          <w:rFonts w:ascii="Traditional Arabic" w:hAnsi="Traditional Arabic" w:cs="Traditional Arabic"/>
          <w:color w:val="0070C0"/>
          <w:sz w:val="24"/>
          <w:szCs w:val="24"/>
          <w:rtl/>
        </w:rPr>
        <w:t>)</w:t>
      </w:r>
      <w:r w:rsidR="00037FBA">
        <w:rPr>
          <w:rFonts w:ascii="Traditional Arabic" w:hAnsi="Traditional Arabic" w:cs="Traditional Arabic" w:hint="cs"/>
          <w:color w:val="0070C0"/>
          <w:sz w:val="24"/>
          <w:szCs w:val="24"/>
          <w:rtl/>
        </w:rPr>
        <w:t xml:space="preserve"> وغيرها.</w:t>
      </w:r>
    </w:p>
    <w:p w14:paraId="3A307458" w14:textId="4FC5A9AA" w:rsidR="00146184" w:rsidRPr="00146184" w:rsidRDefault="00146184" w:rsidP="00761B95">
      <w:pPr>
        <w:numPr>
          <w:ilvl w:val="0"/>
          <w:numId w:val="51"/>
        </w:numPr>
        <w:spacing w:after="0" w:line="360" w:lineRule="auto"/>
        <w:jc w:val="both"/>
        <w:rPr>
          <w:color w:val="0070C0"/>
        </w:rPr>
      </w:pPr>
      <w:r w:rsidRPr="00146184">
        <w:rPr>
          <w:rFonts w:ascii="Traditional Arabic" w:hAnsi="Traditional Arabic" w:cs="Traditional Arabic" w:hint="cs"/>
          <w:color w:val="0070C0"/>
          <w:sz w:val="24"/>
          <w:szCs w:val="24"/>
          <w:rtl/>
        </w:rPr>
        <w:t xml:space="preserve">وجود تجانس </w:t>
      </w:r>
      <w:r w:rsidRPr="00146184">
        <w:rPr>
          <w:rFonts w:ascii="Traditional Arabic" w:hAnsi="Traditional Arabic" w:cs="Traditional Arabic" w:hint="cs"/>
          <w:color w:val="0070C0"/>
          <w:sz w:val="24"/>
          <w:szCs w:val="24"/>
          <w:rtl/>
        </w:rPr>
        <w:t xml:space="preserve">كبير </w:t>
      </w:r>
      <w:r w:rsidRPr="00146184">
        <w:rPr>
          <w:rFonts w:ascii="Traditional Arabic" w:hAnsi="Traditional Arabic" w:cs="Traditional Arabic" w:hint="cs"/>
          <w:color w:val="0070C0"/>
          <w:sz w:val="24"/>
          <w:szCs w:val="24"/>
          <w:rtl/>
        </w:rPr>
        <w:t xml:space="preserve">في إدراك </w:t>
      </w:r>
      <w:r w:rsidRPr="00146184">
        <w:rPr>
          <w:rFonts w:ascii="Traditional Arabic" w:hAnsi="Traditional Arabic" w:cs="Traditional Arabic" w:hint="cs"/>
          <w:color w:val="0070C0"/>
          <w:sz w:val="24"/>
          <w:szCs w:val="24"/>
          <w:rtl/>
        </w:rPr>
        <w:t xml:space="preserve">المبحوثين من العاملين </w:t>
      </w:r>
      <w:r w:rsidRPr="00146184">
        <w:rPr>
          <w:rFonts w:ascii="Traditional Arabic" w:hAnsi="Traditional Arabic" w:cs="Traditional Arabic" w:hint="cs"/>
          <w:color w:val="0070C0"/>
          <w:sz w:val="24"/>
          <w:szCs w:val="24"/>
          <w:rtl/>
        </w:rPr>
        <w:t>لأهمية تطبيق مبادئ الحوكمة وجودة خدمة التراخيص البلدية</w:t>
      </w:r>
      <w:r w:rsidRPr="00146184">
        <w:rPr>
          <w:rFonts w:ascii="Traditional Arabic" w:hAnsi="Traditional Arabic" w:cs="Traditional Arabic" w:hint="cs"/>
          <w:color w:val="0070C0"/>
          <w:sz w:val="24"/>
          <w:szCs w:val="24"/>
          <w:rtl/>
        </w:rPr>
        <w:t xml:space="preserve">، حيث </w:t>
      </w:r>
      <w:r>
        <w:rPr>
          <w:rFonts w:ascii="Traditional Arabic" w:hAnsi="Traditional Arabic" w:cs="Traditional Arabic" w:hint="cs"/>
          <w:color w:val="0070C0"/>
          <w:sz w:val="24"/>
          <w:szCs w:val="24"/>
          <w:rtl/>
        </w:rPr>
        <w:t xml:space="preserve">أكدت نتائج اختبار تحليل التباين الأحادي </w:t>
      </w:r>
      <w:r>
        <w:rPr>
          <w:rFonts w:ascii="Traditional Arabic" w:hAnsi="Traditional Arabic" w:cs="Traditional Arabic"/>
          <w:color w:val="0070C0"/>
          <w:sz w:val="24"/>
          <w:szCs w:val="24"/>
        </w:rPr>
        <w:t>ANOVA</w:t>
      </w:r>
      <w:r>
        <w:rPr>
          <w:rFonts w:ascii="Traditional Arabic" w:hAnsi="Traditional Arabic" w:cs="Traditional Arabic" w:hint="cs"/>
          <w:color w:val="0070C0"/>
          <w:sz w:val="24"/>
          <w:szCs w:val="24"/>
          <w:rtl/>
        </w:rPr>
        <w:t xml:space="preserve"> واختبار </w:t>
      </w:r>
      <w:r>
        <w:rPr>
          <w:rFonts w:ascii="Traditional Arabic" w:hAnsi="Traditional Arabic" w:cs="Traditional Arabic"/>
          <w:color w:val="0070C0"/>
          <w:sz w:val="24"/>
          <w:szCs w:val="24"/>
        </w:rPr>
        <w:t>t- test</w:t>
      </w:r>
      <w:r>
        <w:rPr>
          <w:rFonts w:ascii="Traditional Arabic" w:hAnsi="Traditional Arabic" w:cs="Traditional Arabic" w:hint="cs"/>
          <w:color w:val="0070C0"/>
          <w:sz w:val="24"/>
          <w:szCs w:val="24"/>
          <w:rtl/>
        </w:rPr>
        <w:t xml:space="preserve"> </w:t>
      </w:r>
      <w:r w:rsidRPr="00146184">
        <w:rPr>
          <w:rFonts w:ascii="Traditional Arabic" w:hAnsi="Traditional Arabic" w:cs="Traditional Arabic" w:hint="cs"/>
          <w:color w:val="0070C0"/>
          <w:sz w:val="24"/>
          <w:szCs w:val="24"/>
          <w:rtl/>
        </w:rPr>
        <w:t xml:space="preserve">أنه </w:t>
      </w:r>
      <w:r w:rsidRPr="00146184">
        <w:rPr>
          <w:rFonts w:ascii="Traditional Arabic" w:hAnsi="Traditional Arabic" w:cs="Traditional Arabic" w:hint="cs"/>
          <w:color w:val="0070C0"/>
          <w:sz w:val="24"/>
          <w:szCs w:val="24"/>
          <w:rtl/>
        </w:rPr>
        <w:t xml:space="preserve">لا توجد فروق ذات دلالة إحصائية في استجابات أفراد عينة الدراسة حول تطبيق مبادئ الحوكمة </w:t>
      </w:r>
      <w:r w:rsidRPr="00146184">
        <w:rPr>
          <w:rFonts w:ascii="Traditional Arabic" w:hAnsi="Traditional Arabic" w:cs="Traditional Arabic"/>
          <w:color w:val="0070C0"/>
          <w:sz w:val="24"/>
          <w:szCs w:val="24"/>
          <w:rtl/>
        </w:rPr>
        <w:t xml:space="preserve">(الشفافية، المساءلة، المشاركة، الكفاءة) وجودة خدمة التراخيص البلدية </w:t>
      </w:r>
      <w:r w:rsidRPr="00146184">
        <w:rPr>
          <w:rFonts w:ascii="Traditional Arabic" w:hAnsi="Traditional Arabic" w:cs="Traditional Arabic" w:hint="cs"/>
          <w:color w:val="0070C0"/>
          <w:sz w:val="24"/>
          <w:szCs w:val="24"/>
          <w:rtl/>
        </w:rPr>
        <w:t>تعزى للمتغيرات الديموغرافية (الجنس، المؤهل العلمي، سنوات الخبرة، المستوى الوظيفي)</w:t>
      </w:r>
      <w:r w:rsidRPr="00146184">
        <w:rPr>
          <w:rFonts w:ascii="Traditional Arabic" w:hAnsi="Traditional Arabic" w:cs="Traditional Arabic"/>
          <w:color w:val="0070C0"/>
          <w:sz w:val="24"/>
          <w:szCs w:val="24"/>
          <w:rtl/>
        </w:rPr>
        <w:t>.</w:t>
      </w:r>
    </w:p>
    <w:p w14:paraId="692DC5CE" w14:textId="43E49C25" w:rsidR="005F3E2E" w:rsidRPr="00030F80" w:rsidRDefault="00E76FAD" w:rsidP="007563A6">
      <w:pPr>
        <w:numPr>
          <w:ilvl w:val="0"/>
          <w:numId w:val="51"/>
        </w:numPr>
        <w:spacing w:after="0" w:line="360" w:lineRule="auto"/>
        <w:jc w:val="both"/>
        <w:rPr>
          <w:rFonts w:ascii="Traditional Arabic" w:hAnsi="Traditional Arabic" w:cs="Traditional Arabic"/>
          <w:color w:val="000000"/>
          <w:sz w:val="24"/>
          <w:szCs w:val="24"/>
        </w:rPr>
      </w:pPr>
      <w:r w:rsidRPr="00030F80">
        <w:rPr>
          <w:rFonts w:ascii="Traditional Arabic" w:hAnsi="Traditional Arabic" w:cs="Traditional Arabic" w:hint="cs"/>
          <w:color w:val="000000"/>
          <w:sz w:val="24"/>
          <w:szCs w:val="24"/>
          <w:rtl/>
          <w:lang w:val="ar-SA"/>
        </w:rPr>
        <w:t xml:space="preserve">كما </w:t>
      </w:r>
      <w:r w:rsidR="00EA5B55" w:rsidRPr="00030F80">
        <w:rPr>
          <w:rFonts w:ascii="Traditional Arabic" w:hAnsi="Traditional Arabic" w:cs="Traditional Arabic"/>
          <w:color w:val="000000"/>
          <w:sz w:val="24"/>
          <w:szCs w:val="24"/>
          <w:rtl/>
          <w:lang w:val="ar-SA"/>
        </w:rPr>
        <w:t xml:space="preserve">أسهمت النتائج في الإجابة عن التساؤل الرئيس للدراسة والمتعلق بتأثير تطبيق مبادئ الحوكمة على جودة خدمة التراخيص البلدية، </w:t>
      </w:r>
      <w:r w:rsidR="00FB4D45" w:rsidRPr="00030F80">
        <w:rPr>
          <w:rFonts w:ascii="Traditional Arabic" w:hAnsi="Traditional Arabic" w:cs="Traditional Arabic" w:hint="cs"/>
          <w:color w:val="000000"/>
          <w:sz w:val="24"/>
          <w:szCs w:val="24"/>
          <w:rtl/>
          <w:lang w:val="ar-SA"/>
        </w:rPr>
        <w:t>و</w:t>
      </w:r>
      <w:r w:rsidR="00EA5B55" w:rsidRPr="00030F80">
        <w:rPr>
          <w:rFonts w:ascii="Traditional Arabic" w:hAnsi="Traditional Arabic" w:cs="Traditional Arabic"/>
          <w:color w:val="000000"/>
          <w:sz w:val="24"/>
          <w:szCs w:val="24"/>
          <w:rtl/>
          <w:lang w:val="ar-SA"/>
        </w:rPr>
        <w:t>أجابت عن جميع التساؤلات الفرعية المرتبطة بأبعاد الشفافية والمساءلة والمشاركة والكفاءة</w:t>
      </w:r>
      <w:r w:rsidR="00FB4D45" w:rsidRPr="00030F80">
        <w:rPr>
          <w:rFonts w:ascii="Traditional Arabic" w:hAnsi="Traditional Arabic" w:cs="Traditional Arabic" w:hint="cs"/>
          <w:color w:val="000000"/>
          <w:sz w:val="24"/>
          <w:szCs w:val="24"/>
          <w:rtl/>
          <w:lang w:val="ar-SA"/>
        </w:rPr>
        <w:t xml:space="preserve"> بهدف تحقيق أهداف الدراسة</w:t>
      </w:r>
      <w:r w:rsidR="00FB4D45" w:rsidRPr="00030F80">
        <w:rPr>
          <w:rFonts w:ascii="Traditional Arabic" w:hAnsi="Traditional Arabic" w:cs="Traditional Arabic" w:hint="cs"/>
          <w:color w:val="000000"/>
          <w:sz w:val="24"/>
          <w:szCs w:val="24"/>
          <w:rtl/>
        </w:rPr>
        <w:t>.</w:t>
      </w:r>
    </w:p>
    <w:p w14:paraId="1C0A6ED8" w14:textId="77777777" w:rsidR="00F4539A" w:rsidRPr="00C04874" w:rsidRDefault="00F4539A" w:rsidP="00067067">
      <w:pPr>
        <w:spacing w:before="240" w:after="0" w:line="360" w:lineRule="auto"/>
        <w:jc w:val="both"/>
        <w:rPr>
          <w:rFonts w:ascii="Traditional Arabic" w:hAnsi="Traditional Arabic" w:cs="Traditional Arabic"/>
          <w:b/>
          <w:bCs/>
          <w:sz w:val="28"/>
          <w:szCs w:val="28"/>
          <w:rtl/>
          <w:lang w:val="ar-SA"/>
        </w:rPr>
      </w:pPr>
      <w:r w:rsidRPr="00C04874">
        <w:rPr>
          <w:rFonts w:ascii="Traditional Arabic" w:hAnsi="Traditional Arabic" w:cs="Traditional Arabic"/>
          <w:b/>
          <w:bCs/>
          <w:sz w:val="28"/>
          <w:szCs w:val="28"/>
          <w:rtl/>
          <w:lang w:val="ar-SA"/>
        </w:rPr>
        <w:t xml:space="preserve">التوصيات: </w:t>
      </w:r>
    </w:p>
    <w:p w14:paraId="574B035F" w14:textId="77777777" w:rsidR="001E1895" w:rsidRPr="005F3E2E" w:rsidRDefault="00F4539A" w:rsidP="00067067">
      <w:pPr>
        <w:spacing w:after="0" w:line="360" w:lineRule="auto"/>
        <w:ind w:firstLine="360"/>
        <w:jc w:val="both"/>
        <w:rPr>
          <w:rFonts w:ascii="Traditional Arabic" w:hAnsi="Traditional Arabic" w:cs="Traditional Arabic"/>
          <w:color w:val="000000"/>
          <w:sz w:val="24"/>
          <w:szCs w:val="24"/>
          <w:lang w:val="ar-SA"/>
        </w:rPr>
      </w:pPr>
      <w:r w:rsidRPr="005F3E2E">
        <w:rPr>
          <w:rFonts w:ascii="Traditional Arabic" w:hAnsi="Traditional Arabic" w:cs="Traditional Arabic"/>
          <w:color w:val="000000"/>
          <w:sz w:val="24"/>
          <w:szCs w:val="24"/>
          <w:rtl/>
          <w:lang w:val="ar-SA"/>
        </w:rPr>
        <w:t xml:space="preserve">استنادًا إلى النتائج التي توصلت إليها الدراسة، </w:t>
      </w:r>
      <w:r w:rsidR="001E1895" w:rsidRPr="005F3E2E">
        <w:rPr>
          <w:rFonts w:ascii="Traditional Arabic" w:hAnsi="Traditional Arabic" w:cs="Traditional Arabic"/>
          <w:color w:val="000000"/>
          <w:sz w:val="24"/>
          <w:szCs w:val="24"/>
          <w:rtl/>
          <w:lang w:val="ar-SA"/>
        </w:rPr>
        <w:t xml:space="preserve">والتي من خلالها تم تحقيق أهداف الدراسة والإجابة على تساؤلاتها وإثبات فرضياتها التي أظهرت وجود تأثير إيجابي معنوي لمبادئ الحوكمة مجتمعة على جودة خدمة التراخيص البلدية في أمانة محافظة جدة، حيث أسهمت أبعاد الحوكمة في تفسير نسبة معتبرة من التغير في جودة الخدمة، تم إعداد مجموعة من التوصيات التطبيقية </w:t>
      </w:r>
      <w:r w:rsidR="00D14E7F" w:rsidRPr="005F3E2E">
        <w:rPr>
          <w:rFonts w:ascii="Traditional Arabic" w:hAnsi="Traditional Arabic" w:cs="Traditional Arabic"/>
          <w:color w:val="000000"/>
          <w:sz w:val="24"/>
          <w:szCs w:val="24"/>
          <w:rtl/>
          <w:lang w:val="ar-SA"/>
        </w:rPr>
        <w:t xml:space="preserve">القابلة للتنفيذ </w:t>
      </w:r>
      <w:r w:rsidR="001E1895" w:rsidRPr="005F3E2E">
        <w:rPr>
          <w:rFonts w:ascii="Traditional Arabic" w:hAnsi="Traditional Arabic" w:cs="Traditional Arabic"/>
          <w:color w:val="000000"/>
          <w:sz w:val="24"/>
          <w:szCs w:val="24"/>
          <w:rtl/>
          <w:lang w:val="ar-SA"/>
        </w:rPr>
        <w:t xml:space="preserve">مع تحديد آليات التنفيذ والجهات المسؤولة والمدة الزمنية المقترحة للتنفيذ، </w:t>
      </w:r>
      <w:r w:rsidR="00D14E7F" w:rsidRPr="005F3E2E">
        <w:rPr>
          <w:rFonts w:ascii="Traditional Arabic" w:hAnsi="Traditional Arabic" w:cs="Traditional Arabic"/>
          <w:color w:val="000000"/>
          <w:sz w:val="24"/>
          <w:szCs w:val="24"/>
          <w:rtl/>
          <w:lang w:val="ar-SA"/>
        </w:rPr>
        <w:t>بما يسهم في تعزيز تطبيق مبادئ الحوكمة وتحسين جودة خدمة التراخيص البلدية في أمانة محافظة جدة. وهي</w:t>
      </w:r>
      <w:r w:rsidR="001E1895" w:rsidRPr="005F3E2E">
        <w:rPr>
          <w:rFonts w:ascii="Traditional Arabic" w:hAnsi="Traditional Arabic" w:cs="Traditional Arabic"/>
          <w:color w:val="000000"/>
          <w:sz w:val="24"/>
          <w:szCs w:val="24"/>
          <w:rtl/>
          <w:lang w:val="ar-SA"/>
        </w:rPr>
        <w:t xml:space="preserve"> </w:t>
      </w:r>
      <w:r w:rsidR="00D14E7F" w:rsidRPr="005F3E2E">
        <w:rPr>
          <w:rFonts w:ascii="Traditional Arabic" w:hAnsi="Traditional Arabic" w:cs="Traditional Arabic"/>
          <w:color w:val="000000"/>
          <w:sz w:val="24"/>
          <w:szCs w:val="24"/>
          <w:rtl/>
          <w:lang w:val="ar-SA"/>
        </w:rPr>
        <w:t>ك</w:t>
      </w:r>
      <w:r w:rsidR="001E1895" w:rsidRPr="005F3E2E">
        <w:rPr>
          <w:rFonts w:ascii="Traditional Arabic" w:hAnsi="Traditional Arabic" w:cs="Traditional Arabic"/>
          <w:color w:val="000000"/>
          <w:sz w:val="24"/>
          <w:szCs w:val="24"/>
          <w:rtl/>
          <w:lang w:val="ar-SA"/>
        </w:rPr>
        <w:t>التالي:</w:t>
      </w:r>
    </w:p>
    <w:p w14:paraId="59B8B0CB" w14:textId="77777777" w:rsidR="00402687" w:rsidRDefault="00402687">
      <w:pPr>
        <w:bidi w:val="0"/>
        <w:spacing w:after="0" w:line="240" w:lineRule="auto"/>
        <w:jc w:val="left"/>
        <w:rPr>
          <w:rFonts w:ascii="Traditional Arabic" w:hAnsi="Traditional Arabic" w:cs="Traditional Arabic"/>
          <w:bCs/>
          <w:sz w:val="24"/>
          <w:szCs w:val="24"/>
          <w:rtl/>
        </w:rPr>
      </w:pPr>
      <w:r>
        <w:rPr>
          <w:rFonts w:ascii="Traditional Arabic" w:hAnsi="Traditional Arabic" w:cs="Traditional Arabic"/>
          <w:bCs/>
          <w:sz w:val="24"/>
          <w:szCs w:val="24"/>
          <w:rtl/>
        </w:rPr>
        <w:br w:type="page"/>
      </w:r>
    </w:p>
    <w:p w14:paraId="3194149C" w14:textId="77777777" w:rsidR="007F1824" w:rsidRDefault="007F1824" w:rsidP="003A7D10">
      <w:pPr>
        <w:spacing w:before="240" w:line="240" w:lineRule="auto"/>
        <w:jc w:val="center"/>
        <w:rPr>
          <w:rFonts w:ascii="Traditional Arabic" w:hAnsi="Traditional Arabic" w:cs="Traditional Arabic"/>
          <w:bCs/>
          <w:sz w:val="24"/>
          <w:szCs w:val="24"/>
          <w:rtl/>
        </w:rPr>
      </w:pPr>
    </w:p>
    <w:p w14:paraId="73CD4879" w14:textId="41213251" w:rsidR="001E1895" w:rsidRPr="003A7D10" w:rsidRDefault="001E1895" w:rsidP="007F1824">
      <w:pPr>
        <w:spacing w:line="240" w:lineRule="auto"/>
        <w:jc w:val="center"/>
        <w:rPr>
          <w:rFonts w:ascii="Traditional Arabic" w:hAnsi="Traditional Arabic" w:cs="Traditional Arabic"/>
          <w:bCs/>
          <w:sz w:val="24"/>
          <w:szCs w:val="24"/>
          <w:rtl/>
        </w:rPr>
      </w:pPr>
      <w:r w:rsidRPr="003A7D10">
        <w:rPr>
          <w:rFonts w:ascii="Traditional Arabic" w:hAnsi="Traditional Arabic" w:cs="Traditional Arabic"/>
          <w:bCs/>
          <w:sz w:val="24"/>
          <w:szCs w:val="24"/>
          <w:rtl/>
        </w:rPr>
        <w:t>جدول (</w:t>
      </w:r>
      <w:r w:rsidR="00BB0AE1">
        <w:rPr>
          <w:rFonts w:ascii="Traditional Arabic" w:hAnsi="Traditional Arabic" w:cs="Traditional Arabic" w:hint="cs"/>
          <w:bCs/>
          <w:sz w:val="24"/>
          <w:szCs w:val="24"/>
          <w:rtl/>
        </w:rPr>
        <w:t>31</w:t>
      </w:r>
      <w:r w:rsidRPr="003A7D10">
        <w:rPr>
          <w:rFonts w:ascii="Traditional Arabic" w:hAnsi="Traditional Arabic" w:cs="Traditional Arabic"/>
          <w:bCs/>
          <w:sz w:val="24"/>
          <w:szCs w:val="24"/>
          <w:rtl/>
        </w:rPr>
        <w:t>): التوصيات المقترحة في ضوء نتائج الدراسة وآلية التنفيذ</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0"/>
        <w:gridCol w:w="1954"/>
        <w:gridCol w:w="2907"/>
        <w:gridCol w:w="1542"/>
        <w:gridCol w:w="761"/>
      </w:tblGrid>
      <w:tr w:rsidR="001014D6" w:rsidRPr="003A7D10" w14:paraId="02CF4DF4" w14:textId="77777777" w:rsidTr="00BB0AE1">
        <w:trPr>
          <w:trHeight w:val="567"/>
          <w:tblHeader/>
          <w:jc w:val="center"/>
        </w:trPr>
        <w:tc>
          <w:tcPr>
            <w:tcW w:w="1187" w:type="pct"/>
            <w:shd w:val="clear" w:color="auto" w:fill="D9D9D9" w:themeFill="background1" w:themeFillShade="D9"/>
            <w:vAlign w:val="center"/>
          </w:tcPr>
          <w:p w14:paraId="2562388E" w14:textId="77777777" w:rsidR="001E1895" w:rsidRPr="003A7D10" w:rsidRDefault="001E1895" w:rsidP="00BB0AE1">
            <w:pPr>
              <w:spacing w:after="0" w:line="240" w:lineRule="auto"/>
              <w:jc w:val="center"/>
              <w:rPr>
                <w:rFonts w:ascii="Traditional Arabic" w:hAnsi="Traditional Arabic" w:cs="Traditional Arabic"/>
                <w:bCs/>
                <w:sz w:val="24"/>
                <w:szCs w:val="24"/>
                <w:rtl/>
              </w:rPr>
            </w:pPr>
            <w:r w:rsidRPr="003A7D10">
              <w:rPr>
                <w:rFonts w:ascii="Traditional Arabic" w:hAnsi="Traditional Arabic" w:cs="Traditional Arabic"/>
                <w:bCs/>
                <w:sz w:val="24"/>
                <w:szCs w:val="24"/>
                <w:rtl/>
              </w:rPr>
              <w:t xml:space="preserve">النتائج </w:t>
            </w:r>
          </w:p>
        </w:tc>
        <w:tc>
          <w:tcPr>
            <w:tcW w:w="1040" w:type="pct"/>
            <w:shd w:val="clear" w:color="auto" w:fill="D9D9D9" w:themeFill="background1" w:themeFillShade="D9"/>
            <w:vAlign w:val="center"/>
          </w:tcPr>
          <w:p w14:paraId="442056F5" w14:textId="77777777" w:rsidR="001E1895" w:rsidRPr="003A7D10" w:rsidRDefault="001E1895" w:rsidP="00BB0AE1">
            <w:pPr>
              <w:spacing w:after="0" w:line="240" w:lineRule="auto"/>
              <w:jc w:val="center"/>
              <w:rPr>
                <w:rFonts w:ascii="Traditional Arabic" w:hAnsi="Traditional Arabic" w:cs="Traditional Arabic"/>
                <w:bCs/>
                <w:sz w:val="24"/>
                <w:szCs w:val="24"/>
                <w:rtl/>
              </w:rPr>
            </w:pPr>
            <w:r w:rsidRPr="003A7D10">
              <w:rPr>
                <w:rFonts w:ascii="Traditional Arabic" w:hAnsi="Traditional Arabic" w:cs="Traditional Arabic"/>
                <w:bCs/>
                <w:sz w:val="24"/>
                <w:szCs w:val="24"/>
                <w:rtl/>
              </w:rPr>
              <w:t xml:space="preserve">التوصيات </w:t>
            </w:r>
          </w:p>
        </w:tc>
        <w:tc>
          <w:tcPr>
            <w:tcW w:w="1547" w:type="pct"/>
            <w:shd w:val="clear" w:color="auto" w:fill="D9D9D9" w:themeFill="background1" w:themeFillShade="D9"/>
            <w:vAlign w:val="center"/>
          </w:tcPr>
          <w:p w14:paraId="27B4D7C3" w14:textId="77777777" w:rsidR="001E1895" w:rsidRPr="003A7D10" w:rsidRDefault="001E1895" w:rsidP="00BB0AE1">
            <w:pPr>
              <w:spacing w:after="0" w:line="240" w:lineRule="auto"/>
              <w:jc w:val="center"/>
              <w:rPr>
                <w:rFonts w:ascii="Traditional Arabic" w:hAnsi="Traditional Arabic" w:cs="Traditional Arabic"/>
                <w:bCs/>
                <w:sz w:val="24"/>
                <w:szCs w:val="24"/>
                <w:rtl/>
              </w:rPr>
            </w:pPr>
            <w:r w:rsidRPr="003A7D10">
              <w:rPr>
                <w:rFonts w:ascii="Traditional Arabic" w:hAnsi="Traditional Arabic" w:cs="Traditional Arabic"/>
                <w:bCs/>
                <w:sz w:val="24"/>
                <w:szCs w:val="24"/>
                <w:rtl/>
              </w:rPr>
              <w:t>آلية التنفيذ</w:t>
            </w:r>
          </w:p>
        </w:tc>
        <w:tc>
          <w:tcPr>
            <w:tcW w:w="821" w:type="pct"/>
            <w:shd w:val="clear" w:color="auto" w:fill="D9D9D9" w:themeFill="background1" w:themeFillShade="D9"/>
            <w:vAlign w:val="center"/>
          </w:tcPr>
          <w:p w14:paraId="5FC616C0" w14:textId="77777777" w:rsidR="001E1895" w:rsidRPr="003A7D10" w:rsidRDefault="001E1895" w:rsidP="00BB0AE1">
            <w:pPr>
              <w:spacing w:after="0" w:line="240" w:lineRule="auto"/>
              <w:jc w:val="center"/>
              <w:rPr>
                <w:rFonts w:ascii="Traditional Arabic" w:hAnsi="Traditional Arabic" w:cs="Traditional Arabic"/>
                <w:bCs/>
                <w:sz w:val="24"/>
                <w:szCs w:val="24"/>
                <w:rtl/>
              </w:rPr>
            </w:pPr>
            <w:r w:rsidRPr="003A7D10">
              <w:rPr>
                <w:rFonts w:ascii="Traditional Arabic" w:hAnsi="Traditional Arabic" w:cs="Traditional Arabic"/>
                <w:bCs/>
                <w:sz w:val="24"/>
                <w:szCs w:val="24"/>
                <w:rtl/>
              </w:rPr>
              <w:t xml:space="preserve">الجهة المسؤولة </w:t>
            </w:r>
          </w:p>
        </w:tc>
        <w:tc>
          <w:tcPr>
            <w:tcW w:w="405" w:type="pct"/>
            <w:shd w:val="clear" w:color="auto" w:fill="D9D9D9" w:themeFill="background1" w:themeFillShade="D9"/>
            <w:vAlign w:val="center"/>
          </w:tcPr>
          <w:p w14:paraId="4D63A575" w14:textId="77777777" w:rsidR="001E1895" w:rsidRPr="003A7D10" w:rsidRDefault="001E1895" w:rsidP="00BB0AE1">
            <w:pPr>
              <w:spacing w:after="0" w:line="240" w:lineRule="auto"/>
              <w:jc w:val="center"/>
              <w:rPr>
                <w:rFonts w:ascii="Traditional Arabic" w:hAnsi="Traditional Arabic" w:cs="Traditional Arabic"/>
                <w:bCs/>
                <w:sz w:val="24"/>
                <w:szCs w:val="24"/>
                <w:rtl/>
              </w:rPr>
            </w:pPr>
            <w:r w:rsidRPr="003A7D10">
              <w:rPr>
                <w:rFonts w:ascii="Traditional Arabic" w:hAnsi="Traditional Arabic" w:cs="Traditional Arabic"/>
                <w:bCs/>
                <w:sz w:val="24"/>
                <w:szCs w:val="24"/>
                <w:rtl/>
              </w:rPr>
              <w:t xml:space="preserve">المدة الزمنية </w:t>
            </w:r>
          </w:p>
        </w:tc>
      </w:tr>
      <w:tr w:rsidR="001014D6" w:rsidRPr="003A7D10" w14:paraId="177638DC" w14:textId="77777777" w:rsidTr="00BB0AE1">
        <w:trPr>
          <w:trHeight w:val="567"/>
          <w:jc w:val="center"/>
        </w:trPr>
        <w:tc>
          <w:tcPr>
            <w:tcW w:w="1187" w:type="pct"/>
            <w:vAlign w:val="center"/>
          </w:tcPr>
          <w:p w14:paraId="65EE31F3" w14:textId="77777777" w:rsidR="001E1895" w:rsidRPr="003A7D10" w:rsidRDefault="001B108D" w:rsidP="00BB0AE1">
            <w:pPr>
              <w:numPr>
                <w:ilvl w:val="0"/>
                <w:numId w:val="52"/>
              </w:numPr>
              <w:spacing w:after="0" w:line="240" w:lineRule="auto"/>
              <w:ind w:left="182" w:hanging="182"/>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وجود تأثير إيجابي للشفافية على جودة خدمة التراخيص البلدية</w:t>
            </w:r>
            <w:r w:rsidR="001E1895" w:rsidRPr="003A7D10">
              <w:rPr>
                <w:rFonts w:ascii="Traditional Arabic" w:hAnsi="Traditional Arabic" w:cs="Traditional Arabic"/>
                <w:b/>
                <w:sz w:val="24"/>
                <w:szCs w:val="24"/>
                <w:rtl/>
              </w:rPr>
              <w:t>.</w:t>
            </w:r>
          </w:p>
        </w:tc>
        <w:tc>
          <w:tcPr>
            <w:tcW w:w="1040" w:type="pct"/>
            <w:vAlign w:val="center"/>
          </w:tcPr>
          <w:p w14:paraId="7DFF2CD7" w14:textId="77777777" w:rsidR="001E1895" w:rsidRPr="003A7D10" w:rsidRDefault="00AE5001"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أهمية </w:t>
            </w:r>
            <w:r w:rsidR="001B108D" w:rsidRPr="003A7D10">
              <w:rPr>
                <w:rFonts w:ascii="Traditional Arabic" w:hAnsi="Traditional Arabic" w:cs="Traditional Arabic"/>
                <w:b/>
                <w:sz w:val="24"/>
                <w:szCs w:val="24"/>
                <w:rtl/>
              </w:rPr>
              <w:t>تعزيز مستوى الشفافية في جميع مراحل إجراءات التراخيص البلدية.</w:t>
            </w:r>
          </w:p>
        </w:tc>
        <w:tc>
          <w:tcPr>
            <w:tcW w:w="1547" w:type="pct"/>
            <w:vAlign w:val="center"/>
          </w:tcPr>
          <w:p w14:paraId="416824B9" w14:textId="77777777" w:rsidR="001E1895" w:rsidRPr="003A7D10" w:rsidRDefault="005B217D"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التوسع في نشر الإجراءات والمتطلبات والاشتراطات عبر المنصات الرقمية وتحديثها بصورة مستمرة وتوفير أدلة إجرائية واضحة للمستفيدين.</w:t>
            </w:r>
          </w:p>
        </w:tc>
        <w:tc>
          <w:tcPr>
            <w:tcW w:w="821" w:type="pct"/>
            <w:vAlign w:val="center"/>
          </w:tcPr>
          <w:p w14:paraId="5355A758" w14:textId="77777777" w:rsidR="001E1895" w:rsidRPr="003A7D10" w:rsidRDefault="001E1895" w:rsidP="00BB0AE1">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الإدارة العامة </w:t>
            </w:r>
            <w:r w:rsidR="005B217D" w:rsidRPr="003A7D10">
              <w:rPr>
                <w:rFonts w:ascii="Traditional Arabic" w:hAnsi="Traditional Arabic" w:cs="Traditional Arabic"/>
                <w:b/>
                <w:sz w:val="24"/>
                <w:szCs w:val="24"/>
                <w:rtl/>
              </w:rPr>
              <w:t>للتراخيص بالتعاون مع إدارة التحوّل الرقمي</w:t>
            </w:r>
          </w:p>
        </w:tc>
        <w:tc>
          <w:tcPr>
            <w:tcW w:w="405" w:type="pct"/>
            <w:vAlign w:val="center"/>
          </w:tcPr>
          <w:p w14:paraId="1801C884" w14:textId="77777777" w:rsidR="001E1895" w:rsidRPr="003A7D10" w:rsidRDefault="001E1895" w:rsidP="00BB0AE1">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6 </w:t>
            </w:r>
            <w:r w:rsidR="005B217D" w:rsidRPr="003A7D10">
              <w:rPr>
                <w:rFonts w:ascii="Traditional Arabic" w:hAnsi="Traditional Arabic" w:cs="Traditional Arabic"/>
                <w:b/>
                <w:sz w:val="24"/>
                <w:szCs w:val="24"/>
                <w:rtl/>
              </w:rPr>
              <w:t>أشهر</w:t>
            </w:r>
          </w:p>
        </w:tc>
      </w:tr>
      <w:tr w:rsidR="001014D6" w:rsidRPr="003A7D10" w14:paraId="047A8A2B" w14:textId="77777777" w:rsidTr="00BB0AE1">
        <w:trPr>
          <w:trHeight w:val="567"/>
          <w:jc w:val="center"/>
        </w:trPr>
        <w:tc>
          <w:tcPr>
            <w:tcW w:w="1187" w:type="pct"/>
            <w:vAlign w:val="center"/>
          </w:tcPr>
          <w:p w14:paraId="2D701FA6" w14:textId="77777777" w:rsidR="001E1895" w:rsidRPr="003A7D10" w:rsidRDefault="005B217D" w:rsidP="00BB0AE1">
            <w:pPr>
              <w:numPr>
                <w:ilvl w:val="0"/>
                <w:numId w:val="52"/>
              </w:numPr>
              <w:spacing w:after="0" w:line="240" w:lineRule="auto"/>
              <w:ind w:left="182" w:hanging="182"/>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وجود تأثير إيجابي للمساءلة والتدقيق على جودة الخدمة</w:t>
            </w:r>
            <w:r w:rsidR="001E1895" w:rsidRPr="003A7D10">
              <w:rPr>
                <w:rFonts w:ascii="Traditional Arabic" w:hAnsi="Traditional Arabic" w:cs="Traditional Arabic"/>
                <w:b/>
                <w:sz w:val="24"/>
                <w:szCs w:val="24"/>
                <w:rtl/>
              </w:rPr>
              <w:t>.</w:t>
            </w:r>
          </w:p>
        </w:tc>
        <w:tc>
          <w:tcPr>
            <w:tcW w:w="1040" w:type="pct"/>
            <w:vAlign w:val="center"/>
          </w:tcPr>
          <w:p w14:paraId="417AE0F9" w14:textId="77777777" w:rsidR="001E1895" w:rsidRPr="003A7D10" w:rsidRDefault="00AE5001"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الاستمرار في </w:t>
            </w:r>
            <w:r w:rsidR="005B217D" w:rsidRPr="003A7D10">
              <w:rPr>
                <w:rFonts w:ascii="Traditional Arabic" w:hAnsi="Traditional Arabic" w:cs="Traditional Arabic"/>
                <w:b/>
                <w:sz w:val="24"/>
                <w:szCs w:val="24"/>
                <w:rtl/>
              </w:rPr>
              <w:t>تطوير آليات المساءلة والرقابة الإدارية في إدارة التراخيص البلدية</w:t>
            </w:r>
          </w:p>
        </w:tc>
        <w:tc>
          <w:tcPr>
            <w:tcW w:w="1547" w:type="pct"/>
            <w:vAlign w:val="center"/>
          </w:tcPr>
          <w:p w14:paraId="221576BE" w14:textId="77777777" w:rsidR="001E1895" w:rsidRPr="003A7D10" w:rsidRDefault="005B217D"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تطبيق مؤشرات أداء دورية، وتفعيل التقارير الرقابية، وربط نتائج الأداء بخطط التحسين المستمر</w:t>
            </w:r>
            <w:r w:rsidR="001E1895" w:rsidRPr="003A7D10">
              <w:rPr>
                <w:rFonts w:ascii="Traditional Arabic" w:hAnsi="Traditional Arabic" w:cs="Traditional Arabic"/>
                <w:b/>
                <w:sz w:val="24"/>
                <w:szCs w:val="24"/>
                <w:rtl/>
              </w:rPr>
              <w:t>.</w:t>
            </w:r>
          </w:p>
        </w:tc>
        <w:tc>
          <w:tcPr>
            <w:tcW w:w="821" w:type="pct"/>
            <w:vAlign w:val="center"/>
          </w:tcPr>
          <w:p w14:paraId="2C791909" w14:textId="77777777" w:rsidR="001E1895" w:rsidRPr="003A7D10" w:rsidRDefault="005B217D" w:rsidP="00BB0AE1">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الإدارة العامة للتراخيص وإدارة المراجعة الداخلية</w:t>
            </w:r>
          </w:p>
        </w:tc>
        <w:tc>
          <w:tcPr>
            <w:tcW w:w="405" w:type="pct"/>
            <w:vAlign w:val="center"/>
          </w:tcPr>
          <w:p w14:paraId="3CC24915" w14:textId="77777777" w:rsidR="001E1895" w:rsidRPr="003A7D10" w:rsidRDefault="005B217D" w:rsidP="00BB0AE1">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12</w:t>
            </w:r>
            <w:r w:rsidR="001E1895" w:rsidRPr="003A7D10">
              <w:rPr>
                <w:rFonts w:ascii="Traditional Arabic" w:hAnsi="Traditional Arabic" w:cs="Traditional Arabic"/>
                <w:b/>
                <w:sz w:val="24"/>
                <w:szCs w:val="24"/>
                <w:rtl/>
              </w:rPr>
              <w:t xml:space="preserve"> شهر</w:t>
            </w:r>
            <w:r w:rsidRPr="003A7D10">
              <w:rPr>
                <w:rFonts w:ascii="Traditional Arabic" w:hAnsi="Traditional Arabic" w:cs="Traditional Arabic"/>
                <w:b/>
                <w:sz w:val="24"/>
                <w:szCs w:val="24"/>
                <w:rtl/>
              </w:rPr>
              <w:t>اً</w:t>
            </w:r>
          </w:p>
        </w:tc>
      </w:tr>
      <w:tr w:rsidR="001014D6" w:rsidRPr="003A7D10" w14:paraId="2738D3E8" w14:textId="77777777" w:rsidTr="00BB0AE1">
        <w:trPr>
          <w:trHeight w:val="567"/>
          <w:jc w:val="center"/>
        </w:trPr>
        <w:tc>
          <w:tcPr>
            <w:tcW w:w="1187" w:type="pct"/>
            <w:vAlign w:val="center"/>
          </w:tcPr>
          <w:p w14:paraId="6C13376F" w14:textId="77777777" w:rsidR="001E1895" w:rsidRPr="003A7D10" w:rsidRDefault="005B217D" w:rsidP="00BB0AE1">
            <w:pPr>
              <w:numPr>
                <w:ilvl w:val="0"/>
                <w:numId w:val="52"/>
              </w:numPr>
              <w:spacing w:after="0" w:line="240" w:lineRule="auto"/>
              <w:ind w:left="182" w:hanging="182"/>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وجود تأثير إيجابي للمشاركة على جودة الخدمة.</w:t>
            </w:r>
          </w:p>
        </w:tc>
        <w:tc>
          <w:tcPr>
            <w:tcW w:w="1040" w:type="pct"/>
            <w:vAlign w:val="center"/>
          </w:tcPr>
          <w:p w14:paraId="384296C9" w14:textId="77777777" w:rsidR="001E1895" w:rsidRPr="003A7D10" w:rsidRDefault="00AE5001"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ضرورة </w:t>
            </w:r>
            <w:r w:rsidR="005B217D" w:rsidRPr="003A7D10">
              <w:rPr>
                <w:rFonts w:ascii="Traditional Arabic" w:hAnsi="Traditional Arabic" w:cs="Traditional Arabic"/>
                <w:b/>
                <w:sz w:val="24"/>
                <w:szCs w:val="24"/>
                <w:rtl/>
              </w:rPr>
              <w:t>تعزيز مشاركة الموظفين وأصحاب العلاقة في تطوير الخدمات</w:t>
            </w:r>
            <w:r w:rsidR="001E1895" w:rsidRPr="003A7D10">
              <w:rPr>
                <w:rFonts w:ascii="Traditional Arabic" w:hAnsi="Traditional Arabic" w:cs="Traditional Arabic"/>
                <w:b/>
                <w:sz w:val="24"/>
                <w:szCs w:val="24"/>
                <w:rtl/>
              </w:rPr>
              <w:t>.</w:t>
            </w:r>
          </w:p>
        </w:tc>
        <w:tc>
          <w:tcPr>
            <w:tcW w:w="1547" w:type="pct"/>
            <w:vAlign w:val="center"/>
          </w:tcPr>
          <w:p w14:paraId="6D9F616D" w14:textId="77777777" w:rsidR="001E1895" w:rsidRPr="003A7D10" w:rsidRDefault="005B217D"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عقد ورش عمل واجتماعات دورية لاستقبال المقترحات ومناقشة فرص تطوير إجراءات التراخيص</w:t>
            </w:r>
            <w:r w:rsidR="001E1895" w:rsidRPr="003A7D10">
              <w:rPr>
                <w:rFonts w:ascii="Traditional Arabic" w:hAnsi="Traditional Arabic" w:cs="Traditional Arabic"/>
                <w:b/>
                <w:sz w:val="24"/>
                <w:szCs w:val="24"/>
                <w:rtl/>
              </w:rPr>
              <w:t>.</w:t>
            </w:r>
          </w:p>
        </w:tc>
        <w:tc>
          <w:tcPr>
            <w:tcW w:w="821" w:type="pct"/>
            <w:vAlign w:val="center"/>
          </w:tcPr>
          <w:p w14:paraId="16698C95" w14:textId="3D5503B1" w:rsidR="001E1895" w:rsidRPr="003A7D10" w:rsidRDefault="001E1895" w:rsidP="00BB0AE1">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الإدارة </w:t>
            </w:r>
            <w:r w:rsidR="005B217D" w:rsidRPr="003A7D10">
              <w:rPr>
                <w:rFonts w:ascii="Traditional Arabic" w:hAnsi="Traditional Arabic" w:cs="Traditional Arabic"/>
                <w:b/>
                <w:sz w:val="24"/>
                <w:szCs w:val="24"/>
                <w:rtl/>
              </w:rPr>
              <w:t xml:space="preserve">العامة التراخيص </w:t>
            </w:r>
          </w:p>
        </w:tc>
        <w:tc>
          <w:tcPr>
            <w:tcW w:w="405" w:type="pct"/>
            <w:vAlign w:val="center"/>
          </w:tcPr>
          <w:p w14:paraId="6A42FEE0" w14:textId="77777777" w:rsidR="001E1895" w:rsidRPr="003A7D10" w:rsidRDefault="005B217D" w:rsidP="00BB0AE1">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6 أشهر </w:t>
            </w:r>
          </w:p>
        </w:tc>
      </w:tr>
      <w:tr w:rsidR="001014D6" w:rsidRPr="003A7D10" w14:paraId="10739BC5" w14:textId="77777777" w:rsidTr="00BB0AE1">
        <w:trPr>
          <w:trHeight w:val="567"/>
          <w:jc w:val="center"/>
        </w:trPr>
        <w:tc>
          <w:tcPr>
            <w:tcW w:w="1187" w:type="pct"/>
            <w:vAlign w:val="center"/>
          </w:tcPr>
          <w:p w14:paraId="4A2640C6" w14:textId="77777777" w:rsidR="001E1895" w:rsidRPr="003A7D10" w:rsidRDefault="00813939" w:rsidP="00BB0AE1">
            <w:pPr>
              <w:numPr>
                <w:ilvl w:val="0"/>
                <w:numId w:val="52"/>
              </w:numPr>
              <w:spacing w:after="0" w:line="240" w:lineRule="auto"/>
              <w:ind w:left="182" w:hanging="182"/>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وجود تأثير إيجابي للكفاءة على جودة الخدمة</w:t>
            </w:r>
            <w:r w:rsidR="001E1895" w:rsidRPr="003A7D10">
              <w:rPr>
                <w:rFonts w:ascii="Traditional Arabic" w:hAnsi="Traditional Arabic" w:cs="Traditional Arabic"/>
                <w:b/>
                <w:sz w:val="24"/>
                <w:szCs w:val="24"/>
                <w:rtl/>
              </w:rPr>
              <w:t>.</w:t>
            </w:r>
          </w:p>
        </w:tc>
        <w:tc>
          <w:tcPr>
            <w:tcW w:w="1040" w:type="pct"/>
            <w:vAlign w:val="center"/>
          </w:tcPr>
          <w:p w14:paraId="388FCF6F" w14:textId="77777777" w:rsidR="001E1895" w:rsidRPr="003A7D10" w:rsidRDefault="00AE5001"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الاهتمام ب</w:t>
            </w:r>
            <w:r w:rsidR="00813939" w:rsidRPr="003A7D10">
              <w:rPr>
                <w:rFonts w:ascii="Traditional Arabic" w:hAnsi="Traditional Arabic" w:cs="Traditional Arabic"/>
                <w:b/>
                <w:sz w:val="24"/>
                <w:szCs w:val="24"/>
                <w:rtl/>
              </w:rPr>
              <w:t>رفع مستوى الكفاءة التشغيلية للعاملين والأنظمة المستخدمة</w:t>
            </w:r>
            <w:r w:rsidR="001E1895" w:rsidRPr="003A7D10">
              <w:rPr>
                <w:rFonts w:ascii="Traditional Arabic" w:hAnsi="Traditional Arabic" w:cs="Traditional Arabic"/>
                <w:b/>
                <w:sz w:val="24"/>
                <w:szCs w:val="24"/>
                <w:rtl/>
              </w:rPr>
              <w:t>.</w:t>
            </w:r>
          </w:p>
        </w:tc>
        <w:tc>
          <w:tcPr>
            <w:tcW w:w="1547" w:type="pct"/>
            <w:vAlign w:val="center"/>
          </w:tcPr>
          <w:p w14:paraId="0015B78F" w14:textId="77777777" w:rsidR="001E1895" w:rsidRPr="003A7D10" w:rsidRDefault="00813939"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تنفيذ برامج تدريبية متخصصة وتطوير الأنظمة الإلكترونية وتبسيط إجراءات العمل.</w:t>
            </w:r>
          </w:p>
        </w:tc>
        <w:tc>
          <w:tcPr>
            <w:tcW w:w="821" w:type="pct"/>
            <w:vAlign w:val="center"/>
          </w:tcPr>
          <w:p w14:paraId="5C2FA172" w14:textId="77777777" w:rsidR="001E1895" w:rsidRPr="003A7D10" w:rsidRDefault="001E1895" w:rsidP="00BB0AE1">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إدارة الموارد البشرية </w:t>
            </w:r>
            <w:r w:rsidR="00813939" w:rsidRPr="003A7D10">
              <w:rPr>
                <w:rFonts w:ascii="Traditional Arabic" w:hAnsi="Traditional Arabic" w:cs="Traditional Arabic"/>
                <w:b/>
                <w:sz w:val="24"/>
                <w:szCs w:val="24"/>
                <w:rtl/>
              </w:rPr>
              <w:t>وإدارة التحول الرقمي</w:t>
            </w:r>
          </w:p>
        </w:tc>
        <w:tc>
          <w:tcPr>
            <w:tcW w:w="405" w:type="pct"/>
            <w:vAlign w:val="center"/>
          </w:tcPr>
          <w:p w14:paraId="2A516A9C" w14:textId="77777777" w:rsidR="001E1895" w:rsidRPr="003A7D10" w:rsidRDefault="001E1895" w:rsidP="00BB0AE1">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12 شهراً</w:t>
            </w:r>
          </w:p>
        </w:tc>
      </w:tr>
      <w:tr w:rsidR="001014D6" w:rsidRPr="003A7D10" w14:paraId="09F39D49" w14:textId="77777777" w:rsidTr="00BB0AE1">
        <w:trPr>
          <w:trHeight w:val="567"/>
          <w:jc w:val="center"/>
        </w:trPr>
        <w:tc>
          <w:tcPr>
            <w:tcW w:w="1187" w:type="pct"/>
            <w:vAlign w:val="center"/>
          </w:tcPr>
          <w:p w14:paraId="3E2B97C7" w14:textId="77777777" w:rsidR="00813939" w:rsidRPr="003A7D10" w:rsidRDefault="00813939" w:rsidP="00BB0AE1">
            <w:pPr>
              <w:numPr>
                <w:ilvl w:val="0"/>
                <w:numId w:val="52"/>
              </w:numPr>
              <w:spacing w:after="0" w:line="240" w:lineRule="auto"/>
              <w:ind w:left="182" w:hanging="182"/>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الكفاءة هي البعد الأكثر تأثيرًا في تحسين جودة الخدمة.</w:t>
            </w:r>
          </w:p>
        </w:tc>
        <w:tc>
          <w:tcPr>
            <w:tcW w:w="1040" w:type="pct"/>
            <w:vAlign w:val="center"/>
          </w:tcPr>
          <w:p w14:paraId="296A8483" w14:textId="77777777" w:rsidR="00813939" w:rsidRPr="003A7D10" w:rsidRDefault="00813939"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إعطاء الأولوية لمشروعات تحسين الكفاءة التشغيلية.</w:t>
            </w:r>
          </w:p>
        </w:tc>
        <w:tc>
          <w:tcPr>
            <w:tcW w:w="1547" w:type="pct"/>
            <w:vAlign w:val="center"/>
          </w:tcPr>
          <w:p w14:paraId="766A598C" w14:textId="77777777" w:rsidR="00813939" w:rsidRPr="003A7D10" w:rsidRDefault="00813939"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إعادة هندسة إجراءات العمل وتقليل الخطوات غير الضرورية وتسريع دورة إنجاز المعاملات.</w:t>
            </w:r>
          </w:p>
        </w:tc>
        <w:tc>
          <w:tcPr>
            <w:tcW w:w="821" w:type="pct"/>
            <w:vAlign w:val="center"/>
          </w:tcPr>
          <w:p w14:paraId="68FA4665" w14:textId="77777777" w:rsidR="00813939" w:rsidRPr="003A7D10" w:rsidRDefault="00813939" w:rsidP="00BB0AE1">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الإدارة العامة للتراخيص وإدارة الجودة</w:t>
            </w:r>
          </w:p>
        </w:tc>
        <w:tc>
          <w:tcPr>
            <w:tcW w:w="405" w:type="pct"/>
            <w:vAlign w:val="center"/>
          </w:tcPr>
          <w:p w14:paraId="646B7851" w14:textId="77777777" w:rsidR="00813939" w:rsidRPr="003A7D10" w:rsidRDefault="00813939" w:rsidP="00BB0AE1">
            <w:pPr>
              <w:keepNext/>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12 شهراً</w:t>
            </w:r>
          </w:p>
        </w:tc>
      </w:tr>
      <w:tr w:rsidR="001014D6" w:rsidRPr="003A7D10" w14:paraId="3BE9EC28" w14:textId="77777777" w:rsidTr="00BB0AE1">
        <w:trPr>
          <w:trHeight w:val="567"/>
          <w:jc w:val="center"/>
        </w:trPr>
        <w:tc>
          <w:tcPr>
            <w:tcW w:w="1187" w:type="pct"/>
            <w:vAlign w:val="center"/>
          </w:tcPr>
          <w:p w14:paraId="61E5B589" w14:textId="77777777" w:rsidR="001E1895" w:rsidRPr="003A7D10" w:rsidRDefault="00813939" w:rsidP="00BB0AE1">
            <w:pPr>
              <w:numPr>
                <w:ilvl w:val="0"/>
                <w:numId w:val="52"/>
              </w:numPr>
              <w:spacing w:after="0" w:line="240" w:lineRule="auto"/>
              <w:ind w:left="182" w:hanging="182"/>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وجود تأثير لمبادئ الحوكمة مجتمعة على جودة الخدمة</w:t>
            </w:r>
            <w:r w:rsidR="001E1895" w:rsidRPr="003A7D10">
              <w:rPr>
                <w:rFonts w:ascii="Traditional Arabic" w:hAnsi="Traditional Arabic" w:cs="Traditional Arabic"/>
                <w:b/>
                <w:sz w:val="24"/>
                <w:szCs w:val="24"/>
                <w:rtl/>
              </w:rPr>
              <w:t>.</w:t>
            </w:r>
          </w:p>
        </w:tc>
        <w:tc>
          <w:tcPr>
            <w:tcW w:w="1040" w:type="pct"/>
            <w:vAlign w:val="center"/>
          </w:tcPr>
          <w:p w14:paraId="44723591" w14:textId="77777777" w:rsidR="001E1895" w:rsidRPr="003A7D10" w:rsidRDefault="00813939"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ضرورة تبني إطار مؤسسي متكامل لتطبيق الحوكمة</w:t>
            </w:r>
            <w:r w:rsidR="001E1895" w:rsidRPr="003A7D10">
              <w:rPr>
                <w:rFonts w:ascii="Traditional Arabic" w:hAnsi="Traditional Arabic" w:cs="Traditional Arabic"/>
                <w:b/>
                <w:sz w:val="24"/>
                <w:szCs w:val="24"/>
                <w:rtl/>
              </w:rPr>
              <w:t>.</w:t>
            </w:r>
          </w:p>
        </w:tc>
        <w:tc>
          <w:tcPr>
            <w:tcW w:w="1547" w:type="pct"/>
            <w:vAlign w:val="center"/>
          </w:tcPr>
          <w:p w14:paraId="6C7DCB9F" w14:textId="77777777" w:rsidR="001E1895" w:rsidRPr="003A7D10" w:rsidRDefault="00813939"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دمج مبادئ الحوكمة ضمن السياسات والإجراءات التشغيلية ومتابعة مستوى الالتزام بها بشكل دوري</w:t>
            </w:r>
          </w:p>
        </w:tc>
        <w:tc>
          <w:tcPr>
            <w:tcW w:w="821" w:type="pct"/>
            <w:vAlign w:val="center"/>
          </w:tcPr>
          <w:p w14:paraId="30F98BB2" w14:textId="77777777" w:rsidR="001E1895" w:rsidRPr="003A7D10" w:rsidRDefault="00813939" w:rsidP="00BB0AE1">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أمانة محافظة جدة</w:t>
            </w:r>
          </w:p>
        </w:tc>
        <w:tc>
          <w:tcPr>
            <w:tcW w:w="405" w:type="pct"/>
            <w:vAlign w:val="center"/>
          </w:tcPr>
          <w:p w14:paraId="70710C18" w14:textId="77777777" w:rsidR="001E1895" w:rsidRPr="003A7D10" w:rsidRDefault="001E1895" w:rsidP="00BB0AE1">
            <w:pPr>
              <w:keepNext/>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12 </w:t>
            </w:r>
            <w:r w:rsidR="00813939" w:rsidRPr="003A7D10">
              <w:rPr>
                <w:rFonts w:ascii="Traditional Arabic" w:hAnsi="Traditional Arabic" w:cs="Traditional Arabic"/>
                <w:b/>
                <w:sz w:val="24"/>
                <w:szCs w:val="24"/>
                <w:rtl/>
              </w:rPr>
              <w:t xml:space="preserve">-24 </w:t>
            </w:r>
            <w:r w:rsidRPr="003A7D10">
              <w:rPr>
                <w:rFonts w:ascii="Traditional Arabic" w:hAnsi="Traditional Arabic" w:cs="Traditional Arabic"/>
                <w:b/>
                <w:sz w:val="24"/>
                <w:szCs w:val="24"/>
                <w:rtl/>
              </w:rPr>
              <w:t>شهراً</w:t>
            </w:r>
          </w:p>
        </w:tc>
      </w:tr>
      <w:tr w:rsidR="001014D6" w:rsidRPr="003A7D10" w14:paraId="3B986709" w14:textId="77777777" w:rsidTr="00BB0AE1">
        <w:trPr>
          <w:trHeight w:val="567"/>
          <w:jc w:val="center"/>
        </w:trPr>
        <w:tc>
          <w:tcPr>
            <w:tcW w:w="1187" w:type="pct"/>
            <w:vAlign w:val="center"/>
          </w:tcPr>
          <w:p w14:paraId="181582B1" w14:textId="77777777" w:rsidR="001E1895" w:rsidRPr="003A7D10" w:rsidRDefault="001E1895" w:rsidP="00BB0AE1">
            <w:pPr>
              <w:numPr>
                <w:ilvl w:val="0"/>
                <w:numId w:val="52"/>
              </w:numPr>
              <w:spacing w:after="0" w:line="240" w:lineRule="auto"/>
              <w:ind w:left="182" w:hanging="182"/>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ارتفاع مستوى رضا العملاء نتيجة تطبيق التحول الرقمي.</w:t>
            </w:r>
          </w:p>
        </w:tc>
        <w:tc>
          <w:tcPr>
            <w:tcW w:w="1040" w:type="pct"/>
            <w:vAlign w:val="center"/>
          </w:tcPr>
          <w:p w14:paraId="0C4370B5" w14:textId="77777777" w:rsidR="001E1895" w:rsidRPr="003A7D10" w:rsidRDefault="001E1895"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الاهتمام بتطوير الخدمات الرقمية الموجهة للمستفيدين وتحسين تجربة المستخدم.</w:t>
            </w:r>
          </w:p>
        </w:tc>
        <w:tc>
          <w:tcPr>
            <w:tcW w:w="1547" w:type="pct"/>
            <w:vAlign w:val="center"/>
          </w:tcPr>
          <w:p w14:paraId="12479045" w14:textId="77777777" w:rsidR="001E1895" w:rsidRPr="003A7D10" w:rsidRDefault="001E1895"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تحديث المنصات الإلكترونية والتطبيقات الذكية وتفعيل أدوات قياس رضا المستفيدين</w:t>
            </w:r>
          </w:p>
        </w:tc>
        <w:tc>
          <w:tcPr>
            <w:tcW w:w="821" w:type="pct"/>
            <w:vAlign w:val="center"/>
          </w:tcPr>
          <w:p w14:paraId="5E76699A" w14:textId="77777777" w:rsidR="001E1895" w:rsidRPr="003A7D10" w:rsidRDefault="001E1895" w:rsidP="00BB0AE1">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إدارة خدمة العملاء والتحول الرقمي</w:t>
            </w:r>
          </w:p>
        </w:tc>
        <w:tc>
          <w:tcPr>
            <w:tcW w:w="405" w:type="pct"/>
            <w:vAlign w:val="center"/>
          </w:tcPr>
          <w:p w14:paraId="7FBE1E2B" w14:textId="77777777" w:rsidR="001E1895" w:rsidRPr="003A7D10" w:rsidRDefault="001E1895" w:rsidP="00BB0AE1">
            <w:pPr>
              <w:keepNext/>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6-12 شهراً</w:t>
            </w:r>
          </w:p>
        </w:tc>
      </w:tr>
      <w:tr w:rsidR="001014D6" w:rsidRPr="003A7D10" w14:paraId="33EEF105" w14:textId="77777777" w:rsidTr="00BB0AE1">
        <w:trPr>
          <w:trHeight w:val="567"/>
          <w:jc w:val="center"/>
        </w:trPr>
        <w:tc>
          <w:tcPr>
            <w:tcW w:w="1187" w:type="pct"/>
            <w:vAlign w:val="center"/>
          </w:tcPr>
          <w:p w14:paraId="60B59138" w14:textId="77777777" w:rsidR="001E1895" w:rsidRPr="003A7D10" w:rsidRDefault="001E1895" w:rsidP="00BB0AE1">
            <w:pPr>
              <w:numPr>
                <w:ilvl w:val="0"/>
                <w:numId w:val="52"/>
              </w:numPr>
              <w:spacing w:after="0" w:line="240" w:lineRule="auto"/>
              <w:ind w:left="182" w:hanging="182"/>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أثبتت الدراسة وجود تأثير </w:t>
            </w:r>
            <w:r w:rsidR="00813939" w:rsidRPr="003A7D10">
              <w:rPr>
                <w:rFonts w:ascii="Traditional Arabic" w:hAnsi="Traditional Arabic" w:cs="Traditional Arabic"/>
                <w:b/>
                <w:sz w:val="24"/>
                <w:szCs w:val="24"/>
                <w:rtl/>
              </w:rPr>
              <w:t>مبادئ الحوكمة في رفع سرعة الإنجاز والكفاءة ورضا المستفيدين</w:t>
            </w:r>
          </w:p>
        </w:tc>
        <w:tc>
          <w:tcPr>
            <w:tcW w:w="1040" w:type="pct"/>
            <w:vAlign w:val="center"/>
          </w:tcPr>
          <w:p w14:paraId="30910017" w14:textId="77777777" w:rsidR="001E1895" w:rsidRPr="003A7D10" w:rsidRDefault="00813939"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أهمية تعزيز التكامل بين الحوكمة والتحول الرقمي</w:t>
            </w:r>
            <w:r w:rsidR="001E1895" w:rsidRPr="003A7D10">
              <w:rPr>
                <w:rFonts w:ascii="Traditional Arabic" w:hAnsi="Traditional Arabic" w:cs="Traditional Arabic"/>
                <w:b/>
                <w:sz w:val="24"/>
                <w:szCs w:val="24"/>
                <w:rtl/>
              </w:rPr>
              <w:t>.</w:t>
            </w:r>
          </w:p>
        </w:tc>
        <w:tc>
          <w:tcPr>
            <w:tcW w:w="1547" w:type="pct"/>
            <w:vAlign w:val="center"/>
          </w:tcPr>
          <w:p w14:paraId="45BD37AA" w14:textId="77777777" w:rsidR="001E1895" w:rsidRPr="003A7D10" w:rsidRDefault="00813939"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التوسع في الأتمتة والخدمات الإلكترونية واستخدام مؤشرات قياس رضا المستفيدين بصورة دورية.</w:t>
            </w:r>
          </w:p>
        </w:tc>
        <w:tc>
          <w:tcPr>
            <w:tcW w:w="821" w:type="pct"/>
            <w:vAlign w:val="center"/>
          </w:tcPr>
          <w:p w14:paraId="070D4F46" w14:textId="77777777" w:rsidR="001E1895" w:rsidRPr="003A7D10" w:rsidRDefault="00813939" w:rsidP="00BB0AE1">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إدارة التحوّل الرقمي والإدارة العامة للتراخيص</w:t>
            </w:r>
          </w:p>
        </w:tc>
        <w:tc>
          <w:tcPr>
            <w:tcW w:w="405" w:type="pct"/>
            <w:vAlign w:val="center"/>
          </w:tcPr>
          <w:p w14:paraId="24A6F418" w14:textId="77777777" w:rsidR="001E1895" w:rsidRPr="003A7D10" w:rsidRDefault="001E1895" w:rsidP="00BB0AE1">
            <w:pPr>
              <w:keepNext/>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12 شهراً</w:t>
            </w:r>
          </w:p>
        </w:tc>
      </w:tr>
    </w:tbl>
    <w:p w14:paraId="70A11E69" w14:textId="77777777" w:rsidR="00C04874" w:rsidRPr="00EE6BE0" w:rsidRDefault="00C04874" w:rsidP="00C04874">
      <w:pPr>
        <w:spacing w:after="0" w:line="240" w:lineRule="auto"/>
        <w:ind w:firstLine="720"/>
        <w:rPr>
          <w:rFonts w:ascii="Traditional Arabic" w:hAnsi="Traditional Arabic" w:cs="Traditional Arabic"/>
          <w:sz w:val="28"/>
          <w:szCs w:val="28"/>
          <w:rtl/>
        </w:rPr>
      </w:pPr>
      <w:r w:rsidRPr="00EE6BE0">
        <w:rPr>
          <w:rFonts w:ascii="Traditional Arabic" w:hAnsi="Traditional Arabic" w:cs="Traditional Arabic"/>
          <w:b/>
          <w:sz w:val="24"/>
          <w:szCs w:val="24"/>
          <w:rtl/>
        </w:rPr>
        <w:t xml:space="preserve">                                                                                                            المصدر: من إعداد الباحث </w:t>
      </w:r>
    </w:p>
    <w:p w14:paraId="777A387F" w14:textId="77777777" w:rsidR="007A33B6" w:rsidRDefault="007A33B6">
      <w:pPr>
        <w:bidi w:val="0"/>
        <w:spacing w:after="0" w:line="240" w:lineRule="auto"/>
        <w:jc w:val="left"/>
        <w:rPr>
          <w:rFonts w:ascii="Traditional Arabic" w:hAnsi="Traditional Arabic" w:cs="Traditional Arabic"/>
          <w:color w:val="000000"/>
          <w:sz w:val="24"/>
          <w:szCs w:val="24"/>
          <w:rtl/>
          <w:lang w:val="ar-SA"/>
        </w:rPr>
      </w:pPr>
      <w:r>
        <w:rPr>
          <w:rFonts w:ascii="Traditional Arabic" w:hAnsi="Traditional Arabic" w:cs="Traditional Arabic"/>
          <w:color w:val="000000"/>
          <w:sz w:val="24"/>
          <w:szCs w:val="24"/>
          <w:rtl/>
          <w:lang w:val="ar-SA"/>
        </w:rPr>
        <w:br w:type="page"/>
      </w:r>
    </w:p>
    <w:p w14:paraId="70189AED" w14:textId="10E68B49" w:rsidR="00FD1A98" w:rsidRPr="00BC4BB6" w:rsidRDefault="000B2A9A" w:rsidP="00681AC3">
      <w:pPr>
        <w:spacing w:before="240" w:after="0" w:line="360" w:lineRule="auto"/>
        <w:ind w:firstLine="360"/>
        <w:jc w:val="both"/>
        <w:rPr>
          <w:rFonts w:ascii="Sakkal Majalla" w:hAnsi="Sakkal Majalla" w:cs="Sakkal Majalla"/>
          <w:color w:val="000000"/>
          <w:sz w:val="28"/>
          <w:szCs w:val="28"/>
          <w:rtl/>
          <w:lang w:val="ar-SA"/>
        </w:rPr>
      </w:pPr>
      <w:r w:rsidRPr="003A7D10">
        <w:rPr>
          <w:rFonts w:ascii="Traditional Arabic" w:hAnsi="Traditional Arabic" w:cs="Traditional Arabic"/>
          <w:color w:val="000000"/>
          <w:sz w:val="24"/>
          <w:szCs w:val="24"/>
          <w:rtl/>
          <w:lang w:val="ar-SA"/>
        </w:rPr>
        <w:lastRenderedPageBreak/>
        <w:t>يتضح من الجدول السابق أن التوصيات المقترحة جاءت مرتبطة بصورة مباشرة بالنتائج التي توصلت إليها الدراسة، وركزت على الجوانب الأكثر تأثيرًا في تحسين جودة خدمة التراخيص البلدية، ولاسيما الشفافية والكفاءة والمساءلة والمشاركة. كما راعت التوصيات إمكانية التطبيق العملي داخل أمانة محافظة جدة من خلال تحديد آليات تنفيذ واضحة وجهات مسؤولة ومدة زمنية مناسبة لتنفيذ كل توصية، بما يسهم في تحقيق التحسين المستمر للخدمات البلدية ورفع مستوى رضا المستفيد</w:t>
      </w:r>
      <w:r w:rsidRPr="00BC4BB6">
        <w:rPr>
          <w:rFonts w:ascii="Sakkal Majalla" w:hAnsi="Sakkal Majalla" w:cs="Sakkal Majalla"/>
          <w:color w:val="000000"/>
          <w:sz w:val="28"/>
          <w:szCs w:val="28"/>
          <w:rtl/>
          <w:lang w:val="ar-SA"/>
        </w:rPr>
        <w:t>.</w:t>
      </w:r>
    </w:p>
    <w:p w14:paraId="7AFC6ECE" w14:textId="77777777" w:rsidR="00C04874" w:rsidRDefault="00C04874" w:rsidP="00C04874">
      <w:pPr>
        <w:spacing w:after="0" w:line="360" w:lineRule="auto"/>
        <w:jc w:val="left"/>
        <w:rPr>
          <w:rFonts w:ascii="Traditional Arabic" w:hAnsi="Traditional Arabic" w:cs="Traditional Arabic"/>
          <w:b/>
          <w:bCs/>
          <w:color w:val="000000"/>
          <w:sz w:val="28"/>
          <w:szCs w:val="28"/>
          <w:rtl/>
          <w:lang w:val="ar-SA"/>
        </w:rPr>
      </w:pPr>
    </w:p>
    <w:p w14:paraId="4133C6A7" w14:textId="77777777" w:rsidR="00FD1A98" w:rsidRPr="00DA1A0B" w:rsidRDefault="00FD1A98" w:rsidP="00C04874">
      <w:pPr>
        <w:spacing w:after="0" w:line="360" w:lineRule="auto"/>
        <w:jc w:val="left"/>
        <w:rPr>
          <w:rFonts w:ascii="Traditional Arabic" w:hAnsi="Traditional Arabic" w:cs="Traditional Arabic"/>
          <w:b/>
          <w:bCs/>
          <w:color w:val="000000"/>
          <w:sz w:val="28"/>
          <w:szCs w:val="28"/>
        </w:rPr>
      </w:pPr>
      <w:r w:rsidRPr="00DA1A0B">
        <w:rPr>
          <w:rFonts w:ascii="Traditional Arabic" w:hAnsi="Traditional Arabic" w:cs="Traditional Arabic"/>
          <w:b/>
          <w:bCs/>
          <w:color w:val="000000"/>
          <w:sz w:val="28"/>
          <w:szCs w:val="28"/>
          <w:rtl/>
          <w:lang w:val="ar-SA"/>
        </w:rPr>
        <w:t>المقترحات البحثية المستقبلية</w:t>
      </w:r>
    </w:p>
    <w:p w14:paraId="7A58CB35" w14:textId="77777777" w:rsidR="00FD1A98" w:rsidRPr="00A304DD" w:rsidRDefault="00FD1A98" w:rsidP="00A304DD">
      <w:pPr>
        <w:spacing w:after="0" w:line="360" w:lineRule="auto"/>
        <w:ind w:firstLine="332"/>
        <w:jc w:val="both"/>
        <w:rPr>
          <w:rFonts w:ascii="Traditional Arabic" w:hAnsi="Traditional Arabic" w:cs="Traditional Arabic"/>
          <w:color w:val="000000"/>
          <w:sz w:val="24"/>
          <w:szCs w:val="24"/>
        </w:rPr>
      </w:pPr>
      <w:r w:rsidRPr="00A304DD">
        <w:rPr>
          <w:rFonts w:ascii="Traditional Arabic" w:hAnsi="Traditional Arabic" w:cs="Traditional Arabic"/>
          <w:color w:val="000000"/>
          <w:sz w:val="24"/>
          <w:szCs w:val="24"/>
          <w:rtl/>
          <w:lang w:val="ar-SA"/>
        </w:rPr>
        <w:t>في ضوء حدود الدراسة الحالية ونتائجها، يقترح الباحث إجراء عدد من الدراسات التي تتناول موضوع الحوكمة وجودة الخدمات البلدية من جوانب أخرى ومتغيرات جديدة لسدّ الثغرات البحثية في هذا الموضوع، وهي على النحو التالي:</w:t>
      </w:r>
    </w:p>
    <w:p w14:paraId="3B78A897" w14:textId="77777777" w:rsidR="00FD1A98" w:rsidRPr="00A304DD" w:rsidRDefault="00FD1A98" w:rsidP="00A53049">
      <w:pPr>
        <w:numPr>
          <w:ilvl w:val="0"/>
          <w:numId w:val="53"/>
        </w:numPr>
        <w:spacing w:after="0" w:line="360" w:lineRule="auto"/>
        <w:jc w:val="both"/>
        <w:rPr>
          <w:rFonts w:ascii="Traditional Arabic" w:hAnsi="Traditional Arabic" w:cs="Traditional Arabic"/>
          <w:color w:val="000000"/>
          <w:sz w:val="24"/>
          <w:szCs w:val="24"/>
          <w:rtl/>
          <w:lang w:val="ar-SA"/>
        </w:rPr>
      </w:pPr>
      <w:r w:rsidRPr="00A304DD">
        <w:rPr>
          <w:rFonts w:ascii="Traditional Arabic" w:hAnsi="Traditional Arabic" w:cs="Traditional Arabic"/>
          <w:color w:val="000000"/>
          <w:sz w:val="24"/>
          <w:szCs w:val="24"/>
          <w:rtl/>
          <w:lang w:val="ar-SA"/>
        </w:rPr>
        <w:t>دراسة أثر الحوكمة الرقمية على جودة الخدمات البلدية في المملكة العربية السعودية</w:t>
      </w:r>
      <w:r w:rsidRPr="00A304DD">
        <w:rPr>
          <w:rFonts w:ascii="Traditional Arabic" w:hAnsi="Traditional Arabic" w:cs="Traditional Arabic"/>
          <w:color w:val="000000"/>
          <w:sz w:val="24"/>
          <w:szCs w:val="24"/>
        </w:rPr>
        <w:t>.</w:t>
      </w:r>
    </w:p>
    <w:p w14:paraId="1EE877E8" w14:textId="77777777" w:rsidR="00FD1A98" w:rsidRPr="00A304DD" w:rsidRDefault="00FD1A98" w:rsidP="00A53049">
      <w:pPr>
        <w:numPr>
          <w:ilvl w:val="0"/>
          <w:numId w:val="53"/>
        </w:numPr>
        <w:spacing w:after="0" w:line="360" w:lineRule="auto"/>
        <w:jc w:val="both"/>
        <w:rPr>
          <w:rFonts w:ascii="Traditional Arabic" w:hAnsi="Traditional Arabic" w:cs="Traditional Arabic"/>
          <w:color w:val="000000"/>
          <w:sz w:val="24"/>
          <w:szCs w:val="24"/>
        </w:rPr>
      </w:pPr>
      <w:r w:rsidRPr="00A304DD">
        <w:rPr>
          <w:rFonts w:ascii="Traditional Arabic" w:hAnsi="Traditional Arabic" w:cs="Traditional Arabic"/>
          <w:color w:val="000000"/>
          <w:sz w:val="24"/>
          <w:szCs w:val="24"/>
          <w:rtl/>
          <w:lang w:val="ar-SA"/>
        </w:rPr>
        <w:t>دراسة مقارنة بين أمانة محافظة جدة وعدد من الأمانات الأخرى في مستوى تطبيق الحوكمة وجودة الخدمات</w:t>
      </w:r>
      <w:r w:rsidRPr="00A304DD">
        <w:rPr>
          <w:rFonts w:ascii="Traditional Arabic" w:hAnsi="Traditional Arabic" w:cs="Traditional Arabic"/>
          <w:color w:val="000000"/>
          <w:sz w:val="24"/>
          <w:szCs w:val="24"/>
        </w:rPr>
        <w:t>.</w:t>
      </w:r>
    </w:p>
    <w:p w14:paraId="574CCAF5" w14:textId="77777777" w:rsidR="00FD1A98" w:rsidRPr="00A304DD" w:rsidRDefault="00FD1A98" w:rsidP="00A53049">
      <w:pPr>
        <w:numPr>
          <w:ilvl w:val="0"/>
          <w:numId w:val="53"/>
        </w:numPr>
        <w:spacing w:after="0" w:line="360" w:lineRule="auto"/>
        <w:jc w:val="both"/>
        <w:rPr>
          <w:rFonts w:ascii="Traditional Arabic" w:hAnsi="Traditional Arabic" w:cs="Traditional Arabic"/>
          <w:color w:val="000000"/>
          <w:sz w:val="24"/>
          <w:szCs w:val="24"/>
        </w:rPr>
      </w:pPr>
      <w:r w:rsidRPr="00A304DD">
        <w:rPr>
          <w:rFonts w:ascii="Traditional Arabic" w:hAnsi="Traditional Arabic" w:cs="Traditional Arabic"/>
          <w:color w:val="000000"/>
          <w:sz w:val="24"/>
          <w:szCs w:val="24"/>
          <w:rtl/>
          <w:lang w:val="ar-SA"/>
        </w:rPr>
        <w:t>دراسة دور القيادة التحويلية في تعزيز تطبيق مبادئ الحوكمة في القطاع البلدي</w:t>
      </w:r>
      <w:r w:rsidRPr="00A304DD">
        <w:rPr>
          <w:rFonts w:ascii="Traditional Arabic" w:hAnsi="Traditional Arabic" w:cs="Traditional Arabic"/>
          <w:color w:val="000000"/>
          <w:sz w:val="24"/>
          <w:szCs w:val="24"/>
        </w:rPr>
        <w:t>.</w:t>
      </w:r>
    </w:p>
    <w:p w14:paraId="38130461" w14:textId="77777777" w:rsidR="00FD1A98" w:rsidRPr="00A304DD" w:rsidRDefault="00FD1A98" w:rsidP="00A53049">
      <w:pPr>
        <w:numPr>
          <w:ilvl w:val="0"/>
          <w:numId w:val="53"/>
        </w:numPr>
        <w:spacing w:after="0" w:line="360" w:lineRule="auto"/>
        <w:jc w:val="both"/>
        <w:rPr>
          <w:rFonts w:ascii="Traditional Arabic" w:hAnsi="Traditional Arabic" w:cs="Traditional Arabic"/>
          <w:color w:val="000000"/>
          <w:sz w:val="24"/>
          <w:szCs w:val="24"/>
        </w:rPr>
      </w:pPr>
      <w:r w:rsidRPr="00A304DD">
        <w:rPr>
          <w:rFonts w:ascii="Traditional Arabic" w:hAnsi="Traditional Arabic" w:cs="Traditional Arabic"/>
          <w:color w:val="000000"/>
          <w:sz w:val="24"/>
          <w:szCs w:val="24"/>
          <w:rtl/>
          <w:lang w:val="ar-SA"/>
        </w:rPr>
        <w:t>دراسة أثر التحول الرقمي في تعزيز العلاقة بين الحوكمة وجودة الخدمات الحكومية</w:t>
      </w:r>
      <w:r w:rsidRPr="00A304DD">
        <w:rPr>
          <w:rFonts w:ascii="Traditional Arabic" w:hAnsi="Traditional Arabic" w:cs="Traditional Arabic"/>
          <w:color w:val="000000"/>
          <w:sz w:val="24"/>
          <w:szCs w:val="24"/>
        </w:rPr>
        <w:t>.</w:t>
      </w:r>
    </w:p>
    <w:p w14:paraId="4C9BBBE1" w14:textId="77777777" w:rsidR="00FD1A98" w:rsidRPr="00A304DD" w:rsidRDefault="00FD1A98" w:rsidP="00A53049">
      <w:pPr>
        <w:numPr>
          <w:ilvl w:val="0"/>
          <w:numId w:val="53"/>
        </w:numPr>
        <w:spacing w:after="0" w:line="360" w:lineRule="auto"/>
        <w:jc w:val="both"/>
        <w:rPr>
          <w:rFonts w:ascii="Traditional Arabic" w:hAnsi="Traditional Arabic" w:cs="Traditional Arabic"/>
          <w:color w:val="000000"/>
          <w:sz w:val="24"/>
          <w:szCs w:val="24"/>
        </w:rPr>
      </w:pPr>
      <w:r w:rsidRPr="00A304DD">
        <w:rPr>
          <w:rFonts w:ascii="Traditional Arabic" w:hAnsi="Traditional Arabic" w:cs="Traditional Arabic"/>
          <w:color w:val="000000"/>
          <w:sz w:val="24"/>
          <w:szCs w:val="24"/>
          <w:rtl/>
          <w:lang w:val="ar-SA"/>
        </w:rPr>
        <w:t>دراسة أثر جودة خدمات التراخيص البلدية على رضا المستثمرين وتحسين البيئة الاستثمارية</w:t>
      </w:r>
      <w:r w:rsidRPr="00A304DD">
        <w:rPr>
          <w:rFonts w:ascii="Traditional Arabic" w:hAnsi="Traditional Arabic" w:cs="Traditional Arabic"/>
          <w:color w:val="000000"/>
          <w:sz w:val="24"/>
          <w:szCs w:val="24"/>
        </w:rPr>
        <w:t>.</w:t>
      </w:r>
    </w:p>
    <w:p w14:paraId="0D837AE3" w14:textId="77777777" w:rsidR="00FD1A98" w:rsidRPr="00A304DD" w:rsidRDefault="00FD1A98" w:rsidP="00A53049">
      <w:pPr>
        <w:numPr>
          <w:ilvl w:val="0"/>
          <w:numId w:val="53"/>
        </w:numPr>
        <w:spacing w:after="0" w:line="360" w:lineRule="auto"/>
        <w:jc w:val="both"/>
        <w:rPr>
          <w:rFonts w:ascii="Traditional Arabic" w:hAnsi="Traditional Arabic" w:cs="Traditional Arabic"/>
          <w:color w:val="000000"/>
          <w:sz w:val="24"/>
          <w:szCs w:val="24"/>
        </w:rPr>
      </w:pPr>
      <w:r w:rsidRPr="00A304DD">
        <w:rPr>
          <w:rFonts w:ascii="Traditional Arabic" w:hAnsi="Traditional Arabic" w:cs="Traditional Arabic"/>
          <w:color w:val="000000"/>
          <w:sz w:val="24"/>
          <w:szCs w:val="24"/>
          <w:rtl/>
          <w:lang w:val="ar-SA"/>
        </w:rPr>
        <w:t>دراسة المتغيرات الوسيطة أو المعدلة التي قد تؤثر في العلاقة بين الحوكمة وجودة الخدمات البلدية</w:t>
      </w:r>
      <w:r w:rsidRPr="00A304DD">
        <w:rPr>
          <w:rFonts w:ascii="Traditional Arabic" w:hAnsi="Traditional Arabic" w:cs="Traditional Arabic"/>
          <w:color w:val="000000"/>
          <w:sz w:val="24"/>
          <w:szCs w:val="24"/>
        </w:rPr>
        <w:t>.</w:t>
      </w:r>
    </w:p>
    <w:p w14:paraId="080E0945" w14:textId="77777777" w:rsidR="00FD1A98" w:rsidRPr="00A304DD" w:rsidRDefault="00FD1A98" w:rsidP="00FD1A98">
      <w:pPr>
        <w:spacing w:after="160" w:line="360" w:lineRule="auto"/>
        <w:jc w:val="both"/>
        <w:rPr>
          <w:rFonts w:ascii="Traditional Arabic" w:hAnsi="Traditional Arabic" w:cs="Traditional Arabic"/>
          <w:color w:val="000000"/>
          <w:sz w:val="28"/>
          <w:szCs w:val="28"/>
          <w:rtl/>
          <w:lang w:val="ar-SA"/>
        </w:rPr>
      </w:pPr>
    </w:p>
    <w:p w14:paraId="1D865564" w14:textId="6CF1E5EF" w:rsidR="00FD1A98" w:rsidRPr="00DA1A0B" w:rsidRDefault="00182124" w:rsidP="00FD1A98">
      <w:pPr>
        <w:spacing w:after="0" w:line="360" w:lineRule="auto"/>
        <w:jc w:val="both"/>
        <w:rPr>
          <w:rFonts w:ascii="Traditional Arabic" w:hAnsi="Traditional Arabic" w:cs="Traditional Arabic"/>
          <w:b/>
          <w:bCs/>
          <w:color w:val="000000"/>
          <w:sz w:val="28"/>
          <w:szCs w:val="28"/>
        </w:rPr>
      </w:pPr>
      <w:r>
        <w:rPr>
          <w:rFonts w:ascii="Traditional Arabic" w:hAnsi="Traditional Arabic" w:cs="Traditional Arabic" w:hint="cs"/>
          <w:b/>
          <w:bCs/>
          <w:color w:val="000000"/>
          <w:sz w:val="28"/>
          <w:szCs w:val="28"/>
          <w:rtl/>
          <w:lang w:val="ar-SA"/>
        </w:rPr>
        <w:t>خلاصة الفصل</w:t>
      </w:r>
    </w:p>
    <w:p w14:paraId="45868F15" w14:textId="77777777" w:rsidR="00FD1A98" w:rsidRPr="00A304DD" w:rsidRDefault="00FD1A98" w:rsidP="00A304DD">
      <w:pPr>
        <w:spacing w:after="0" w:line="360" w:lineRule="auto"/>
        <w:ind w:firstLine="332"/>
        <w:jc w:val="both"/>
        <w:rPr>
          <w:rFonts w:ascii="Traditional Arabic" w:hAnsi="Traditional Arabic" w:cs="Traditional Arabic"/>
          <w:color w:val="000000"/>
          <w:sz w:val="24"/>
          <w:szCs w:val="24"/>
        </w:rPr>
      </w:pPr>
      <w:r w:rsidRPr="00A304DD">
        <w:rPr>
          <w:rFonts w:ascii="Traditional Arabic" w:hAnsi="Traditional Arabic" w:cs="Traditional Arabic"/>
          <w:color w:val="000000"/>
          <w:sz w:val="24"/>
          <w:szCs w:val="24"/>
          <w:rtl/>
          <w:lang w:val="ar-SA"/>
        </w:rPr>
        <w:t xml:space="preserve">عرض هذا الفصل أبرز النتائج التي توصلت إليها الدراسة بشأن تأثير تطبيق مبادئ الحوكمة على جودة خدمة التراخيص البلدية في أمانة محافظة جدة، كما قدّم مجموعة من التوصيات العملية المستندة إلى النتائج الميدانية، إضافة إلى عدد من المقترحات البحثية المستقبلية التي يمكن أن تسهم في تطوير الدراسات المرتبطة بالحوكمة وجودة الخدمات الحكومية. </w:t>
      </w:r>
      <w:r w:rsidR="00A44D53" w:rsidRPr="00A304DD">
        <w:rPr>
          <w:rFonts w:ascii="Traditional Arabic" w:hAnsi="Traditional Arabic" w:cs="Traditional Arabic"/>
          <w:color w:val="000000"/>
          <w:sz w:val="24"/>
          <w:szCs w:val="24"/>
          <w:rtl/>
          <w:lang w:val="ar-SA"/>
        </w:rPr>
        <w:t xml:space="preserve"> </w:t>
      </w:r>
      <w:r w:rsidRPr="00A304DD">
        <w:rPr>
          <w:rFonts w:ascii="Traditional Arabic" w:hAnsi="Traditional Arabic" w:cs="Traditional Arabic"/>
          <w:color w:val="000000"/>
          <w:sz w:val="24"/>
          <w:szCs w:val="24"/>
          <w:rtl/>
          <w:lang w:val="ar-SA"/>
        </w:rPr>
        <w:t xml:space="preserve">وقد أكدت نتائج الدراسة </w:t>
      </w:r>
      <w:r w:rsidR="00427658" w:rsidRPr="00A304DD">
        <w:rPr>
          <w:rFonts w:ascii="Traditional Arabic" w:hAnsi="Traditional Arabic" w:cs="Traditional Arabic"/>
          <w:color w:val="000000"/>
          <w:sz w:val="24"/>
          <w:szCs w:val="24"/>
          <w:rtl/>
          <w:lang w:val="ar-SA"/>
        </w:rPr>
        <w:t xml:space="preserve">على </w:t>
      </w:r>
      <w:r w:rsidRPr="00A304DD">
        <w:rPr>
          <w:rFonts w:ascii="Traditional Arabic" w:hAnsi="Traditional Arabic" w:cs="Traditional Arabic"/>
          <w:color w:val="000000"/>
          <w:sz w:val="24"/>
          <w:szCs w:val="24"/>
          <w:rtl/>
          <w:lang w:val="ar-SA"/>
        </w:rPr>
        <w:t>أهمية تعزيز تطبيق مبادئ الحوكمة بوصفها مدخلًا رئيسًا لتحسين جودة الخدمات البلدية ورفع كفاءة الأداء المؤسسي وتحقيق رضا المستفيدين. </w:t>
      </w:r>
    </w:p>
    <w:p w14:paraId="562BE37B" w14:textId="77777777" w:rsidR="00A36357" w:rsidRPr="009D53FF" w:rsidRDefault="00302E78" w:rsidP="00856882">
      <w:pPr>
        <w:spacing w:after="0" w:line="360" w:lineRule="auto"/>
        <w:jc w:val="center"/>
        <w:rPr>
          <w:rFonts w:ascii="Traditional Arabic" w:hAnsi="Traditional Arabic" w:cs="Traditional Arabic"/>
          <w:b/>
          <w:bCs/>
          <w:sz w:val="32"/>
          <w:szCs w:val="32"/>
          <w:rtl/>
          <w:lang w:val="ar-SA"/>
        </w:rPr>
      </w:pPr>
      <w:r w:rsidRPr="009D53FF">
        <w:rPr>
          <w:rFonts w:ascii="Traditional Arabic" w:hAnsi="Traditional Arabic" w:cs="Traditional Arabic"/>
          <w:color w:val="000000"/>
          <w:sz w:val="24"/>
          <w:szCs w:val="24"/>
          <w:rtl/>
          <w:lang w:val="ar-SA"/>
        </w:rPr>
        <w:br w:type="page"/>
      </w:r>
      <w:r w:rsidR="00A36357" w:rsidRPr="009D53FF">
        <w:rPr>
          <w:rFonts w:ascii="Traditional Arabic" w:hAnsi="Traditional Arabic" w:cs="Traditional Arabic"/>
          <w:b/>
          <w:bCs/>
          <w:sz w:val="32"/>
          <w:szCs w:val="32"/>
          <w:rtl/>
          <w:lang w:val="ar-SA"/>
        </w:rPr>
        <w:lastRenderedPageBreak/>
        <w:t>المراجع والمصادر</w:t>
      </w:r>
    </w:p>
    <w:p w14:paraId="6CC2D121" w14:textId="77777777" w:rsidR="00A36357" w:rsidRPr="009D53FF" w:rsidRDefault="00A36357" w:rsidP="00A36357">
      <w:pPr>
        <w:pStyle w:val="a9"/>
        <w:autoSpaceDE w:val="0"/>
        <w:autoSpaceDN w:val="0"/>
        <w:adjustRightInd w:val="0"/>
        <w:spacing w:before="240" w:after="0" w:line="240" w:lineRule="auto"/>
        <w:ind w:left="17"/>
        <w:jc w:val="both"/>
        <w:rPr>
          <w:rFonts w:ascii="Traditional Arabic" w:hAnsi="Traditional Arabic" w:cs="Traditional Arabic"/>
          <w:sz w:val="24"/>
          <w:szCs w:val="24"/>
          <w:rtl/>
        </w:rPr>
      </w:pPr>
      <w:r w:rsidRPr="009D53FF">
        <w:rPr>
          <w:rFonts w:ascii="Traditional Arabic" w:hAnsi="Traditional Arabic" w:cs="Traditional Arabic"/>
          <w:b/>
          <w:bCs/>
          <w:noProof/>
          <w:sz w:val="28"/>
          <w:szCs w:val="28"/>
          <w:rtl/>
        </w:rPr>
        <w:t xml:space="preserve">المراجع العربية: </w:t>
      </w:r>
    </w:p>
    <w:p w14:paraId="08DDCAF7" w14:textId="77777777" w:rsidR="00A36357" w:rsidRPr="00FC1BB5" w:rsidRDefault="00A36357" w:rsidP="00A36357">
      <w:pPr>
        <w:spacing w:after="0"/>
        <w:ind w:left="467" w:hanging="467"/>
        <w:jc w:val="both"/>
        <w:rPr>
          <w:rFonts w:ascii="Traditional Arabic" w:hAnsi="Traditional Arabic" w:cs="Traditional Arabic"/>
          <w:sz w:val="24"/>
          <w:szCs w:val="24"/>
          <w:rtl/>
        </w:rPr>
      </w:pPr>
      <w:r w:rsidRPr="00FC1BB5">
        <w:rPr>
          <w:rFonts w:ascii="Traditional Arabic" w:hAnsi="Traditional Arabic" w:cs="Traditional Arabic"/>
          <w:sz w:val="24"/>
          <w:szCs w:val="24"/>
          <w:rtl/>
        </w:rPr>
        <w:t>إبراهيم، سميرة. (</w:t>
      </w:r>
      <w:r w:rsidRPr="00FC1BB5">
        <w:rPr>
          <w:rFonts w:ascii="Traditional Arabic" w:hAnsi="Traditional Arabic" w:cs="Traditional Arabic"/>
          <w:sz w:val="24"/>
          <w:szCs w:val="24"/>
        </w:rPr>
        <w:t>2022</w:t>
      </w:r>
      <w:r w:rsidRPr="00FC1BB5">
        <w:rPr>
          <w:rFonts w:ascii="Traditional Arabic" w:hAnsi="Traditional Arabic" w:cs="Traditional Arabic"/>
          <w:sz w:val="24"/>
          <w:szCs w:val="24"/>
          <w:rtl/>
        </w:rPr>
        <w:t xml:space="preserve">). </w:t>
      </w:r>
      <w:r w:rsidRPr="00FC1BB5">
        <w:rPr>
          <w:rFonts w:ascii="Traditional Arabic" w:hAnsi="Traditional Arabic" w:cs="Traditional Arabic"/>
          <w:i/>
          <w:iCs/>
          <w:sz w:val="24"/>
          <w:szCs w:val="24"/>
          <w:rtl/>
        </w:rPr>
        <w:t>الحوكمة الإلكترونية وأرشفة الملفات ودورها في تحسين خدمات البلديات</w:t>
      </w:r>
      <w:r w:rsidRPr="00FC1BB5">
        <w:rPr>
          <w:rFonts w:ascii="Traditional Arabic" w:hAnsi="Traditional Arabic" w:cs="Traditional Arabic"/>
          <w:sz w:val="24"/>
          <w:szCs w:val="24"/>
          <w:rtl/>
        </w:rPr>
        <w:t xml:space="preserve">. المجلة العربية للنشر العلمي، العدد </w:t>
      </w:r>
      <w:r w:rsidRPr="00FC1BB5">
        <w:rPr>
          <w:rFonts w:ascii="Traditional Arabic" w:hAnsi="Traditional Arabic" w:cs="Traditional Arabic"/>
          <w:sz w:val="24"/>
          <w:szCs w:val="24"/>
        </w:rPr>
        <w:t>50</w:t>
      </w:r>
      <w:r w:rsidRPr="00FC1BB5">
        <w:rPr>
          <w:rFonts w:ascii="Traditional Arabic" w:hAnsi="Traditional Arabic" w:cs="Traditional Arabic"/>
          <w:sz w:val="24"/>
          <w:szCs w:val="24"/>
          <w:rtl/>
        </w:rPr>
        <w:t xml:space="preserve">. </w:t>
      </w:r>
    </w:p>
    <w:p w14:paraId="3FC00F77" w14:textId="77777777" w:rsidR="00A36357" w:rsidRPr="00FC1BB5" w:rsidRDefault="00A304DD" w:rsidP="00A36357">
      <w:pPr>
        <w:spacing w:after="0"/>
        <w:ind w:left="467" w:hanging="467"/>
        <w:jc w:val="both"/>
        <w:rPr>
          <w:rFonts w:ascii="Traditional Arabic" w:hAnsi="Traditional Arabic" w:cs="Traditional Arabic"/>
          <w:sz w:val="24"/>
          <w:szCs w:val="24"/>
          <w:rtl/>
        </w:rPr>
      </w:pPr>
      <w:r w:rsidRPr="00FC1BB5">
        <w:rPr>
          <w:rFonts w:ascii="Traditional Arabic" w:hAnsi="Traditional Arabic" w:cs="Traditional Arabic"/>
          <w:sz w:val="24"/>
          <w:szCs w:val="24"/>
          <w:rtl/>
        </w:rPr>
        <w:t>جوغي، خديجة</w:t>
      </w:r>
      <w:r w:rsidR="00A36357" w:rsidRPr="00FC1BB5">
        <w:rPr>
          <w:rFonts w:ascii="Traditional Arabic" w:hAnsi="Traditional Arabic" w:cs="Traditional Arabic"/>
          <w:sz w:val="24"/>
          <w:szCs w:val="24"/>
          <w:rtl/>
        </w:rPr>
        <w:t xml:space="preserve">. عطية، العربي. </w:t>
      </w:r>
      <w:r w:rsidRPr="00FC1BB5">
        <w:rPr>
          <w:rFonts w:ascii="Traditional Arabic" w:hAnsi="Traditional Arabic" w:cs="Traditional Arabic"/>
          <w:sz w:val="24"/>
          <w:szCs w:val="24"/>
          <w:rtl/>
        </w:rPr>
        <w:t>(2020</w:t>
      </w:r>
      <w:r w:rsidR="00A36357" w:rsidRPr="00FC1BB5">
        <w:rPr>
          <w:rFonts w:ascii="Traditional Arabic" w:hAnsi="Traditional Arabic" w:cs="Traditional Arabic"/>
          <w:sz w:val="24"/>
          <w:szCs w:val="24"/>
          <w:rtl/>
        </w:rPr>
        <w:t>)، بعنوان: "</w:t>
      </w:r>
      <w:r w:rsidR="00A36357" w:rsidRPr="00FC1BB5">
        <w:rPr>
          <w:rFonts w:ascii="Traditional Arabic" w:hAnsi="Traditional Arabic" w:cs="Traditional Arabic"/>
          <w:i/>
          <w:iCs/>
          <w:sz w:val="24"/>
          <w:szCs w:val="24"/>
          <w:rtl/>
        </w:rPr>
        <w:t xml:space="preserve">أثر تطبيق نظام الحكومة الإلكترونية على أداء قطاع الخدمات الحكومية في بلديات الجنوب الشرقي </w:t>
      </w:r>
      <w:r w:rsidRPr="00FC1BB5">
        <w:rPr>
          <w:rFonts w:ascii="Traditional Arabic" w:hAnsi="Traditional Arabic" w:cs="Traditional Arabic"/>
          <w:i/>
          <w:iCs/>
          <w:sz w:val="24"/>
          <w:szCs w:val="24"/>
          <w:rtl/>
        </w:rPr>
        <w:t>الجزائري</w:t>
      </w:r>
      <w:r w:rsidRPr="00FC1BB5">
        <w:rPr>
          <w:rFonts w:ascii="Traditional Arabic" w:hAnsi="Traditional Arabic" w:cs="Traditional Arabic"/>
          <w:sz w:val="24"/>
          <w:szCs w:val="24"/>
          <w:rtl/>
        </w:rPr>
        <w:t>.</w:t>
      </w:r>
      <w:r w:rsidR="00A36357" w:rsidRPr="00FC1BB5">
        <w:rPr>
          <w:rFonts w:ascii="Traditional Arabic" w:hAnsi="Traditional Arabic" w:cs="Traditional Arabic"/>
          <w:sz w:val="24"/>
          <w:szCs w:val="24"/>
          <w:rtl/>
        </w:rPr>
        <w:t xml:space="preserve"> المجلة الجزائرية للتنمية الاقتصادية.</w:t>
      </w:r>
    </w:p>
    <w:p w14:paraId="461E28BD" w14:textId="77777777" w:rsidR="00A36357" w:rsidRPr="00FC1BB5" w:rsidRDefault="00A36357" w:rsidP="00A36357">
      <w:pPr>
        <w:spacing w:after="0"/>
        <w:ind w:left="467" w:hanging="467"/>
        <w:jc w:val="both"/>
        <w:rPr>
          <w:rFonts w:ascii="Traditional Arabic" w:hAnsi="Traditional Arabic" w:cs="Traditional Arabic"/>
          <w:sz w:val="24"/>
          <w:szCs w:val="24"/>
          <w:rtl/>
        </w:rPr>
      </w:pPr>
      <w:r w:rsidRPr="00FC1BB5">
        <w:rPr>
          <w:rFonts w:ascii="Traditional Arabic" w:hAnsi="Traditional Arabic" w:cs="Traditional Arabic"/>
          <w:sz w:val="24"/>
          <w:szCs w:val="24"/>
          <w:rtl/>
          <w:lang w:val="ar-SA"/>
        </w:rPr>
        <w:t>الحيزان، فهد.</w:t>
      </w:r>
      <w:r w:rsidRPr="00FC1BB5">
        <w:rPr>
          <w:rFonts w:ascii="Traditional Arabic" w:hAnsi="Traditional Arabic" w:cs="Traditional Arabic"/>
          <w:sz w:val="24"/>
          <w:szCs w:val="24"/>
        </w:rPr>
        <w:t xml:space="preserve"> </w:t>
      </w:r>
      <w:r w:rsidRPr="00FC1BB5">
        <w:rPr>
          <w:rFonts w:ascii="Traditional Arabic" w:hAnsi="Traditional Arabic" w:cs="Traditional Arabic"/>
          <w:sz w:val="24"/>
          <w:szCs w:val="24"/>
          <w:rtl/>
          <w:lang w:val="ar-SA"/>
        </w:rPr>
        <w:t>(</w:t>
      </w:r>
      <w:r w:rsidRPr="00FC1BB5">
        <w:rPr>
          <w:rFonts w:ascii="Traditional Arabic" w:hAnsi="Traditional Arabic" w:cs="Traditional Arabic"/>
          <w:sz w:val="24"/>
          <w:szCs w:val="24"/>
        </w:rPr>
        <w:t>2008</w:t>
      </w:r>
      <w:r w:rsidRPr="00FC1BB5">
        <w:rPr>
          <w:rFonts w:ascii="Traditional Arabic" w:hAnsi="Traditional Arabic" w:cs="Traditional Arabic"/>
          <w:sz w:val="24"/>
          <w:szCs w:val="24"/>
          <w:rtl/>
          <w:lang w:val="ar-SA"/>
        </w:rPr>
        <w:t xml:space="preserve">). </w:t>
      </w:r>
      <w:r w:rsidRPr="00FC1BB5">
        <w:rPr>
          <w:rFonts w:ascii="Traditional Arabic" w:hAnsi="Traditional Arabic" w:cs="Traditional Arabic"/>
          <w:i/>
          <w:iCs/>
          <w:sz w:val="24"/>
          <w:szCs w:val="24"/>
          <w:rtl/>
          <w:lang w:val="ar-SA"/>
        </w:rPr>
        <w:t>تطوير أداء وظيفة المراجعة الداخلية لتفعيل متطلبات الحوكمة: دراسة تطبيقية على الشركات المساهمة السعودية</w:t>
      </w:r>
      <w:r w:rsidRPr="00FC1BB5">
        <w:rPr>
          <w:rFonts w:ascii="Traditional Arabic" w:hAnsi="Traditional Arabic" w:cs="Traditional Arabic"/>
          <w:sz w:val="24"/>
          <w:szCs w:val="24"/>
          <w:rtl/>
          <w:lang w:val="ar-SA"/>
        </w:rPr>
        <w:t>، مجلة المحاسبة والإدارة والتأمين، كلية التجارة جامعة القاهرة</w:t>
      </w:r>
      <w:r w:rsidRPr="00FC1BB5">
        <w:rPr>
          <w:rFonts w:ascii="Traditional Arabic" w:hAnsi="Traditional Arabic" w:cs="Traditional Arabic"/>
          <w:sz w:val="24"/>
          <w:szCs w:val="24"/>
          <w:rtl/>
        </w:rPr>
        <w:t>.</w:t>
      </w:r>
    </w:p>
    <w:p w14:paraId="0E0DB2B4" w14:textId="77777777" w:rsidR="00A36357" w:rsidRPr="00FC1BB5" w:rsidRDefault="00A36357" w:rsidP="00A36357">
      <w:pPr>
        <w:spacing w:after="0"/>
        <w:ind w:left="467" w:hanging="467"/>
        <w:jc w:val="both"/>
        <w:rPr>
          <w:rFonts w:ascii="Traditional Arabic" w:hAnsi="Traditional Arabic" w:cs="Traditional Arabic"/>
          <w:sz w:val="24"/>
          <w:szCs w:val="24"/>
          <w:rtl/>
          <w:lang w:val="ar-SA"/>
        </w:rPr>
      </w:pPr>
      <w:r w:rsidRPr="00FC1BB5">
        <w:rPr>
          <w:rFonts w:ascii="Traditional Arabic" w:hAnsi="Traditional Arabic" w:cs="Traditional Arabic"/>
          <w:sz w:val="24"/>
          <w:szCs w:val="24"/>
          <w:rtl/>
          <w:lang w:val="ar-SA"/>
        </w:rPr>
        <w:t>خضر، أحمد علي. (</w:t>
      </w:r>
      <w:r w:rsidRPr="00FC1BB5">
        <w:rPr>
          <w:rFonts w:ascii="Traditional Arabic" w:hAnsi="Traditional Arabic" w:cs="Traditional Arabic"/>
          <w:sz w:val="24"/>
          <w:szCs w:val="24"/>
        </w:rPr>
        <w:t>2012</w:t>
      </w:r>
      <w:r w:rsidRPr="00FC1BB5">
        <w:rPr>
          <w:rFonts w:ascii="Traditional Arabic" w:hAnsi="Traditional Arabic" w:cs="Traditional Arabic"/>
          <w:sz w:val="24"/>
          <w:szCs w:val="24"/>
          <w:rtl/>
          <w:lang w:val="ar-SA"/>
        </w:rPr>
        <w:t xml:space="preserve">). </w:t>
      </w:r>
      <w:r w:rsidRPr="00FC1BB5">
        <w:rPr>
          <w:rFonts w:ascii="Traditional Arabic" w:hAnsi="Traditional Arabic" w:cs="Traditional Arabic"/>
          <w:i/>
          <w:iCs/>
          <w:sz w:val="24"/>
          <w:szCs w:val="24"/>
          <w:rtl/>
          <w:lang w:val="ar-SA"/>
        </w:rPr>
        <w:t>حوكمة الشركات: الإفصاح والشفافية كأحد مبادئ الحوكمة في قانون الشركات</w:t>
      </w:r>
      <w:r w:rsidRPr="00FC1BB5">
        <w:rPr>
          <w:rFonts w:ascii="Traditional Arabic" w:hAnsi="Traditional Arabic" w:cs="Traditional Arabic"/>
          <w:sz w:val="24"/>
          <w:szCs w:val="24"/>
          <w:rtl/>
          <w:lang w:val="ar-SA"/>
        </w:rPr>
        <w:t>، الإسكندرية: دار الفكر الجامعي.</w:t>
      </w:r>
    </w:p>
    <w:p w14:paraId="3E8D6747"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lang w:val="ar-SA"/>
        </w:rPr>
        <w:t xml:space="preserve">الخطيب، خالد (2009). </w:t>
      </w:r>
      <w:r w:rsidRPr="00FC1BB5">
        <w:rPr>
          <w:rFonts w:ascii="Traditional Arabic" w:hAnsi="Traditional Arabic" w:cs="Traditional Arabic"/>
          <w:i/>
          <w:iCs/>
          <w:sz w:val="24"/>
          <w:szCs w:val="24"/>
          <w:rtl/>
          <w:lang w:val="ar-SA"/>
        </w:rPr>
        <w:t>مفاهيم الحوكمة وتطبيقاتها: حالة الأردن ومصر</w:t>
      </w:r>
      <w:r w:rsidRPr="00FC1BB5">
        <w:rPr>
          <w:rFonts w:ascii="Traditional Arabic" w:hAnsi="Traditional Arabic" w:cs="Traditional Arabic"/>
          <w:sz w:val="24"/>
          <w:szCs w:val="24"/>
          <w:rtl/>
          <w:lang w:val="ar-SA"/>
        </w:rPr>
        <w:t xml:space="preserve">، المؤتمر العلمـي الأول حول حوكمة الشركات ودورها في الإصلاح </w:t>
      </w:r>
      <w:r w:rsidR="00FC1BB5" w:rsidRPr="00FC1BB5">
        <w:rPr>
          <w:rFonts w:ascii="Traditional Arabic" w:hAnsi="Traditional Arabic" w:cs="Traditional Arabic"/>
          <w:sz w:val="24"/>
          <w:szCs w:val="24"/>
          <w:rtl/>
          <w:lang w:val="ar-SA"/>
        </w:rPr>
        <w:t>الاقتصادي</w:t>
      </w:r>
      <w:r w:rsidRPr="00FC1BB5">
        <w:rPr>
          <w:rFonts w:ascii="Traditional Arabic" w:hAnsi="Traditional Arabic" w:cs="Traditional Arabic"/>
          <w:sz w:val="24"/>
          <w:szCs w:val="24"/>
          <w:rtl/>
          <w:lang w:val="ar-SA"/>
        </w:rPr>
        <w:t xml:space="preserve">، دمشـق، </w:t>
      </w:r>
      <w:r w:rsidRPr="00FC1BB5">
        <w:rPr>
          <w:rFonts w:ascii="Traditional Arabic" w:hAnsi="Traditional Arabic" w:cs="Traditional Arabic"/>
          <w:sz w:val="24"/>
          <w:szCs w:val="24"/>
        </w:rPr>
        <w:t>15- 16</w:t>
      </w:r>
      <w:r w:rsidRPr="00FC1BB5">
        <w:rPr>
          <w:rFonts w:ascii="Traditional Arabic" w:hAnsi="Traditional Arabic" w:cs="Traditional Arabic"/>
          <w:sz w:val="24"/>
          <w:szCs w:val="24"/>
          <w:rtl/>
          <w:lang w:val="ar-SA"/>
        </w:rPr>
        <w:t xml:space="preserve"> تشـرين أول/أكتوبر</w:t>
      </w:r>
      <w:r w:rsidRPr="00FC1BB5">
        <w:rPr>
          <w:rFonts w:ascii="Traditional Arabic" w:hAnsi="Traditional Arabic" w:cs="Traditional Arabic"/>
          <w:sz w:val="24"/>
          <w:szCs w:val="24"/>
          <w:rtl/>
        </w:rPr>
        <w:t>.</w:t>
      </w:r>
    </w:p>
    <w:p w14:paraId="51BFD7FF"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 xml:space="preserve">خليل، عطا الله وارد. </w:t>
      </w:r>
      <w:r w:rsidRPr="00FC1BB5">
        <w:rPr>
          <w:rFonts w:ascii="Traditional Arabic" w:hAnsi="Traditional Arabic" w:cs="Traditional Arabic"/>
          <w:i/>
          <w:iCs/>
          <w:sz w:val="24"/>
          <w:szCs w:val="24"/>
          <w:rtl/>
        </w:rPr>
        <w:t>الدور المتوقع للمدقق الداخلي عند تقديم خدمات التأكيد في البنوك التجارية الأردنية في ظل الحاكمية المؤسسية</w:t>
      </w:r>
      <w:r w:rsidRPr="00FC1BB5">
        <w:rPr>
          <w:rFonts w:ascii="Traditional Arabic" w:hAnsi="Traditional Arabic" w:cs="Traditional Arabic"/>
          <w:sz w:val="24"/>
          <w:szCs w:val="24"/>
          <w:rtl/>
        </w:rPr>
        <w:t xml:space="preserve">، المؤتمر العلمي الأول حول التدقيق الداخلي في إطار حوكمة الشركات (تدقيق الشركات، تدقيق المصارف والمؤسسات المالية، تدقيق الشركات الصناعية)، مركز المشروعات الدولية الخاصة، 24- 26 سبتمبر 2005. </w:t>
      </w:r>
    </w:p>
    <w:p w14:paraId="47CE3D3C"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 xml:space="preserve">رزق، عادل رزق. </w:t>
      </w:r>
      <w:r w:rsidRPr="00FC1BB5">
        <w:rPr>
          <w:rFonts w:ascii="Traditional Arabic" w:hAnsi="Traditional Arabic" w:cs="Traditional Arabic"/>
          <w:i/>
          <w:iCs/>
          <w:sz w:val="24"/>
          <w:szCs w:val="24"/>
          <w:rtl/>
        </w:rPr>
        <w:t>الحوكمة والإصلاح المالي والإداري مع عرض التجربة المصرية</w:t>
      </w:r>
      <w:r w:rsidRPr="00FC1BB5">
        <w:rPr>
          <w:rFonts w:ascii="Traditional Arabic" w:hAnsi="Traditional Arabic" w:cs="Traditional Arabic"/>
          <w:sz w:val="24"/>
          <w:szCs w:val="24"/>
          <w:rtl/>
        </w:rPr>
        <w:t>، ورقة عمل مقدمة في ملتقى: " الحوكمة والإصلاح المالي والإداري في المؤسسات الحكومية".  القاهرة. ٢سبتمبر ٢٠٠٧م، منشورات المنظمة العربية للتنمية.</w:t>
      </w:r>
    </w:p>
    <w:p w14:paraId="4E0FFA57"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رمضاني، لعلا والبرود. أم الخير وعبد القادر، شارف. (</w:t>
      </w:r>
      <w:r w:rsidRPr="00FC1BB5">
        <w:rPr>
          <w:rFonts w:ascii="Traditional Arabic" w:hAnsi="Traditional Arabic" w:cs="Traditional Arabic"/>
          <w:sz w:val="24"/>
          <w:szCs w:val="24"/>
        </w:rPr>
        <w:t>2017</w:t>
      </w:r>
      <w:r w:rsidRPr="00FC1BB5">
        <w:rPr>
          <w:rFonts w:ascii="Traditional Arabic" w:hAnsi="Traditional Arabic" w:cs="Traditional Arabic"/>
          <w:sz w:val="24"/>
          <w:szCs w:val="24"/>
          <w:rtl/>
        </w:rPr>
        <w:t xml:space="preserve">). </w:t>
      </w:r>
      <w:r w:rsidRPr="00FC1BB5">
        <w:rPr>
          <w:rFonts w:ascii="Traditional Arabic" w:hAnsi="Traditional Arabic" w:cs="Traditional Arabic"/>
          <w:i/>
          <w:iCs/>
          <w:sz w:val="24"/>
          <w:szCs w:val="24"/>
          <w:rtl/>
        </w:rPr>
        <w:t>إرساء دعائم الحوكمة المؤسسية لمواجهة الأزمات</w:t>
      </w:r>
      <w:r w:rsidRPr="00FC1BB5">
        <w:rPr>
          <w:rFonts w:ascii="Traditional Arabic" w:hAnsi="Traditional Arabic" w:cs="Traditional Arabic"/>
          <w:sz w:val="24"/>
          <w:szCs w:val="24"/>
          <w:rtl/>
        </w:rPr>
        <w:t xml:space="preserve"> -دراسة لأهم الأزمات والفضائح المالية لكبريات الشركات العالمية، المجلة العالمية للاقتصاد والأعمال، المجلد (</w:t>
      </w:r>
      <w:r w:rsidRPr="00FC1BB5">
        <w:rPr>
          <w:rFonts w:ascii="Traditional Arabic" w:hAnsi="Traditional Arabic" w:cs="Traditional Arabic"/>
          <w:sz w:val="24"/>
          <w:szCs w:val="24"/>
        </w:rPr>
        <w:t>3</w:t>
      </w:r>
      <w:r w:rsidRPr="00FC1BB5">
        <w:rPr>
          <w:rFonts w:ascii="Traditional Arabic" w:hAnsi="Traditional Arabic" w:cs="Traditional Arabic"/>
          <w:sz w:val="24"/>
          <w:szCs w:val="24"/>
          <w:rtl/>
        </w:rPr>
        <w:t>) العدد (</w:t>
      </w:r>
      <w:r w:rsidRPr="00FC1BB5">
        <w:rPr>
          <w:rFonts w:ascii="Traditional Arabic" w:hAnsi="Traditional Arabic" w:cs="Traditional Arabic"/>
          <w:sz w:val="24"/>
          <w:szCs w:val="24"/>
        </w:rPr>
        <w:t>3</w:t>
      </w:r>
      <w:r w:rsidRPr="00FC1BB5">
        <w:rPr>
          <w:rFonts w:ascii="Traditional Arabic" w:hAnsi="Traditional Arabic" w:cs="Traditional Arabic"/>
          <w:sz w:val="24"/>
          <w:szCs w:val="24"/>
          <w:rtl/>
        </w:rPr>
        <w:t>)، ص</w:t>
      </w:r>
      <w:r w:rsidRPr="00FC1BB5">
        <w:rPr>
          <w:rFonts w:ascii="Traditional Arabic" w:hAnsi="Traditional Arabic" w:cs="Traditional Arabic"/>
          <w:sz w:val="24"/>
          <w:szCs w:val="24"/>
        </w:rPr>
        <w:t>267</w:t>
      </w:r>
      <w:r w:rsidRPr="00FC1BB5">
        <w:rPr>
          <w:rFonts w:ascii="Traditional Arabic" w:hAnsi="Traditional Arabic" w:cs="Traditional Arabic"/>
          <w:sz w:val="24"/>
          <w:szCs w:val="24"/>
          <w:rtl/>
        </w:rPr>
        <w:t>-</w:t>
      </w:r>
      <w:r w:rsidRPr="00FC1BB5">
        <w:rPr>
          <w:rFonts w:ascii="Traditional Arabic" w:hAnsi="Traditional Arabic" w:cs="Traditional Arabic"/>
          <w:sz w:val="24"/>
          <w:szCs w:val="24"/>
        </w:rPr>
        <w:t>282</w:t>
      </w:r>
      <w:r w:rsidRPr="00FC1BB5">
        <w:rPr>
          <w:rFonts w:ascii="Traditional Arabic" w:hAnsi="Traditional Arabic" w:cs="Traditional Arabic"/>
          <w:sz w:val="24"/>
          <w:szCs w:val="24"/>
          <w:rtl/>
        </w:rPr>
        <w:t>.</w:t>
      </w:r>
    </w:p>
    <w:p w14:paraId="5603C9C0"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 xml:space="preserve">سليمان، محمد مصطفى. </w:t>
      </w:r>
      <w:r w:rsidRPr="00FC1BB5">
        <w:rPr>
          <w:rFonts w:ascii="Traditional Arabic" w:hAnsi="Traditional Arabic" w:cs="Traditional Arabic"/>
          <w:i/>
          <w:iCs/>
          <w:sz w:val="24"/>
          <w:szCs w:val="24"/>
          <w:rtl/>
        </w:rPr>
        <w:t>دور حوكمة الشركات في معالجة الفساد المالي والإداري (دراسة مقارنة)</w:t>
      </w:r>
      <w:r w:rsidRPr="00FC1BB5">
        <w:rPr>
          <w:rFonts w:ascii="Traditional Arabic" w:hAnsi="Traditional Arabic" w:cs="Traditional Arabic"/>
          <w:sz w:val="24"/>
          <w:szCs w:val="24"/>
          <w:rtl/>
        </w:rPr>
        <w:t xml:space="preserve">، الطبعة الثانية، الدار الجامعية- الإسكندرية، 2009. </w:t>
      </w:r>
    </w:p>
    <w:p w14:paraId="6A5FA509"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 xml:space="preserve">السمّان، ثائر أحمد سعدون. الجبوري، مراد عبد. (2016). </w:t>
      </w:r>
      <w:r w:rsidRPr="00FC1BB5">
        <w:rPr>
          <w:rFonts w:ascii="Traditional Arabic" w:hAnsi="Traditional Arabic" w:cs="Traditional Arabic"/>
          <w:i/>
          <w:iCs/>
          <w:sz w:val="24"/>
          <w:szCs w:val="24"/>
          <w:rtl/>
        </w:rPr>
        <w:t>متطلبات</w:t>
      </w:r>
      <w:r w:rsidRPr="00FC1BB5">
        <w:rPr>
          <w:rFonts w:ascii="Traditional Arabic" w:hAnsi="Traditional Arabic" w:cs="Traditional Arabic"/>
          <w:b/>
          <w:bCs/>
          <w:sz w:val="24"/>
          <w:szCs w:val="24"/>
          <w:rtl/>
        </w:rPr>
        <w:t xml:space="preserve"> </w:t>
      </w:r>
      <w:r w:rsidRPr="00FC1BB5">
        <w:rPr>
          <w:rFonts w:ascii="Traditional Arabic" w:hAnsi="Traditional Arabic" w:cs="Traditional Arabic"/>
          <w:i/>
          <w:iCs/>
          <w:sz w:val="24"/>
          <w:szCs w:val="24"/>
          <w:rtl/>
        </w:rPr>
        <w:t>حوکمة تقنية المعلومات ودورها في تحسين جودة الخدمات: دراسة حالة في المديرية العامة لإنتاج الطاقة الکهربائية صلاح الدين</w:t>
      </w:r>
      <w:r w:rsidRPr="00FC1BB5">
        <w:rPr>
          <w:rFonts w:ascii="Traditional Arabic" w:hAnsi="Traditional Arabic" w:cs="Traditional Arabic"/>
          <w:sz w:val="24"/>
          <w:szCs w:val="24"/>
          <w:rtl/>
        </w:rPr>
        <w:t xml:space="preserve">، جامعة الموصل- العراق، رسالة ماجستير منشورة، المجلة العربية للإدارة، العدد </w:t>
      </w:r>
      <w:r w:rsidRPr="00FC1BB5">
        <w:rPr>
          <w:rFonts w:ascii="Traditional Arabic" w:hAnsi="Traditional Arabic" w:cs="Traditional Arabic"/>
          <w:sz w:val="24"/>
          <w:szCs w:val="24"/>
        </w:rPr>
        <w:t>1</w:t>
      </w:r>
      <w:r w:rsidRPr="00FC1BB5">
        <w:rPr>
          <w:rFonts w:ascii="Traditional Arabic" w:hAnsi="Traditional Arabic" w:cs="Traditional Arabic"/>
          <w:sz w:val="24"/>
          <w:szCs w:val="24"/>
          <w:rtl/>
        </w:rPr>
        <w:t>، مج</w:t>
      </w:r>
      <w:r w:rsidRPr="00FC1BB5">
        <w:rPr>
          <w:rFonts w:ascii="Traditional Arabic" w:hAnsi="Traditional Arabic" w:cs="Traditional Arabic"/>
          <w:sz w:val="24"/>
          <w:szCs w:val="24"/>
        </w:rPr>
        <w:t>36</w:t>
      </w:r>
      <w:r w:rsidRPr="00FC1BB5">
        <w:rPr>
          <w:rFonts w:ascii="Traditional Arabic" w:hAnsi="Traditional Arabic" w:cs="Traditional Arabic"/>
          <w:sz w:val="24"/>
          <w:szCs w:val="24"/>
          <w:rtl/>
        </w:rPr>
        <w:t>.</w:t>
      </w:r>
    </w:p>
    <w:p w14:paraId="724B45C0" w14:textId="77777777" w:rsidR="00A36357" w:rsidRPr="00FC1BB5" w:rsidRDefault="00A304DD" w:rsidP="00A36357">
      <w:pPr>
        <w:spacing w:after="0"/>
        <w:ind w:left="467" w:hanging="467"/>
        <w:jc w:val="both"/>
        <w:rPr>
          <w:rFonts w:ascii="Traditional Arabic" w:hAnsi="Traditional Arabic" w:cs="Traditional Arabic"/>
          <w:sz w:val="24"/>
          <w:szCs w:val="24"/>
          <w:rtl/>
        </w:rPr>
      </w:pPr>
      <w:r w:rsidRPr="00FC1BB5">
        <w:rPr>
          <w:rFonts w:ascii="Traditional Arabic" w:hAnsi="Traditional Arabic" w:cs="Traditional Arabic"/>
          <w:sz w:val="24"/>
          <w:szCs w:val="24"/>
          <w:rtl/>
          <w:lang w:val="ar-SA"/>
        </w:rPr>
        <w:t>السيد، دعاء</w:t>
      </w:r>
      <w:r w:rsidR="00A36357" w:rsidRPr="00FC1BB5">
        <w:rPr>
          <w:rFonts w:ascii="Traditional Arabic" w:hAnsi="Traditional Arabic" w:cs="Traditional Arabic"/>
          <w:sz w:val="24"/>
          <w:szCs w:val="24"/>
          <w:rtl/>
          <w:lang w:val="ar-SA"/>
        </w:rPr>
        <w:t xml:space="preserve"> عادل إبراهيم (</w:t>
      </w:r>
      <w:r w:rsidR="00A36357" w:rsidRPr="00FC1BB5">
        <w:rPr>
          <w:rFonts w:ascii="Traditional Arabic" w:hAnsi="Traditional Arabic" w:cs="Traditional Arabic"/>
          <w:sz w:val="24"/>
          <w:szCs w:val="24"/>
        </w:rPr>
        <w:t>2023</w:t>
      </w:r>
      <w:r w:rsidR="00A36357" w:rsidRPr="00FC1BB5">
        <w:rPr>
          <w:rFonts w:ascii="Traditional Arabic" w:hAnsi="Traditional Arabic" w:cs="Traditional Arabic"/>
          <w:sz w:val="24"/>
          <w:szCs w:val="24"/>
          <w:rtl/>
          <w:lang w:val="ar-SA"/>
        </w:rPr>
        <w:t xml:space="preserve">). </w:t>
      </w:r>
      <w:r w:rsidR="00A36357" w:rsidRPr="00FC1BB5">
        <w:rPr>
          <w:rFonts w:ascii="Traditional Arabic" w:hAnsi="Traditional Arabic" w:cs="Traditional Arabic"/>
          <w:i/>
          <w:iCs/>
          <w:sz w:val="24"/>
          <w:szCs w:val="24"/>
          <w:rtl/>
          <w:lang w:val="ar-SA"/>
        </w:rPr>
        <w:t>تأثير تطبيق الرقمنة على جودة الخدمات الحكومية المقدمة: دراسة تطبيقية على مصلحة الضرائب المصرية</w:t>
      </w:r>
      <w:r w:rsidR="00A36357" w:rsidRPr="00FC1BB5">
        <w:rPr>
          <w:rFonts w:ascii="Traditional Arabic" w:hAnsi="Traditional Arabic" w:cs="Traditional Arabic"/>
          <w:sz w:val="24"/>
          <w:szCs w:val="24"/>
          <w:rtl/>
          <w:lang w:val="ar-SA"/>
        </w:rPr>
        <w:t xml:space="preserve">. الدوريات المصرية، العدد </w:t>
      </w:r>
      <w:r w:rsidR="00A36357" w:rsidRPr="00FC1BB5">
        <w:rPr>
          <w:rFonts w:ascii="Traditional Arabic" w:hAnsi="Traditional Arabic" w:cs="Traditional Arabic"/>
          <w:sz w:val="24"/>
          <w:szCs w:val="24"/>
        </w:rPr>
        <w:t>1</w:t>
      </w:r>
      <w:r w:rsidR="00A36357" w:rsidRPr="00FC1BB5">
        <w:rPr>
          <w:rFonts w:ascii="Traditional Arabic" w:hAnsi="Traditional Arabic" w:cs="Traditional Arabic"/>
          <w:sz w:val="24"/>
          <w:szCs w:val="24"/>
          <w:rtl/>
        </w:rPr>
        <w:t xml:space="preserve">، مج </w:t>
      </w:r>
      <w:r w:rsidR="00A36357" w:rsidRPr="00FC1BB5">
        <w:rPr>
          <w:rFonts w:ascii="Traditional Arabic" w:hAnsi="Traditional Arabic" w:cs="Traditional Arabic"/>
          <w:sz w:val="24"/>
          <w:szCs w:val="24"/>
        </w:rPr>
        <w:t>14</w:t>
      </w:r>
      <w:r w:rsidR="00A36357" w:rsidRPr="00FC1BB5">
        <w:rPr>
          <w:rFonts w:ascii="Traditional Arabic" w:hAnsi="Traditional Arabic" w:cs="Traditional Arabic"/>
          <w:sz w:val="24"/>
          <w:szCs w:val="24"/>
          <w:rtl/>
        </w:rPr>
        <w:t>.</w:t>
      </w:r>
    </w:p>
    <w:p w14:paraId="4CBFBDC7" w14:textId="77777777" w:rsidR="00A36357" w:rsidRPr="00FC1BB5" w:rsidRDefault="00A36357" w:rsidP="00A36357">
      <w:pPr>
        <w:tabs>
          <w:tab w:val="num" w:pos="720"/>
        </w:tabs>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 xml:space="preserve">عبد الرحمن، خالد (2022). </w:t>
      </w:r>
      <w:r w:rsidRPr="00FC1BB5">
        <w:rPr>
          <w:rFonts w:ascii="Traditional Arabic" w:hAnsi="Traditional Arabic" w:cs="Traditional Arabic"/>
          <w:i/>
          <w:iCs/>
          <w:sz w:val="24"/>
          <w:szCs w:val="24"/>
          <w:rtl/>
        </w:rPr>
        <w:t>إدارة الجودة الشاملة في المؤسسات الحكومية</w:t>
      </w:r>
      <w:r w:rsidRPr="00FC1BB5">
        <w:rPr>
          <w:rFonts w:ascii="Traditional Arabic" w:hAnsi="Traditional Arabic" w:cs="Traditional Arabic"/>
          <w:sz w:val="24"/>
          <w:szCs w:val="24"/>
          <w:rtl/>
        </w:rPr>
        <w:t>. القاهرة: دار المعرفة الجامعية.</w:t>
      </w:r>
    </w:p>
    <w:p w14:paraId="72E04BD7"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عبد الوهاب، ياسر. (</w:t>
      </w:r>
      <w:r w:rsidRPr="00FC1BB5">
        <w:rPr>
          <w:rFonts w:ascii="Traditional Arabic" w:hAnsi="Traditional Arabic" w:cs="Traditional Arabic"/>
          <w:sz w:val="24"/>
          <w:szCs w:val="24"/>
        </w:rPr>
        <w:t>2011</w:t>
      </w:r>
      <w:r w:rsidRPr="00FC1BB5">
        <w:rPr>
          <w:rFonts w:ascii="Traditional Arabic" w:hAnsi="Traditional Arabic" w:cs="Traditional Arabic"/>
          <w:sz w:val="24"/>
          <w:szCs w:val="24"/>
          <w:rtl/>
        </w:rPr>
        <w:t xml:space="preserve">). </w:t>
      </w:r>
      <w:r w:rsidRPr="00FC1BB5">
        <w:rPr>
          <w:rFonts w:ascii="Traditional Arabic" w:hAnsi="Traditional Arabic" w:cs="Traditional Arabic"/>
          <w:i/>
          <w:iCs/>
          <w:sz w:val="24"/>
          <w:szCs w:val="24"/>
          <w:rtl/>
        </w:rPr>
        <w:t>مبادئ وآليات الحوكمة ودورها في تحسين أداء العمل بالتطبيق على الغرف الصناعية المصرية</w:t>
      </w:r>
      <w:r w:rsidRPr="00FC1BB5">
        <w:rPr>
          <w:rFonts w:ascii="Traditional Arabic" w:hAnsi="Traditional Arabic" w:cs="Traditional Arabic"/>
          <w:sz w:val="24"/>
          <w:szCs w:val="24"/>
          <w:rtl/>
        </w:rPr>
        <w:t>: دراسة ميدانية، مجلة النهضة، العدد (12).</w:t>
      </w:r>
    </w:p>
    <w:p w14:paraId="21CA5B10" w14:textId="77777777" w:rsidR="00A36357" w:rsidRPr="00FC1BB5" w:rsidRDefault="00A36357" w:rsidP="00A36357">
      <w:pPr>
        <w:spacing w:after="0"/>
        <w:ind w:left="467" w:hanging="467"/>
        <w:jc w:val="both"/>
        <w:rPr>
          <w:rFonts w:ascii="Traditional Arabic" w:hAnsi="Traditional Arabic" w:cs="Traditional Arabic"/>
          <w:sz w:val="24"/>
          <w:szCs w:val="24"/>
          <w:rtl/>
        </w:rPr>
      </w:pPr>
      <w:r w:rsidRPr="00FC1BB5">
        <w:rPr>
          <w:rFonts w:ascii="Traditional Arabic" w:hAnsi="Traditional Arabic" w:cs="Traditional Arabic"/>
          <w:sz w:val="24"/>
          <w:szCs w:val="24"/>
          <w:rtl/>
        </w:rPr>
        <w:t>العتيبي، عبدان شاهر. النفيعي، مشاري مجهز. العتيبي، نواف ماجد. وآخرون. (</w:t>
      </w:r>
      <w:r w:rsidRPr="00FC1BB5">
        <w:rPr>
          <w:rFonts w:ascii="Traditional Arabic" w:hAnsi="Traditional Arabic" w:cs="Traditional Arabic"/>
          <w:sz w:val="24"/>
          <w:szCs w:val="24"/>
        </w:rPr>
        <w:t>2022</w:t>
      </w:r>
      <w:r w:rsidRPr="00FC1BB5">
        <w:rPr>
          <w:rFonts w:ascii="Traditional Arabic" w:hAnsi="Traditional Arabic" w:cs="Traditional Arabic"/>
          <w:sz w:val="24"/>
          <w:szCs w:val="24"/>
          <w:rtl/>
        </w:rPr>
        <w:t xml:space="preserve">). </w:t>
      </w:r>
      <w:r w:rsidRPr="00FC1BB5">
        <w:rPr>
          <w:rFonts w:ascii="Traditional Arabic" w:hAnsi="Traditional Arabic" w:cs="Traditional Arabic"/>
          <w:i/>
          <w:iCs/>
          <w:sz w:val="24"/>
          <w:szCs w:val="24"/>
          <w:rtl/>
        </w:rPr>
        <w:t>تأثير معايير الحوكمة على جودة الخدمات الصحية الحكومية بمستشفيات مدينة الرياض</w:t>
      </w:r>
      <w:r w:rsidRPr="00FC1BB5">
        <w:rPr>
          <w:rFonts w:ascii="Traditional Arabic" w:hAnsi="Traditional Arabic" w:cs="Traditional Arabic"/>
          <w:sz w:val="24"/>
          <w:szCs w:val="24"/>
          <w:rtl/>
        </w:rPr>
        <w:t xml:space="preserve">. المجلة العربية للعلوم ونشر الأبحاث، مجلة العلوم الاقتصادية والإدارية والقانونية، العدد </w:t>
      </w:r>
      <w:r w:rsidRPr="00FC1BB5">
        <w:rPr>
          <w:rFonts w:ascii="Traditional Arabic" w:hAnsi="Traditional Arabic" w:cs="Traditional Arabic"/>
          <w:sz w:val="24"/>
          <w:szCs w:val="24"/>
        </w:rPr>
        <w:t xml:space="preserve">26 </w:t>
      </w:r>
    </w:p>
    <w:p w14:paraId="6B143446"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عثمان، عبد الرازق ومحمد، المطارنة (</w:t>
      </w:r>
      <w:r w:rsidRPr="00FC1BB5">
        <w:rPr>
          <w:rFonts w:ascii="Traditional Arabic" w:hAnsi="Traditional Arabic" w:cs="Traditional Arabic"/>
          <w:sz w:val="24"/>
          <w:szCs w:val="24"/>
        </w:rPr>
        <w:t>2016</w:t>
      </w:r>
      <w:r w:rsidRPr="00FC1BB5">
        <w:rPr>
          <w:rFonts w:ascii="Traditional Arabic" w:hAnsi="Traditional Arabic" w:cs="Traditional Arabic"/>
          <w:sz w:val="24"/>
          <w:szCs w:val="24"/>
          <w:rtl/>
        </w:rPr>
        <w:t xml:space="preserve">). </w:t>
      </w:r>
      <w:r w:rsidRPr="00FC1BB5">
        <w:rPr>
          <w:rFonts w:ascii="Traditional Arabic" w:hAnsi="Traditional Arabic" w:cs="Traditional Arabic"/>
          <w:i/>
          <w:iCs/>
          <w:sz w:val="24"/>
          <w:szCs w:val="24"/>
          <w:rtl/>
        </w:rPr>
        <w:t>الحاكمية المؤسسية وأثرها على الأداء المؤسسي في الشركات الصناعية الأردنية</w:t>
      </w:r>
      <w:r w:rsidRPr="00FC1BB5">
        <w:rPr>
          <w:rFonts w:ascii="Traditional Arabic" w:hAnsi="Traditional Arabic" w:cs="Traditional Arabic"/>
          <w:sz w:val="24"/>
          <w:szCs w:val="24"/>
          <w:rtl/>
        </w:rPr>
        <w:t>، مجلة الكوت للعلوم الاقتصادية والإدارية، جامعة واسط، العدد (</w:t>
      </w:r>
      <w:r w:rsidRPr="00FC1BB5">
        <w:rPr>
          <w:rFonts w:ascii="Traditional Arabic" w:hAnsi="Traditional Arabic" w:cs="Traditional Arabic"/>
          <w:sz w:val="24"/>
          <w:szCs w:val="24"/>
        </w:rPr>
        <w:t>21</w:t>
      </w:r>
      <w:r w:rsidRPr="00FC1BB5">
        <w:rPr>
          <w:rFonts w:ascii="Traditional Arabic" w:hAnsi="Traditional Arabic" w:cs="Traditional Arabic"/>
          <w:sz w:val="24"/>
          <w:szCs w:val="24"/>
          <w:rtl/>
        </w:rPr>
        <w:t>)، العراق، ص</w:t>
      </w:r>
      <w:r w:rsidRPr="00FC1BB5">
        <w:rPr>
          <w:rFonts w:ascii="Traditional Arabic" w:hAnsi="Traditional Arabic" w:cs="Traditional Arabic"/>
          <w:sz w:val="24"/>
          <w:szCs w:val="24"/>
        </w:rPr>
        <w:t>315</w:t>
      </w:r>
      <w:r w:rsidRPr="00FC1BB5">
        <w:rPr>
          <w:rFonts w:ascii="Traditional Arabic" w:hAnsi="Traditional Arabic" w:cs="Traditional Arabic"/>
          <w:sz w:val="24"/>
          <w:szCs w:val="24"/>
          <w:rtl/>
        </w:rPr>
        <w:t>-</w:t>
      </w:r>
      <w:r w:rsidRPr="00FC1BB5">
        <w:rPr>
          <w:rFonts w:ascii="Traditional Arabic" w:hAnsi="Traditional Arabic" w:cs="Traditional Arabic"/>
          <w:sz w:val="24"/>
          <w:szCs w:val="24"/>
        </w:rPr>
        <w:t>331</w:t>
      </w:r>
      <w:r w:rsidRPr="00FC1BB5">
        <w:rPr>
          <w:rFonts w:ascii="Traditional Arabic" w:hAnsi="Traditional Arabic" w:cs="Traditional Arabic"/>
          <w:sz w:val="24"/>
          <w:szCs w:val="24"/>
          <w:rtl/>
        </w:rPr>
        <w:t>.</w:t>
      </w:r>
    </w:p>
    <w:p w14:paraId="01265BDE"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علوان، قاسم نايف. (</w:t>
      </w:r>
      <w:r w:rsidRPr="00FC1BB5">
        <w:rPr>
          <w:rFonts w:ascii="Traditional Arabic" w:hAnsi="Traditional Arabic" w:cs="Traditional Arabic"/>
          <w:sz w:val="24"/>
          <w:szCs w:val="24"/>
        </w:rPr>
        <w:t>2005</w:t>
      </w:r>
      <w:r w:rsidRPr="00FC1BB5">
        <w:rPr>
          <w:rFonts w:ascii="Traditional Arabic" w:hAnsi="Traditional Arabic" w:cs="Traditional Arabic"/>
          <w:sz w:val="24"/>
          <w:szCs w:val="24"/>
          <w:rtl/>
        </w:rPr>
        <w:t xml:space="preserve">). </w:t>
      </w:r>
      <w:r w:rsidRPr="00FC1BB5">
        <w:rPr>
          <w:rFonts w:ascii="Traditional Arabic" w:hAnsi="Traditional Arabic" w:cs="Traditional Arabic"/>
          <w:i/>
          <w:iCs/>
          <w:sz w:val="24"/>
          <w:szCs w:val="24"/>
          <w:rtl/>
        </w:rPr>
        <w:t xml:space="preserve">إدارة الجودة الشاملة ومتطلبات الإيزو </w:t>
      </w:r>
      <w:r w:rsidRPr="00FC1BB5">
        <w:rPr>
          <w:rFonts w:ascii="Traditional Arabic" w:hAnsi="Traditional Arabic" w:cs="Traditional Arabic"/>
          <w:i/>
          <w:iCs/>
          <w:sz w:val="24"/>
          <w:szCs w:val="24"/>
        </w:rPr>
        <w:t>9001</w:t>
      </w:r>
      <w:r w:rsidRPr="00FC1BB5">
        <w:rPr>
          <w:rFonts w:ascii="Traditional Arabic" w:hAnsi="Traditional Arabic" w:cs="Traditional Arabic"/>
          <w:i/>
          <w:iCs/>
          <w:sz w:val="24"/>
          <w:szCs w:val="24"/>
          <w:rtl/>
        </w:rPr>
        <w:t xml:space="preserve"> </w:t>
      </w:r>
      <w:r w:rsidR="00A304DD" w:rsidRPr="00FC1BB5">
        <w:rPr>
          <w:rFonts w:ascii="Traditional Arabic" w:hAnsi="Traditional Arabic" w:cs="Traditional Arabic"/>
          <w:i/>
          <w:iCs/>
          <w:sz w:val="24"/>
          <w:szCs w:val="24"/>
          <w:rtl/>
        </w:rPr>
        <w:t>و200</w:t>
      </w:r>
      <w:r w:rsidRPr="00FC1BB5">
        <w:rPr>
          <w:rFonts w:ascii="Traditional Arabic" w:hAnsi="Traditional Arabic" w:cs="Traditional Arabic"/>
          <w:sz w:val="24"/>
          <w:szCs w:val="24"/>
          <w:rtl/>
        </w:rPr>
        <w:t xml:space="preserve">، الطبعة الأولى، دار الثقافة للنشر والتوزيع، عمان – الأردن.  </w:t>
      </w:r>
    </w:p>
    <w:p w14:paraId="379EFFA2" w14:textId="77777777" w:rsidR="00A36357" w:rsidRPr="00FC1BB5" w:rsidRDefault="00A36357" w:rsidP="00A36357">
      <w:pPr>
        <w:spacing w:after="0"/>
        <w:ind w:left="467" w:hanging="467"/>
        <w:jc w:val="both"/>
        <w:rPr>
          <w:rFonts w:ascii="Traditional Arabic" w:hAnsi="Traditional Arabic" w:cs="Traditional Arabic"/>
          <w:sz w:val="24"/>
          <w:szCs w:val="24"/>
          <w:rtl/>
          <w:lang w:val="ar-SA"/>
        </w:rPr>
      </w:pPr>
      <w:r w:rsidRPr="00FC1BB5">
        <w:rPr>
          <w:rFonts w:ascii="Traditional Arabic" w:hAnsi="Traditional Arabic" w:cs="Traditional Arabic"/>
          <w:sz w:val="24"/>
          <w:szCs w:val="24"/>
          <w:rtl/>
          <w:lang w:val="ar-SA"/>
        </w:rPr>
        <w:lastRenderedPageBreak/>
        <w:t>العمري، أحمد عبد الله</w:t>
      </w:r>
      <w:r w:rsidRPr="00FC1BB5">
        <w:rPr>
          <w:rFonts w:ascii="Traditional Arabic" w:hAnsi="Traditional Arabic" w:cs="Traditional Arabic"/>
          <w:sz w:val="24"/>
          <w:szCs w:val="24"/>
          <w:rtl/>
        </w:rPr>
        <w:t>.</w:t>
      </w:r>
      <w:r w:rsidRPr="00FC1BB5">
        <w:rPr>
          <w:rFonts w:ascii="Traditional Arabic" w:hAnsi="Traditional Arabic" w:cs="Traditional Arabic"/>
          <w:sz w:val="24"/>
          <w:szCs w:val="24"/>
          <w:rtl/>
          <w:lang w:val="ar-SA"/>
        </w:rPr>
        <w:t xml:space="preserve"> أبو منصور، حسين يوسف (</w:t>
      </w:r>
      <w:r w:rsidRPr="00FC1BB5">
        <w:rPr>
          <w:rFonts w:ascii="Traditional Arabic" w:hAnsi="Traditional Arabic" w:cs="Traditional Arabic"/>
          <w:sz w:val="24"/>
          <w:szCs w:val="24"/>
        </w:rPr>
        <w:t>2018</w:t>
      </w:r>
      <w:r w:rsidRPr="00FC1BB5">
        <w:rPr>
          <w:rFonts w:ascii="Traditional Arabic" w:hAnsi="Traditional Arabic" w:cs="Traditional Arabic"/>
          <w:sz w:val="24"/>
          <w:szCs w:val="24"/>
          <w:rtl/>
          <w:lang w:val="ar-SA"/>
        </w:rPr>
        <w:t>)</w:t>
      </w:r>
      <w:r w:rsidRPr="00FC1BB5">
        <w:rPr>
          <w:rFonts w:ascii="Traditional Arabic" w:hAnsi="Traditional Arabic" w:cs="Traditional Arabic"/>
          <w:sz w:val="24"/>
          <w:szCs w:val="24"/>
          <w:rtl/>
        </w:rPr>
        <w:t xml:space="preserve">. </w:t>
      </w:r>
      <w:r w:rsidRPr="00FC1BB5">
        <w:rPr>
          <w:rFonts w:ascii="Traditional Arabic" w:hAnsi="Traditional Arabic" w:cs="Traditional Arabic"/>
          <w:i/>
          <w:iCs/>
          <w:sz w:val="24"/>
          <w:szCs w:val="24"/>
          <w:rtl/>
          <w:lang w:val="ar-SA"/>
        </w:rPr>
        <w:t>التعاملات الإلكترونية ودورها في التنمية الادارية من وجهة نظر العاملين بإمارة منطقة الباحة</w:t>
      </w:r>
      <w:r w:rsidRPr="00FC1BB5">
        <w:rPr>
          <w:rFonts w:ascii="Traditional Arabic" w:hAnsi="Traditional Arabic" w:cs="Traditional Arabic"/>
          <w:sz w:val="24"/>
          <w:szCs w:val="24"/>
          <w:rtl/>
          <w:lang w:val="ar-SA"/>
        </w:rPr>
        <w:t xml:space="preserve">، المجلة العربية الدولية </w:t>
      </w:r>
      <w:r w:rsidR="00A304DD" w:rsidRPr="00FC1BB5">
        <w:rPr>
          <w:rFonts w:ascii="Traditional Arabic" w:hAnsi="Traditional Arabic" w:cs="Traditional Arabic"/>
          <w:sz w:val="24"/>
          <w:szCs w:val="24"/>
          <w:rtl/>
          <w:lang w:val="ar-SA"/>
        </w:rPr>
        <w:t>للمعلوماتية،</w:t>
      </w:r>
      <w:r w:rsidRPr="00FC1BB5">
        <w:rPr>
          <w:rFonts w:ascii="Traditional Arabic" w:hAnsi="Traditional Arabic" w:cs="Traditional Arabic"/>
          <w:sz w:val="24"/>
          <w:szCs w:val="24"/>
          <w:rtl/>
          <w:lang w:val="ar-SA"/>
        </w:rPr>
        <w:t xml:space="preserve"> مج</w:t>
      </w:r>
      <w:r w:rsidR="00A304DD" w:rsidRPr="00FC1BB5">
        <w:rPr>
          <w:rFonts w:ascii="Traditional Arabic" w:hAnsi="Traditional Arabic" w:cs="Traditional Arabic"/>
          <w:sz w:val="24"/>
          <w:szCs w:val="24"/>
        </w:rPr>
        <w:t>6</w:t>
      </w:r>
      <w:r w:rsidR="00A304DD" w:rsidRPr="00FC1BB5">
        <w:rPr>
          <w:rFonts w:ascii="Traditional Arabic" w:hAnsi="Traditional Arabic" w:cs="Traditional Arabic"/>
          <w:sz w:val="24"/>
          <w:szCs w:val="24"/>
          <w:rtl/>
          <w:lang w:val="ar-SA"/>
        </w:rPr>
        <w:t>،</w:t>
      </w:r>
      <w:r w:rsidRPr="00FC1BB5">
        <w:rPr>
          <w:rFonts w:ascii="Traditional Arabic" w:hAnsi="Traditional Arabic" w:cs="Traditional Arabic"/>
          <w:sz w:val="24"/>
          <w:szCs w:val="24"/>
          <w:rtl/>
          <w:lang w:val="ar-SA"/>
        </w:rPr>
        <w:t xml:space="preserve"> ع</w:t>
      </w:r>
      <w:r w:rsidRPr="00FC1BB5">
        <w:rPr>
          <w:rFonts w:ascii="Traditional Arabic" w:hAnsi="Traditional Arabic" w:cs="Traditional Arabic"/>
          <w:sz w:val="24"/>
          <w:szCs w:val="24"/>
        </w:rPr>
        <w:t>11</w:t>
      </w:r>
      <w:r w:rsidRPr="00FC1BB5">
        <w:rPr>
          <w:rFonts w:ascii="Traditional Arabic" w:hAnsi="Traditional Arabic" w:cs="Traditional Arabic"/>
          <w:sz w:val="24"/>
          <w:szCs w:val="24"/>
          <w:rtl/>
          <w:lang w:val="ar-SA"/>
        </w:rPr>
        <w:t xml:space="preserve">، </w:t>
      </w:r>
      <w:r w:rsidRPr="00FC1BB5">
        <w:rPr>
          <w:rFonts w:ascii="Traditional Arabic" w:hAnsi="Traditional Arabic" w:cs="Traditional Arabic"/>
          <w:sz w:val="24"/>
          <w:szCs w:val="24"/>
        </w:rPr>
        <w:t xml:space="preserve">79 </w:t>
      </w:r>
      <w:r w:rsidRPr="00FC1BB5">
        <w:rPr>
          <w:rFonts w:ascii="Traditional Arabic" w:hAnsi="Traditional Arabic" w:cs="Traditional Arabic"/>
          <w:sz w:val="24"/>
          <w:szCs w:val="24"/>
          <w:rtl/>
          <w:lang w:val="ar-SA"/>
        </w:rPr>
        <w:t>-</w:t>
      </w:r>
      <w:r w:rsidRPr="00FC1BB5">
        <w:rPr>
          <w:rFonts w:ascii="Traditional Arabic" w:hAnsi="Traditional Arabic" w:cs="Traditional Arabic"/>
          <w:sz w:val="24"/>
          <w:szCs w:val="24"/>
        </w:rPr>
        <w:t xml:space="preserve">98 </w:t>
      </w:r>
      <w:r w:rsidRPr="00FC1BB5">
        <w:rPr>
          <w:rFonts w:ascii="Traditional Arabic" w:hAnsi="Traditional Arabic" w:cs="Traditional Arabic"/>
          <w:sz w:val="24"/>
          <w:szCs w:val="24"/>
          <w:rtl/>
        </w:rPr>
        <w:t>.</w:t>
      </w:r>
    </w:p>
    <w:p w14:paraId="69C1B53A" w14:textId="77777777" w:rsidR="00A36357" w:rsidRPr="00FC1BB5" w:rsidRDefault="00A36357" w:rsidP="00A36357">
      <w:pPr>
        <w:spacing w:after="0"/>
        <w:ind w:left="467" w:hanging="467"/>
        <w:jc w:val="both"/>
        <w:rPr>
          <w:rFonts w:ascii="Traditional Arabic" w:hAnsi="Traditional Arabic" w:cs="Traditional Arabic"/>
          <w:sz w:val="24"/>
          <w:szCs w:val="24"/>
          <w:rtl/>
          <w:lang w:val="ar-SA"/>
        </w:rPr>
      </w:pPr>
      <w:r w:rsidRPr="00FC1BB5">
        <w:rPr>
          <w:rFonts w:ascii="Traditional Arabic" w:hAnsi="Traditional Arabic" w:cs="Traditional Arabic"/>
          <w:sz w:val="24"/>
          <w:szCs w:val="24"/>
          <w:rtl/>
          <w:lang w:val="ar-SA"/>
        </w:rPr>
        <w:t>غياد، كريمة. زرزار، العياشي. وريدة، حمزة (</w:t>
      </w:r>
      <w:r w:rsidRPr="00FC1BB5">
        <w:rPr>
          <w:rFonts w:ascii="Traditional Arabic" w:hAnsi="Traditional Arabic" w:cs="Traditional Arabic"/>
          <w:sz w:val="24"/>
          <w:szCs w:val="24"/>
        </w:rPr>
        <w:t>2022</w:t>
      </w:r>
      <w:r w:rsidRPr="00FC1BB5">
        <w:rPr>
          <w:rFonts w:ascii="Traditional Arabic" w:hAnsi="Traditional Arabic" w:cs="Traditional Arabic"/>
          <w:sz w:val="24"/>
          <w:szCs w:val="24"/>
          <w:rtl/>
          <w:lang w:val="ar-SA"/>
        </w:rPr>
        <w:t xml:space="preserve">). </w:t>
      </w:r>
      <w:r w:rsidRPr="00FC1BB5">
        <w:rPr>
          <w:rFonts w:ascii="Traditional Arabic" w:hAnsi="Traditional Arabic" w:cs="Traditional Arabic"/>
          <w:i/>
          <w:iCs/>
          <w:sz w:val="24"/>
          <w:szCs w:val="24"/>
          <w:rtl/>
          <w:lang w:val="ar-SA"/>
        </w:rPr>
        <w:t xml:space="preserve">أثر الإدارة الالكترونية في إرساء مبادئ </w:t>
      </w:r>
      <w:r w:rsidR="00A304DD" w:rsidRPr="00FC1BB5">
        <w:rPr>
          <w:rFonts w:ascii="Traditional Arabic" w:hAnsi="Traditional Arabic" w:cs="Traditional Arabic"/>
          <w:i/>
          <w:iCs/>
          <w:sz w:val="24"/>
          <w:szCs w:val="24"/>
          <w:rtl/>
          <w:lang w:val="ar-SA"/>
        </w:rPr>
        <w:t>الحوكمة:</w:t>
      </w:r>
      <w:r w:rsidRPr="00FC1BB5">
        <w:rPr>
          <w:rFonts w:ascii="Traditional Arabic" w:hAnsi="Traditional Arabic" w:cs="Traditional Arabic"/>
          <w:i/>
          <w:iCs/>
          <w:sz w:val="24"/>
          <w:szCs w:val="24"/>
          <w:rtl/>
          <w:lang w:val="ar-SA"/>
        </w:rPr>
        <w:t xml:space="preserve"> دراسة حالة المؤسسة</w:t>
      </w:r>
      <w:r w:rsidR="00FB4D45">
        <w:rPr>
          <w:rFonts w:ascii="Traditional Arabic" w:hAnsi="Traditional Arabic" w:cs="Traditional Arabic" w:hint="cs"/>
          <w:i/>
          <w:iCs/>
          <w:sz w:val="24"/>
          <w:szCs w:val="24"/>
          <w:rtl/>
          <w:lang w:val="ar-SA"/>
        </w:rPr>
        <w:t xml:space="preserve"> بالميناء </w:t>
      </w:r>
      <w:r w:rsidRPr="00FC1BB5">
        <w:rPr>
          <w:rFonts w:ascii="Traditional Arabic" w:hAnsi="Traditional Arabic" w:cs="Traditional Arabic"/>
          <w:i/>
          <w:iCs/>
          <w:sz w:val="24"/>
          <w:szCs w:val="24"/>
          <w:rtl/>
          <w:lang w:val="ar-SA"/>
        </w:rPr>
        <w:t>سكيكدة</w:t>
      </w:r>
      <w:r w:rsidRPr="00FC1BB5">
        <w:rPr>
          <w:rFonts w:ascii="Traditional Arabic" w:hAnsi="Traditional Arabic" w:cs="Traditional Arabic"/>
          <w:sz w:val="24"/>
          <w:szCs w:val="24"/>
          <w:rtl/>
          <w:lang w:val="ar-SA"/>
        </w:rPr>
        <w:t>، مجلة اقتصاديات الاعمال والتجارة، مج</w:t>
      </w:r>
      <w:r w:rsidR="00A304DD" w:rsidRPr="00FC1BB5">
        <w:rPr>
          <w:rFonts w:ascii="Traditional Arabic" w:hAnsi="Traditional Arabic" w:cs="Traditional Arabic"/>
          <w:sz w:val="24"/>
          <w:szCs w:val="24"/>
        </w:rPr>
        <w:t>7</w:t>
      </w:r>
      <w:r w:rsidR="00A304DD" w:rsidRPr="00FC1BB5">
        <w:rPr>
          <w:rFonts w:ascii="Traditional Arabic" w:hAnsi="Traditional Arabic" w:cs="Traditional Arabic"/>
          <w:sz w:val="24"/>
          <w:szCs w:val="24"/>
          <w:rtl/>
          <w:lang w:val="ar-SA"/>
        </w:rPr>
        <w:t>،</w:t>
      </w:r>
      <w:r w:rsidRPr="00FC1BB5">
        <w:rPr>
          <w:rFonts w:ascii="Traditional Arabic" w:hAnsi="Traditional Arabic" w:cs="Traditional Arabic"/>
          <w:sz w:val="24"/>
          <w:szCs w:val="24"/>
          <w:rtl/>
          <w:lang w:val="ar-SA"/>
        </w:rPr>
        <w:t xml:space="preserve"> ع</w:t>
      </w:r>
      <w:r w:rsidRPr="00FC1BB5">
        <w:rPr>
          <w:rFonts w:ascii="Traditional Arabic" w:hAnsi="Traditional Arabic" w:cs="Traditional Arabic"/>
          <w:sz w:val="24"/>
          <w:szCs w:val="24"/>
        </w:rPr>
        <w:t>1</w:t>
      </w:r>
      <w:r w:rsidRPr="00FC1BB5">
        <w:rPr>
          <w:rFonts w:ascii="Traditional Arabic" w:hAnsi="Traditional Arabic" w:cs="Traditional Arabic"/>
          <w:sz w:val="24"/>
          <w:szCs w:val="24"/>
          <w:rtl/>
          <w:lang w:val="ar-SA"/>
        </w:rPr>
        <w:t xml:space="preserve">، </w:t>
      </w:r>
      <w:r w:rsidRPr="00FC1BB5">
        <w:rPr>
          <w:rFonts w:ascii="Traditional Arabic" w:hAnsi="Traditional Arabic" w:cs="Traditional Arabic"/>
          <w:sz w:val="24"/>
          <w:szCs w:val="24"/>
        </w:rPr>
        <w:t>679</w:t>
      </w:r>
      <w:r w:rsidRPr="00FC1BB5">
        <w:rPr>
          <w:rFonts w:ascii="Traditional Arabic" w:hAnsi="Traditional Arabic" w:cs="Traditional Arabic"/>
          <w:sz w:val="24"/>
          <w:szCs w:val="24"/>
          <w:rtl/>
          <w:lang w:val="ar-SA"/>
        </w:rPr>
        <w:t xml:space="preserve"> -</w:t>
      </w:r>
      <w:r w:rsidRPr="00FC1BB5">
        <w:rPr>
          <w:rFonts w:ascii="Traditional Arabic" w:hAnsi="Traditional Arabic" w:cs="Traditional Arabic"/>
          <w:sz w:val="24"/>
          <w:szCs w:val="24"/>
        </w:rPr>
        <w:t>689</w:t>
      </w:r>
      <w:r w:rsidRPr="00FC1BB5">
        <w:rPr>
          <w:rFonts w:ascii="Traditional Arabic" w:hAnsi="Traditional Arabic" w:cs="Traditional Arabic"/>
          <w:sz w:val="24"/>
          <w:szCs w:val="24"/>
          <w:rtl/>
          <w:lang w:val="ar-SA"/>
        </w:rPr>
        <w:t>.</w:t>
      </w:r>
    </w:p>
    <w:p w14:paraId="47527365"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 xml:space="preserve">فرحان، طالب علاء. المشهداني، إيمان. </w:t>
      </w:r>
      <w:r w:rsidRPr="00FC1BB5">
        <w:rPr>
          <w:rFonts w:ascii="Traditional Arabic" w:hAnsi="Traditional Arabic" w:cs="Traditional Arabic"/>
          <w:i/>
          <w:iCs/>
          <w:sz w:val="24"/>
          <w:szCs w:val="24"/>
          <w:rtl/>
        </w:rPr>
        <w:t>الحوكمة المؤسسية الأداء المالي الاستراتيجي للمصارف</w:t>
      </w:r>
      <w:r w:rsidRPr="00FC1BB5">
        <w:rPr>
          <w:rFonts w:ascii="Traditional Arabic" w:hAnsi="Traditional Arabic" w:cs="Traditional Arabic"/>
          <w:sz w:val="24"/>
          <w:szCs w:val="24"/>
          <w:rtl/>
        </w:rPr>
        <w:t>، دار صفاء للنشر والتوزيع، عماّان- الأردن. 2010.</w:t>
      </w:r>
    </w:p>
    <w:p w14:paraId="4121D729" w14:textId="77777777" w:rsidR="00A36357" w:rsidRPr="00FC1BB5" w:rsidRDefault="00A36357" w:rsidP="00A36357">
      <w:pPr>
        <w:spacing w:after="0"/>
        <w:ind w:left="467" w:hanging="467"/>
        <w:jc w:val="both"/>
        <w:rPr>
          <w:rFonts w:ascii="Traditional Arabic" w:hAnsi="Traditional Arabic" w:cs="Traditional Arabic"/>
          <w:sz w:val="24"/>
          <w:szCs w:val="24"/>
          <w:rtl/>
        </w:rPr>
      </w:pPr>
      <w:r w:rsidRPr="00FC1BB5">
        <w:rPr>
          <w:rFonts w:ascii="Traditional Arabic" w:hAnsi="Traditional Arabic" w:cs="Traditional Arabic"/>
          <w:sz w:val="24"/>
          <w:szCs w:val="24"/>
          <w:rtl/>
        </w:rPr>
        <w:t>الكردي، أحمد. (</w:t>
      </w:r>
      <w:r w:rsidRPr="00FC1BB5">
        <w:rPr>
          <w:rFonts w:ascii="Traditional Arabic" w:hAnsi="Traditional Arabic" w:cs="Traditional Arabic"/>
          <w:sz w:val="24"/>
          <w:szCs w:val="24"/>
        </w:rPr>
        <w:t>2011</w:t>
      </w:r>
      <w:r w:rsidRPr="00FC1BB5">
        <w:rPr>
          <w:rFonts w:ascii="Traditional Arabic" w:hAnsi="Traditional Arabic" w:cs="Traditional Arabic"/>
          <w:sz w:val="24"/>
          <w:szCs w:val="24"/>
          <w:rtl/>
        </w:rPr>
        <w:t xml:space="preserve">). </w:t>
      </w:r>
      <w:r w:rsidRPr="00FC1BB5">
        <w:rPr>
          <w:rFonts w:ascii="Traditional Arabic" w:hAnsi="Traditional Arabic" w:cs="Traditional Arabic"/>
          <w:i/>
          <w:iCs/>
          <w:sz w:val="24"/>
          <w:szCs w:val="24"/>
          <w:rtl/>
        </w:rPr>
        <w:t>حوكمة الحكومة الإلكترونية</w:t>
      </w:r>
      <w:r w:rsidRPr="00FC1BB5">
        <w:rPr>
          <w:rFonts w:ascii="Traditional Arabic" w:hAnsi="Traditional Arabic" w:cs="Traditional Arabic"/>
          <w:sz w:val="24"/>
          <w:szCs w:val="24"/>
          <w:rtl/>
        </w:rPr>
        <w:t>، موقع كنانة للدراسات</w:t>
      </w:r>
      <w:r w:rsidRPr="00FC1BB5">
        <w:rPr>
          <w:rFonts w:ascii="Traditional Arabic" w:hAnsi="Traditional Arabic" w:cs="Traditional Arabic"/>
          <w:sz w:val="24"/>
          <w:szCs w:val="24"/>
        </w:rPr>
        <w:t>:</w:t>
      </w:r>
      <w:r w:rsidRPr="00FC1BB5">
        <w:rPr>
          <w:rFonts w:ascii="Traditional Arabic" w:hAnsi="Traditional Arabic" w:cs="Traditional Arabic"/>
          <w:sz w:val="24"/>
          <w:szCs w:val="24"/>
          <w:rtl/>
        </w:rPr>
        <w:t xml:space="preserve"> </w:t>
      </w:r>
      <w:r w:rsidRPr="00FC1BB5">
        <w:rPr>
          <w:rFonts w:ascii="Traditional Arabic" w:hAnsi="Traditional Arabic" w:cs="Traditional Arabic"/>
          <w:sz w:val="24"/>
          <w:szCs w:val="24"/>
        </w:rPr>
        <w:t>http://www.kenanaonline.com</w:t>
      </w:r>
      <w:r w:rsidRPr="00FC1BB5">
        <w:rPr>
          <w:rFonts w:ascii="Traditional Arabic" w:hAnsi="Traditional Arabic" w:cs="Traditional Arabic"/>
          <w:sz w:val="24"/>
          <w:szCs w:val="24"/>
          <w:rtl/>
        </w:rPr>
        <w:t>.</w:t>
      </w:r>
    </w:p>
    <w:p w14:paraId="4A482832" w14:textId="77777777" w:rsidR="00A36357" w:rsidRPr="00FC1BB5" w:rsidRDefault="00A36357" w:rsidP="00A36357">
      <w:pPr>
        <w:spacing w:after="0"/>
        <w:ind w:left="467" w:hanging="467"/>
        <w:jc w:val="both"/>
        <w:rPr>
          <w:rFonts w:ascii="Traditional Arabic" w:hAnsi="Traditional Arabic" w:cs="Traditional Arabic"/>
          <w:sz w:val="24"/>
          <w:szCs w:val="24"/>
          <w:rtl/>
          <w:lang w:val="ar-SA"/>
        </w:rPr>
      </w:pPr>
      <w:r w:rsidRPr="00FC1BB5">
        <w:rPr>
          <w:rFonts w:ascii="Traditional Arabic" w:hAnsi="Traditional Arabic" w:cs="Traditional Arabic"/>
          <w:sz w:val="24"/>
          <w:szCs w:val="24"/>
          <w:rtl/>
          <w:lang w:val="ar-SA"/>
        </w:rPr>
        <w:t>مخيمر، عبد العزيز. (</w:t>
      </w:r>
      <w:r w:rsidRPr="00FC1BB5">
        <w:rPr>
          <w:rFonts w:ascii="Traditional Arabic" w:hAnsi="Traditional Arabic" w:cs="Traditional Arabic"/>
          <w:sz w:val="24"/>
          <w:szCs w:val="24"/>
        </w:rPr>
        <w:t>1999</w:t>
      </w:r>
      <w:r w:rsidRPr="00FC1BB5">
        <w:rPr>
          <w:rFonts w:ascii="Traditional Arabic" w:hAnsi="Traditional Arabic" w:cs="Traditional Arabic"/>
          <w:sz w:val="24"/>
          <w:szCs w:val="24"/>
          <w:rtl/>
          <w:lang w:val="ar-SA"/>
        </w:rPr>
        <w:t xml:space="preserve">). </w:t>
      </w:r>
      <w:r w:rsidRPr="00FC1BB5">
        <w:rPr>
          <w:rFonts w:ascii="Traditional Arabic" w:hAnsi="Traditional Arabic" w:cs="Traditional Arabic"/>
          <w:i/>
          <w:iCs/>
          <w:sz w:val="24"/>
          <w:szCs w:val="24"/>
          <w:rtl/>
          <w:lang w:val="ar-SA"/>
        </w:rPr>
        <w:t>قياس الأداء المؤسسي للأجهزة الحكومية</w:t>
      </w:r>
      <w:r w:rsidRPr="00FC1BB5">
        <w:rPr>
          <w:rFonts w:ascii="Traditional Arabic" w:hAnsi="Traditional Arabic" w:cs="Traditional Arabic"/>
          <w:sz w:val="24"/>
          <w:szCs w:val="24"/>
          <w:rtl/>
          <w:lang w:val="ar-SA"/>
        </w:rPr>
        <w:t>، ط</w:t>
      </w:r>
      <w:r w:rsidRPr="00FC1BB5">
        <w:rPr>
          <w:rFonts w:ascii="Traditional Arabic" w:hAnsi="Traditional Arabic" w:cs="Traditional Arabic"/>
          <w:sz w:val="24"/>
          <w:szCs w:val="24"/>
        </w:rPr>
        <w:t>1</w:t>
      </w:r>
      <w:r w:rsidRPr="00FC1BB5">
        <w:rPr>
          <w:rFonts w:ascii="Traditional Arabic" w:hAnsi="Traditional Arabic" w:cs="Traditional Arabic"/>
          <w:sz w:val="24"/>
          <w:szCs w:val="24"/>
          <w:rtl/>
          <w:lang w:val="ar-SA"/>
        </w:rPr>
        <w:t>، المنظمة العربية للتنمية الإدارية، القاهرة، مصر.</w:t>
      </w:r>
    </w:p>
    <w:p w14:paraId="4D3ADA02" w14:textId="77777777" w:rsidR="00A36357" w:rsidRPr="00FC1BB5" w:rsidRDefault="00A36357" w:rsidP="00A36357">
      <w:pPr>
        <w:spacing w:after="0"/>
        <w:ind w:left="467" w:hanging="467"/>
        <w:jc w:val="both"/>
        <w:rPr>
          <w:rFonts w:ascii="Traditional Arabic" w:hAnsi="Traditional Arabic" w:cs="Traditional Arabic"/>
          <w:sz w:val="24"/>
          <w:szCs w:val="24"/>
          <w:rtl/>
          <w:lang w:val="ar-SA"/>
        </w:rPr>
      </w:pPr>
      <w:r w:rsidRPr="00FC1BB5">
        <w:rPr>
          <w:rFonts w:ascii="Traditional Arabic" w:hAnsi="Traditional Arabic" w:cs="Traditional Arabic"/>
          <w:sz w:val="24"/>
          <w:szCs w:val="24"/>
          <w:rtl/>
          <w:lang w:val="ar-SA"/>
        </w:rPr>
        <w:t>مرعي، محمد. (</w:t>
      </w:r>
      <w:r w:rsidRPr="00FC1BB5">
        <w:rPr>
          <w:rFonts w:ascii="Traditional Arabic" w:hAnsi="Traditional Arabic" w:cs="Traditional Arabic"/>
          <w:sz w:val="24"/>
          <w:szCs w:val="24"/>
        </w:rPr>
        <w:t>2016</w:t>
      </w:r>
      <w:r w:rsidRPr="00FC1BB5">
        <w:rPr>
          <w:rFonts w:ascii="Traditional Arabic" w:hAnsi="Traditional Arabic" w:cs="Traditional Arabic"/>
          <w:sz w:val="24"/>
          <w:szCs w:val="24"/>
          <w:rtl/>
          <w:lang w:val="ar-SA"/>
        </w:rPr>
        <w:t xml:space="preserve">). </w:t>
      </w:r>
      <w:r w:rsidRPr="00FC1BB5">
        <w:rPr>
          <w:rFonts w:ascii="Traditional Arabic" w:hAnsi="Traditional Arabic" w:cs="Traditional Arabic"/>
          <w:i/>
          <w:iCs/>
          <w:sz w:val="24"/>
          <w:szCs w:val="24"/>
          <w:rtl/>
          <w:lang w:val="ar-SA"/>
        </w:rPr>
        <w:t>العوامل المؤثرة على المخاطر عبر النظامية وفقا</w:t>
      </w:r>
      <w:r w:rsidRPr="00FC1BB5">
        <w:rPr>
          <w:rFonts w:ascii="Traditional Arabic" w:hAnsi="Traditional Arabic" w:cs="Traditional Arabic"/>
          <w:i/>
          <w:iCs/>
          <w:sz w:val="24"/>
          <w:szCs w:val="24"/>
          <w:rtl/>
        </w:rPr>
        <w:t>ً</w:t>
      </w:r>
      <w:r w:rsidRPr="00FC1BB5">
        <w:rPr>
          <w:rFonts w:ascii="Traditional Arabic" w:hAnsi="Traditional Arabic" w:cs="Traditional Arabic"/>
          <w:i/>
          <w:iCs/>
          <w:sz w:val="24"/>
          <w:szCs w:val="24"/>
          <w:rtl/>
          <w:lang w:val="ar-SA"/>
        </w:rPr>
        <w:t xml:space="preserve"> لمبادئ الحاكمية المؤسسية (دراسة ميدانية على البنوك التجارية الأردنية)</w:t>
      </w:r>
      <w:r w:rsidRPr="00FC1BB5">
        <w:rPr>
          <w:rFonts w:ascii="Traditional Arabic" w:hAnsi="Traditional Arabic" w:cs="Traditional Arabic"/>
          <w:sz w:val="24"/>
          <w:szCs w:val="24"/>
          <w:rtl/>
          <w:lang w:val="ar-SA"/>
        </w:rPr>
        <w:t>، رسالة ماجستير، جامعة ال البيت، المفرق، الأردن.</w:t>
      </w:r>
    </w:p>
    <w:p w14:paraId="65CA6261" w14:textId="77777777" w:rsidR="00A36357" w:rsidRPr="00FC1BB5" w:rsidRDefault="00A36357" w:rsidP="00A36357">
      <w:pPr>
        <w:spacing w:after="0"/>
        <w:ind w:left="467" w:hanging="467"/>
        <w:jc w:val="both"/>
        <w:rPr>
          <w:rFonts w:ascii="Traditional Arabic" w:hAnsi="Traditional Arabic" w:cs="Traditional Arabic"/>
          <w:sz w:val="24"/>
          <w:szCs w:val="24"/>
          <w:rtl/>
        </w:rPr>
      </w:pPr>
      <w:r w:rsidRPr="00FC1BB5">
        <w:rPr>
          <w:rFonts w:ascii="Traditional Arabic" w:hAnsi="Traditional Arabic" w:cs="Traditional Arabic"/>
          <w:sz w:val="24"/>
          <w:szCs w:val="24"/>
          <w:rtl/>
        </w:rPr>
        <w:t>المناصير، عمر فلاح. (</w:t>
      </w:r>
      <w:r w:rsidRPr="00FC1BB5">
        <w:rPr>
          <w:rFonts w:ascii="Traditional Arabic" w:hAnsi="Traditional Arabic" w:cs="Traditional Arabic"/>
          <w:sz w:val="24"/>
          <w:szCs w:val="24"/>
        </w:rPr>
        <w:t>2013</w:t>
      </w:r>
      <w:r w:rsidRPr="00FC1BB5">
        <w:rPr>
          <w:rFonts w:ascii="Traditional Arabic" w:hAnsi="Traditional Arabic" w:cs="Traditional Arabic"/>
          <w:sz w:val="24"/>
          <w:szCs w:val="24"/>
          <w:rtl/>
        </w:rPr>
        <w:t xml:space="preserve">). </w:t>
      </w:r>
      <w:r w:rsidRPr="00FC1BB5">
        <w:rPr>
          <w:rFonts w:ascii="Traditional Arabic" w:hAnsi="Traditional Arabic" w:cs="Traditional Arabic"/>
          <w:i/>
          <w:iCs/>
          <w:sz w:val="24"/>
          <w:szCs w:val="24"/>
          <w:rtl/>
        </w:rPr>
        <w:t>أثر تطبيق قواعد حوكمة الشركات على أداء شركات الخدمات المساهمة العامة الأردنية</w:t>
      </w:r>
      <w:r w:rsidRPr="00FC1BB5">
        <w:rPr>
          <w:rFonts w:ascii="Traditional Arabic" w:hAnsi="Traditional Arabic" w:cs="Traditional Arabic"/>
          <w:sz w:val="24"/>
          <w:szCs w:val="24"/>
          <w:rtl/>
        </w:rPr>
        <w:t>، رسالة ماجستير غير منشورة، الجامعـة الهاشـمية، عمـان، الأردن.</w:t>
      </w:r>
    </w:p>
    <w:p w14:paraId="202D1368" w14:textId="77777777" w:rsidR="00A36357" w:rsidRPr="00FC1BB5" w:rsidRDefault="00A36357" w:rsidP="00A36357">
      <w:pPr>
        <w:spacing w:after="0"/>
        <w:ind w:left="467" w:hanging="467"/>
        <w:jc w:val="both"/>
        <w:rPr>
          <w:rFonts w:ascii="Traditional Arabic" w:hAnsi="Traditional Arabic" w:cs="Traditional Arabic"/>
          <w:sz w:val="24"/>
          <w:szCs w:val="24"/>
          <w:rtl/>
          <w:lang w:val="ar-SA"/>
        </w:rPr>
      </w:pPr>
      <w:r w:rsidRPr="00FC1BB5">
        <w:rPr>
          <w:rFonts w:ascii="Traditional Arabic" w:hAnsi="Traditional Arabic" w:cs="Traditional Arabic"/>
          <w:sz w:val="24"/>
          <w:szCs w:val="24"/>
          <w:rtl/>
          <w:lang w:val="ar-SA"/>
        </w:rPr>
        <w:t>وزارة الشؤون البلدية والقروية والإسكان. (2023). التقرير السنوي، التحول البلدي الرقمي ورؤية 2030. الرياض: الإدارة العامة للجودة.</w:t>
      </w:r>
    </w:p>
    <w:p w14:paraId="7C4E5365" w14:textId="77777777" w:rsidR="00A36357" w:rsidRPr="00FC1BB5" w:rsidRDefault="00A36357" w:rsidP="00A36357">
      <w:pPr>
        <w:tabs>
          <w:tab w:val="num" w:pos="720"/>
        </w:tabs>
        <w:spacing w:after="0"/>
        <w:ind w:left="467" w:hanging="467"/>
        <w:jc w:val="both"/>
        <w:rPr>
          <w:rFonts w:ascii="Traditional Arabic" w:hAnsi="Traditional Arabic" w:cs="Traditional Arabic"/>
          <w:sz w:val="24"/>
          <w:szCs w:val="24"/>
          <w:rtl/>
          <w:lang w:val="ar-SA"/>
        </w:rPr>
      </w:pPr>
      <w:r w:rsidRPr="00FC1BB5">
        <w:rPr>
          <w:rFonts w:ascii="Traditional Arabic" w:hAnsi="Traditional Arabic" w:cs="Traditional Arabic"/>
          <w:sz w:val="24"/>
          <w:szCs w:val="24"/>
          <w:rtl/>
          <w:lang w:val="ar-SA"/>
        </w:rPr>
        <w:t xml:space="preserve">أمانة محافظة جدة. (2023). التقرير السنوي لأمانة محافظة جدة. الموقع الإلكتروني: </w:t>
      </w:r>
    </w:p>
    <w:p w14:paraId="63E248FE" w14:textId="77777777" w:rsidR="00A36357" w:rsidRPr="00FC1BB5" w:rsidRDefault="00A36357" w:rsidP="00A36357">
      <w:pPr>
        <w:spacing w:after="0"/>
        <w:ind w:left="467" w:hanging="467"/>
        <w:jc w:val="both"/>
        <w:rPr>
          <w:rFonts w:ascii="Traditional Arabic" w:hAnsi="Traditional Arabic" w:cs="Traditional Arabic"/>
          <w:sz w:val="24"/>
          <w:szCs w:val="24"/>
          <w:rtl/>
          <w:lang w:val="ar-SA"/>
        </w:rPr>
      </w:pPr>
      <w:r w:rsidRPr="00FC1BB5">
        <w:rPr>
          <w:rFonts w:ascii="Traditional Arabic" w:hAnsi="Traditional Arabic" w:cs="Traditional Arabic"/>
          <w:sz w:val="24"/>
          <w:szCs w:val="24"/>
          <w:rtl/>
          <w:lang w:val="ar-SA"/>
        </w:rPr>
        <w:t>وزارة الشؤون البلدية والقروية والإسكان. (2022). التقرير السنوي. الرياض. الإدارة العامة للجودة.</w:t>
      </w:r>
    </w:p>
    <w:p w14:paraId="7B17297D" w14:textId="77777777" w:rsidR="00A36357" w:rsidRPr="00FC1BB5" w:rsidRDefault="00A36357" w:rsidP="00A36357">
      <w:pPr>
        <w:spacing w:after="0"/>
        <w:ind w:left="467" w:hanging="467"/>
        <w:jc w:val="both"/>
        <w:rPr>
          <w:rFonts w:ascii="Traditional Arabic" w:hAnsi="Traditional Arabic" w:cs="Traditional Arabic"/>
          <w:sz w:val="24"/>
          <w:szCs w:val="24"/>
          <w:rtl/>
          <w:lang w:val="ar-SA"/>
        </w:rPr>
      </w:pPr>
      <w:r w:rsidRPr="00FC1BB5">
        <w:rPr>
          <w:rFonts w:ascii="Traditional Arabic" w:hAnsi="Traditional Arabic" w:cs="Traditional Arabic"/>
          <w:sz w:val="24"/>
          <w:szCs w:val="24"/>
          <w:rtl/>
          <w:lang w:val="ar-SA"/>
        </w:rPr>
        <w:t>وزارة الشؤون البلدية والقروية والإسكان. (2023). دليل المستثمر البلدي. الإدارة العامة للجودة.</w:t>
      </w:r>
    </w:p>
    <w:p w14:paraId="429F8BDC" w14:textId="77777777" w:rsidR="00A36357" w:rsidRPr="00FC1BB5" w:rsidRDefault="00A36357" w:rsidP="00A36357">
      <w:pPr>
        <w:tabs>
          <w:tab w:val="num" w:pos="720"/>
        </w:tabs>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العتيبي، فيصل (2022). الإدارة الرقمية في الخدمات البلدية: دراسة حالة التراخيص الإلكترونية. المجلة العربية للإدارة العامة.</w:t>
      </w:r>
    </w:p>
    <w:p w14:paraId="7DC53CAD" w14:textId="191B36B9" w:rsidR="00A36357" w:rsidRDefault="00A36357" w:rsidP="00A36357">
      <w:pPr>
        <w:tabs>
          <w:tab w:val="num" w:pos="720"/>
        </w:tabs>
        <w:spacing w:after="0"/>
        <w:ind w:left="467" w:hanging="467"/>
        <w:jc w:val="both"/>
        <w:rPr>
          <w:rFonts w:ascii="Traditional Arabic" w:hAnsi="Traditional Arabic" w:cs="Traditional Arabic"/>
          <w:sz w:val="24"/>
          <w:szCs w:val="24"/>
          <w:rtl/>
        </w:rPr>
      </w:pPr>
      <w:r w:rsidRPr="00FC1BB5">
        <w:rPr>
          <w:rFonts w:ascii="Traditional Arabic" w:hAnsi="Traditional Arabic" w:cs="Traditional Arabic"/>
          <w:sz w:val="24"/>
          <w:szCs w:val="24"/>
          <w:rtl/>
        </w:rPr>
        <w:t>الخطيب، محمد (2021). تحقيق الجودة في الخدمات الحكومية. دار الفكر العربي للنشر.</w:t>
      </w:r>
    </w:p>
    <w:p w14:paraId="3708B5F5" w14:textId="77777777" w:rsidR="007F1824" w:rsidRDefault="007F1824" w:rsidP="00856882">
      <w:pPr>
        <w:spacing w:after="160" w:line="259" w:lineRule="auto"/>
        <w:jc w:val="left"/>
        <w:rPr>
          <w:rFonts w:ascii="Traditional Arabic" w:hAnsi="Traditional Arabic" w:cs="Traditional Arabic"/>
          <w:b/>
          <w:bCs/>
          <w:noProof/>
          <w:sz w:val="28"/>
          <w:szCs w:val="28"/>
          <w:rtl/>
        </w:rPr>
      </w:pPr>
    </w:p>
    <w:p w14:paraId="12B5BD2D" w14:textId="463D418E" w:rsidR="00A36357" w:rsidRPr="009D53FF" w:rsidRDefault="00A36357" w:rsidP="00856882">
      <w:pPr>
        <w:spacing w:after="160" w:line="259" w:lineRule="auto"/>
        <w:jc w:val="left"/>
        <w:rPr>
          <w:rFonts w:ascii="Traditional Arabic" w:hAnsi="Traditional Arabic" w:cs="Traditional Arabic"/>
          <w:b/>
          <w:bCs/>
          <w:noProof/>
          <w:sz w:val="28"/>
          <w:szCs w:val="28"/>
        </w:rPr>
      </w:pPr>
      <w:r w:rsidRPr="009D53FF">
        <w:rPr>
          <w:rFonts w:ascii="Traditional Arabic" w:hAnsi="Traditional Arabic" w:cs="Traditional Arabic"/>
          <w:b/>
          <w:bCs/>
          <w:noProof/>
          <w:sz w:val="28"/>
          <w:szCs w:val="28"/>
          <w:rtl/>
        </w:rPr>
        <w:t xml:space="preserve">المراجع الأجنبية: </w:t>
      </w:r>
    </w:p>
    <w:p w14:paraId="6127126E" w14:textId="77777777" w:rsidR="00A36357" w:rsidRPr="00306703" w:rsidRDefault="00A36357" w:rsidP="00A36357">
      <w:pPr>
        <w:spacing w:after="0" w:line="240" w:lineRule="auto"/>
        <w:ind w:left="467" w:hanging="467"/>
        <w:jc w:val="both"/>
        <w:rPr>
          <w:rFonts w:cs="Times New Roman"/>
          <w:rtl/>
        </w:rPr>
      </w:pPr>
    </w:p>
    <w:p w14:paraId="32FAF0CF"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Abdallah, H. and Valentine, H., (2009), </w:t>
      </w:r>
      <w:r w:rsidRPr="00A304DD">
        <w:rPr>
          <w:rFonts w:ascii="Times New Roman" w:cs="Times New Roman"/>
          <w:i/>
          <w:iCs/>
          <w:sz w:val="24"/>
          <w:szCs w:val="24"/>
        </w:rPr>
        <w:t>Fundamentals and Ethics Theories of Corporate Governance</w:t>
      </w:r>
      <w:r w:rsidRPr="00A304DD">
        <w:rPr>
          <w:rFonts w:ascii="Times New Roman" w:cs="Times New Roman"/>
          <w:sz w:val="24"/>
          <w:szCs w:val="24"/>
        </w:rPr>
        <w:t>, Middle Eastern Finance and Economics,4, pp. 88- 96.</w:t>
      </w:r>
    </w:p>
    <w:p w14:paraId="5FF50FC9"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Aggarwal, p. (2013). </w:t>
      </w:r>
      <w:r w:rsidRPr="00A304DD">
        <w:rPr>
          <w:rFonts w:ascii="Times New Roman" w:cs="Times New Roman"/>
          <w:i/>
          <w:iCs/>
          <w:sz w:val="24"/>
          <w:szCs w:val="24"/>
        </w:rPr>
        <w:t>Impact of sustainability performance of company on its financial performance: a study of listed Indian companies</w:t>
      </w:r>
      <w:r w:rsidRPr="00A304DD">
        <w:rPr>
          <w:rFonts w:ascii="Times New Roman" w:cs="Times New Roman"/>
          <w:sz w:val="24"/>
          <w:szCs w:val="24"/>
        </w:rPr>
        <w:t>. Global Journal of Management and business research (C: Finance) Volume, 13.</w:t>
      </w:r>
    </w:p>
    <w:p w14:paraId="576B8303"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Alareeni, Bahaaeddin &amp; Hamdan, Allam. (2020). </w:t>
      </w:r>
      <w:r w:rsidRPr="00A304DD">
        <w:rPr>
          <w:rFonts w:ascii="Times New Roman" w:cs="Times New Roman"/>
          <w:i/>
          <w:iCs/>
          <w:sz w:val="24"/>
          <w:szCs w:val="24"/>
        </w:rPr>
        <w:t>ESG impact on performance of US S&amp;P 500- listed firms</w:t>
      </w:r>
      <w:r w:rsidRPr="00A304DD">
        <w:rPr>
          <w:rFonts w:ascii="Times New Roman" w:cs="Times New Roman"/>
          <w:sz w:val="24"/>
          <w:szCs w:val="24"/>
        </w:rPr>
        <w:t xml:space="preserve">. Corporate Governance: </w:t>
      </w:r>
      <w:r w:rsidRPr="00A304DD">
        <w:rPr>
          <w:rFonts w:ascii="Times New Roman" w:cs="Times New Roman"/>
          <w:i/>
          <w:iCs/>
          <w:sz w:val="24"/>
          <w:szCs w:val="24"/>
        </w:rPr>
        <w:t>The International Journal of Business in Society</w:t>
      </w:r>
      <w:r w:rsidRPr="00A304DD">
        <w:rPr>
          <w:rFonts w:ascii="Times New Roman" w:cs="Times New Roman"/>
          <w:sz w:val="24"/>
          <w:szCs w:val="24"/>
        </w:rPr>
        <w:t xml:space="preserve">, 20, 1409-1428. 10.1108/CG-06-2020-0258. </w:t>
      </w:r>
    </w:p>
    <w:p w14:paraId="528DE0A2"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Al-Khouri, A. M. (2021). Public sector governance: Frameworks and practices. Public Administration Review, 81(5), 793–808.</w:t>
      </w:r>
    </w:p>
    <w:p w14:paraId="27EF78D3"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Alqahtani, A., &amp; Mohamed, S. (2023). Governance and Urban Service Equity in Saudi Municipalities. Journal of Urban Affairs, 45(2), 189–203.</w:t>
      </w:r>
    </w:p>
    <w:p w14:paraId="28FB058E"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Al-Shammari, A., &amp; Ahmed, H. (2021). Quality of Municipal Services in Saudi Arabia: An Empirical Assessment. International Journal of Public Administration, 44(5), 412–427.</w:t>
      </w:r>
    </w:p>
    <w:p w14:paraId="4110D654"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lastRenderedPageBreak/>
        <w:t>Alshurideh, M., Kurdi, B., Salloum, S. A., &amp; Al-Gasawneh, J. A. (2020). The impact of service quality on customer satisfaction: A case study of e-government services in Jordan. International Journal of Advanced Science and Technology, 29(7), 12326-12342.</w:t>
      </w:r>
    </w:p>
    <w:p w14:paraId="3DFB21C4"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Amacha and Dastane.(2017). </w:t>
      </w:r>
      <w:r w:rsidRPr="00A304DD">
        <w:rPr>
          <w:rFonts w:ascii="Times New Roman" w:cs="Times New Roman"/>
          <w:i/>
          <w:iCs/>
          <w:sz w:val="24"/>
          <w:szCs w:val="24"/>
        </w:rPr>
        <w:t>Sustainability Practice as Determinants of Financial Performance: A Case of Malaysian Corporation</w:t>
      </w:r>
      <w:r w:rsidRPr="00A304DD">
        <w:rPr>
          <w:rFonts w:ascii="Times New Roman" w:cs="Times New Roman"/>
          <w:sz w:val="24"/>
          <w:szCs w:val="24"/>
        </w:rPr>
        <w:t xml:space="preserve">, Journal of Asian Finance Economic and Business, Vol. (4), No.(2) 25 -22 . </w:t>
      </w:r>
    </w:p>
    <w:p w14:paraId="664B4075"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Amel-Zadeh, A., and G. Serafeim. (2018). </w:t>
      </w:r>
      <w:r w:rsidRPr="00A304DD">
        <w:rPr>
          <w:rFonts w:ascii="Times New Roman" w:cs="Times New Roman"/>
          <w:i/>
          <w:iCs/>
          <w:sz w:val="24"/>
          <w:szCs w:val="24"/>
        </w:rPr>
        <w:t>why and how investors use ESG information: Evidence from a global survey</w:t>
      </w:r>
      <w:r w:rsidRPr="00A304DD">
        <w:rPr>
          <w:rFonts w:ascii="Times New Roman" w:cs="Times New Roman"/>
          <w:sz w:val="24"/>
          <w:szCs w:val="24"/>
        </w:rPr>
        <w:t xml:space="preserve">. Financial Analysts Journal 74 (3): 87–103. </w:t>
      </w:r>
    </w:p>
    <w:p w14:paraId="6FF4A3B0"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Aouadi, A. &amp; Marsat, S. (2018). </w:t>
      </w:r>
      <w:r w:rsidRPr="00A304DD">
        <w:rPr>
          <w:rFonts w:ascii="Times New Roman" w:cs="Times New Roman"/>
          <w:i/>
          <w:iCs/>
          <w:sz w:val="24"/>
          <w:szCs w:val="24"/>
        </w:rPr>
        <w:t>Do ESG controversies matter for firm value? Evidence from international data</w:t>
      </w:r>
      <w:r w:rsidRPr="00A304DD">
        <w:rPr>
          <w:rFonts w:ascii="Times New Roman" w:cs="Times New Roman"/>
          <w:sz w:val="24"/>
          <w:szCs w:val="24"/>
        </w:rPr>
        <w:t xml:space="preserve">. J Bus Ethics, 151, 1027–1047. https://doi.org/10.1007/s10551-016- 3213 8. </w:t>
      </w:r>
    </w:p>
    <w:p w14:paraId="17389951"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ASQ. (2020). What is Quality? American Society for Quality. Retrieved from </w:t>
      </w:r>
      <w:hyperlink r:id="rId25" w:tgtFrame="_blank" w:history="1">
        <w:r w:rsidRPr="00A304DD">
          <w:rPr>
            <w:rFonts w:ascii="Times New Roman" w:cs="Times New Roman"/>
            <w:sz w:val="24"/>
            <w:szCs w:val="24"/>
          </w:rPr>
          <w:t>https://asq.org</w:t>
        </w:r>
      </w:hyperlink>
    </w:p>
    <w:p w14:paraId="715E6DFF"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Balatbat Maria. (2012).</w:t>
      </w:r>
      <w:r w:rsidRPr="00A304DD">
        <w:rPr>
          <w:rFonts w:ascii="Times New Roman" w:cs="Times New Roman"/>
          <w:sz w:val="24"/>
          <w:szCs w:val="24"/>
          <w:rtl/>
        </w:rPr>
        <w:t xml:space="preserve"> </w:t>
      </w:r>
      <w:r w:rsidRPr="00A304DD">
        <w:rPr>
          <w:rFonts w:ascii="Times New Roman" w:cs="Times New Roman"/>
          <w:i/>
          <w:iCs/>
          <w:sz w:val="24"/>
          <w:szCs w:val="24"/>
        </w:rPr>
        <w:t>ESG scores and its influence on firm performance: Australian evidence, School of Accounting Seminar Series.</w:t>
      </w:r>
      <w:r w:rsidRPr="00A304DD">
        <w:rPr>
          <w:rFonts w:ascii="Times New Roman" w:cs="Times New Roman"/>
          <w:sz w:val="24"/>
          <w:szCs w:val="24"/>
        </w:rPr>
        <w:t xml:space="preserve"> Retrieved from</w:t>
      </w:r>
      <w:r w:rsidRPr="00A304DD">
        <w:rPr>
          <w:rFonts w:ascii="Times New Roman" w:cs="Times New Roman"/>
          <w:sz w:val="24"/>
          <w:szCs w:val="24"/>
          <w:rtl/>
        </w:rPr>
        <w:t>:</w:t>
      </w:r>
      <w:r w:rsidRPr="00A304DD">
        <w:rPr>
          <w:rFonts w:ascii="Times New Roman" w:cs="Times New Roman"/>
          <w:sz w:val="24"/>
          <w:szCs w:val="24"/>
        </w:rPr>
        <w:t xml:space="preserve"> https://www.researchgate.net/publication/260907931_ESG_Scores_and_its_Influence_on_fi rm_performance_Australian_Evidence#fullTextFileContent </w:t>
      </w:r>
    </w:p>
    <w:p w14:paraId="4EAECAF8"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Bernow, S., J. Godsall, B. Klempner, and C. Merten. (2019). </w:t>
      </w:r>
      <w:r w:rsidRPr="00A304DD">
        <w:rPr>
          <w:rFonts w:ascii="Times New Roman" w:cs="Times New Roman"/>
          <w:i/>
          <w:iCs/>
          <w:sz w:val="24"/>
          <w:szCs w:val="24"/>
        </w:rPr>
        <w:t>More than values: The value-based sustainability reporting that investors want</w:t>
      </w:r>
      <w:r w:rsidRPr="00A304DD">
        <w:rPr>
          <w:rFonts w:ascii="Times New Roman" w:cs="Times New Roman"/>
          <w:sz w:val="24"/>
          <w:szCs w:val="24"/>
        </w:rPr>
        <w:t xml:space="preserve">. McKinsey &amp; Company. Available at: https://www.mckinsey.com/business-functions/sustainability/our-insights/more-than-values thevalue-based-sustainability-reporting-that-investors-want. </w:t>
      </w:r>
    </w:p>
    <w:p w14:paraId="22AD6556"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Boffo, R., and R. Patalano (2020), “</w:t>
      </w:r>
      <w:r w:rsidRPr="00A304DD">
        <w:rPr>
          <w:rFonts w:ascii="Times New Roman" w:cs="Times New Roman"/>
          <w:i/>
          <w:iCs/>
          <w:sz w:val="24"/>
          <w:szCs w:val="24"/>
        </w:rPr>
        <w:t>ESG Investing: Practices, Progress and Challenges”, The Organization for Economic Co-operation and Development (OECD) Paris</w:t>
      </w:r>
      <w:r w:rsidRPr="00A304DD">
        <w:rPr>
          <w:rFonts w:ascii="Times New Roman" w:cs="Times New Roman"/>
          <w:sz w:val="24"/>
          <w:szCs w:val="24"/>
        </w:rPr>
        <w:t xml:space="preserve">, www.oecd.org/finance/ESG-Investing-Practices-Progress-and-Challenges.pdf </w:t>
      </w:r>
    </w:p>
    <w:p w14:paraId="71155487"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Boston, J., &amp; Gill, D. (2017). </w:t>
      </w:r>
      <w:r w:rsidRPr="00A304DD">
        <w:rPr>
          <w:rFonts w:ascii="Times New Roman" w:cs="Times New Roman"/>
          <w:i/>
          <w:iCs/>
          <w:sz w:val="24"/>
          <w:szCs w:val="24"/>
        </w:rPr>
        <w:t>Working Across Boundaries: The Role of Collaboration in Achieving Effective Public Governance</w:t>
      </w:r>
      <w:r w:rsidRPr="00A304DD">
        <w:rPr>
          <w:rFonts w:ascii="Times New Roman" w:cs="Times New Roman"/>
          <w:sz w:val="24"/>
          <w:szCs w:val="24"/>
        </w:rPr>
        <w:t>. Institute for Governance and Policy Studies.</w:t>
      </w:r>
    </w:p>
    <w:p w14:paraId="5A58B966"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Chen Meng-tao,Yang Da-peng, Zhang Wei-qi,Wang Qi-jun, (2022). </w:t>
      </w:r>
      <w:r w:rsidRPr="00A304DD">
        <w:rPr>
          <w:rFonts w:ascii="Times New Roman" w:cs="Times New Roman"/>
          <w:i/>
          <w:iCs/>
          <w:sz w:val="24"/>
          <w:szCs w:val="24"/>
        </w:rPr>
        <w:t>How does ESG disclosure improve stock liquidity for enterprises- Empirical evidence from China</w:t>
      </w:r>
      <w:r w:rsidRPr="00A304DD">
        <w:rPr>
          <w:rFonts w:ascii="Times New Roman" w:cs="Times New Roman"/>
          <w:sz w:val="24"/>
          <w:szCs w:val="24"/>
        </w:rPr>
        <w:t xml:space="preserve">, Journal of Environmental Impact Assessment Review, Vol (98), https://doi.org/10.1016/j.eiar.2022.106926 </w:t>
      </w:r>
    </w:p>
    <w:p w14:paraId="18CD6FB9"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Cohen, J. R., and R. Simnett. (2015). </w:t>
      </w:r>
      <w:r w:rsidRPr="00A304DD">
        <w:rPr>
          <w:rFonts w:ascii="Times New Roman" w:cs="Times New Roman"/>
          <w:i/>
          <w:iCs/>
          <w:sz w:val="24"/>
          <w:szCs w:val="24"/>
        </w:rPr>
        <w:t>CSR and assurance services: A research agenda</w:t>
      </w:r>
      <w:r w:rsidRPr="00A304DD">
        <w:rPr>
          <w:rFonts w:ascii="Times New Roman" w:cs="Times New Roman"/>
          <w:sz w:val="24"/>
          <w:szCs w:val="24"/>
        </w:rPr>
        <w:t xml:space="preserve">. Auditing: A Journal of Practice &amp; Theory 34 (1): 59–74. </w:t>
      </w:r>
    </w:p>
    <w:p w14:paraId="1C43D4BD"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Creswell, J. W. (2018). Research design: Qualitative, quantitative, and mixed methods approaches (5th ed.). SAGE Publications.</w:t>
      </w:r>
    </w:p>
    <w:p w14:paraId="714529E7"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Crosby, P. B. (1979). Quality Is Free: </w:t>
      </w:r>
      <w:r w:rsidRPr="00A304DD">
        <w:rPr>
          <w:rFonts w:ascii="Times New Roman" w:cs="Times New Roman"/>
          <w:i/>
          <w:iCs/>
          <w:sz w:val="24"/>
          <w:szCs w:val="24"/>
        </w:rPr>
        <w:t>The Art of Making Quality Certain</w:t>
      </w:r>
      <w:r w:rsidRPr="00A304DD">
        <w:rPr>
          <w:rFonts w:ascii="Times New Roman" w:cs="Times New Roman"/>
          <w:sz w:val="24"/>
          <w:szCs w:val="24"/>
        </w:rPr>
        <w:t xml:space="preserve">. McGraw-Hill. </w:t>
      </w:r>
    </w:p>
    <w:p w14:paraId="05657B8E"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Deming, W. E. (1986). Out of the Crisis. Cambridge: MIT Press.</w:t>
      </w:r>
    </w:p>
    <w:p w14:paraId="2141BB26"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Diligent Insights. (2024). </w:t>
      </w:r>
      <w:r w:rsidRPr="00A304DD">
        <w:rPr>
          <w:rFonts w:ascii="Times New Roman" w:cs="Times New Roman"/>
          <w:i/>
          <w:iCs/>
          <w:sz w:val="24"/>
          <w:szCs w:val="24"/>
        </w:rPr>
        <w:t>Trends in corporate governance: Driving performance through effective leadership</w:t>
      </w:r>
      <w:r w:rsidRPr="00A304DD">
        <w:rPr>
          <w:rFonts w:ascii="Times New Roman" w:cs="Times New Roman"/>
          <w:sz w:val="24"/>
          <w:szCs w:val="24"/>
        </w:rPr>
        <w:t xml:space="preserve">. Retrieved from </w:t>
      </w:r>
    </w:p>
    <w:p w14:paraId="71B55BFF"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 xml:space="preserve">Donabedian, A. (1980). </w:t>
      </w:r>
      <w:r w:rsidRPr="00A304DD">
        <w:rPr>
          <w:rFonts w:ascii="Times New Roman" w:cs="Times New Roman"/>
          <w:i/>
          <w:iCs/>
          <w:sz w:val="24"/>
          <w:szCs w:val="24"/>
        </w:rPr>
        <w:t>Explorations in Quality Assessment and Monitoring</w:t>
      </w:r>
      <w:r w:rsidRPr="00A304DD">
        <w:rPr>
          <w:rFonts w:ascii="Times New Roman" w:cs="Times New Roman"/>
          <w:sz w:val="24"/>
          <w:szCs w:val="24"/>
        </w:rPr>
        <w:t>. Health Administration Press.</w:t>
      </w:r>
    </w:p>
    <w:p w14:paraId="55973282"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EFQM (2013). EFQM Excellence Model 2013. </w:t>
      </w:r>
      <w:r w:rsidRPr="00A304DD">
        <w:rPr>
          <w:rFonts w:ascii="Times New Roman" w:cs="Times New Roman"/>
          <w:i/>
          <w:iCs/>
          <w:sz w:val="24"/>
          <w:szCs w:val="24"/>
        </w:rPr>
        <w:t>European Foundation for Quality Management</w:t>
      </w:r>
      <w:r w:rsidRPr="00A304DD">
        <w:rPr>
          <w:rFonts w:ascii="Times New Roman" w:cs="Times New Roman"/>
          <w:sz w:val="24"/>
          <w:szCs w:val="24"/>
        </w:rPr>
        <w:t xml:space="preserve">. </w:t>
      </w:r>
    </w:p>
    <w:p w14:paraId="24797C38"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EFQM (2020). </w:t>
      </w:r>
      <w:r w:rsidRPr="00A304DD">
        <w:rPr>
          <w:rFonts w:ascii="Times New Roman" w:cs="Times New Roman"/>
          <w:i/>
          <w:iCs/>
          <w:sz w:val="24"/>
          <w:szCs w:val="24"/>
        </w:rPr>
        <w:t>The EFQM Model. Brussels: European Foundation for Quality Management</w:t>
      </w:r>
      <w:r w:rsidRPr="00A304DD">
        <w:rPr>
          <w:rFonts w:ascii="Times New Roman" w:cs="Times New Roman"/>
          <w:sz w:val="24"/>
          <w:szCs w:val="24"/>
        </w:rPr>
        <w:t>.</w:t>
      </w:r>
    </w:p>
    <w:p w14:paraId="639F45C3"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lastRenderedPageBreak/>
        <w:t xml:space="preserve">Efunniyi, CH. Abhulimen, A. et, all.  (2024). </w:t>
      </w:r>
      <w:r w:rsidRPr="00A304DD">
        <w:rPr>
          <w:rFonts w:ascii="Times New Roman" w:cs="Times New Roman"/>
          <w:i/>
          <w:iCs/>
          <w:sz w:val="24"/>
          <w:szCs w:val="24"/>
        </w:rPr>
        <w:t>The role of governance in reducing risks and improving performance</w:t>
      </w:r>
      <w:r w:rsidRPr="00A304DD">
        <w:rPr>
          <w:rFonts w:ascii="Times New Roman" w:cs="Times New Roman"/>
          <w:sz w:val="24"/>
          <w:szCs w:val="24"/>
        </w:rPr>
        <w:t>. Finance &amp; Accounting Research Journal, Volume 6, Issue 8, August 2024</w:t>
      </w:r>
    </w:p>
    <w:p w14:paraId="70442660"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Ernst &amp; Young. (2024). </w:t>
      </w:r>
      <w:r w:rsidRPr="00A304DD">
        <w:rPr>
          <w:rFonts w:ascii="Times New Roman" w:cs="Times New Roman"/>
          <w:i/>
          <w:iCs/>
          <w:sz w:val="24"/>
          <w:szCs w:val="24"/>
        </w:rPr>
        <w:t>Governance in a changing world: The intersection of ESG and board accountability</w:t>
      </w:r>
      <w:r w:rsidRPr="00A304DD">
        <w:rPr>
          <w:rFonts w:ascii="Times New Roman" w:cs="Times New Roman"/>
          <w:sz w:val="24"/>
          <w:szCs w:val="24"/>
        </w:rPr>
        <w:t xml:space="preserve">. </w:t>
      </w:r>
    </w:p>
    <w:p w14:paraId="0181173B"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Fitzgerald, M., Kruschwitz, N., Bonnet, D., &amp; Welch, M. (2013). </w:t>
      </w:r>
      <w:r w:rsidRPr="00A304DD">
        <w:rPr>
          <w:rFonts w:ascii="Times New Roman" w:cs="Times New Roman"/>
          <w:i/>
          <w:iCs/>
          <w:sz w:val="24"/>
          <w:szCs w:val="24"/>
        </w:rPr>
        <w:t>Embracing Digital Technology: A New Strategic Imperative</w:t>
      </w:r>
      <w:r w:rsidRPr="00A304DD">
        <w:rPr>
          <w:rFonts w:ascii="Times New Roman" w:cs="Times New Roman"/>
          <w:sz w:val="24"/>
          <w:szCs w:val="24"/>
        </w:rPr>
        <w:t>. MIT Sloan Management Review</w:t>
      </w:r>
    </w:p>
    <w:p w14:paraId="5064EAB4"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Fung, A. (2015). </w:t>
      </w:r>
      <w:r w:rsidRPr="00A304DD">
        <w:rPr>
          <w:rFonts w:ascii="Times New Roman" w:cs="Times New Roman"/>
          <w:i/>
          <w:iCs/>
          <w:sz w:val="24"/>
          <w:szCs w:val="24"/>
        </w:rPr>
        <w:t>Putting the Public Back into Governance: The Challenges of Citizen Participation and Its Future</w:t>
      </w:r>
      <w:r w:rsidRPr="00A304DD">
        <w:rPr>
          <w:rFonts w:ascii="Times New Roman" w:cs="Times New Roman"/>
          <w:sz w:val="24"/>
          <w:szCs w:val="24"/>
        </w:rPr>
        <w:t>. Public Administration Review, 75(4), 513–522.</w:t>
      </w:r>
    </w:p>
    <w:p w14:paraId="4A8CE50A"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Grindle, M. S. (2007). </w:t>
      </w:r>
      <w:r w:rsidRPr="00A304DD">
        <w:rPr>
          <w:rFonts w:ascii="Times New Roman" w:cs="Times New Roman"/>
          <w:i/>
          <w:iCs/>
          <w:sz w:val="24"/>
          <w:szCs w:val="24"/>
        </w:rPr>
        <w:t>Good Enough Governance Revisited</w:t>
      </w:r>
      <w:r w:rsidRPr="00A304DD">
        <w:rPr>
          <w:rFonts w:ascii="Times New Roman" w:cs="Times New Roman"/>
          <w:sz w:val="24"/>
          <w:szCs w:val="24"/>
        </w:rPr>
        <w:t>. Development Policy Review, 25(5), 533–574.</w:t>
      </w:r>
    </w:p>
    <w:p w14:paraId="1A3B9A49"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Grönroos, C. (1984). “</w:t>
      </w:r>
      <w:r w:rsidRPr="00A304DD">
        <w:rPr>
          <w:rFonts w:ascii="Times New Roman" w:cs="Times New Roman"/>
          <w:i/>
          <w:iCs/>
          <w:sz w:val="24"/>
          <w:szCs w:val="24"/>
        </w:rPr>
        <w:t>A Service Quality Model and its Marketing Implications”.</w:t>
      </w:r>
      <w:r w:rsidRPr="00A304DD">
        <w:rPr>
          <w:rFonts w:ascii="Times New Roman" w:cs="Times New Roman"/>
          <w:sz w:val="24"/>
          <w:szCs w:val="24"/>
        </w:rPr>
        <w:t xml:space="preserve"> European Journal of Marketing, 18(4), 36-44.</w:t>
      </w:r>
    </w:p>
    <w:p w14:paraId="7B9A9A56"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Gupta, A., &amp; Kumar, R. (2021). E-Governance and Quality Improvement in Municipal Services. Journal of Public Administration, 12(3), 45-62.</w:t>
      </w:r>
    </w:p>
    <w:p w14:paraId="751FE1CE"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ISO (2015). ISO 9001: Quality Management Systems – Requirements. International Organization for Standardization.</w:t>
      </w:r>
    </w:p>
    <w:p w14:paraId="632692BF"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ISO (2020). Quality Management Systems – ISO 9001</w:t>
      </w:r>
    </w:p>
    <w:p w14:paraId="59D88D6A"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ISO 9001:2015 standards. (International Organization for Standardization). </w:t>
      </w:r>
    </w:p>
    <w:p w14:paraId="63B60827"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ISO. (2015). ISO 9001:2015 Quality Management Systems — Requirements. Geneva: International Organization for Standardization.</w:t>
      </w:r>
    </w:p>
    <w:p w14:paraId="5963A88B"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ISO. (2015). ISO 9001:2015 Quality management systems — Requirements. International Organization for Standardization.</w:t>
      </w:r>
    </w:p>
    <w:p w14:paraId="5F45B74F"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ISO. (2020). ISO 38500: Governance of IT for the Organization</w:t>
      </w:r>
      <w:r w:rsidRPr="00A304DD">
        <w:rPr>
          <w:rFonts w:ascii="Times New Roman" w:cs="Times New Roman"/>
          <w:sz w:val="24"/>
          <w:szCs w:val="24"/>
          <w:rtl/>
        </w:rPr>
        <w:t>-</w:t>
      </w:r>
      <w:r w:rsidRPr="00A304DD">
        <w:rPr>
          <w:rFonts w:ascii="Times New Roman" w:cs="Times New Roman"/>
          <w:sz w:val="24"/>
          <w:szCs w:val="24"/>
        </w:rPr>
        <w:t xml:space="preserve"> Guidance. Geneva: International Organization for Standardization.</w:t>
      </w:r>
    </w:p>
    <w:p w14:paraId="1096313C"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Juran, J. M., &amp; Godfrey, A. B. (1999). </w:t>
      </w:r>
      <w:r w:rsidRPr="00A304DD">
        <w:rPr>
          <w:rFonts w:ascii="Times New Roman" w:cs="Times New Roman"/>
          <w:i/>
          <w:iCs/>
          <w:sz w:val="24"/>
          <w:szCs w:val="24"/>
        </w:rPr>
        <w:t>Juran’s Quality Handbook</w:t>
      </w:r>
      <w:r w:rsidRPr="00A304DD">
        <w:rPr>
          <w:rFonts w:ascii="Times New Roman" w:cs="Times New Roman"/>
          <w:sz w:val="24"/>
          <w:szCs w:val="24"/>
        </w:rPr>
        <w:t>. McGraw-Hill.</w:t>
      </w:r>
    </w:p>
    <w:p w14:paraId="6CEB94F9"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Kaufmann, D., &amp; Kraay, A. (2018). Governance Indicators: Where Are We, Where Should We Be Going? The World Bank Research Observer, 23(1), 1–30.</w:t>
      </w:r>
    </w:p>
    <w:p w14:paraId="24BF0DEB"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Kettani, D., &amp; Rana, N. P. (2020). E-Government Foundations: A Framework for Electronic Public Administration. Springer.</w:t>
      </w:r>
    </w:p>
    <w:p w14:paraId="5085B4C8"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Kosack, S., &amp; Fung, A. (2014). </w:t>
      </w:r>
      <w:r w:rsidRPr="00A304DD">
        <w:rPr>
          <w:rFonts w:ascii="Times New Roman" w:cs="Times New Roman"/>
          <w:i/>
          <w:iCs/>
          <w:sz w:val="24"/>
          <w:szCs w:val="24"/>
        </w:rPr>
        <w:t>Does transparency improve governance?</w:t>
      </w:r>
      <w:r w:rsidRPr="00A304DD">
        <w:rPr>
          <w:rFonts w:ascii="Times New Roman" w:cs="Times New Roman"/>
          <w:sz w:val="24"/>
          <w:szCs w:val="24"/>
        </w:rPr>
        <w:t xml:space="preserve"> Annual Review of Political Science. </w:t>
      </w:r>
    </w:p>
    <w:p w14:paraId="34753047"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Ministry of Municipal Affairs. (2022). Municipal Licensing Performance Report. Riyadh: KSA.</w:t>
      </w:r>
    </w:p>
    <w:p w14:paraId="0EC9E28C"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Ministry of Municipal and Rural Affairs. (2023). Smart Governance Initiatives in Licensing Services. Riyadh.</w:t>
      </w:r>
    </w:p>
    <w:p w14:paraId="7204C4A9"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Naseer, s. Khawaja, k. F., Qazi, S., Syed, F., &amp; Shamim, F. (2021). </w:t>
      </w:r>
      <w:r w:rsidRPr="00A304DD">
        <w:rPr>
          <w:rFonts w:ascii="Times New Roman" w:cs="Times New Roman"/>
          <w:i/>
          <w:iCs/>
          <w:sz w:val="24"/>
          <w:szCs w:val="24"/>
        </w:rPr>
        <w:t>How and when information proactiveness leads to operational firm performance in the banking sector of Pakistan? The roles of open innovation</w:t>
      </w:r>
      <w:r w:rsidRPr="00A304DD">
        <w:rPr>
          <w:rFonts w:ascii="Times New Roman" w:cs="Times New Roman"/>
          <w:sz w:val="24"/>
          <w:szCs w:val="24"/>
        </w:rPr>
        <w:t>. International journal of information management, 56, 102260.</w:t>
      </w:r>
    </w:p>
    <w:p w14:paraId="3BF98340"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Neuman, W. L. (2014). Social research methods: Qualitative and quantitative approaches (7th ed.). Pearson.</w:t>
      </w:r>
    </w:p>
    <w:p w14:paraId="6E2D11D4"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lastRenderedPageBreak/>
        <w:t>Nitesh Pandey (2022). “</w:t>
      </w:r>
      <w:r w:rsidRPr="00A304DD">
        <w:rPr>
          <w:rFonts w:ascii="Times New Roman" w:cs="Times New Roman"/>
          <w:i/>
          <w:iCs/>
          <w:sz w:val="24"/>
          <w:szCs w:val="24"/>
        </w:rPr>
        <w:t>Mapping the corporate governance scholarship: Current state and future directions</w:t>
      </w:r>
      <w:r w:rsidRPr="00A304DD">
        <w:rPr>
          <w:rFonts w:ascii="Times New Roman" w:cs="Times New Roman"/>
          <w:sz w:val="24"/>
          <w:szCs w:val="24"/>
        </w:rPr>
        <w:t>”. Department of Management Studies. Malaya National Institute of Technology, Jaipur, India.</w:t>
      </w:r>
    </w:p>
    <w:p w14:paraId="5211DB37"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Oakland, J. S. (2014). </w:t>
      </w:r>
      <w:r w:rsidRPr="00A304DD">
        <w:rPr>
          <w:rFonts w:ascii="Times New Roman" w:cs="Times New Roman"/>
          <w:i/>
          <w:iCs/>
          <w:sz w:val="24"/>
          <w:szCs w:val="24"/>
        </w:rPr>
        <w:t>Total Quality Management and Operational Excellence: Text with Cases</w:t>
      </w:r>
      <w:r w:rsidRPr="00A304DD">
        <w:rPr>
          <w:rFonts w:ascii="Times New Roman" w:cs="Times New Roman"/>
          <w:sz w:val="24"/>
          <w:szCs w:val="24"/>
        </w:rPr>
        <w:t xml:space="preserve">. Routledge. </w:t>
      </w:r>
    </w:p>
    <w:p w14:paraId="1213A7B9"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OECD (2021). </w:t>
      </w:r>
      <w:r w:rsidRPr="00A304DD">
        <w:rPr>
          <w:rFonts w:ascii="Times New Roman" w:cs="Times New Roman"/>
          <w:i/>
          <w:iCs/>
          <w:sz w:val="24"/>
          <w:szCs w:val="24"/>
        </w:rPr>
        <w:t>Enhancing Public Sector Performance: Leveraging Governance and Digital Transformation</w:t>
      </w:r>
      <w:r w:rsidRPr="00A304DD">
        <w:rPr>
          <w:rFonts w:ascii="Times New Roman" w:cs="Times New Roman"/>
          <w:sz w:val="24"/>
          <w:szCs w:val="24"/>
        </w:rPr>
        <w:t>. Paris: OECD Publishing.</w:t>
      </w:r>
    </w:p>
    <w:p w14:paraId="17161669"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OECD. (2015). Principles of good governance. Organisation for Economic Co-operation and Development.</w:t>
      </w:r>
    </w:p>
    <w:p w14:paraId="45668872"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OECD. (2015). </w:t>
      </w:r>
      <w:r w:rsidRPr="00A304DD">
        <w:rPr>
          <w:rFonts w:ascii="Times New Roman" w:cs="Times New Roman"/>
          <w:i/>
          <w:iCs/>
          <w:sz w:val="24"/>
          <w:szCs w:val="24"/>
        </w:rPr>
        <w:t>Public Governance Review. Paris</w:t>
      </w:r>
      <w:r w:rsidRPr="00A304DD">
        <w:rPr>
          <w:rFonts w:ascii="Times New Roman" w:cs="Times New Roman"/>
          <w:sz w:val="24"/>
          <w:szCs w:val="24"/>
        </w:rPr>
        <w:t xml:space="preserve">: OECD Publishing. </w:t>
      </w:r>
    </w:p>
    <w:p w14:paraId="098D5023"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OECD. (2019). Serving Citizens: Measuring the Performance of Services. Paris: OECD Publishing.</w:t>
      </w:r>
    </w:p>
    <w:p w14:paraId="0D481693"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OECD. (2019). </w:t>
      </w:r>
      <w:r w:rsidRPr="00A304DD">
        <w:rPr>
          <w:rFonts w:ascii="Times New Roman" w:cs="Times New Roman"/>
          <w:i/>
          <w:iCs/>
          <w:sz w:val="24"/>
          <w:szCs w:val="24"/>
        </w:rPr>
        <w:t>The Principles of Public Governance</w:t>
      </w:r>
      <w:r w:rsidRPr="00A304DD">
        <w:rPr>
          <w:rFonts w:ascii="Times New Roman" w:cs="Times New Roman"/>
          <w:sz w:val="24"/>
          <w:szCs w:val="24"/>
        </w:rPr>
        <w:t>. OECD Publishing.</w:t>
      </w:r>
    </w:p>
    <w:p w14:paraId="2196C04C"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 xml:space="preserve">OECD. (2020). </w:t>
      </w:r>
      <w:r w:rsidRPr="00A304DD">
        <w:rPr>
          <w:rFonts w:ascii="Times New Roman" w:cs="Times New Roman"/>
          <w:i/>
          <w:iCs/>
          <w:sz w:val="24"/>
          <w:szCs w:val="24"/>
        </w:rPr>
        <w:t>The OECD Handbook on Regulatory Impact Assessment</w:t>
      </w:r>
      <w:r w:rsidRPr="00A304DD">
        <w:rPr>
          <w:rFonts w:ascii="Times New Roman" w:cs="Times New Roman"/>
          <w:sz w:val="24"/>
          <w:szCs w:val="24"/>
        </w:rPr>
        <w:t>. Paris: OECD Publishing.</w:t>
      </w:r>
    </w:p>
    <w:p w14:paraId="2F5BF49C"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OECD. (2021). </w:t>
      </w:r>
      <w:r w:rsidRPr="00A304DD">
        <w:rPr>
          <w:rFonts w:ascii="Times New Roman" w:cs="Times New Roman"/>
          <w:i/>
          <w:iCs/>
          <w:sz w:val="24"/>
          <w:szCs w:val="24"/>
        </w:rPr>
        <w:t>Digital Government Policy Framework</w:t>
      </w:r>
      <w:r w:rsidRPr="00A304DD">
        <w:rPr>
          <w:rFonts w:ascii="Times New Roman" w:cs="Times New Roman"/>
          <w:sz w:val="24"/>
          <w:szCs w:val="24"/>
        </w:rPr>
        <w:t>. Paris: OECD Publishing.</w:t>
      </w:r>
    </w:p>
    <w:p w14:paraId="75C3C5B5"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OECD. (2021). </w:t>
      </w:r>
      <w:r w:rsidRPr="00A304DD">
        <w:rPr>
          <w:rFonts w:ascii="Times New Roman" w:cs="Times New Roman"/>
          <w:i/>
          <w:iCs/>
          <w:sz w:val="24"/>
          <w:szCs w:val="24"/>
        </w:rPr>
        <w:t>Governance and Quality of Public Services</w:t>
      </w:r>
      <w:r w:rsidRPr="00A304DD">
        <w:rPr>
          <w:rFonts w:ascii="Times New Roman" w:cs="Times New Roman"/>
          <w:sz w:val="24"/>
          <w:szCs w:val="24"/>
        </w:rPr>
        <w:t xml:space="preserve">. OECD Publishing. </w:t>
      </w:r>
    </w:p>
    <w:p w14:paraId="7284A411"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 xml:space="preserve">OECD. (2021). </w:t>
      </w:r>
      <w:r w:rsidRPr="00A304DD">
        <w:rPr>
          <w:rFonts w:ascii="Times New Roman" w:cs="Times New Roman"/>
          <w:i/>
          <w:iCs/>
          <w:sz w:val="24"/>
          <w:szCs w:val="24"/>
        </w:rPr>
        <w:t>The Path to Improving Public Service Quality</w:t>
      </w:r>
      <w:r w:rsidRPr="00A304DD">
        <w:rPr>
          <w:rFonts w:ascii="Times New Roman" w:cs="Times New Roman"/>
          <w:sz w:val="24"/>
          <w:szCs w:val="24"/>
        </w:rPr>
        <w:t>. Paris: OECD Publishing.</w:t>
      </w:r>
    </w:p>
    <w:p w14:paraId="65970EFE"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Parasuraman, A., Zeithaml, V. A., &amp; Berry, L. L. (1985). </w:t>
      </w:r>
      <w:r w:rsidRPr="00A304DD">
        <w:rPr>
          <w:rFonts w:ascii="Times New Roman" w:cs="Times New Roman"/>
          <w:i/>
          <w:iCs/>
          <w:sz w:val="24"/>
          <w:szCs w:val="24"/>
        </w:rPr>
        <w:t>A Conceptual Model of Service Quality and Its Implications for Future Research</w:t>
      </w:r>
      <w:r w:rsidRPr="00A304DD">
        <w:rPr>
          <w:rFonts w:ascii="Times New Roman" w:cs="Times New Roman"/>
          <w:sz w:val="24"/>
          <w:szCs w:val="24"/>
        </w:rPr>
        <w:t xml:space="preserve">. Journal of Marketing, 49(4), 41-50. </w:t>
      </w:r>
    </w:p>
    <w:p w14:paraId="6F2718FC"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Parasuraman, A., Zeithaml, V. A., &amp; Berry, L. L. (1988). SERVQUAL: A multiple-item scale for measuring consumer perceptions of service quality. Journal of Retailing, 64(1), 12-40.</w:t>
      </w:r>
    </w:p>
    <w:p w14:paraId="49F67F45"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Parasuraman, A., Zeithaml, V. A., &amp; Berry, L. L. (1988). SERVQUAL: A Multiple-Item Scale for Measuring Consumer Perceptions of Service Quality. Journal of Retailing, 64(1), 12-40.</w:t>
      </w:r>
    </w:p>
    <w:p w14:paraId="107D607F"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Parasuraman, A., Zeithaml, V. A., &amp; Berry, L. L. (1988). SERVQUAL: A multiple-item scale for measuring consumer perceptions of service quality. Journal of Retailing, 64(1), 12–40.</w:t>
      </w:r>
    </w:p>
    <w:p w14:paraId="34EBA73A"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Peters, B. G. (2020). </w:t>
      </w:r>
      <w:r w:rsidRPr="00A304DD">
        <w:rPr>
          <w:rFonts w:ascii="Times New Roman" w:cs="Times New Roman"/>
          <w:i/>
          <w:iCs/>
          <w:sz w:val="24"/>
          <w:szCs w:val="24"/>
        </w:rPr>
        <w:t>Governance and Public Policy: The Politics of Implementation</w:t>
      </w:r>
      <w:r w:rsidRPr="00A304DD">
        <w:rPr>
          <w:rFonts w:ascii="Times New Roman" w:cs="Times New Roman"/>
          <w:sz w:val="24"/>
          <w:szCs w:val="24"/>
        </w:rPr>
        <w:t>. Edward Elgar Publishing.</w:t>
      </w:r>
    </w:p>
    <w:p w14:paraId="4F7B33A9"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Pierre, J. (2011). </w:t>
      </w:r>
      <w:r w:rsidRPr="00A304DD">
        <w:rPr>
          <w:rFonts w:ascii="Times New Roman" w:cs="Times New Roman"/>
          <w:i/>
          <w:iCs/>
          <w:sz w:val="24"/>
          <w:szCs w:val="24"/>
        </w:rPr>
        <w:t>The Politics of Urban Governance</w:t>
      </w:r>
      <w:r w:rsidRPr="00A304DD">
        <w:rPr>
          <w:rFonts w:ascii="Times New Roman" w:cs="Times New Roman"/>
          <w:sz w:val="24"/>
          <w:szCs w:val="24"/>
        </w:rPr>
        <w:t>. Palgrave Macmillan.</w:t>
      </w:r>
    </w:p>
    <w:p w14:paraId="4479C132"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Public Administration Review. (2023). </w:t>
      </w:r>
      <w:r w:rsidRPr="00A304DD">
        <w:rPr>
          <w:rFonts w:ascii="Times New Roman" w:cs="Times New Roman"/>
          <w:i/>
          <w:iCs/>
          <w:sz w:val="24"/>
          <w:szCs w:val="24"/>
        </w:rPr>
        <w:t>Impacts of Local Governance on Service Quality</w:t>
      </w:r>
      <w:r w:rsidRPr="00A304DD">
        <w:rPr>
          <w:rFonts w:ascii="Times New Roman" w:cs="Times New Roman"/>
          <w:sz w:val="24"/>
          <w:szCs w:val="24"/>
        </w:rPr>
        <w:t xml:space="preserve">. </w:t>
      </w:r>
    </w:p>
    <w:p w14:paraId="0DF57D19"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PwC Global. (2024). </w:t>
      </w:r>
      <w:r w:rsidRPr="00A304DD">
        <w:rPr>
          <w:rFonts w:ascii="Times New Roman" w:cs="Times New Roman"/>
          <w:i/>
          <w:iCs/>
          <w:sz w:val="24"/>
          <w:szCs w:val="24"/>
        </w:rPr>
        <w:t>Corporate governance trends: Evaluations, ESG, and strategic alignment</w:t>
      </w:r>
      <w:r w:rsidRPr="00A304DD">
        <w:rPr>
          <w:rFonts w:ascii="Times New Roman" w:cs="Times New Roman"/>
          <w:sz w:val="24"/>
          <w:szCs w:val="24"/>
        </w:rPr>
        <w:t xml:space="preserve">. </w:t>
      </w:r>
    </w:p>
    <w:p w14:paraId="1DCCEB12"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Rogers, D. L. (2016). </w:t>
      </w:r>
      <w:r w:rsidRPr="00A304DD">
        <w:rPr>
          <w:rFonts w:ascii="Times New Roman" w:cs="Times New Roman"/>
          <w:i/>
          <w:iCs/>
          <w:sz w:val="24"/>
          <w:szCs w:val="24"/>
        </w:rPr>
        <w:t>The Digital Transformation Playbook: Rethink Your Business for the Digital Age</w:t>
      </w:r>
      <w:r w:rsidRPr="00A304DD">
        <w:rPr>
          <w:rFonts w:ascii="Times New Roman" w:cs="Times New Roman"/>
          <w:sz w:val="24"/>
          <w:szCs w:val="24"/>
        </w:rPr>
        <w:t xml:space="preserve">. Columbia Business School Publishing. </w:t>
      </w:r>
    </w:p>
    <w:p w14:paraId="5962D3D9"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Savoie, D. J. (2015). </w:t>
      </w:r>
      <w:r w:rsidRPr="00A304DD">
        <w:rPr>
          <w:rFonts w:ascii="Times New Roman" w:cs="Times New Roman"/>
          <w:i/>
          <w:iCs/>
          <w:sz w:val="24"/>
          <w:szCs w:val="24"/>
        </w:rPr>
        <w:t>What Is Government Good at? A Canadian Perspective</w:t>
      </w:r>
      <w:r w:rsidRPr="00A304DD">
        <w:rPr>
          <w:rFonts w:ascii="Times New Roman" w:cs="Times New Roman"/>
          <w:sz w:val="24"/>
          <w:szCs w:val="24"/>
        </w:rPr>
        <w:t xml:space="preserve">. McGill-Queen’s University Press. </w:t>
      </w:r>
    </w:p>
    <w:p w14:paraId="3F662285"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The Institute of Internal Auditors (IIA). (2013). </w:t>
      </w:r>
      <w:r w:rsidRPr="00A304DD">
        <w:rPr>
          <w:rFonts w:ascii="Times New Roman" w:cs="Times New Roman"/>
          <w:i/>
          <w:iCs/>
          <w:sz w:val="24"/>
          <w:szCs w:val="24"/>
        </w:rPr>
        <w:t>International Professional Practices Framework</w:t>
      </w:r>
      <w:r w:rsidRPr="00A304DD">
        <w:rPr>
          <w:rFonts w:ascii="Times New Roman" w:cs="Times New Roman"/>
          <w:sz w:val="24"/>
          <w:szCs w:val="24"/>
        </w:rPr>
        <w:t xml:space="preserve"> (IPPF). </w:t>
      </w:r>
    </w:p>
    <w:p w14:paraId="4C47175E"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Transparency International (2022). </w:t>
      </w:r>
      <w:r w:rsidRPr="00A304DD">
        <w:rPr>
          <w:rFonts w:ascii="Times New Roman" w:cs="Times New Roman"/>
          <w:i/>
          <w:iCs/>
          <w:sz w:val="24"/>
          <w:szCs w:val="24"/>
        </w:rPr>
        <w:t>Participatory Governance for Improved Public Services</w:t>
      </w:r>
      <w:r w:rsidRPr="00A304DD">
        <w:rPr>
          <w:rFonts w:ascii="Times New Roman" w:cs="Times New Roman"/>
          <w:sz w:val="24"/>
          <w:szCs w:val="24"/>
        </w:rPr>
        <w:t>. Berlin: Transparency International Publications.</w:t>
      </w:r>
    </w:p>
    <w:p w14:paraId="5E583CD3"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UN E-Government Survey. (2022). The Future of Digital Government. New York: United Nations Department of Economic and Social Affairs.</w:t>
      </w:r>
    </w:p>
    <w:p w14:paraId="7A225605"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lastRenderedPageBreak/>
        <w:t xml:space="preserve">UNDP (2020). </w:t>
      </w:r>
      <w:r w:rsidRPr="00A304DD">
        <w:rPr>
          <w:rFonts w:ascii="Times New Roman" w:cs="Times New Roman"/>
          <w:i/>
          <w:iCs/>
          <w:sz w:val="24"/>
          <w:szCs w:val="24"/>
        </w:rPr>
        <w:t>Governance for Sustainable Development</w:t>
      </w:r>
      <w:r w:rsidRPr="00A304DD">
        <w:rPr>
          <w:rFonts w:ascii="Times New Roman" w:cs="Times New Roman"/>
          <w:sz w:val="24"/>
          <w:szCs w:val="24"/>
        </w:rPr>
        <w:t>. United Nations Development Programme.</w:t>
      </w:r>
    </w:p>
    <w:p w14:paraId="124B0930"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UNDP. (2021). </w:t>
      </w:r>
      <w:r w:rsidRPr="00A304DD">
        <w:rPr>
          <w:rFonts w:ascii="Times New Roman" w:cs="Times New Roman"/>
          <w:i/>
          <w:iCs/>
          <w:sz w:val="24"/>
          <w:szCs w:val="24"/>
        </w:rPr>
        <w:t>Institutional Governance and Service Delivery</w:t>
      </w:r>
      <w:r w:rsidRPr="00A304DD">
        <w:rPr>
          <w:rFonts w:ascii="Times New Roman" w:cs="Times New Roman"/>
          <w:sz w:val="24"/>
          <w:szCs w:val="24"/>
        </w:rPr>
        <w:t>. United Nations Development Programme.</w:t>
      </w:r>
    </w:p>
    <w:p w14:paraId="63AC2438"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 xml:space="preserve">UNDP. (2021). </w:t>
      </w:r>
      <w:r w:rsidRPr="00A304DD">
        <w:rPr>
          <w:rFonts w:ascii="Times New Roman" w:cs="Times New Roman"/>
          <w:i/>
          <w:iCs/>
          <w:sz w:val="24"/>
          <w:szCs w:val="24"/>
        </w:rPr>
        <w:t>Quality in Governance: Transparency and Integrity</w:t>
      </w:r>
      <w:r w:rsidRPr="00A304DD">
        <w:rPr>
          <w:rFonts w:ascii="Times New Roman" w:cs="Times New Roman"/>
          <w:sz w:val="24"/>
          <w:szCs w:val="24"/>
        </w:rPr>
        <w:t>. United Nations Development Programme.</w:t>
      </w:r>
    </w:p>
    <w:p w14:paraId="5DF65182"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UN-Habitat. (2020). Urban governance and municipal service delivery. United Nations Human Settlements Programme.</w:t>
      </w:r>
    </w:p>
    <w:p w14:paraId="4DA1C7E9"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UN-Habitat. (2021). Urban Planning for City Leaders. Nairobi.</w:t>
      </w:r>
    </w:p>
    <w:p w14:paraId="527F0DC2"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United Nations. (2020). </w:t>
      </w:r>
      <w:r w:rsidRPr="00A304DD">
        <w:rPr>
          <w:rFonts w:ascii="Times New Roman" w:cs="Times New Roman"/>
          <w:i/>
          <w:iCs/>
          <w:sz w:val="24"/>
          <w:szCs w:val="24"/>
        </w:rPr>
        <w:t>Service Delivery and Accountability in Local Governance</w:t>
      </w:r>
      <w:r w:rsidRPr="00A304DD">
        <w:rPr>
          <w:rFonts w:ascii="Times New Roman" w:cs="Times New Roman"/>
          <w:sz w:val="24"/>
          <w:szCs w:val="24"/>
        </w:rPr>
        <w:t>. UN Public Administration Network.</w:t>
      </w:r>
    </w:p>
    <w:p w14:paraId="6F3FBCB1"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Westerman, G., Bonnet, D., &amp; McAfee, A. (2014). </w:t>
      </w:r>
      <w:r w:rsidRPr="00A304DD">
        <w:rPr>
          <w:rFonts w:ascii="Times New Roman" w:cs="Times New Roman"/>
          <w:i/>
          <w:iCs/>
          <w:sz w:val="24"/>
          <w:szCs w:val="24"/>
        </w:rPr>
        <w:t>Leading Digital: Turning Technology into Business Transformation.</w:t>
      </w:r>
      <w:r w:rsidRPr="00A304DD">
        <w:rPr>
          <w:rFonts w:ascii="Times New Roman" w:cs="Times New Roman"/>
          <w:sz w:val="24"/>
          <w:szCs w:val="24"/>
        </w:rPr>
        <w:t xml:space="preserve"> Harvard Business Review Press.</w:t>
      </w:r>
    </w:p>
    <w:p w14:paraId="7B36BDBF"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World Bank (2019). </w:t>
      </w:r>
      <w:r w:rsidRPr="00A304DD">
        <w:rPr>
          <w:rFonts w:ascii="Times New Roman" w:cs="Times New Roman"/>
          <w:i/>
          <w:iCs/>
          <w:sz w:val="24"/>
          <w:szCs w:val="24"/>
        </w:rPr>
        <w:t>Governance and Quality of Services</w:t>
      </w:r>
      <w:r w:rsidRPr="00A304DD">
        <w:rPr>
          <w:rFonts w:ascii="Times New Roman" w:cs="Times New Roman"/>
          <w:sz w:val="24"/>
          <w:szCs w:val="24"/>
        </w:rPr>
        <w:t>. Washington, DC: World Bank Publications.</w:t>
      </w:r>
    </w:p>
    <w:p w14:paraId="7E1A3481"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World Bank. (1992). </w:t>
      </w:r>
      <w:r w:rsidRPr="00A304DD">
        <w:rPr>
          <w:rFonts w:ascii="Times New Roman" w:cs="Times New Roman"/>
          <w:i/>
          <w:iCs/>
          <w:sz w:val="24"/>
          <w:szCs w:val="24"/>
        </w:rPr>
        <w:t>Governance and Development.</w:t>
      </w:r>
      <w:r w:rsidRPr="00A304DD">
        <w:rPr>
          <w:rFonts w:ascii="Times New Roman" w:cs="Times New Roman"/>
          <w:sz w:val="24"/>
          <w:szCs w:val="24"/>
        </w:rPr>
        <w:t xml:space="preserve"> Washington, D.C.: The World Bank. </w:t>
      </w:r>
    </w:p>
    <w:p w14:paraId="4E5D3D43" w14:textId="77777777" w:rsidR="00A304DD" w:rsidRPr="00A304DD" w:rsidRDefault="00A304DD" w:rsidP="00A36357">
      <w:pPr>
        <w:tabs>
          <w:tab w:val="num" w:pos="720"/>
        </w:tabs>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World Bank. (2020). </w:t>
      </w:r>
      <w:r w:rsidRPr="00A304DD">
        <w:rPr>
          <w:rFonts w:ascii="Times New Roman" w:cs="Times New Roman"/>
          <w:i/>
          <w:iCs/>
          <w:sz w:val="24"/>
          <w:szCs w:val="24"/>
        </w:rPr>
        <w:t>Doing Business 2020: Comparing Business Regulation in 190 Economies</w:t>
      </w:r>
      <w:r w:rsidRPr="00A304DD">
        <w:rPr>
          <w:rFonts w:ascii="Times New Roman" w:cs="Times New Roman"/>
          <w:sz w:val="24"/>
          <w:szCs w:val="24"/>
        </w:rPr>
        <w:t>. Washington, DC.</w:t>
      </w:r>
    </w:p>
    <w:p w14:paraId="6A040BAE"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World Bank. (2020). </w:t>
      </w:r>
      <w:r w:rsidRPr="00A304DD">
        <w:rPr>
          <w:rFonts w:ascii="Times New Roman" w:cs="Times New Roman"/>
          <w:i/>
          <w:iCs/>
          <w:sz w:val="24"/>
          <w:szCs w:val="24"/>
        </w:rPr>
        <w:t>Enhancing Government Effectiveness and Transparency: The Fight Against Corruption</w:t>
      </w:r>
      <w:r w:rsidRPr="00A304DD">
        <w:rPr>
          <w:rFonts w:ascii="Times New Roman" w:cs="Times New Roman"/>
          <w:sz w:val="24"/>
          <w:szCs w:val="24"/>
        </w:rPr>
        <w:t>.</w:t>
      </w:r>
    </w:p>
    <w:p w14:paraId="3840F1F8"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World Bank. (2020). </w:t>
      </w:r>
      <w:r w:rsidRPr="00A304DD">
        <w:rPr>
          <w:rFonts w:ascii="Times New Roman" w:cs="Times New Roman"/>
          <w:i/>
          <w:iCs/>
          <w:sz w:val="24"/>
          <w:szCs w:val="24"/>
        </w:rPr>
        <w:t>Governance and the Law: World Development Report</w:t>
      </w:r>
      <w:r w:rsidRPr="00A304DD">
        <w:rPr>
          <w:rFonts w:ascii="Times New Roman" w:cs="Times New Roman"/>
          <w:sz w:val="24"/>
          <w:szCs w:val="24"/>
        </w:rPr>
        <w:t>. Washington, DC: World Bank.</w:t>
      </w:r>
    </w:p>
    <w:p w14:paraId="2E8F962E"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 xml:space="preserve">World Bank. (2020). </w:t>
      </w:r>
      <w:r w:rsidRPr="00A304DD">
        <w:rPr>
          <w:rFonts w:ascii="Times New Roman" w:cs="Times New Roman"/>
          <w:i/>
          <w:iCs/>
          <w:sz w:val="24"/>
          <w:szCs w:val="24"/>
        </w:rPr>
        <w:t>Improving Government Services through Quality</w:t>
      </w:r>
      <w:r w:rsidRPr="00A304DD">
        <w:rPr>
          <w:rFonts w:ascii="Times New Roman" w:cs="Times New Roman"/>
          <w:sz w:val="24"/>
          <w:szCs w:val="24"/>
        </w:rPr>
        <w:t xml:space="preserve"> Management. Washington, DC.</w:t>
      </w:r>
    </w:p>
    <w:p w14:paraId="55812971"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World Bank. (2022). </w:t>
      </w:r>
      <w:r w:rsidRPr="00A304DD">
        <w:rPr>
          <w:rFonts w:ascii="Times New Roman" w:cs="Times New Roman"/>
          <w:i/>
          <w:iCs/>
          <w:sz w:val="24"/>
          <w:szCs w:val="24"/>
        </w:rPr>
        <w:t>Local Governance and Service Delivery</w:t>
      </w:r>
      <w:r w:rsidRPr="00A304DD">
        <w:rPr>
          <w:rFonts w:ascii="Times New Roman" w:cs="Times New Roman"/>
          <w:sz w:val="24"/>
          <w:szCs w:val="24"/>
        </w:rPr>
        <w:t xml:space="preserve">. The World Bank Group. </w:t>
      </w:r>
    </w:p>
    <w:p w14:paraId="571FBFDF"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World Bank. (2022). Worldwide governance indicators. World Bank Group.</w:t>
      </w:r>
    </w:p>
    <w:p w14:paraId="7810B675"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World Economic Forum. (2023). </w:t>
      </w:r>
      <w:r w:rsidRPr="00A304DD">
        <w:rPr>
          <w:rFonts w:ascii="Times New Roman" w:cs="Times New Roman"/>
          <w:i/>
          <w:iCs/>
          <w:sz w:val="24"/>
          <w:szCs w:val="24"/>
        </w:rPr>
        <w:t>The Global Competitiveness Report</w:t>
      </w:r>
      <w:r w:rsidRPr="00A304DD">
        <w:rPr>
          <w:rFonts w:ascii="Times New Roman" w:cs="Times New Roman"/>
          <w:sz w:val="24"/>
          <w:szCs w:val="24"/>
        </w:rPr>
        <w:t>.</w:t>
      </w:r>
    </w:p>
    <w:p w14:paraId="3434AEA6"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Zeithaml, V. A., Berry, L. L., &amp; Parasuraman, A. (1990). </w:t>
      </w:r>
      <w:r w:rsidRPr="00A304DD">
        <w:rPr>
          <w:rFonts w:ascii="Times New Roman" w:cs="Times New Roman"/>
          <w:i/>
          <w:iCs/>
          <w:sz w:val="24"/>
          <w:szCs w:val="24"/>
        </w:rPr>
        <w:t>Delivering Quality Service: Balancing Customer Perceptions and Expectations</w:t>
      </w:r>
      <w:r w:rsidRPr="00A304DD">
        <w:rPr>
          <w:rFonts w:ascii="Times New Roman" w:cs="Times New Roman"/>
          <w:sz w:val="24"/>
          <w:szCs w:val="24"/>
        </w:rPr>
        <w:t>. Free Press.</w:t>
      </w:r>
    </w:p>
    <w:p w14:paraId="641CF1CA" w14:textId="77777777" w:rsidR="00A304DD" w:rsidRPr="00A304DD" w:rsidRDefault="00A304DD" w:rsidP="00A36357">
      <w:pPr>
        <w:tabs>
          <w:tab w:val="num" w:pos="720"/>
        </w:tabs>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Zeithaml, V. A., Bitner, M. J., &amp; Gremler, D. D. (2006). </w:t>
      </w:r>
      <w:r w:rsidRPr="00A304DD">
        <w:rPr>
          <w:rFonts w:ascii="Times New Roman" w:cs="Times New Roman"/>
          <w:i/>
          <w:iCs/>
          <w:sz w:val="24"/>
          <w:szCs w:val="24"/>
        </w:rPr>
        <w:t>Services Marketing: Integrating Customer Focus Across the Firm</w:t>
      </w:r>
      <w:r w:rsidRPr="00A304DD">
        <w:rPr>
          <w:rFonts w:ascii="Times New Roman" w:cs="Times New Roman"/>
          <w:sz w:val="24"/>
          <w:szCs w:val="24"/>
        </w:rPr>
        <w:t>. McGraw-Hill.</w:t>
      </w:r>
    </w:p>
    <w:p w14:paraId="4574CA45" w14:textId="77777777" w:rsidR="00BE6DDB" w:rsidRDefault="00BE6DDB">
      <w:pPr>
        <w:bidi w:val="0"/>
        <w:spacing w:after="160" w:line="259" w:lineRule="auto"/>
        <w:jc w:val="left"/>
        <w:rPr>
          <w:rFonts w:cs="Times New Roman"/>
          <w:rtl/>
        </w:rPr>
      </w:pPr>
      <w:r>
        <w:rPr>
          <w:rFonts w:cs="Times New Roman"/>
          <w:rtl/>
        </w:rPr>
        <w:br w:type="page"/>
      </w:r>
    </w:p>
    <w:p w14:paraId="2C808485" w14:textId="77777777" w:rsidR="00BE6DDB" w:rsidRDefault="00BE6DDB" w:rsidP="00BE6DDB">
      <w:pPr>
        <w:tabs>
          <w:tab w:val="num" w:pos="720"/>
        </w:tabs>
        <w:spacing w:after="0"/>
        <w:ind w:left="467" w:hanging="467"/>
        <w:jc w:val="both"/>
        <w:rPr>
          <w:rFonts w:cs="Times New Roman"/>
          <w:rtl/>
        </w:rPr>
      </w:pPr>
    </w:p>
    <w:p w14:paraId="5968B8C8" w14:textId="77777777" w:rsidR="00BE6DDB" w:rsidRDefault="00BE6DDB" w:rsidP="00BE6DDB">
      <w:pPr>
        <w:tabs>
          <w:tab w:val="num" w:pos="720"/>
        </w:tabs>
        <w:spacing w:after="0"/>
        <w:ind w:left="467" w:hanging="467"/>
        <w:jc w:val="both"/>
        <w:rPr>
          <w:rFonts w:cs="Times New Roman"/>
          <w:rtl/>
        </w:rPr>
      </w:pPr>
    </w:p>
    <w:p w14:paraId="2185C206" w14:textId="77777777" w:rsidR="00BE6DDB" w:rsidRDefault="00BE6DDB" w:rsidP="00BE6DDB">
      <w:pPr>
        <w:tabs>
          <w:tab w:val="num" w:pos="720"/>
        </w:tabs>
        <w:spacing w:after="0"/>
        <w:ind w:left="467" w:hanging="467"/>
        <w:jc w:val="both"/>
        <w:rPr>
          <w:rFonts w:cs="Times New Roman"/>
          <w:rtl/>
        </w:rPr>
      </w:pPr>
    </w:p>
    <w:p w14:paraId="23713334" w14:textId="77777777" w:rsidR="00BE6DDB" w:rsidRDefault="00BE6DDB" w:rsidP="00BE6DDB">
      <w:pPr>
        <w:tabs>
          <w:tab w:val="num" w:pos="720"/>
        </w:tabs>
        <w:spacing w:after="0"/>
        <w:ind w:left="467" w:hanging="467"/>
        <w:jc w:val="both"/>
        <w:rPr>
          <w:rFonts w:cs="Times New Roman"/>
          <w:rtl/>
        </w:rPr>
      </w:pPr>
    </w:p>
    <w:p w14:paraId="48C60F42" w14:textId="77777777" w:rsidR="00AE2C60" w:rsidRDefault="00AE2C60" w:rsidP="00BE6DDB">
      <w:pPr>
        <w:tabs>
          <w:tab w:val="num" w:pos="720"/>
        </w:tabs>
        <w:spacing w:after="0"/>
        <w:ind w:left="467" w:hanging="467"/>
        <w:jc w:val="both"/>
        <w:rPr>
          <w:rFonts w:cs="Times New Roman"/>
          <w:rtl/>
        </w:rPr>
      </w:pPr>
    </w:p>
    <w:p w14:paraId="714427BF" w14:textId="77777777" w:rsidR="00BE6DDB" w:rsidRDefault="00BE6DDB" w:rsidP="00BE6DDB">
      <w:pPr>
        <w:tabs>
          <w:tab w:val="num" w:pos="720"/>
        </w:tabs>
        <w:spacing w:after="0"/>
        <w:ind w:left="467" w:hanging="467"/>
        <w:jc w:val="both"/>
        <w:rPr>
          <w:rFonts w:cs="Times New Roman"/>
          <w:rtl/>
        </w:rPr>
      </w:pPr>
    </w:p>
    <w:p w14:paraId="5EB5C33F" w14:textId="77777777" w:rsidR="00BE6DDB" w:rsidRDefault="00BE6DDB" w:rsidP="00BE6DDB">
      <w:pPr>
        <w:tabs>
          <w:tab w:val="num" w:pos="720"/>
        </w:tabs>
        <w:spacing w:after="0"/>
        <w:ind w:left="467" w:hanging="467"/>
        <w:jc w:val="both"/>
        <w:rPr>
          <w:rFonts w:cs="Times New Roman"/>
          <w:rtl/>
        </w:rPr>
      </w:pPr>
    </w:p>
    <w:p w14:paraId="7E102146" w14:textId="77777777" w:rsidR="00BE6DDB" w:rsidRDefault="00BE6DDB" w:rsidP="00BE6DDB">
      <w:pPr>
        <w:tabs>
          <w:tab w:val="num" w:pos="720"/>
        </w:tabs>
        <w:spacing w:after="0"/>
        <w:ind w:left="467" w:hanging="467"/>
        <w:jc w:val="both"/>
        <w:rPr>
          <w:rFonts w:cs="Times New Roman"/>
          <w:rtl/>
        </w:rPr>
      </w:pPr>
    </w:p>
    <w:p w14:paraId="4BD96F05" w14:textId="77777777" w:rsidR="00BE6DDB" w:rsidRDefault="00BE6DDB" w:rsidP="00BE6DDB">
      <w:pPr>
        <w:tabs>
          <w:tab w:val="num" w:pos="720"/>
        </w:tabs>
        <w:spacing w:after="0"/>
        <w:ind w:left="467" w:hanging="467"/>
        <w:jc w:val="both"/>
        <w:rPr>
          <w:rFonts w:cs="Times New Roman"/>
          <w:rtl/>
        </w:rPr>
      </w:pPr>
    </w:p>
    <w:p w14:paraId="6F84DE91" w14:textId="77777777" w:rsidR="003E1C30" w:rsidRDefault="003E1C30" w:rsidP="00BE6DDB">
      <w:pPr>
        <w:tabs>
          <w:tab w:val="num" w:pos="720"/>
        </w:tabs>
        <w:spacing w:after="0"/>
        <w:ind w:left="467" w:hanging="467"/>
        <w:jc w:val="both"/>
        <w:rPr>
          <w:rFonts w:cs="Times New Roman"/>
          <w:rtl/>
        </w:rPr>
      </w:pPr>
    </w:p>
    <w:p w14:paraId="575B5304" w14:textId="77777777" w:rsidR="00BE6DDB" w:rsidRDefault="00BE6DDB" w:rsidP="00BE6DDB">
      <w:pPr>
        <w:tabs>
          <w:tab w:val="num" w:pos="720"/>
        </w:tabs>
        <w:spacing w:after="0"/>
        <w:ind w:left="467" w:hanging="467"/>
        <w:jc w:val="both"/>
        <w:rPr>
          <w:rFonts w:cs="Times New Roman"/>
          <w:rtl/>
        </w:rPr>
      </w:pPr>
    </w:p>
    <w:p w14:paraId="658CA17C" w14:textId="77777777" w:rsidR="00BE6DDB" w:rsidRDefault="00BE6DDB" w:rsidP="00BE6DDB">
      <w:pPr>
        <w:tabs>
          <w:tab w:val="num" w:pos="720"/>
        </w:tabs>
        <w:spacing w:after="0"/>
        <w:ind w:left="467" w:hanging="467"/>
        <w:jc w:val="both"/>
        <w:rPr>
          <w:rFonts w:cs="Times New Roman"/>
          <w:rtl/>
        </w:rPr>
      </w:pPr>
    </w:p>
    <w:p w14:paraId="5F1BF480" w14:textId="77777777" w:rsidR="00BE6DDB" w:rsidRDefault="00BE6DDB" w:rsidP="00BE6DDB">
      <w:pPr>
        <w:tabs>
          <w:tab w:val="num" w:pos="720"/>
        </w:tabs>
        <w:spacing w:after="0"/>
        <w:ind w:left="467" w:hanging="467"/>
        <w:jc w:val="both"/>
        <w:rPr>
          <w:rFonts w:cs="Times New Roman"/>
          <w:rtl/>
        </w:rPr>
      </w:pPr>
    </w:p>
    <w:p w14:paraId="4E7FC643" w14:textId="77777777" w:rsidR="00BE6DDB" w:rsidRDefault="00BE6DDB" w:rsidP="00BE6DDB">
      <w:pPr>
        <w:tabs>
          <w:tab w:val="num" w:pos="720"/>
        </w:tabs>
        <w:spacing w:after="0"/>
        <w:ind w:left="467" w:hanging="467"/>
        <w:jc w:val="both"/>
        <w:rPr>
          <w:rFonts w:cs="Times New Roman"/>
          <w:rtl/>
        </w:rPr>
      </w:pPr>
    </w:p>
    <w:p w14:paraId="16E5EA89" w14:textId="77777777" w:rsidR="00BE6DDB" w:rsidRDefault="00BE6DDB" w:rsidP="00BE6DDB">
      <w:pPr>
        <w:tabs>
          <w:tab w:val="num" w:pos="720"/>
        </w:tabs>
        <w:spacing w:after="0"/>
        <w:ind w:left="467" w:hanging="467"/>
        <w:jc w:val="both"/>
        <w:rPr>
          <w:rFonts w:cs="Times New Roman"/>
          <w:rtl/>
        </w:rPr>
      </w:pPr>
    </w:p>
    <w:p w14:paraId="0D63365B" w14:textId="77777777" w:rsidR="00BE6DDB" w:rsidRPr="003E1C30" w:rsidRDefault="00BE6DDB" w:rsidP="00BE6DDB">
      <w:pPr>
        <w:tabs>
          <w:tab w:val="num" w:pos="720"/>
        </w:tabs>
        <w:spacing w:after="0"/>
        <w:jc w:val="center"/>
        <w:rPr>
          <w:rFonts w:ascii="Traditional Arabic" w:hAnsi="Traditional Arabic" w:cs="Traditional Arabic"/>
          <w:b/>
          <w:bCs/>
          <w:sz w:val="32"/>
          <w:szCs w:val="32"/>
          <w:rtl/>
        </w:rPr>
      </w:pPr>
      <w:r w:rsidRPr="003E1C30">
        <w:rPr>
          <w:rFonts w:ascii="Traditional Arabic" w:hAnsi="Traditional Arabic" w:cs="Traditional Arabic"/>
          <w:b/>
          <w:bCs/>
          <w:sz w:val="32"/>
          <w:szCs w:val="32"/>
          <w:rtl/>
        </w:rPr>
        <w:t>الملاحـــــــــــــــــــــــــــــــــــــــــــــــق</w:t>
      </w:r>
    </w:p>
    <w:p w14:paraId="3228F775" w14:textId="77777777" w:rsidR="000747E0" w:rsidRDefault="000747E0">
      <w:pPr>
        <w:bidi w:val="0"/>
        <w:spacing w:after="160" w:line="259" w:lineRule="auto"/>
        <w:jc w:val="left"/>
        <w:rPr>
          <w:rFonts w:ascii="Sakkal Majalla" w:hAnsi="Sakkal Majalla" w:cs="Sakkal Majalla"/>
          <w:b/>
          <w:bCs/>
          <w:sz w:val="36"/>
          <w:szCs w:val="36"/>
          <w:rtl/>
        </w:rPr>
      </w:pPr>
      <w:r>
        <w:rPr>
          <w:rFonts w:ascii="Sakkal Majalla" w:hAnsi="Sakkal Majalla" w:cs="Sakkal Majalla"/>
          <w:b/>
          <w:bCs/>
          <w:sz w:val="36"/>
          <w:szCs w:val="36"/>
          <w:rtl/>
        </w:rPr>
        <w:br w:type="page"/>
      </w:r>
    </w:p>
    <w:p w14:paraId="68AA1865" w14:textId="77777777" w:rsidR="00EB77A4" w:rsidRDefault="00934B78" w:rsidP="00EB77A4">
      <w:pPr>
        <w:bidi w:val="0"/>
        <w:spacing w:before="240" w:after="160" w:line="259" w:lineRule="auto"/>
        <w:rPr>
          <w:rFonts w:asciiTheme="minorHAnsi" w:eastAsiaTheme="minorHAnsi" w:hAnsiTheme="minorHAnsi" w:cstheme="minorBidi"/>
          <w:b/>
          <w:bCs/>
          <w:sz w:val="28"/>
          <w:szCs w:val="28"/>
          <w:rtl/>
        </w:rPr>
      </w:pPr>
      <w:r>
        <w:rPr>
          <w:noProof/>
        </w:rPr>
        <w:lastRenderedPageBreak/>
        <w:drawing>
          <wp:anchor distT="0" distB="0" distL="114300" distR="114300" simplePos="0" relativeHeight="251666432" behindDoc="0" locked="0" layoutInCell="1" allowOverlap="1" wp14:anchorId="2299AB7E" wp14:editId="7C54C7BA">
            <wp:simplePos x="0" y="0"/>
            <wp:positionH relativeFrom="margin">
              <wp:posOffset>36195</wp:posOffset>
            </wp:positionH>
            <wp:positionV relativeFrom="margin">
              <wp:posOffset>163830</wp:posOffset>
            </wp:positionV>
            <wp:extent cx="1516380" cy="666115"/>
            <wp:effectExtent l="0" t="0" r="0" b="0"/>
            <wp:wrapSquare wrapText="bothSides"/>
            <wp:docPr id="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16380" cy="6661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2C60" w:rsidRPr="00514F53">
        <w:rPr>
          <w:rFonts w:ascii="Sakkal Majalla" w:hAnsi="Sakkal Majalla" w:cs="Sakkal Majalla"/>
          <w:sz w:val="32"/>
          <w:szCs w:val="32"/>
          <w:rtl/>
        </w:rPr>
        <w:t xml:space="preserve">    </w:t>
      </w:r>
    </w:p>
    <w:p w14:paraId="6076D32D" w14:textId="77777777" w:rsidR="00AE2C60" w:rsidRPr="00EB77A4" w:rsidRDefault="00AE2C60" w:rsidP="00EB77A4">
      <w:pPr>
        <w:bidi w:val="0"/>
        <w:spacing w:before="240" w:after="160" w:line="259" w:lineRule="auto"/>
        <w:rPr>
          <w:rFonts w:asciiTheme="minorHAnsi" w:eastAsiaTheme="minorHAnsi" w:hAnsiTheme="minorHAnsi" w:cstheme="minorBidi"/>
          <w:b/>
          <w:bCs/>
          <w:sz w:val="28"/>
          <w:szCs w:val="28"/>
          <w:lang w:bidi="ar-EG"/>
        </w:rPr>
      </w:pPr>
      <w:r w:rsidRPr="00EB77A4">
        <w:rPr>
          <w:rFonts w:asciiTheme="minorHAnsi" w:eastAsiaTheme="minorHAnsi" w:hAnsiTheme="minorHAnsi" w:cstheme="minorBidi"/>
          <w:b/>
          <w:bCs/>
          <w:sz w:val="28"/>
          <w:szCs w:val="28"/>
          <w:rtl/>
          <w:lang w:bidi="ar-EG"/>
        </w:rPr>
        <w:t>جامعة ميدأوشن</w:t>
      </w:r>
    </w:p>
    <w:p w14:paraId="4990422F" w14:textId="77777777" w:rsidR="00AE2C60" w:rsidRPr="00EB77A4" w:rsidRDefault="00AE2C60" w:rsidP="00EB77A4">
      <w:pPr>
        <w:bidi w:val="0"/>
        <w:spacing w:after="160" w:line="259" w:lineRule="auto"/>
        <w:rPr>
          <w:rFonts w:asciiTheme="minorHAnsi" w:eastAsiaTheme="minorHAnsi" w:hAnsiTheme="minorHAnsi" w:cstheme="minorBidi"/>
          <w:b/>
          <w:bCs/>
          <w:sz w:val="28"/>
          <w:szCs w:val="28"/>
          <w:rtl/>
          <w:lang w:bidi="ar-EG"/>
        </w:rPr>
      </w:pPr>
      <w:r w:rsidRPr="00EB77A4">
        <w:rPr>
          <w:rFonts w:asciiTheme="minorHAnsi" w:eastAsiaTheme="minorHAnsi" w:hAnsiTheme="minorHAnsi" w:cstheme="minorBidi"/>
          <w:b/>
          <w:bCs/>
          <w:sz w:val="28"/>
          <w:szCs w:val="28"/>
          <w:rtl/>
          <w:lang w:bidi="ar-EG"/>
        </w:rPr>
        <w:t>برنامج دكتوراه الإدارة</w:t>
      </w:r>
    </w:p>
    <w:p w14:paraId="3E47E0F0" w14:textId="77777777" w:rsidR="00AE2C60" w:rsidRPr="00514F53" w:rsidRDefault="00AE2C60" w:rsidP="00AE2C60">
      <w:pPr>
        <w:rPr>
          <w:rFonts w:ascii="Sakkal Majalla" w:hAnsi="Sakkal Majalla" w:cs="Sakkal Majalla"/>
          <w:sz w:val="32"/>
          <w:szCs w:val="32"/>
          <w:rtl/>
        </w:rPr>
      </w:pPr>
    </w:p>
    <w:p w14:paraId="668D2530" w14:textId="77777777" w:rsidR="00EB77A4" w:rsidRDefault="00EB77A4" w:rsidP="00AE2C60">
      <w:pPr>
        <w:jc w:val="center"/>
        <w:rPr>
          <w:rFonts w:ascii="Sakkal Majalla" w:hAnsi="Sakkal Majalla" w:cs="Sakkal Majalla"/>
          <w:b/>
          <w:bCs/>
          <w:sz w:val="36"/>
          <w:szCs w:val="36"/>
          <w:rtl/>
        </w:rPr>
      </w:pPr>
    </w:p>
    <w:p w14:paraId="4FD87FA6" w14:textId="77777777" w:rsidR="00AE2C60" w:rsidRPr="00514F53" w:rsidRDefault="00AE2C60" w:rsidP="00AE2C60">
      <w:pPr>
        <w:jc w:val="center"/>
        <w:rPr>
          <w:rFonts w:ascii="Sakkal Majalla" w:hAnsi="Sakkal Majalla" w:cs="Sakkal Majalla"/>
          <w:b/>
          <w:bCs/>
          <w:sz w:val="36"/>
          <w:szCs w:val="36"/>
          <w:rtl/>
        </w:rPr>
      </w:pPr>
      <w:r w:rsidRPr="00514F53">
        <w:rPr>
          <w:rFonts w:ascii="Sakkal Majalla" w:hAnsi="Sakkal Majalla" w:cs="Sakkal Majalla"/>
          <w:b/>
          <w:bCs/>
          <w:sz w:val="36"/>
          <w:szCs w:val="36"/>
          <w:rtl/>
        </w:rPr>
        <w:t xml:space="preserve">ملحق رقم </w:t>
      </w:r>
      <w:r w:rsidR="00EB77A4" w:rsidRPr="00514F53">
        <w:rPr>
          <w:rFonts w:ascii="Sakkal Majalla" w:hAnsi="Sakkal Majalla" w:cs="Sakkal Majalla" w:hint="cs"/>
          <w:b/>
          <w:bCs/>
          <w:sz w:val="36"/>
          <w:szCs w:val="36"/>
          <w:rtl/>
        </w:rPr>
        <w:t>(1</w:t>
      </w:r>
      <w:r w:rsidRPr="00514F53">
        <w:rPr>
          <w:rFonts w:ascii="Sakkal Majalla" w:hAnsi="Sakkal Majalla" w:cs="Sakkal Majalla"/>
          <w:b/>
          <w:bCs/>
          <w:sz w:val="36"/>
          <w:szCs w:val="36"/>
          <w:rtl/>
        </w:rPr>
        <w:t xml:space="preserve">) </w:t>
      </w:r>
    </w:p>
    <w:p w14:paraId="3FA5DBA5" w14:textId="77777777" w:rsidR="00AE2C60" w:rsidRPr="00514F53" w:rsidRDefault="00AE2C60" w:rsidP="00AE2C60">
      <w:pPr>
        <w:jc w:val="center"/>
        <w:rPr>
          <w:rFonts w:ascii="Sakkal Majalla" w:hAnsi="Sakkal Majalla" w:cs="Sakkal Majalla"/>
          <w:b/>
          <w:bCs/>
          <w:sz w:val="36"/>
          <w:szCs w:val="36"/>
          <w:rtl/>
        </w:rPr>
      </w:pPr>
      <w:r w:rsidRPr="00514F53">
        <w:rPr>
          <w:rFonts w:ascii="Sakkal Majalla" w:hAnsi="Sakkal Majalla" w:cs="Sakkal Majalla"/>
          <w:b/>
          <w:bCs/>
          <w:sz w:val="36"/>
          <w:szCs w:val="36"/>
          <w:rtl/>
        </w:rPr>
        <w:t>الاستبانة</w:t>
      </w:r>
    </w:p>
    <w:p w14:paraId="58E828B3" w14:textId="77777777" w:rsidR="00AE2C60" w:rsidRPr="00EB77A4" w:rsidRDefault="00AE2C60" w:rsidP="00AE2C60">
      <w:pPr>
        <w:jc w:val="both"/>
        <w:rPr>
          <w:rFonts w:ascii="Sakkal Majalla" w:hAnsi="Sakkal Majalla" w:cs="Sakkal Majalla"/>
          <w:b/>
          <w:bCs/>
          <w:sz w:val="28"/>
          <w:szCs w:val="28"/>
          <w:rtl/>
        </w:rPr>
      </w:pPr>
      <w:r w:rsidRPr="00EB77A4">
        <w:rPr>
          <w:rFonts w:ascii="Sakkal Majalla" w:hAnsi="Sakkal Majalla" w:cs="Sakkal Majalla"/>
          <w:b/>
          <w:bCs/>
          <w:sz w:val="28"/>
          <w:szCs w:val="28"/>
          <w:rtl/>
        </w:rPr>
        <w:t xml:space="preserve">السلام عليكم ورحمة الله وبركاته،،، </w:t>
      </w:r>
    </w:p>
    <w:p w14:paraId="5D6E3A1C" w14:textId="77777777" w:rsidR="00AE2C60" w:rsidRPr="00EB77A4" w:rsidRDefault="00AE2C60" w:rsidP="00AE2C60">
      <w:pPr>
        <w:jc w:val="both"/>
        <w:rPr>
          <w:rFonts w:ascii="Sakkal Majalla" w:hAnsi="Sakkal Majalla" w:cs="Sakkal Majalla"/>
          <w:b/>
          <w:bCs/>
          <w:sz w:val="28"/>
          <w:szCs w:val="28"/>
          <w:rtl/>
        </w:rPr>
      </w:pPr>
      <w:r w:rsidRPr="00EB77A4">
        <w:rPr>
          <w:rFonts w:ascii="Sakkal Majalla" w:hAnsi="Sakkal Majalla" w:cs="Sakkal Majalla"/>
          <w:b/>
          <w:bCs/>
          <w:sz w:val="28"/>
          <w:szCs w:val="28"/>
          <w:rtl/>
        </w:rPr>
        <w:t>تحية طيبة وبعد:</w:t>
      </w:r>
    </w:p>
    <w:p w14:paraId="68B83144" w14:textId="77777777" w:rsidR="00AE2C60" w:rsidRPr="00EB77A4" w:rsidRDefault="00AE2C60" w:rsidP="00AE2C60">
      <w:pPr>
        <w:spacing w:after="0" w:line="240" w:lineRule="auto"/>
        <w:ind w:firstLine="720"/>
        <w:jc w:val="both"/>
        <w:rPr>
          <w:rFonts w:ascii="Sakkal Majalla" w:hAnsi="Sakkal Majalla" w:cs="Sakkal Majalla"/>
          <w:sz w:val="28"/>
          <w:szCs w:val="28"/>
          <w:rtl/>
        </w:rPr>
      </w:pPr>
      <w:r w:rsidRPr="00EB77A4">
        <w:rPr>
          <w:rFonts w:ascii="Sakkal Majalla" w:hAnsi="Sakkal Majalla" w:cs="Sakkal Majalla"/>
          <w:sz w:val="28"/>
          <w:szCs w:val="28"/>
          <w:rtl/>
        </w:rPr>
        <w:t xml:space="preserve">يجري الباحث دراسة حول "تأثير الحوكمة على جودة خدمة التراخيص البلدية: دراسة تطبيقية على أمانة محافظة جدة بالمملكة العربية السعودية"، وذلك لنيل درجة الدكتوراه في الإدارة من جامعة ميدأوشن، لذا نرجو من سعادتكم التفضل بالإجابة على أسئلة الاستبانة بشفافية ووضوح، واختيار الإجابة المناسبة، علماً بأن البيانات التي سوف يتم الحصول عليها محمية بطابع السرية والأمانة العلمية، ولن تستخدم إلا لأغراض البحث العلمي فقط ولن يتم مشاركتها مع أي جهة أخرى.   </w:t>
      </w:r>
    </w:p>
    <w:p w14:paraId="7D46E986" w14:textId="77777777" w:rsidR="00AE2C60" w:rsidRPr="00EB77A4" w:rsidRDefault="00AE2C60" w:rsidP="00AE2C60">
      <w:pPr>
        <w:spacing w:after="0" w:line="240" w:lineRule="auto"/>
        <w:jc w:val="both"/>
        <w:rPr>
          <w:rFonts w:ascii="Sakkal Majalla" w:hAnsi="Sakkal Majalla" w:cs="Sakkal Majalla"/>
          <w:sz w:val="28"/>
          <w:szCs w:val="28"/>
          <w:rtl/>
        </w:rPr>
      </w:pPr>
    </w:p>
    <w:p w14:paraId="2479A222" w14:textId="77777777" w:rsidR="00AE2C60" w:rsidRPr="00EB77A4" w:rsidRDefault="00AE2C60" w:rsidP="00EB77A4">
      <w:pPr>
        <w:spacing w:after="0" w:line="240" w:lineRule="auto"/>
        <w:jc w:val="center"/>
        <w:rPr>
          <w:rFonts w:ascii="Sakkal Majalla" w:hAnsi="Sakkal Majalla" w:cs="Sakkal Majalla"/>
          <w:b/>
          <w:bCs/>
          <w:sz w:val="28"/>
          <w:szCs w:val="28"/>
          <w:rtl/>
        </w:rPr>
      </w:pPr>
      <w:r w:rsidRPr="00EB77A4">
        <w:rPr>
          <w:rFonts w:ascii="Sakkal Majalla" w:hAnsi="Sakkal Majalla" w:cs="Sakkal Majalla"/>
          <w:b/>
          <w:bCs/>
          <w:sz w:val="28"/>
          <w:szCs w:val="28"/>
          <w:rtl/>
        </w:rPr>
        <w:t>لكم جزيل الشكر على حسن تعاونكم،،،،</w:t>
      </w:r>
    </w:p>
    <w:p w14:paraId="694DADEB" w14:textId="77777777" w:rsidR="00AE2C60" w:rsidRPr="00EB77A4" w:rsidRDefault="00AE2C60" w:rsidP="00AE2C60">
      <w:pPr>
        <w:spacing w:after="0" w:line="240" w:lineRule="auto"/>
        <w:jc w:val="both"/>
        <w:rPr>
          <w:rFonts w:ascii="Sakkal Majalla" w:hAnsi="Sakkal Majalla" w:cs="Sakkal Majalla"/>
          <w:sz w:val="28"/>
          <w:szCs w:val="28"/>
          <w:rtl/>
        </w:rPr>
      </w:pPr>
    </w:p>
    <w:p w14:paraId="6415F9B8" w14:textId="77777777" w:rsidR="00AE2C60" w:rsidRPr="00EB77A4" w:rsidRDefault="00AE2C60" w:rsidP="00AE2C60">
      <w:pPr>
        <w:spacing w:after="0" w:line="240" w:lineRule="auto"/>
        <w:jc w:val="both"/>
        <w:rPr>
          <w:rFonts w:ascii="Sakkal Majalla" w:hAnsi="Sakkal Majalla" w:cs="Sakkal Majalla"/>
          <w:sz w:val="28"/>
          <w:szCs w:val="28"/>
          <w:rtl/>
        </w:rPr>
      </w:pP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00255DD2" w:rsidRPr="00EB77A4">
        <w:rPr>
          <w:rFonts w:ascii="Sakkal Majalla" w:hAnsi="Sakkal Majalla" w:cs="Sakkal Majalla"/>
          <w:sz w:val="28"/>
          <w:szCs w:val="28"/>
          <w:rtl/>
        </w:rPr>
        <w:tab/>
        <w:t xml:space="preserve">       </w:t>
      </w:r>
      <w:r w:rsidRPr="00EB77A4">
        <w:rPr>
          <w:rFonts w:ascii="Sakkal Majalla" w:hAnsi="Sakkal Majalla" w:cs="Sakkal Majalla"/>
          <w:sz w:val="28"/>
          <w:szCs w:val="28"/>
          <w:rtl/>
        </w:rPr>
        <w:t xml:space="preserve">الباحث </w:t>
      </w:r>
    </w:p>
    <w:p w14:paraId="3A19F085" w14:textId="77777777" w:rsidR="00AE2C60" w:rsidRPr="00EB77A4" w:rsidRDefault="00AE2C60" w:rsidP="00AE2C60">
      <w:pPr>
        <w:spacing w:after="0" w:line="240" w:lineRule="auto"/>
        <w:jc w:val="both"/>
        <w:rPr>
          <w:rFonts w:ascii="Sakkal Majalla" w:hAnsi="Sakkal Majalla" w:cs="Sakkal Majalla"/>
          <w:sz w:val="28"/>
          <w:szCs w:val="28"/>
          <w:rtl/>
        </w:rPr>
      </w:pP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000940B1" w:rsidRPr="00EB77A4">
        <w:rPr>
          <w:rFonts w:ascii="Sakkal Majalla" w:hAnsi="Sakkal Majalla" w:cs="Sakkal Majalla"/>
          <w:sz w:val="28"/>
          <w:szCs w:val="28"/>
          <w:rtl/>
        </w:rPr>
        <w:t xml:space="preserve">م. </w:t>
      </w:r>
      <w:r w:rsidRPr="00EB77A4">
        <w:rPr>
          <w:rFonts w:ascii="Sakkal Majalla" w:hAnsi="Sakkal Majalla" w:cs="Sakkal Majalla"/>
          <w:sz w:val="28"/>
          <w:szCs w:val="28"/>
          <w:rtl/>
        </w:rPr>
        <w:t>أحمد عبد القادر السقّاف</w:t>
      </w:r>
    </w:p>
    <w:p w14:paraId="102CEEA5" w14:textId="77777777" w:rsidR="00AE2C60" w:rsidRPr="00D43F9F" w:rsidRDefault="00AE2C60" w:rsidP="00856882">
      <w:pPr>
        <w:jc w:val="left"/>
        <w:rPr>
          <w:rFonts w:ascii="Sakkal Majalla" w:hAnsi="Sakkal Majalla" w:cs="Sakkal Majalla"/>
          <w:b/>
          <w:bCs/>
          <w:sz w:val="24"/>
          <w:szCs w:val="24"/>
          <w:u w:val="single"/>
          <w:rtl/>
        </w:rPr>
      </w:pPr>
      <w:r w:rsidRPr="00514F53">
        <w:rPr>
          <w:rFonts w:ascii="Sakkal Majalla" w:hAnsi="Sakkal Majalla" w:cs="Sakkal Majalla"/>
          <w:sz w:val="32"/>
          <w:szCs w:val="32"/>
          <w:rtl/>
        </w:rPr>
        <w:br w:type="page"/>
      </w:r>
      <w:r w:rsidRPr="00D43F9F">
        <w:rPr>
          <w:rFonts w:ascii="Sakkal Majalla" w:hAnsi="Sakkal Majalla" w:cs="Sakkal Majalla"/>
          <w:b/>
          <w:bCs/>
          <w:sz w:val="24"/>
          <w:szCs w:val="24"/>
          <w:u w:val="single"/>
          <w:rtl/>
        </w:rPr>
        <w:lastRenderedPageBreak/>
        <w:t xml:space="preserve">القسم الأول: البيانات الشخصية والخصائص الديموغرافية: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7"/>
        <w:gridCol w:w="2095"/>
        <w:gridCol w:w="1049"/>
        <w:gridCol w:w="1047"/>
        <w:gridCol w:w="2096"/>
      </w:tblGrid>
      <w:tr w:rsidR="001014D6" w:rsidRPr="00514F53" w14:paraId="7C182790" w14:textId="77777777" w:rsidTr="00D43F9F">
        <w:trPr>
          <w:trHeight w:hRule="exact" w:val="340"/>
          <w:jc w:val="center"/>
        </w:trPr>
        <w:tc>
          <w:tcPr>
            <w:tcW w:w="3047" w:type="dxa"/>
            <w:shd w:val="clear" w:color="auto" w:fill="D9D9D9" w:themeFill="background1" w:themeFillShade="D9"/>
            <w:vAlign w:val="center"/>
          </w:tcPr>
          <w:p w14:paraId="26CBD8A1" w14:textId="77777777" w:rsidR="00AE2C60" w:rsidRPr="00D43F9F" w:rsidRDefault="00AE2C60" w:rsidP="00BC4BB6">
            <w:pPr>
              <w:spacing w:after="0" w:line="240" w:lineRule="auto"/>
              <w:jc w:val="both"/>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الجنس </w:t>
            </w:r>
          </w:p>
        </w:tc>
        <w:tc>
          <w:tcPr>
            <w:tcW w:w="3144" w:type="dxa"/>
            <w:gridSpan w:val="2"/>
            <w:vAlign w:val="center"/>
          </w:tcPr>
          <w:p w14:paraId="7542642A" w14:textId="77777777" w:rsidR="00AE2C60" w:rsidRPr="00D43F9F" w:rsidRDefault="00AE2C60" w:rsidP="00BC4BB6">
            <w:pPr>
              <w:spacing w:after="0" w:line="240" w:lineRule="auto"/>
              <w:jc w:val="both"/>
              <w:rPr>
                <w:rFonts w:ascii="Traditional Arabic" w:eastAsia="UD Digi Kyokasho N-R" w:hAnsi="Traditional Arabic" w:cs="Traditional Arabic"/>
                <w:sz w:val="24"/>
                <w:szCs w:val="24"/>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ذكر </w:t>
            </w:r>
          </w:p>
        </w:tc>
        <w:tc>
          <w:tcPr>
            <w:tcW w:w="3143" w:type="dxa"/>
            <w:gridSpan w:val="2"/>
            <w:vAlign w:val="center"/>
          </w:tcPr>
          <w:p w14:paraId="0F098AA2" w14:textId="77777777" w:rsidR="00AE2C60" w:rsidRPr="00D43F9F" w:rsidRDefault="00AE2C60" w:rsidP="00BC4BB6">
            <w:pPr>
              <w:spacing w:after="0" w:line="240" w:lineRule="auto"/>
              <w:jc w:val="both"/>
              <w:rPr>
                <w:rFonts w:ascii="Traditional Arabic" w:eastAsia="UD Digi Kyokasho N-R" w:hAnsi="Traditional Arabic" w:cs="Traditional Arabic"/>
                <w:sz w:val="24"/>
                <w:szCs w:val="24"/>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أنثى </w:t>
            </w:r>
          </w:p>
        </w:tc>
      </w:tr>
      <w:tr w:rsidR="001014D6" w:rsidRPr="00514F53" w14:paraId="038B7767" w14:textId="77777777" w:rsidTr="00D43F9F">
        <w:trPr>
          <w:trHeight w:hRule="exact" w:val="340"/>
          <w:jc w:val="center"/>
        </w:trPr>
        <w:tc>
          <w:tcPr>
            <w:tcW w:w="3047" w:type="dxa"/>
            <w:shd w:val="clear" w:color="auto" w:fill="D9D9D9" w:themeFill="background1" w:themeFillShade="D9"/>
            <w:vAlign w:val="center"/>
          </w:tcPr>
          <w:p w14:paraId="45B2C0CA" w14:textId="77777777" w:rsidR="00AE2C60" w:rsidRPr="00D43F9F" w:rsidRDefault="00AE2C60" w:rsidP="00BC4BB6">
            <w:pPr>
              <w:spacing w:after="0" w:line="240" w:lineRule="auto"/>
              <w:jc w:val="both"/>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العمر</w:t>
            </w:r>
          </w:p>
        </w:tc>
        <w:tc>
          <w:tcPr>
            <w:tcW w:w="3144" w:type="dxa"/>
            <w:gridSpan w:val="2"/>
            <w:vAlign w:val="center"/>
          </w:tcPr>
          <w:p w14:paraId="759ADA6C"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25- 34 سنة</w:t>
            </w:r>
          </w:p>
          <w:p w14:paraId="50BA67A8" w14:textId="77777777" w:rsidR="00AE2C60" w:rsidRPr="00D43F9F" w:rsidRDefault="00AE2C60" w:rsidP="00BC4BB6">
            <w:pPr>
              <w:spacing w:after="0" w:line="240" w:lineRule="auto"/>
              <w:jc w:val="both"/>
              <w:rPr>
                <w:rFonts w:ascii="Traditional Arabic" w:eastAsia="UD Digi Kyokasho N-R" w:hAnsi="Traditional Arabic" w:cs="Traditional Arabic"/>
                <w:sz w:val="24"/>
                <w:szCs w:val="24"/>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45- 54 سنة </w:t>
            </w:r>
          </w:p>
        </w:tc>
        <w:tc>
          <w:tcPr>
            <w:tcW w:w="3143" w:type="dxa"/>
            <w:gridSpan w:val="2"/>
            <w:vAlign w:val="center"/>
          </w:tcPr>
          <w:p w14:paraId="1A276CC7"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35- 44 سنة</w:t>
            </w:r>
          </w:p>
          <w:p w14:paraId="7584D27A" w14:textId="77777777" w:rsidR="00AE2C60" w:rsidRPr="00D43F9F" w:rsidRDefault="00AE2C60" w:rsidP="00BC4BB6">
            <w:pPr>
              <w:spacing w:after="0" w:line="240" w:lineRule="auto"/>
              <w:jc w:val="both"/>
              <w:rPr>
                <w:rFonts w:ascii="Traditional Arabic" w:hAnsi="Traditional Arabic" w:cs="Traditional Arabic"/>
                <w:sz w:val="24"/>
                <w:szCs w:val="24"/>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من 55 فأكثر </w:t>
            </w:r>
          </w:p>
        </w:tc>
      </w:tr>
      <w:tr w:rsidR="001014D6" w:rsidRPr="00514F53" w14:paraId="68473E4B" w14:textId="77777777" w:rsidTr="00D43F9F">
        <w:trPr>
          <w:trHeight w:hRule="exact" w:val="340"/>
          <w:jc w:val="center"/>
        </w:trPr>
        <w:tc>
          <w:tcPr>
            <w:tcW w:w="3047" w:type="dxa"/>
            <w:shd w:val="clear" w:color="auto" w:fill="D9D9D9" w:themeFill="background1" w:themeFillShade="D9"/>
            <w:vAlign w:val="center"/>
          </w:tcPr>
          <w:p w14:paraId="18705F3F" w14:textId="77777777" w:rsidR="00AE2C60" w:rsidRPr="00D43F9F" w:rsidRDefault="00AE2C60" w:rsidP="00BC4BB6">
            <w:pPr>
              <w:spacing w:after="0" w:line="240" w:lineRule="auto"/>
              <w:jc w:val="both"/>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المؤهل العلمي</w:t>
            </w:r>
          </w:p>
        </w:tc>
        <w:tc>
          <w:tcPr>
            <w:tcW w:w="2095" w:type="dxa"/>
            <w:vAlign w:val="center"/>
          </w:tcPr>
          <w:p w14:paraId="2A02A989"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دكتوراه </w:t>
            </w:r>
          </w:p>
        </w:tc>
        <w:tc>
          <w:tcPr>
            <w:tcW w:w="2096" w:type="dxa"/>
            <w:gridSpan w:val="2"/>
            <w:vAlign w:val="center"/>
          </w:tcPr>
          <w:p w14:paraId="432EC8B5"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ماجستير </w:t>
            </w:r>
          </w:p>
        </w:tc>
        <w:tc>
          <w:tcPr>
            <w:tcW w:w="2096" w:type="dxa"/>
            <w:vAlign w:val="center"/>
          </w:tcPr>
          <w:p w14:paraId="74D69CB8"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بكالوريوس</w:t>
            </w:r>
          </w:p>
        </w:tc>
      </w:tr>
      <w:tr w:rsidR="001014D6" w:rsidRPr="00514F53" w14:paraId="08D4B1C8" w14:textId="77777777" w:rsidTr="00D43F9F">
        <w:trPr>
          <w:trHeight w:hRule="exact" w:val="340"/>
          <w:jc w:val="center"/>
        </w:trPr>
        <w:tc>
          <w:tcPr>
            <w:tcW w:w="3047" w:type="dxa"/>
            <w:shd w:val="clear" w:color="auto" w:fill="D9D9D9" w:themeFill="background1" w:themeFillShade="D9"/>
            <w:vAlign w:val="center"/>
          </w:tcPr>
          <w:p w14:paraId="102DC267" w14:textId="77777777" w:rsidR="00AE2C60" w:rsidRPr="00D43F9F" w:rsidRDefault="00AE2C60" w:rsidP="00BC4BB6">
            <w:pPr>
              <w:spacing w:after="0" w:line="240" w:lineRule="auto"/>
              <w:jc w:val="both"/>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المسمى الوظيفي</w:t>
            </w:r>
          </w:p>
        </w:tc>
        <w:tc>
          <w:tcPr>
            <w:tcW w:w="3144" w:type="dxa"/>
            <w:gridSpan w:val="2"/>
            <w:vAlign w:val="center"/>
          </w:tcPr>
          <w:p w14:paraId="4687A642"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مدير إدارة  </w:t>
            </w:r>
          </w:p>
          <w:p w14:paraId="5D021EB2"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منسق إداري</w:t>
            </w:r>
          </w:p>
        </w:tc>
        <w:tc>
          <w:tcPr>
            <w:tcW w:w="3143" w:type="dxa"/>
            <w:gridSpan w:val="2"/>
            <w:vAlign w:val="center"/>
          </w:tcPr>
          <w:p w14:paraId="35608202"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رئيس قسم </w:t>
            </w:r>
          </w:p>
          <w:p w14:paraId="52685D6B"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موظف </w:t>
            </w:r>
          </w:p>
        </w:tc>
      </w:tr>
      <w:tr w:rsidR="001014D6" w:rsidRPr="00514F53" w14:paraId="033A7989" w14:textId="77777777" w:rsidTr="00D43F9F">
        <w:trPr>
          <w:trHeight w:hRule="exact" w:val="340"/>
          <w:jc w:val="center"/>
        </w:trPr>
        <w:tc>
          <w:tcPr>
            <w:tcW w:w="3047" w:type="dxa"/>
            <w:shd w:val="clear" w:color="auto" w:fill="D9D9D9" w:themeFill="background1" w:themeFillShade="D9"/>
            <w:vAlign w:val="center"/>
          </w:tcPr>
          <w:p w14:paraId="62B50C50" w14:textId="77777777" w:rsidR="00AE2C60" w:rsidRPr="00D43F9F" w:rsidRDefault="00AE2C60" w:rsidP="00BC4BB6">
            <w:pPr>
              <w:spacing w:after="0" w:line="240" w:lineRule="auto"/>
              <w:jc w:val="both"/>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عدد سنوات الخبرة</w:t>
            </w:r>
          </w:p>
        </w:tc>
        <w:tc>
          <w:tcPr>
            <w:tcW w:w="3144" w:type="dxa"/>
            <w:gridSpan w:val="2"/>
            <w:vAlign w:val="center"/>
          </w:tcPr>
          <w:p w14:paraId="56A63DEA"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15 سنة فأكثر</w:t>
            </w:r>
          </w:p>
          <w:p w14:paraId="42A22694"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أقل من 10 - 5 سنوات</w:t>
            </w:r>
          </w:p>
        </w:tc>
        <w:tc>
          <w:tcPr>
            <w:tcW w:w="3143" w:type="dxa"/>
            <w:gridSpan w:val="2"/>
            <w:vAlign w:val="center"/>
          </w:tcPr>
          <w:p w14:paraId="61AEDD2C"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أقل من 15 – 10 سنوات </w:t>
            </w:r>
          </w:p>
          <w:p w14:paraId="0C67BFEC"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أقل من 5 سنوات</w:t>
            </w:r>
          </w:p>
        </w:tc>
      </w:tr>
    </w:tbl>
    <w:p w14:paraId="7555241B" w14:textId="77777777" w:rsidR="00AE2C60" w:rsidRPr="00514F53" w:rsidRDefault="00AE2C60" w:rsidP="00AE2C60">
      <w:pPr>
        <w:spacing w:after="0" w:line="240" w:lineRule="auto"/>
        <w:jc w:val="both"/>
        <w:rPr>
          <w:rFonts w:ascii="Sakkal Majalla" w:hAnsi="Sakkal Majalla" w:cs="Sakkal Majalla"/>
          <w:sz w:val="24"/>
          <w:szCs w:val="24"/>
          <w:rtl/>
        </w:rPr>
      </w:pPr>
    </w:p>
    <w:p w14:paraId="5E570783" w14:textId="77777777" w:rsidR="00AE2C60" w:rsidRPr="00D43F9F" w:rsidRDefault="00AE2C60" w:rsidP="00AE2C60">
      <w:pPr>
        <w:spacing w:before="240" w:after="0" w:line="240" w:lineRule="auto"/>
        <w:jc w:val="both"/>
        <w:rPr>
          <w:rFonts w:ascii="Sakkal Majalla" w:hAnsi="Sakkal Majalla" w:cs="Sakkal Majalla"/>
          <w:b/>
          <w:bCs/>
          <w:sz w:val="24"/>
          <w:szCs w:val="24"/>
          <w:u w:val="single"/>
          <w:rtl/>
        </w:rPr>
      </w:pPr>
      <w:r w:rsidRPr="00D43F9F">
        <w:rPr>
          <w:rFonts w:ascii="Sakkal Majalla" w:hAnsi="Sakkal Majalla" w:cs="Sakkal Majalla"/>
          <w:b/>
          <w:bCs/>
          <w:sz w:val="24"/>
          <w:szCs w:val="24"/>
          <w:u w:val="single"/>
          <w:rtl/>
        </w:rPr>
        <w:t xml:space="preserve">القسم الثاني: قياس أثر تطبيق مبادئ الحوكمة على جودة خدمة التراخيص البلدية، وتشمل محورين: </w:t>
      </w:r>
    </w:p>
    <w:p w14:paraId="4BC80621" w14:textId="77777777" w:rsidR="00AE2C60" w:rsidRPr="00D43F9F" w:rsidRDefault="00AE2C60" w:rsidP="00A53049">
      <w:pPr>
        <w:pStyle w:val="a9"/>
        <w:numPr>
          <w:ilvl w:val="0"/>
          <w:numId w:val="49"/>
        </w:numPr>
        <w:spacing w:after="0" w:line="240" w:lineRule="auto"/>
        <w:contextualSpacing/>
        <w:jc w:val="both"/>
        <w:rPr>
          <w:rFonts w:ascii="Sakkal Majalla" w:hAnsi="Sakkal Majalla" w:cs="Sakkal Majalla"/>
          <w:sz w:val="24"/>
          <w:szCs w:val="24"/>
        </w:rPr>
      </w:pPr>
      <w:r w:rsidRPr="00D43F9F">
        <w:rPr>
          <w:rFonts w:ascii="Sakkal Majalla" w:hAnsi="Sakkal Majalla" w:cs="Sakkal Majalla"/>
          <w:sz w:val="24"/>
          <w:szCs w:val="24"/>
          <w:rtl/>
        </w:rPr>
        <w:t xml:space="preserve">برجاء وضع علامة (*) أما العبارة الملائمة حسب وجهة نظرك، مع مراعاة الإجابة بإجابة واحدة لكل سؤال. </w:t>
      </w:r>
    </w:p>
    <w:p w14:paraId="539FFC26" w14:textId="77777777" w:rsidR="00AE2C60" w:rsidRPr="00D43F9F" w:rsidRDefault="00AE2C60" w:rsidP="00A53049">
      <w:pPr>
        <w:pStyle w:val="a9"/>
        <w:numPr>
          <w:ilvl w:val="0"/>
          <w:numId w:val="49"/>
        </w:numPr>
        <w:spacing w:after="0" w:line="240" w:lineRule="auto"/>
        <w:contextualSpacing/>
        <w:jc w:val="both"/>
        <w:rPr>
          <w:rFonts w:ascii="Sakkal Majalla" w:hAnsi="Sakkal Majalla" w:cs="Sakkal Majalla"/>
          <w:sz w:val="24"/>
          <w:szCs w:val="24"/>
        </w:rPr>
      </w:pPr>
      <w:r w:rsidRPr="00D43F9F">
        <w:rPr>
          <w:rFonts w:ascii="Sakkal Majalla" w:hAnsi="Sakkal Majalla" w:cs="Sakkal Majalla"/>
          <w:sz w:val="24"/>
          <w:szCs w:val="24"/>
          <w:rtl/>
        </w:rPr>
        <w:t xml:space="preserve">تعتبر الإجابات متدرجة من (موافق بشدة) إلى (غير موافق </w:t>
      </w:r>
      <w:r w:rsidR="00D43F9F" w:rsidRPr="00D43F9F">
        <w:rPr>
          <w:rFonts w:ascii="Sakkal Majalla" w:hAnsi="Sakkal Majalla" w:cs="Sakkal Majalla" w:hint="cs"/>
          <w:sz w:val="24"/>
          <w:szCs w:val="24"/>
          <w:rtl/>
        </w:rPr>
        <w:t>بشدة) حسب</w:t>
      </w:r>
      <w:r w:rsidRPr="00D43F9F">
        <w:rPr>
          <w:rFonts w:ascii="Sakkal Majalla" w:hAnsi="Sakkal Majalla" w:cs="Sakkal Majalla"/>
          <w:sz w:val="24"/>
          <w:szCs w:val="24"/>
          <w:rtl/>
        </w:rPr>
        <w:t xml:space="preserve"> الاستجابة والموافقة</w:t>
      </w:r>
    </w:p>
    <w:p w14:paraId="3B9927AE" w14:textId="77777777" w:rsidR="00AE2C60" w:rsidRPr="00D43F9F" w:rsidRDefault="00D43F9F" w:rsidP="00AE2C60">
      <w:pPr>
        <w:spacing w:after="0" w:line="240" w:lineRule="auto"/>
        <w:ind w:left="405"/>
        <w:jc w:val="both"/>
        <w:rPr>
          <w:rFonts w:ascii="Sakkal Majalla" w:hAnsi="Sakkal Majalla" w:cs="Sakkal Majalla"/>
          <w:b/>
          <w:bCs/>
          <w:sz w:val="24"/>
          <w:szCs w:val="24"/>
        </w:rPr>
      </w:pPr>
      <w:r w:rsidRPr="00D43F9F">
        <w:rPr>
          <w:rFonts w:ascii="Sakkal Majalla" w:hAnsi="Sakkal Majalla" w:cs="Sakkal Majalla" w:hint="cs"/>
          <w:b/>
          <w:bCs/>
          <w:sz w:val="24"/>
          <w:szCs w:val="24"/>
          <w:rtl/>
        </w:rPr>
        <w:t>القسم</w:t>
      </w:r>
      <w:r w:rsidR="00AE2C60" w:rsidRPr="00D43F9F">
        <w:rPr>
          <w:rFonts w:ascii="Sakkal Majalla" w:hAnsi="Sakkal Majalla" w:cs="Sakkal Majalla"/>
          <w:b/>
          <w:bCs/>
          <w:sz w:val="24"/>
          <w:szCs w:val="24"/>
          <w:rtl/>
        </w:rPr>
        <w:t xml:space="preserve"> الأول: قياس تطبيق مبادئ الحوكمة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3780"/>
        <w:gridCol w:w="1080"/>
        <w:gridCol w:w="990"/>
        <w:gridCol w:w="990"/>
        <w:gridCol w:w="990"/>
        <w:gridCol w:w="1077"/>
      </w:tblGrid>
      <w:tr w:rsidR="001014D6" w:rsidRPr="00514F53" w14:paraId="6EB136D5" w14:textId="77777777" w:rsidTr="00D43F9F">
        <w:trPr>
          <w:trHeight w:hRule="exact" w:val="340"/>
          <w:jc w:val="center"/>
        </w:trPr>
        <w:tc>
          <w:tcPr>
            <w:tcW w:w="443" w:type="dxa"/>
            <w:shd w:val="clear" w:color="auto" w:fill="D9D9D9" w:themeFill="background1" w:themeFillShade="D9"/>
            <w:vAlign w:val="center"/>
          </w:tcPr>
          <w:p w14:paraId="7D940AEF"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م</w:t>
            </w:r>
          </w:p>
        </w:tc>
        <w:tc>
          <w:tcPr>
            <w:tcW w:w="3780" w:type="dxa"/>
            <w:shd w:val="clear" w:color="auto" w:fill="D9D9D9" w:themeFill="background1" w:themeFillShade="D9"/>
            <w:vAlign w:val="center"/>
          </w:tcPr>
          <w:p w14:paraId="33747307"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مبدأ الشفافية </w:t>
            </w:r>
          </w:p>
        </w:tc>
        <w:tc>
          <w:tcPr>
            <w:tcW w:w="1080" w:type="dxa"/>
            <w:shd w:val="clear" w:color="auto" w:fill="D9D9D9" w:themeFill="background1" w:themeFillShade="D9"/>
            <w:vAlign w:val="center"/>
          </w:tcPr>
          <w:p w14:paraId="156DA54B"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بشدة </w:t>
            </w:r>
          </w:p>
        </w:tc>
        <w:tc>
          <w:tcPr>
            <w:tcW w:w="990" w:type="dxa"/>
            <w:shd w:val="clear" w:color="auto" w:fill="D9D9D9" w:themeFill="background1" w:themeFillShade="D9"/>
            <w:vAlign w:val="center"/>
          </w:tcPr>
          <w:p w14:paraId="2A6AE83E"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w:t>
            </w:r>
          </w:p>
        </w:tc>
        <w:tc>
          <w:tcPr>
            <w:tcW w:w="990" w:type="dxa"/>
            <w:shd w:val="clear" w:color="auto" w:fill="D9D9D9" w:themeFill="background1" w:themeFillShade="D9"/>
            <w:vAlign w:val="center"/>
          </w:tcPr>
          <w:p w14:paraId="625C5CA0"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محايد </w:t>
            </w:r>
          </w:p>
        </w:tc>
        <w:tc>
          <w:tcPr>
            <w:tcW w:w="990" w:type="dxa"/>
            <w:shd w:val="clear" w:color="auto" w:fill="D9D9D9" w:themeFill="background1" w:themeFillShade="D9"/>
            <w:vAlign w:val="center"/>
          </w:tcPr>
          <w:p w14:paraId="0C5A589E"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غير موافق </w:t>
            </w:r>
          </w:p>
        </w:tc>
        <w:tc>
          <w:tcPr>
            <w:tcW w:w="1077" w:type="dxa"/>
            <w:shd w:val="clear" w:color="auto" w:fill="D9D9D9" w:themeFill="background1" w:themeFillShade="D9"/>
            <w:vAlign w:val="center"/>
          </w:tcPr>
          <w:p w14:paraId="01066DDC"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غير موافق بشدة</w:t>
            </w:r>
          </w:p>
        </w:tc>
      </w:tr>
      <w:tr w:rsidR="001014D6" w:rsidRPr="00514F53" w14:paraId="0A94B71C" w14:textId="77777777" w:rsidTr="00D43F9F">
        <w:trPr>
          <w:trHeight w:hRule="exact" w:val="340"/>
          <w:jc w:val="center"/>
        </w:trPr>
        <w:tc>
          <w:tcPr>
            <w:tcW w:w="443" w:type="dxa"/>
          </w:tcPr>
          <w:p w14:paraId="1F918623"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1</w:t>
            </w:r>
          </w:p>
        </w:tc>
        <w:tc>
          <w:tcPr>
            <w:tcW w:w="3780" w:type="dxa"/>
          </w:tcPr>
          <w:p w14:paraId="2CD3BC5D" w14:textId="77777777" w:rsidR="00AE2C60" w:rsidRPr="00D43F9F" w:rsidRDefault="00AE2C60" w:rsidP="00BC4BB6">
            <w:pPr>
              <w:spacing w:after="0" w:line="260" w:lineRule="exact"/>
              <w:jc w:val="both"/>
              <w:rPr>
                <w:rFonts w:ascii="Traditional Arabic" w:hAnsi="Traditional Arabic" w:cs="Traditional Arabic"/>
                <w:sz w:val="24"/>
                <w:szCs w:val="24"/>
              </w:rPr>
            </w:pPr>
            <w:r w:rsidRPr="00D43F9F">
              <w:rPr>
                <w:rFonts w:ascii="Traditional Arabic" w:hAnsi="Traditional Arabic" w:cs="Traditional Arabic"/>
                <w:sz w:val="24"/>
                <w:szCs w:val="24"/>
                <w:rtl/>
              </w:rPr>
              <w:t xml:space="preserve">يتم نشر إجراءات ومتطلبات إصدار التراخيص بصورة واضحة للعامة </w:t>
            </w:r>
          </w:p>
        </w:tc>
        <w:tc>
          <w:tcPr>
            <w:tcW w:w="1080" w:type="dxa"/>
          </w:tcPr>
          <w:p w14:paraId="51EE18D8"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363C073D"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37EE70CC"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516A2071"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6F6B8330"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4210F3CC" w14:textId="77777777" w:rsidTr="00D43F9F">
        <w:trPr>
          <w:trHeight w:hRule="exact" w:val="340"/>
          <w:jc w:val="center"/>
        </w:trPr>
        <w:tc>
          <w:tcPr>
            <w:tcW w:w="443" w:type="dxa"/>
          </w:tcPr>
          <w:p w14:paraId="06416B97"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2</w:t>
            </w:r>
          </w:p>
        </w:tc>
        <w:tc>
          <w:tcPr>
            <w:tcW w:w="3780" w:type="dxa"/>
          </w:tcPr>
          <w:p w14:paraId="16C93F19"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تتوافر معلومات حالة الطلبات للمستفيدين إلكترونياً أو عبر قنوات معلومة</w:t>
            </w:r>
          </w:p>
        </w:tc>
        <w:tc>
          <w:tcPr>
            <w:tcW w:w="1080" w:type="dxa"/>
          </w:tcPr>
          <w:p w14:paraId="4186613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5B4D8C72"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911D418"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C027F06"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16CFEF03"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3A085C13" w14:textId="77777777" w:rsidTr="00D43F9F">
        <w:trPr>
          <w:trHeight w:hRule="exact" w:val="340"/>
          <w:jc w:val="center"/>
        </w:trPr>
        <w:tc>
          <w:tcPr>
            <w:tcW w:w="443" w:type="dxa"/>
          </w:tcPr>
          <w:p w14:paraId="1F65AB4F"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3</w:t>
            </w:r>
          </w:p>
        </w:tc>
        <w:tc>
          <w:tcPr>
            <w:tcW w:w="3780" w:type="dxa"/>
          </w:tcPr>
          <w:p w14:paraId="1A69B325"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تنشر المعايير والمستندات المطلوبة على موقع الإدارة أو اللوحات الداخلية في إدارة التراخيص</w:t>
            </w:r>
          </w:p>
        </w:tc>
        <w:tc>
          <w:tcPr>
            <w:tcW w:w="1080" w:type="dxa"/>
          </w:tcPr>
          <w:p w14:paraId="640A43D1"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78D89DA9"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9255C73"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19586B97"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70244217"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71F3D376" w14:textId="77777777" w:rsidTr="00D43F9F">
        <w:trPr>
          <w:trHeight w:hRule="exact" w:val="340"/>
          <w:jc w:val="center"/>
        </w:trPr>
        <w:tc>
          <w:tcPr>
            <w:tcW w:w="443" w:type="dxa"/>
          </w:tcPr>
          <w:p w14:paraId="6DC11825"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4</w:t>
            </w:r>
          </w:p>
        </w:tc>
        <w:tc>
          <w:tcPr>
            <w:tcW w:w="3780" w:type="dxa"/>
          </w:tcPr>
          <w:p w14:paraId="23C83C14"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السياسات والإجراءات الداخلية واضحة للموظفين ويتم إعلامهم بالمستجدات باستمرار</w:t>
            </w:r>
          </w:p>
        </w:tc>
        <w:tc>
          <w:tcPr>
            <w:tcW w:w="1080" w:type="dxa"/>
          </w:tcPr>
          <w:p w14:paraId="53B58FD3"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775B733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0A5FA521"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124E939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6B81E9D0"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53DF2D7D" w14:textId="77777777" w:rsidTr="00D43F9F">
        <w:trPr>
          <w:trHeight w:hRule="exact" w:val="340"/>
          <w:jc w:val="center"/>
        </w:trPr>
        <w:tc>
          <w:tcPr>
            <w:tcW w:w="443" w:type="dxa"/>
          </w:tcPr>
          <w:p w14:paraId="32043C4C"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5</w:t>
            </w:r>
          </w:p>
        </w:tc>
        <w:tc>
          <w:tcPr>
            <w:tcW w:w="3780" w:type="dxa"/>
          </w:tcPr>
          <w:p w14:paraId="6789EEC6"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توجد آليات واضحة لإصدار التراخيص ونشر نتائج الفحوص/ التدقيق المتعلقة فيها</w:t>
            </w:r>
          </w:p>
        </w:tc>
        <w:tc>
          <w:tcPr>
            <w:tcW w:w="1080" w:type="dxa"/>
          </w:tcPr>
          <w:p w14:paraId="319A007E"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7C119E16"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AEABAA9"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A07CB39"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080C1DC8"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675A9FA1" w14:textId="77777777" w:rsidTr="00D43F9F">
        <w:trPr>
          <w:trHeight w:hRule="exact" w:val="340"/>
          <w:jc w:val="center"/>
        </w:trPr>
        <w:tc>
          <w:tcPr>
            <w:tcW w:w="443" w:type="dxa"/>
            <w:shd w:val="clear" w:color="auto" w:fill="D9D9D9" w:themeFill="background1" w:themeFillShade="D9"/>
            <w:vAlign w:val="center"/>
          </w:tcPr>
          <w:p w14:paraId="33E0F837"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م</w:t>
            </w:r>
          </w:p>
        </w:tc>
        <w:tc>
          <w:tcPr>
            <w:tcW w:w="3780" w:type="dxa"/>
            <w:shd w:val="clear" w:color="auto" w:fill="D9D9D9" w:themeFill="background1" w:themeFillShade="D9"/>
            <w:vAlign w:val="center"/>
          </w:tcPr>
          <w:p w14:paraId="589F2DB8"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مبدأ المشاركة </w:t>
            </w:r>
          </w:p>
        </w:tc>
        <w:tc>
          <w:tcPr>
            <w:tcW w:w="1080" w:type="dxa"/>
            <w:shd w:val="clear" w:color="auto" w:fill="D9D9D9" w:themeFill="background1" w:themeFillShade="D9"/>
            <w:vAlign w:val="center"/>
          </w:tcPr>
          <w:p w14:paraId="6DA9E094"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بشدة </w:t>
            </w:r>
          </w:p>
        </w:tc>
        <w:tc>
          <w:tcPr>
            <w:tcW w:w="990" w:type="dxa"/>
            <w:shd w:val="clear" w:color="auto" w:fill="D9D9D9" w:themeFill="background1" w:themeFillShade="D9"/>
            <w:vAlign w:val="center"/>
          </w:tcPr>
          <w:p w14:paraId="29198DD2"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w:t>
            </w:r>
          </w:p>
        </w:tc>
        <w:tc>
          <w:tcPr>
            <w:tcW w:w="990" w:type="dxa"/>
            <w:shd w:val="clear" w:color="auto" w:fill="D9D9D9" w:themeFill="background1" w:themeFillShade="D9"/>
            <w:vAlign w:val="center"/>
          </w:tcPr>
          <w:p w14:paraId="54627519"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محايد </w:t>
            </w:r>
          </w:p>
        </w:tc>
        <w:tc>
          <w:tcPr>
            <w:tcW w:w="990" w:type="dxa"/>
            <w:shd w:val="clear" w:color="auto" w:fill="D9D9D9" w:themeFill="background1" w:themeFillShade="D9"/>
            <w:vAlign w:val="center"/>
          </w:tcPr>
          <w:p w14:paraId="603328AE"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غير موافق </w:t>
            </w:r>
          </w:p>
        </w:tc>
        <w:tc>
          <w:tcPr>
            <w:tcW w:w="1077" w:type="dxa"/>
            <w:shd w:val="clear" w:color="auto" w:fill="D9D9D9" w:themeFill="background1" w:themeFillShade="D9"/>
            <w:vAlign w:val="center"/>
          </w:tcPr>
          <w:p w14:paraId="25AC8AEE"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غير موافق بشدة</w:t>
            </w:r>
          </w:p>
        </w:tc>
      </w:tr>
      <w:tr w:rsidR="001014D6" w:rsidRPr="00514F53" w14:paraId="15D76ED9" w14:textId="77777777" w:rsidTr="00D43F9F">
        <w:trPr>
          <w:trHeight w:hRule="exact" w:val="340"/>
          <w:jc w:val="center"/>
        </w:trPr>
        <w:tc>
          <w:tcPr>
            <w:tcW w:w="443" w:type="dxa"/>
          </w:tcPr>
          <w:p w14:paraId="1AAAD528"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1</w:t>
            </w:r>
          </w:p>
        </w:tc>
        <w:tc>
          <w:tcPr>
            <w:tcW w:w="3780" w:type="dxa"/>
          </w:tcPr>
          <w:p w14:paraId="26C02810"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مشاركة أصحاب المصلحة (المواطنين/ المنشآت) في تطوير إجراءات التراخيص البلدية</w:t>
            </w:r>
          </w:p>
        </w:tc>
        <w:tc>
          <w:tcPr>
            <w:tcW w:w="1080" w:type="dxa"/>
          </w:tcPr>
          <w:p w14:paraId="34CDC10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54742EB8"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0831339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62960804"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30BE7691"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1BE604B8" w14:textId="77777777" w:rsidTr="00D43F9F">
        <w:trPr>
          <w:trHeight w:hRule="exact" w:val="340"/>
          <w:jc w:val="center"/>
        </w:trPr>
        <w:tc>
          <w:tcPr>
            <w:tcW w:w="443" w:type="dxa"/>
          </w:tcPr>
          <w:p w14:paraId="04C429F7"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2</w:t>
            </w:r>
          </w:p>
        </w:tc>
        <w:tc>
          <w:tcPr>
            <w:tcW w:w="3780" w:type="dxa"/>
          </w:tcPr>
          <w:p w14:paraId="748AA5DE"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توجد قنوات متاحة لتلقي المقترحات وآراء العملاء وأخذها بعين الاعتبار </w:t>
            </w:r>
          </w:p>
        </w:tc>
        <w:tc>
          <w:tcPr>
            <w:tcW w:w="1080" w:type="dxa"/>
          </w:tcPr>
          <w:p w14:paraId="060A3E3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5202AF7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C11FAAA"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68CA197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2C3F853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1C969E99" w14:textId="77777777" w:rsidTr="00D43F9F">
        <w:trPr>
          <w:trHeight w:hRule="exact" w:val="340"/>
          <w:jc w:val="center"/>
        </w:trPr>
        <w:tc>
          <w:tcPr>
            <w:tcW w:w="443" w:type="dxa"/>
          </w:tcPr>
          <w:p w14:paraId="624FBEBD"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3</w:t>
            </w:r>
          </w:p>
        </w:tc>
        <w:tc>
          <w:tcPr>
            <w:tcW w:w="3780" w:type="dxa"/>
          </w:tcPr>
          <w:p w14:paraId="285545D5"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إجراء ورش عمل ولقاءات مع مزودي الخدمات والقطاع الخاص لتحسين الخدمة</w:t>
            </w:r>
          </w:p>
        </w:tc>
        <w:tc>
          <w:tcPr>
            <w:tcW w:w="1080" w:type="dxa"/>
          </w:tcPr>
          <w:p w14:paraId="6A64C8CE"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37786B2A"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1B40C6B"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134D1667"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0F61235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0DFFB82F" w14:textId="77777777" w:rsidTr="00D43F9F">
        <w:trPr>
          <w:trHeight w:hRule="exact" w:val="340"/>
          <w:jc w:val="center"/>
        </w:trPr>
        <w:tc>
          <w:tcPr>
            <w:tcW w:w="443" w:type="dxa"/>
          </w:tcPr>
          <w:p w14:paraId="594F1811"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4</w:t>
            </w:r>
          </w:p>
        </w:tc>
        <w:tc>
          <w:tcPr>
            <w:tcW w:w="3780" w:type="dxa"/>
          </w:tcPr>
          <w:p w14:paraId="4A5B1EC4"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يشعر الموظف في إدارة التراخيص البلدية بوجود فرص للمشاركة في تحسين الإجراءات داخل الإدارة</w:t>
            </w:r>
          </w:p>
        </w:tc>
        <w:tc>
          <w:tcPr>
            <w:tcW w:w="1080" w:type="dxa"/>
          </w:tcPr>
          <w:p w14:paraId="24B80FD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44434EC"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07AF13B6"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6293D5A7"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5C784BC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5071EE48" w14:textId="77777777" w:rsidTr="00D43F9F">
        <w:trPr>
          <w:trHeight w:hRule="exact" w:val="340"/>
          <w:jc w:val="center"/>
        </w:trPr>
        <w:tc>
          <w:tcPr>
            <w:tcW w:w="443" w:type="dxa"/>
          </w:tcPr>
          <w:p w14:paraId="2649A0F8"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5</w:t>
            </w:r>
          </w:p>
        </w:tc>
        <w:tc>
          <w:tcPr>
            <w:tcW w:w="3780" w:type="dxa"/>
          </w:tcPr>
          <w:p w14:paraId="71B0FEEA"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هناك استطلاعات رأي دورية لقياس رضا المستفيدين واعتماد النتائج في تطويرها</w:t>
            </w:r>
          </w:p>
        </w:tc>
        <w:tc>
          <w:tcPr>
            <w:tcW w:w="1080" w:type="dxa"/>
          </w:tcPr>
          <w:p w14:paraId="2E305962"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0FE1E08B"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676FE319"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A683589"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1ADAA17D"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bl>
    <w:p w14:paraId="3DCF3100" w14:textId="77777777" w:rsidR="00AE2C60" w:rsidRPr="00514F53" w:rsidRDefault="00AE2C60" w:rsidP="00AE2C60">
      <w:pPr>
        <w:spacing w:after="0" w:line="240" w:lineRule="auto"/>
        <w:rPr>
          <w:rFonts w:ascii="Sakkal Majalla" w:hAnsi="Sakkal Majalla" w:cs="Sakkal Majalla"/>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3780"/>
        <w:gridCol w:w="1080"/>
        <w:gridCol w:w="990"/>
        <w:gridCol w:w="990"/>
        <w:gridCol w:w="990"/>
        <w:gridCol w:w="1077"/>
      </w:tblGrid>
      <w:tr w:rsidR="001014D6" w:rsidRPr="00514F53" w14:paraId="2D47D9BB" w14:textId="77777777" w:rsidTr="00D43F9F">
        <w:trPr>
          <w:trHeight w:hRule="exact" w:val="284"/>
          <w:jc w:val="center"/>
        </w:trPr>
        <w:tc>
          <w:tcPr>
            <w:tcW w:w="443" w:type="dxa"/>
            <w:shd w:val="clear" w:color="auto" w:fill="D9D9D9" w:themeFill="background1" w:themeFillShade="D9"/>
            <w:vAlign w:val="center"/>
          </w:tcPr>
          <w:p w14:paraId="5097959B"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م</w:t>
            </w:r>
          </w:p>
        </w:tc>
        <w:tc>
          <w:tcPr>
            <w:tcW w:w="3780" w:type="dxa"/>
            <w:shd w:val="clear" w:color="auto" w:fill="D9D9D9" w:themeFill="background1" w:themeFillShade="D9"/>
            <w:vAlign w:val="center"/>
          </w:tcPr>
          <w:p w14:paraId="62533585"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مبدأ المساءلة </w:t>
            </w:r>
          </w:p>
        </w:tc>
        <w:tc>
          <w:tcPr>
            <w:tcW w:w="1080" w:type="dxa"/>
            <w:shd w:val="clear" w:color="auto" w:fill="D9D9D9" w:themeFill="background1" w:themeFillShade="D9"/>
            <w:vAlign w:val="center"/>
          </w:tcPr>
          <w:p w14:paraId="2D3923D5"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بشدة </w:t>
            </w:r>
          </w:p>
        </w:tc>
        <w:tc>
          <w:tcPr>
            <w:tcW w:w="990" w:type="dxa"/>
            <w:shd w:val="clear" w:color="auto" w:fill="D9D9D9" w:themeFill="background1" w:themeFillShade="D9"/>
            <w:vAlign w:val="center"/>
          </w:tcPr>
          <w:p w14:paraId="0420672B"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w:t>
            </w:r>
          </w:p>
        </w:tc>
        <w:tc>
          <w:tcPr>
            <w:tcW w:w="990" w:type="dxa"/>
            <w:shd w:val="clear" w:color="auto" w:fill="D9D9D9" w:themeFill="background1" w:themeFillShade="D9"/>
            <w:vAlign w:val="center"/>
          </w:tcPr>
          <w:p w14:paraId="6A22865B"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محايد </w:t>
            </w:r>
          </w:p>
        </w:tc>
        <w:tc>
          <w:tcPr>
            <w:tcW w:w="990" w:type="dxa"/>
            <w:shd w:val="clear" w:color="auto" w:fill="D9D9D9" w:themeFill="background1" w:themeFillShade="D9"/>
            <w:vAlign w:val="center"/>
          </w:tcPr>
          <w:p w14:paraId="49893191"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غير موافق </w:t>
            </w:r>
          </w:p>
        </w:tc>
        <w:tc>
          <w:tcPr>
            <w:tcW w:w="1077" w:type="dxa"/>
            <w:shd w:val="clear" w:color="auto" w:fill="D9D9D9" w:themeFill="background1" w:themeFillShade="D9"/>
            <w:vAlign w:val="center"/>
          </w:tcPr>
          <w:p w14:paraId="2F3F5FB8"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غير موافق بشدة</w:t>
            </w:r>
          </w:p>
        </w:tc>
      </w:tr>
      <w:tr w:rsidR="001014D6" w:rsidRPr="00514F53" w14:paraId="3D0826B8" w14:textId="77777777" w:rsidTr="00D43F9F">
        <w:trPr>
          <w:trHeight w:hRule="exact" w:val="284"/>
          <w:jc w:val="center"/>
        </w:trPr>
        <w:tc>
          <w:tcPr>
            <w:tcW w:w="443" w:type="dxa"/>
          </w:tcPr>
          <w:p w14:paraId="3878A424"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1</w:t>
            </w:r>
          </w:p>
        </w:tc>
        <w:tc>
          <w:tcPr>
            <w:tcW w:w="3780" w:type="dxa"/>
          </w:tcPr>
          <w:p w14:paraId="073DBE51" w14:textId="77777777" w:rsidR="00AE2C60" w:rsidRPr="00D43F9F" w:rsidRDefault="00AE2C60" w:rsidP="00BC4BB6">
            <w:pPr>
              <w:spacing w:after="0" w:line="260" w:lineRule="exact"/>
              <w:jc w:val="both"/>
              <w:rPr>
                <w:rFonts w:ascii="Traditional Arabic" w:hAnsi="Traditional Arabic" w:cs="Traditional Arabic"/>
                <w:sz w:val="24"/>
                <w:szCs w:val="24"/>
              </w:rPr>
            </w:pPr>
            <w:r w:rsidRPr="00D43F9F">
              <w:rPr>
                <w:rFonts w:ascii="Traditional Arabic" w:hAnsi="Traditional Arabic" w:cs="Traditional Arabic"/>
                <w:sz w:val="24"/>
                <w:szCs w:val="24"/>
                <w:rtl/>
              </w:rPr>
              <w:t>توجد آليات واضحة لتلقي الشكاوى والاعتراضات المتعلقة بقرارات التراخيص</w:t>
            </w:r>
          </w:p>
        </w:tc>
        <w:tc>
          <w:tcPr>
            <w:tcW w:w="1080" w:type="dxa"/>
          </w:tcPr>
          <w:p w14:paraId="66BAD69B"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8C7E674"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17E0CA6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5C2B31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395CED4B"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3BA5FDF0" w14:textId="77777777" w:rsidTr="00D43F9F">
        <w:trPr>
          <w:trHeight w:hRule="exact" w:val="284"/>
          <w:jc w:val="center"/>
        </w:trPr>
        <w:tc>
          <w:tcPr>
            <w:tcW w:w="443" w:type="dxa"/>
          </w:tcPr>
          <w:p w14:paraId="7CC23DD4"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2</w:t>
            </w:r>
          </w:p>
        </w:tc>
        <w:tc>
          <w:tcPr>
            <w:tcW w:w="3780" w:type="dxa"/>
          </w:tcPr>
          <w:p w14:paraId="42CAD7D1"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تتابع الإدارة تسوية الشكاوى وتعاقب المسؤول عن المخالفات الإجرائية إن وجدت</w:t>
            </w:r>
          </w:p>
        </w:tc>
        <w:tc>
          <w:tcPr>
            <w:tcW w:w="1080" w:type="dxa"/>
          </w:tcPr>
          <w:p w14:paraId="7AC632AE"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0934189"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C45F637"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330386D4"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29584D9B"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671CE070" w14:textId="77777777" w:rsidTr="00D43F9F">
        <w:trPr>
          <w:trHeight w:hRule="exact" w:val="284"/>
          <w:jc w:val="center"/>
        </w:trPr>
        <w:tc>
          <w:tcPr>
            <w:tcW w:w="443" w:type="dxa"/>
          </w:tcPr>
          <w:p w14:paraId="6A0BB6BA"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3</w:t>
            </w:r>
          </w:p>
        </w:tc>
        <w:tc>
          <w:tcPr>
            <w:tcW w:w="3780" w:type="dxa"/>
          </w:tcPr>
          <w:p w14:paraId="5E6DF5E7"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يتم مراجعة إجراءات إصدار التراخيص دورياً للتحقق من الالتزام بالمعايير </w:t>
            </w:r>
          </w:p>
        </w:tc>
        <w:tc>
          <w:tcPr>
            <w:tcW w:w="1080" w:type="dxa"/>
          </w:tcPr>
          <w:p w14:paraId="3B7F942E"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8648CD1"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347AFB2E"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6D02D199"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202FDC23"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2B9AA70C" w14:textId="77777777" w:rsidTr="00D43F9F">
        <w:trPr>
          <w:trHeight w:hRule="exact" w:val="284"/>
          <w:jc w:val="center"/>
        </w:trPr>
        <w:tc>
          <w:tcPr>
            <w:tcW w:w="443" w:type="dxa"/>
          </w:tcPr>
          <w:p w14:paraId="59DB0B97"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4</w:t>
            </w:r>
          </w:p>
        </w:tc>
        <w:tc>
          <w:tcPr>
            <w:tcW w:w="3780" w:type="dxa"/>
          </w:tcPr>
          <w:p w14:paraId="43589711"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محاسبة الموظف المسؤول عند تأخر إنجاز معاملة دون مبرر واضح</w:t>
            </w:r>
          </w:p>
        </w:tc>
        <w:tc>
          <w:tcPr>
            <w:tcW w:w="1080" w:type="dxa"/>
          </w:tcPr>
          <w:p w14:paraId="38A840A4"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9C4A8C6"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788B7B8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1A100FAB"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7535CA31"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32F3D60D" w14:textId="77777777" w:rsidTr="00D43F9F">
        <w:trPr>
          <w:trHeight w:hRule="exact" w:val="284"/>
          <w:jc w:val="center"/>
        </w:trPr>
        <w:tc>
          <w:tcPr>
            <w:tcW w:w="443" w:type="dxa"/>
          </w:tcPr>
          <w:p w14:paraId="67074AE7"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5</w:t>
            </w:r>
          </w:p>
        </w:tc>
        <w:tc>
          <w:tcPr>
            <w:tcW w:w="3780" w:type="dxa"/>
          </w:tcPr>
          <w:p w14:paraId="1DD16E11"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تسجيل المعاملات والإجراءات بطريقة تتيح التتبع والمراجعة (سجلات إلكترونية/ ورقية)</w:t>
            </w:r>
          </w:p>
        </w:tc>
        <w:tc>
          <w:tcPr>
            <w:tcW w:w="1080" w:type="dxa"/>
          </w:tcPr>
          <w:p w14:paraId="0678361B"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CC05890"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0A127358"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00DFA11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1E335941"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39396E96" w14:textId="77777777" w:rsidTr="00D43F9F">
        <w:trPr>
          <w:trHeight w:hRule="exact" w:val="284"/>
          <w:jc w:val="center"/>
        </w:trPr>
        <w:tc>
          <w:tcPr>
            <w:tcW w:w="443" w:type="dxa"/>
            <w:shd w:val="clear" w:color="auto" w:fill="D9D9D9" w:themeFill="background1" w:themeFillShade="D9"/>
            <w:vAlign w:val="center"/>
          </w:tcPr>
          <w:p w14:paraId="4F6781FB"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م</w:t>
            </w:r>
          </w:p>
        </w:tc>
        <w:tc>
          <w:tcPr>
            <w:tcW w:w="3780" w:type="dxa"/>
            <w:shd w:val="clear" w:color="auto" w:fill="D9D9D9" w:themeFill="background1" w:themeFillShade="D9"/>
            <w:vAlign w:val="center"/>
          </w:tcPr>
          <w:p w14:paraId="50F266CB"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مبدأ الكفاءة (كمبدأ حوكمي وإداري) </w:t>
            </w:r>
          </w:p>
        </w:tc>
        <w:tc>
          <w:tcPr>
            <w:tcW w:w="1080" w:type="dxa"/>
            <w:shd w:val="clear" w:color="auto" w:fill="D9D9D9" w:themeFill="background1" w:themeFillShade="D9"/>
            <w:vAlign w:val="center"/>
          </w:tcPr>
          <w:p w14:paraId="7E5E4B6A"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بشدة </w:t>
            </w:r>
          </w:p>
        </w:tc>
        <w:tc>
          <w:tcPr>
            <w:tcW w:w="990" w:type="dxa"/>
            <w:shd w:val="clear" w:color="auto" w:fill="D9D9D9" w:themeFill="background1" w:themeFillShade="D9"/>
            <w:vAlign w:val="center"/>
          </w:tcPr>
          <w:p w14:paraId="02802144"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w:t>
            </w:r>
          </w:p>
        </w:tc>
        <w:tc>
          <w:tcPr>
            <w:tcW w:w="990" w:type="dxa"/>
            <w:shd w:val="clear" w:color="auto" w:fill="D9D9D9" w:themeFill="background1" w:themeFillShade="D9"/>
            <w:vAlign w:val="center"/>
          </w:tcPr>
          <w:p w14:paraId="0888D5A5"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محايد </w:t>
            </w:r>
          </w:p>
        </w:tc>
        <w:tc>
          <w:tcPr>
            <w:tcW w:w="990" w:type="dxa"/>
            <w:shd w:val="clear" w:color="auto" w:fill="D9D9D9" w:themeFill="background1" w:themeFillShade="D9"/>
            <w:vAlign w:val="center"/>
          </w:tcPr>
          <w:p w14:paraId="0478C74E"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غير موافق </w:t>
            </w:r>
          </w:p>
        </w:tc>
        <w:tc>
          <w:tcPr>
            <w:tcW w:w="1077" w:type="dxa"/>
            <w:shd w:val="clear" w:color="auto" w:fill="D9D9D9" w:themeFill="background1" w:themeFillShade="D9"/>
            <w:vAlign w:val="center"/>
          </w:tcPr>
          <w:p w14:paraId="2882B3D3"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غير موافق بشدة</w:t>
            </w:r>
          </w:p>
        </w:tc>
      </w:tr>
      <w:tr w:rsidR="001014D6" w:rsidRPr="00514F53" w14:paraId="7B7B565D" w14:textId="77777777" w:rsidTr="00D43F9F">
        <w:trPr>
          <w:trHeight w:hRule="exact" w:val="284"/>
          <w:jc w:val="center"/>
        </w:trPr>
        <w:tc>
          <w:tcPr>
            <w:tcW w:w="443" w:type="dxa"/>
          </w:tcPr>
          <w:p w14:paraId="6B5447A2"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1</w:t>
            </w:r>
          </w:p>
        </w:tc>
        <w:tc>
          <w:tcPr>
            <w:tcW w:w="3780" w:type="dxa"/>
          </w:tcPr>
          <w:p w14:paraId="1B4CF536"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تعتمد الإدارة عمليات مبسطة لإصدار التراخيص وتقليل الإجراءات غير الضرورية</w:t>
            </w:r>
          </w:p>
        </w:tc>
        <w:tc>
          <w:tcPr>
            <w:tcW w:w="1080" w:type="dxa"/>
          </w:tcPr>
          <w:p w14:paraId="7267C6B2"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123E8FB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051BBBBE"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13FE2937"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187FD782"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1C0CC2D2" w14:textId="77777777" w:rsidTr="00D43F9F">
        <w:trPr>
          <w:trHeight w:hRule="exact" w:val="284"/>
          <w:jc w:val="center"/>
        </w:trPr>
        <w:tc>
          <w:tcPr>
            <w:tcW w:w="443" w:type="dxa"/>
          </w:tcPr>
          <w:p w14:paraId="45AD1A35"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2</w:t>
            </w:r>
          </w:p>
        </w:tc>
        <w:tc>
          <w:tcPr>
            <w:tcW w:w="3780" w:type="dxa"/>
          </w:tcPr>
          <w:p w14:paraId="1CD336CD"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هناك توازن وتكامل بين الموارد البشرية والتقنية بما يضمن إنجاز المعاملات بكفاءة</w:t>
            </w:r>
          </w:p>
        </w:tc>
        <w:tc>
          <w:tcPr>
            <w:tcW w:w="1080" w:type="dxa"/>
          </w:tcPr>
          <w:p w14:paraId="6DEA1E40"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9977DE7"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53C5DC1C"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689A0C2A"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78D199F8"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1810BD91" w14:textId="77777777" w:rsidTr="00D43F9F">
        <w:trPr>
          <w:trHeight w:hRule="exact" w:val="284"/>
          <w:jc w:val="center"/>
        </w:trPr>
        <w:tc>
          <w:tcPr>
            <w:tcW w:w="443" w:type="dxa"/>
          </w:tcPr>
          <w:p w14:paraId="309AB25B"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3</w:t>
            </w:r>
          </w:p>
        </w:tc>
        <w:tc>
          <w:tcPr>
            <w:tcW w:w="3780" w:type="dxa"/>
          </w:tcPr>
          <w:p w14:paraId="39B90C26"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تعتمد الإدارة على الأنظمة الإلكترونية (التحول الرقمي) لتقليل الوقت والجهد في إجراءات التراخيص</w:t>
            </w:r>
          </w:p>
        </w:tc>
        <w:tc>
          <w:tcPr>
            <w:tcW w:w="1080" w:type="dxa"/>
          </w:tcPr>
          <w:p w14:paraId="0B13E566"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15543A7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5B54D5B4"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609743BD"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260E9256"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63C8B04E" w14:textId="77777777" w:rsidTr="00D43F9F">
        <w:trPr>
          <w:trHeight w:hRule="exact" w:val="284"/>
          <w:jc w:val="center"/>
        </w:trPr>
        <w:tc>
          <w:tcPr>
            <w:tcW w:w="443" w:type="dxa"/>
          </w:tcPr>
          <w:p w14:paraId="554532B9"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4</w:t>
            </w:r>
          </w:p>
        </w:tc>
        <w:tc>
          <w:tcPr>
            <w:tcW w:w="3780" w:type="dxa"/>
          </w:tcPr>
          <w:p w14:paraId="5AB7D53F"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يتم تدريب الموظفين بشكل مستمر لرفع كفاءة إنجاز المعاملات </w:t>
            </w:r>
          </w:p>
        </w:tc>
        <w:tc>
          <w:tcPr>
            <w:tcW w:w="1080" w:type="dxa"/>
          </w:tcPr>
          <w:p w14:paraId="597CBD42"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17571FB"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31A27E54"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1D535AE"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2B7933E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3889AD7A" w14:textId="77777777" w:rsidTr="00D43F9F">
        <w:trPr>
          <w:trHeight w:hRule="exact" w:val="284"/>
          <w:jc w:val="center"/>
        </w:trPr>
        <w:tc>
          <w:tcPr>
            <w:tcW w:w="443" w:type="dxa"/>
          </w:tcPr>
          <w:p w14:paraId="2520918E"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5</w:t>
            </w:r>
          </w:p>
        </w:tc>
        <w:tc>
          <w:tcPr>
            <w:tcW w:w="3780" w:type="dxa"/>
          </w:tcPr>
          <w:p w14:paraId="6D7CB9AB"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هناك مراقبة لمقاييس الأداء (مثل زمن الإنجاز) بهدف تحسين الأداء ورفع مستوى الجودة للخدمة</w:t>
            </w:r>
          </w:p>
        </w:tc>
        <w:tc>
          <w:tcPr>
            <w:tcW w:w="1080" w:type="dxa"/>
          </w:tcPr>
          <w:p w14:paraId="64EBC117"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35B85D1"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929836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38A4115E"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093B070A"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bl>
    <w:p w14:paraId="14D0E68F" w14:textId="77777777" w:rsidR="00AE2C60" w:rsidRDefault="00AE2C60" w:rsidP="00AE2C60">
      <w:pPr>
        <w:spacing w:after="0" w:line="240" w:lineRule="auto"/>
        <w:rPr>
          <w:rFonts w:ascii="Sakkal Majalla" w:hAnsi="Sakkal Majalla" w:cs="Sakkal Majalla"/>
          <w:rtl/>
        </w:rPr>
      </w:pPr>
    </w:p>
    <w:p w14:paraId="2D29A922" w14:textId="77777777" w:rsidR="00D43F9F" w:rsidRPr="00D43F9F" w:rsidRDefault="00D43F9F" w:rsidP="00D43F9F">
      <w:pPr>
        <w:spacing w:after="0" w:line="240" w:lineRule="auto"/>
        <w:jc w:val="left"/>
        <w:rPr>
          <w:rFonts w:ascii="Traditional Arabic" w:hAnsi="Traditional Arabic" w:cs="Traditional Arabic"/>
          <w:b/>
          <w:bCs/>
          <w:sz w:val="28"/>
          <w:szCs w:val="28"/>
          <w:rtl/>
        </w:rPr>
      </w:pPr>
      <w:r w:rsidRPr="00D43F9F">
        <w:rPr>
          <w:rFonts w:ascii="Traditional Arabic" w:hAnsi="Traditional Arabic" w:cs="Traditional Arabic"/>
          <w:b/>
          <w:bCs/>
          <w:sz w:val="28"/>
          <w:szCs w:val="28"/>
          <w:rtl/>
        </w:rPr>
        <w:br w:type="page"/>
      </w:r>
    </w:p>
    <w:p w14:paraId="324A4522" w14:textId="77777777" w:rsidR="00AE2C60" w:rsidRPr="00D43F9F" w:rsidRDefault="00AE2C60" w:rsidP="00977DCF">
      <w:pPr>
        <w:spacing w:after="0" w:line="300" w:lineRule="exact"/>
        <w:jc w:val="both"/>
        <w:rPr>
          <w:rFonts w:ascii="Traditional Arabic" w:hAnsi="Traditional Arabic" w:cs="Traditional Arabic"/>
          <w:b/>
          <w:bCs/>
          <w:sz w:val="24"/>
          <w:szCs w:val="24"/>
          <w:u w:val="single"/>
          <w:rtl/>
        </w:rPr>
      </w:pPr>
      <w:r w:rsidRPr="00D43F9F">
        <w:rPr>
          <w:rFonts w:ascii="Traditional Arabic" w:hAnsi="Traditional Arabic" w:cs="Traditional Arabic"/>
          <w:b/>
          <w:bCs/>
          <w:sz w:val="24"/>
          <w:szCs w:val="24"/>
          <w:u w:val="single"/>
          <w:rtl/>
        </w:rPr>
        <w:lastRenderedPageBreak/>
        <w:t>ال</w:t>
      </w:r>
      <w:r w:rsidR="00D43F9F" w:rsidRPr="00D43F9F">
        <w:rPr>
          <w:rFonts w:ascii="Traditional Arabic" w:hAnsi="Traditional Arabic" w:cs="Traditional Arabic"/>
          <w:b/>
          <w:bCs/>
          <w:sz w:val="24"/>
          <w:szCs w:val="24"/>
          <w:u w:val="single"/>
          <w:rtl/>
        </w:rPr>
        <w:t>قسم ا</w:t>
      </w:r>
      <w:r w:rsidRPr="00D43F9F">
        <w:rPr>
          <w:rFonts w:ascii="Traditional Arabic" w:hAnsi="Traditional Arabic" w:cs="Traditional Arabic"/>
          <w:b/>
          <w:bCs/>
          <w:sz w:val="24"/>
          <w:szCs w:val="24"/>
          <w:u w:val="single"/>
          <w:rtl/>
        </w:rPr>
        <w:t xml:space="preserve">لثاني: قياس جودة خدمة التراخيص البلدية </w:t>
      </w:r>
    </w:p>
    <w:p w14:paraId="664B03A3" w14:textId="77777777" w:rsidR="00AE2C60" w:rsidRPr="00D43F9F" w:rsidRDefault="00AE2C60" w:rsidP="00977DCF">
      <w:pPr>
        <w:spacing w:after="0" w:line="300" w:lineRule="exact"/>
        <w:rPr>
          <w:rFonts w:ascii="Traditional Arabic" w:hAnsi="Traditional Arabic" w:cs="Traditional Arabic"/>
          <w:sz w:val="24"/>
          <w:szCs w:val="24"/>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4730"/>
        <w:gridCol w:w="797"/>
        <w:gridCol w:w="797"/>
        <w:gridCol w:w="794"/>
        <w:gridCol w:w="882"/>
        <w:gridCol w:w="957"/>
      </w:tblGrid>
      <w:tr w:rsidR="001014D6" w:rsidRPr="00D43F9F" w14:paraId="3BB33FB6" w14:textId="77777777" w:rsidTr="00D43F9F">
        <w:trPr>
          <w:jc w:val="center"/>
        </w:trPr>
        <w:tc>
          <w:tcPr>
            <w:tcW w:w="443" w:type="dxa"/>
            <w:shd w:val="clear" w:color="auto" w:fill="D9D9D9" w:themeFill="background1" w:themeFillShade="D9"/>
            <w:vAlign w:val="center"/>
          </w:tcPr>
          <w:p w14:paraId="66D77FB2"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م</w:t>
            </w:r>
          </w:p>
        </w:tc>
        <w:tc>
          <w:tcPr>
            <w:tcW w:w="4950" w:type="dxa"/>
            <w:shd w:val="clear" w:color="auto" w:fill="D9D9D9" w:themeFill="background1" w:themeFillShade="D9"/>
            <w:vAlign w:val="center"/>
          </w:tcPr>
          <w:p w14:paraId="744AB6B0"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السرعة (زمن الإنجاز)</w:t>
            </w:r>
          </w:p>
        </w:tc>
        <w:tc>
          <w:tcPr>
            <w:tcW w:w="810" w:type="dxa"/>
            <w:shd w:val="clear" w:color="auto" w:fill="D9D9D9" w:themeFill="background1" w:themeFillShade="D9"/>
            <w:vAlign w:val="center"/>
          </w:tcPr>
          <w:p w14:paraId="714F74C5"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بشدة </w:t>
            </w:r>
          </w:p>
        </w:tc>
        <w:tc>
          <w:tcPr>
            <w:tcW w:w="810" w:type="dxa"/>
            <w:shd w:val="clear" w:color="auto" w:fill="D9D9D9" w:themeFill="background1" w:themeFillShade="D9"/>
            <w:vAlign w:val="center"/>
          </w:tcPr>
          <w:p w14:paraId="103FAD12"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w:t>
            </w:r>
          </w:p>
        </w:tc>
        <w:tc>
          <w:tcPr>
            <w:tcW w:w="810" w:type="dxa"/>
            <w:shd w:val="clear" w:color="auto" w:fill="D9D9D9" w:themeFill="background1" w:themeFillShade="D9"/>
            <w:vAlign w:val="center"/>
          </w:tcPr>
          <w:p w14:paraId="75DF369F"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محايد </w:t>
            </w:r>
          </w:p>
        </w:tc>
        <w:tc>
          <w:tcPr>
            <w:tcW w:w="900" w:type="dxa"/>
            <w:shd w:val="clear" w:color="auto" w:fill="D9D9D9" w:themeFill="background1" w:themeFillShade="D9"/>
            <w:vAlign w:val="center"/>
          </w:tcPr>
          <w:p w14:paraId="0F3F5C9D"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غير موافق </w:t>
            </w:r>
          </w:p>
        </w:tc>
        <w:tc>
          <w:tcPr>
            <w:tcW w:w="979" w:type="dxa"/>
            <w:shd w:val="clear" w:color="auto" w:fill="D9D9D9" w:themeFill="background1" w:themeFillShade="D9"/>
            <w:vAlign w:val="center"/>
          </w:tcPr>
          <w:p w14:paraId="0CD0A76A"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غير موافق بشدة</w:t>
            </w:r>
          </w:p>
        </w:tc>
      </w:tr>
      <w:tr w:rsidR="001014D6" w:rsidRPr="00D43F9F" w14:paraId="360C0059" w14:textId="77777777" w:rsidTr="00BC4BB6">
        <w:trPr>
          <w:jc w:val="center"/>
        </w:trPr>
        <w:tc>
          <w:tcPr>
            <w:tcW w:w="443" w:type="dxa"/>
          </w:tcPr>
          <w:p w14:paraId="669FF76A"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1</w:t>
            </w:r>
          </w:p>
        </w:tc>
        <w:tc>
          <w:tcPr>
            <w:tcW w:w="4950" w:type="dxa"/>
          </w:tcPr>
          <w:p w14:paraId="21E39698"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إنجاز المعاملات الروتينية في الوقت المعلن عنه أو أسرع</w:t>
            </w:r>
          </w:p>
        </w:tc>
        <w:tc>
          <w:tcPr>
            <w:tcW w:w="810" w:type="dxa"/>
          </w:tcPr>
          <w:p w14:paraId="33150D13"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49A37329"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1E85BCE5"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0BAC5E3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6EA7CA62"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577F152D" w14:textId="77777777" w:rsidTr="00BC4BB6">
        <w:trPr>
          <w:jc w:val="center"/>
        </w:trPr>
        <w:tc>
          <w:tcPr>
            <w:tcW w:w="443" w:type="dxa"/>
          </w:tcPr>
          <w:p w14:paraId="05761BCB"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2</w:t>
            </w:r>
          </w:p>
        </w:tc>
        <w:tc>
          <w:tcPr>
            <w:tcW w:w="4950" w:type="dxa"/>
          </w:tcPr>
          <w:p w14:paraId="1F14FCD6"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يوجد مسار واضح لتسريع المعاملات العاجلة </w:t>
            </w:r>
          </w:p>
        </w:tc>
        <w:tc>
          <w:tcPr>
            <w:tcW w:w="810" w:type="dxa"/>
          </w:tcPr>
          <w:p w14:paraId="0334592A"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0A4D5550"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53CE8241"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3467DE2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0FC36ED2"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35AC729A" w14:textId="77777777" w:rsidTr="00BC4BB6">
        <w:trPr>
          <w:jc w:val="center"/>
        </w:trPr>
        <w:tc>
          <w:tcPr>
            <w:tcW w:w="443" w:type="dxa"/>
          </w:tcPr>
          <w:p w14:paraId="415C439A"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3</w:t>
            </w:r>
          </w:p>
        </w:tc>
        <w:tc>
          <w:tcPr>
            <w:tcW w:w="4950" w:type="dxa"/>
          </w:tcPr>
          <w:p w14:paraId="0B9A4623"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إبلاغ المستفيدين مسبقاً بالمدة المتوقعة لإصدار الترخيص</w:t>
            </w:r>
          </w:p>
        </w:tc>
        <w:tc>
          <w:tcPr>
            <w:tcW w:w="810" w:type="dxa"/>
          </w:tcPr>
          <w:p w14:paraId="3881625D"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56A765B9"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6EF63F2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77E27A6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467FF37A"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2C2D99BD" w14:textId="77777777" w:rsidTr="00BC4BB6">
        <w:trPr>
          <w:jc w:val="center"/>
        </w:trPr>
        <w:tc>
          <w:tcPr>
            <w:tcW w:w="443" w:type="dxa"/>
          </w:tcPr>
          <w:p w14:paraId="33B54B46"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4</w:t>
            </w:r>
          </w:p>
        </w:tc>
        <w:tc>
          <w:tcPr>
            <w:tcW w:w="4950" w:type="dxa"/>
          </w:tcPr>
          <w:p w14:paraId="4D15814A"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يساهم التحول الرقمي في تقليل زمن الانتظار مقارنة بالوضع السابق</w:t>
            </w:r>
          </w:p>
        </w:tc>
        <w:tc>
          <w:tcPr>
            <w:tcW w:w="810" w:type="dxa"/>
          </w:tcPr>
          <w:p w14:paraId="4D0DCAF3"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252FA8AA"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30665A2D"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619E30B6"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0CBF9115"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4247F5BF" w14:textId="77777777" w:rsidTr="00BC4BB6">
        <w:trPr>
          <w:jc w:val="center"/>
        </w:trPr>
        <w:tc>
          <w:tcPr>
            <w:tcW w:w="443" w:type="dxa"/>
          </w:tcPr>
          <w:p w14:paraId="6C6FA998"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5</w:t>
            </w:r>
          </w:p>
        </w:tc>
        <w:tc>
          <w:tcPr>
            <w:tcW w:w="4950" w:type="dxa"/>
          </w:tcPr>
          <w:p w14:paraId="12CA266E"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تقل عمليات الإحالة أو الانتظار غير المبرر بين الإدارات </w:t>
            </w:r>
          </w:p>
        </w:tc>
        <w:tc>
          <w:tcPr>
            <w:tcW w:w="810" w:type="dxa"/>
          </w:tcPr>
          <w:p w14:paraId="70310753"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23F2F24A"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3A45D388"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23D0C94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1BC727A0"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34AF1CA2" w14:textId="77777777" w:rsidTr="00BC4BB6">
        <w:trPr>
          <w:jc w:val="center"/>
        </w:trPr>
        <w:tc>
          <w:tcPr>
            <w:tcW w:w="443" w:type="dxa"/>
          </w:tcPr>
          <w:p w14:paraId="5DAB8B4F"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6</w:t>
            </w:r>
          </w:p>
        </w:tc>
        <w:tc>
          <w:tcPr>
            <w:tcW w:w="4950" w:type="dxa"/>
          </w:tcPr>
          <w:p w14:paraId="190C3742"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تأخير إصدار الترخيص بسبب ضعف التنسيق بين الأقسام</w:t>
            </w:r>
          </w:p>
        </w:tc>
        <w:tc>
          <w:tcPr>
            <w:tcW w:w="810" w:type="dxa"/>
          </w:tcPr>
          <w:p w14:paraId="04B0A57D"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07C95CF8"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53003E2E"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4B5E4B5E"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7B7E3B1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2B402288" w14:textId="77777777" w:rsidTr="00D43F9F">
        <w:trPr>
          <w:jc w:val="center"/>
        </w:trPr>
        <w:tc>
          <w:tcPr>
            <w:tcW w:w="443" w:type="dxa"/>
            <w:shd w:val="clear" w:color="auto" w:fill="D9D9D9" w:themeFill="background1" w:themeFillShade="D9"/>
            <w:vAlign w:val="center"/>
          </w:tcPr>
          <w:p w14:paraId="3CEA3CCE"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م</w:t>
            </w:r>
          </w:p>
        </w:tc>
        <w:tc>
          <w:tcPr>
            <w:tcW w:w="4950" w:type="dxa"/>
            <w:shd w:val="clear" w:color="auto" w:fill="D9D9D9" w:themeFill="background1" w:themeFillShade="D9"/>
            <w:vAlign w:val="center"/>
          </w:tcPr>
          <w:p w14:paraId="012B8F65"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الكفاءة التشغيلية</w:t>
            </w:r>
          </w:p>
        </w:tc>
        <w:tc>
          <w:tcPr>
            <w:tcW w:w="810" w:type="dxa"/>
            <w:shd w:val="clear" w:color="auto" w:fill="D9D9D9" w:themeFill="background1" w:themeFillShade="D9"/>
            <w:vAlign w:val="center"/>
          </w:tcPr>
          <w:p w14:paraId="7F28C006"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بشدة </w:t>
            </w:r>
          </w:p>
        </w:tc>
        <w:tc>
          <w:tcPr>
            <w:tcW w:w="810" w:type="dxa"/>
            <w:shd w:val="clear" w:color="auto" w:fill="D9D9D9" w:themeFill="background1" w:themeFillShade="D9"/>
            <w:vAlign w:val="center"/>
          </w:tcPr>
          <w:p w14:paraId="595B9812"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w:t>
            </w:r>
          </w:p>
        </w:tc>
        <w:tc>
          <w:tcPr>
            <w:tcW w:w="810" w:type="dxa"/>
            <w:shd w:val="clear" w:color="auto" w:fill="D9D9D9" w:themeFill="background1" w:themeFillShade="D9"/>
            <w:vAlign w:val="center"/>
          </w:tcPr>
          <w:p w14:paraId="29E5D384"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محايد </w:t>
            </w:r>
          </w:p>
        </w:tc>
        <w:tc>
          <w:tcPr>
            <w:tcW w:w="900" w:type="dxa"/>
            <w:shd w:val="clear" w:color="auto" w:fill="D9D9D9" w:themeFill="background1" w:themeFillShade="D9"/>
            <w:vAlign w:val="center"/>
          </w:tcPr>
          <w:p w14:paraId="70F034C9"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غير موافق </w:t>
            </w:r>
          </w:p>
        </w:tc>
        <w:tc>
          <w:tcPr>
            <w:tcW w:w="979" w:type="dxa"/>
            <w:shd w:val="clear" w:color="auto" w:fill="D9D9D9" w:themeFill="background1" w:themeFillShade="D9"/>
            <w:vAlign w:val="center"/>
          </w:tcPr>
          <w:p w14:paraId="4A25E7F3"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غير موافق بشدة</w:t>
            </w:r>
          </w:p>
        </w:tc>
      </w:tr>
      <w:tr w:rsidR="001014D6" w:rsidRPr="00D43F9F" w14:paraId="4FA0E841" w14:textId="77777777" w:rsidTr="00BC4BB6">
        <w:trPr>
          <w:jc w:val="center"/>
        </w:trPr>
        <w:tc>
          <w:tcPr>
            <w:tcW w:w="443" w:type="dxa"/>
          </w:tcPr>
          <w:p w14:paraId="5679794C"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1</w:t>
            </w:r>
          </w:p>
        </w:tc>
        <w:tc>
          <w:tcPr>
            <w:tcW w:w="4950" w:type="dxa"/>
          </w:tcPr>
          <w:p w14:paraId="0D2F33CD"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توظيف الموارد البشرية والتقنيات المتاحة بكفاءة لتقليل الهدر</w:t>
            </w:r>
          </w:p>
        </w:tc>
        <w:tc>
          <w:tcPr>
            <w:tcW w:w="810" w:type="dxa"/>
          </w:tcPr>
          <w:p w14:paraId="66E2F51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2BE28233"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2BA9B37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2857E83A"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4F74D1C9"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13F25A1D" w14:textId="77777777" w:rsidTr="00BC4BB6">
        <w:trPr>
          <w:jc w:val="center"/>
        </w:trPr>
        <w:tc>
          <w:tcPr>
            <w:tcW w:w="443" w:type="dxa"/>
          </w:tcPr>
          <w:p w14:paraId="6AFAF674"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2</w:t>
            </w:r>
          </w:p>
        </w:tc>
        <w:tc>
          <w:tcPr>
            <w:tcW w:w="4950" w:type="dxa"/>
          </w:tcPr>
          <w:p w14:paraId="38CDAF1C"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تقلّ الأخطاء في إصدار </w:t>
            </w:r>
            <w:r w:rsidR="00D43F9F" w:rsidRPr="00D43F9F">
              <w:rPr>
                <w:rFonts w:ascii="Traditional Arabic" w:hAnsi="Traditional Arabic" w:cs="Traditional Arabic"/>
                <w:sz w:val="24"/>
                <w:szCs w:val="24"/>
                <w:rtl/>
              </w:rPr>
              <w:t>التصاريح، ويتم</w:t>
            </w:r>
            <w:r w:rsidRPr="00D43F9F">
              <w:rPr>
                <w:rFonts w:ascii="Traditional Arabic" w:hAnsi="Traditional Arabic" w:cs="Traditional Arabic"/>
                <w:sz w:val="24"/>
                <w:szCs w:val="24"/>
                <w:rtl/>
              </w:rPr>
              <w:t xml:space="preserve"> تصحيحها فور اكتشافها إن وجدت</w:t>
            </w:r>
          </w:p>
        </w:tc>
        <w:tc>
          <w:tcPr>
            <w:tcW w:w="810" w:type="dxa"/>
          </w:tcPr>
          <w:p w14:paraId="45C39F76"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7CC946FB"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50B51893"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4E7C8FF3"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1BAB413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2527C261" w14:textId="77777777" w:rsidTr="00BC4BB6">
        <w:trPr>
          <w:jc w:val="center"/>
        </w:trPr>
        <w:tc>
          <w:tcPr>
            <w:tcW w:w="443" w:type="dxa"/>
          </w:tcPr>
          <w:p w14:paraId="5377D0AB"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3</w:t>
            </w:r>
          </w:p>
        </w:tc>
        <w:tc>
          <w:tcPr>
            <w:tcW w:w="4950" w:type="dxa"/>
          </w:tcPr>
          <w:p w14:paraId="368D0A8F"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يدعم نظام التسجيل والتابعة انسيابية الإجراءات ويقلل التكرار</w:t>
            </w:r>
          </w:p>
        </w:tc>
        <w:tc>
          <w:tcPr>
            <w:tcW w:w="810" w:type="dxa"/>
          </w:tcPr>
          <w:p w14:paraId="5BDAF301"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79A94C25"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6EDB1F06"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6742257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6FA4ED12"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5DEEF35C" w14:textId="77777777" w:rsidTr="00BC4BB6">
        <w:trPr>
          <w:jc w:val="center"/>
        </w:trPr>
        <w:tc>
          <w:tcPr>
            <w:tcW w:w="443" w:type="dxa"/>
          </w:tcPr>
          <w:p w14:paraId="0158BA04"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4</w:t>
            </w:r>
          </w:p>
        </w:tc>
        <w:tc>
          <w:tcPr>
            <w:tcW w:w="4950" w:type="dxa"/>
          </w:tcPr>
          <w:p w14:paraId="43E4D676"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تستخدم مؤشرات أداء لمتابعة كفاءة إنجاز المعاملات بشكل مستمر</w:t>
            </w:r>
          </w:p>
        </w:tc>
        <w:tc>
          <w:tcPr>
            <w:tcW w:w="810" w:type="dxa"/>
          </w:tcPr>
          <w:p w14:paraId="3D0450C0"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699A998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6B01EB8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43B64994"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43318603"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056D246B" w14:textId="77777777" w:rsidTr="00BC4BB6">
        <w:trPr>
          <w:jc w:val="center"/>
        </w:trPr>
        <w:tc>
          <w:tcPr>
            <w:tcW w:w="443" w:type="dxa"/>
          </w:tcPr>
          <w:p w14:paraId="32FAFB32"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5</w:t>
            </w:r>
          </w:p>
        </w:tc>
        <w:tc>
          <w:tcPr>
            <w:tcW w:w="4950" w:type="dxa"/>
          </w:tcPr>
          <w:p w14:paraId="618380C8"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بذل الجهود من قبل الإدارة لتقليل التكلفة على المستفيد دون التأثير على جودة الخدمة</w:t>
            </w:r>
          </w:p>
        </w:tc>
        <w:tc>
          <w:tcPr>
            <w:tcW w:w="810" w:type="dxa"/>
          </w:tcPr>
          <w:p w14:paraId="0CF06DC6"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7EAFF4BB"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3F4CA5CA"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7A8119F6"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45CDDB91"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66E44003" w14:textId="77777777" w:rsidTr="00BC4BB6">
        <w:trPr>
          <w:jc w:val="center"/>
        </w:trPr>
        <w:tc>
          <w:tcPr>
            <w:tcW w:w="443" w:type="dxa"/>
          </w:tcPr>
          <w:p w14:paraId="471ACF13"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6</w:t>
            </w:r>
          </w:p>
        </w:tc>
        <w:tc>
          <w:tcPr>
            <w:tcW w:w="4950" w:type="dxa"/>
          </w:tcPr>
          <w:p w14:paraId="6A86DA33"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توحيد إجراءات التراخيص وتنسيقها بما يضمن عدم ازدواجية العمل</w:t>
            </w:r>
          </w:p>
        </w:tc>
        <w:tc>
          <w:tcPr>
            <w:tcW w:w="810" w:type="dxa"/>
          </w:tcPr>
          <w:p w14:paraId="526DCF9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59C281E4"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15FDE917"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48E3C1FD"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6495EE4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1B66A47A" w14:textId="77777777" w:rsidTr="00D43F9F">
        <w:trPr>
          <w:trHeight w:val="453"/>
          <w:jc w:val="center"/>
        </w:trPr>
        <w:tc>
          <w:tcPr>
            <w:tcW w:w="443" w:type="dxa"/>
            <w:shd w:val="clear" w:color="auto" w:fill="D9D9D9" w:themeFill="background1" w:themeFillShade="D9"/>
            <w:vAlign w:val="center"/>
          </w:tcPr>
          <w:p w14:paraId="5D78A1D5"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م</w:t>
            </w:r>
          </w:p>
        </w:tc>
        <w:tc>
          <w:tcPr>
            <w:tcW w:w="4950" w:type="dxa"/>
            <w:shd w:val="clear" w:color="auto" w:fill="D9D9D9" w:themeFill="background1" w:themeFillShade="D9"/>
            <w:vAlign w:val="center"/>
          </w:tcPr>
          <w:p w14:paraId="77E5540C"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رضا العملاء (المستفيدين) </w:t>
            </w:r>
          </w:p>
        </w:tc>
        <w:tc>
          <w:tcPr>
            <w:tcW w:w="810" w:type="dxa"/>
            <w:shd w:val="clear" w:color="auto" w:fill="D9D9D9" w:themeFill="background1" w:themeFillShade="D9"/>
            <w:vAlign w:val="center"/>
          </w:tcPr>
          <w:p w14:paraId="33D6513D"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بشدة </w:t>
            </w:r>
          </w:p>
        </w:tc>
        <w:tc>
          <w:tcPr>
            <w:tcW w:w="810" w:type="dxa"/>
            <w:shd w:val="clear" w:color="auto" w:fill="D9D9D9" w:themeFill="background1" w:themeFillShade="D9"/>
            <w:vAlign w:val="center"/>
          </w:tcPr>
          <w:p w14:paraId="3FF754D2"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w:t>
            </w:r>
          </w:p>
        </w:tc>
        <w:tc>
          <w:tcPr>
            <w:tcW w:w="810" w:type="dxa"/>
            <w:shd w:val="clear" w:color="auto" w:fill="D9D9D9" w:themeFill="background1" w:themeFillShade="D9"/>
            <w:vAlign w:val="center"/>
          </w:tcPr>
          <w:p w14:paraId="0E7DD6F5"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محايد </w:t>
            </w:r>
          </w:p>
        </w:tc>
        <w:tc>
          <w:tcPr>
            <w:tcW w:w="900" w:type="dxa"/>
            <w:shd w:val="clear" w:color="auto" w:fill="D9D9D9" w:themeFill="background1" w:themeFillShade="D9"/>
            <w:vAlign w:val="center"/>
          </w:tcPr>
          <w:p w14:paraId="0CAC203E"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غير موافق </w:t>
            </w:r>
          </w:p>
        </w:tc>
        <w:tc>
          <w:tcPr>
            <w:tcW w:w="979" w:type="dxa"/>
            <w:shd w:val="clear" w:color="auto" w:fill="D9D9D9" w:themeFill="background1" w:themeFillShade="D9"/>
            <w:vAlign w:val="center"/>
          </w:tcPr>
          <w:p w14:paraId="425D9695"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غير موافق بشدة</w:t>
            </w:r>
          </w:p>
        </w:tc>
      </w:tr>
      <w:tr w:rsidR="001014D6" w:rsidRPr="00D43F9F" w14:paraId="74313B63" w14:textId="77777777" w:rsidTr="00BC4BB6">
        <w:trPr>
          <w:jc w:val="center"/>
        </w:trPr>
        <w:tc>
          <w:tcPr>
            <w:tcW w:w="443" w:type="dxa"/>
          </w:tcPr>
          <w:p w14:paraId="4BC0A7B3"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1</w:t>
            </w:r>
          </w:p>
        </w:tc>
        <w:tc>
          <w:tcPr>
            <w:tcW w:w="4950" w:type="dxa"/>
          </w:tcPr>
          <w:p w14:paraId="38EE4D87"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يرتفع مستوى رضا المستفيدين عن خدمة التراخيص البلدية بشكل واضح</w:t>
            </w:r>
          </w:p>
        </w:tc>
        <w:tc>
          <w:tcPr>
            <w:tcW w:w="810" w:type="dxa"/>
          </w:tcPr>
          <w:p w14:paraId="2921032B"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72835B44"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345126F5"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2850442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2A54042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6479733E" w14:textId="77777777" w:rsidTr="00BC4BB6">
        <w:trPr>
          <w:trHeight w:val="483"/>
          <w:jc w:val="center"/>
        </w:trPr>
        <w:tc>
          <w:tcPr>
            <w:tcW w:w="443" w:type="dxa"/>
          </w:tcPr>
          <w:p w14:paraId="1FC04DA3"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2</w:t>
            </w:r>
          </w:p>
        </w:tc>
        <w:tc>
          <w:tcPr>
            <w:tcW w:w="4950" w:type="dxa"/>
          </w:tcPr>
          <w:p w14:paraId="2F6F25AE"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تتلقى الإدارة تقييمات إيجابية حوول سلوك الموظفين ومهنيتهم</w:t>
            </w:r>
          </w:p>
        </w:tc>
        <w:tc>
          <w:tcPr>
            <w:tcW w:w="810" w:type="dxa"/>
          </w:tcPr>
          <w:p w14:paraId="56055848"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2618945B"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18002481"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58851A3D"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054C8AE7"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596A93E6" w14:textId="77777777" w:rsidTr="00BC4BB6">
        <w:trPr>
          <w:trHeight w:val="547"/>
          <w:jc w:val="center"/>
        </w:trPr>
        <w:tc>
          <w:tcPr>
            <w:tcW w:w="443" w:type="dxa"/>
          </w:tcPr>
          <w:p w14:paraId="2246FBA0"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3</w:t>
            </w:r>
          </w:p>
        </w:tc>
        <w:tc>
          <w:tcPr>
            <w:tcW w:w="4950" w:type="dxa"/>
          </w:tcPr>
          <w:p w14:paraId="182FE465"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يتم معالجة الشكاوى بشكل فوري ولا </w:t>
            </w:r>
            <w:r w:rsidR="00D43F9F" w:rsidRPr="00D43F9F">
              <w:rPr>
                <w:rFonts w:ascii="Traditional Arabic" w:hAnsi="Traditional Arabic" w:cs="Traditional Arabic"/>
                <w:sz w:val="24"/>
                <w:szCs w:val="24"/>
                <w:rtl/>
              </w:rPr>
              <w:t>تكرر نفس</w:t>
            </w:r>
            <w:r w:rsidRPr="00D43F9F">
              <w:rPr>
                <w:rFonts w:ascii="Traditional Arabic" w:hAnsi="Traditional Arabic" w:cs="Traditional Arabic"/>
                <w:sz w:val="24"/>
                <w:szCs w:val="24"/>
                <w:rtl/>
              </w:rPr>
              <w:t xml:space="preserve"> المشكلة غالباً</w:t>
            </w:r>
          </w:p>
        </w:tc>
        <w:tc>
          <w:tcPr>
            <w:tcW w:w="810" w:type="dxa"/>
          </w:tcPr>
          <w:p w14:paraId="0059C42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0EC7786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15636FB3"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22C0EB2B"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5E0AA50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276A6465" w14:textId="77777777" w:rsidTr="00BC4BB6">
        <w:trPr>
          <w:jc w:val="center"/>
        </w:trPr>
        <w:tc>
          <w:tcPr>
            <w:tcW w:w="443" w:type="dxa"/>
          </w:tcPr>
          <w:p w14:paraId="68B8D6E3"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4</w:t>
            </w:r>
          </w:p>
        </w:tc>
        <w:tc>
          <w:tcPr>
            <w:tcW w:w="4950" w:type="dxa"/>
          </w:tcPr>
          <w:p w14:paraId="1618B7BB"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تكسب الإدارة ثقة المستفيدين من خلال كفاءة وسرعة تقديم الخدمة </w:t>
            </w:r>
          </w:p>
        </w:tc>
        <w:tc>
          <w:tcPr>
            <w:tcW w:w="810" w:type="dxa"/>
          </w:tcPr>
          <w:p w14:paraId="4D4D3EAD"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276A401A"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3229E356"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0C03356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722598F8"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5087857C" w14:textId="77777777" w:rsidTr="00BC4BB6">
        <w:trPr>
          <w:jc w:val="center"/>
        </w:trPr>
        <w:tc>
          <w:tcPr>
            <w:tcW w:w="443" w:type="dxa"/>
          </w:tcPr>
          <w:p w14:paraId="379A4BBC"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5</w:t>
            </w:r>
          </w:p>
        </w:tc>
        <w:tc>
          <w:tcPr>
            <w:tcW w:w="4950" w:type="dxa"/>
          </w:tcPr>
          <w:p w14:paraId="35584B5B"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تضمن الإدارة تحقيق العدالة والإنصاف لجميع المستفيدين بشكل متساوِ من خلال تقديم هذه الخدمة</w:t>
            </w:r>
          </w:p>
        </w:tc>
        <w:tc>
          <w:tcPr>
            <w:tcW w:w="810" w:type="dxa"/>
          </w:tcPr>
          <w:p w14:paraId="174FB6A8"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681F0147"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0880EE1E"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553BA8E6"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6CCB5BA4"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2F226F12" w14:textId="77777777" w:rsidTr="00BC4BB6">
        <w:trPr>
          <w:trHeight w:val="111"/>
          <w:jc w:val="center"/>
        </w:trPr>
        <w:tc>
          <w:tcPr>
            <w:tcW w:w="443" w:type="dxa"/>
          </w:tcPr>
          <w:p w14:paraId="7A18B6E4"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6</w:t>
            </w:r>
          </w:p>
        </w:tc>
        <w:tc>
          <w:tcPr>
            <w:tcW w:w="4950" w:type="dxa"/>
          </w:tcPr>
          <w:p w14:paraId="212D48A8"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تسعى الإدارة دائماً إلى تحقيق رضا العملاء والمستفيدين من خلال تطوير وتحديث الأنظمة بهدف تسهيل وتبسيط إجراءات الخدمة </w:t>
            </w:r>
          </w:p>
        </w:tc>
        <w:tc>
          <w:tcPr>
            <w:tcW w:w="810" w:type="dxa"/>
          </w:tcPr>
          <w:p w14:paraId="61492A5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4EEB7A71"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3AC52B86"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392391CA"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249CD19E"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bl>
    <w:p w14:paraId="570BC2C1" w14:textId="77777777" w:rsidR="00AE2C60" w:rsidRPr="00D43F9F" w:rsidRDefault="00AE2C60" w:rsidP="00AE2C60">
      <w:pPr>
        <w:spacing w:after="0" w:line="240" w:lineRule="auto"/>
        <w:rPr>
          <w:rFonts w:ascii="Traditional Arabic" w:hAnsi="Traditional Arabic" w:cs="Traditional Arabic"/>
          <w:sz w:val="24"/>
          <w:szCs w:val="24"/>
          <w:rtl/>
        </w:rPr>
      </w:pPr>
    </w:p>
    <w:p w14:paraId="793B4F4F" w14:textId="77777777" w:rsidR="00AE2C60" w:rsidRPr="00D43F9F" w:rsidRDefault="00AE2C60" w:rsidP="00D43F9F">
      <w:pPr>
        <w:spacing w:after="0" w:line="240" w:lineRule="auto"/>
        <w:jc w:val="left"/>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ملاحظة: في حال وجود إضافات نرجو كتابتها </w:t>
      </w:r>
    </w:p>
    <w:p w14:paraId="735E8ACC" w14:textId="77777777" w:rsidR="00AE2C60" w:rsidRPr="00D43F9F" w:rsidRDefault="00AE2C60" w:rsidP="00977DCF">
      <w:pPr>
        <w:spacing w:after="0" w:line="240" w:lineRule="auto"/>
        <w:jc w:val="both"/>
        <w:rPr>
          <w:rFonts w:ascii="Traditional Arabic" w:hAnsi="Traditional Arabic" w:cs="Traditional Arabic"/>
          <w:sz w:val="24"/>
          <w:szCs w:val="24"/>
          <w:rtl/>
        </w:rPr>
      </w:pPr>
      <w:r w:rsidRPr="00D43F9F">
        <w:rPr>
          <w:rFonts w:ascii="Traditional Arabic" w:hAnsi="Traditional Arabic" w:cs="Traditional Arabic"/>
          <w:sz w:val="24"/>
          <w:szCs w:val="24"/>
          <w:rtl/>
        </w:rPr>
        <w:t>.............................................................................................................................................</w:t>
      </w:r>
    </w:p>
    <w:p w14:paraId="0CFFB31E" w14:textId="77777777" w:rsidR="00AE2C60" w:rsidRPr="00D43F9F" w:rsidRDefault="00AE2C60" w:rsidP="00977DCF">
      <w:pPr>
        <w:spacing w:after="0" w:line="240" w:lineRule="auto"/>
        <w:jc w:val="both"/>
        <w:rPr>
          <w:rFonts w:ascii="Traditional Arabic" w:hAnsi="Traditional Arabic" w:cs="Traditional Arabic"/>
          <w:sz w:val="24"/>
          <w:szCs w:val="24"/>
        </w:rPr>
      </w:pPr>
      <w:r w:rsidRPr="00D43F9F">
        <w:rPr>
          <w:rFonts w:ascii="Traditional Arabic" w:hAnsi="Traditional Arabic" w:cs="Traditional Arabic"/>
          <w:sz w:val="24"/>
          <w:szCs w:val="24"/>
          <w:rtl/>
        </w:rPr>
        <w:t>.............................................................................................................................................</w:t>
      </w:r>
    </w:p>
    <w:p w14:paraId="488734E1" w14:textId="77777777" w:rsidR="00977DCF" w:rsidRPr="00D43F9F" w:rsidRDefault="00AE2C60" w:rsidP="00977DCF">
      <w:pPr>
        <w:spacing w:after="0" w:line="240" w:lineRule="auto"/>
        <w:jc w:val="both"/>
        <w:rPr>
          <w:rFonts w:ascii="Traditional Arabic" w:hAnsi="Traditional Arabic" w:cs="Traditional Arabic"/>
          <w:sz w:val="24"/>
          <w:szCs w:val="24"/>
          <w:rtl/>
        </w:rPr>
      </w:pPr>
      <w:r w:rsidRPr="00D43F9F">
        <w:rPr>
          <w:rFonts w:ascii="Traditional Arabic" w:hAnsi="Traditional Arabic" w:cs="Traditional Arabic"/>
          <w:sz w:val="24"/>
          <w:szCs w:val="24"/>
          <w:rtl/>
        </w:rPr>
        <w:t>.............................................................................................................................................................................................................................................................</w:t>
      </w:r>
    </w:p>
    <w:p w14:paraId="0604714F" w14:textId="77777777" w:rsidR="00AE2C60" w:rsidRPr="00D43F9F" w:rsidRDefault="00AE2C60" w:rsidP="00977DCF">
      <w:pPr>
        <w:spacing w:after="0" w:line="240" w:lineRule="auto"/>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وتفضلوا بقبول جزيل الشكر والامتنان ،،،،،</w:t>
      </w:r>
    </w:p>
    <w:p w14:paraId="737BA7CE" w14:textId="77777777" w:rsidR="00AE2C60" w:rsidRPr="00D43F9F" w:rsidRDefault="00AE2C60" w:rsidP="00AE2C60">
      <w:pPr>
        <w:spacing w:after="0" w:line="240" w:lineRule="auto"/>
        <w:jc w:val="center"/>
        <w:rPr>
          <w:rFonts w:ascii="Traditional Arabic" w:hAnsi="Traditional Arabic" w:cs="Traditional Arabic"/>
          <w:sz w:val="24"/>
          <w:szCs w:val="24"/>
          <w:rtl/>
        </w:rPr>
      </w:pPr>
    </w:p>
    <w:p w14:paraId="69E18E4F" w14:textId="77777777" w:rsidR="00AE2C60" w:rsidRPr="00D43F9F" w:rsidRDefault="00AE2C60" w:rsidP="00AE2C60">
      <w:pPr>
        <w:spacing w:after="0" w:line="240" w:lineRule="auto"/>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ab/>
      </w:r>
      <w:r w:rsidRPr="00D43F9F">
        <w:rPr>
          <w:rFonts w:ascii="Traditional Arabic" w:hAnsi="Traditional Arabic" w:cs="Traditional Arabic"/>
          <w:b/>
          <w:bCs/>
          <w:sz w:val="24"/>
          <w:szCs w:val="24"/>
          <w:rtl/>
        </w:rPr>
        <w:tab/>
      </w:r>
      <w:r w:rsidRPr="00D43F9F">
        <w:rPr>
          <w:rFonts w:ascii="Traditional Arabic" w:hAnsi="Traditional Arabic" w:cs="Traditional Arabic"/>
          <w:b/>
          <w:bCs/>
          <w:sz w:val="24"/>
          <w:szCs w:val="24"/>
          <w:rtl/>
        </w:rPr>
        <w:tab/>
      </w:r>
      <w:r w:rsidRPr="00D43F9F">
        <w:rPr>
          <w:rFonts w:ascii="Traditional Arabic" w:hAnsi="Traditional Arabic" w:cs="Traditional Arabic"/>
          <w:b/>
          <w:bCs/>
          <w:sz w:val="24"/>
          <w:szCs w:val="24"/>
          <w:rtl/>
        </w:rPr>
        <w:tab/>
      </w:r>
      <w:r w:rsidRPr="00D43F9F">
        <w:rPr>
          <w:rFonts w:ascii="Traditional Arabic" w:hAnsi="Traditional Arabic" w:cs="Traditional Arabic"/>
          <w:b/>
          <w:bCs/>
          <w:sz w:val="24"/>
          <w:szCs w:val="24"/>
          <w:rtl/>
        </w:rPr>
        <w:tab/>
      </w:r>
      <w:r w:rsidRPr="00D43F9F">
        <w:rPr>
          <w:rFonts w:ascii="Traditional Arabic" w:hAnsi="Traditional Arabic" w:cs="Traditional Arabic"/>
          <w:b/>
          <w:bCs/>
          <w:sz w:val="24"/>
          <w:szCs w:val="24"/>
          <w:rtl/>
        </w:rPr>
        <w:tab/>
        <w:t xml:space="preserve">                                   م. أحمد عبد القادر السقاف </w:t>
      </w:r>
    </w:p>
    <w:p w14:paraId="0D1D4BF0" w14:textId="77777777" w:rsidR="00AE2C60" w:rsidRPr="00514F53" w:rsidRDefault="00AE2C60" w:rsidP="00AE2C60">
      <w:pPr>
        <w:spacing w:after="0" w:line="240" w:lineRule="auto"/>
        <w:jc w:val="center"/>
        <w:rPr>
          <w:rFonts w:ascii="Sakkal Majalla" w:hAnsi="Sakkal Majalla" w:cs="Sakkal Majalla"/>
          <w:rtl/>
        </w:rPr>
      </w:pPr>
    </w:p>
    <w:p w14:paraId="37F6E47E" w14:textId="77777777" w:rsidR="004E306C" w:rsidRPr="00BE6DDB" w:rsidRDefault="004E306C" w:rsidP="00BE6DDB">
      <w:pPr>
        <w:tabs>
          <w:tab w:val="num" w:pos="720"/>
        </w:tabs>
        <w:spacing w:after="0"/>
        <w:jc w:val="center"/>
        <w:rPr>
          <w:rFonts w:ascii="Sakkal Majalla" w:hAnsi="Sakkal Majalla" w:cs="Sakkal Majalla"/>
          <w:b/>
          <w:bCs/>
          <w:sz w:val="36"/>
          <w:szCs w:val="36"/>
          <w:rtl/>
        </w:rPr>
      </w:pPr>
    </w:p>
    <w:sectPr w:rsidR="004E306C" w:rsidRPr="00BE6DDB" w:rsidSect="00934E68">
      <w:footerReference w:type="first" r:id="rId27"/>
      <w:footnotePr>
        <w:pos w:val="beneathText"/>
        <w:numFmt w:val="chicago"/>
      </w:footnotePr>
      <w:endnotePr>
        <w:numFmt w:val="chicago"/>
        <w:numRestart w:val="eachSect"/>
      </w:endnotePr>
      <w:type w:val="nextColumn"/>
      <w:pgSz w:w="12240" w:h="15840" w:code="1"/>
      <w:pgMar w:top="1418" w:right="1418" w:bottom="1418" w:left="1418" w:header="709" w:footer="709" w:gutter="0"/>
      <w:pgNumType w:start="1"/>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06A23A" w14:textId="77777777" w:rsidR="00BF58A8" w:rsidRDefault="00BF58A8">
      <w:pPr>
        <w:widowControl w:val="0"/>
        <w:autoSpaceDE w:val="0"/>
        <w:autoSpaceDN w:val="0"/>
        <w:bidi w:val="0"/>
        <w:adjustRightInd w:val="0"/>
        <w:spacing w:after="0" w:line="240" w:lineRule="auto"/>
        <w:jc w:val="left"/>
        <w:rPr>
          <w:rFonts w:ascii="Times New Roman" w:cs="Times New Roman"/>
          <w:sz w:val="24"/>
          <w:szCs w:val="24"/>
        </w:rPr>
      </w:pPr>
      <w:r>
        <w:rPr>
          <w:rFonts w:ascii="Times New Roman" w:cs="Times New Roman"/>
          <w:sz w:val="24"/>
          <w:szCs w:val="24"/>
        </w:rPr>
        <w:separator/>
      </w:r>
    </w:p>
  </w:endnote>
  <w:endnote w:type="continuationSeparator" w:id="0">
    <w:p w14:paraId="3E1D5E06" w14:textId="77777777" w:rsidR="00BF58A8" w:rsidRDefault="00BF58A8">
      <w:pPr>
        <w:widowControl w:val="0"/>
        <w:autoSpaceDE w:val="0"/>
        <w:autoSpaceDN w:val="0"/>
        <w:bidi w:val="0"/>
        <w:adjustRightInd w:val="0"/>
        <w:spacing w:after="0" w:line="240" w:lineRule="auto"/>
        <w:jc w:val="left"/>
        <w:rPr>
          <w:rFonts w:ascii="Times New Roman" w:cs="Times New Roman"/>
          <w:sz w:val="24"/>
          <w:szCs w:val="24"/>
        </w:rPr>
      </w:pPr>
      <w:r>
        <w:rPr>
          <w:rFonts w:ascii="Times New Roman" w:cs="Times New Roman"/>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egoe UI">
    <w:altName w:val="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Amiri">
    <w:altName w:val="Courier New"/>
    <w:panose1 w:val="00000000000000000000"/>
    <w:charset w:val="00"/>
    <w:family w:val="auto"/>
    <w:notTrueType/>
    <w:pitch w:val="default"/>
    <w:sig w:usb0="00000003" w:usb1="00000000" w:usb2="00000000" w:usb3="00000000" w:csb0="00000001" w:csb1="00000000"/>
  </w:font>
  <w:font w:name="PNU">
    <w:altName w:val="Arial"/>
    <w:panose1 w:val="00000000000000000000"/>
    <w:charset w:val="B2"/>
    <w:family w:val="auto"/>
    <w:notTrueType/>
    <w:pitch w:val="variable"/>
    <w:sig w:usb0="00002001" w:usb1="00000000" w:usb2="00000000" w:usb3="00000000" w:csb0="00000040" w:csb1="00000000"/>
  </w:font>
  <w:font w:name="AGA Arabesque">
    <w:altName w:val="AGA Arabesque"/>
    <w:panose1 w:val="05010101010101010101"/>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UD Digi Kyokasho N-R">
    <w:altName w:val="Yu Gothic UI Semilight"/>
    <w:panose1 w:val="02020400000000000000"/>
    <w:charset w:val="80"/>
    <w:family w:val="roman"/>
    <w:pitch w:val="fixed"/>
    <w:sig w:usb0="800002A3" w:usb1="2AC7ECFA" w:usb2="00000010" w:usb3="00000000" w:csb0="00020000"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374D36" w14:textId="77777777" w:rsidR="00856E77" w:rsidRDefault="00856E77">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EEF7C9" w14:textId="77777777" w:rsidR="00856E77" w:rsidRDefault="00856E77" w:rsidP="000826E5">
    <w:pPr>
      <w:pStyle w:val="a7"/>
      <w:jc w:val="center"/>
    </w:pPr>
    <w:r>
      <w:fldChar w:fldCharType="begin"/>
    </w:r>
    <w:r>
      <w:instrText xml:space="preserve"> PAGE   \* MERGEFORMAT </w:instrText>
    </w:r>
    <w:r>
      <w:fldChar w:fldCharType="separate"/>
    </w:r>
    <w:r>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D47A4E" w14:textId="77777777" w:rsidR="00856E77" w:rsidRDefault="00856E77">
    <w:pPr>
      <w:pStyle w:val="a7"/>
      <w:jc w:val="center"/>
    </w:pPr>
    <w:r>
      <w:fldChar w:fldCharType="begin"/>
    </w:r>
    <w:r>
      <w:instrText xml:space="preserve"> PAGE   \* MERGEFORMAT </w:instrText>
    </w:r>
    <w:r>
      <w:fldChar w:fldCharType="separate"/>
    </w:r>
    <w:r>
      <w:rPr>
        <w:noProof/>
      </w:rPr>
      <w:t>2</w:t>
    </w:r>
    <w:r>
      <w:fldChar w:fldCharType="end"/>
    </w:r>
  </w:p>
  <w:p w14:paraId="0C64EC23" w14:textId="77777777" w:rsidR="00856E77" w:rsidRDefault="00856E77">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BBBFEA" w14:textId="77777777" w:rsidR="00856E77" w:rsidRDefault="00856E7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CCB6DD" w14:textId="77777777" w:rsidR="00BF58A8" w:rsidRDefault="00BF58A8" w:rsidP="00D159A5">
      <w:pPr>
        <w:widowControl w:val="0"/>
        <w:autoSpaceDE w:val="0"/>
        <w:autoSpaceDN w:val="0"/>
        <w:bidi w:val="0"/>
        <w:adjustRightInd w:val="0"/>
        <w:spacing w:after="0" w:line="240" w:lineRule="auto"/>
        <w:rPr>
          <w:rFonts w:ascii="Times New Roman" w:cs="Times New Roman"/>
          <w:sz w:val="24"/>
          <w:szCs w:val="24"/>
        </w:rPr>
      </w:pPr>
      <w:r>
        <w:rPr>
          <w:rFonts w:ascii="Times New Roman" w:cs="Times New Roman"/>
          <w:sz w:val="24"/>
          <w:szCs w:val="24"/>
        </w:rPr>
        <w:separator/>
      </w:r>
    </w:p>
  </w:footnote>
  <w:footnote w:type="continuationSeparator" w:id="0">
    <w:p w14:paraId="1B8D232C" w14:textId="77777777" w:rsidR="00BF58A8" w:rsidRDefault="00BF58A8">
      <w:pPr>
        <w:widowControl w:val="0"/>
        <w:autoSpaceDE w:val="0"/>
        <w:autoSpaceDN w:val="0"/>
        <w:bidi w:val="0"/>
        <w:adjustRightInd w:val="0"/>
        <w:spacing w:after="0" w:line="240" w:lineRule="auto"/>
        <w:jc w:val="left"/>
        <w:rPr>
          <w:rFonts w:ascii="Times New Roman" w:cs="Times New Roman"/>
          <w:sz w:val="24"/>
          <w:szCs w:val="24"/>
        </w:rPr>
      </w:pPr>
      <w:r>
        <w:rPr>
          <w:rFonts w:ascii="Times New Roman" w:cs="Times New Roman"/>
          <w:sz w:val="24"/>
          <w:szCs w:val="24"/>
        </w:rPr>
        <w:continuationSeparator/>
      </w:r>
    </w:p>
  </w:footnote>
  <w:footnote w:id="1">
    <w:p w14:paraId="391B619C" w14:textId="77777777" w:rsidR="00856E77" w:rsidRPr="001B5383" w:rsidRDefault="00856E77" w:rsidP="001B5383">
      <w:pPr>
        <w:pStyle w:val="ac"/>
        <w:spacing w:after="0" w:line="240" w:lineRule="auto"/>
        <w:ind w:left="360" w:hanging="360"/>
        <w:jc w:val="both"/>
        <w:rPr>
          <w:rFonts w:ascii="Traditional Arabic" w:hAnsi="Traditional Arabic" w:cs="Traditional Arabic"/>
        </w:rPr>
      </w:pPr>
      <w:r w:rsidRPr="001B5383">
        <w:rPr>
          <w:rFonts w:ascii="Traditional Arabic" w:hAnsi="Traditional Arabic" w:cs="Traditional Arabic"/>
        </w:rPr>
        <w:t>(</w:t>
      </w:r>
      <w:r w:rsidRPr="001B5383">
        <w:rPr>
          <w:rStyle w:val="af"/>
          <w:rFonts w:ascii="Traditional Arabic" w:hAnsi="Traditional Arabic" w:cs="Traditional Arabic"/>
          <w:vertAlign w:val="baseline"/>
        </w:rPr>
        <w:footnoteRef/>
      </w:r>
      <w:r w:rsidRPr="001B5383">
        <w:rPr>
          <w:rFonts w:ascii="Traditional Arabic" w:hAnsi="Traditional Arabic" w:cs="Traditional Arabic"/>
        </w:rPr>
        <w:t>)</w:t>
      </w:r>
      <w:r w:rsidRPr="001B5383">
        <w:rPr>
          <w:rFonts w:ascii="Traditional Arabic" w:hAnsi="Traditional Arabic" w:cs="Traditional Arabic"/>
          <w:rtl/>
        </w:rPr>
        <w:t xml:space="preserve"> هيئة حكومية تعنى بالعمل على حماية النزاهة ومكافحة الفساد، وتعمل على تنسيق الجهود بين القطاعين العام والخاص في التخطيط والمراقبة، وتسعى هذه الهيئة إلى تكريس مبدأ الشفافية والمساءلة، وتتبع الأداء الحكومي في مختلف الجهات وفاعليته، وتقوم الهيئة لعمل جولات رقابية شهرياً بمعدل متوسط 1600 جولة.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810E16" w14:textId="77777777" w:rsidR="00856E77" w:rsidRDefault="00856E77">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1B2D15" w14:textId="77777777" w:rsidR="00856E77" w:rsidRDefault="00856E77">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1FFAF5" w14:textId="77777777" w:rsidR="00856E77" w:rsidRDefault="00856E77">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D6E350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2021F1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B3433C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20473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24F1A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9C6315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C8A4BE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F1E57D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B7CFD5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3B0B82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7A1E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532672"/>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045F547B"/>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050F46F2"/>
    <w:multiLevelType w:val="hybridMultilevel"/>
    <w:tmpl w:val="FFFFFFFF"/>
    <w:lvl w:ilvl="0" w:tplc="3C781CB0">
      <w:numFmt w:val="bullet"/>
      <w:lvlText w:val=""/>
      <w:lvlJc w:val="left"/>
      <w:pPr>
        <w:ind w:left="720" w:hanging="360"/>
      </w:pPr>
      <w:rPr>
        <w:rFonts w:ascii="Symbol" w:eastAsia="Times New Roman" w:hAnsi="Symbol" w:hint="default"/>
      </w:rPr>
    </w:lvl>
    <w:lvl w:ilvl="1" w:tplc="0409000F">
      <w:start w:val="1"/>
      <w:numFmt w:val="decimal"/>
      <w:lvlText w:val="%2."/>
      <w:lvlJc w:val="left"/>
      <w:pPr>
        <w:ind w:left="1440" w:hanging="360"/>
      </w:pPr>
      <w:rPr>
        <w:rFonts w:cs="Times New Roman"/>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82B13CB"/>
    <w:multiLevelType w:val="hybridMultilevel"/>
    <w:tmpl w:val="FFFFFFFF"/>
    <w:lvl w:ilvl="0" w:tplc="0409000F">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5" w15:restartNumberingAfterBreak="0">
    <w:nsid w:val="0AAF0BC0"/>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BD766C7"/>
    <w:multiLevelType w:val="hybridMultilevel"/>
    <w:tmpl w:val="FFFFFFFF"/>
    <w:lvl w:ilvl="0" w:tplc="0409000F">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7" w15:restartNumberingAfterBreak="0">
    <w:nsid w:val="0FB12DC1"/>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15:restartNumberingAfterBreak="0">
    <w:nsid w:val="10361C5A"/>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1CE387D"/>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157C620D"/>
    <w:multiLevelType w:val="hybridMultilevel"/>
    <w:tmpl w:val="FFFFFFFF"/>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15EF30FF"/>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61B2CF0"/>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171816E8"/>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0131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BF376BB"/>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1C906C25"/>
    <w:multiLevelType w:val="hybridMultilevel"/>
    <w:tmpl w:val="FFFFFFFF"/>
    <w:lvl w:ilvl="0" w:tplc="04090001">
      <w:start w:val="1"/>
      <w:numFmt w:val="bullet"/>
      <w:lvlText w:val=""/>
      <w:lvlJc w:val="left"/>
      <w:pPr>
        <w:ind w:left="1967" w:hanging="360"/>
      </w:pPr>
      <w:rPr>
        <w:rFonts w:ascii="Symbol" w:hAnsi="Symbol" w:hint="default"/>
      </w:rPr>
    </w:lvl>
    <w:lvl w:ilvl="1" w:tplc="FFFFFFFF" w:tentative="1">
      <w:start w:val="1"/>
      <w:numFmt w:val="bullet"/>
      <w:lvlText w:val="o"/>
      <w:lvlJc w:val="left"/>
      <w:pPr>
        <w:ind w:left="2687" w:hanging="360"/>
      </w:pPr>
      <w:rPr>
        <w:rFonts w:ascii="Courier New" w:hAnsi="Courier New" w:hint="default"/>
      </w:rPr>
    </w:lvl>
    <w:lvl w:ilvl="2" w:tplc="FFFFFFFF" w:tentative="1">
      <w:start w:val="1"/>
      <w:numFmt w:val="bullet"/>
      <w:lvlText w:val=""/>
      <w:lvlJc w:val="left"/>
      <w:pPr>
        <w:ind w:left="3407" w:hanging="360"/>
      </w:pPr>
      <w:rPr>
        <w:rFonts w:ascii="Wingdings" w:hAnsi="Wingdings" w:hint="default"/>
      </w:rPr>
    </w:lvl>
    <w:lvl w:ilvl="3" w:tplc="FFFFFFFF" w:tentative="1">
      <w:start w:val="1"/>
      <w:numFmt w:val="bullet"/>
      <w:lvlText w:val=""/>
      <w:lvlJc w:val="left"/>
      <w:pPr>
        <w:ind w:left="4127" w:hanging="360"/>
      </w:pPr>
      <w:rPr>
        <w:rFonts w:ascii="Symbol" w:hAnsi="Symbol" w:hint="default"/>
      </w:rPr>
    </w:lvl>
    <w:lvl w:ilvl="4" w:tplc="FFFFFFFF" w:tentative="1">
      <w:start w:val="1"/>
      <w:numFmt w:val="bullet"/>
      <w:lvlText w:val="o"/>
      <w:lvlJc w:val="left"/>
      <w:pPr>
        <w:ind w:left="4847" w:hanging="360"/>
      </w:pPr>
      <w:rPr>
        <w:rFonts w:ascii="Courier New" w:hAnsi="Courier New" w:hint="default"/>
      </w:rPr>
    </w:lvl>
    <w:lvl w:ilvl="5" w:tplc="FFFFFFFF" w:tentative="1">
      <w:start w:val="1"/>
      <w:numFmt w:val="bullet"/>
      <w:lvlText w:val=""/>
      <w:lvlJc w:val="left"/>
      <w:pPr>
        <w:ind w:left="5567" w:hanging="360"/>
      </w:pPr>
      <w:rPr>
        <w:rFonts w:ascii="Wingdings" w:hAnsi="Wingdings" w:hint="default"/>
      </w:rPr>
    </w:lvl>
    <w:lvl w:ilvl="6" w:tplc="FFFFFFFF" w:tentative="1">
      <w:start w:val="1"/>
      <w:numFmt w:val="bullet"/>
      <w:lvlText w:val=""/>
      <w:lvlJc w:val="left"/>
      <w:pPr>
        <w:ind w:left="6287" w:hanging="360"/>
      </w:pPr>
      <w:rPr>
        <w:rFonts w:ascii="Symbol" w:hAnsi="Symbol" w:hint="default"/>
      </w:rPr>
    </w:lvl>
    <w:lvl w:ilvl="7" w:tplc="FFFFFFFF" w:tentative="1">
      <w:start w:val="1"/>
      <w:numFmt w:val="bullet"/>
      <w:lvlText w:val="o"/>
      <w:lvlJc w:val="left"/>
      <w:pPr>
        <w:ind w:left="7007" w:hanging="360"/>
      </w:pPr>
      <w:rPr>
        <w:rFonts w:ascii="Courier New" w:hAnsi="Courier New" w:hint="default"/>
      </w:rPr>
    </w:lvl>
    <w:lvl w:ilvl="8" w:tplc="FFFFFFFF" w:tentative="1">
      <w:start w:val="1"/>
      <w:numFmt w:val="bullet"/>
      <w:lvlText w:val=""/>
      <w:lvlJc w:val="left"/>
      <w:pPr>
        <w:ind w:left="7727" w:hanging="360"/>
      </w:pPr>
      <w:rPr>
        <w:rFonts w:ascii="Wingdings" w:hAnsi="Wingdings" w:hint="default"/>
      </w:rPr>
    </w:lvl>
  </w:abstractNum>
  <w:abstractNum w:abstractNumId="27" w15:restartNumberingAfterBreak="0">
    <w:nsid w:val="1EFA276C"/>
    <w:multiLevelType w:val="hybridMultilevel"/>
    <w:tmpl w:val="E818832C"/>
    <w:lvl w:ilvl="0" w:tplc="AC803AF0">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0BF6C34"/>
    <w:multiLevelType w:val="hybridMultilevel"/>
    <w:tmpl w:val="FFFFFFFF"/>
    <w:lvl w:ilvl="0" w:tplc="F4620760">
      <w:start w:val="1"/>
      <w:numFmt w:val="decimal"/>
      <w:lvlText w:val="%1."/>
      <w:lvlJc w:val="left"/>
      <w:pPr>
        <w:ind w:left="71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22391B2A"/>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299629F6"/>
    <w:multiLevelType w:val="hybridMultilevel"/>
    <w:tmpl w:val="FFFFFFFF"/>
    <w:lvl w:ilvl="0" w:tplc="0DEC840C">
      <w:numFmt w:val="bullet"/>
      <w:lvlText w:val="-"/>
      <w:lvlJc w:val="left"/>
      <w:pPr>
        <w:ind w:left="720" w:hanging="360"/>
      </w:pPr>
      <w:rPr>
        <w:rFonts w:ascii="Sakkal Majalla" w:eastAsia="Times New Roman" w:hAnsi="Sakkal Majall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A246096"/>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2B2C7C0B"/>
    <w:multiLevelType w:val="hybridMultilevel"/>
    <w:tmpl w:val="FFFFFFFF"/>
    <w:lvl w:ilvl="0" w:tplc="0DEC840C">
      <w:numFmt w:val="bullet"/>
      <w:lvlText w:val="-"/>
      <w:lvlJc w:val="left"/>
      <w:pPr>
        <w:ind w:left="720" w:hanging="360"/>
      </w:pPr>
      <w:rPr>
        <w:rFonts w:ascii="Sakkal Majalla" w:eastAsia="Times New Roman" w:hAnsi="Sakkal Majall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0D0556A"/>
    <w:multiLevelType w:val="hybridMultilevel"/>
    <w:tmpl w:val="FFFFFFFF"/>
    <w:lvl w:ilvl="0" w:tplc="88EE937C">
      <w:start w:val="8"/>
      <w:numFmt w:val="bullet"/>
      <w:lvlText w:val="-"/>
      <w:lvlJc w:val="left"/>
      <w:pPr>
        <w:ind w:left="720" w:hanging="360"/>
      </w:pPr>
      <w:rPr>
        <w:rFonts w:ascii="Calibri Light" w:eastAsia="SimSun" w:hAnsi="Calibri Light" w:hint="default"/>
        <w:sz w:val="2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38F34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40B3F77"/>
    <w:multiLevelType w:val="hybridMultilevel"/>
    <w:tmpl w:val="FFFFFFFF"/>
    <w:lvl w:ilvl="0" w:tplc="0409000F">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35646D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8BD79BE"/>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8" w15:restartNumberingAfterBreak="0">
    <w:nsid w:val="3D1E6871"/>
    <w:multiLevelType w:val="hybridMultilevel"/>
    <w:tmpl w:val="FFFFFFFF"/>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3E9635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2155942"/>
    <w:multiLevelType w:val="hybridMultilevel"/>
    <w:tmpl w:val="0734D4A0"/>
    <w:lvl w:ilvl="0" w:tplc="AF0AA6AE">
      <w:start w:val="1"/>
      <w:numFmt w:val="bullet"/>
      <w:lvlText w:val="o"/>
      <w:lvlJc w:val="left"/>
      <w:pPr>
        <w:tabs>
          <w:tab w:val="num" w:pos="720"/>
        </w:tabs>
        <w:ind w:left="720" w:hanging="360"/>
      </w:pPr>
      <w:rPr>
        <w:rFonts w:ascii="Courier New" w:hAnsi="Courier New" w:hint="default"/>
      </w:rPr>
    </w:lvl>
    <w:lvl w:ilvl="1" w:tplc="AA2AB6E8">
      <w:start w:val="1"/>
      <w:numFmt w:val="decimal"/>
      <w:lvlText w:val="%2."/>
      <w:lvlJc w:val="left"/>
      <w:pPr>
        <w:tabs>
          <w:tab w:val="num" w:pos="1440"/>
        </w:tabs>
        <w:ind w:left="1440" w:hanging="360"/>
      </w:pPr>
      <w:rPr>
        <w:rFonts w:hint="default"/>
        <w:color w:val="0070C0"/>
      </w:rPr>
    </w:lvl>
    <w:lvl w:ilvl="2" w:tplc="F4EE107A" w:tentative="1">
      <w:start w:val="1"/>
      <w:numFmt w:val="bullet"/>
      <w:lvlText w:val="o"/>
      <w:lvlJc w:val="left"/>
      <w:pPr>
        <w:tabs>
          <w:tab w:val="num" w:pos="2160"/>
        </w:tabs>
        <w:ind w:left="2160" w:hanging="360"/>
      </w:pPr>
      <w:rPr>
        <w:rFonts w:ascii="Courier New" w:hAnsi="Courier New" w:hint="default"/>
      </w:rPr>
    </w:lvl>
    <w:lvl w:ilvl="3" w:tplc="7FF44B7A" w:tentative="1">
      <w:start w:val="1"/>
      <w:numFmt w:val="bullet"/>
      <w:lvlText w:val="o"/>
      <w:lvlJc w:val="left"/>
      <w:pPr>
        <w:tabs>
          <w:tab w:val="num" w:pos="2880"/>
        </w:tabs>
        <w:ind w:left="2880" w:hanging="360"/>
      </w:pPr>
      <w:rPr>
        <w:rFonts w:ascii="Courier New" w:hAnsi="Courier New" w:hint="default"/>
      </w:rPr>
    </w:lvl>
    <w:lvl w:ilvl="4" w:tplc="121C22B4" w:tentative="1">
      <w:start w:val="1"/>
      <w:numFmt w:val="bullet"/>
      <w:lvlText w:val="o"/>
      <w:lvlJc w:val="left"/>
      <w:pPr>
        <w:tabs>
          <w:tab w:val="num" w:pos="3600"/>
        </w:tabs>
        <w:ind w:left="3600" w:hanging="360"/>
      </w:pPr>
      <w:rPr>
        <w:rFonts w:ascii="Courier New" w:hAnsi="Courier New" w:hint="default"/>
      </w:rPr>
    </w:lvl>
    <w:lvl w:ilvl="5" w:tplc="D4FC64CC" w:tentative="1">
      <w:start w:val="1"/>
      <w:numFmt w:val="bullet"/>
      <w:lvlText w:val="o"/>
      <w:lvlJc w:val="left"/>
      <w:pPr>
        <w:tabs>
          <w:tab w:val="num" w:pos="4320"/>
        </w:tabs>
        <w:ind w:left="4320" w:hanging="360"/>
      </w:pPr>
      <w:rPr>
        <w:rFonts w:ascii="Courier New" w:hAnsi="Courier New" w:hint="default"/>
      </w:rPr>
    </w:lvl>
    <w:lvl w:ilvl="6" w:tplc="68E6D172" w:tentative="1">
      <w:start w:val="1"/>
      <w:numFmt w:val="bullet"/>
      <w:lvlText w:val="o"/>
      <w:lvlJc w:val="left"/>
      <w:pPr>
        <w:tabs>
          <w:tab w:val="num" w:pos="5040"/>
        </w:tabs>
        <w:ind w:left="5040" w:hanging="360"/>
      </w:pPr>
      <w:rPr>
        <w:rFonts w:ascii="Courier New" w:hAnsi="Courier New" w:hint="default"/>
      </w:rPr>
    </w:lvl>
    <w:lvl w:ilvl="7" w:tplc="7FB485B2" w:tentative="1">
      <w:start w:val="1"/>
      <w:numFmt w:val="bullet"/>
      <w:lvlText w:val="o"/>
      <w:lvlJc w:val="left"/>
      <w:pPr>
        <w:tabs>
          <w:tab w:val="num" w:pos="5760"/>
        </w:tabs>
        <w:ind w:left="5760" w:hanging="360"/>
      </w:pPr>
      <w:rPr>
        <w:rFonts w:ascii="Courier New" w:hAnsi="Courier New" w:hint="default"/>
      </w:rPr>
    </w:lvl>
    <w:lvl w:ilvl="8" w:tplc="68D2DF90" w:tentative="1">
      <w:start w:val="1"/>
      <w:numFmt w:val="bullet"/>
      <w:lvlText w:val="o"/>
      <w:lvlJc w:val="left"/>
      <w:pPr>
        <w:tabs>
          <w:tab w:val="num" w:pos="6480"/>
        </w:tabs>
        <w:ind w:left="6480" w:hanging="360"/>
      </w:pPr>
      <w:rPr>
        <w:rFonts w:ascii="Courier New" w:hAnsi="Courier New" w:hint="default"/>
      </w:rPr>
    </w:lvl>
  </w:abstractNum>
  <w:abstractNum w:abstractNumId="41" w15:restartNumberingAfterBreak="0">
    <w:nsid w:val="49271354"/>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9574EC4"/>
    <w:multiLevelType w:val="hybridMultilevel"/>
    <w:tmpl w:val="FFFFFFFF"/>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3" w15:restartNumberingAfterBreak="0">
    <w:nsid w:val="4DD950CA"/>
    <w:multiLevelType w:val="hybridMultilevel"/>
    <w:tmpl w:val="FFFFFFFF"/>
    <w:lvl w:ilvl="0" w:tplc="B5586B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F0C41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51D0799"/>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6" w15:restartNumberingAfterBreak="0">
    <w:nsid w:val="5A177708"/>
    <w:multiLevelType w:val="multilevel"/>
    <w:tmpl w:val="FFFFFFFF"/>
    <w:lvl w:ilvl="0">
      <w:start w:val="1"/>
      <w:numFmt w:val="decimal"/>
      <w:lvlText w:val="%1."/>
      <w:lvlJc w:val="left"/>
      <w:pPr>
        <w:tabs>
          <w:tab w:val="num" w:pos="1080"/>
        </w:tabs>
        <w:ind w:left="1080" w:hanging="360"/>
      </w:pPr>
      <w:rPr>
        <w:rFonts w:cs="Times New Roman"/>
      </w:rPr>
    </w:lvl>
    <w:lvl w:ilvl="1" w:tentative="1">
      <w:start w:val="1"/>
      <w:numFmt w:val="decimal"/>
      <w:lvlText w:val="%2."/>
      <w:lvlJc w:val="left"/>
      <w:pPr>
        <w:tabs>
          <w:tab w:val="num" w:pos="1800"/>
        </w:tabs>
        <w:ind w:left="1800" w:hanging="360"/>
      </w:pPr>
      <w:rPr>
        <w:rFonts w:cs="Times New Roman"/>
      </w:rPr>
    </w:lvl>
    <w:lvl w:ilvl="2" w:tentative="1">
      <w:start w:val="1"/>
      <w:numFmt w:val="decimal"/>
      <w:lvlText w:val="%3."/>
      <w:lvlJc w:val="left"/>
      <w:pPr>
        <w:tabs>
          <w:tab w:val="num" w:pos="2520"/>
        </w:tabs>
        <w:ind w:left="2520" w:hanging="36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decimal"/>
      <w:lvlText w:val="%5."/>
      <w:lvlJc w:val="left"/>
      <w:pPr>
        <w:tabs>
          <w:tab w:val="num" w:pos="3960"/>
        </w:tabs>
        <w:ind w:left="3960" w:hanging="360"/>
      </w:pPr>
      <w:rPr>
        <w:rFonts w:cs="Times New Roman"/>
      </w:rPr>
    </w:lvl>
    <w:lvl w:ilvl="5" w:tentative="1">
      <w:start w:val="1"/>
      <w:numFmt w:val="decimal"/>
      <w:lvlText w:val="%6."/>
      <w:lvlJc w:val="left"/>
      <w:pPr>
        <w:tabs>
          <w:tab w:val="num" w:pos="4680"/>
        </w:tabs>
        <w:ind w:left="4680" w:hanging="36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decimal"/>
      <w:lvlText w:val="%8."/>
      <w:lvlJc w:val="left"/>
      <w:pPr>
        <w:tabs>
          <w:tab w:val="num" w:pos="6120"/>
        </w:tabs>
        <w:ind w:left="6120" w:hanging="360"/>
      </w:pPr>
      <w:rPr>
        <w:rFonts w:cs="Times New Roman"/>
      </w:rPr>
    </w:lvl>
    <w:lvl w:ilvl="8" w:tentative="1">
      <w:start w:val="1"/>
      <w:numFmt w:val="decimal"/>
      <w:lvlText w:val="%9."/>
      <w:lvlJc w:val="left"/>
      <w:pPr>
        <w:tabs>
          <w:tab w:val="num" w:pos="6840"/>
        </w:tabs>
        <w:ind w:left="6840" w:hanging="360"/>
      </w:pPr>
      <w:rPr>
        <w:rFonts w:cs="Times New Roman"/>
      </w:rPr>
    </w:lvl>
  </w:abstractNum>
  <w:abstractNum w:abstractNumId="47" w15:restartNumberingAfterBreak="0">
    <w:nsid w:val="5AD32735"/>
    <w:multiLevelType w:val="hybridMultilevel"/>
    <w:tmpl w:val="FFFFFFFF"/>
    <w:lvl w:ilvl="0" w:tplc="AE243ED0">
      <w:start w:val="1"/>
      <w:numFmt w:val="decimal"/>
      <w:lvlText w:val="%1."/>
      <w:lvlJc w:val="left"/>
      <w:pPr>
        <w:ind w:left="1440" w:hanging="360"/>
      </w:pPr>
      <w:rPr>
        <w:rFonts w:cs="Times New Roman" w:hint="default"/>
        <w:color w:val="auto"/>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8" w15:restartNumberingAfterBreak="0">
    <w:nsid w:val="5AFB2540"/>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9" w15:restartNumberingAfterBreak="0">
    <w:nsid w:val="5B9A74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CAD30D8"/>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1" w15:restartNumberingAfterBreak="0">
    <w:nsid w:val="60E577D6"/>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15:restartNumberingAfterBreak="0">
    <w:nsid w:val="63D113A7"/>
    <w:multiLevelType w:val="hybridMultilevel"/>
    <w:tmpl w:val="FFFFFFFF"/>
    <w:lvl w:ilvl="0" w:tplc="0409000F">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3" w15:restartNumberingAfterBreak="0">
    <w:nsid w:val="64E6155C"/>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4" w15:restartNumberingAfterBreak="0">
    <w:nsid w:val="65EE25B6"/>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5" w15:restartNumberingAfterBreak="0">
    <w:nsid w:val="682821C3"/>
    <w:multiLevelType w:val="hybridMultilevel"/>
    <w:tmpl w:val="FFFFFFFF"/>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56" w15:restartNumberingAfterBreak="0">
    <w:nsid w:val="6EA46492"/>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7" w15:restartNumberingAfterBreak="0">
    <w:nsid w:val="71DF5A88"/>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3960E2A"/>
    <w:multiLevelType w:val="hybridMultilevel"/>
    <w:tmpl w:val="FFFFFFFF"/>
    <w:lvl w:ilvl="0" w:tplc="D97C132E">
      <w:start w:val="1"/>
      <w:numFmt w:val="decimal"/>
      <w:lvlText w:val="%1."/>
      <w:lvlJc w:val="left"/>
      <w:pPr>
        <w:ind w:left="720" w:hanging="360"/>
      </w:pPr>
      <w:rPr>
        <w:rFonts w:ascii="Sakkal Majalla" w:eastAsia="SimSun" w:hAnsi="Sakkal Majalla" w:cs="Sakkal Majalla"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15:restartNumberingAfterBreak="0">
    <w:nsid w:val="79F9180E"/>
    <w:multiLevelType w:val="hybridMultilevel"/>
    <w:tmpl w:val="E89AF27E"/>
    <w:lvl w:ilvl="0" w:tplc="81DC4A12">
      <w:start w:val="1"/>
      <w:numFmt w:val="arabicAbjad"/>
      <w:lvlText w:val="%1."/>
      <w:lvlJc w:val="left"/>
      <w:pPr>
        <w:ind w:left="720" w:hanging="360"/>
      </w:pPr>
      <w:rPr>
        <w:rFonts w:ascii="Traditional Arabic" w:hAnsi="Traditional Arabic" w:cs="Traditional Arabic"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15:restartNumberingAfterBreak="0">
    <w:nsid w:val="7A641A83"/>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B8612BC"/>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2" w15:restartNumberingAfterBreak="0">
    <w:nsid w:val="7C400753"/>
    <w:multiLevelType w:val="hybridMultilevel"/>
    <w:tmpl w:val="E65AB484"/>
    <w:lvl w:ilvl="0" w:tplc="0DEC840C">
      <w:numFmt w:val="bullet"/>
      <w:lvlText w:val="-"/>
      <w:lvlJc w:val="left"/>
      <w:pPr>
        <w:ind w:left="720" w:hanging="360"/>
      </w:pPr>
      <w:rPr>
        <w:rFonts w:ascii="Sakkal Majalla" w:eastAsia="Times New Roman" w:hAnsi="Sakkal Majalla" w:hint="default"/>
      </w:rPr>
    </w:lvl>
    <w:lvl w:ilvl="1" w:tplc="C750CC40">
      <w:start w:val="1"/>
      <w:numFmt w:val="decimal"/>
      <w:lvlText w:val="%2."/>
      <w:lvlJc w:val="left"/>
      <w:pPr>
        <w:ind w:left="1440" w:hanging="360"/>
      </w:pPr>
      <w:rPr>
        <w:rFonts w:hint="default"/>
        <w:color w:val="0070C0"/>
        <w:sz w:val="24"/>
        <w:szCs w:val="24"/>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ED75CEE"/>
    <w:multiLevelType w:val="hybridMultilevel"/>
    <w:tmpl w:val="FFFFFFFF"/>
    <w:lvl w:ilvl="0" w:tplc="0409000F">
      <w:start w:val="1"/>
      <w:numFmt w:val="decimal"/>
      <w:lvlText w:val="%1."/>
      <w:lvlJc w:val="left"/>
      <w:pPr>
        <w:ind w:left="714" w:hanging="360"/>
      </w:pPr>
      <w:rPr>
        <w:rFonts w:cs="Times New Roman"/>
      </w:rPr>
    </w:lvl>
    <w:lvl w:ilvl="1" w:tplc="04090019" w:tentative="1">
      <w:start w:val="1"/>
      <w:numFmt w:val="lowerLetter"/>
      <w:lvlText w:val="%2."/>
      <w:lvlJc w:val="left"/>
      <w:pPr>
        <w:ind w:left="1434" w:hanging="360"/>
      </w:pPr>
      <w:rPr>
        <w:rFonts w:cs="Times New Roman"/>
      </w:rPr>
    </w:lvl>
    <w:lvl w:ilvl="2" w:tplc="0409001B" w:tentative="1">
      <w:start w:val="1"/>
      <w:numFmt w:val="lowerRoman"/>
      <w:lvlText w:val="%3."/>
      <w:lvlJc w:val="right"/>
      <w:pPr>
        <w:ind w:left="2154" w:hanging="180"/>
      </w:pPr>
      <w:rPr>
        <w:rFonts w:cs="Times New Roman"/>
      </w:rPr>
    </w:lvl>
    <w:lvl w:ilvl="3" w:tplc="0409000F" w:tentative="1">
      <w:start w:val="1"/>
      <w:numFmt w:val="decimal"/>
      <w:lvlText w:val="%4."/>
      <w:lvlJc w:val="left"/>
      <w:pPr>
        <w:ind w:left="2874" w:hanging="360"/>
      </w:pPr>
      <w:rPr>
        <w:rFonts w:cs="Times New Roman"/>
      </w:rPr>
    </w:lvl>
    <w:lvl w:ilvl="4" w:tplc="04090019" w:tentative="1">
      <w:start w:val="1"/>
      <w:numFmt w:val="lowerLetter"/>
      <w:lvlText w:val="%5."/>
      <w:lvlJc w:val="left"/>
      <w:pPr>
        <w:ind w:left="3594" w:hanging="360"/>
      </w:pPr>
      <w:rPr>
        <w:rFonts w:cs="Times New Roman"/>
      </w:rPr>
    </w:lvl>
    <w:lvl w:ilvl="5" w:tplc="0409001B" w:tentative="1">
      <w:start w:val="1"/>
      <w:numFmt w:val="lowerRoman"/>
      <w:lvlText w:val="%6."/>
      <w:lvlJc w:val="right"/>
      <w:pPr>
        <w:ind w:left="4314" w:hanging="180"/>
      </w:pPr>
      <w:rPr>
        <w:rFonts w:cs="Times New Roman"/>
      </w:rPr>
    </w:lvl>
    <w:lvl w:ilvl="6" w:tplc="0409000F" w:tentative="1">
      <w:start w:val="1"/>
      <w:numFmt w:val="decimal"/>
      <w:lvlText w:val="%7."/>
      <w:lvlJc w:val="left"/>
      <w:pPr>
        <w:ind w:left="5034" w:hanging="360"/>
      </w:pPr>
      <w:rPr>
        <w:rFonts w:cs="Times New Roman"/>
      </w:rPr>
    </w:lvl>
    <w:lvl w:ilvl="7" w:tplc="04090019" w:tentative="1">
      <w:start w:val="1"/>
      <w:numFmt w:val="lowerLetter"/>
      <w:lvlText w:val="%8."/>
      <w:lvlJc w:val="left"/>
      <w:pPr>
        <w:ind w:left="5754" w:hanging="360"/>
      </w:pPr>
      <w:rPr>
        <w:rFonts w:cs="Times New Roman"/>
      </w:rPr>
    </w:lvl>
    <w:lvl w:ilvl="8" w:tplc="0409001B" w:tentative="1">
      <w:start w:val="1"/>
      <w:numFmt w:val="lowerRoman"/>
      <w:lvlText w:val="%9."/>
      <w:lvlJc w:val="right"/>
      <w:pPr>
        <w:ind w:left="6474" w:hanging="180"/>
      </w:pPr>
      <w:rPr>
        <w:rFonts w:cs="Times New Roman"/>
      </w:rPr>
    </w:lvl>
  </w:abstractNum>
  <w:abstractNum w:abstractNumId="64" w15:restartNumberingAfterBreak="0">
    <w:nsid w:val="7EDE5C85"/>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FE83F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5"/>
  </w:num>
  <w:num w:numId="2">
    <w:abstractNumId w:val="48"/>
  </w:num>
  <w:num w:numId="3">
    <w:abstractNumId w:val="58"/>
  </w:num>
  <w:num w:numId="4">
    <w:abstractNumId w:val="15"/>
  </w:num>
  <w:num w:numId="5">
    <w:abstractNumId w:val="30"/>
  </w:num>
  <w:num w:numId="6">
    <w:abstractNumId w:val="47"/>
  </w:num>
  <w:num w:numId="7">
    <w:abstractNumId w:val="13"/>
  </w:num>
  <w:num w:numId="8">
    <w:abstractNumId w:val="23"/>
  </w:num>
  <w:num w:numId="9">
    <w:abstractNumId w:val="41"/>
  </w:num>
  <w:num w:numId="10">
    <w:abstractNumId w:val="31"/>
  </w:num>
  <w:num w:numId="11">
    <w:abstractNumId w:val="12"/>
  </w:num>
  <w:num w:numId="12">
    <w:abstractNumId w:val="54"/>
  </w:num>
  <w:num w:numId="13">
    <w:abstractNumId w:val="64"/>
  </w:num>
  <w:num w:numId="14">
    <w:abstractNumId w:val="14"/>
  </w:num>
  <w:num w:numId="15">
    <w:abstractNumId w:val="16"/>
  </w:num>
  <w:num w:numId="16">
    <w:abstractNumId w:val="35"/>
  </w:num>
  <w:num w:numId="17">
    <w:abstractNumId w:val="52"/>
  </w:num>
  <w:num w:numId="18">
    <w:abstractNumId w:val="50"/>
  </w:num>
  <w:num w:numId="19">
    <w:abstractNumId w:val="65"/>
  </w:num>
  <w:num w:numId="20">
    <w:abstractNumId w:val="19"/>
  </w:num>
  <w:num w:numId="21">
    <w:abstractNumId w:val="44"/>
  </w:num>
  <w:num w:numId="22">
    <w:abstractNumId w:val="17"/>
  </w:num>
  <w:num w:numId="23">
    <w:abstractNumId w:val="24"/>
  </w:num>
  <w:num w:numId="24">
    <w:abstractNumId w:val="39"/>
  </w:num>
  <w:num w:numId="25">
    <w:abstractNumId w:val="36"/>
  </w:num>
  <w:num w:numId="26">
    <w:abstractNumId w:val="51"/>
  </w:num>
  <w:num w:numId="27">
    <w:abstractNumId w:val="22"/>
  </w:num>
  <w:num w:numId="28">
    <w:abstractNumId w:val="45"/>
  </w:num>
  <w:num w:numId="29">
    <w:abstractNumId w:val="32"/>
  </w:num>
  <w:num w:numId="30">
    <w:abstractNumId w:val="61"/>
  </w:num>
  <w:num w:numId="31">
    <w:abstractNumId w:val="57"/>
  </w:num>
  <w:num w:numId="32">
    <w:abstractNumId w:val="46"/>
  </w:num>
  <w:num w:numId="33">
    <w:abstractNumId w:val="34"/>
  </w:num>
  <w:num w:numId="34">
    <w:abstractNumId w:val="29"/>
  </w:num>
  <w:num w:numId="35">
    <w:abstractNumId w:val="18"/>
  </w:num>
  <w:num w:numId="36">
    <w:abstractNumId w:val="49"/>
  </w:num>
  <w:num w:numId="37">
    <w:abstractNumId w:val="10"/>
  </w:num>
  <w:num w:numId="38">
    <w:abstractNumId w:val="60"/>
  </w:num>
  <w:num w:numId="39">
    <w:abstractNumId w:val="21"/>
  </w:num>
  <w:num w:numId="40">
    <w:abstractNumId w:val="59"/>
  </w:num>
  <w:num w:numId="41">
    <w:abstractNumId w:val="20"/>
  </w:num>
  <w:num w:numId="42">
    <w:abstractNumId w:val="63"/>
  </w:num>
  <w:num w:numId="43">
    <w:abstractNumId w:val="33"/>
  </w:num>
  <w:num w:numId="44">
    <w:abstractNumId w:val="53"/>
  </w:num>
  <w:num w:numId="45">
    <w:abstractNumId w:val="25"/>
  </w:num>
  <w:num w:numId="46">
    <w:abstractNumId w:val="11"/>
  </w:num>
  <w:num w:numId="47">
    <w:abstractNumId w:val="38"/>
  </w:num>
  <w:num w:numId="48">
    <w:abstractNumId w:val="28"/>
  </w:num>
  <w:num w:numId="49">
    <w:abstractNumId w:val="42"/>
  </w:num>
  <w:num w:numId="50">
    <w:abstractNumId w:val="26"/>
  </w:num>
  <w:num w:numId="51">
    <w:abstractNumId w:val="37"/>
  </w:num>
  <w:num w:numId="52">
    <w:abstractNumId w:val="43"/>
  </w:num>
  <w:num w:numId="53">
    <w:abstractNumId w:val="56"/>
  </w:num>
  <w:num w:numId="54">
    <w:abstractNumId w:val="62"/>
  </w:num>
  <w:num w:numId="55">
    <w:abstractNumId w:val="40"/>
  </w:num>
  <w:num w:numId="56">
    <w:abstractNumId w:val="27"/>
  </w:num>
  <w:num w:numId="57">
    <w:abstractNumId w:val="8"/>
  </w:num>
  <w:num w:numId="58">
    <w:abstractNumId w:val="3"/>
  </w:num>
  <w:num w:numId="59">
    <w:abstractNumId w:val="2"/>
  </w:num>
  <w:num w:numId="60">
    <w:abstractNumId w:val="1"/>
  </w:num>
  <w:num w:numId="61">
    <w:abstractNumId w:val="0"/>
  </w:num>
  <w:num w:numId="62">
    <w:abstractNumId w:val="9"/>
  </w:num>
  <w:num w:numId="63">
    <w:abstractNumId w:val="7"/>
  </w:num>
  <w:num w:numId="64">
    <w:abstractNumId w:val="6"/>
  </w:num>
  <w:num w:numId="65">
    <w:abstractNumId w:val="5"/>
  </w:num>
  <w:num w:numId="66">
    <w:abstractNumId w:val="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embedSystemFonts/>
  <w:defaultTabStop w:val="720"/>
  <w:drawingGridHorizontalSpacing w:val="110"/>
  <w:displayHorizontalDrawingGridEvery w:val="2"/>
  <w:characterSpacingControl w:val="doNotCompress"/>
  <w:noLineBreaksAfter w:lang="ja-JP" w:val="([{¡¥·»¼½¿ÂâãïŒœŠŽˆ˜–”›€"/>
  <w:noLineBreaksBefore w:lang="ja-JP" w:val="!),.:;?]} ¦¨¶·¼½¿ÂËâãïŒœšŸŽžƒˆ–—‘‚‡•…‰‹›€™"/>
  <w:doNotValidateAgainstSchema/>
  <w:doNotDemarcateInvalidXml/>
  <w:footnotePr>
    <w:pos w:val="beneathText"/>
    <w:numFmt w:val="chicago"/>
    <w:footnote w:id="-1"/>
    <w:footnote w:id="0"/>
  </w:footnotePr>
  <w:endnotePr>
    <w:pos w:val="sectEnd"/>
    <w:numFmt w:val="chicago"/>
    <w:numRestart w:val="eachSect"/>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6AC"/>
    <w:rsid w:val="00000A3F"/>
    <w:rsid w:val="0000163C"/>
    <w:rsid w:val="00001C90"/>
    <w:rsid w:val="00002B83"/>
    <w:rsid w:val="000030B5"/>
    <w:rsid w:val="00004FC9"/>
    <w:rsid w:val="00005561"/>
    <w:rsid w:val="00005EB4"/>
    <w:rsid w:val="00005FC5"/>
    <w:rsid w:val="000062A8"/>
    <w:rsid w:val="00006905"/>
    <w:rsid w:val="00006B52"/>
    <w:rsid w:val="00006CA5"/>
    <w:rsid w:val="00007BB4"/>
    <w:rsid w:val="00011D50"/>
    <w:rsid w:val="0001257E"/>
    <w:rsid w:val="000125DF"/>
    <w:rsid w:val="000126D9"/>
    <w:rsid w:val="0001377A"/>
    <w:rsid w:val="00013992"/>
    <w:rsid w:val="00014816"/>
    <w:rsid w:val="0001483A"/>
    <w:rsid w:val="00015093"/>
    <w:rsid w:val="0001544F"/>
    <w:rsid w:val="00015C0B"/>
    <w:rsid w:val="000163A3"/>
    <w:rsid w:val="00017953"/>
    <w:rsid w:val="00017E18"/>
    <w:rsid w:val="00020213"/>
    <w:rsid w:val="00020A54"/>
    <w:rsid w:val="00020C26"/>
    <w:rsid w:val="00021F91"/>
    <w:rsid w:val="00022C1C"/>
    <w:rsid w:val="00022F43"/>
    <w:rsid w:val="00025603"/>
    <w:rsid w:val="00025738"/>
    <w:rsid w:val="00026AEC"/>
    <w:rsid w:val="000272B7"/>
    <w:rsid w:val="0003052E"/>
    <w:rsid w:val="00030F80"/>
    <w:rsid w:val="0003161A"/>
    <w:rsid w:val="00031678"/>
    <w:rsid w:val="00031FB8"/>
    <w:rsid w:val="000321E3"/>
    <w:rsid w:val="00032696"/>
    <w:rsid w:val="0003290E"/>
    <w:rsid w:val="00032E48"/>
    <w:rsid w:val="00034E59"/>
    <w:rsid w:val="00037FBA"/>
    <w:rsid w:val="0004046D"/>
    <w:rsid w:val="000419C8"/>
    <w:rsid w:val="00042333"/>
    <w:rsid w:val="00042A0C"/>
    <w:rsid w:val="00043CC6"/>
    <w:rsid w:val="00044130"/>
    <w:rsid w:val="00044E20"/>
    <w:rsid w:val="00045304"/>
    <w:rsid w:val="000455E3"/>
    <w:rsid w:val="0004661E"/>
    <w:rsid w:val="000468E3"/>
    <w:rsid w:val="00046C3D"/>
    <w:rsid w:val="0005089B"/>
    <w:rsid w:val="00050AF1"/>
    <w:rsid w:val="000512F5"/>
    <w:rsid w:val="00051930"/>
    <w:rsid w:val="0005307A"/>
    <w:rsid w:val="00053EC0"/>
    <w:rsid w:val="00055C87"/>
    <w:rsid w:val="00056783"/>
    <w:rsid w:val="000572D5"/>
    <w:rsid w:val="0005752E"/>
    <w:rsid w:val="00057CA6"/>
    <w:rsid w:val="00060175"/>
    <w:rsid w:val="00060724"/>
    <w:rsid w:val="0006076C"/>
    <w:rsid w:val="0006081F"/>
    <w:rsid w:val="00060B42"/>
    <w:rsid w:val="00060C71"/>
    <w:rsid w:val="00061750"/>
    <w:rsid w:val="00061AB2"/>
    <w:rsid w:val="00062604"/>
    <w:rsid w:val="00062CA9"/>
    <w:rsid w:val="0006332A"/>
    <w:rsid w:val="00064125"/>
    <w:rsid w:val="000648DA"/>
    <w:rsid w:val="00065004"/>
    <w:rsid w:val="00065A44"/>
    <w:rsid w:val="00066CFB"/>
    <w:rsid w:val="00067067"/>
    <w:rsid w:val="0007106C"/>
    <w:rsid w:val="0007122B"/>
    <w:rsid w:val="00071C17"/>
    <w:rsid w:val="00072C27"/>
    <w:rsid w:val="00072DFD"/>
    <w:rsid w:val="00073203"/>
    <w:rsid w:val="000735FC"/>
    <w:rsid w:val="00073FAF"/>
    <w:rsid w:val="000746B0"/>
    <w:rsid w:val="00074723"/>
    <w:rsid w:val="000747E0"/>
    <w:rsid w:val="00074CAC"/>
    <w:rsid w:val="000752E2"/>
    <w:rsid w:val="0007576E"/>
    <w:rsid w:val="00075D9A"/>
    <w:rsid w:val="00076219"/>
    <w:rsid w:val="0008078E"/>
    <w:rsid w:val="00081732"/>
    <w:rsid w:val="000826E5"/>
    <w:rsid w:val="000830E6"/>
    <w:rsid w:val="00083351"/>
    <w:rsid w:val="00083CF8"/>
    <w:rsid w:val="000844D1"/>
    <w:rsid w:val="000855B7"/>
    <w:rsid w:val="000858D4"/>
    <w:rsid w:val="00085C64"/>
    <w:rsid w:val="00085E53"/>
    <w:rsid w:val="00086E44"/>
    <w:rsid w:val="00086E97"/>
    <w:rsid w:val="000876C2"/>
    <w:rsid w:val="00091AFF"/>
    <w:rsid w:val="00091B77"/>
    <w:rsid w:val="00091E9A"/>
    <w:rsid w:val="00091FAA"/>
    <w:rsid w:val="00092057"/>
    <w:rsid w:val="0009273F"/>
    <w:rsid w:val="000927DA"/>
    <w:rsid w:val="00093D9F"/>
    <w:rsid w:val="000940B1"/>
    <w:rsid w:val="00095928"/>
    <w:rsid w:val="00095BDE"/>
    <w:rsid w:val="00097090"/>
    <w:rsid w:val="000A040B"/>
    <w:rsid w:val="000A11CE"/>
    <w:rsid w:val="000A17C8"/>
    <w:rsid w:val="000A1926"/>
    <w:rsid w:val="000A1A27"/>
    <w:rsid w:val="000A2350"/>
    <w:rsid w:val="000A2835"/>
    <w:rsid w:val="000A2A3D"/>
    <w:rsid w:val="000A2C37"/>
    <w:rsid w:val="000A567D"/>
    <w:rsid w:val="000A5A5F"/>
    <w:rsid w:val="000A64A1"/>
    <w:rsid w:val="000A653B"/>
    <w:rsid w:val="000A7110"/>
    <w:rsid w:val="000A7B98"/>
    <w:rsid w:val="000A7DFC"/>
    <w:rsid w:val="000B012D"/>
    <w:rsid w:val="000B0635"/>
    <w:rsid w:val="000B1322"/>
    <w:rsid w:val="000B2A9A"/>
    <w:rsid w:val="000B2F1C"/>
    <w:rsid w:val="000B3215"/>
    <w:rsid w:val="000B3C7B"/>
    <w:rsid w:val="000B5812"/>
    <w:rsid w:val="000B62EE"/>
    <w:rsid w:val="000B6930"/>
    <w:rsid w:val="000B7122"/>
    <w:rsid w:val="000C1293"/>
    <w:rsid w:val="000C1A09"/>
    <w:rsid w:val="000C20DE"/>
    <w:rsid w:val="000C2204"/>
    <w:rsid w:val="000C24FD"/>
    <w:rsid w:val="000C2662"/>
    <w:rsid w:val="000C27EE"/>
    <w:rsid w:val="000C354F"/>
    <w:rsid w:val="000C3E54"/>
    <w:rsid w:val="000C4143"/>
    <w:rsid w:val="000C77C6"/>
    <w:rsid w:val="000D05D1"/>
    <w:rsid w:val="000D09B1"/>
    <w:rsid w:val="000D1A00"/>
    <w:rsid w:val="000D1E70"/>
    <w:rsid w:val="000D284C"/>
    <w:rsid w:val="000D36C9"/>
    <w:rsid w:val="000D41AA"/>
    <w:rsid w:val="000D54BD"/>
    <w:rsid w:val="000D5513"/>
    <w:rsid w:val="000D69A1"/>
    <w:rsid w:val="000D6BFF"/>
    <w:rsid w:val="000D7A7D"/>
    <w:rsid w:val="000E0B1D"/>
    <w:rsid w:val="000E0C99"/>
    <w:rsid w:val="000E223B"/>
    <w:rsid w:val="000E2960"/>
    <w:rsid w:val="000E2B53"/>
    <w:rsid w:val="000E32AD"/>
    <w:rsid w:val="000E378A"/>
    <w:rsid w:val="000E4372"/>
    <w:rsid w:val="000E44CE"/>
    <w:rsid w:val="000E44FB"/>
    <w:rsid w:val="000E4AE2"/>
    <w:rsid w:val="000E6AF5"/>
    <w:rsid w:val="000E7158"/>
    <w:rsid w:val="000F042D"/>
    <w:rsid w:val="000F0BE3"/>
    <w:rsid w:val="000F1172"/>
    <w:rsid w:val="000F1D3D"/>
    <w:rsid w:val="000F24F4"/>
    <w:rsid w:val="000F333F"/>
    <w:rsid w:val="000F35F9"/>
    <w:rsid w:val="000F4452"/>
    <w:rsid w:val="000F5034"/>
    <w:rsid w:val="000F5BEB"/>
    <w:rsid w:val="000F68EC"/>
    <w:rsid w:val="000F69A8"/>
    <w:rsid w:val="000F6CC8"/>
    <w:rsid w:val="000F774E"/>
    <w:rsid w:val="001014D6"/>
    <w:rsid w:val="00101574"/>
    <w:rsid w:val="001022B4"/>
    <w:rsid w:val="00102B84"/>
    <w:rsid w:val="001037A3"/>
    <w:rsid w:val="00103ED7"/>
    <w:rsid w:val="0010493C"/>
    <w:rsid w:val="00104A76"/>
    <w:rsid w:val="00104B2F"/>
    <w:rsid w:val="00106896"/>
    <w:rsid w:val="00112FA6"/>
    <w:rsid w:val="00113145"/>
    <w:rsid w:val="001141EC"/>
    <w:rsid w:val="00115034"/>
    <w:rsid w:val="0011534B"/>
    <w:rsid w:val="00115449"/>
    <w:rsid w:val="001174B1"/>
    <w:rsid w:val="0012061F"/>
    <w:rsid w:val="00121243"/>
    <w:rsid w:val="001218D2"/>
    <w:rsid w:val="0012251E"/>
    <w:rsid w:val="00122AAA"/>
    <w:rsid w:val="0012494C"/>
    <w:rsid w:val="0012502B"/>
    <w:rsid w:val="00126AC0"/>
    <w:rsid w:val="00126B83"/>
    <w:rsid w:val="00126D84"/>
    <w:rsid w:val="001270B9"/>
    <w:rsid w:val="00127EBA"/>
    <w:rsid w:val="00127EE0"/>
    <w:rsid w:val="00130208"/>
    <w:rsid w:val="0013120C"/>
    <w:rsid w:val="00131CDD"/>
    <w:rsid w:val="001328B3"/>
    <w:rsid w:val="0013370A"/>
    <w:rsid w:val="00133E62"/>
    <w:rsid w:val="00134A2B"/>
    <w:rsid w:val="00134D7E"/>
    <w:rsid w:val="0013577E"/>
    <w:rsid w:val="00135D4C"/>
    <w:rsid w:val="00136282"/>
    <w:rsid w:val="00136D6B"/>
    <w:rsid w:val="00136F9B"/>
    <w:rsid w:val="00137261"/>
    <w:rsid w:val="00137380"/>
    <w:rsid w:val="00141776"/>
    <w:rsid w:val="0014182C"/>
    <w:rsid w:val="00141CFF"/>
    <w:rsid w:val="00141DAA"/>
    <w:rsid w:val="0014390D"/>
    <w:rsid w:val="00144ED2"/>
    <w:rsid w:val="00145671"/>
    <w:rsid w:val="00146184"/>
    <w:rsid w:val="00146673"/>
    <w:rsid w:val="00146D46"/>
    <w:rsid w:val="00147830"/>
    <w:rsid w:val="0014795A"/>
    <w:rsid w:val="001516D9"/>
    <w:rsid w:val="001523D0"/>
    <w:rsid w:val="00153F61"/>
    <w:rsid w:val="00157541"/>
    <w:rsid w:val="00160D2F"/>
    <w:rsid w:val="001618CC"/>
    <w:rsid w:val="0016224B"/>
    <w:rsid w:val="0016300C"/>
    <w:rsid w:val="001635F5"/>
    <w:rsid w:val="001638EA"/>
    <w:rsid w:val="00163DD4"/>
    <w:rsid w:val="00164D56"/>
    <w:rsid w:val="00165B4F"/>
    <w:rsid w:val="00166510"/>
    <w:rsid w:val="00166B5D"/>
    <w:rsid w:val="00166E3A"/>
    <w:rsid w:val="00170A50"/>
    <w:rsid w:val="00170C03"/>
    <w:rsid w:val="00172905"/>
    <w:rsid w:val="0017372D"/>
    <w:rsid w:val="00175236"/>
    <w:rsid w:val="001802F8"/>
    <w:rsid w:val="00180F61"/>
    <w:rsid w:val="00182124"/>
    <w:rsid w:val="00182CED"/>
    <w:rsid w:val="00182E0F"/>
    <w:rsid w:val="00183796"/>
    <w:rsid w:val="0018447C"/>
    <w:rsid w:val="00184E82"/>
    <w:rsid w:val="0018592E"/>
    <w:rsid w:val="0018685F"/>
    <w:rsid w:val="00187797"/>
    <w:rsid w:val="001938CA"/>
    <w:rsid w:val="00195444"/>
    <w:rsid w:val="00195BAD"/>
    <w:rsid w:val="00197DC1"/>
    <w:rsid w:val="001A0403"/>
    <w:rsid w:val="001A045F"/>
    <w:rsid w:val="001A0EBA"/>
    <w:rsid w:val="001A1408"/>
    <w:rsid w:val="001A1BAE"/>
    <w:rsid w:val="001A2383"/>
    <w:rsid w:val="001A313F"/>
    <w:rsid w:val="001A38E8"/>
    <w:rsid w:val="001A4662"/>
    <w:rsid w:val="001A6371"/>
    <w:rsid w:val="001A79AF"/>
    <w:rsid w:val="001B108D"/>
    <w:rsid w:val="001B12D8"/>
    <w:rsid w:val="001B2127"/>
    <w:rsid w:val="001B2D2C"/>
    <w:rsid w:val="001B38F3"/>
    <w:rsid w:val="001B482F"/>
    <w:rsid w:val="001B48DA"/>
    <w:rsid w:val="001B5383"/>
    <w:rsid w:val="001B5EA5"/>
    <w:rsid w:val="001B7339"/>
    <w:rsid w:val="001C041F"/>
    <w:rsid w:val="001C081F"/>
    <w:rsid w:val="001C090D"/>
    <w:rsid w:val="001C0F76"/>
    <w:rsid w:val="001C15BA"/>
    <w:rsid w:val="001C1B3F"/>
    <w:rsid w:val="001C29B4"/>
    <w:rsid w:val="001C4782"/>
    <w:rsid w:val="001C4EAF"/>
    <w:rsid w:val="001C7549"/>
    <w:rsid w:val="001D0955"/>
    <w:rsid w:val="001D0B48"/>
    <w:rsid w:val="001D13C4"/>
    <w:rsid w:val="001D197F"/>
    <w:rsid w:val="001D19DD"/>
    <w:rsid w:val="001D2C02"/>
    <w:rsid w:val="001D41E7"/>
    <w:rsid w:val="001D6C21"/>
    <w:rsid w:val="001E04B5"/>
    <w:rsid w:val="001E09C9"/>
    <w:rsid w:val="001E1895"/>
    <w:rsid w:val="001E20EE"/>
    <w:rsid w:val="001E2959"/>
    <w:rsid w:val="001E3744"/>
    <w:rsid w:val="001E3FB7"/>
    <w:rsid w:val="001E4CFE"/>
    <w:rsid w:val="001E69D7"/>
    <w:rsid w:val="001E7E67"/>
    <w:rsid w:val="001F04E6"/>
    <w:rsid w:val="001F23E0"/>
    <w:rsid w:val="001F2630"/>
    <w:rsid w:val="001F2971"/>
    <w:rsid w:val="001F3851"/>
    <w:rsid w:val="001F503C"/>
    <w:rsid w:val="001F7432"/>
    <w:rsid w:val="001F7739"/>
    <w:rsid w:val="001F7D96"/>
    <w:rsid w:val="001F7E25"/>
    <w:rsid w:val="001F7F15"/>
    <w:rsid w:val="00200476"/>
    <w:rsid w:val="002005F3"/>
    <w:rsid w:val="0020073D"/>
    <w:rsid w:val="002007AD"/>
    <w:rsid w:val="00202368"/>
    <w:rsid w:val="00202BDD"/>
    <w:rsid w:val="002047DD"/>
    <w:rsid w:val="00205B0F"/>
    <w:rsid w:val="00205DDB"/>
    <w:rsid w:val="00206211"/>
    <w:rsid w:val="00207BBF"/>
    <w:rsid w:val="00207D16"/>
    <w:rsid w:val="002128CD"/>
    <w:rsid w:val="00212C99"/>
    <w:rsid w:val="002131EC"/>
    <w:rsid w:val="00213CEA"/>
    <w:rsid w:val="00213E3F"/>
    <w:rsid w:val="00216967"/>
    <w:rsid w:val="002174D6"/>
    <w:rsid w:val="00217880"/>
    <w:rsid w:val="00217F28"/>
    <w:rsid w:val="00220423"/>
    <w:rsid w:val="00220440"/>
    <w:rsid w:val="00220DD1"/>
    <w:rsid w:val="00220E16"/>
    <w:rsid w:val="00221CD5"/>
    <w:rsid w:val="00223144"/>
    <w:rsid w:val="002233FA"/>
    <w:rsid w:val="0022341C"/>
    <w:rsid w:val="0022487D"/>
    <w:rsid w:val="00224CFB"/>
    <w:rsid w:val="00225388"/>
    <w:rsid w:val="00225626"/>
    <w:rsid w:val="002260B6"/>
    <w:rsid w:val="002269CB"/>
    <w:rsid w:val="00227089"/>
    <w:rsid w:val="00227923"/>
    <w:rsid w:val="002310AE"/>
    <w:rsid w:val="00231174"/>
    <w:rsid w:val="002311BD"/>
    <w:rsid w:val="002316C0"/>
    <w:rsid w:val="00231D4B"/>
    <w:rsid w:val="0023210F"/>
    <w:rsid w:val="002323E9"/>
    <w:rsid w:val="002324C2"/>
    <w:rsid w:val="00234601"/>
    <w:rsid w:val="00235B9A"/>
    <w:rsid w:val="00235C41"/>
    <w:rsid w:val="002366F7"/>
    <w:rsid w:val="00237DC6"/>
    <w:rsid w:val="00237E1D"/>
    <w:rsid w:val="00237E2B"/>
    <w:rsid w:val="002401D1"/>
    <w:rsid w:val="002404B9"/>
    <w:rsid w:val="002405B6"/>
    <w:rsid w:val="002406C1"/>
    <w:rsid w:val="00241C74"/>
    <w:rsid w:val="00241CD0"/>
    <w:rsid w:val="00241F4F"/>
    <w:rsid w:val="00243260"/>
    <w:rsid w:val="00243667"/>
    <w:rsid w:val="00244A68"/>
    <w:rsid w:val="00244D45"/>
    <w:rsid w:val="00245521"/>
    <w:rsid w:val="00245562"/>
    <w:rsid w:val="002466C3"/>
    <w:rsid w:val="00247512"/>
    <w:rsid w:val="0025008C"/>
    <w:rsid w:val="0025095D"/>
    <w:rsid w:val="00250C25"/>
    <w:rsid w:val="00250F56"/>
    <w:rsid w:val="002517DC"/>
    <w:rsid w:val="00251B5F"/>
    <w:rsid w:val="00252591"/>
    <w:rsid w:val="00253DEB"/>
    <w:rsid w:val="002545CD"/>
    <w:rsid w:val="00254F16"/>
    <w:rsid w:val="00255DD2"/>
    <w:rsid w:val="002563B8"/>
    <w:rsid w:val="00256D63"/>
    <w:rsid w:val="002570E5"/>
    <w:rsid w:val="00257111"/>
    <w:rsid w:val="00257329"/>
    <w:rsid w:val="00257C7B"/>
    <w:rsid w:val="0026063F"/>
    <w:rsid w:val="00260984"/>
    <w:rsid w:val="00262BDA"/>
    <w:rsid w:val="00262FD3"/>
    <w:rsid w:val="00263294"/>
    <w:rsid w:val="0026350A"/>
    <w:rsid w:val="00263B65"/>
    <w:rsid w:val="00263D90"/>
    <w:rsid w:val="002644E1"/>
    <w:rsid w:val="00264C10"/>
    <w:rsid w:val="00265BC8"/>
    <w:rsid w:val="00265EC5"/>
    <w:rsid w:val="00266A88"/>
    <w:rsid w:val="00266E11"/>
    <w:rsid w:val="00267683"/>
    <w:rsid w:val="00267965"/>
    <w:rsid w:val="00267B3B"/>
    <w:rsid w:val="00270A16"/>
    <w:rsid w:val="00270A7A"/>
    <w:rsid w:val="00271652"/>
    <w:rsid w:val="00271972"/>
    <w:rsid w:val="0027252E"/>
    <w:rsid w:val="002733AF"/>
    <w:rsid w:val="00274973"/>
    <w:rsid w:val="002751F4"/>
    <w:rsid w:val="00276B94"/>
    <w:rsid w:val="002800CE"/>
    <w:rsid w:val="00280945"/>
    <w:rsid w:val="00280966"/>
    <w:rsid w:val="00280E94"/>
    <w:rsid w:val="0028260B"/>
    <w:rsid w:val="00282A14"/>
    <w:rsid w:val="002831CA"/>
    <w:rsid w:val="002834E1"/>
    <w:rsid w:val="002842DA"/>
    <w:rsid w:val="00285D85"/>
    <w:rsid w:val="002865C7"/>
    <w:rsid w:val="002868B3"/>
    <w:rsid w:val="00291B64"/>
    <w:rsid w:val="00291CB5"/>
    <w:rsid w:val="0029207B"/>
    <w:rsid w:val="002924D7"/>
    <w:rsid w:val="00292A18"/>
    <w:rsid w:val="0029322B"/>
    <w:rsid w:val="0029355E"/>
    <w:rsid w:val="00295B8E"/>
    <w:rsid w:val="00295C63"/>
    <w:rsid w:val="002966B7"/>
    <w:rsid w:val="0029680B"/>
    <w:rsid w:val="00297FEF"/>
    <w:rsid w:val="002A0906"/>
    <w:rsid w:val="002A09C8"/>
    <w:rsid w:val="002A0F30"/>
    <w:rsid w:val="002A1364"/>
    <w:rsid w:val="002A2926"/>
    <w:rsid w:val="002A358C"/>
    <w:rsid w:val="002A3CE1"/>
    <w:rsid w:val="002A4508"/>
    <w:rsid w:val="002A485A"/>
    <w:rsid w:val="002A49D2"/>
    <w:rsid w:val="002A738D"/>
    <w:rsid w:val="002B0385"/>
    <w:rsid w:val="002B066D"/>
    <w:rsid w:val="002B157B"/>
    <w:rsid w:val="002B2BA7"/>
    <w:rsid w:val="002B2CDC"/>
    <w:rsid w:val="002B4107"/>
    <w:rsid w:val="002B4319"/>
    <w:rsid w:val="002B4BD5"/>
    <w:rsid w:val="002B4E29"/>
    <w:rsid w:val="002B7467"/>
    <w:rsid w:val="002C0BC4"/>
    <w:rsid w:val="002C13D3"/>
    <w:rsid w:val="002C1694"/>
    <w:rsid w:val="002C16C5"/>
    <w:rsid w:val="002C36FA"/>
    <w:rsid w:val="002C4EA4"/>
    <w:rsid w:val="002C50D6"/>
    <w:rsid w:val="002C54F9"/>
    <w:rsid w:val="002C641D"/>
    <w:rsid w:val="002C656C"/>
    <w:rsid w:val="002C67F7"/>
    <w:rsid w:val="002D06E7"/>
    <w:rsid w:val="002D14EF"/>
    <w:rsid w:val="002D240A"/>
    <w:rsid w:val="002D2956"/>
    <w:rsid w:val="002D3777"/>
    <w:rsid w:val="002D4193"/>
    <w:rsid w:val="002D42A3"/>
    <w:rsid w:val="002D456D"/>
    <w:rsid w:val="002D63B2"/>
    <w:rsid w:val="002D645E"/>
    <w:rsid w:val="002D6975"/>
    <w:rsid w:val="002D766A"/>
    <w:rsid w:val="002D76E7"/>
    <w:rsid w:val="002D7765"/>
    <w:rsid w:val="002D7B93"/>
    <w:rsid w:val="002E0808"/>
    <w:rsid w:val="002E182A"/>
    <w:rsid w:val="002E1BA2"/>
    <w:rsid w:val="002E3130"/>
    <w:rsid w:val="002E36E1"/>
    <w:rsid w:val="002E38D0"/>
    <w:rsid w:val="002E3F26"/>
    <w:rsid w:val="002E4267"/>
    <w:rsid w:val="002E4EB0"/>
    <w:rsid w:val="002E531A"/>
    <w:rsid w:val="002E546F"/>
    <w:rsid w:val="002E5554"/>
    <w:rsid w:val="002E694B"/>
    <w:rsid w:val="002E6B55"/>
    <w:rsid w:val="002E7888"/>
    <w:rsid w:val="002E7B8E"/>
    <w:rsid w:val="002F0545"/>
    <w:rsid w:val="002F05BE"/>
    <w:rsid w:val="002F07DE"/>
    <w:rsid w:val="002F1538"/>
    <w:rsid w:val="002F1B00"/>
    <w:rsid w:val="002F25A0"/>
    <w:rsid w:val="002F29AF"/>
    <w:rsid w:val="002F29C3"/>
    <w:rsid w:val="002F2B07"/>
    <w:rsid w:val="002F41A1"/>
    <w:rsid w:val="002F42A6"/>
    <w:rsid w:val="002F4586"/>
    <w:rsid w:val="002F55CF"/>
    <w:rsid w:val="002F57E3"/>
    <w:rsid w:val="002F5B09"/>
    <w:rsid w:val="002F651E"/>
    <w:rsid w:val="002F6C85"/>
    <w:rsid w:val="002F7D60"/>
    <w:rsid w:val="003002F7"/>
    <w:rsid w:val="003013C0"/>
    <w:rsid w:val="00301D85"/>
    <w:rsid w:val="0030209F"/>
    <w:rsid w:val="00302852"/>
    <w:rsid w:val="00302E78"/>
    <w:rsid w:val="00303E04"/>
    <w:rsid w:val="00304444"/>
    <w:rsid w:val="0030460F"/>
    <w:rsid w:val="00304D4B"/>
    <w:rsid w:val="00304EEB"/>
    <w:rsid w:val="0030532B"/>
    <w:rsid w:val="00305E2F"/>
    <w:rsid w:val="00306060"/>
    <w:rsid w:val="00306703"/>
    <w:rsid w:val="003069BD"/>
    <w:rsid w:val="00306E88"/>
    <w:rsid w:val="003105C4"/>
    <w:rsid w:val="00310B3B"/>
    <w:rsid w:val="00312A6D"/>
    <w:rsid w:val="00313A4F"/>
    <w:rsid w:val="003153BE"/>
    <w:rsid w:val="003155FE"/>
    <w:rsid w:val="003165FD"/>
    <w:rsid w:val="00322BF8"/>
    <w:rsid w:val="00323582"/>
    <w:rsid w:val="00324610"/>
    <w:rsid w:val="003249E2"/>
    <w:rsid w:val="00325E2B"/>
    <w:rsid w:val="0032740A"/>
    <w:rsid w:val="00330A12"/>
    <w:rsid w:val="00330B3E"/>
    <w:rsid w:val="00331A5F"/>
    <w:rsid w:val="00332611"/>
    <w:rsid w:val="00332739"/>
    <w:rsid w:val="003335A5"/>
    <w:rsid w:val="00335053"/>
    <w:rsid w:val="00335669"/>
    <w:rsid w:val="003359F8"/>
    <w:rsid w:val="00336CA8"/>
    <w:rsid w:val="00337406"/>
    <w:rsid w:val="00337BA1"/>
    <w:rsid w:val="00337D5A"/>
    <w:rsid w:val="00337F3A"/>
    <w:rsid w:val="0034019B"/>
    <w:rsid w:val="00340F39"/>
    <w:rsid w:val="00341976"/>
    <w:rsid w:val="00343FBC"/>
    <w:rsid w:val="003449C4"/>
    <w:rsid w:val="00345E2D"/>
    <w:rsid w:val="0034746F"/>
    <w:rsid w:val="00347A4A"/>
    <w:rsid w:val="00347D6D"/>
    <w:rsid w:val="003505C8"/>
    <w:rsid w:val="00350E39"/>
    <w:rsid w:val="003518D4"/>
    <w:rsid w:val="0035315D"/>
    <w:rsid w:val="00353791"/>
    <w:rsid w:val="00354C26"/>
    <w:rsid w:val="00354F3B"/>
    <w:rsid w:val="003550AC"/>
    <w:rsid w:val="0035516E"/>
    <w:rsid w:val="00356416"/>
    <w:rsid w:val="003574A8"/>
    <w:rsid w:val="00360B9F"/>
    <w:rsid w:val="00360CB3"/>
    <w:rsid w:val="00360D4F"/>
    <w:rsid w:val="00360D55"/>
    <w:rsid w:val="00361A11"/>
    <w:rsid w:val="00362AAF"/>
    <w:rsid w:val="003640CA"/>
    <w:rsid w:val="00364FD1"/>
    <w:rsid w:val="00367EB2"/>
    <w:rsid w:val="00370581"/>
    <w:rsid w:val="003707C0"/>
    <w:rsid w:val="003722FB"/>
    <w:rsid w:val="00372F3A"/>
    <w:rsid w:val="00373116"/>
    <w:rsid w:val="00374BB9"/>
    <w:rsid w:val="00375ED6"/>
    <w:rsid w:val="00375FFB"/>
    <w:rsid w:val="00376865"/>
    <w:rsid w:val="00376920"/>
    <w:rsid w:val="00377AB4"/>
    <w:rsid w:val="00383588"/>
    <w:rsid w:val="003835EC"/>
    <w:rsid w:val="00383D6C"/>
    <w:rsid w:val="003844B4"/>
    <w:rsid w:val="00385098"/>
    <w:rsid w:val="003857B0"/>
    <w:rsid w:val="003861F5"/>
    <w:rsid w:val="00386928"/>
    <w:rsid w:val="0038706E"/>
    <w:rsid w:val="00390286"/>
    <w:rsid w:val="00390B4E"/>
    <w:rsid w:val="00390B50"/>
    <w:rsid w:val="00391030"/>
    <w:rsid w:val="00391046"/>
    <w:rsid w:val="00391852"/>
    <w:rsid w:val="00393353"/>
    <w:rsid w:val="00395D9B"/>
    <w:rsid w:val="0039670B"/>
    <w:rsid w:val="00397B57"/>
    <w:rsid w:val="003A1032"/>
    <w:rsid w:val="003A4D9B"/>
    <w:rsid w:val="003A6D21"/>
    <w:rsid w:val="003A7D10"/>
    <w:rsid w:val="003B02DC"/>
    <w:rsid w:val="003B1B8F"/>
    <w:rsid w:val="003B29E6"/>
    <w:rsid w:val="003B2EA7"/>
    <w:rsid w:val="003B3397"/>
    <w:rsid w:val="003B3756"/>
    <w:rsid w:val="003B4F31"/>
    <w:rsid w:val="003B5150"/>
    <w:rsid w:val="003B59F9"/>
    <w:rsid w:val="003B5AD1"/>
    <w:rsid w:val="003B5BFF"/>
    <w:rsid w:val="003B5C41"/>
    <w:rsid w:val="003B6D7F"/>
    <w:rsid w:val="003B7D5C"/>
    <w:rsid w:val="003C0728"/>
    <w:rsid w:val="003C07A6"/>
    <w:rsid w:val="003C09A3"/>
    <w:rsid w:val="003C0C79"/>
    <w:rsid w:val="003C19E6"/>
    <w:rsid w:val="003C2763"/>
    <w:rsid w:val="003C40F8"/>
    <w:rsid w:val="003C58AF"/>
    <w:rsid w:val="003C7E7C"/>
    <w:rsid w:val="003D00CF"/>
    <w:rsid w:val="003D0E75"/>
    <w:rsid w:val="003D1046"/>
    <w:rsid w:val="003D1238"/>
    <w:rsid w:val="003D13B6"/>
    <w:rsid w:val="003D1C11"/>
    <w:rsid w:val="003D1F49"/>
    <w:rsid w:val="003D3317"/>
    <w:rsid w:val="003D3345"/>
    <w:rsid w:val="003D3561"/>
    <w:rsid w:val="003D3F5C"/>
    <w:rsid w:val="003D434A"/>
    <w:rsid w:val="003D54B5"/>
    <w:rsid w:val="003D5B9C"/>
    <w:rsid w:val="003D6C55"/>
    <w:rsid w:val="003D7398"/>
    <w:rsid w:val="003D7845"/>
    <w:rsid w:val="003D7D8E"/>
    <w:rsid w:val="003D7EDC"/>
    <w:rsid w:val="003E008A"/>
    <w:rsid w:val="003E1439"/>
    <w:rsid w:val="003E1C30"/>
    <w:rsid w:val="003E523E"/>
    <w:rsid w:val="003E6591"/>
    <w:rsid w:val="003E65BC"/>
    <w:rsid w:val="003E67A8"/>
    <w:rsid w:val="003E6853"/>
    <w:rsid w:val="003F1DB9"/>
    <w:rsid w:val="003F22D4"/>
    <w:rsid w:val="003F2653"/>
    <w:rsid w:val="003F2E76"/>
    <w:rsid w:val="003F4A35"/>
    <w:rsid w:val="003F5158"/>
    <w:rsid w:val="003F5576"/>
    <w:rsid w:val="003F590A"/>
    <w:rsid w:val="003F6882"/>
    <w:rsid w:val="003F7961"/>
    <w:rsid w:val="004002F2"/>
    <w:rsid w:val="0040129F"/>
    <w:rsid w:val="00401E0D"/>
    <w:rsid w:val="00401ED1"/>
    <w:rsid w:val="0040238C"/>
    <w:rsid w:val="0040240F"/>
    <w:rsid w:val="00402687"/>
    <w:rsid w:val="00402D2F"/>
    <w:rsid w:val="004031C1"/>
    <w:rsid w:val="00403B52"/>
    <w:rsid w:val="00404E7C"/>
    <w:rsid w:val="00405022"/>
    <w:rsid w:val="004060EB"/>
    <w:rsid w:val="004074B6"/>
    <w:rsid w:val="00407506"/>
    <w:rsid w:val="00407AD1"/>
    <w:rsid w:val="00407EF8"/>
    <w:rsid w:val="00410605"/>
    <w:rsid w:val="00410B9B"/>
    <w:rsid w:val="00411527"/>
    <w:rsid w:val="00412A18"/>
    <w:rsid w:val="00413096"/>
    <w:rsid w:val="00413188"/>
    <w:rsid w:val="0041324B"/>
    <w:rsid w:val="004139C2"/>
    <w:rsid w:val="00413DEF"/>
    <w:rsid w:val="0041428F"/>
    <w:rsid w:val="00414A7C"/>
    <w:rsid w:val="00415479"/>
    <w:rsid w:val="00415E07"/>
    <w:rsid w:val="004168DC"/>
    <w:rsid w:val="00416F02"/>
    <w:rsid w:val="004176A5"/>
    <w:rsid w:val="00417E67"/>
    <w:rsid w:val="0042178E"/>
    <w:rsid w:val="0042228C"/>
    <w:rsid w:val="00423778"/>
    <w:rsid w:val="00423A39"/>
    <w:rsid w:val="00424730"/>
    <w:rsid w:val="00425D1E"/>
    <w:rsid w:val="00425E55"/>
    <w:rsid w:val="00426617"/>
    <w:rsid w:val="00426C93"/>
    <w:rsid w:val="00427658"/>
    <w:rsid w:val="00427A5D"/>
    <w:rsid w:val="00427B8E"/>
    <w:rsid w:val="00430805"/>
    <w:rsid w:val="00430A6E"/>
    <w:rsid w:val="00431534"/>
    <w:rsid w:val="004316BF"/>
    <w:rsid w:val="00432B08"/>
    <w:rsid w:val="00433329"/>
    <w:rsid w:val="00433449"/>
    <w:rsid w:val="004338D4"/>
    <w:rsid w:val="00433A01"/>
    <w:rsid w:val="00433D01"/>
    <w:rsid w:val="004366B1"/>
    <w:rsid w:val="00436EC1"/>
    <w:rsid w:val="00440C03"/>
    <w:rsid w:val="00442E97"/>
    <w:rsid w:val="0044606D"/>
    <w:rsid w:val="00446934"/>
    <w:rsid w:val="0044720A"/>
    <w:rsid w:val="004475C7"/>
    <w:rsid w:val="004476D6"/>
    <w:rsid w:val="00447BEC"/>
    <w:rsid w:val="004504D0"/>
    <w:rsid w:val="0045168F"/>
    <w:rsid w:val="00452F35"/>
    <w:rsid w:val="00453E82"/>
    <w:rsid w:val="00454945"/>
    <w:rsid w:val="00455260"/>
    <w:rsid w:val="00455EAF"/>
    <w:rsid w:val="0045753F"/>
    <w:rsid w:val="0045784B"/>
    <w:rsid w:val="00460535"/>
    <w:rsid w:val="0046062D"/>
    <w:rsid w:val="00461EE9"/>
    <w:rsid w:val="0046226A"/>
    <w:rsid w:val="004626C6"/>
    <w:rsid w:val="00463269"/>
    <w:rsid w:val="00463537"/>
    <w:rsid w:val="00464A48"/>
    <w:rsid w:val="00464BC0"/>
    <w:rsid w:val="004651E1"/>
    <w:rsid w:val="00465349"/>
    <w:rsid w:val="00465DC6"/>
    <w:rsid w:val="00466E86"/>
    <w:rsid w:val="00467EFE"/>
    <w:rsid w:val="00467FAC"/>
    <w:rsid w:val="00471B57"/>
    <w:rsid w:val="00471BA8"/>
    <w:rsid w:val="00471E8E"/>
    <w:rsid w:val="004729F7"/>
    <w:rsid w:val="00472F30"/>
    <w:rsid w:val="004731B3"/>
    <w:rsid w:val="00473403"/>
    <w:rsid w:val="00473878"/>
    <w:rsid w:val="00473A88"/>
    <w:rsid w:val="00473E51"/>
    <w:rsid w:val="00475A40"/>
    <w:rsid w:val="0048019C"/>
    <w:rsid w:val="00481B13"/>
    <w:rsid w:val="00482ECC"/>
    <w:rsid w:val="0048311C"/>
    <w:rsid w:val="00483188"/>
    <w:rsid w:val="004843A1"/>
    <w:rsid w:val="00484A2F"/>
    <w:rsid w:val="00484B0D"/>
    <w:rsid w:val="004850E4"/>
    <w:rsid w:val="00487497"/>
    <w:rsid w:val="00487EBE"/>
    <w:rsid w:val="00490522"/>
    <w:rsid w:val="004909CE"/>
    <w:rsid w:val="00490B44"/>
    <w:rsid w:val="0049116A"/>
    <w:rsid w:val="0049241D"/>
    <w:rsid w:val="00494389"/>
    <w:rsid w:val="00494DEE"/>
    <w:rsid w:val="00495148"/>
    <w:rsid w:val="0049575F"/>
    <w:rsid w:val="00496826"/>
    <w:rsid w:val="00496A27"/>
    <w:rsid w:val="004A1F4F"/>
    <w:rsid w:val="004A2620"/>
    <w:rsid w:val="004A3011"/>
    <w:rsid w:val="004A480D"/>
    <w:rsid w:val="004A4B68"/>
    <w:rsid w:val="004A4CB8"/>
    <w:rsid w:val="004A4D71"/>
    <w:rsid w:val="004A51EF"/>
    <w:rsid w:val="004A5942"/>
    <w:rsid w:val="004A6406"/>
    <w:rsid w:val="004A7292"/>
    <w:rsid w:val="004B0CF4"/>
    <w:rsid w:val="004B13FA"/>
    <w:rsid w:val="004B277B"/>
    <w:rsid w:val="004B2DFE"/>
    <w:rsid w:val="004B360A"/>
    <w:rsid w:val="004B3637"/>
    <w:rsid w:val="004B3B4F"/>
    <w:rsid w:val="004B3F48"/>
    <w:rsid w:val="004B4292"/>
    <w:rsid w:val="004B50DA"/>
    <w:rsid w:val="004B557F"/>
    <w:rsid w:val="004B5C44"/>
    <w:rsid w:val="004B64EB"/>
    <w:rsid w:val="004B6EB9"/>
    <w:rsid w:val="004B71BE"/>
    <w:rsid w:val="004B7706"/>
    <w:rsid w:val="004C073D"/>
    <w:rsid w:val="004C14BE"/>
    <w:rsid w:val="004C15DA"/>
    <w:rsid w:val="004C173D"/>
    <w:rsid w:val="004C1FD0"/>
    <w:rsid w:val="004C224E"/>
    <w:rsid w:val="004C258C"/>
    <w:rsid w:val="004C2A60"/>
    <w:rsid w:val="004C2C3D"/>
    <w:rsid w:val="004C3CAD"/>
    <w:rsid w:val="004C3F0D"/>
    <w:rsid w:val="004C3F1F"/>
    <w:rsid w:val="004C4144"/>
    <w:rsid w:val="004C4C80"/>
    <w:rsid w:val="004C52CB"/>
    <w:rsid w:val="004C5CC0"/>
    <w:rsid w:val="004C64B1"/>
    <w:rsid w:val="004C68B6"/>
    <w:rsid w:val="004D2110"/>
    <w:rsid w:val="004D22F2"/>
    <w:rsid w:val="004D30A5"/>
    <w:rsid w:val="004D36E2"/>
    <w:rsid w:val="004D37EB"/>
    <w:rsid w:val="004D40A5"/>
    <w:rsid w:val="004D5A54"/>
    <w:rsid w:val="004D5E8B"/>
    <w:rsid w:val="004E05E1"/>
    <w:rsid w:val="004E10D9"/>
    <w:rsid w:val="004E1CBF"/>
    <w:rsid w:val="004E1F8C"/>
    <w:rsid w:val="004E20E8"/>
    <w:rsid w:val="004E306C"/>
    <w:rsid w:val="004E325F"/>
    <w:rsid w:val="004E3AAE"/>
    <w:rsid w:val="004E4432"/>
    <w:rsid w:val="004E44E4"/>
    <w:rsid w:val="004E4FB7"/>
    <w:rsid w:val="004E517F"/>
    <w:rsid w:val="004E631F"/>
    <w:rsid w:val="004E68C4"/>
    <w:rsid w:val="004E7619"/>
    <w:rsid w:val="004E7FA4"/>
    <w:rsid w:val="004F04BA"/>
    <w:rsid w:val="004F091D"/>
    <w:rsid w:val="004F0B28"/>
    <w:rsid w:val="004F168D"/>
    <w:rsid w:val="004F276C"/>
    <w:rsid w:val="004F48A7"/>
    <w:rsid w:val="004F49E8"/>
    <w:rsid w:val="004F4BC5"/>
    <w:rsid w:val="004F5351"/>
    <w:rsid w:val="004F767B"/>
    <w:rsid w:val="005008AD"/>
    <w:rsid w:val="00500C1D"/>
    <w:rsid w:val="005010B1"/>
    <w:rsid w:val="00501F31"/>
    <w:rsid w:val="00501F55"/>
    <w:rsid w:val="00502346"/>
    <w:rsid w:val="0050263B"/>
    <w:rsid w:val="00503BED"/>
    <w:rsid w:val="005044B6"/>
    <w:rsid w:val="00505476"/>
    <w:rsid w:val="005058B0"/>
    <w:rsid w:val="00506044"/>
    <w:rsid w:val="0050608B"/>
    <w:rsid w:val="00506E5F"/>
    <w:rsid w:val="005076EB"/>
    <w:rsid w:val="005079BE"/>
    <w:rsid w:val="00510365"/>
    <w:rsid w:val="00511B13"/>
    <w:rsid w:val="005128E6"/>
    <w:rsid w:val="00512B54"/>
    <w:rsid w:val="00512CB0"/>
    <w:rsid w:val="0051339A"/>
    <w:rsid w:val="005148CC"/>
    <w:rsid w:val="00514E5B"/>
    <w:rsid w:val="00514F53"/>
    <w:rsid w:val="00516179"/>
    <w:rsid w:val="00516347"/>
    <w:rsid w:val="00516CFD"/>
    <w:rsid w:val="0051778D"/>
    <w:rsid w:val="00517A0F"/>
    <w:rsid w:val="00520057"/>
    <w:rsid w:val="0052019A"/>
    <w:rsid w:val="00521142"/>
    <w:rsid w:val="005219D6"/>
    <w:rsid w:val="00521B2A"/>
    <w:rsid w:val="00521BA8"/>
    <w:rsid w:val="005238F0"/>
    <w:rsid w:val="00523ADD"/>
    <w:rsid w:val="00524117"/>
    <w:rsid w:val="005248A7"/>
    <w:rsid w:val="00525CDE"/>
    <w:rsid w:val="00525FEF"/>
    <w:rsid w:val="005264DB"/>
    <w:rsid w:val="005268C0"/>
    <w:rsid w:val="00530725"/>
    <w:rsid w:val="00534139"/>
    <w:rsid w:val="005345AA"/>
    <w:rsid w:val="005345E0"/>
    <w:rsid w:val="005348A0"/>
    <w:rsid w:val="00535B57"/>
    <w:rsid w:val="0053624A"/>
    <w:rsid w:val="0053716E"/>
    <w:rsid w:val="00540199"/>
    <w:rsid w:val="00541E8C"/>
    <w:rsid w:val="00542073"/>
    <w:rsid w:val="0054269C"/>
    <w:rsid w:val="00544AAD"/>
    <w:rsid w:val="005452C0"/>
    <w:rsid w:val="0054778D"/>
    <w:rsid w:val="0054795D"/>
    <w:rsid w:val="005508AA"/>
    <w:rsid w:val="005516FA"/>
    <w:rsid w:val="0055295D"/>
    <w:rsid w:val="00553066"/>
    <w:rsid w:val="00553B3D"/>
    <w:rsid w:val="00553C5D"/>
    <w:rsid w:val="005543B6"/>
    <w:rsid w:val="00554F78"/>
    <w:rsid w:val="00555643"/>
    <w:rsid w:val="005557B3"/>
    <w:rsid w:val="005557E8"/>
    <w:rsid w:val="00556E12"/>
    <w:rsid w:val="005601F5"/>
    <w:rsid w:val="00560E98"/>
    <w:rsid w:val="00561F5F"/>
    <w:rsid w:val="0056267C"/>
    <w:rsid w:val="0056309C"/>
    <w:rsid w:val="0056458E"/>
    <w:rsid w:val="0056500D"/>
    <w:rsid w:val="00565749"/>
    <w:rsid w:val="005657F0"/>
    <w:rsid w:val="005658A3"/>
    <w:rsid w:val="00567681"/>
    <w:rsid w:val="00571CC8"/>
    <w:rsid w:val="00572741"/>
    <w:rsid w:val="00572C9F"/>
    <w:rsid w:val="005755ED"/>
    <w:rsid w:val="00576225"/>
    <w:rsid w:val="00576961"/>
    <w:rsid w:val="0057760A"/>
    <w:rsid w:val="00577A26"/>
    <w:rsid w:val="00580323"/>
    <w:rsid w:val="00581428"/>
    <w:rsid w:val="00581446"/>
    <w:rsid w:val="00581C49"/>
    <w:rsid w:val="005821CC"/>
    <w:rsid w:val="00582241"/>
    <w:rsid w:val="005827B5"/>
    <w:rsid w:val="0058319C"/>
    <w:rsid w:val="005835CA"/>
    <w:rsid w:val="005838FA"/>
    <w:rsid w:val="00583B3B"/>
    <w:rsid w:val="00583E6B"/>
    <w:rsid w:val="00586465"/>
    <w:rsid w:val="0058708D"/>
    <w:rsid w:val="00587387"/>
    <w:rsid w:val="005877D0"/>
    <w:rsid w:val="00587FE7"/>
    <w:rsid w:val="00591353"/>
    <w:rsid w:val="00591CD8"/>
    <w:rsid w:val="00591F0B"/>
    <w:rsid w:val="0059468E"/>
    <w:rsid w:val="005959BF"/>
    <w:rsid w:val="00595D96"/>
    <w:rsid w:val="00595F35"/>
    <w:rsid w:val="005960DE"/>
    <w:rsid w:val="0059653E"/>
    <w:rsid w:val="0059730E"/>
    <w:rsid w:val="00597F8C"/>
    <w:rsid w:val="005A05D8"/>
    <w:rsid w:val="005A1FF2"/>
    <w:rsid w:val="005A3B1B"/>
    <w:rsid w:val="005A4167"/>
    <w:rsid w:val="005A4331"/>
    <w:rsid w:val="005A4F4A"/>
    <w:rsid w:val="005A5A43"/>
    <w:rsid w:val="005A6639"/>
    <w:rsid w:val="005A7523"/>
    <w:rsid w:val="005A79AA"/>
    <w:rsid w:val="005A7BA6"/>
    <w:rsid w:val="005B10EC"/>
    <w:rsid w:val="005B116C"/>
    <w:rsid w:val="005B1C36"/>
    <w:rsid w:val="005B217D"/>
    <w:rsid w:val="005B30C9"/>
    <w:rsid w:val="005B3C3C"/>
    <w:rsid w:val="005B494A"/>
    <w:rsid w:val="005B4B51"/>
    <w:rsid w:val="005B55E2"/>
    <w:rsid w:val="005B6211"/>
    <w:rsid w:val="005C1410"/>
    <w:rsid w:val="005C1DD7"/>
    <w:rsid w:val="005C3537"/>
    <w:rsid w:val="005C36FA"/>
    <w:rsid w:val="005C3CC8"/>
    <w:rsid w:val="005C41FD"/>
    <w:rsid w:val="005C439D"/>
    <w:rsid w:val="005C511F"/>
    <w:rsid w:val="005C61B8"/>
    <w:rsid w:val="005C7DBF"/>
    <w:rsid w:val="005D1A5D"/>
    <w:rsid w:val="005D27A9"/>
    <w:rsid w:val="005D309B"/>
    <w:rsid w:val="005D3FAF"/>
    <w:rsid w:val="005D424D"/>
    <w:rsid w:val="005D4410"/>
    <w:rsid w:val="005D537C"/>
    <w:rsid w:val="005D7A93"/>
    <w:rsid w:val="005E0ADF"/>
    <w:rsid w:val="005E23AA"/>
    <w:rsid w:val="005E2EB6"/>
    <w:rsid w:val="005E30E5"/>
    <w:rsid w:val="005E30F8"/>
    <w:rsid w:val="005E3E09"/>
    <w:rsid w:val="005E4345"/>
    <w:rsid w:val="005E6B73"/>
    <w:rsid w:val="005E6D6D"/>
    <w:rsid w:val="005E70DF"/>
    <w:rsid w:val="005E7769"/>
    <w:rsid w:val="005E7951"/>
    <w:rsid w:val="005F0768"/>
    <w:rsid w:val="005F0AF1"/>
    <w:rsid w:val="005F16AA"/>
    <w:rsid w:val="005F234F"/>
    <w:rsid w:val="005F2E7E"/>
    <w:rsid w:val="005F3E2E"/>
    <w:rsid w:val="005F4D2C"/>
    <w:rsid w:val="005F5806"/>
    <w:rsid w:val="005F5BFB"/>
    <w:rsid w:val="005F65B9"/>
    <w:rsid w:val="005F6EB4"/>
    <w:rsid w:val="005F7190"/>
    <w:rsid w:val="005F7E3D"/>
    <w:rsid w:val="006023F8"/>
    <w:rsid w:val="00602BAC"/>
    <w:rsid w:val="0060342B"/>
    <w:rsid w:val="0060385D"/>
    <w:rsid w:val="00603D2A"/>
    <w:rsid w:val="00604036"/>
    <w:rsid w:val="00605488"/>
    <w:rsid w:val="00607346"/>
    <w:rsid w:val="00610E4A"/>
    <w:rsid w:val="00610F4B"/>
    <w:rsid w:val="00612A44"/>
    <w:rsid w:val="0061329B"/>
    <w:rsid w:val="006134AB"/>
    <w:rsid w:val="006144B1"/>
    <w:rsid w:val="00614B33"/>
    <w:rsid w:val="00616F5B"/>
    <w:rsid w:val="00616F78"/>
    <w:rsid w:val="00616FA9"/>
    <w:rsid w:val="0061734C"/>
    <w:rsid w:val="00617C03"/>
    <w:rsid w:val="0062034D"/>
    <w:rsid w:val="00620879"/>
    <w:rsid w:val="0062186A"/>
    <w:rsid w:val="0062257C"/>
    <w:rsid w:val="0062267B"/>
    <w:rsid w:val="00622A98"/>
    <w:rsid w:val="0062342E"/>
    <w:rsid w:val="006237FD"/>
    <w:rsid w:val="00623D3B"/>
    <w:rsid w:val="00624B6E"/>
    <w:rsid w:val="0062533D"/>
    <w:rsid w:val="00625ADC"/>
    <w:rsid w:val="00627229"/>
    <w:rsid w:val="00627A50"/>
    <w:rsid w:val="00627B0A"/>
    <w:rsid w:val="00630669"/>
    <w:rsid w:val="006311A7"/>
    <w:rsid w:val="006311D1"/>
    <w:rsid w:val="00631C0F"/>
    <w:rsid w:val="0063251D"/>
    <w:rsid w:val="00633B1E"/>
    <w:rsid w:val="00634751"/>
    <w:rsid w:val="00636811"/>
    <w:rsid w:val="00637CF6"/>
    <w:rsid w:val="006402D8"/>
    <w:rsid w:val="00640473"/>
    <w:rsid w:val="00640891"/>
    <w:rsid w:val="0064090B"/>
    <w:rsid w:val="006426F4"/>
    <w:rsid w:val="006430DD"/>
    <w:rsid w:val="00646C6C"/>
    <w:rsid w:val="00646C8F"/>
    <w:rsid w:val="00646EA1"/>
    <w:rsid w:val="006474B0"/>
    <w:rsid w:val="00647579"/>
    <w:rsid w:val="006475B1"/>
    <w:rsid w:val="00650F87"/>
    <w:rsid w:val="006514F4"/>
    <w:rsid w:val="006515F9"/>
    <w:rsid w:val="006517BB"/>
    <w:rsid w:val="00651A33"/>
    <w:rsid w:val="0065201C"/>
    <w:rsid w:val="00652274"/>
    <w:rsid w:val="00652794"/>
    <w:rsid w:val="006532F4"/>
    <w:rsid w:val="006541E9"/>
    <w:rsid w:val="006548FD"/>
    <w:rsid w:val="00656669"/>
    <w:rsid w:val="00656BD8"/>
    <w:rsid w:val="00656D28"/>
    <w:rsid w:val="00657514"/>
    <w:rsid w:val="00657D1A"/>
    <w:rsid w:val="00660A77"/>
    <w:rsid w:val="00660C31"/>
    <w:rsid w:val="00660E67"/>
    <w:rsid w:val="00662989"/>
    <w:rsid w:val="00663302"/>
    <w:rsid w:val="00663A80"/>
    <w:rsid w:val="006644A0"/>
    <w:rsid w:val="0066529F"/>
    <w:rsid w:val="006679C8"/>
    <w:rsid w:val="00667C80"/>
    <w:rsid w:val="006700F4"/>
    <w:rsid w:val="00670981"/>
    <w:rsid w:val="00670D79"/>
    <w:rsid w:val="00671D69"/>
    <w:rsid w:val="00672987"/>
    <w:rsid w:val="006729EC"/>
    <w:rsid w:val="00673329"/>
    <w:rsid w:val="00673B5B"/>
    <w:rsid w:val="0067484B"/>
    <w:rsid w:val="006749D5"/>
    <w:rsid w:val="0067514C"/>
    <w:rsid w:val="00675403"/>
    <w:rsid w:val="00675A34"/>
    <w:rsid w:val="006777F4"/>
    <w:rsid w:val="00677EF5"/>
    <w:rsid w:val="00680433"/>
    <w:rsid w:val="0068072E"/>
    <w:rsid w:val="00680D8F"/>
    <w:rsid w:val="00680DC0"/>
    <w:rsid w:val="00681AC3"/>
    <w:rsid w:val="00686379"/>
    <w:rsid w:val="006912B2"/>
    <w:rsid w:val="00692381"/>
    <w:rsid w:val="00692EA3"/>
    <w:rsid w:val="00694D50"/>
    <w:rsid w:val="00697898"/>
    <w:rsid w:val="006A0279"/>
    <w:rsid w:val="006A0A0E"/>
    <w:rsid w:val="006A24F5"/>
    <w:rsid w:val="006A30E7"/>
    <w:rsid w:val="006A389A"/>
    <w:rsid w:val="006A4FA9"/>
    <w:rsid w:val="006A5323"/>
    <w:rsid w:val="006A5D5F"/>
    <w:rsid w:val="006A6B4C"/>
    <w:rsid w:val="006A706C"/>
    <w:rsid w:val="006A730F"/>
    <w:rsid w:val="006A7B1D"/>
    <w:rsid w:val="006A7F11"/>
    <w:rsid w:val="006B0378"/>
    <w:rsid w:val="006B0EF9"/>
    <w:rsid w:val="006B108E"/>
    <w:rsid w:val="006B248C"/>
    <w:rsid w:val="006B2708"/>
    <w:rsid w:val="006B56FD"/>
    <w:rsid w:val="006B57E2"/>
    <w:rsid w:val="006B67E4"/>
    <w:rsid w:val="006B6B8E"/>
    <w:rsid w:val="006B6E6B"/>
    <w:rsid w:val="006B73D7"/>
    <w:rsid w:val="006B7458"/>
    <w:rsid w:val="006B7751"/>
    <w:rsid w:val="006B77B4"/>
    <w:rsid w:val="006C0BB5"/>
    <w:rsid w:val="006C227D"/>
    <w:rsid w:val="006C27F5"/>
    <w:rsid w:val="006C2A52"/>
    <w:rsid w:val="006C2CD6"/>
    <w:rsid w:val="006C3901"/>
    <w:rsid w:val="006C48CA"/>
    <w:rsid w:val="006C522D"/>
    <w:rsid w:val="006C5AFA"/>
    <w:rsid w:val="006C61C7"/>
    <w:rsid w:val="006C70C6"/>
    <w:rsid w:val="006C77C7"/>
    <w:rsid w:val="006C788C"/>
    <w:rsid w:val="006D0540"/>
    <w:rsid w:val="006D0D83"/>
    <w:rsid w:val="006D1D66"/>
    <w:rsid w:val="006D2155"/>
    <w:rsid w:val="006D265A"/>
    <w:rsid w:val="006D3C75"/>
    <w:rsid w:val="006D48BD"/>
    <w:rsid w:val="006D4A2E"/>
    <w:rsid w:val="006D76A2"/>
    <w:rsid w:val="006D7A7D"/>
    <w:rsid w:val="006E0CD2"/>
    <w:rsid w:val="006E10AF"/>
    <w:rsid w:val="006E1B39"/>
    <w:rsid w:val="006E1FF6"/>
    <w:rsid w:val="006E3421"/>
    <w:rsid w:val="006E372C"/>
    <w:rsid w:val="006E45CB"/>
    <w:rsid w:val="006E45FF"/>
    <w:rsid w:val="006E6F05"/>
    <w:rsid w:val="006E7A20"/>
    <w:rsid w:val="006E7BC4"/>
    <w:rsid w:val="006F0FA3"/>
    <w:rsid w:val="006F114B"/>
    <w:rsid w:val="006F3353"/>
    <w:rsid w:val="006F3E7D"/>
    <w:rsid w:val="006F3EA8"/>
    <w:rsid w:val="006F4671"/>
    <w:rsid w:val="006F5626"/>
    <w:rsid w:val="006F65AE"/>
    <w:rsid w:val="006F6642"/>
    <w:rsid w:val="006F7566"/>
    <w:rsid w:val="006F7F2B"/>
    <w:rsid w:val="007017E5"/>
    <w:rsid w:val="00702C9C"/>
    <w:rsid w:val="00703098"/>
    <w:rsid w:val="007033D6"/>
    <w:rsid w:val="007049D8"/>
    <w:rsid w:val="00705AC3"/>
    <w:rsid w:val="00707C38"/>
    <w:rsid w:val="007106A0"/>
    <w:rsid w:val="0071082D"/>
    <w:rsid w:val="0071167F"/>
    <w:rsid w:val="00711719"/>
    <w:rsid w:val="0071349C"/>
    <w:rsid w:val="0071361F"/>
    <w:rsid w:val="0071505B"/>
    <w:rsid w:val="0071555C"/>
    <w:rsid w:val="00715AA0"/>
    <w:rsid w:val="00715F66"/>
    <w:rsid w:val="0072101C"/>
    <w:rsid w:val="00721D05"/>
    <w:rsid w:val="00722417"/>
    <w:rsid w:val="00724030"/>
    <w:rsid w:val="00724F96"/>
    <w:rsid w:val="00726956"/>
    <w:rsid w:val="00730E79"/>
    <w:rsid w:val="0073252B"/>
    <w:rsid w:val="00733100"/>
    <w:rsid w:val="00733C4E"/>
    <w:rsid w:val="0073430D"/>
    <w:rsid w:val="00734A94"/>
    <w:rsid w:val="007354C6"/>
    <w:rsid w:val="00736564"/>
    <w:rsid w:val="007367CC"/>
    <w:rsid w:val="007372C3"/>
    <w:rsid w:val="00737E6C"/>
    <w:rsid w:val="007405FD"/>
    <w:rsid w:val="00742682"/>
    <w:rsid w:val="00744414"/>
    <w:rsid w:val="00745C8B"/>
    <w:rsid w:val="007463C7"/>
    <w:rsid w:val="0074668D"/>
    <w:rsid w:val="00747B05"/>
    <w:rsid w:val="007503EB"/>
    <w:rsid w:val="0075065B"/>
    <w:rsid w:val="00753792"/>
    <w:rsid w:val="007538FA"/>
    <w:rsid w:val="00753EFF"/>
    <w:rsid w:val="0075427F"/>
    <w:rsid w:val="00754409"/>
    <w:rsid w:val="0075482F"/>
    <w:rsid w:val="00754D81"/>
    <w:rsid w:val="00755914"/>
    <w:rsid w:val="007563A6"/>
    <w:rsid w:val="0075736D"/>
    <w:rsid w:val="0075739C"/>
    <w:rsid w:val="00760016"/>
    <w:rsid w:val="0076019E"/>
    <w:rsid w:val="00760494"/>
    <w:rsid w:val="0076052E"/>
    <w:rsid w:val="00761A4B"/>
    <w:rsid w:val="00761AD7"/>
    <w:rsid w:val="00762BF9"/>
    <w:rsid w:val="00763943"/>
    <w:rsid w:val="00764283"/>
    <w:rsid w:val="007645CE"/>
    <w:rsid w:val="00764DA0"/>
    <w:rsid w:val="00764DB8"/>
    <w:rsid w:val="00765046"/>
    <w:rsid w:val="007656E0"/>
    <w:rsid w:val="007666A2"/>
    <w:rsid w:val="00766896"/>
    <w:rsid w:val="00770705"/>
    <w:rsid w:val="00771205"/>
    <w:rsid w:val="007725AB"/>
    <w:rsid w:val="007725FC"/>
    <w:rsid w:val="00773053"/>
    <w:rsid w:val="007735AC"/>
    <w:rsid w:val="007746AC"/>
    <w:rsid w:val="00774FC8"/>
    <w:rsid w:val="00775762"/>
    <w:rsid w:val="007757F4"/>
    <w:rsid w:val="00775D7B"/>
    <w:rsid w:val="00776E3B"/>
    <w:rsid w:val="007774B9"/>
    <w:rsid w:val="007777AD"/>
    <w:rsid w:val="007805B1"/>
    <w:rsid w:val="00784B78"/>
    <w:rsid w:val="007858C6"/>
    <w:rsid w:val="00785FFA"/>
    <w:rsid w:val="00786385"/>
    <w:rsid w:val="00786B8B"/>
    <w:rsid w:val="0078748D"/>
    <w:rsid w:val="00787879"/>
    <w:rsid w:val="0078794E"/>
    <w:rsid w:val="00790905"/>
    <w:rsid w:val="00791F25"/>
    <w:rsid w:val="0079288D"/>
    <w:rsid w:val="007928C2"/>
    <w:rsid w:val="007931E2"/>
    <w:rsid w:val="0079371E"/>
    <w:rsid w:val="00793830"/>
    <w:rsid w:val="00794714"/>
    <w:rsid w:val="0079498E"/>
    <w:rsid w:val="00794AB2"/>
    <w:rsid w:val="0079562A"/>
    <w:rsid w:val="00795750"/>
    <w:rsid w:val="00795A5A"/>
    <w:rsid w:val="007962EB"/>
    <w:rsid w:val="00796C72"/>
    <w:rsid w:val="00796E72"/>
    <w:rsid w:val="007976DC"/>
    <w:rsid w:val="007A0446"/>
    <w:rsid w:val="007A1C64"/>
    <w:rsid w:val="007A1EA9"/>
    <w:rsid w:val="007A333D"/>
    <w:rsid w:val="007A33B6"/>
    <w:rsid w:val="007A3CB8"/>
    <w:rsid w:val="007A5D7B"/>
    <w:rsid w:val="007A73B2"/>
    <w:rsid w:val="007A75A7"/>
    <w:rsid w:val="007A7E52"/>
    <w:rsid w:val="007B0137"/>
    <w:rsid w:val="007B0829"/>
    <w:rsid w:val="007B2B25"/>
    <w:rsid w:val="007B3581"/>
    <w:rsid w:val="007B4CCB"/>
    <w:rsid w:val="007B50EA"/>
    <w:rsid w:val="007B5DE7"/>
    <w:rsid w:val="007B6C4C"/>
    <w:rsid w:val="007C05DD"/>
    <w:rsid w:val="007C19A2"/>
    <w:rsid w:val="007C1B36"/>
    <w:rsid w:val="007C2A3C"/>
    <w:rsid w:val="007C37E6"/>
    <w:rsid w:val="007C3EBA"/>
    <w:rsid w:val="007C4672"/>
    <w:rsid w:val="007C4BF7"/>
    <w:rsid w:val="007C6F09"/>
    <w:rsid w:val="007D0237"/>
    <w:rsid w:val="007D2BEE"/>
    <w:rsid w:val="007D3096"/>
    <w:rsid w:val="007D37BB"/>
    <w:rsid w:val="007D3E51"/>
    <w:rsid w:val="007D4B63"/>
    <w:rsid w:val="007D4B9C"/>
    <w:rsid w:val="007D5A86"/>
    <w:rsid w:val="007D61C4"/>
    <w:rsid w:val="007E10D8"/>
    <w:rsid w:val="007E2134"/>
    <w:rsid w:val="007E26D6"/>
    <w:rsid w:val="007E2742"/>
    <w:rsid w:val="007E36BF"/>
    <w:rsid w:val="007E38D5"/>
    <w:rsid w:val="007E3CED"/>
    <w:rsid w:val="007E4621"/>
    <w:rsid w:val="007E48E5"/>
    <w:rsid w:val="007E4CDB"/>
    <w:rsid w:val="007E4F95"/>
    <w:rsid w:val="007E5FB5"/>
    <w:rsid w:val="007E6363"/>
    <w:rsid w:val="007E6633"/>
    <w:rsid w:val="007E7022"/>
    <w:rsid w:val="007E7DA6"/>
    <w:rsid w:val="007F062A"/>
    <w:rsid w:val="007F078E"/>
    <w:rsid w:val="007F0A1B"/>
    <w:rsid w:val="007F0B8B"/>
    <w:rsid w:val="007F1730"/>
    <w:rsid w:val="007F1824"/>
    <w:rsid w:val="007F1A5D"/>
    <w:rsid w:val="007F2EA0"/>
    <w:rsid w:val="007F3681"/>
    <w:rsid w:val="007F3AE0"/>
    <w:rsid w:val="007F3EBD"/>
    <w:rsid w:val="007F5106"/>
    <w:rsid w:val="007F597C"/>
    <w:rsid w:val="007F659D"/>
    <w:rsid w:val="007F7260"/>
    <w:rsid w:val="007F78FB"/>
    <w:rsid w:val="00802EBF"/>
    <w:rsid w:val="008047A6"/>
    <w:rsid w:val="00804B3C"/>
    <w:rsid w:val="00806A16"/>
    <w:rsid w:val="00806B08"/>
    <w:rsid w:val="008102CF"/>
    <w:rsid w:val="00811ECA"/>
    <w:rsid w:val="00813939"/>
    <w:rsid w:val="00813C92"/>
    <w:rsid w:val="008146CA"/>
    <w:rsid w:val="008150FD"/>
    <w:rsid w:val="0081540A"/>
    <w:rsid w:val="008200E4"/>
    <w:rsid w:val="00820C81"/>
    <w:rsid w:val="008214E1"/>
    <w:rsid w:val="00821D13"/>
    <w:rsid w:val="00823322"/>
    <w:rsid w:val="00823BA0"/>
    <w:rsid w:val="00823CFC"/>
    <w:rsid w:val="00824640"/>
    <w:rsid w:val="00824C45"/>
    <w:rsid w:val="00824D5D"/>
    <w:rsid w:val="00825F37"/>
    <w:rsid w:val="00826746"/>
    <w:rsid w:val="00830B6F"/>
    <w:rsid w:val="00830CC9"/>
    <w:rsid w:val="00830D9E"/>
    <w:rsid w:val="008314BA"/>
    <w:rsid w:val="00832238"/>
    <w:rsid w:val="00832A59"/>
    <w:rsid w:val="00832F02"/>
    <w:rsid w:val="00833E40"/>
    <w:rsid w:val="00834000"/>
    <w:rsid w:val="00835AFF"/>
    <w:rsid w:val="00835DCE"/>
    <w:rsid w:val="00837BC6"/>
    <w:rsid w:val="00841334"/>
    <w:rsid w:val="00841B4A"/>
    <w:rsid w:val="00842BE5"/>
    <w:rsid w:val="00842E49"/>
    <w:rsid w:val="0084353A"/>
    <w:rsid w:val="00844695"/>
    <w:rsid w:val="00844AA1"/>
    <w:rsid w:val="00844E2E"/>
    <w:rsid w:val="00845176"/>
    <w:rsid w:val="00845531"/>
    <w:rsid w:val="00845592"/>
    <w:rsid w:val="008513F2"/>
    <w:rsid w:val="00851BB7"/>
    <w:rsid w:val="00851E17"/>
    <w:rsid w:val="0085261D"/>
    <w:rsid w:val="0085269F"/>
    <w:rsid w:val="008528EC"/>
    <w:rsid w:val="00852B20"/>
    <w:rsid w:val="00852C7D"/>
    <w:rsid w:val="00853018"/>
    <w:rsid w:val="008533A2"/>
    <w:rsid w:val="00854D63"/>
    <w:rsid w:val="00855A7A"/>
    <w:rsid w:val="00855BC6"/>
    <w:rsid w:val="00855EC9"/>
    <w:rsid w:val="00855F23"/>
    <w:rsid w:val="0085600A"/>
    <w:rsid w:val="00856882"/>
    <w:rsid w:val="00856C4A"/>
    <w:rsid w:val="00856E77"/>
    <w:rsid w:val="00857AE2"/>
    <w:rsid w:val="00860D21"/>
    <w:rsid w:val="00861228"/>
    <w:rsid w:val="0086140D"/>
    <w:rsid w:val="00861C2A"/>
    <w:rsid w:val="00862847"/>
    <w:rsid w:val="0086309D"/>
    <w:rsid w:val="00863190"/>
    <w:rsid w:val="008631E1"/>
    <w:rsid w:val="00863D5B"/>
    <w:rsid w:val="00864271"/>
    <w:rsid w:val="0086588B"/>
    <w:rsid w:val="00865AA8"/>
    <w:rsid w:val="00866755"/>
    <w:rsid w:val="00866B99"/>
    <w:rsid w:val="0086776B"/>
    <w:rsid w:val="00870886"/>
    <w:rsid w:val="00870C49"/>
    <w:rsid w:val="00871401"/>
    <w:rsid w:val="00871FB1"/>
    <w:rsid w:val="0087207E"/>
    <w:rsid w:val="00872B4C"/>
    <w:rsid w:val="008732A2"/>
    <w:rsid w:val="008732B8"/>
    <w:rsid w:val="0087343F"/>
    <w:rsid w:val="00873CAA"/>
    <w:rsid w:val="00874318"/>
    <w:rsid w:val="00874D65"/>
    <w:rsid w:val="00874DFE"/>
    <w:rsid w:val="0087514A"/>
    <w:rsid w:val="00875B12"/>
    <w:rsid w:val="00876294"/>
    <w:rsid w:val="008775A8"/>
    <w:rsid w:val="008779E8"/>
    <w:rsid w:val="00877C4C"/>
    <w:rsid w:val="008800D1"/>
    <w:rsid w:val="00880160"/>
    <w:rsid w:val="00880D9F"/>
    <w:rsid w:val="0088121A"/>
    <w:rsid w:val="00881480"/>
    <w:rsid w:val="008815E8"/>
    <w:rsid w:val="00883055"/>
    <w:rsid w:val="00883367"/>
    <w:rsid w:val="00883A23"/>
    <w:rsid w:val="00883CBA"/>
    <w:rsid w:val="0088560C"/>
    <w:rsid w:val="0088652B"/>
    <w:rsid w:val="00886854"/>
    <w:rsid w:val="00886B5D"/>
    <w:rsid w:val="00887712"/>
    <w:rsid w:val="008878E5"/>
    <w:rsid w:val="00887CCE"/>
    <w:rsid w:val="00887F9E"/>
    <w:rsid w:val="00890D58"/>
    <w:rsid w:val="008910F5"/>
    <w:rsid w:val="00891B40"/>
    <w:rsid w:val="0089252D"/>
    <w:rsid w:val="00893C17"/>
    <w:rsid w:val="008940B3"/>
    <w:rsid w:val="0089478D"/>
    <w:rsid w:val="008954A3"/>
    <w:rsid w:val="00895D06"/>
    <w:rsid w:val="008960B9"/>
    <w:rsid w:val="00897254"/>
    <w:rsid w:val="00897D88"/>
    <w:rsid w:val="008A0F5A"/>
    <w:rsid w:val="008A1F6B"/>
    <w:rsid w:val="008A2711"/>
    <w:rsid w:val="008A46AE"/>
    <w:rsid w:val="008A4C7E"/>
    <w:rsid w:val="008A50FB"/>
    <w:rsid w:val="008A6691"/>
    <w:rsid w:val="008A678D"/>
    <w:rsid w:val="008A7DA4"/>
    <w:rsid w:val="008B0101"/>
    <w:rsid w:val="008B125F"/>
    <w:rsid w:val="008B290B"/>
    <w:rsid w:val="008B3660"/>
    <w:rsid w:val="008B4235"/>
    <w:rsid w:val="008B47D0"/>
    <w:rsid w:val="008B6FCA"/>
    <w:rsid w:val="008C0195"/>
    <w:rsid w:val="008C0923"/>
    <w:rsid w:val="008C104D"/>
    <w:rsid w:val="008C29D0"/>
    <w:rsid w:val="008C3B42"/>
    <w:rsid w:val="008C544D"/>
    <w:rsid w:val="008C65C8"/>
    <w:rsid w:val="008C6709"/>
    <w:rsid w:val="008C6983"/>
    <w:rsid w:val="008C7465"/>
    <w:rsid w:val="008D0019"/>
    <w:rsid w:val="008D087A"/>
    <w:rsid w:val="008D3810"/>
    <w:rsid w:val="008D4404"/>
    <w:rsid w:val="008D670C"/>
    <w:rsid w:val="008D69AE"/>
    <w:rsid w:val="008D7110"/>
    <w:rsid w:val="008D784D"/>
    <w:rsid w:val="008E0456"/>
    <w:rsid w:val="008E089F"/>
    <w:rsid w:val="008E0C56"/>
    <w:rsid w:val="008E1EDB"/>
    <w:rsid w:val="008E2764"/>
    <w:rsid w:val="008E2807"/>
    <w:rsid w:val="008E2963"/>
    <w:rsid w:val="008E3643"/>
    <w:rsid w:val="008E3C3F"/>
    <w:rsid w:val="008E406A"/>
    <w:rsid w:val="008E45E7"/>
    <w:rsid w:val="008E4964"/>
    <w:rsid w:val="008E5CCA"/>
    <w:rsid w:val="008E7281"/>
    <w:rsid w:val="008F0B65"/>
    <w:rsid w:val="008F1B41"/>
    <w:rsid w:val="008F1E58"/>
    <w:rsid w:val="008F20D9"/>
    <w:rsid w:val="008F4B25"/>
    <w:rsid w:val="008F5251"/>
    <w:rsid w:val="008F77BA"/>
    <w:rsid w:val="00900DBB"/>
    <w:rsid w:val="00903B3C"/>
    <w:rsid w:val="00904AC7"/>
    <w:rsid w:val="009055BD"/>
    <w:rsid w:val="009055ED"/>
    <w:rsid w:val="00907213"/>
    <w:rsid w:val="00907B76"/>
    <w:rsid w:val="009107F1"/>
    <w:rsid w:val="00911550"/>
    <w:rsid w:val="00912080"/>
    <w:rsid w:val="00912B8F"/>
    <w:rsid w:val="0091325D"/>
    <w:rsid w:val="00914D4F"/>
    <w:rsid w:val="00915269"/>
    <w:rsid w:val="00916382"/>
    <w:rsid w:val="00921ED8"/>
    <w:rsid w:val="009241A7"/>
    <w:rsid w:val="00926964"/>
    <w:rsid w:val="00926B2C"/>
    <w:rsid w:val="00927344"/>
    <w:rsid w:val="00927717"/>
    <w:rsid w:val="00927BCE"/>
    <w:rsid w:val="00927CC0"/>
    <w:rsid w:val="00930D75"/>
    <w:rsid w:val="009311EC"/>
    <w:rsid w:val="00932AA1"/>
    <w:rsid w:val="00933B00"/>
    <w:rsid w:val="00934B78"/>
    <w:rsid w:val="00934C90"/>
    <w:rsid w:val="00934E68"/>
    <w:rsid w:val="009357AD"/>
    <w:rsid w:val="0094043D"/>
    <w:rsid w:val="00940ED2"/>
    <w:rsid w:val="00940FA0"/>
    <w:rsid w:val="00941FF0"/>
    <w:rsid w:val="00942EFC"/>
    <w:rsid w:val="00943D99"/>
    <w:rsid w:val="009441BC"/>
    <w:rsid w:val="0094446E"/>
    <w:rsid w:val="00944867"/>
    <w:rsid w:val="0094547B"/>
    <w:rsid w:val="00945B1D"/>
    <w:rsid w:val="0094667D"/>
    <w:rsid w:val="00947F73"/>
    <w:rsid w:val="009504EF"/>
    <w:rsid w:val="009506E6"/>
    <w:rsid w:val="00950E17"/>
    <w:rsid w:val="00951FB8"/>
    <w:rsid w:val="00953891"/>
    <w:rsid w:val="0095453C"/>
    <w:rsid w:val="009547AF"/>
    <w:rsid w:val="009548AA"/>
    <w:rsid w:val="00954DAA"/>
    <w:rsid w:val="009574C1"/>
    <w:rsid w:val="00957DF3"/>
    <w:rsid w:val="00957ED7"/>
    <w:rsid w:val="00960EEE"/>
    <w:rsid w:val="00962542"/>
    <w:rsid w:val="009634FA"/>
    <w:rsid w:val="00963DB6"/>
    <w:rsid w:val="00967130"/>
    <w:rsid w:val="00967A5A"/>
    <w:rsid w:val="00971424"/>
    <w:rsid w:val="00971509"/>
    <w:rsid w:val="009717F5"/>
    <w:rsid w:val="00973777"/>
    <w:rsid w:val="00974330"/>
    <w:rsid w:val="009743E3"/>
    <w:rsid w:val="00974464"/>
    <w:rsid w:val="00975778"/>
    <w:rsid w:val="00975E89"/>
    <w:rsid w:val="0097716F"/>
    <w:rsid w:val="00977DCF"/>
    <w:rsid w:val="009805B9"/>
    <w:rsid w:val="00980B90"/>
    <w:rsid w:val="0098333F"/>
    <w:rsid w:val="0098375B"/>
    <w:rsid w:val="009840DE"/>
    <w:rsid w:val="00984BEB"/>
    <w:rsid w:val="00985337"/>
    <w:rsid w:val="00985E44"/>
    <w:rsid w:val="009872D8"/>
    <w:rsid w:val="0098775C"/>
    <w:rsid w:val="00992679"/>
    <w:rsid w:val="00993016"/>
    <w:rsid w:val="009930E5"/>
    <w:rsid w:val="009932FE"/>
    <w:rsid w:val="00993341"/>
    <w:rsid w:val="009944F6"/>
    <w:rsid w:val="00994C28"/>
    <w:rsid w:val="00996C19"/>
    <w:rsid w:val="009973D3"/>
    <w:rsid w:val="009A016A"/>
    <w:rsid w:val="009A1093"/>
    <w:rsid w:val="009A1231"/>
    <w:rsid w:val="009A2235"/>
    <w:rsid w:val="009A3386"/>
    <w:rsid w:val="009A3854"/>
    <w:rsid w:val="009A3954"/>
    <w:rsid w:val="009A5692"/>
    <w:rsid w:val="009A5F4D"/>
    <w:rsid w:val="009A6AC4"/>
    <w:rsid w:val="009B0487"/>
    <w:rsid w:val="009B2457"/>
    <w:rsid w:val="009B2F09"/>
    <w:rsid w:val="009B3956"/>
    <w:rsid w:val="009B55A0"/>
    <w:rsid w:val="009B5626"/>
    <w:rsid w:val="009B6E31"/>
    <w:rsid w:val="009B75E8"/>
    <w:rsid w:val="009C0C60"/>
    <w:rsid w:val="009C1935"/>
    <w:rsid w:val="009C5856"/>
    <w:rsid w:val="009C786D"/>
    <w:rsid w:val="009D072F"/>
    <w:rsid w:val="009D0C0C"/>
    <w:rsid w:val="009D13BA"/>
    <w:rsid w:val="009D1681"/>
    <w:rsid w:val="009D3868"/>
    <w:rsid w:val="009D3B88"/>
    <w:rsid w:val="009D4DD3"/>
    <w:rsid w:val="009D53FF"/>
    <w:rsid w:val="009D59AD"/>
    <w:rsid w:val="009D6D55"/>
    <w:rsid w:val="009D7F59"/>
    <w:rsid w:val="009E01D2"/>
    <w:rsid w:val="009E0DCC"/>
    <w:rsid w:val="009E20AC"/>
    <w:rsid w:val="009E2391"/>
    <w:rsid w:val="009E3186"/>
    <w:rsid w:val="009E43DC"/>
    <w:rsid w:val="009E49C5"/>
    <w:rsid w:val="009E4BF5"/>
    <w:rsid w:val="009E6E7C"/>
    <w:rsid w:val="009E7238"/>
    <w:rsid w:val="009F16E8"/>
    <w:rsid w:val="009F234A"/>
    <w:rsid w:val="009F3890"/>
    <w:rsid w:val="009F3A45"/>
    <w:rsid w:val="009F5533"/>
    <w:rsid w:val="009F5D68"/>
    <w:rsid w:val="009F6FBF"/>
    <w:rsid w:val="009F76E8"/>
    <w:rsid w:val="009F7B4F"/>
    <w:rsid w:val="00A00FCA"/>
    <w:rsid w:val="00A0120C"/>
    <w:rsid w:val="00A018D8"/>
    <w:rsid w:val="00A0197B"/>
    <w:rsid w:val="00A03E2C"/>
    <w:rsid w:val="00A0439D"/>
    <w:rsid w:val="00A04496"/>
    <w:rsid w:val="00A05ACE"/>
    <w:rsid w:val="00A05EF4"/>
    <w:rsid w:val="00A0796B"/>
    <w:rsid w:val="00A14E3C"/>
    <w:rsid w:val="00A16A0C"/>
    <w:rsid w:val="00A1769A"/>
    <w:rsid w:val="00A17FD1"/>
    <w:rsid w:val="00A2019E"/>
    <w:rsid w:val="00A20A05"/>
    <w:rsid w:val="00A21A48"/>
    <w:rsid w:val="00A21AA8"/>
    <w:rsid w:val="00A24FC4"/>
    <w:rsid w:val="00A25914"/>
    <w:rsid w:val="00A2595F"/>
    <w:rsid w:val="00A2596C"/>
    <w:rsid w:val="00A26A5E"/>
    <w:rsid w:val="00A26D32"/>
    <w:rsid w:val="00A27749"/>
    <w:rsid w:val="00A27DBE"/>
    <w:rsid w:val="00A304DD"/>
    <w:rsid w:val="00A304E6"/>
    <w:rsid w:val="00A30DCE"/>
    <w:rsid w:val="00A31766"/>
    <w:rsid w:val="00A3194B"/>
    <w:rsid w:val="00A31A39"/>
    <w:rsid w:val="00A3274D"/>
    <w:rsid w:val="00A32C93"/>
    <w:rsid w:val="00A3328F"/>
    <w:rsid w:val="00A339F4"/>
    <w:rsid w:val="00A33A9F"/>
    <w:rsid w:val="00A33CB9"/>
    <w:rsid w:val="00A34788"/>
    <w:rsid w:val="00A34FB9"/>
    <w:rsid w:val="00A35246"/>
    <w:rsid w:val="00A35846"/>
    <w:rsid w:val="00A36357"/>
    <w:rsid w:val="00A36609"/>
    <w:rsid w:val="00A36CBF"/>
    <w:rsid w:val="00A37C1B"/>
    <w:rsid w:val="00A4039F"/>
    <w:rsid w:val="00A40E6D"/>
    <w:rsid w:val="00A411B2"/>
    <w:rsid w:val="00A42171"/>
    <w:rsid w:val="00A424BD"/>
    <w:rsid w:val="00A43022"/>
    <w:rsid w:val="00A43FD7"/>
    <w:rsid w:val="00A44D53"/>
    <w:rsid w:val="00A45E73"/>
    <w:rsid w:val="00A47036"/>
    <w:rsid w:val="00A47058"/>
    <w:rsid w:val="00A47372"/>
    <w:rsid w:val="00A47731"/>
    <w:rsid w:val="00A50536"/>
    <w:rsid w:val="00A509A6"/>
    <w:rsid w:val="00A51EF4"/>
    <w:rsid w:val="00A53049"/>
    <w:rsid w:val="00A5335D"/>
    <w:rsid w:val="00A5347E"/>
    <w:rsid w:val="00A53CB3"/>
    <w:rsid w:val="00A548A9"/>
    <w:rsid w:val="00A54B02"/>
    <w:rsid w:val="00A555C7"/>
    <w:rsid w:val="00A563FB"/>
    <w:rsid w:val="00A57D31"/>
    <w:rsid w:val="00A57D4A"/>
    <w:rsid w:val="00A61ECF"/>
    <w:rsid w:val="00A61F8A"/>
    <w:rsid w:val="00A626D3"/>
    <w:rsid w:val="00A62FD5"/>
    <w:rsid w:val="00A63F2E"/>
    <w:rsid w:val="00A6401D"/>
    <w:rsid w:val="00A650A9"/>
    <w:rsid w:val="00A65C4A"/>
    <w:rsid w:val="00A6676E"/>
    <w:rsid w:val="00A668DF"/>
    <w:rsid w:val="00A66A20"/>
    <w:rsid w:val="00A70CF1"/>
    <w:rsid w:val="00A7122F"/>
    <w:rsid w:val="00A727D6"/>
    <w:rsid w:val="00A73FD8"/>
    <w:rsid w:val="00A73FEA"/>
    <w:rsid w:val="00A74085"/>
    <w:rsid w:val="00A741F5"/>
    <w:rsid w:val="00A74AC5"/>
    <w:rsid w:val="00A74FCA"/>
    <w:rsid w:val="00A75A29"/>
    <w:rsid w:val="00A75B5E"/>
    <w:rsid w:val="00A777A1"/>
    <w:rsid w:val="00A80737"/>
    <w:rsid w:val="00A80906"/>
    <w:rsid w:val="00A80A5C"/>
    <w:rsid w:val="00A80AC9"/>
    <w:rsid w:val="00A812FB"/>
    <w:rsid w:val="00A81F7E"/>
    <w:rsid w:val="00A824B8"/>
    <w:rsid w:val="00A82906"/>
    <w:rsid w:val="00A836D3"/>
    <w:rsid w:val="00A854BF"/>
    <w:rsid w:val="00A8595C"/>
    <w:rsid w:val="00A873A4"/>
    <w:rsid w:val="00A9033C"/>
    <w:rsid w:val="00A92B8A"/>
    <w:rsid w:val="00A93F76"/>
    <w:rsid w:val="00A943B2"/>
    <w:rsid w:val="00A954B8"/>
    <w:rsid w:val="00A9585B"/>
    <w:rsid w:val="00A9600B"/>
    <w:rsid w:val="00A96AF4"/>
    <w:rsid w:val="00A9703E"/>
    <w:rsid w:val="00AA02E7"/>
    <w:rsid w:val="00AA0BE8"/>
    <w:rsid w:val="00AA0C90"/>
    <w:rsid w:val="00AA174D"/>
    <w:rsid w:val="00AA1857"/>
    <w:rsid w:val="00AA1E32"/>
    <w:rsid w:val="00AA2022"/>
    <w:rsid w:val="00AA4C4E"/>
    <w:rsid w:val="00AA53F1"/>
    <w:rsid w:val="00AA6FE8"/>
    <w:rsid w:val="00AA751C"/>
    <w:rsid w:val="00AB0528"/>
    <w:rsid w:val="00AB05F2"/>
    <w:rsid w:val="00AB0EBC"/>
    <w:rsid w:val="00AB12B6"/>
    <w:rsid w:val="00AB1604"/>
    <w:rsid w:val="00AB1D29"/>
    <w:rsid w:val="00AB2095"/>
    <w:rsid w:val="00AB3E07"/>
    <w:rsid w:val="00AB3F60"/>
    <w:rsid w:val="00AB4151"/>
    <w:rsid w:val="00AB43F8"/>
    <w:rsid w:val="00AB5900"/>
    <w:rsid w:val="00AB5DF8"/>
    <w:rsid w:val="00AB690F"/>
    <w:rsid w:val="00AB7546"/>
    <w:rsid w:val="00AC0521"/>
    <w:rsid w:val="00AC185E"/>
    <w:rsid w:val="00AC1A05"/>
    <w:rsid w:val="00AC281F"/>
    <w:rsid w:val="00AC32ED"/>
    <w:rsid w:val="00AC35F3"/>
    <w:rsid w:val="00AC37D0"/>
    <w:rsid w:val="00AC4628"/>
    <w:rsid w:val="00AC5095"/>
    <w:rsid w:val="00AC5AD3"/>
    <w:rsid w:val="00AC600F"/>
    <w:rsid w:val="00AC62F9"/>
    <w:rsid w:val="00AC6677"/>
    <w:rsid w:val="00AC6B4F"/>
    <w:rsid w:val="00AC6C7B"/>
    <w:rsid w:val="00AC6D82"/>
    <w:rsid w:val="00AD0627"/>
    <w:rsid w:val="00AD3821"/>
    <w:rsid w:val="00AD395B"/>
    <w:rsid w:val="00AD42B5"/>
    <w:rsid w:val="00AD4436"/>
    <w:rsid w:val="00AD5DC0"/>
    <w:rsid w:val="00AD6807"/>
    <w:rsid w:val="00AD6FAD"/>
    <w:rsid w:val="00AD72E3"/>
    <w:rsid w:val="00AE1431"/>
    <w:rsid w:val="00AE279E"/>
    <w:rsid w:val="00AE2C60"/>
    <w:rsid w:val="00AE37FA"/>
    <w:rsid w:val="00AE3E58"/>
    <w:rsid w:val="00AE5001"/>
    <w:rsid w:val="00AE5DE3"/>
    <w:rsid w:val="00AE650F"/>
    <w:rsid w:val="00AE7F06"/>
    <w:rsid w:val="00AF03B0"/>
    <w:rsid w:val="00AF1E65"/>
    <w:rsid w:val="00AF25E3"/>
    <w:rsid w:val="00AF2BF6"/>
    <w:rsid w:val="00AF6F2E"/>
    <w:rsid w:val="00AF7499"/>
    <w:rsid w:val="00AF7C4C"/>
    <w:rsid w:val="00AF7DAE"/>
    <w:rsid w:val="00B01D8C"/>
    <w:rsid w:val="00B01F3F"/>
    <w:rsid w:val="00B043E9"/>
    <w:rsid w:val="00B0443E"/>
    <w:rsid w:val="00B04CA1"/>
    <w:rsid w:val="00B0582F"/>
    <w:rsid w:val="00B06201"/>
    <w:rsid w:val="00B07D4B"/>
    <w:rsid w:val="00B101B5"/>
    <w:rsid w:val="00B11036"/>
    <w:rsid w:val="00B13B8E"/>
    <w:rsid w:val="00B13C25"/>
    <w:rsid w:val="00B1416C"/>
    <w:rsid w:val="00B14E27"/>
    <w:rsid w:val="00B14EB8"/>
    <w:rsid w:val="00B151B4"/>
    <w:rsid w:val="00B15A62"/>
    <w:rsid w:val="00B16B79"/>
    <w:rsid w:val="00B17758"/>
    <w:rsid w:val="00B179F2"/>
    <w:rsid w:val="00B20C20"/>
    <w:rsid w:val="00B21069"/>
    <w:rsid w:val="00B23624"/>
    <w:rsid w:val="00B23E7A"/>
    <w:rsid w:val="00B24CB3"/>
    <w:rsid w:val="00B25078"/>
    <w:rsid w:val="00B254F3"/>
    <w:rsid w:val="00B2656A"/>
    <w:rsid w:val="00B31056"/>
    <w:rsid w:val="00B3226D"/>
    <w:rsid w:val="00B33846"/>
    <w:rsid w:val="00B33C18"/>
    <w:rsid w:val="00B33F33"/>
    <w:rsid w:val="00B34232"/>
    <w:rsid w:val="00B343DF"/>
    <w:rsid w:val="00B34762"/>
    <w:rsid w:val="00B354C9"/>
    <w:rsid w:val="00B35CE6"/>
    <w:rsid w:val="00B367FD"/>
    <w:rsid w:val="00B37ADB"/>
    <w:rsid w:val="00B37D28"/>
    <w:rsid w:val="00B41A19"/>
    <w:rsid w:val="00B421F5"/>
    <w:rsid w:val="00B42613"/>
    <w:rsid w:val="00B42D6B"/>
    <w:rsid w:val="00B436FE"/>
    <w:rsid w:val="00B44CED"/>
    <w:rsid w:val="00B459D0"/>
    <w:rsid w:val="00B45A19"/>
    <w:rsid w:val="00B47C90"/>
    <w:rsid w:val="00B47D99"/>
    <w:rsid w:val="00B47FBE"/>
    <w:rsid w:val="00B5031D"/>
    <w:rsid w:val="00B505F1"/>
    <w:rsid w:val="00B51777"/>
    <w:rsid w:val="00B51B64"/>
    <w:rsid w:val="00B52A3D"/>
    <w:rsid w:val="00B537B3"/>
    <w:rsid w:val="00B53A55"/>
    <w:rsid w:val="00B53EE8"/>
    <w:rsid w:val="00B5422A"/>
    <w:rsid w:val="00B54A5F"/>
    <w:rsid w:val="00B54AB1"/>
    <w:rsid w:val="00B552E5"/>
    <w:rsid w:val="00B5652D"/>
    <w:rsid w:val="00B569D2"/>
    <w:rsid w:val="00B56B3F"/>
    <w:rsid w:val="00B60493"/>
    <w:rsid w:val="00B6055D"/>
    <w:rsid w:val="00B60F28"/>
    <w:rsid w:val="00B614A5"/>
    <w:rsid w:val="00B61A6F"/>
    <w:rsid w:val="00B61CF2"/>
    <w:rsid w:val="00B61DAF"/>
    <w:rsid w:val="00B631CE"/>
    <w:rsid w:val="00B6389F"/>
    <w:rsid w:val="00B649BB"/>
    <w:rsid w:val="00B64F65"/>
    <w:rsid w:val="00B65B43"/>
    <w:rsid w:val="00B65D6D"/>
    <w:rsid w:val="00B65F09"/>
    <w:rsid w:val="00B664B6"/>
    <w:rsid w:val="00B67513"/>
    <w:rsid w:val="00B67623"/>
    <w:rsid w:val="00B67E23"/>
    <w:rsid w:val="00B67E3C"/>
    <w:rsid w:val="00B701B9"/>
    <w:rsid w:val="00B706CE"/>
    <w:rsid w:val="00B7130D"/>
    <w:rsid w:val="00B721FE"/>
    <w:rsid w:val="00B722C8"/>
    <w:rsid w:val="00B724FC"/>
    <w:rsid w:val="00B72675"/>
    <w:rsid w:val="00B72EF8"/>
    <w:rsid w:val="00B73E32"/>
    <w:rsid w:val="00B740DE"/>
    <w:rsid w:val="00B74EE7"/>
    <w:rsid w:val="00B7535E"/>
    <w:rsid w:val="00B75548"/>
    <w:rsid w:val="00B775F6"/>
    <w:rsid w:val="00B805F6"/>
    <w:rsid w:val="00B819C7"/>
    <w:rsid w:val="00B82FE7"/>
    <w:rsid w:val="00B8303F"/>
    <w:rsid w:val="00B83901"/>
    <w:rsid w:val="00B85D98"/>
    <w:rsid w:val="00B86994"/>
    <w:rsid w:val="00B90FBB"/>
    <w:rsid w:val="00B9125A"/>
    <w:rsid w:val="00B91926"/>
    <w:rsid w:val="00B9224B"/>
    <w:rsid w:val="00B925CB"/>
    <w:rsid w:val="00B93415"/>
    <w:rsid w:val="00B9341D"/>
    <w:rsid w:val="00B94EDF"/>
    <w:rsid w:val="00B95AA8"/>
    <w:rsid w:val="00B95C06"/>
    <w:rsid w:val="00B96581"/>
    <w:rsid w:val="00B97167"/>
    <w:rsid w:val="00BA073F"/>
    <w:rsid w:val="00BA0BE5"/>
    <w:rsid w:val="00BA146C"/>
    <w:rsid w:val="00BA1986"/>
    <w:rsid w:val="00BA2F1E"/>
    <w:rsid w:val="00BA3BD2"/>
    <w:rsid w:val="00BA3C0E"/>
    <w:rsid w:val="00BA3DC4"/>
    <w:rsid w:val="00BA3F57"/>
    <w:rsid w:val="00BA506F"/>
    <w:rsid w:val="00BA5C7A"/>
    <w:rsid w:val="00BA75E8"/>
    <w:rsid w:val="00BB0AE1"/>
    <w:rsid w:val="00BB1DF3"/>
    <w:rsid w:val="00BB255D"/>
    <w:rsid w:val="00BB2A85"/>
    <w:rsid w:val="00BB2FFE"/>
    <w:rsid w:val="00BB3CB9"/>
    <w:rsid w:val="00BB4EE8"/>
    <w:rsid w:val="00BB50CE"/>
    <w:rsid w:val="00BB5E83"/>
    <w:rsid w:val="00BB6D88"/>
    <w:rsid w:val="00BB78D1"/>
    <w:rsid w:val="00BB7D92"/>
    <w:rsid w:val="00BC0A65"/>
    <w:rsid w:val="00BC1AE2"/>
    <w:rsid w:val="00BC3365"/>
    <w:rsid w:val="00BC3762"/>
    <w:rsid w:val="00BC4BB6"/>
    <w:rsid w:val="00BC53BF"/>
    <w:rsid w:val="00BC5443"/>
    <w:rsid w:val="00BC564A"/>
    <w:rsid w:val="00BC5D6A"/>
    <w:rsid w:val="00BC6AB5"/>
    <w:rsid w:val="00BC74E7"/>
    <w:rsid w:val="00BD1707"/>
    <w:rsid w:val="00BD1FBF"/>
    <w:rsid w:val="00BD21BF"/>
    <w:rsid w:val="00BD294A"/>
    <w:rsid w:val="00BD2FBE"/>
    <w:rsid w:val="00BD3AC3"/>
    <w:rsid w:val="00BD3C88"/>
    <w:rsid w:val="00BD4EC8"/>
    <w:rsid w:val="00BD4EDE"/>
    <w:rsid w:val="00BD50D6"/>
    <w:rsid w:val="00BD51AD"/>
    <w:rsid w:val="00BD557D"/>
    <w:rsid w:val="00BD5B2B"/>
    <w:rsid w:val="00BD62A1"/>
    <w:rsid w:val="00BD6685"/>
    <w:rsid w:val="00BD7282"/>
    <w:rsid w:val="00BD7FF0"/>
    <w:rsid w:val="00BE0416"/>
    <w:rsid w:val="00BE19FF"/>
    <w:rsid w:val="00BE2953"/>
    <w:rsid w:val="00BE343E"/>
    <w:rsid w:val="00BE3CF4"/>
    <w:rsid w:val="00BE434C"/>
    <w:rsid w:val="00BE45E5"/>
    <w:rsid w:val="00BE4C2B"/>
    <w:rsid w:val="00BE4FD4"/>
    <w:rsid w:val="00BE53FA"/>
    <w:rsid w:val="00BE590B"/>
    <w:rsid w:val="00BE6DDB"/>
    <w:rsid w:val="00BE7674"/>
    <w:rsid w:val="00BF0221"/>
    <w:rsid w:val="00BF0B11"/>
    <w:rsid w:val="00BF123A"/>
    <w:rsid w:val="00BF13D1"/>
    <w:rsid w:val="00BF180A"/>
    <w:rsid w:val="00BF1829"/>
    <w:rsid w:val="00BF1914"/>
    <w:rsid w:val="00BF35E8"/>
    <w:rsid w:val="00BF3B21"/>
    <w:rsid w:val="00BF3BC4"/>
    <w:rsid w:val="00BF4202"/>
    <w:rsid w:val="00BF43BF"/>
    <w:rsid w:val="00BF4D29"/>
    <w:rsid w:val="00BF5023"/>
    <w:rsid w:val="00BF58A8"/>
    <w:rsid w:val="00BF6598"/>
    <w:rsid w:val="00BF6F95"/>
    <w:rsid w:val="00BF7133"/>
    <w:rsid w:val="00BF723A"/>
    <w:rsid w:val="00BF75EE"/>
    <w:rsid w:val="00C0046A"/>
    <w:rsid w:val="00C00807"/>
    <w:rsid w:val="00C04874"/>
    <w:rsid w:val="00C057B1"/>
    <w:rsid w:val="00C06930"/>
    <w:rsid w:val="00C07042"/>
    <w:rsid w:val="00C07747"/>
    <w:rsid w:val="00C102E7"/>
    <w:rsid w:val="00C10C22"/>
    <w:rsid w:val="00C118F6"/>
    <w:rsid w:val="00C11926"/>
    <w:rsid w:val="00C11DF4"/>
    <w:rsid w:val="00C12535"/>
    <w:rsid w:val="00C16B9E"/>
    <w:rsid w:val="00C1763D"/>
    <w:rsid w:val="00C20C39"/>
    <w:rsid w:val="00C20E48"/>
    <w:rsid w:val="00C213DE"/>
    <w:rsid w:val="00C21E05"/>
    <w:rsid w:val="00C2262C"/>
    <w:rsid w:val="00C257A1"/>
    <w:rsid w:val="00C27700"/>
    <w:rsid w:val="00C27D65"/>
    <w:rsid w:val="00C301BB"/>
    <w:rsid w:val="00C3036A"/>
    <w:rsid w:val="00C30491"/>
    <w:rsid w:val="00C31A9F"/>
    <w:rsid w:val="00C31CE6"/>
    <w:rsid w:val="00C335DF"/>
    <w:rsid w:val="00C33629"/>
    <w:rsid w:val="00C338AE"/>
    <w:rsid w:val="00C35C02"/>
    <w:rsid w:val="00C35C7B"/>
    <w:rsid w:val="00C3652A"/>
    <w:rsid w:val="00C36A57"/>
    <w:rsid w:val="00C410AB"/>
    <w:rsid w:val="00C41434"/>
    <w:rsid w:val="00C41EF7"/>
    <w:rsid w:val="00C41F17"/>
    <w:rsid w:val="00C42CE3"/>
    <w:rsid w:val="00C42ED6"/>
    <w:rsid w:val="00C4392B"/>
    <w:rsid w:val="00C43D44"/>
    <w:rsid w:val="00C445C0"/>
    <w:rsid w:val="00C44C95"/>
    <w:rsid w:val="00C47046"/>
    <w:rsid w:val="00C478E0"/>
    <w:rsid w:val="00C52FA9"/>
    <w:rsid w:val="00C548A0"/>
    <w:rsid w:val="00C55411"/>
    <w:rsid w:val="00C57442"/>
    <w:rsid w:val="00C57812"/>
    <w:rsid w:val="00C57DDA"/>
    <w:rsid w:val="00C6069D"/>
    <w:rsid w:val="00C60BE5"/>
    <w:rsid w:val="00C60E59"/>
    <w:rsid w:val="00C613E0"/>
    <w:rsid w:val="00C61897"/>
    <w:rsid w:val="00C6200E"/>
    <w:rsid w:val="00C63013"/>
    <w:rsid w:val="00C633C3"/>
    <w:rsid w:val="00C635F9"/>
    <w:rsid w:val="00C639A0"/>
    <w:rsid w:val="00C64162"/>
    <w:rsid w:val="00C644D8"/>
    <w:rsid w:val="00C64636"/>
    <w:rsid w:val="00C64662"/>
    <w:rsid w:val="00C64E36"/>
    <w:rsid w:val="00C661FB"/>
    <w:rsid w:val="00C66553"/>
    <w:rsid w:val="00C719A4"/>
    <w:rsid w:val="00C71B7A"/>
    <w:rsid w:val="00C7221E"/>
    <w:rsid w:val="00C72441"/>
    <w:rsid w:val="00C73457"/>
    <w:rsid w:val="00C734C6"/>
    <w:rsid w:val="00C738F4"/>
    <w:rsid w:val="00C73FE6"/>
    <w:rsid w:val="00C74229"/>
    <w:rsid w:val="00C80698"/>
    <w:rsid w:val="00C80813"/>
    <w:rsid w:val="00C80C8A"/>
    <w:rsid w:val="00C831BF"/>
    <w:rsid w:val="00C83A92"/>
    <w:rsid w:val="00C83B8F"/>
    <w:rsid w:val="00C84710"/>
    <w:rsid w:val="00C857C8"/>
    <w:rsid w:val="00C8580E"/>
    <w:rsid w:val="00C85938"/>
    <w:rsid w:val="00C86AD8"/>
    <w:rsid w:val="00C87577"/>
    <w:rsid w:val="00C91312"/>
    <w:rsid w:val="00C919DD"/>
    <w:rsid w:val="00C92438"/>
    <w:rsid w:val="00C94F15"/>
    <w:rsid w:val="00C95743"/>
    <w:rsid w:val="00C962F4"/>
    <w:rsid w:val="00C96483"/>
    <w:rsid w:val="00C965CC"/>
    <w:rsid w:val="00C96779"/>
    <w:rsid w:val="00C973B3"/>
    <w:rsid w:val="00C97B67"/>
    <w:rsid w:val="00CA0B80"/>
    <w:rsid w:val="00CA19E1"/>
    <w:rsid w:val="00CA24A9"/>
    <w:rsid w:val="00CA2A72"/>
    <w:rsid w:val="00CA2C95"/>
    <w:rsid w:val="00CA3077"/>
    <w:rsid w:val="00CA32D1"/>
    <w:rsid w:val="00CA337B"/>
    <w:rsid w:val="00CA368D"/>
    <w:rsid w:val="00CA36E1"/>
    <w:rsid w:val="00CA47A9"/>
    <w:rsid w:val="00CA5640"/>
    <w:rsid w:val="00CA5E92"/>
    <w:rsid w:val="00CA789E"/>
    <w:rsid w:val="00CA7E93"/>
    <w:rsid w:val="00CB15F7"/>
    <w:rsid w:val="00CB1A14"/>
    <w:rsid w:val="00CB2406"/>
    <w:rsid w:val="00CB60D6"/>
    <w:rsid w:val="00CB66D2"/>
    <w:rsid w:val="00CC1004"/>
    <w:rsid w:val="00CC2B43"/>
    <w:rsid w:val="00CC3E8E"/>
    <w:rsid w:val="00CC4A7D"/>
    <w:rsid w:val="00CC54F4"/>
    <w:rsid w:val="00CC70C8"/>
    <w:rsid w:val="00CC7AE4"/>
    <w:rsid w:val="00CD08C3"/>
    <w:rsid w:val="00CD1276"/>
    <w:rsid w:val="00CD240A"/>
    <w:rsid w:val="00CD2460"/>
    <w:rsid w:val="00CD2D1B"/>
    <w:rsid w:val="00CD46F3"/>
    <w:rsid w:val="00CD5917"/>
    <w:rsid w:val="00CD6B0F"/>
    <w:rsid w:val="00CE0161"/>
    <w:rsid w:val="00CE025A"/>
    <w:rsid w:val="00CE0390"/>
    <w:rsid w:val="00CE03B7"/>
    <w:rsid w:val="00CE054E"/>
    <w:rsid w:val="00CE223D"/>
    <w:rsid w:val="00CE252A"/>
    <w:rsid w:val="00CE4235"/>
    <w:rsid w:val="00CE4CF6"/>
    <w:rsid w:val="00CE5FE7"/>
    <w:rsid w:val="00CE608D"/>
    <w:rsid w:val="00CE6B4F"/>
    <w:rsid w:val="00CE7449"/>
    <w:rsid w:val="00CE7B93"/>
    <w:rsid w:val="00CF068C"/>
    <w:rsid w:val="00CF12A0"/>
    <w:rsid w:val="00CF1312"/>
    <w:rsid w:val="00CF14A7"/>
    <w:rsid w:val="00CF1F33"/>
    <w:rsid w:val="00CF3049"/>
    <w:rsid w:val="00CF410D"/>
    <w:rsid w:val="00CF5314"/>
    <w:rsid w:val="00CF6883"/>
    <w:rsid w:val="00CF71A3"/>
    <w:rsid w:val="00D000C8"/>
    <w:rsid w:val="00D0046B"/>
    <w:rsid w:val="00D01472"/>
    <w:rsid w:val="00D0191E"/>
    <w:rsid w:val="00D01CB5"/>
    <w:rsid w:val="00D01F7B"/>
    <w:rsid w:val="00D0235A"/>
    <w:rsid w:val="00D037E6"/>
    <w:rsid w:val="00D049FF"/>
    <w:rsid w:val="00D04DF1"/>
    <w:rsid w:val="00D05603"/>
    <w:rsid w:val="00D06BA2"/>
    <w:rsid w:val="00D06FB0"/>
    <w:rsid w:val="00D1195D"/>
    <w:rsid w:val="00D1201D"/>
    <w:rsid w:val="00D13736"/>
    <w:rsid w:val="00D1433E"/>
    <w:rsid w:val="00D14502"/>
    <w:rsid w:val="00D1461A"/>
    <w:rsid w:val="00D14E7F"/>
    <w:rsid w:val="00D159A5"/>
    <w:rsid w:val="00D15ABB"/>
    <w:rsid w:val="00D16334"/>
    <w:rsid w:val="00D1734D"/>
    <w:rsid w:val="00D17457"/>
    <w:rsid w:val="00D20475"/>
    <w:rsid w:val="00D231B8"/>
    <w:rsid w:val="00D23E5C"/>
    <w:rsid w:val="00D26079"/>
    <w:rsid w:val="00D262DB"/>
    <w:rsid w:val="00D26354"/>
    <w:rsid w:val="00D27A1D"/>
    <w:rsid w:val="00D27CE1"/>
    <w:rsid w:val="00D27CFF"/>
    <w:rsid w:val="00D3141F"/>
    <w:rsid w:val="00D321D1"/>
    <w:rsid w:val="00D3251A"/>
    <w:rsid w:val="00D32C5E"/>
    <w:rsid w:val="00D33360"/>
    <w:rsid w:val="00D33472"/>
    <w:rsid w:val="00D343C5"/>
    <w:rsid w:val="00D34810"/>
    <w:rsid w:val="00D34CD5"/>
    <w:rsid w:val="00D35CD0"/>
    <w:rsid w:val="00D35D4F"/>
    <w:rsid w:val="00D3637A"/>
    <w:rsid w:val="00D364E4"/>
    <w:rsid w:val="00D36B78"/>
    <w:rsid w:val="00D36FF7"/>
    <w:rsid w:val="00D40672"/>
    <w:rsid w:val="00D40982"/>
    <w:rsid w:val="00D41E59"/>
    <w:rsid w:val="00D42DE2"/>
    <w:rsid w:val="00D4328F"/>
    <w:rsid w:val="00D4389B"/>
    <w:rsid w:val="00D43F9F"/>
    <w:rsid w:val="00D448D5"/>
    <w:rsid w:val="00D4496D"/>
    <w:rsid w:val="00D45220"/>
    <w:rsid w:val="00D4538D"/>
    <w:rsid w:val="00D46367"/>
    <w:rsid w:val="00D4759D"/>
    <w:rsid w:val="00D47836"/>
    <w:rsid w:val="00D47C44"/>
    <w:rsid w:val="00D50764"/>
    <w:rsid w:val="00D51AD0"/>
    <w:rsid w:val="00D5210F"/>
    <w:rsid w:val="00D52216"/>
    <w:rsid w:val="00D5228F"/>
    <w:rsid w:val="00D539BD"/>
    <w:rsid w:val="00D545F7"/>
    <w:rsid w:val="00D55842"/>
    <w:rsid w:val="00D56201"/>
    <w:rsid w:val="00D576DE"/>
    <w:rsid w:val="00D60DEF"/>
    <w:rsid w:val="00D63C03"/>
    <w:rsid w:val="00D63CB3"/>
    <w:rsid w:val="00D63D86"/>
    <w:rsid w:val="00D64400"/>
    <w:rsid w:val="00D66C1E"/>
    <w:rsid w:val="00D67522"/>
    <w:rsid w:val="00D676A1"/>
    <w:rsid w:val="00D70F6A"/>
    <w:rsid w:val="00D71700"/>
    <w:rsid w:val="00D71811"/>
    <w:rsid w:val="00D73943"/>
    <w:rsid w:val="00D751A5"/>
    <w:rsid w:val="00D75576"/>
    <w:rsid w:val="00D75593"/>
    <w:rsid w:val="00D77475"/>
    <w:rsid w:val="00D77861"/>
    <w:rsid w:val="00D804AE"/>
    <w:rsid w:val="00D80A50"/>
    <w:rsid w:val="00D81AC8"/>
    <w:rsid w:val="00D82EBD"/>
    <w:rsid w:val="00D83D55"/>
    <w:rsid w:val="00D8416F"/>
    <w:rsid w:val="00D848A0"/>
    <w:rsid w:val="00D85C16"/>
    <w:rsid w:val="00D87A02"/>
    <w:rsid w:val="00D9035F"/>
    <w:rsid w:val="00D9042F"/>
    <w:rsid w:val="00D904F1"/>
    <w:rsid w:val="00D9147A"/>
    <w:rsid w:val="00D925B1"/>
    <w:rsid w:val="00D92745"/>
    <w:rsid w:val="00D92CC9"/>
    <w:rsid w:val="00D94249"/>
    <w:rsid w:val="00D94253"/>
    <w:rsid w:val="00D94659"/>
    <w:rsid w:val="00D947C1"/>
    <w:rsid w:val="00D95A64"/>
    <w:rsid w:val="00D95C64"/>
    <w:rsid w:val="00D96083"/>
    <w:rsid w:val="00D96237"/>
    <w:rsid w:val="00D96BD5"/>
    <w:rsid w:val="00DA0F56"/>
    <w:rsid w:val="00DA1301"/>
    <w:rsid w:val="00DA15E7"/>
    <w:rsid w:val="00DA1A0B"/>
    <w:rsid w:val="00DA26BE"/>
    <w:rsid w:val="00DA3171"/>
    <w:rsid w:val="00DA3391"/>
    <w:rsid w:val="00DA35D2"/>
    <w:rsid w:val="00DA4883"/>
    <w:rsid w:val="00DA6B8A"/>
    <w:rsid w:val="00DB0682"/>
    <w:rsid w:val="00DB1697"/>
    <w:rsid w:val="00DB1DF6"/>
    <w:rsid w:val="00DB27BC"/>
    <w:rsid w:val="00DB3288"/>
    <w:rsid w:val="00DB350A"/>
    <w:rsid w:val="00DB4011"/>
    <w:rsid w:val="00DB46B7"/>
    <w:rsid w:val="00DB47F8"/>
    <w:rsid w:val="00DB4B87"/>
    <w:rsid w:val="00DB53A8"/>
    <w:rsid w:val="00DB54F1"/>
    <w:rsid w:val="00DB569D"/>
    <w:rsid w:val="00DB63F6"/>
    <w:rsid w:val="00DB70B4"/>
    <w:rsid w:val="00DC0C42"/>
    <w:rsid w:val="00DC14C0"/>
    <w:rsid w:val="00DC2CC3"/>
    <w:rsid w:val="00DC328B"/>
    <w:rsid w:val="00DC5A69"/>
    <w:rsid w:val="00DC6598"/>
    <w:rsid w:val="00DC67C8"/>
    <w:rsid w:val="00DC6ACC"/>
    <w:rsid w:val="00DD18FF"/>
    <w:rsid w:val="00DD1FAA"/>
    <w:rsid w:val="00DD1FC2"/>
    <w:rsid w:val="00DD317A"/>
    <w:rsid w:val="00DD402D"/>
    <w:rsid w:val="00DD4697"/>
    <w:rsid w:val="00DD563A"/>
    <w:rsid w:val="00DD7EDF"/>
    <w:rsid w:val="00DE0022"/>
    <w:rsid w:val="00DE0394"/>
    <w:rsid w:val="00DE0FD9"/>
    <w:rsid w:val="00DE1CF9"/>
    <w:rsid w:val="00DE1DAB"/>
    <w:rsid w:val="00DE1EE3"/>
    <w:rsid w:val="00DE211E"/>
    <w:rsid w:val="00DE2926"/>
    <w:rsid w:val="00DE3848"/>
    <w:rsid w:val="00DE3B8D"/>
    <w:rsid w:val="00DE3D2E"/>
    <w:rsid w:val="00DE60DB"/>
    <w:rsid w:val="00DE6999"/>
    <w:rsid w:val="00DE7DAA"/>
    <w:rsid w:val="00DE7F19"/>
    <w:rsid w:val="00DF0148"/>
    <w:rsid w:val="00DF196F"/>
    <w:rsid w:val="00DF1ED7"/>
    <w:rsid w:val="00DF459E"/>
    <w:rsid w:val="00DF47D3"/>
    <w:rsid w:val="00DF49C3"/>
    <w:rsid w:val="00DF536C"/>
    <w:rsid w:val="00DF6253"/>
    <w:rsid w:val="00DF658C"/>
    <w:rsid w:val="00E001CA"/>
    <w:rsid w:val="00E00277"/>
    <w:rsid w:val="00E00B71"/>
    <w:rsid w:val="00E01996"/>
    <w:rsid w:val="00E01E2B"/>
    <w:rsid w:val="00E01EAA"/>
    <w:rsid w:val="00E028A5"/>
    <w:rsid w:val="00E02B46"/>
    <w:rsid w:val="00E034BC"/>
    <w:rsid w:val="00E03F6E"/>
    <w:rsid w:val="00E04CB2"/>
    <w:rsid w:val="00E057A4"/>
    <w:rsid w:val="00E06825"/>
    <w:rsid w:val="00E07B72"/>
    <w:rsid w:val="00E102A5"/>
    <w:rsid w:val="00E10BC8"/>
    <w:rsid w:val="00E10CC5"/>
    <w:rsid w:val="00E11682"/>
    <w:rsid w:val="00E11795"/>
    <w:rsid w:val="00E11946"/>
    <w:rsid w:val="00E13124"/>
    <w:rsid w:val="00E1348B"/>
    <w:rsid w:val="00E13B02"/>
    <w:rsid w:val="00E14010"/>
    <w:rsid w:val="00E150BF"/>
    <w:rsid w:val="00E15244"/>
    <w:rsid w:val="00E153B9"/>
    <w:rsid w:val="00E15B5B"/>
    <w:rsid w:val="00E1643C"/>
    <w:rsid w:val="00E1737A"/>
    <w:rsid w:val="00E17BBC"/>
    <w:rsid w:val="00E20E22"/>
    <w:rsid w:val="00E20FFD"/>
    <w:rsid w:val="00E224FF"/>
    <w:rsid w:val="00E23059"/>
    <w:rsid w:val="00E2336F"/>
    <w:rsid w:val="00E23455"/>
    <w:rsid w:val="00E2403B"/>
    <w:rsid w:val="00E249D5"/>
    <w:rsid w:val="00E24CE7"/>
    <w:rsid w:val="00E24EE1"/>
    <w:rsid w:val="00E25BE0"/>
    <w:rsid w:val="00E26634"/>
    <w:rsid w:val="00E26F03"/>
    <w:rsid w:val="00E27D79"/>
    <w:rsid w:val="00E27FEC"/>
    <w:rsid w:val="00E303AB"/>
    <w:rsid w:val="00E308B4"/>
    <w:rsid w:val="00E32293"/>
    <w:rsid w:val="00E32D45"/>
    <w:rsid w:val="00E3391A"/>
    <w:rsid w:val="00E33B55"/>
    <w:rsid w:val="00E3593D"/>
    <w:rsid w:val="00E35A79"/>
    <w:rsid w:val="00E35D13"/>
    <w:rsid w:val="00E37C5E"/>
    <w:rsid w:val="00E408E0"/>
    <w:rsid w:val="00E412B3"/>
    <w:rsid w:val="00E418C7"/>
    <w:rsid w:val="00E41A66"/>
    <w:rsid w:val="00E42086"/>
    <w:rsid w:val="00E42A74"/>
    <w:rsid w:val="00E42A7D"/>
    <w:rsid w:val="00E42D62"/>
    <w:rsid w:val="00E43107"/>
    <w:rsid w:val="00E44C7F"/>
    <w:rsid w:val="00E44FE8"/>
    <w:rsid w:val="00E45AF6"/>
    <w:rsid w:val="00E45E6A"/>
    <w:rsid w:val="00E46296"/>
    <w:rsid w:val="00E46BE7"/>
    <w:rsid w:val="00E471F8"/>
    <w:rsid w:val="00E51549"/>
    <w:rsid w:val="00E51C32"/>
    <w:rsid w:val="00E527E1"/>
    <w:rsid w:val="00E528F6"/>
    <w:rsid w:val="00E53334"/>
    <w:rsid w:val="00E53363"/>
    <w:rsid w:val="00E537D9"/>
    <w:rsid w:val="00E53B2B"/>
    <w:rsid w:val="00E548EE"/>
    <w:rsid w:val="00E5624C"/>
    <w:rsid w:val="00E57F2F"/>
    <w:rsid w:val="00E62201"/>
    <w:rsid w:val="00E62514"/>
    <w:rsid w:val="00E6591D"/>
    <w:rsid w:val="00E66026"/>
    <w:rsid w:val="00E67833"/>
    <w:rsid w:val="00E67AD4"/>
    <w:rsid w:val="00E67DC8"/>
    <w:rsid w:val="00E67E4E"/>
    <w:rsid w:val="00E70122"/>
    <w:rsid w:val="00E70C31"/>
    <w:rsid w:val="00E71AE4"/>
    <w:rsid w:val="00E71B59"/>
    <w:rsid w:val="00E720BA"/>
    <w:rsid w:val="00E72A07"/>
    <w:rsid w:val="00E73126"/>
    <w:rsid w:val="00E735E2"/>
    <w:rsid w:val="00E73958"/>
    <w:rsid w:val="00E7507B"/>
    <w:rsid w:val="00E75E89"/>
    <w:rsid w:val="00E764A3"/>
    <w:rsid w:val="00E76FAD"/>
    <w:rsid w:val="00E77897"/>
    <w:rsid w:val="00E8099A"/>
    <w:rsid w:val="00E828FA"/>
    <w:rsid w:val="00E82FB8"/>
    <w:rsid w:val="00E83908"/>
    <w:rsid w:val="00E83BE5"/>
    <w:rsid w:val="00E83F37"/>
    <w:rsid w:val="00E841DA"/>
    <w:rsid w:val="00E842D2"/>
    <w:rsid w:val="00E84383"/>
    <w:rsid w:val="00E84CA2"/>
    <w:rsid w:val="00E84EFB"/>
    <w:rsid w:val="00E85698"/>
    <w:rsid w:val="00E877AD"/>
    <w:rsid w:val="00E90447"/>
    <w:rsid w:val="00E90CF7"/>
    <w:rsid w:val="00E9210C"/>
    <w:rsid w:val="00E92ACB"/>
    <w:rsid w:val="00E92DE8"/>
    <w:rsid w:val="00E93DCA"/>
    <w:rsid w:val="00E95BE3"/>
    <w:rsid w:val="00E96558"/>
    <w:rsid w:val="00E96675"/>
    <w:rsid w:val="00EA1477"/>
    <w:rsid w:val="00EA1D1C"/>
    <w:rsid w:val="00EA1E1A"/>
    <w:rsid w:val="00EA2017"/>
    <w:rsid w:val="00EA2A77"/>
    <w:rsid w:val="00EA3441"/>
    <w:rsid w:val="00EA367B"/>
    <w:rsid w:val="00EA5B55"/>
    <w:rsid w:val="00EA6554"/>
    <w:rsid w:val="00EA65DC"/>
    <w:rsid w:val="00EA68B1"/>
    <w:rsid w:val="00EA7107"/>
    <w:rsid w:val="00EA743F"/>
    <w:rsid w:val="00EA76FA"/>
    <w:rsid w:val="00EB0000"/>
    <w:rsid w:val="00EB00E7"/>
    <w:rsid w:val="00EB02BC"/>
    <w:rsid w:val="00EB03FF"/>
    <w:rsid w:val="00EB0539"/>
    <w:rsid w:val="00EB0AF9"/>
    <w:rsid w:val="00EB34B4"/>
    <w:rsid w:val="00EB405D"/>
    <w:rsid w:val="00EB40A8"/>
    <w:rsid w:val="00EB5187"/>
    <w:rsid w:val="00EB5409"/>
    <w:rsid w:val="00EB551B"/>
    <w:rsid w:val="00EB604F"/>
    <w:rsid w:val="00EB7647"/>
    <w:rsid w:val="00EB77A4"/>
    <w:rsid w:val="00EC128D"/>
    <w:rsid w:val="00EC1ECA"/>
    <w:rsid w:val="00EC2C93"/>
    <w:rsid w:val="00EC3184"/>
    <w:rsid w:val="00EC3E4B"/>
    <w:rsid w:val="00EC460E"/>
    <w:rsid w:val="00EC5F7A"/>
    <w:rsid w:val="00EC69C5"/>
    <w:rsid w:val="00EC6D83"/>
    <w:rsid w:val="00ED0B48"/>
    <w:rsid w:val="00ED0C67"/>
    <w:rsid w:val="00ED141C"/>
    <w:rsid w:val="00ED43E1"/>
    <w:rsid w:val="00ED53C2"/>
    <w:rsid w:val="00ED5A05"/>
    <w:rsid w:val="00ED673E"/>
    <w:rsid w:val="00ED71FA"/>
    <w:rsid w:val="00EE0C73"/>
    <w:rsid w:val="00EE1470"/>
    <w:rsid w:val="00EE3C13"/>
    <w:rsid w:val="00EE3EC5"/>
    <w:rsid w:val="00EE6BC7"/>
    <w:rsid w:val="00EE6BE0"/>
    <w:rsid w:val="00EE6F94"/>
    <w:rsid w:val="00EE70A0"/>
    <w:rsid w:val="00EE7706"/>
    <w:rsid w:val="00EF442E"/>
    <w:rsid w:val="00EF44DC"/>
    <w:rsid w:val="00EF46AC"/>
    <w:rsid w:val="00EF5AC1"/>
    <w:rsid w:val="00EF6A26"/>
    <w:rsid w:val="00EF755C"/>
    <w:rsid w:val="00EF7C32"/>
    <w:rsid w:val="00EF7CCD"/>
    <w:rsid w:val="00F00352"/>
    <w:rsid w:val="00F0085D"/>
    <w:rsid w:val="00F0124F"/>
    <w:rsid w:val="00F01B72"/>
    <w:rsid w:val="00F03CB9"/>
    <w:rsid w:val="00F045E6"/>
    <w:rsid w:val="00F0478A"/>
    <w:rsid w:val="00F047DD"/>
    <w:rsid w:val="00F049BF"/>
    <w:rsid w:val="00F05286"/>
    <w:rsid w:val="00F05BB5"/>
    <w:rsid w:val="00F067C2"/>
    <w:rsid w:val="00F06DC1"/>
    <w:rsid w:val="00F07151"/>
    <w:rsid w:val="00F10688"/>
    <w:rsid w:val="00F1291E"/>
    <w:rsid w:val="00F13601"/>
    <w:rsid w:val="00F14BE4"/>
    <w:rsid w:val="00F14C73"/>
    <w:rsid w:val="00F15215"/>
    <w:rsid w:val="00F15E4F"/>
    <w:rsid w:val="00F16E26"/>
    <w:rsid w:val="00F1710A"/>
    <w:rsid w:val="00F177AB"/>
    <w:rsid w:val="00F20CE7"/>
    <w:rsid w:val="00F22FD4"/>
    <w:rsid w:val="00F2330A"/>
    <w:rsid w:val="00F23611"/>
    <w:rsid w:val="00F242D3"/>
    <w:rsid w:val="00F24887"/>
    <w:rsid w:val="00F268A6"/>
    <w:rsid w:val="00F26FBD"/>
    <w:rsid w:val="00F27ACD"/>
    <w:rsid w:val="00F27B8A"/>
    <w:rsid w:val="00F30ECE"/>
    <w:rsid w:val="00F31E45"/>
    <w:rsid w:val="00F31F95"/>
    <w:rsid w:val="00F323D5"/>
    <w:rsid w:val="00F35244"/>
    <w:rsid w:val="00F36761"/>
    <w:rsid w:val="00F367CD"/>
    <w:rsid w:val="00F36A82"/>
    <w:rsid w:val="00F37116"/>
    <w:rsid w:val="00F4129E"/>
    <w:rsid w:val="00F41A76"/>
    <w:rsid w:val="00F42129"/>
    <w:rsid w:val="00F4224E"/>
    <w:rsid w:val="00F42ECC"/>
    <w:rsid w:val="00F431B5"/>
    <w:rsid w:val="00F43835"/>
    <w:rsid w:val="00F43DBF"/>
    <w:rsid w:val="00F4406F"/>
    <w:rsid w:val="00F4410C"/>
    <w:rsid w:val="00F44FB2"/>
    <w:rsid w:val="00F4539A"/>
    <w:rsid w:val="00F453BF"/>
    <w:rsid w:val="00F45592"/>
    <w:rsid w:val="00F46074"/>
    <w:rsid w:val="00F46383"/>
    <w:rsid w:val="00F463BD"/>
    <w:rsid w:val="00F463EA"/>
    <w:rsid w:val="00F46632"/>
    <w:rsid w:val="00F472F5"/>
    <w:rsid w:val="00F47816"/>
    <w:rsid w:val="00F510F7"/>
    <w:rsid w:val="00F54CFE"/>
    <w:rsid w:val="00F55504"/>
    <w:rsid w:val="00F56AD7"/>
    <w:rsid w:val="00F57228"/>
    <w:rsid w:val="00F607EC"/>
    <w:rsid w:val="00F60DC5"/>
    <w:rsid w:val="00F60EB5"/>
    <w:rsid w:val="00F615F4"/>
    <w:rsid w:val="00F622E1"/>
    <w:rsid w:val="00F634E7"/>
    <w:rsid w:val="00F652A9"/>
    <w:rsid w:val="00F66F55"/>
    <w:rsid w:val="00F67247"/>
    <w:rsid w:val="00F70707"/>
    <w:rsid w:val="00F7089F"/>
    <w:rsid w:val="00F72AF6"/>
    <w:rsid w:val="00F72E39"/>
    <w:rsid w:val="00F73371"/>
    <w:rsid w:val="00F738EC"/>
    <w:rsid w:val="00F73C40"/>
    <w:rsid w:val="00F75AE1"/>
    <w:rsid w:val="00F767FB"/>
    <w:rsid w:val="00F76AC6"/>
    <w:rsid w:val="00F773F0"/>
    <w:rsid w:val="00F7787F"/>
    <w:rsid w:val="00F7789E"/>
    <w:rsid w:val="00F77A8A"/>
    <w:rsid w:val="00F77DD8"/>
    <w:rsid w:val="00F77E19"/>
    <w:rsid w:val="00F809B8"/>
    <w:rsid w:val="00F8109E"/>
    <w:rsid w:val="00F82712"/>
    <w:rsid w:val="00F8379E"/>
    <w:rsid w:val="00F848D3"/>
    <w:rsid w:val="00F87140"/>
    <w:rsid w:val="00F87BE8"/>
    <w:rsid w:val="00F87C16"/>
    <w:rsid w:val="00F90603"/>
    <w:rsid w:val="00F908AE"/>
    <w:rsid w:val="00F91C28"/>
    <w:rsid w:val="00F926DA"/>
    <w:rsid w:val="00F940D3"/>
    <w:rsid w:val="00F95859"/>
    <w:rsid w:val="00F9676E"/>
    <w:rsid w:val="00F9683E"/>
    <w:rsid w:val="00F97654"/>
    <w:rsid w:val="00F97681"/>
    <w:rsid w:val="00FA0B3E"/>
    <w:rsid w:val="00FA0E5E"/>
    <w:rsid w:val="00FA177C"/>
    <w:rsid w:val="00FA1904"/>
    <w:rsid w:val="00FA1C85"/>
    <w:rsid w:val="00FA2A5D"/>
    <w:rsid w:val="00FA3A80"/>
    <w:rsid w:val="00FA4B45"/>
    <w:rsid w:val="00FA64A8"/>
    <w:rsid w:val="00FA6CA0"/>
    <w:rsid w:val="00FB0D94"/>
    <w:rsid w:val="00FB1171"/>
    <w:rsid w:val="00FB12A2"/>
    <w:rsid w:val="00FB1347"/>
    <w:rsid w:val="00FB16E7"/>
    <w:rsid w:val="00FB2091"/>
    <w:rsid w:val="00FB2453"/>
    <w:rsid w:val="00FB26CD"/>
    <w:rsid w:val="00FB2FAB"/>
    <w:rsid w:val="00FB30CF"/>
    <w:rsid w:val="00FB3AA7"/>
    <w:rsid w:val="00FB49D3"/>
    <w:rsid w:val="00FB4D45"/>
    <w:rsid w:val="00FB5F59"/>
    <w:rsid w:val="00FB6492"/>
    <w:rsid w:val="00FB766B"/>
    <w:rsid w:val="00FB782B"/>
    <w:rsid w:val="00FC1BB5"/>
    <w:rsid w:val="00FC23DD"/>
    <w:rsid w:val="00FC3F8C"/>
    <w:rsid w:val="00FC4CCC"/>
    <w:rsid w:val="00FC52B6"/>
    <w:rsid w:val="00FC5336"/>
    <w:rsid w:val="00FC6795"/>
    <w:rsid w:val="00FC698A"/>
    <w:rsid w:val="00FC6DDD"/>
    <w:rsid w:val="00FC7D44"/>
    <w:rsid w:val="00FD1587"/>
    <w:rsid w:val="00FD194E"/>
    <w:rsid w:val="00FD1A98"/>
    <w:rsid w:val="00FD2F9C"/>
    <w:rsid w:val="00FD3F61"/>
    <w:rsid w:val="00FD4410"/>
    <w:rsid w:val="00FD461E"/>
    <w:rsid w:val="00FD4635"/>
    <w:rsid w:val="00FD4F00"/>
    <w:rsid w:val="00FD51C9"/>
    <w:rsid w:val="00FD522D"/>
    <w:rsid w:val="00FD5D14"/>
    <w:rsid w:val="00FE0142"/>
    <w:rsid w:val="00FE0464"/>
    <w:rsid w:val="00FE0CC4"/>
    <w:rsid w:val="00FE158F"/>
    <w:rsid w:val="00FE1D78"/>
    <w:rsid w:val="00FE2CA7"/>
    <w:rsid w:val="00FE3A80"/>
    <w:rsid w:val="00FE49CF"/>
    <w:rsid w:val="00FE50D4"/>
    <w:rsid w:val="00FE665D"/>
    <w:rsid w:val="00FE6A05"/>
    <w:rsid w:val="00FE6F73"/>
    <w:rsid w:val="00FE76B9"/>
    <w:rsid w:val="00FE7902"/>
    <w:rsid w:val="00FF102B"/>
    <w:rsid w:val="00FF11B1"/>
    <w:rsid w:val="00FF3EA9"/>
    <w:rsid w:val="00FF40C6"/>
    <w:rsid w:val="00FF60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C11E04"/>
  <w14:defaultImageDpi w14:val="0"/>
  <w15:docId w15:val="{CBB1331A-CB66-486D-82B5-CE1B8EA7A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1"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1" w:qFormat="0"/>
    <w:lsdException w:name="footer" w:unhideWhenUsed="1" w:qFormat="0"/>
    <w:lsdException w:name="caption" w:semiHidden="1" w:uiPriority="35" w:unhideWhenUsed="1"/>
    <w:lsdException w:name="Title" w:uiPriority="10"/>
    <w:lsdException w:name="Default Paragraph Font" w:uiPriority="1" w:unhideWhenUsed="1" w:qFormat="0"/>
    <w:lsdException w:name="Subtitle" w:uiPriority="11"/>
    <w:lsdException w:name="Hyperlink" w:unhideWhenUsed="1" w:qFormat="0"/>
    <w:lsdException w:name="Strong" w:uiPriority="22"/>
    <w:lsdException w:name="Emphasis" w:uiPriority="20"/>
    <w:lsdException w:name="HTML Top of Form" w:qFormat="0"/>
    <w:lsdException w:name="HTML Bottom of Form" w:qFormat="0"/>
    <w:lsdException w:name="Normal (Web)" w:unhideWhenUsed="1" w:qFormat="0"/>
    <w:lsdException w:name="Normal Table" w:semiHidden="1" w:unhideWhenUsed="1"/>
    <w:lsdException w:name="No List" w:semiHidden="1" w:unhideWhenUsed="1" w:qFormat="0"/>
    <w:lsdException w:name="Outline List 1" w:qFormat="0"/>
    <w:lsdException w:name="Outline List 2" w:qFormat="0"/>
    <w:lsdException w:name="Outline List 3"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0"/>
    <w:lsdException w:name="Table Grid" w:uiPriority="39"/>
    <w:lsdException w:name="Table Theme" w:semiHidden="1" w:unhideWhenUsed="1"/>
    <w:lsdException w:name="Placeholder Text" w:semiHidden="1"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qFormat="0"/>
    <w:lsdException w:name="List Paragraph" w:uiPriority="34"/>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sdException w:name="Mention" w:semiHidden="1" w:unhideWhenUsed="1" w:qFormat="0"/>
    <w:lsdException w:name="Smart Hyperlink" w:semiHidden="1" w:unhideWhenUsed="1" w:qFormat="0"/>
    <w:lsdException w:name="Hashtag" w:semiHidden="1" w:unhideWhenUsed="1" w:qFormat="0"/>
    <w:lsdException w:name="Unresolved Mention" w:semiHidden="1" w:unhideWhenUsed="1" w:qFormat="0"/>
    <w:lsdException w:name="Smart Link" w:semiHidden="1" w:unhideWhenUsed="1" w:qFormat="0"/>
  </w:latentStyles>
  <w:style w:type="paragraph" w:default="1" w:styleId="a">
    <w:name w:val="Normal"/>
    <w:qFormat/>
    <w:rsid w:val="00DB27BC"/>
    <w:pPr>
      <w:bidi/>
      <w:spacing w:after="200" w:line="276" w:lineRule="auto"/>
      <w:jc w:val="right"/>
    </w:pPr>
    <w:rPr>
      <w:rFonts w:ascii="Calibri" w:cs="Calibri"/>
      <w:sz w:val="22"/>
      <w:szCs w:val="22"/>
    </w:rPr>
  </w:style>
  <w:style w:type="paragraph" w:styleId="1">
    <w:name w:val="heading 1"/>
    <w:basedOn w:val="a"/>
    <w:next w:val="a"/>
    <w:link w:val="1Char"/>
    <w:uiPriority w:val="9"/>
    <w:qFormat/>
    <w:rsid w:val="00A42171"/>
    <w:pPr>
      <w:keepNext/>
      <w:spacing w:before="240" w:after="60"/>
      <w:outlineLvl w:val="0"/>
    </w:pPr>
    <w:rPr>
      <w:rFonts w:ascii="Calibri Light" w:hAnsi="Calibri Light" w:cs="Times New Roman"/>
      <w:b/>
      <w:bCs/>
      <w:kern w:val="32"/>
      <w:sz w:val="32"/>
      <w:szCs w:val="32"/>
    </w:rPr>
  </w:style>
  <w:style w:type="paragraph" w:styleId="2">
    <w:name w:val="heading 2"/>
    <w:basedOn w:val="a"/>
    <w:next w:val="a"/>
    <w:link w:val="2Char"/>
    <w:uiPriority w:val="9"/>
    <w:unhideWhenUsed/>
    <w:qFormat/>
    <w:rsid w:val="00D159A5"/>
    <w:pPr>
      <w:keepNext/>
      <w:spacing w:before="240" w:after="60"/>
      <w:outlineLvl w:val="1"/>
    </w:pPr>
    <w:rPr>
      <w:rFonts w:ascii="Calibri Light" w:hAnsi="Calibri Light" w:cs="Times New Roman"/>
      <w:b/>
      <w:bCs/>
      <w:i/>
      <w:iCs/>
      <w:sz w:val="28"/>
      <w:szCs w:val="28"/>
    </w:rPr>
  </w:style>
  <w:style w:type="paragraph" w:styleId="3">
    <w:name w:val="heading 3"/>
    <w:basedOn w:val="a"/>
    <w:next w:val="a"/>
    <w:link w:val="3Char"/>
    <w:uiPriority w:val="9"/>
    <w:semiHidden/>
    <w:unhideWhenUsed/>
    <w:qFormat/>
    <w:rsid w:val="00A0796B"/>
    <w:pPr>
      <w:keepNext/>
      <w:spacing w:before="240" w:after="60"/>
      <w:outlineLvl w:val="2"/>
    </w:pPr>
    <w:rPr>
      <w:rFonts w:ascii="Calibri Light" w:hAnsi="Calibri Light" w:cs="Times New Roman"/>
      <w:b/>
      <w:bCs/>
      <w:sz w:val="26"/>
      <w:szCs w:val="26"/>
    </w:rPr>
  </w:style>
  <w:style w:type="paragraph" w:styleId="4">
    <w:name w:val="heading 4"/>
    <w:basedOn w:val="a"/>
    <w:next w:val="a"/>
    <w:link w:val="4Char"/>
    <w:uiPriority w:val="9"/>
    <w:semiHidden/>
    <w:unhideWhenUsed/>
    <w:qFormat/>
    <w:rsid w:val="00E96558"/>
    <w:pPr>
      <w:keepNext/>
      <w:spacing w:before="240" w:after="60"/>
      <w:outlineLvl w:val="3"/>
    </w:pPr>
    <w:rPr>
      <w:rFonts w:hAnsi="Calibri" w:cs="Arial"/>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locked/>
    <w:rsid w:val="00A42171"/>
    <w:rPr>
      <w:rFonts w:ascii="Calibri Light" w:hAnsi="Calibri Light"/>
      <w:b/>
      <w:kern w:val="32"/>
      <w:sz w:val="32"/>
    </w:rPr>
  </w:style>
  <w:style w:type="character" w:customStyle="1" w:styleId="2Char">
    <w:name w:val="عنوان 2 Char"/>
    <w:basedOn w:val="a0"/>
    <w:link w:val="2"/>
    <w:uiPriority w:val="9"/>
    <w:locked/>
    <w:rsid w:val="00D159A5"/>
    <w:rPr>
      <w:rFonts w:ascii="Calibri Light" w:hAnsi="Calibri Light"/>
      <w:b/>
      <w:i/>
      <w:kern w:val="0"/>
      <w:sz w:val="28"/>
    </w:rPr>
  </w:style>
  <w:style w:type="character" w:customStyle="1" w:styleId="3Char">
    <w:name w:val="عنوان 3 Char"/>
    <w:basedOn w:val="a0"/>
    <w:link w:val="3"/>
    <w:uiPriority w:val="9"/>
    <w:semiHidden/>
    <w:locked/>
    <w:rsid w:val="00A0796B"/>
    <w:rPr>
      <w:rFonts w:ascii="Calibri Light" w:hAnsi="Calibri Light"/>
      <w:b/>
      <w:kern w:val="0"/>
      <w:sz w:val="26"/>
    </w:rPr>
  </w:style>
  <w:style w:type="character" w:customStyle="1" w:styleId="4Char">
    <w:name w:val="عنوان 4 Char"/>
    <w:basedOn w:val="a0"/>
    <w:link w:val="4"/>
    <w:uiPriority w:val="9"/>
    <w:semiHidden/>
    <w:locked/>
    <w:rsid w:val="00E96558"/>
    <w:rPr>
      <w:rFonts w:ascii="Calibri" w:hAnsi="Calibri"/>
      <w:b/>
      <w:kern w:val="0"/>
      <w:sz w:val="28"/>
    </w:rPr>
  </w:style>
  <w:style w:type="character" w:customStyle="1" w:styleId="apple-converted-space">
    <w:name w:val="apple-converted-space"/>
    <w:unhideWhenUsed/>
  </w:style>
  <w:style w:type="character" w:styleId="a3">
    <w:name w:val="Emphasis"/>
    <w:basedOn w:val="a0"/>
    <w:uiPriority w:val="20"/>
    <w:qFormat/>
    <w:rPr>
      <w:rFonts w:cs="Times New Roman"/>
      <w:i/>
    </w:rPr>
  </w:style>
  <w:style w:type="character" w:styleId="Hyperlink">
    <w:name w:val="Hyperlink"/>
    <w:basedOn w:val="a0"/>
    <w:uiPriority w:val="99"/>
    <w:unhideWhenUsed/>
    <w:rPr>
      <w:rFonts w:cs="Times New Roman"/>
      <w:color w:val="0000FF"/>
      <w:u w:val="single"/>
    </w:rPr>
  </w:style>
  <w:style w:type="character" w:styleId="a4">
    <w:name w:val="Strong"/>
    <w:basedOn w:val="a0"/>
    <w:uiPriority w:val="22"/>
    <w:qFormat/>
    <w:rPr>
      <w:rFonts w:cs="Times New Roman"/>
      <w:b/>
    </w:rPr>
  </w:style>
  <w:style w:type="character" w:customStyle="1" w:styleId="Char6">
    <w:name w:val="نص في بالون Char6"/>
    <w:link w:val="a5"/>
    <w:uiPriority w:val="99"/>
    <w:unhideWhenUsed/>
    <w:locked/>
    <w:rPr>
      <w:rFonts w:ascii="Tahoma"/>
      <w:sz w:val="16"/>
    </w:rPr>
  </w:style>
  <w:style w:type="character" w:customStyle="1" w:styleId="Char60">
    <w:name w:val="رأس الصفحة Char6"/>
    <w:link w:val="a6"/>
    <w:uiPriority w:val="99"/>
    <w:unhideWhenUsed/>
    <w:locked/>
    <w:rPr>
      <w:rFonts w:ascii="Calibri"/>
      <w:sz w:val="22"/>
    </w:rPr>
  </w:style>
  <w:style w:type="character" w:customStyle="1" w:styleId="Char61">
    <w:name w:val="تذييل الصفحة Char6"/>
    <w:link w:val="a7"/>
    <w:uiPriority w:val="99"/>
    <w:unhideWhenUsed/>
    <w:locked/>
    <w:rPr>
      <w:rFonts w:ascii="Calibri"/>
      <w:sz w:val="22"/>
    </w:rPr>
  </w:style>
  <w:style w:type="character" w:customStyle="1" w:styleId="hidden-xs">
    <w:name w:val="hidden-xs"/>
    <w:unhideWhenUsed/>
  </w:style>
  <w:style w:type="paragraph" w:styleId="a5">
    <w:name w:val="Balloon Text"/>
    <w:basedOn w:val="a"/>
    <w:link w:val="Char6"/>
    <w:uiPriority w:val="99"/>
    <w:unhideWhenUsed/>
    <w:pPr>
      <w:spacing w:after="0" w:line="240" w:lineRule="auto"/>
    </w:pPr>
    <w:rPr>
      <w:rFonts w:ascii="Tahoma" w:cs="Tahoma"/>
      <w:sz w:val="16"/>
      <w:szCs w:val="16"/>
    </w:rPr>
  </w:style>
  <w:style w:type="character" w:customStyle="1" w:styleId="Char">
    <w:name w:val="نص في بالون Char"/>
    <w:basedOn w:val="a0"/>
    <w:uiPriority w:val="99"/>
    <w:semiHidden/>
    <w:rPr>
      <w:rFonts w:ascii="Tahoma" w:hAnsi="Tahoma" w:cs="Tahoma"/>
      <w:sz w:val="18"/>
      <w:szCs w:val="18"/>
    </w:rPr>
  </w:style>
  <w:style w:type="character" w:customStyle="1" w:styleId="Char7">
    <w:name w:val="نص في بالون Char7"/>
    <w:basedOn w:val="a0"/>
    <w:uiPriority w:val="99"/>
    <w:semiHidden/>
    <w:rPr>
      <w:rFonts w:ascii="Tahoma" w:hAnsi="Tahoma" w:cs="Tahoma"/>
      <w:sz w:val="18"/>
      <w:szCs w:val="18"/>
    </w:rPr>
  </w:style>
  <w:style w:type="character" w:customStyle="1" w:styleId="BalloonTextChar">
    <w:name w:val="Balloon Text Char"/>
    <w:uiPriority w:val="99"/>
    <w:semiHidden/>
    <w:rPr>
      <w:rFonts w:ascii="Segoe UI" w:hAnsi="Segoe UI"/>
      <w:kern w:val="0"/>
      <w:sz w:val="18"/>
    </w:rPr>
  </w:style>
  <w:style w:type="character" w:customStyle="1" w:styleId="BalloonTextChar7">
    <w:name w:val="Balloon Text Char7"/>
    <w:uiPriority w:val="99"/>
    <w:semiHidden/>
    <w:rPr>
      <w:rFonts w:ascii="Segoe UI" w:hAnsi="Segoe UI"/>
      <w:kern w:val="0"/>
      <w:sz w:val="18"/>
    </w:rPr>
  </w:style>
  <w:style w:type="character" w:customStyle="1" w:styleId="Char5">
    <w:name w:val="نص في بالون Char5"/>
    <w:uiPriority w:val="99"/>
    <w:semiHidden/>
    <w:rPr>
      <w:rFonts w:ascii="Tahoma" w:hAnsi="Tahoma"/>
      <w:kern w:val="0"/>
      <w:sz w:val="16"/>
    </w:rPr>
  </w:style>
  <w:style w:type="character" w:customStyle="1" w:styleId="BalloonTextChar5">
    <w:name w:val="Balloon Text Char5"/>
    <w:uiPriority w:val="99"/>
    <w:semiHidden/>
    <w:rPr>
      <w:rFonts w:ascii="Segoe UI" w:hAnsi="Segoe UI"/>
      <w:kern w:val="0"/>
      <w:sz w:val="18"/>
    </w:rPr>
  </w:style>
  <w:style w:type="character" w:customStyle="1" w:styleId="Char3">
    <w:name w:val="نص في بالون Char3"/>
    <w:uiPriority w:val="99"/>
    <w:semiHidden/>
    <w:rPr>
      <w:rFonts w:ascii="Tahoma" w:hAnsi="Tahoma"/>
      <w:kern w:val="0"/>
      <w:sz w:val="16"/>
    </w:rPr>
  </w:style>
  <w:style w:type="character" w:customStyle="1" w:styleId="Char4">
    <w:name w:val="نص في بالون Char4"/>
    <w:uiPriority w:val="99"/>
    <w:semiHidden/>
    <w:rPr>
      <w:rFonts w:ascii="Tahoma" w:hAnsi="Tahoma"/>
      <w:kern w:val="0"/>
      <w:sz w:val="16"/>
    </w:rPr>
  </w:style>
  <w:style w:type="character" w:customStyle="1" w:styleId="BalloonTextChar2">
    <w:name w:val="Balloon Text Char2"/>
    <w:uiPriority w:val="99"/>
    <w:semiHidden/>
    <w:rPr>
      <w:rFonts w:ascii="Segoe UI" w:hAnsi="Segoe UI"/>
      <w:kern w:val="0"/>
      <w:sz w:val="18"/>
    </w:rPr>
  </w:style>
  <w:style w:type="character" w:customStyle="1" w:styleId="BalloonTextChar4">
    <w:name w:val="Balloon Text Char4"/>
    <w:uiPriority w:val="99"/>
    <w:semiHidden/>
    <w:rPr>
      <w:rFonts w:ascii="Segoe UI" w:hAnsi="Segoe UI"/>
      <w:kern w:val="0"/>
      <w:sz w:val="18"/>
    </w:rPr>
  </w:style>
  <w:style w:type="character" w:customStyle="1" w:styleId="BalloonTextChar3">
    <w:name w:val="Balloon Text Char3"/>
    <w:uiPriority w:val="99"/>
    <w:semiHidden/>
    <w:rPr>
      <w:rFonts w:ascii="Segoe UI" w:hAnsi="Segoe UI"/>
      <w:kern w:val="0"/>
      <w:sz w:val="18"/>
    </w:rPr>
  </w:style>
  <w:style w:type="character" w:customStyle="1" w:styleId="Char1">
    <w:name w:val="نص في بالون Char1"/>
    <w:uiPriority w:val="99"/>
    <w:semiHidden/>
    <w:rPr>
      <w:rFonts w:ascii="Tahoma" w:hAnsi="Tahoma"/>
      <w:kern w:val="0"/>
      <w:sz w:val="16"/>
    </w:rPr>
  </w:style>
  <w:style w:type="character" w:customStyle="1" w:styleId="Char2">
    <w:name w:val="نص في بالون Char2"/>
    <w:uiPriority w:val="99"/>
    <w:semiHidden/>
    <w:rPr>
      <w:rFonts w:ascii="Tahoma" w:hAnsi="Tahoma"/>
      <w:kern w:val="0"/>
      <w:sz w:val="16"/>
    </w:rPr>
  </w:style>
  <w:style w:type="character" w:customStyle="1" w:styleId="BalloonTextChar1">
    <w:name w:val="Balloon Text Char1"/>
    <w:uiPriority w:val="99"/>
    <w:semiHidden/>
    <w:rPr>
      <w:rFonts w:ascii="Segoe UI" w:hAnsi="Segoe UI"/>
      <w:kern w:val="0"/>
      <w:sz w:val="18"/>
    </w:rPr>
  </w:style>
  <w:style w:type="character" w:customStyle="1" w:styleId="BalloonTextChar139">
    <w:name w:val="Balloon Text Char139"/>
    <w:uiPriority w:val="99"/>
    <w:semiHidden/>
    <w:rPr>
      <w:rFonts w:ascii="Segoe UI" w:hAnsi="Segoe UI"/>
      <w:kern w:val="0"/>
      <w:sz w:val="18"/>
    </w:rPr>
  </w:style>
  <w:style w:type="character" w:customStyle="1" w:styleId="BalloonTextChar138">
    <w:name w:val="Balloon Text Char138"/>
    <w:uiPriority w:val="99"/>
    <w:semiHidden/>
    <w:rPr>
      <w:rFonts w:ascii="Segoe UI" w:hAnsi="Segoe UI"/>
      <w:kern w:val="0"/>
      <w:sz w:val="18"/>
    </w:rPr>
  </w:style>
  <w:style w:type="character" w:customStyle="1" w:styleId="BalloonTextChar137">
    <w:name w:val="Balloon Text Char137"/>
    <w:uiPriority w:val="99"/>
    <w:semiHidden/>
    <w:rPr>
      <w:rFonts w:ascii="Segoe UI" w:hAnsi="Segoe UI"/>
      <w:kern w:val="0"/>
      <w:sz w:val="18"/>
    </w:rPr>
  </w:style>
  <w:style w:type="character" w:customStyle="1" w:styleId="BalloonTextChar136">
    <w:name w:val="Balloon Text Char136"/>
    <w:uiPriority w:val="99"/>
    <w:semiHidden/>
    <w:rPr>
      <w:rFonts w:ascii="Segoe UI" w:hAnsi="Segoe UI"/>
      <w:kern w:val="0"/>
      <w:sz w:val="18"/>
    </w:rPr>
  </w:style>
  <w:style w:type="character" w:customStyle="1" w:styleId="BalloonTextChar135">
    <w:name w:val="Balloon Text Char135"/>
    <w:uiPriority w:val="99"/>
    <w:semiHidden/>
    <w:rPr>
      <w:rFonts w:ascii="Segoe UI" w:hAnsi="Segoe UI"/>
      <w:kern w:val="0"/>
      <w:sz w:val="18"/>
    </w:rPr>
  </w:style>
  <w:style w:type="character" w:customStyle="1" w:styleId="BalloonTextChar134">
    <w:name w:val="Balloon Text Char134"/>
    <w:uiPriority w:val="99"/>
    <w:semiHidden/>
    <w:rPr>
      <w:rFonts w:ascii="Segoe UI" w:hAnsi="Segoe UI"/>
      <w:kern w:val="0"/>
      <w:sz w:val="18"/>
    </w:rPr>
  </w:style>
  <w:style w:type="character" w:customStyle="1" w:styleId="BalloonTextChar133">
    <w:name w:val="Balloon Text Char133"/>
    <w:uiPriority w:val="99"/>
    <w:semiHidden/>
    <w:rPr>
      <w:rFonts w:ascii="Segoe UI" w:hAnsi="Segoe UI"/>
      <w:kern w:val="0"/>
      <w:sz w:val="18"/>
    </w:rPr>
  </w:style>
  <w:style w:type="character" w:customStyle="1" w:styleId="BalloonTextChar132">
    <w:name w:val="Balloon Text Char132"/>
    <w:uiPriority w:val="99"/>
    <w:semiHidden/>
    <w:rPr>
      <w:rFonts w:ascii="Segoe UI" w:hAnsi="Segoe UI"/>
      <w:kern w:val="0"/>
      <w:sz w:val="18"/>
    </w:rPr>
  </w:style>
  <w:style w:type="character" w:customStyle="1" w:styleId="BalloonTextChar131">
    <w:name w:val="Balloon Text Char131"/>
    <w:uiPriority w:val="99"/>
    <w:semiHidden/>
    <w:rPr>
      <w:rFonts w:ascii="Segoe UI" w:hAnsi="Segoe UI"/>
      <w:kern w:val="0"/>
      <w:sz w:val="18"/>
    </w:rPr>
  </w:style>
  <w:style w:type="character" w:customStyle="1" w:styleId="BalloonTextChar130">
    <w:name w:val="Balloon Text Char130"/>
    <w:uiPriority w:val="99"/>
    <w:semiHidden/>
    <w:rPr>
      <w:rFonts w:ascii="Segoe UI" w:hAnsi="Segoe UI"/>
      <w:kern w:val="0"/>
      <w:sz w:val="18"/>
    </w:rPr>
  </w:style>
  <w:style w:type="character" w:customStyle="1" w:styleId="BalloonTextChar128">
    <w:name w:val="Balloon Text Char128"/>
    <w:uiPriority w:val="99"/>
    <w:semiHidden/>
    <w:rPr>
      <w:rFonts w:ascii="Segoe UI" w:hAnsi="Segoe UI"/>
      <w:kern w:val="0"/>
      <w:sz w:val="18"/>
    </w:rPr>
  </w:style>
  <w:style w:type="character" w:customStyle="1" w:styleId="BalloonTextChar127">
    <w:name w:val="Balloon Text Char127"/>
    <w:uiPriority w:val="99"/>
    <w:semiHidden/>
    <w:rPr>
      <w:rFonts w:ascii="Segoe UI" w:hAnsi="Segoe UI"/>
      <w:kern w:val="0"/>
      <w:sz w:val="18"/>
    </w:rPr>
  </w:style>
  <w:style w:type="character" w:customStyle="1" w:styleId="BalloonTextChar126">
    <w:name w:val="Balloon Text Char126"/>
    <w:uiPriority w:val="99"/>
    <w:semiHidden/>
    <w:rPr>
      <w:rFonts w:ascii="Segoe UI" w:hAnsi="Segoe UI"/>
      <w:kern w:val="0"/>
      <w:sz w:val="18"/>
    </w:rPr>
  </w:style>
  <w:style w:type="character" w:customStyle="1" w:styleId="BalloonTextChar125">
    <w:name w:val="Balloon Text Char125"/>
    <w:uiPriority w:val="99"/>
    <w:semiHidden/>
    <w:rPr>
      <w:rFonts w:ascii="Segoe UI" w:hAnsi="Segoe UI"/>
      <w:kern w:val="0"/>
      <w:sz w:val="18"/>
    </w:rPr>
  </w:style>
  <w:style w:type="character" w:customStyle="1" w:styleId="BalloonTextChar124">
    <w:name w:val="Balloon Text Char124"/>
    <w:uiPriority w:val="99"/>
    <w:semiHidden/>
    <w:rPr>
      <w:rFonts w:ascii="Segoe UI" w:hAnsi="Segoe UI"/>
      <w:kern w:val="0"/>
      <w:sz w:val="18"/>
    </w:rPr>
  </w:style>
  <w:style w:type="character" w:customStyle="1" w:styleId="BalloonTextChar123">
    <w:name w:val="Balloon Text Char123"/>
    <w:uiPriority w:val="99"/>
    <w:semiHidden/>
    <w:rPr>
      <w:rFonts w:ascii="Segoe UI" w:hAnsi="Segoe UI"/>
      <w:kern w:val="0"/>
      <w:sz w:val="18"/>
    </w:rPr>
  </w:style>
  <w:style w:type="character" w:customStyle="1" w:styleId="BalloonTextChar122">
    <w:name w:val="Balloon Text Char122"/>
    <w:uiPriority w:val="99"/>
    <w:semiHidden/>
    <w:rPr>
      <w:rFonts w:ascii="Segoe UI" w:hAnsi="Segoe UI"/>
      <w:kern w:val="0"/>
      <w:sz w:val="18"/>
    </w:rPr>
  </w:style>
  <w:style w:type="character" w:customStyle="1" w:styleId="BalloonTextChar121">
    <w:name w:val="Balloon Text Char121"/>
    <w:uiPriority w:val="99"/>
    <w:semiHidden/>
    <w:rPr>
      <w:rFonts w:ascii="Segoe UI" w:hAnsi="Segoe UI"/>
      <w:kern w:val="0"/>
      <w:sz w:val="18"/>
    </w:rPr>
  </w:style>
  <w:style w:type="character" w:customStyle="1" w:styleId="BalloonTextChar120">
    <w:name w:val="Balloon Text Char120"/>
    <w:uiPriority w:val="99"/>
    <w:semiHidden/>
    <w:rPr>
      <w:rFonts w:ascii="Segoe UI" w:hAnsi="Segoe UI"/>
      <w:kern w:val="0"/>
      <w:sz w:val="18"/>
    </w:rPr>
  </w:style>
  <w:style w:type="character" w:customStyle="1" w:styleId="BalloonTextChar119">
    <w:name w:val="Balloon Text Char119"/>
    <w:uiPriority w:val="99"/>
    <w:semiHidden/>
    <w:rPr>
      <w:rFonts w:ascii="Segoe UI" w:hAnsi="Segoe UI"/>
      <w:kern w:val="0"/>
      <w:sz w:val="18"/>
    </w:rPr>
  </w:style>
  <w:style w:type="character" w:customStyle="1" w:styleId="BalloonTextChar118">
    <w:name w:val="Balloon Text Char118"/>
    <w:uiPriority w:val="99"/>
    <w:semiHidden/>
    <w:rPr>
      <w:rFonts w:ascii="Segoe UI" w:hAnsi="Segoe UI"/>
      <w:kern w:val="0"/>
      <w:sz w:val="18"/>
    </w:rPr>
  </w:style>
  <w:style w:type="character" w:customStyle="1" w:styleId="BalloonTextChar117">
    <w:name w:val="Balloon Text Char117"/>
    <w:uiPriority w:val="99"/>
    <w:semiHidden/>
    <w:rPr>
      <w:rFonts w:ascii="Segoe UI" w:hAnsi="Segoe UI"/>
      <w:kern w:val="0"/>
      <w:sz w:val="18"/>
    </w:rPr>
  </w:style>
  <w:style w:type="character" w:customStyle="1" w:styleId="BalloonTextChar116">
    <w:name w:val="Balloon Text Char116"/>
    <w:uiPriority w:val="99"/>
    <w:semiHidden/>
    <w:rPr>
      <w:rFonts w:ascii="Segoe UI" w:hAnsi="Segoe UI"/>
      <w:kern w:val="0"/>
      <w:sz w:val="18"/>
    </w:rPr>
  </w:style>
  <w:style w:type="character" w:customStyle="1" w:styleId="BalloonTextChar115">
    <w:name w:val="Balloon Text Char115"/>
    <w:uiPriority w:val="99"/>
    <w:semiHidden/>
    <w:rPr>
      <w:rFonts w:ascii="Segoe UI" w:hAnsi="Segoe UI"/>
      <w:kern w:val="0"/>
      <w:sz w:val="18"/>
    </w:rPr>
  </w:style>
  <w:style w:type="character" w:customStyle="1" w:styleId="BalloonTextChar114">
    <w:name w:val="Balloon Text Char114"/>
    <w:uiPriority w:val="99"/>
    <w:semiHidden/>
    <w:rPr>
      <w:rFonts w:ascii="Segoe UI" w:hAnsi="Segoe UI"/>
      <w:kern w:val="0"/>
      <w:sz w:val="18"/>
    </w:rPr>
  </w:style>
  <w:style w:type="character" w:customStyle="1" w:styleId="BalloonTextChar113">
    <w:name w:val="Balloon Text Char113"/>
    <w:uiPriority w:val="99"/>
    <w:semiHidden/>
    <w:rPr>
      <w:rFonts w:ascii="Segoe UI" w:hAnsi="Segoe UI"/>
      <w:kern w:val="0"/>
      <w:sz w:val="18"/>
    </w:rPr>
  </w:style>
  <w:style w:type="character" w:customStyle="1" w:styleId="BalloonTextChar112">
    <w:name w:val="Balloon Text Char112"/>
    <w:uiPriority w:val="99"/>
    <w:semiHidden/>
    <w:rPr>
      <w:rFonts w:ascii="Segoe UI" w:hAnsi="Segoe UI"/>
      <w:kern w:val="0"/>
      <w:sz w:val="18"/>
    </w:rPr>
  </w:style>
  <w:style w:type="character" w:customStyle="1" w:styleId="BalloonTextChar111">
    <w:name w:val="Balloon Text Char111"/>
    <w:uiPriority w:val="99"/>
    <w:semiHidden/>
    <w:rPr>
      <w:rFonts w:ascii="Segoe UI" w:hAnsi="Segoe UI"/>
      <w:kern w:val="0"/>
      <w:sz w:val="18"/>
    </w:rPr>
  </w:style>
  <w:style w:type="character" w:customStyle="1" w:styleId="BalloonTextChar110">
    <w:name w:val="Balloon Text Char110"/>
    <w:uiPriority w:val="99"/>
    <w:semiHidden/>
    <w:rPr>
      <w:rFonts w:ascii="Segoe UI" w:hAnsi="Segoe UI"/>
      <w:kern w:val="0"/>
      <w:sz w:val="18"/>
    </w:rPr>
  </w:style>
  <w:style w:type="character" w:customStyle="1" w:styleId="BalloonTextChar19">
    <w:name w:val="Balloon Text Char19"/>
    <w:uiPriority w:val="99"/>
    <w:semiHidden/>
    <w:rPr>
      <w:rFonts w:ascii="Segoe UI" w:hAnsi="Segoe UI"/>
      <w:kern w:val="0"/>
      <w:sz w:val="18"/>
    </w:rPr>
  </w:style>
  <w:style w:type="character" w:customStyle="1" w:styleId="BalloonTextChar18">
    <w:name w:val="Balloon Text Char18"/>
    <w:uiPriority w:val="99"/>
    <w:semiHidden/>
    <w:rPr>
      <w:rFonts w:ascii="Segoe UI" w:hAnsi="Segoe UI"/>
      <w:kern w:val="0"/>
      <w:sz w:val="18"/>
    </w:rPr>
  </w:style>
  <w:style w:type="character" w:customStyle="1" w:styleId="BalloonTextChar17">
    <w:name w:val="Balloon Text Char17"/>
    <w:uiPriority w:val="99"/>
    <w:semiHidden/>
    <w:rPr>
      <w:rFonts w:ascii="Segoe UI" w:hAnsi="Segoe UI"/>
      <w:kern w:val="0"/>
      <w:sz w:val="18"/>
    </w:rPr>
  </w:style>
  <w:style w:type="character" w:customStyle="1" w:styleId="BalloonTextChar16">
    <w:name w:val="Balloon Text Char16"/>
    <w:uiPriority w:val="99"/>
    <w:semiHidden/>
    <w:rPr>
      <w:rFonts w:ascii="Segoe UI" w:hAnsi="Segoe UI"/>
      <w:kern w:val="0"/>
      <w:sz w:val="18"/>
    </w:rPr>
  </w:style>
  <w:style w:type="character" w:customStyle="1" w:styleId="BalloonTextChar15">
    <w:name w:val="Balloon Text Char15"/>
    <w:uiPriority w:val="99"/>
    <w:semiHidden/>
    <w:rPr>
      <w:rFonts w:ascii="Segoe UI" w:hAnsi="Segoe UI"/>
      <w:kern w:val="0"/>
      <w:sz w:val="18"/>
    </w:rPr>
  </w:style>
  <w:style w:type="character" w:customStyle="1" w:styleId="BalloonTextChar14">
    <w:name w:val="Balloon Text Char14"/>
    <w:uiPriority w:val="99"/>
    <w:semiHidden/>
    <w:rPr>
      <w:rFonts w:ascii="Segoe UI" w:hAnsi="Segoe UI"/>
      <w:kern w:val="0"/>
      <w:sz w:val="18"/>
    </w:rPr>
  </w:style>
  <w:style w:type="character" w:customStyle="1" w:styleId="BalloonTextChar13">
    <w:name w:val="Balloon Text Char13"/>
    <w:uiPriority w:val="99"/>
    <w:semiHidden/>
    <w:rPr>
      <w:rFonts w:ascii="Segoe UI" w:hAnsi="Segoe UI"/>
      <w:kern w:val="0"/>
      <w:sz w:val="18"/>
    </w:rPr>
  </w:style>
  <w:style w:type="character" w:customStyle="1" w:styleId="BalloonTextChar12">
    <w:name w:val="Balloon Text Char12"/>
    <w:uiPriority w:val="99"/>
    <w:semiHidden/>
    <w:rPr>
      <w:rFonts w:ascii="Segoe UI" w:hAnsi="Segoe UI"/>
      <w:kern w:val="0"/>
      <w:sz w:val="18"/>
    </w:rPr>
  </w:style>
  <w:style w:type="character" w:customStyle="1" w:styleId="BalloonTextChar11">
    <w:name w:val="Balloon Text Char11"/>
    <w:uiPriority w:val="99"/>
    <w:semiHidden/>
    <w:rPr>
      <w:rFonts w:ascii="Segoe UI" w:hAnsi="Segoe UI"/>
      <w:kern w:val="0"/>
      <w:sz w:val="18"/>
    </w:rPr>
  </w:style>
  <w:style w:type="paragraph" w:styleId="a7">
    <w:name w:val="footer"/>
    <w:basedOn w:val="a"/>
    <w:link w:val="Char61"/>
    <w:uiPriority w:val="99"/>
    <w:unhideWhenUsed/>
    <w:pPr>
      <w:tabs>
        <w:tab w:val="center" w:pos="4320"/>
        <w:tab w:val="right" w:pos="8640"/>
      </w:tabs>
      <w:spacing w:after="0" w:line="240" w:lineRule="auto"/>
    </w:pPr>
  </w:style>
  <w:style w:type="character" w:customStyle="1" w:styleId="Char0">
    <w:name w:val="تذييل الصفحة Char"/>
    <w:basedOn w:val="a0"/>
    <w:uiPriority w:val="99"/>
    <w:semiHidden/>
    <w:rPr>
      <w:rFonts w:ascii="Calibri" w:cs="Calibri"/>
      <w:sz w:val="22"/>
      <w:szCs w:val="22"/>
    </w:rPr>
  </w:style>
  <w:style w:type="character" w:customStyle="1" w:styleId="Char70">
    <w:name w:val="تذييل الصفحة Char7"/>
    <w:basedOn w:val="a0"/>
    <w:uiPriority w:val="99"/>
    <w:semiHidden/>
    <w:rPr>
      <w:rFonts w:ascii="Calibri" w:cs="Calibri"/>
      <w:sz w:val="22"/>
      <w:szCs w:val="22"/>
    </w:rPr>
  </w:style>
  <w:style w:type="character" w:customStyle="1" w:styleId="FooterChar">
    <w:name w:val="Footer Char"/>
    <w:uiPriority w:val="99"/>
    <w:rPr>
      <w:rFonts w:ascii="Calibri"/>
      <w:kern w:val="0"/>
    </w:rPr>
  </w:style>
  <w:style w:type="character" w:customStyle="1" w:styleId="FooterChar7">
    <w:name w:val="Footer Char7"/>
    <w:uiPriority w:val="99"/>
    <w:semiHidden/>
    <w:rPr>
      <w:rFonts w:ascii="Calibri"/>
      <w:kern w:val="0"/>
    </w:rPr>
  </w:style>
  <w:style w:type="character" w:customStyle="1" w:styleId="Char50">
    <w:name w:val="تذييل الصفحة Char5"/>
    <w:uiPriority w:val="99"/>
    <w:semiHidden/>
    <w:rPr>
      <w:rFonts w:ascii="Calibri"/>
      <w:kern w:val="0"/>
    </w:rPr>
  </w:style>
  <w:style w:type="character" w:customStyle="1" w:styleId="FooterChar5">
    <w:name w:val="Footer Char5"/>
    <w:uiPriority w:val="99"/>
    <w:semiHidden/>
    <w:rPr>
      <w:rFonts w:ascii="Calibri"/>
      <w:kern w:val="0"/>
    </w:rPr>
  </w:style>
  <w:style w:type="character" w:customStyle="1" w:styleId="Char30">
    <w:name w:val="تذييل الصفحة Char3"/>
    <w:uiPriority w:val="99"/>
    <w:semiHidden/>
    <w:rPr>
      <w:rFonts w:ascii="Calibri"/>
      <w:kern w:val="0"/>
    </w:rPr>
  </w:style>
  <w:style w:type="character" w:customStyle="1" w:styleId="Char40">
    <w:name w:val="تذييل الصفحة Char4"/>
    <w:uiPriority w:val="99"/>
    <w:semiHidden/>
    <w:rPr>
      <w:rFonts w:ascii="Calibri"/>
      <w:kern w:val="0"/>
    </w:rPr>
  </w:style>
  <w:style w:type="character" w:customStyle="1" w:styleId="FooterChar2">
    <w:name w:val="Footer Char2"/>
    <w:uiPriority w:val="99"/>
    <w:semiHidden/>
    <w:rPr>
      <w:rFonts w:ascii="Calibri"/>
      <w:kern w:val="0"/>
    </w:rPr>
  </w:style>
  <w:style w:type="character" w:customStyle="1" w:styleId="FooterChar4">
    <w:name w:val="Footer Char4"/>
    <w:uiPriority w:val="99"/>
    <w:semiHidden/>
    <w:rPr>
      <w:rFonts w:ascii="Calibri"/>
      <w:kern w:val="0"/>
    </w:rPr>
  </w:style>
  <w:style w:type="character" w:customStyle="1" w:styleId="FooterChar3">
    <w:name w:val="Footer Char3"/>
    <w:uiPriority w:val="99"/>
    <w:semiHidden/>
    <w:rPr>
      <w:rFonts w:ascii="Calibri"/>
      <w:kern w:val="0"/>
    </w:rPr>
  </w:style>
  <w:style w:type="character" w:customStyle="1" w:styleId="Char10">
    <w:name w:val="تذييل الصفحة Char1"/>
    <w:uiPriority w:val="99"/>
    <w:semiHidden/>
    <w:rPr>
      <w:rFonts w:ascii="Calibri"/>
      <w:kern w:val="0"/>
    </w:rPr>
  </w:style>
  <w:style w:type="character" w:customStyle="1" w:styleId="Char20">
    <w:name w:val="تذييل الصفحة Char2"/>
    <w:uiPriority w:val="99"/>
    <w:semiHidden/>
    <w:rPr>
      <w:rFonts w:ascii="Calibri"/>
      <w:kern w:val="0"/>
    </w:rPr>
  </w:style>
  <w:style w:type="character" w:customStyle="1" w:styleId="FooterChar1">
    <w:name w:val="Footer Char1"/>
    <w:uiPriority w:val="99"/>
    <w:semiHidden/>
    <w:rPr>
      <w:rFonts w:ascii="Calibri"/>
      <w:kern w:val="0"/>
    </w:rPr>
  </w:style>
  <w:style w:type="character" w:customStyle="1" w:styleId="FooterChar139">
    <w:name w:val="Footer Char139"/>
    <w:uiPriority w:val="99"/>
    <w:semiHidden/>
    <w:rPr>
      <w:rFonts w:ascii="Calibri"/>
      <w:kern w:val="0"/>
    </w:rPr>
  </w:style>
  <w:style w:type="character" w:customStyle="1" w:styleId="FooterChar138">
    <w:name w:val="Footer Char138"/>
    <w:uiPriority w:val="99"/>
    <w:semiHidden/>
    <w:rPr>
      <w:rFonts w:ascii="Calibri"/>
      <w:kern w:val="0"/>
    </w:rPr>
  </w:style>
  <w:style w:type="character" w:customStyle="1" w:styleId="FooterChar137">
    <w:name w:val="Footer Char137"/>
    <w:uiPriority w:val="99"/>
    <w:semiHidden/>
    <w:rPr>
      <w:rFonts w:ascii="Calibri"/>
      <w:kern w:val="0"/>
    </w:rPr>
  </w:style>
  <w:style w:type="character" w:customStyle="1" w:styleId="FooterChar136">
    <w:name w:val="Footer Char136"/>
    <w:uiPriority w:val="99"/>
    <w:semiHidden/>
    <w:rPr>
      <w:rFonts w:ascii="Calibri"/>
      <w:kern w:val="0"/>
    </w:rPr>
  </w:style>
  <w:style w:type="character" w:customStyle="1" w:styleId="FooterChar135">
    <w:name w:val="Footer Char135"/>
    <w:uiPriority w:val="99"/>
    <w:semiHidden/>
    <w:rPr>
      <w:rFonts w:ascii="Calibri"/>
      <w:kern w:val="0"/>
    </w:rPr>
  </w:style>
  <w:style w:type="character" w:customStyle="1" w:styleId="FooterChar134">
    <w:name w:val="Footer Char134"/>
    <w:uiPriority w:val="99"/>
    <w:semiHidden/>
    <w:rPr>
      <w:rFonts w:ascii="Calibri"/>
      <w:kern w:val="0"/>
    </w:rPr>
  </w:style>
  <w:style w:type="character" w:customStyle="1" w:styleId="FooterChar133">
    <w:name w:val="Footer Char133"/>
    <w:uiPriority w:val="99"/>
    <w:semiHidden/>
    <w:rPr>
      <w:rFonts w:ascii="Calibri"/>
      <w:kern w:val="0"/>
    </w:rPr>
  </w:style>
  <w:style w:type="character" w:customStyle="1" w:styleId="FooterChar132">
    <w:name w:val="Footer Char132"/>
    <w:uiPriority w:val="99"/>
    <w:semiHidden/>
    <w:rPr>
      <w:rFonts w:ascii="Calibri"/>
      <w:kern w:val="0"/>
    </w:rPr>
  </w:style>
  <w:style w:type="character" w:customStyle="1" w:styleId="FooterChar131">
    <w:name w:val="Footer Char131"/>
    <w:uiPriority w:val="99"/>
    <w:semiHidden/>
    <w:rPr>
      <w:rFonts w:ascii="Calibri"/>
      <w:kern w:val="0"/>
    </w:rPr>
  </w:style>
  <w:style w:type="character" w:customStyle="1" w:styleId="FooterChar130">
    <w:name w:val="Footer Char130"/>
    <w:uiPriority w:val="99"/>
    <w:semiHidden/>
    <w:rPr>
      <w:rFonts w:ascii="Calibri"/>
      <w:kern w:val="0"/>
    </w:rPr>
  </w:style>
  <w:style w:type="character" w:customStyle="1" w:styleId="FooterChar128">
    <w:name w:val="Footer Char128"/>
    <w:uiPriority w:val="99"/>
    <w:semiHidden/>
    <w:rPr>
      <w:rFonts w:ascii="Calibri"/>
      <w:kern w:val="0"/>
    </w:rPr>
  </w:style>
  <w:style w:type="character" w:customStyle="1" w:styleId="FooterChar127">
    <w:name w:val="Footer Char127"/>
    <w:uiPriority w:val="99"/>
    <w:semiHidden/>
    <w:rPr>
      <w:rFonts w:ascii="Calibri"/>
      <w:kern w:val="0"/>
    </w:rPr>
  </w:style>
  <w:style w:type="character" w:customStyle="1" w:styleId="FooterChar126">
    <w:name w:val="Footer Char126"/>
    <w:uiPriority w:val="99"/>
    <w:semiHidden/>
    <w:rPr>
      <w:rFonts w:ascii="Calibri"/>
      <w:kern w:val="0"/>
    </w:rPr>
  </w:style>
  <w:style w:type="character" w:customStyle="1" w:styleId="FooterChar125">
    <w:name w:val="Footer Char125"/>
    <w:uiPriority w:val="99"/>
    <w:semiHidden/>
    <w:rPr>
      <w:rFonts w:ascii="Calibri"/>
      <w:kern w:val="0"/>
    </w:rPr>
  </w:style>
  <w:style w:type="character" w:customStyle="1" w:styleId="FooterChar124">
    <w:name w:val="Footer Char124"/>
    <w:uiPriority w:val="99"/>
    <w:semiHidden/>
    <w:rPr>
      <w:rFonts w:ascii="Calibri"/>
      <w:kern w:val="0"/>
    </w:rPr>
  </w:style>
  <w:style w:type="character" w:customStyle="1" w:styleId="FooterChar123">
    <w:name w:val="Footer Char123"/>
    <w:uiPriority w:val="99"/>
    <w:semiHidden/>
    <w:rPr>
      <w:rFonts w:ascii="Calibri"/>
      <w:kern w:val="0"/>
    </w:rPr>
  </w:style>
  <w:style w:type="character" w:customStyle="1" w:styleId="FooterChar122">
    <w:name w:val="Footer Char122"/>
    <w:uiPriority w:val="99"/>
    <w:semiHidden/>
    <w:rPr>
      <w:rFonts w:ascii="Calibri"/>
      <w:kern w:val="0"/>
    </w:rPr>
  </w:style>
  <w:style w:type="character" w:customStyle="1" w:styleId="FooterChar121">
    <w:name w:val="Footer Char121"/>
    <w:uiPriority w:val="99"/>
    <w:semiHidden/>
    <w:rPr>
      <w:rFonts w:ascii="Calibri"/>
      <w:kern w:val="0"/>
    </w:rPr>
  </w:style>
  <w:style w:type="character" w:customStyle="1" w:styleId="FooterChar120">
    <w:name w:val="Footer Char120"/>
    <w:uiPriority w:val="99"/>
    <w:semiHidden/>
    <w:rPr>
      <w:rFonts w:ascii="Calibri"/>
      <w:kern w:val="0"/>
    </w:rPr>
  </w:style>
  <w:style w:type="character" w:customStyle="1" w:styleId="FooterChar119">
    <w:name w:val="Footer Char119"/>
    <w:uiPriority w:val="99"/>
    <w:semiHidden/>
    <w:rPr>
      <w:rFonts w:ascii="Calibri"/>
      <w:kern w:val="0"/>
    </w:rPr>
  </w:style>
  <w:style w:type="character" w:customStyle="1" w:styleId="FooterChar118">
    <w:name w:val="Footer Char118"/>
    <w:uiPriority w:val="99"/>
    <w:semiHidden/>
    <w:rPr>
      <w:rFonts w:ascii="Calibri"/>
      <w:kern w:val="0"/>
    </w:rPr>
  </w:style>
  <w:style w:type="character" w:customStyle="1" w:styleId="FooterChar117">
    <w:name w:val="Footer Char117"/>
    <w:uiPriority w:val="99"/>
    <w:semiHidden/>
    <w:rPr>
      <w:rFonts w:ascii="Calibri"/>
      <w:kern w:val="0"/>
    </w:rPr>
  </w:style>
  <w:style w:type="character" w:customStyle="1" w:styleId="FooterChar116">
    <w:name w:val="Footer Char116"/>
    <w:uiPriority w:val="99"/>
    <w:semiHidden/>
    <w:rPr>
      <w:rFonts w:ascii="Calibri"/>
      <w:kern w:val="0"/>
    </w:rPr>
  </w:style>
  <w:style w:type="character" w:customStyle="1" w:styleId="FooterChar115">
    <w:name w:val="Footer Char115"/>
    <w:uiPriority w:val="99"/>
    <w:semiHidden/>
    <w:rPr>
      <w:rFonts w:ascii="Calibri"/>
      <w:kern w:val="0"/>
    </w:rPr>
  </w:style>
  <w:style w:type="character" w:customStyle="1" w:styleId="FooterChar114">
    <w:name w:val="Footer Char114"/>
    <w:uiPriority w:val="99"/>
    <w:semiHidden/>
    <w:rPr>
      <w:rFonts w:ascii="Calibri"/>
      <w:kern w:val="0"/>
    </w:rPr>
  </w:style>
  <w:style w:type="character" w:customStyle="1" w:styleId="FooterChar113">
    <w:name w:val="Footer Char113"/>
    <w:uiPriority w:val="99"/>
    <w:semiHidden/>
    <w:rPr>
      <w:rFonts w:ascii="Calibri"/>
      <w:kern w:val="0"/>
    </w:rPr>
  </w:style>
  <w:style w:type="character" w:customStyle="1" w:styleId="FooterChar112">
    <w:name w:val="Footer Char112"/>
    <w:uiPriority w:val="99"/>
    <w:semiHidden/>
    <w:rPr>
      <w:rFonts w:ascii="Calibri"/>
      <w:kern w:val="0"/>
    </w:rPr>
  </w:style>
  <w:style w:type="character" w:customStyle="1" w:styleId="FooterChar111">
    <w:name w:val="Footer Char111"/>
    <w:uiPriority w:val="99"/>
    <w:semiHidden/>
    <w:rPr>
      <w:rFonts w:ascii="Calibri"/>
      <w:kern w:val="0"/>
    </w:rPr>
  </w:style>
  <w:style w:type="character" w:customStyle="1" w:styleId="FooterChar110">
    <w:name w:val="Footer Char110"/>
    <w:uiPriority w:val="99"/>
    <w:semiHidden/>
    <w:rPr>
      <w:rFonts w:ascii="Calibri"/>
      <w:kern w:val="0"/>
    </w:rPr>
  </w:style>
  <w:style w:type="character" w:customStyle="1" w:styleId="FooterChar19">
    <w:name w:val="Footer Char19"/>
    <w:uiPriority w:val="99"/>
    <w:semiHidden/>
    <w:rPr>
      <w:rFonts w:ascii="Calibri"/>
      <w:kern w:val="0"/>
    </w:rPr>
  </w:style>
  <w:style w:type="character" w:customStyle="1" w:styleId="FooterChar18">
    <w:name w:val="Footer Char18"/>
    <w:uiPriority w:val="99"/>
    <w:semiHidden/>
    <w:rPr>
      <w:rFonts w:ascii="Calibri"/>
      <w:kern w:val="0"/>
    </w:rPr>
  </w:style>
  <w:style w:type="character" w:customStyle="1" w:styleId="FooterChar17">
    <w:name w:val="Footer Char17"/>
    <w:uiPriority w:val="99"/>
    <w:semiHidden/>
    <w:rPr>
      <w:rFonts w:ascii="Calibri"/>
      <w:kern w:val="0"/>
    </w:rPr>
  </w:style>
  <w:style w:type="character" w:customStyle="1" w:styleId="FooterChar16">
    <w:name w:val="Footer Char16"/>
    <w:uiPriority w:val="99"/>
    <w:semiHidden/>
    <w:rPr>
      <w:rFonts w:ascii="Calibri"/>
      <w:kern w:val="0"/>
    </w:rPr>
  </w:style>
  <w:style w:type="character" w:customStyle="1" w:styleId="FooterChar15">
    <w:name w:val="Footer Char15"/>
    <w:uiPriority w:val="99"/>
    <w:semiHidden/>
    <w:rPr>
      <w:rFonts w:ascii="Calibri"/>
      <w:kern w:val="0"/>
    </w:rPr>
  </w:style>
  <w:style w:type="character" w:customStyle="1" w:styleId="FooterChar14">
    <w:name w:val="Footer Char14"/>
    <w:uiPriority w:val="99"/>
    <w:semiHidden/>
    <w:rPr>
      <w:rFonts w:ascii="Calibri"/>
      <w:kern w:val="0"/>
    </w:rPr>
  </w:style>
  <w:style w:type="character" w:customStyle="1" w:styleId="FooterChar13">
    <w:name w:val="Footer Char13"/>
    <w:uiPriority w:val="99"/>
    <w:semiHidden/>
    <w:rPr>
      <w:rFonts w:ascii="Calibri"/>
      <w:kern w:val="0"/>
    </w:rPr>
  </w:style>
  <w:style w:type="character" w:customStyle="1" w:styleId="FooterChar12">
    <w:name w:val="Footer Char12"/>
    <w:uiPriority w:val="99"/>
    <w:semiHidden/>
    <w:rPr>
      <w:rFonts w:ascii="Calibri"/>
      <w:kern w:val="0"/>
    </w:rPr>
  </w:style>
  <w:style w:type="character" w:customStyle="1" w:styleId="FooterChar11">
    <w:name w:val="Footer Char11"/>
    <w:uiPriority w:val="99"/>
    <w:semiHidden/>
    <w:rPr>
      <w:rFonts w:ascii="Calibri"/>
      <w:kern w:val="0"/>
    </w:rPr>
  </w:style>
  <w:style w:type="paragraph" w:styleId="a6">
    <w:name w:val="header"/>
    <w:basedOn w:val="a"/>
    <w:link w:val="Char60"/>
    <w:uiPriority w:val="99"/>
    <w:unhideWhenUsed/>
    <w:pPr>
      <w:tabs>
        <w:tab w:val="center" w:pos="4320"/>
        <w:tab w:val="right" w:pos="8640"/>
      </w:tabs>
      <w:spacing w:after="0" w:line="240" w:lineRule="auto"/>
    </w:pPr>
  </w:style>
  <w:style w:type="character" w:customStyle="1" w:styleId="Char8">
    <w:name w:val="رأس الصفحة Char"/>
    <w:basedOn w:val="a0"/>
    <w:uiPriority w:val="99"/>
    <w:semiHidden/>
    <w:rPr>
      <w:rFonts w:ascii="Calibri" w:cs="Calibri"/>
      <w:sz w:val="22"/>
      <w:szCs w:val="22"/>
    </w:rPr>
  </w:style>
  <w:style w:type="character" w:customStyle="1" w:styleId="Char71">
    <w:name w:val="رأس الصفحة Char7"/>
    <w:basedOn w:val="a0"/>
    <w:uiPriority w:val="99"/>
    <w:semiHidden/>
    <w:rPr>
      <w:rFonts w:ascii="Calibri" w:cs="Calibri"/>
      <w:sz w:val="22"/>
      <w:szCs w:val="22"/>
    </w:rPr>
  </w:style>
  <w:style w:type="character" w:customStyle="1" w:styleId="HeaderChar">
    <w:name w:val="Header Char"/>
    <w:uiPriority w:val="99"/>
    <w:semiHidden/>
    <w:rPr>
      <w:rFonts w:ascii="Calibri"/>
      <w:kern w:val="0"/>
    </w:rPr>
  </w:style>
  <w:style w:type="character" w:customStyle="1" w:styleId="HeaderChar7">
    <w:name w:val="Header Char7"/>
    <w:uiPriority w:val="99"/>
    <w:semiHidden/>
    <w:rPr>
      <w:rFonts w:ascii="Calibri"/>
      <w:kern w:val="0"/>
    </w:rPr>
  </w:style>
  <w:style w:type="character" w:customStyle="1" w:styleId="Char51">
    <w:name w:val="رأس الصفحة Char5"/>
    <w:uiPriority w:val="99"/>
    <w:semiHidden/>
    <w:rPr>
      <w:rFonts w:ascii="Calibri"/>
      <w:kern w:val="0"/>
    </w:rPr>
  </w:style>
  <w:style w:type="character" w:customStyle="1" w:styleId="HeaderChar5">
    <w:name w:val="Header Char5"/>
    <w:uiPriority w:val="99"/>
    <w:semiHidden/>
    <w:rPr>
      <w:rFonts w:ascii="Calibri"/>
      <w:kern w:val="0"/>
    </w:rPr>
  </w:style>
  <w:style w:type="character" w:customStyle="1" w:styleId="Char31">
    <w:name w:val="رأس الصفحة Char3"/>
    <w:uiPriority w:val="99"/>
    <w:semiHidden/>
    <w:rPr>
      <w:rFonts w:ascii="Calibri"/>
      <w:kern w:val="0"/>
    </w:rPr>
  </w:style>
  <w:style w:type="character" w:customStyle="1" w:styleId="Char41">
    <w:name w:val="رأس الصفحة Char4"/>
    <w:uiPriority w:val="99"/>
    <w:semiHidden/>
    <w:rPr>
      <w:rFonts w:ascii="Calibri"/>
      <w:kern w:val="0"/>
    </w:rPr>
  </w:style>
  <w:style w:type="character" w:customStyle="1" w:styleId="HeaderChar2">
    <w:name w:val="Header Char2"/>
    <w:uiPriority w:val="99"/>
    <w:semiHidden/>
    <w:rPr>
      <w:rFonts w:ascii="Calibri"/>
      <w:kern w:val="0"/>
    </w:rPr>
  </w:style>
  <w:style w:type="character" w:customStyle="1" w:styleId="HeaderChar4">
    <w:name w:val="Header Char4"/>
    <w:uiPriority w:val="99"/>
    <w:semiHidden/>
    <w:rPr>
      <w:rFonts w:ascii="Calibri"/>
      <w:kern w:val="0"/>
    </w:rPr>
  </w:style>
  <w:style w:type="character" w:customStyle="1" w:styleId="HeaderChar3">
    <w:name w:val="Header Char3"/>
    <w:uiPriority w:val="99"/>
    <w:semiHidden/>
    <w:rPr>
      <w:rFonts w:ascii="Calibri"/>
      <w:kern w:val="0"/>
    </w:rPr>
  </w:style>
  <w:style w:type="character" w:customStyle="1" w:styleId="Char11">
    <w:name w:val="رأس الصفحة Char1"/>
    <w:uiPriority w:val="99"/>
    <w:semiHidden/>
    <w:rPr>
      <w:rFonts w:ascii="Calibri"/>
      <w:kern w:val="0"/>
    </w:rPr>
  </w:style>
  <w:style w:type="character" w:customStyle="1" w:styleId="Char21">
    <w:name w:val="رأس الصفحة Char2"/>
    <w:uiPriority w:val="99"/>
    <w:semiHidden/>
    <w:rPr>
      <w:rFonts w:ascii="Calibri"/>
      <w:kern w:val="0"/>
    </w:rPr>
  </w:style>
  <w:style w:type="character" w:customStyle="1" w:styleId="HeaderChar1">
    <w:name w:val="Header Char1"/>
    <w:uiPriority w:val="99"/>
    <w:semiHidden/>
    <w:rPr>
      <w:rFonts w:ascii="Calibri"/>
      <w:kern w:val="0"/>
    </w:rPr>
  </w:style>
  <w:style w:type="character" w:customStyle="1" w:styleId="HeaderChar139">
    <w:name w:val="Header Char139"/>
    <w:uiPriority w:val="99"/>
    <w:semiHidden/>
    <w:rPr>
      <w:rFonts w:ascii="Calibri"/>
      <w:kern w:val="0"/>
    </w:rPr>
  </w:style>
  <w:style w:type="character" w:customStyle="1" w:styleId="HeaderChar138">
    <w:name w:val="Header Char138"/>
    <w:uiPriority w:val="99"/>
    <w:semiHidden/>
    <w:rPr>
      <w:rFonts w:ascii="Calibri"/>
      <w:kern w:val="0"/>
    </w:rPr>
  </w:style>
  <w:style w:type="character" w:customStyle="1" w:styleId="HeaderChar137">
    <w:name w:val="Header Char137"/>
    <w:uiPriority w:val="99"/>
    <w:semiHidden/>
    <w:rPr>
      <w:rFonts w:ascii="Calibri"/>
      <w:kern w:val="0"/>
    </w:rPr>
  </w:style>
  <w:style w:type="character" w:customStyle="1" w:styleId="HeaderChar136">
    <w:name w:val="Header Char136"/>
    <w:uiPriority w:val="99"/>
    <w:semiHidden/>
    <w:rPr>
      <w:rFonts w:ascii="Calibri"/>
      <w:kern w:val="0"/>
    </w:rPr>
  </w:style>
  <w:style w:type="character" w:customStyle="1" w:styleId="HeaderChar135">
    <w:name w:val="Header Char135"/>
    <w:uiPriority w:val="99"/>
    <w:semiHidden/>
    <w:rPr>
      <w:rFonts w:ascii="Calibri"/>
      <w:kern w:val="0"/>
    </w:rPr>
  </w:style>
  <w:style w:type="character" w:customStyle="1" w:styleId="HeaderChar134">
    <w:name w:val="Header Char134"/>
    <w:uiPriority w:val="99"/>
    <w:semiHidden/>
    <w:rPr>
      <w:rFonts w:ascii="Calibri"/>
      <w:kern w:val="0"/>
    </w:rPr>
  </w:style>
  <w:style w:type="character" w:customStyle="1" w:styleId="HeaderChar133">
    <w:name w:val="Header Char133"/>
    <w:uiPriority w:val="99"/>
    <w:semiHidden/>
    <w:rPr>
      <w:rFonts w:ascii="Calibri"/>
      <w:kern w:val="0"/>
    </w:rPr>
  </w:style>
  <w:style w:type="character" w:customStyle="1" w:styleId="HeaderChar132">
    <w:name w:val="Header Char132"/>
    <w:uiPriority w:val="99"/>
    <w:semiHidden/>
    <w:rPr>
      <w:rFonts w:ascii="Calibri"/>
      <w:kern w:val="0"/>
    </w:rPr>
  </w:style>
  <w:style w:type="character" w:customStyle="1" w:styleId="HeaderChar131">
    <w:name w:val="Header Char131"/>
    <w:uiPriority w:val="99"/>
    <w:semiHidden/>
    <w:rPr>
      <w:rFonts w:ascii="Calibri"/>
      <w:kern w:val="0"/>
    </w:rPr>
  </w:style>
  <w:style w:type="character" w:customStyle="1" w:styleId="HeaderChar130">
    <w:name w:val="Header Char130"/>
    <w:uiPriority w:val="99"/>
    <w:semiHidden/>
    <w:rPr>
      <w:rFonts w:ascii="Calibri"/>
      <w:kern w:val="0"/>
    </w:rPr>
  </w:style>
  <w:style w:type="character" w:customStyle="1" w:styleId="HeaderChar128">
    <w:name w:val="Header Char128"/>
    <w:uiPriority w:val="99"/>
    <w:semiHidden/>
    <w:rPr>
      <w:rFonts w:ascii="Calibri"/>
      <w:kern w:val="0"/>
    </w:rPr>
  </w:style>
  <w:style w:type="character" w:customStyle="1" w:styleId="HeaderChar127">
    <w:name w:val="Header Char127"/>
    <w:uiPriority w:val="99"/>
    <w:semiHidden/>
    <w:rPr>
      <w:rFonts w:ascii="Calibri"/>
      <w:kern w:val="0"/>
    </w:rPr>
  </w:style>
  <w:style w:type="character" w:customStyle="1" w:styleId="HeaderChar126">
    <w:name w:val="Header Char126"/>
    <w:uiPriority w:val="99"/>
    <w:semiHidden/>
    <w:rPr>
      <w:rFonts w:ascii="Calibri"/>
      <w:kern w:val="0"/>
    </w:rPr>
  </w:style>
  <w:style w:type="character" w:customStyle="1" w:styleId="HeaderChar125">
    <w:name w:val="Header Char125"/>
    <w:uiPriority w:val="99"/>
    <w:semiHidden/>
    <w:rPr>
      <w:rFonts w:ascii="Calibri"/>
      <w:kern w:val="0"/>
    </w:rPr>
  </w:style>
  <w:style w:type="character" w:customStyle="1" w:styleId="HeaderChar124">
    <w:name w:val="Header Char124"/>
    <w:uiPriority w:val="99"/>
    <w:semiHidden/>
    <w:rPr>
      <w:rFonts w:ascii="Calibri"/>
      <w:kern w:val="0"/>
    </w:rPr>
  </w:style>
  <w:style w:type="character" w:customStyle="1" w:styleId="HeaderChar123">
    <w:name w:val="Header Char123"/>
    <w:uiPriority w:val="99"/>
    <w:semiHidden/>
    <w:rPr>
      <w:rFonts w:ascii="Calibri"/>
      <w:kern w:val="0"/>
    </w:rPr>
  </w:style>
  <w:style w:type="character" w:customStyle="1" w:styleId="HeaderChar122">
    <w:name w:val="Header Char122"/>
    <w:uiPriority w:val="99"/>
    <w:semiHidden/>
    <w:rPr>
      <w:rFonts w:ascii="Calibri"/>
      <w:kern w:val="0"/>
    </w:rPr>
  </w:style>
  <w:style w:type="character" w:customStyle="1" w:styleId="HeaderChar121">
    <w:name w:val="Header Char121"/>
    <w:uiPriority w:val="99"/>
    <w:semiHidden/>
    <w:rPr>
      <w:rFonts w:ascii="Calibri"/>
      <w:kern w:val="0"/>
    </w:rPr>
  </w:style>
  <w:style w:type="character" w:customStyle="1" w:styleId="HeaderChar120">
    <w:name w:val="Header Char120"/>
    <w:uiPriority w:val="99"/>
    <w:semiHidden/>
    <w:rPr>
      <w:rFonts w:ascii="Calibri"/>
      <w:kern w:val="0"/>
    </w:rPr>
  </w:style>
  <w:style w:type="character" w:customStyle="1" w:styleId="HeaderChar119">
    <w:name w:val="Header Char119"/>
    <w:uiPriority w:val="99"/>
    <w:semiHidden/>
    <w:rPr>
      <w:rFonts w:ascii="Calibri"/>
      <w:kern w:val="0"/>
    </w:rPr>
  </w:style>
  <w:style w:type="character" w:customStyle="1" w:styleId="HeaderChar118">
    <w:name w:val="Header Char118"/>
    <w:uiPriority w:val="99"/>
    <w:semiHidden/>
    <w:rPr>
      <w:rFonts w:ascii="Calibri"/>
      <w:kern w:val="0"/>
    </w:rPr>
  </w:style>
  <w:style w:type="character" w:customStyle="1" w:styleId="HeaderChar117">
    <w:name w:val="Header Char117"/>
    <w:uiPriority w:val="99"/>
    <w:semiHidden/>
    <w:rPr>
      <w:rFonts w:ascii="Calibri"/>
      <w:kern w:val="0"/>
    </w:rPr>
  </w:style>
  <w:style w:type="character" w:customStyle="1" w:styleId="HeaderChar116">
    <w:name w:val="Header Char116"/>
    <w:uiPriority w:val="99"/>
    <w:semiHidden/>
    <w:rPr>
      <w:rFonts w:ascii="Calibri"/>
      <w:kern w:val="0"/>
    </w:rPr>
  </w:style>
  <w:style w:type="character" w:customStyle="1" w:styleId="HeaderChar115">
    <w:name w:val="Header Char115"/>
    <w:uiPriority w:val="99"/>
    <w:semiHidden/>
    <w:rPr>
      <w:rFonts w:ascii="Calibri"/>
      <w:kern w:val="0"/>
    </w:rPr>
  </w:style>
  <w:style w:type="character" w:customStyle="1" w:styleId="HeaderChar114">
    <w:name w:val="Header Char114"/>
    <w:uiPriority w:val="99"/>
    <w:semiHidden/>
    <w:rPr>
      <w:rFonts w:ascii="Calibri"/>
      <w:kern w:val="0"/>
    </w:rPr>
  </w:style>
  <w:style w:type="character" w:customStyle="1" w:styleId="HeaderChar113">
    <w:name w:val="Header Char113"/>
    <w:uiPriority w:val="99"/>
    <w:semiHidden/>
    <w:rPr>
      <w:rFonts w:ascii="Calibri"/>
      <w:kern w:val="0"/>
    </w:rPr>
  </w:style>
  <w:style w:type="character" w:customStyle="1" w:styleId="HeaderChar112">
    <w:name w:val="Header Char112"/>
    <w:uiPriority w:val="99"/>
    <w:semiHidden/>
    <w:rPr>
      <w:rFonts w:ascii="Calibri"/>
      <w:kern w:val="0"/>
    </w:rPr>
  </w:style>
  <w:style w:type="character" w:customStyle="1" w:styleId="HeaderChar111">
    <w:name w:val="Header Char111"/>
    <w:uiPriority w:val="99"/>
    <w:semiHidden/>
    <w:rPr>
      <w:rFonts w:ascii="Calibri"/>
      <w:kern w:val="0"/>
    </w:rPr>
  </w:style>
  <w:style w:type="character" w:customStyle="1" w:styleId="HeaderChar110">
    <w:name w:val="Header Char110"/>
    <w:uiPriority w:val="99"/>
    <w:semiHidden/>
    <w:rPr>
      <w:rFonts w:ascii="Calibri"/>
      <w:kern w:val="0"/>
    </w:rPr>
  </w:style>
  <w:style w:type="character" w:customStyle="1" w:styleId="HeaderChar19">
    <w:name w:val="Header Char19"/>
    <w:uiPriority w:val="99"/>
    <w:semiHidden/>
    <w:rPr>
      <w:rFonts w:ascii="Calibri"/>
      <w:kern w:val="0"/>
    </w:rPr>
  </w:style>
  <w:style w:type="character" w:customStyle="1" w:styleId="HeaderChar18">
    <w:name w:val="Header Char18"/>
    <w:uiPriority w:val="99"/>
    <w:semiHidden/>
    <w:rPr>
      <w:rFonts w:ascii="Calibri"/>
      <w:kern w:val="0"/>
    </w:rPr>
  </w:style>
  <w:style w:type="character" w:customStyle="1" w:styleId="HeaderChar17">
    <w:name w:val="Header Char17"/>
    <w:uiPriority w:val="99"/>
    <w:semiHidden/>
    <w:rPr>
      <w:rFonts w:ascii="Calibri"/>
      <w:kern w:val="0"/>
    </w:rPr>
  </w:style>
  <w:style w:type="character" w:customStyle="1" w:styleId="HeaderChar16">
    <w:name w:val="Header Char16"/>
    <w:uiPriority w:val="99"/>
    <w:semiHidden/>
    <w:rPr>
      <w:rFonts w:ascii="Calibri"/>
      <w:kern w:val="0"/>
    </w:rPr>
  </w:style>
  <w:style w:type="character" w:customStyle="1" w:styleId="HeaderChar15">
    <w:name w:val="Header Char15"/>
    <w:uiPriority w:val="99"/>
    <w:semiHidden/>
    <w:rPr>
      <w:rFonts w:ascii="Calibri"/>
      <w:kern w:val="0"/>
    </w:rPr>
  </w:style>
  <w:style w:type="character" w:customStyle="1" w:styleId="HeaderChar14">
    <w:name w:val="Header Char14"/>
    <w:uiPriority w:val="99"/>
    <w:semiHidden/>
    <w:rPr>
      <w:rFonts w:ascii="Calibri"/>
      <w:kern w:val="0"/>
    </w:rPr>
  </w:style>
  <w:style w:type="character" w:customStyle="1" w:styleId="HeaderChar13">
    <w:name w:val="Header Char13"/>
    <w:uiPriority w:val="99"/>
    <w:semiHidden/>
    <w:rPr>
      <w:rFonts w:ascii="Calibri"/>
      <w:kern w:val="0"/>
    </w:rPr>
  </w:style>
  <w:style w:type="character" w:customStyle="1" w:styleId="HeaderChar12">
    <w:name w:val="Header Char12"/>
    <w:uiPriority w:val="99"/>
    <w:semiHidden/>
    <w:rPr>
      <w:rFonts w:ascii="Calibri"/>
      <w:kern w:val="0"/>
    </w:rPr>
  </w:style>
  <w:style w:type="character" w:customStyle="1" w:styleId="HeaderChar11">
    <w:name w:val="Header Char11"/>
    <w:uiPriority w:val="99"/>
    <w:semiHidden/>
    <w:rPr>
      <w:rFonts w:ascii="Calibri"/>
      <w:kern w:val="0"/>
    </w:rPr>
  </w:style>
  <w:style w:type="paragraph" w:styleId="a8">
    <w:name w:val="Normal (Web)"/>
    <w:basedOn w:val="a"/>
    <w:uiPriority w:val="99"/>
    <w:unhideWhenUsed/>
    <w:pPr>
      <w:spacing w:before="100" w:beforeAutospacing="1" w:after="100" w:afterAutospacing="1" w:line="240" w:lineRule="auto"/>
      <w:jc w:val="left"/>
    </w:pPr>
    <w:rPr>
      <w:rFonts w:cs="Times New Roman"/>
      <w:sz w:val="24"/>
      <w:szCs w:val="24"/>
    </w:rPr>
  </w:style>
  <w:style w:type="paragraph" w:styleId="a9">
    <w:name w:val="List Paragraph"/>
    <w:aliases w:val="عنوان رئيسي,سرد الفقراتCxSpLast,List Paragraph1,NumberedList"/>
    <w:basedOn w:val="a"/>
    <w:link w:val="Char9"/>
    <w:uiPriority w:val="34"/>
    <w:qFormat/>
    <w:pPr>
      <w:ind w:left="720"/>
    </w:pPr>
  </w:style>
  <w:style w:type="character" w:customStyle="1" w:styleId="Char9">
    <w:name w:val="سرد الفقرات Char"/>
    <w:aliases w:val="عنوان رئيسي Char,سرد الفقراتCxSpLast Char,List Paragraph1 Char,NumberedList Char"/>
    <w:link w:val="a9"/>
    <w:uiPriority w:val="34"/>
    <w:locked/>
    <w:rsid w:val="00345E2D"/>
    <w:rPr>
      <w:rFonts w:ascii="Calibri"/>
      <w:kern w:val="0"/>
    </w:rPr>
  </w:style>
  <w:style w:type="table" w:styleId="aa">
    <w:name w:val="Table Grid"/>
    <w:basedOn w:val="a1"/>
    <w:uiPriority w:val="39"/>
    <w:rsid w:val="000F333F"/>
    <w:rPr>
      <w:rFonts w:ascii="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Unresolved Mention"/>
    <w:basedOn w:val="a0"/>
    <w:uiPriority w:val="99"/>
    <w:semiHidden/>
    <w:unhideWhenUsed/>
    <w:rsid w:val="008B6FCA"/>
    <w:rPr>
      <w:rFonts w:cs="Times New Roman"/>
      <w:color w:val="605E5C"/>
      <w:shd w:val="clear" w:color="auto" w:fill="E1DFDD"/>
    </w:rPr>
  </w:style>
  <w:style w:type="paragraph" w:styleId="ac">
    <w:name w:val="footnote text"/>
    <w:basedOn w:val="a"/>
    <w:link w:val="Chara"/>
    <w:uiPriority w:val="99"/>
    <w:qFormat/>
    <w:rsid w:val="00D159A5"/>
    <w:rPr>
      <w:sz w:val="20"/>
      <w:szCs w:val="20"/>
    </w:rPr>
  </w:style>
  <w:style w:type="character" w:customStyle="1" w:styleId="Chara">
    <w:name w:val="نص حاشية سفلية Char"/>
    <w:basedOn w:val="a0"/>
    <w:link w:val="ac"/>
    <w:uiPriority w:val="99"/>
    <w:locked/>
    <w:rsid w:val="00D159A5"/>
    <w:rPr>
      <w:rFonts w:ascii="Calibri"/>
      <w:kern w:val="0"/>
      <w:sz w:val="20"/>
    </w:rPr>
  </w:style>
  <w:style w:type="character" w:styleId="ad">
    <w:name w:val="FollowedHyperlink"/>
    <w:basedOn w:val="a0"/>
    <w:uiPriority w:val="99"/>
    <w:unhideWhenUsed/>
    <w:rsid w:val="007503EB"/>
    <w:rPr>
      <w:rFonts w:cs="Times New Roman"/>
      <w:color w:val="954F72"/>
      <w:u w:val="single"/>
    </w:rPr>
  </w:style>
  <w:style w:type="paragraph" w:styleId="ae">
    <w:name w:val="endnote text"/>
    <w:basedOn w:val="a"/>
    <w:link w:val="Charb"/>
    <w:uiPriority w:val="99"/>
    <w:qFormat/>
    <w:rsid w:val="006700F4"/>
    <w:rPr>
      <w:sz w:val="20"/>
      <w:szCs w:val="20"/>
    </w:rPr>
  </w:style>
  <w:style w:type="character" w:customStyle="1" w:styleId="Charb">
    <w:name w:val="نص تعليق ختامي Char"/>
    <w:basedOn w:val="a0"/>
    <w:link w:val="ae"/>
    <w:uiPriority w:val="99"/>
    <w:locked/>
    <w:rsid w:val="006700F4"/>
    <w:rPr>
      <w:rFonts w:ascii="Calibri"/>
      <w:kern w:val="0"/>
      <w:sz w:val="20"/>
    </w:rPr>
  </w:style>
  <w:style w:type="character" w:customStyle="1" w:styleId="BalloonTextChar129">
    <w:name w:val="Balloon Text Char129"/>
    <w:uiPriority w:val="99"/>
    <w:semiHidden/>
    <w:rsid w:val="000735FC"/>
    <w:rPr>
      <w:rFonts w:ascii="Segoe UI" w:hAnsi="Segoe UI"/>
      <w:kern w:val="0"/>
      <w:sz w:val="18"/>
    </w:rPr>
  </w:style>
  <w:style w:type="character" w:styleId="af">
    <w:name w:val="footnote reference"/>
    <w:basedOn w:val="a0"/>
    <w:uiPriority w:val="99"/>
    <w:qFormat/>
    <w:rsid w:val="00D159A5"/>
    <w:rPr>
      <w:rFonts w:cs="Times New Roman"/>
      <w:vertAlign w:val="superscript"/>
    </w:rPr>
  </w:style>
  <w:style w:type="character" w:styleId="af0">
    <w:name w:val="endnote reference"/>
    <w:basedOn w:val="a0"/>
    <w:uiPriority w:val="99"/>
    <w:qFormat/>
    <w:rsid w:val="006700F4"/>
    <w:rPr>
      <w:rFonts w:cs="Times New Roman"/>
      <w:vertAlign w:val="superscript"/>
    </w:rPr>
  </w:style>
  <w:style w:type="character" w:customStyle="1" w:styleId="FooterChar129">
    <w:name w:val="Footer Char129"/>
    <w:uiPriority w:val="99"/>
    <w:semiHidden/>
    <w:rsid w:val="000735FC"/>
    <w:rPr>
      <w:rFonts w:ascii="Calibri"/>
      <w:kern w:val="0"/>
    </w:rPr>
  </w:style>
  <w:style w:type="character" w:customStyle="1" w:styleId="HeaderChar129">
    <w:name w:val="Header Char129"/>
    <w:uiPriority w:val="99"/>
    <w:semiHidden/>
    <w:rsid w:val="000735FC"/>
    <w:rPr>
      <w:rFonts w:ascii="Calibri"/>
      <w:kern w:val="0"/>
    </w:rPr>
  </w:style>
  <w:style w:type="table" w:styleId="10">
    <w:name w:val="Table Classic 1"/>
    <w:basedOn w:val="a1"/>
    <w:uiPriority w:val="99"/>
    <w:rsid w:val="00872B4C"/>
    <w:pPr>
      <w:bidi/>
      <w:spacing w:after="200" w:line="276" w:lineRule="auto"/>
      <w:jc w:val="right"/>
    </w:p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6" w:space="0" w:color="auto"/>
          <w:tr2bl w:val="none" w:sz="6" w:space="0" w:color="auto"/>
        </w:tcBorders>
      </w:tcPr>
    </w:tblStylePr>
    <w:tblStylePr w:type="lastRow">
      <w:rPr>
        <w:rFonts w:cs="Times New Roman"/>
        <w:color w:val="auto"/>
      </w:rPr>
      <w:tblPr/>
      <w:tcPr>
        <w:tcBorders>
          <w:top w:val="single" w:sz="6" w:space="0" w:color="000000"/>
          <w:tl2br w:val="none" w:sz="6" w:space="0" w:color="auto"/>
          <w:tr2bl w:val="none" w:sz="6" w:space="0" w:color="auto"/>
        </w:tcBorders>
      </w:tcPr>
    </w:tblStylePr>
    <w:tblStylePr w:type="firstCol">
      <w:rPr>
        <w:rFonts w:cs="Times New Roman"/>
      </w:rPr>
      <w:tblPr/>
      <w:tcPr>
        <w:tcBorders>
          <w:right w:val="single" w:sz="6" w:space="0" w:color="000000"/>
          <w:tl2br w:val="none" w:sz="6" w:space="0" w:color="auto"/>
          <w:tr2bl w:val="none" w:sz="6" w:space="0" w:color="auto"/>
        </w:tcBorders>
      </w:tcPr>
    </w:tblStylePr>
    <w:tblStylePr w:type="neCell">
      <w:rPr>
        <w:rFonts w:cs="Times New Roman"/>
        <w:b/>
        <w:bCs/>
        <w:i w:val="0"/>
        <w:iCs w:val="0"/>
      </w:rPr>
      <w:tblPr/>
      <w:tcPr>
        <w:tcBorders>
          <w:tl2br w:val="none" w:sz="6" w:space="0" w:color="auto"/>
          <w:tr2bl w:val="none" w:sz="6" w:space="0" w:color="auto"/>
        </w:tcBorders>
      </w:tcPr>
    </w:tblStylePr>
    <w:tblStylePr w:type="swCell">
      <w:rPr>
        <w:rFonts w:cs="Times New Roman"/>
        <w:b/>
        <w:bCs/>
      </w:rPr>
      <w:tblPr/>
      <w:tcPr>
        <w:tcBorders>
          <w:tl2br w:val="none" w:sz="6" w:space="0" w:color="auto"/>
          <w:tr2bl w:val="none" w:sz="6" w:space="0" w:color="auto"/>
        </w:tcBorders>
      </w:tcPr>
    </w:tblStylePr>
  </w:style>
  <w:style w:type="paragraph" w:styleId="af1">
    <w:name w:val="caption"/>
    <w:basedOn w:val="a"/>
    <w:next w:val="a"/>
    <w:uiPriority w:val="35"/>
    <w:unhideWhenUsed/>
    <w:qFormat/>
    <w:rsid w:val="005B30C9"/>
    <w:rPr>
      <w:b/>
      <w:bCs/>
      <w:sz w:val="20"/>
      <w:szCs w:val="20"/>
    </w:rPr>
  </w:style>
  <w:style w:type="character" w:styleId="af2">
    <w:name w:val="annotation reference"/>
    <w:basedOn w:val="a0"/>
    <w:uiPriority w:val="99"/>
    <w:qFormat/>
    <w:rsid w:val="00F22FD4"/>
    <w:rPr>
      <w:rFonts w:cs="Times New Roman"/>
      <w:sz w:val="16"/>
      <w:szCs w:val="16"/>
    </w:rPr>
  </w:style>
  <w:style w:type="paragraph" w:styleId="af3">
    <w:name w:val="annotation text"/>
    <w:basedOn w:val="a"/>
    <w:link w:val="Charc"/>
    <w:uiPriority w:val="99"/>
    <w:qFormat/>
    <w:rsid w:val="00F22FD4"/>
    <w:rPr>
      <w:sz w:val="20"/>
      <w:szCs w:val="20"/>
    </w:rPr>
  </w:style>
  <w:style w:type="character" w:customStyle="1" w:styleId="Charc">
    <w:name w:val="نص تعليق Char"/>
    <w:basedOn w:val="a0"/>
    <w:link w:val="af3"/>
    <w:uiPriority w:val="99"/>
    <w:locked/>
    <w:rsid w:val="00F22FD4"/>
    <w:rPr>
      <w:rFonts w:ascii="Calibri" w:cs="Calibri"/>
    </w:rPr>
  </w:style>
  <w:style w:type="paragraph" w:styleId="af4">
    <w:name w:val="annotation subject"/>
    <w:basedOn w:val="af3"/>
    <w:next w:val="af3"/>
    <w:link w:val="Chard"/>
    <w:uiPriority w:val="99"/>
    <w:qFormat/>
    <w:rsid w:val="00F22FD4"/>
    <w:rPr>
      <w:b/>
      <w:bCs/>
    </w:rPr>
  </w:style>
  <w:style w:type="character" w:customStyle="1" w:styleId="Chard">
    <w:name w:val="موضوع تعليق Char"/>
    <w:basedOn w:val="Charc"/>
    <w:link w:val="af4"/>
    <w:uiPriority w:val="99"/>
    <w:locked/>
    <w:rsid w:val="00F22FD4"/>
    <w:rPr>
      <w:rFonts w:ascii="Calibri" w:cs="Calibr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102021">
      <w:bodyDiv w:val="1"/>
      <w:marLeft w:val="0"/>
      <w:marRight w:val="0"/>
      <w:marTop w:val="0"/>
      <w:marBottom w:val="0"/>
      <w:divBdr>
        <w:top w:val="none" w:sz="0" w:space="0" w:color="auto"/>
        <w:left w:val="none" w:sz="0" w:space="0" w:color="auto"/>
        <w:bottom w:val="none" w:sz="0" w:space="0" w:color="auto"/>
        <w:right w:val="none" w:sz="0" w:space="0" w:color="auto"/>
      </w:divBdr>
    </w:div>
    <w:div w:id="277685691">
      <w:bodyDiv w:val="1"/>
      <w:marLeft w:val="0"/>
      <w:marRight w:val="0"/>
      <w:marTop w:val="0"/>
      <w:marBottom w:val="0"/>
      <w:divBdr>
        <w:top w:val="none" w:sz="0" w:space="0" w:color="auto"/>
        <w:left w:val="none" w:sz="0" w:space="0" w:color="auto"/>
        <w:bottom w:val="none" w:sz="0" w:space="0" w:color="auto"/>
        <w:right w:val="none" w:sz="0" w:space="0" w:color="auto"/>
      </w:divBdr>
    </w:div>
    <w:div w:id="569268570">
      <w:bodyDiv w:val="1"/>
      <w:marLeft w:val="0"/>
      <w:marRight w:val="0"/>
      <w:marTop w:val="0"/>
      <w:marBottom w:val="0"/>
      <w:divBdr>
        <w:top w:val="none" w:sz="0" w:space="0" w:color="auto"/>
        <w:left w:val="none" w:sz="0" w:space="0" w:color="auto"/>
        <w:bottom w:val="none" w:sz="0" w:space="0" w:color="auto"/>
        <w:right w:val="none" w:sz="0" w:space="0" w:color="auto"/>
      </w:divBdr>
    </w:div>
    <w:div w:id="719018107">
      <w:bodyDiv w:val="1"/>
      <w:marLeft w:val="0"/>
      <w:marRight w:val="0"/>
      <w:marTop w:val="0"/>
      <w:marBottom w:val="0"/>
      <w:divBdr>
        <w:top w:val="none" w:sz="0" w:space="0" w:color="auto"/>
        <w:left w:val="none" w:sz="0" w:space="0" w:color="auto"/>
        <w:bottom w:val="none" w:sz="0" w:space="0" w:color="auto"/>
        <w:right w:val="none" w:sz="0" w:space="0" w:color="auto"/>
      </w:divBdr>
    </w:div>
    <w:div w:id="807091311">
      <w:bodyDiv w:val="1"/>
      <w:marLeft w:val="0"/>
      <w:marRight w:val="0"/>
      <w:marTop w:val="0"/>
      <w:marBottom w:val="0"/>
      <w:divBdr>
        <w:top w:val="none" w:sz="0" w:space="0" w:color="auto"/>
        <w:left w:val="none" w:sz="0" w:space="0" w:color="auto"/>
        <w:bottom w:val="none" w:sz="0" w:space="0" w:color="auto"/>
        <w:right w:val="none" w:sz="0" w:space="0" w:color="auto"/>
      </w:divBdr>
    </w:div>
    <w:div w:id="907421076">
      <w:bodyDiv w:val="1"/>
      <w:marLeft w:val="0"/>
      <w:marRight w:val="0"/>
      <w:marTop w:val="0"/>
      <w:marBottom w:val="0"/>
      <w:divBdr>
        <w:top w:val="none" w:sz="0" w:space="0" w:color="auto"/>
        <w:left w:val="none" w:sz="0" w:space="0" w:color="auto"/>
        <w:bottom w:val="none" w:sz="0" w:space="0" w:color="auto"/>
        <w:right w:val="none" w:sz="0" w:space="0" w:color="auto"/>
      </w:divBdr>
    </w:div>
    <w:div w:id="1048070484">
      <w:bodyDiv w:val="1"/>
      <w:marLeft w:val="0"/>
      <w:marRight w:val="0"/>
      <w:marTop w:val="0"/>
      <w:marBottom w:val="0"/>
      <w:divBdr>
        <w:top w:val="none" w:sz="0" w:space="0" w:color="auto"/>
        <w:left w:val="none" w:sz="0" w:space="0" w:color="auto"/>
        <w:bottom w:val="none" w:sz="0" w:space="0" w:color="auto"/>
        <w:right w:val="none" w:sz="0" w:space="0" w:color="auto"/>
      </w:divBdr>
    </w:div>
    <w:div w:id="1111902632">
      <w:bodyDiv w:val="1"/>
      <w:marLeft w:val="0"/>
      <w:marRight w:val="0"/>
      <w:marTop w:val="0"/>
      <w:marBottom w:val="0"/>
      <w:divBdr>
        <w:top w:val="none" w:sz="0" w:space="0" w:color="auto"/>
        <w:left w:val="none" w:sz="0" w:space="0" w:color="auto"/>
        <w:bottom w:val="none" w:sz="0" w:space="0" w:color="auto"/>
        <w:right w:val="none" w:sz="0" w:space="0" w:color="auto"/>
      </w:divBdr>
    </w:div>
    <w:div w:id="1621372856">
      <w:bodyDiv w:val="1"/>
      <w:marLeft w:val="0"/>
      <w:marRight w:val="0"/>
      <w:marTop w:val="0"/>
      <w:marBottom w:val="0"/>
      <w:divBdr>
        <w:top w:val="none" w:sz="0" w:space="0" w:color="auto"/>
        <w:left w:val="none" w:sz="0" w:space="0" w:color="auto"/>
        <w:bottom w:val="none" w:sz="0" w:space="0" w:color="auto"/>
        <w:right w:val="none" w:sz="0" w:space="0" w:color="auto"/>
      </w:divBdr>
      <w:divsChild>
        <w:div w:id="579101063">
          <w:marLeft w:val="0"/>
          <w:marRight w:val="0"/>
          <w:marTop w:val="0"/>
          <w:marBottom w:val="0"/>
          <w:divBdr>
            <w:top w:val="none" w:sz="0" w:space="0" w:color="auto"/>
            <w:left w:val="none" w:sz="0" w:space="0" w:color="auto"/>
            <w:bottom w:val="none" w:sz="0" w:space="0" w:color="auto"/>
            <w:right w:val="none" w:sz="0" w:space="0" w:color="auto"/>
          </w:divBdr>
          <w:divsChild>
            <w:div w:id="1016467421">
              <w:marLeft w:val="0"/>
              <w:marRight w:val="0"/>
              <w:marTop w:val="0"/>
              <w:marBottom w:val="0"/>
              <w:divBdr>
                <w:top w:val="none" w:sz="0" w:space="0" w:color="auto"/>
                <w:left w:val="none" w:sz="0" w:space="0" w:color="auto"/>
                <w:bottom w:val="none" w:sz="0" w:space="0" w:color="auto"/>
                <w:right w:val="none" w:sz="0" w:space="0" w:color="auto"/>
              </w:divBdr>
            </w:div>
          </w:divsChild>
        </w:div>
        <w:div w:id="640043228">
          <w:marLeft w:val="0"/>
          <w:marRight w:val="0"/>
          <w:marTop w:val="0"/>
          <w:marBottom w:val="0"/>
          <w:divBdr>
            <w:top w:val="none" w:sz="0" w:space="0" w:color="FFFFFF"/>
            <w:left w:val="none" w:sz="0" w:space="0" w:color="FFFFFF"/>
            <w:bottom w:val="none" w:sz="0" w:space="0" w:color="FFFFFF"/>
            <w:right w:val="none" w:sz="0" w:space="0" w:color="FFFFFF"/>
          </w:divBdr>
        </w:div>
        <w:div w:id="608397911">
          <w:marLeft w:val="0"/>
          <w:marRight w:val="0"/>
          <w:marTop w:val="0"/>
          <w:marBottom w:val="0"/>
          <w:divBdr>
            <w:top w:val="none" w:sz="0" w:space="0" w:color="auto"/>
            <w:left w:val="none" w:sz="0" w:space="0" w:color="auto"/>
            <w:bottom w:val="none" w:sz="0" w:space="0" w:color="auto"/>
            <w:right w:val="none" w:sz="0" w:space="0" w:color="auto"/>
          </w:divBdr>
          <w:divsChild>
            <w:div w:id="1071923722">
              <w:marLeft w:val="0"/>
              <w:marRight w:val="0"/>
              <w:marTop w:val="0"/>
              <w:marBottom w:val="0"/>
              <w:divBdr>
                <w:top w:val="none" w:sz="0" w:space="0" w:color="auto"/>
                <w:left w:val="none" w:sz="0" w:space="0" w:color="auto"/>
                <w:bottom w:val="none" w:sz="0" w:space="0" w:color="auto"/>
                <w:right w:val="none" w:sz="0" w:space="0" w:color="auto"/>
              </w:divBdr>
              <w:divsChild>
                <w:div w:id="115857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183737">
          <w:marLeft w:val="0"/>
          <w:marRight w:val="0"/>
          <w:marTop w:val="0"/>
          <w:marBottom w:val="0"/>
          <w:divBdr>
            <w:top w:val="none" w:sz="0" w:space="0" w:color="auto"/>
            <w:left w:val="none" w:sz="0" w:space="0" w:color="auto"/>
            <w:bottom w:val="none" w:sz="0" w:space="0" w:color="auto"/>
            <w:right w:val="none" w:sz="0" w:space="0" w:color="auto"/>
          </w:divBdr>
          <w:divsChild>
            <w:div w:id="801969608">
              <w:marLeft w:val="0"/>
              <w:marRight w:val="0"/>
              <w:marTop w:val="0"/>
              <w:marBottom w:val="0"/>
              <w:divBdr>
                <w:top w:val="none" w:sz="0" w:space="0" w:color="auto"/>
                <w:left w:val="none" w:sz="0" w:space="0" w:color="auto"/>
                <w:bottom w:val="none" w:sz="0" w:space="0" w:color="auto"/>
                <w:right w:val="none" w:sz="0" w:space="0" w:color="auto"/>
              </w:divBdr>
              <w:divsChild>
                <w:div w:id="1416174181">
                  <w:marLeft w:val="0"/>
                  <w:marRight w:val="0"/>
                  <w:marTop w:val="0"/>
                  <w:marBottom w:val="0"/>
                  <w:divBdr>
                    <w:top w:val="none" w:sz="0" w:space="0" w:color="auto"/>
                    <w:left w:val="none" w:sz="0" w:space="0" w:color="auto"/>
                    <w:bottom w:val="none" w:sz="0" w:space="0" w:color="auto"/>
                    <w:right w:val="none" w:sz="0" w:space="0" w:color="auto"/>
                  </w:divBdr>
                  <w:divsChild>
                    <w:div w:id="1661544313">
                      <w:marLeft w:val="0"/>
                      <w:marRight w:val="0"/>
                      <w:marTop w:val="0"/>
                      <w:marBottom w:val="0"/>
                      <w:divBdr>
                        <w:top w:val="none" w:sz="0" w:space="0" w:color="auto"/>
                        <w:left w:val="none" w:sz="0" w:space="0" w:color="auto"/>
                        <w:bottom w:val="none" w:sz="0" w:space="0" w:color="auto"/>
                        <w:right w:val="none" w:sz="0" w:space="0" w:color="auto"/>
                      </w:divBdr>
                    </w:div>
                    <w:div w:id="966937885">
                      <w:marLeft w:val="0"/>
                      <w:marRight w:val="0"/>
                      <w:marTop w:val="0"/>
                      <w:marBottom w:val="0"/>
                      <w:divBdr>
                        <w:top w:val="none" w:sz="0" w:space="0" w:color="auto"/>
                        <w:left w:val="none" w:sz="0" w:space="0" w:color="auto"/>
                        <w:bottom w:val="none" w:sz="0" w:space="0" w:color="auto"/>
                        <w:right w:val="none" w:sz="0" w:space="0" w:color="auto"/>
                      </w:divBdr>
                      <w:divsChild>
                        <w:div w:id="1838112963">
                          <w:marLeft w:val="0"/>
                          <w:marRight w:val="0"/>
                          <w:marTop w:val="0"/>
                          <w:marBottom w:val="0"/>
                          <w:divBdr>
                            <w:top w:val="none" w:sz="0" w:space="0" w:color="auto"/>
                            <w:left w:val="none" w:sz="0" w:space="0" w:color="auto"/>
                            <w:bottom w:val="none" w:sz="0" w:space="0" w:color="auto"/>
                            <w:right w:val="none" w:sz="0" w:space="0" w:color="auto"/>
                          </w:divBdr>
                        </w:div>
                      </w:divsChild>
                    </w:div>
                    <w:div w:id="1818261360">
                      <w:marLeft w:val="0"/>
                      <w:marRight w:val="0"/>
                      <w:marTop w:val="0"/>
                      <w:marBottom w:val="0"/>
                      <w:divBdr>
                        <w:top w:val="none" w:sz="0" w:space="0" w:color="auto"/>
                        <w:left w:val="none" w:sz="0" w:space="0" w:color="auto"/>
                        <w:bottom w:val="none" w:sz="0" w:space="0" w:color="auto"/>
                        <w:right w:val="none" w:sz="0" w:space="0" w:color="auto"/>
                      </w:divBdr>
                      <w:divsChild>
                        <w:div w:id="2118212420">
                          <w:marLeft w:val="0"/>
                          <w:marRight w:val="0"/>
                          <w:marTop w:val="0"/>
                          <w:marBottom w:val="0"/>
                          <w:divBdr>
                            <w:top w:val="none" w:sz="0" w:space="0" w:color="auto"/>
                            <w:left w:val="none" w:sz="0" w:space="0" w:color="auto"/>
                            <w:bottom w:val="none" w:sz="0" w:space="0" w:color="auto"/>
                            <w:right w:val="none" w:sz="0" w:space="0" w:color="auto"/>
                          </w:divBdr>
                        </w:div>
                      </w:divsChild>
                    </w:div>
                    <w:div w:id="1794444369">
                      <w:marLeft w:val="0"/>
                      <w:marRight w:val="0"/>
                      <w:marTop w:val="0"/>
                      <w:marBottom w:val="0"/>
                      <w:divBdr>
                        <w:top w:val="none" w:sz="0" w:space="0" w:color="auto"/>
                        <w:left w:val="none" w:sz="0" w:space="0" w:color="auto"/>
                        <w:bottom w:val="none" w:sz="0" w:space="0" w:color="auto"/>
                        <w:right w:val="none" w:sz="0" w:space="0" w:color="auto"/>
                      </w:divBdr>
                      <w:divsChild>
                        <w:div w:id="1082265267">
                          <w:marLeft w:val="0"/>
                          <w:marRight w:val="0"/>
                          <w:marTop w:val="0"/>
                          <w:marBottom w:val="0"/>
                          <w:divBdr>
                            <w:top w:val="none" w:sz="0" w:space="0" w:color="auto"/>
                            <w:left w:val="none" w:sz="0" w:space="0" w:color="auto"/>
                            <w:bottom w:val="none" w:sz="0" w:space="0" w:color="auto"/>
                            <w:right w:val="none" w:sz="0" w:space="0" w:color="auto"/>
                          </w:divBdr>
                        </w:div>
                      </w:divsChild>
                    </w:div>
                    <w:div w:id="661083194">
                      <w:marLeft w:val="0"/>
                      <w:marRight w:val="0"/>
                      <w:marTop w:val="0"/>
                      <w:marBottom w:val="0"/>
                      <w:divBdr>
                        <w:top w:val="none" w:sz="0" w:space="0" w:color="auto"/>
                        <w:left w:val="none" w:sz="0" w:space="0" w:color="auto"/>
                        <w:bottom w:val="none" w:sz="0" w:space="0" w:color="auto"/>
                        <w:right w:val="none" w:sz="0" w:space="0" w:color="auto"/>
                      </w:divBdr>
                      <w:divsChild>
                        <w:div w:id="17550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4189818">
      <w:bodyDiv w:val="1"/>
      <w:marLeft w:val="0"/>
      <w:marRight w:val="0"/>
      <w:marTop w:val="0"/>
      <w:marBottom w:val="0"/>
      <w:divBdr>
        <w:top w:val="none" w:sz="0" w:space="0" w:color="auto"/>
        <w:left w:val="none" w:sz="0" w:space="0" w:color="auto"/>
        <w:bottom w:val="none" w:sz="0" w:space="0" w:color="auto"/>
        <w:right w:val="none" w:sz="0" w:space="0" w:color="auto"/>
      </w:divBdr>
    </w:div>
    <w:div w:id="1734085949">
      <w:bodyDiv w:val="1"/>
      <w:marLeft w:val="0"/>
      <w:marRight w:val="0"/>
      <w:marTop w:val="0"/>
      <w:marBottom w:val="0"/>
      <w:divBdr>
        <w:top w:val="none" w:sz="0" w:space="0" w:color="auto"/>
        <w:left w:val="none" w:sz="0" w:space="0" w:color="auto"/>
        <w:bottom w:val="none" w:sz="0" w:space="0" w:color="auto"/>
        <w:right w:val="none" w:sz="0" w:space="0" w:color="auto"/>
      </w:divBdr>
    </w:div>
    <w:div w:id="1817607076">
      <w:bodyDiv w:val="1"/>
      <w:marLeft w:val="0"/>
      <w:marRight w:val="0"/>
      <w:marTop w:val="0"/>
      <w:marBottom w:val="0"/>
      <w:divBdr>
        <w:top w:val="none" w:sz="0" w:space="0" w:color="auto"/>
        <w:left w:val="none" w:sz="0" w:space="0" w:color="auto"/>
        <w:bottom w:val="none" w:sz="0" w:space="0" w:color="auto"/>
        <w:right w:val="none" w:sz="0" w:space="0" w:color="auto"/>
      </w:divBdr>
    </w:div>
    <w:div w:id="1893616309">
      <w:marLeft w:val="0"/>
      <w:marRight w:val="0"/>
      <w:marTop w:val="0"/>
      <w:marBottom w:val="0"/>
      <w:divBdr>
        <w:top w:val="none" w:sz="0" w:space="0" w:color="auto"/>
        <w:left w:val="none" w:sz="0" w:space="0" w:color="auto"/>
        <w:bottom w:val="none" w:sz="0" w:space="0" w:color="auto"/>
        <w:right w:val="none" w:sz="0" w:space="0" w:color="auto"/>
      </w:divBdr>
    </w:div>
    <w:div w:id="1893616310">
      <w:marLeft w:val="0"/>
      <w:marRight w:val="0"/>
      <w:marTop w:val="0"/>
      <w:marBottom w:val="0"/>
      <w:divBdr>
        <w:top w:val="none" w:sz="0" w:space="0" w:color="auto"/>
        <w:left w:val="none" w:sz="0" w:space="0" w:color="auto"/>
        <w:bottom w:val="none" w:sz="0" w:space="0" w:color="auto"/>
        <w:right w:val="none" w:sz="0" w:space="0" w:color="auto"/>
      </w:divBdr>
    </w:div>
    <w:div w:id="1893616312">
      <w:marLeft w:val="0"/>
      <w:marRight w:val="0"/>
      <w:marTop w:val="0"/>
      <w:marBottom w:val="0"/>
      <w:divBdr>
        <w:top w:val="none" w:sz="0" w:space="0" w:color="auto"/>
        <w:left w:val="none" w:sz="0" w:space="0" w:color="auto"/>
        <w:bottom w:val="none" w:sz="0" w:space="0" w:color="auto"/>
        <w:right w:val="none" w:sz="0" w:space="0" w:color="auto"/>
      </w:divBdr>
      <w:divsChild>
        <w:div w:id="1893616313">
          <w:marLeft w:val="0"/>
          <w:marRight w:val="0"/>
          <w:marTop w:val="0"/>
          <w:marBottom w:val="0"/>
          <w:divBdr>
            <w:top w:val="none" w:sz="0" w:space="0" w:color="auto"/>
            <w:left w:val="none" w:sz="0" w:space="0" w:color="auto"/>
            <w:bottom w:val="none" w:sz="0" w:space="0" w:color="auto"/>
            <w:right w:val="none" w:sz="0" w:space="0" w:color="auto"/>
          </w:divBdr>
          <w:divsChild>
            <w:div w:id="1893616408">
              <w:marLeft w:val="0"/>
              <w:marRight w:val="0"/>
              <w:marTop w:val="0"/>
              <w:marBottom w:val="0"/>
              <w:divBdr>
                <w:top w:val="none" w:sz="0" w:space="0" w:color="auto"/>
                <w:left w:val="none" w:sz="0" w:space="0" w:color="auto"/>
                <w:bottom w:val="none" w:sz="0" w:space="0" w:color="auto"/>
                <w:right w:val="none" w:sz="0" w:space="0" w:color="auto"/>
              </w:divBdr>
              <w:divsChild>
                <w:div w:id="189361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18">
          <w:marLeft w:val="0"/>
          <w:marRight w:val="0"/>
          <w:marTop w:val="0"/>
          <w:marBottom w:val="0"/>
          <w:divBdr>
            <w:top w:val="none" w:sz="0" w:space="0" w:color="auto"/>
            <w:left w:val="none" w:sz="0" w:space="0" w:color="auto"/>
            <w:bottom w:val="none" w:sz="0" w:space="0" w:color="auto"/>
            <w:right w:val="none" w:sz="0" w:space="0" w:color="auto"/>
          </w:divBdr>
          <w:divsChild>
            <w:div w:id="1893616316">
              <w:marLeft w:val="0"/>
              <w:marRight w:val="0"/>
              <w:marTop w:val="0"/>
              <w:marBottom w:val="0"/>
              <w:divBdr>
                <w:top w:val="none" w:sz="0" w:space="0" w:color="auto"/>
                <w:left w:val="none" w:sz="0" w:space="0" w:color="auto"/>
                <w:bottom w:val="none" w:sz="0" w:space="0" w:color="auto"/>
                <w:right w:val="none" w:sz="0" w:space="0" w:color="auto"/>
              </w:divBdr>
            </w:div>
          </w:divsChild>
        </w:div>
        <w:div w:id="1893616320">
          <w:marLeft w:val="0"/>
          <w:marRight w:val="0"/>
          <w:marTop w:val="0"/>
          <w:marBottom w:val="0"/>
          <w:divBdr>
            <w:top w:val="none" w:sz="0" w:space="0" w:color="auto"/>
            <w:left w:val="none" w:sz="0" w:space="0" w:color="auto"/>
            <w:bottom w:val="none" w:sz="0" w:space="0" w:color="auto"/>
            <w:right w:val="none" w:sz="0" w:space="0" w:color="auto"/>
          </w:divBdr>
          <w:divsChild>
            <w:div w:id="189361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14">
      <w:marLeft w:val="0"/>
      <w:marRight w:val="0"/>
      <w:marTop w:val="0"/>
      <w:marBottom w:val="0"/>
      <w:divBdr>
        <w:top w:val="none" w:sz="0" w:space="0" w:color="auto"/>
        <w:left w:val="none" w:sz="0" w:space="0" w:color="auto"/>
        <w:bottom w:val="none" w:sz="0" w:space="0" w:color="auto"/>
        <w:right w:val="none" w:sz="0" w:space="0" w:color="auto"/>
      </w:divBdr>
      <w:divsChild>
        <w:div w:id="1893616404">
          <w:marLeft w:val="0"/>
          <w:marRight w:val="0"/>
          <w:marTop w:val="0"/>
          <w:marBottom w:val="0"/>
          <w:divBdr>
            <w:top w:val="none" w:sz="0" w:space="0" w:color="auto"/>
            <w:left w:val="none" w:sz="0" w:space="0" w:color="auto"/>
            <w:bottom w:val="none" w:sz="0" w:space="0" w:color="auto"/>
            <w:right w:val="none" w:sz="0" w:space="0" w:color="auto"/>
          </w:divBdr>
        </w:div>
        <w:div w:id="1893616409">
          <w:marLeft w:val="0"/>
          <w:marRight w:val="0"/>
          <w:marTop w:val="0"/>
          <w:marBottom w:val="0"/>
          <w:divBdr>
            <w:top w:val="none" w:sz="0" w:space="0" w:color="auto"/>
            <w:left w:val="none" w:sz="0" w:space="0" w:color="auto"/>
            <w:bottom w:val="none" w:sz="0" w:space="0" w:color="auto"/>
            <w:right w:val="none" w:sz="0" w:space="0" w:color="auto"/>
          </w:divBdr>
          <w:divsChild>
            <w:div w:id="189361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17">
      <w:marLeft w:val="0"/>
      <w:marRight w:val="0"/>
      <w:marTop w:val="0"/>
      <w:marBottom w:val="0"/>
      <w:divBdr>
        <w:top w:val="none" w:sz="0" w:space="0" w:color="auto"/>
        <w:left w:val="none" w:sz="0" w:space="0" w:color="auto"/>
        <w:bottom w:val="none" w:sz="0" w:space="0" w:color="auto"/>
        <w:right w:val="none" w:sz="0" w:space="0" w:color="auto"/>
      </w:divBdr>
    </w:div>
    <w:div w:id="1893616321">
      <w:marLeft w:val="0"/>
      <w:marRight w:val="0"/>
      <w:marTop w:val="0"/>
      <w:marBottom w:val="0"/>
      <w:divBdr>
        <w:top w:val="none" w:sz="0" w:space="0" w:color="auto"/>
        <w:left w:val="none" w:sz="0" w:space="0" w:color="auto"/>
        <w:bottom w:val="none" w:sz="0" w:space="0" w:color="auto"/>
        <w:right w:val="none" w:sz="0" w:space="0" w:color="auto"/>
      </w:divBdr>
    </w:div>
    <w:div w:id="1893616322">
      <w:marLeft w:val="0"/>
      <w:marRight w:val="0"/>
      <w:marTop w:val="0"/>
      <w:marBottom w:val="0"/>
      <w:divBdr>
        <w:top w:val="none" w:sz="0" w:space="0" w:color="auto"/>
        <w:left w:val="none" w:sz="0" w:space="0" w:color="auto"/>
        <w:bottom w:val="none" w:sz="0" w:space="0" w:color="auto"/>
        <w:right w:val="none" w:sz="0" w:space="0" w:color="auto"/>
      </w:divBdr>
    </w:div>
    <w:div w:id="1893616326">
      <w:marLeft w:val="0"/>
      <w:marRight w:val="0"/>
      <w:marTop w:val="0"/>
      <w:marBottom w:val="0"/>
      <w:divBdr>
        <w:top w:val="none" w:sz="0" w:space="0" w:color="auto"/>
        <w:left w:val="none" w:sz="0" w:space="0" w:color="auto"/>
        <w:bottom w:val="none" w:sz="0" w:space="0" w:color="auto"/>
        <w:right w:val="none" w:sz="0" w:space="0" w:color="auto"/>
      </w:divBdr>
      <w:divsChild>
        <w:div w:id="1893616339">
          <w:marLeft w:val="0"/>
          <w:marRight w:val="0"/>
          <w:marTop w:val="0"/>
          <w:marBottom w:val="0"/>
          <w:divBdr>
            <w:top w:val="none" w:sz="0" w:space="0" w:color="auto"/>
            <w:left w:val="none" w:sz="0" w:space="0" w:color="auto"/>
            <w:bottom w:val="none" w:sz="0" w:space="0" w:color="auto"/>
            <w:right w:val="none" w:sz="0" w:space="0" w:color="auto"/>
          </w:divBdr>
        </w:div>
      </w:divsChild>
    </w:div>
    <w:div w:id="1893616328">
      <w:marLeft w:val="0"/>
      <w:marRight w:val="0"/>
      <w:marTop w:val="0"/>
      <w:marBottom w:val="0"/>
      <w:divBdr>
        <w:top w:val="none" w:sz="0" w:space="0" w:color="auto"/>
        <w:left w:val="none" w:sz="0" w:space="0" w:color="auto"/>
        <w:bottom w:val="none" w:sz="0" w:space="0" w:color="auto"/>
        <w:right w:val="none" w:sz="0" w:space="0" w:color="auto"/>
      </w:divBdr>
      <w:divsChild>
        <w:div w:id="1893616330">
          <w:marLeft w:val="0"/>
          <w:marRight w:val="0"/>
          <w:marTop w:val="0"/>
          <w:marBottom w:val="0"/>
          <w:divBdr>
            <w:top w:val="none" w:sz="0" w:space="0" w:color="auto"/>
            <w:left w:val="none" w:sz="0" w:space="0" w:color="auto"/>
            <w:bottom w:val="none" w:sz="0" w:space="0" w:color="auto"/>
            <w:right w:val="none" w:sz="0" w:space="0" w:color="auto"/>
          </w:divBdr>
          <w:divsChild>
            <w:div w:id="1893616327">
              <w:marLeft w:val="0"/>
              <w:marRight w:val="0"/>
              <w:marTop w:val="0"/>
              <w:marBottom w:val="0"/>
              <w:divBdr>
                <w:top w:val="none" w:sz="0" w:space="0" w:color="auto"/>
                <w:left w:val="none" w:sz="0" w:space="0" w:color="auto"/>
                <w:bottom w:val="none" w:sz="0" w:space="0" w:color="auto"/>
                <w:right w:val="none" w:sz="0" w:space="0" w:color="auto"/>
              </w:divBdr>
              <w:divsChild>
                <w:div w:id="189361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42">
          <w:marLeft w:val="0"/>
          <w:marRight w:val="0"/>
          <w:marTop w:val="0"/>
          <w:marBottom w:val="0"/>
          <w:divBdr>
            <w:top w:val="none" w:sz="0" w:space="0" w:color="auto"/>
            <w:left w:val="none" w:sz="0" w:space="0" w:color="auto"/>
            <w:bottom w:val="none" w:sz="0" w:space="0" w:color="auto"/>
            <w:right w:val="none" w:sz="0" w:space="0" w:color="auto"/>
          </w:divBdr>
          <w:divsChild>
            <w:div w:id="1893616389">
              <w:marLeft w:val="0"/>
              <w:marRight w:val="0"/>
              <w:marTop w:val="0"/>
              <w:marBottom w:val="0"/>
              <w:divBdr>
                <w:top w:val="none" w:sz="0" w:space="0" w:color="auto"/>
                <w:left w:val="none" w:sz="0" w:space="0" w:color="auto"/>
                <w:bottom w:val="none" w:sz="0" w:space="0" w:color="auto"/>
                <w:right w:val="none" w:sz="0" w:space="0" w:color="auto"/>
              </w:divBdr>
              <w:divsChild>
                <w:div w:id="1893616390">
                  <w:marLeft w:val="0"/>
                  <w:marRight w:val="0"/>
                  <w:marTop w:val="0"/>
                  <w:marBottom w:val="0"/>
                  <w:divBdr>
                    <w:top w:val="none" w:sz="0" w:space="0" w:color="auto"/>
                    <w:left w:val="none" w:sz="0" w:space="0" w:color="auto"/>
                    <w:bottom w:val="none" w:sz="0" w:space="0" w:color="auto"/>
                    <w:right w:val="none" w:sz="0" w:space="0" w:color="auto"/>
                  </w:divBdr>
                  <w:divsChild>
                    <w:div w:id="1893616393">
                      <w:marLeft w:val="0"/>
                      <w:marRight w:val="0"/>
                      <w:marTop w:val="0"/>
                      <w:marBottom w:val="0"/>
                      <w:divBdr>
                        <w:top w:val="none" w:sz="0" w:space="0" w:color="auto"/>
                        <w:left w:val="none" w:sz="0" w:space="0" w:color="auto"/>
                        <w:bottom w:val="none" w:sz="0" w:space="0" w:color="auto"/>
                        <w:right w:val="none" w:sz="0" w:space="0" w:color="auto"/>
                      </w:divBdr>
                      <w:divsChild>
                        <w:div w:id="189361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616343">
          <w:marLeft w:val="0"/>
          <w:marRight w:val="0"/>
          <w:marTop w:val="0"/>
          <w:marBottom w:val="0"/>
          <w:divBdr>
            <w:top w:val="none" w:sz="0" w:space="0" w:color="auto"/>
            <w:left w:val="none" w:sz="0" w:space="0" w:color="auto"/>
            <w:bottom w:val="none" w:sz="0" w:space="0" w:color="auto"/>
            <w:right w:val="none" w:sz="0" w:space="0" w:color="auto"/>
          </w:divBdr>
        </w:div>
        <w:div w:id="1893616385">
          <w:marLeft w:val="0"/>
          <w:marRight w:val="0"/>
          <w:marTop w:val="0"/>
          <w:marBottom w:val="0"/>
          <w:divBdr>
            <w:top w:val="none" w:sz="0" w:space="0" w:color="auto"/>
            <w:left w:val="none" w:sz="0" w:space="0" w:color="auto"/>
            <w:bottom w:val="none" w:sz="0" w:space="0" w:color="auto"/>
            <w:right w:val="none" w:sz="0" w:space="0" w:color="auto"/>
          </w:divBdr>
          <w:divsChild>
            <w:div w:id="1893616378">
              <w:marLeft w:val="0"/>
              <w:marRight w:val="0"/>
              <w:marTop w:val="0"/>
              <w:marBottom w:val="0"/>
              <w:divBdr>
                <w:top w:val="none" w:sz="0" w:space="0" w:color="auto"/>
                <w:left w:val="none" w:sz="0" w:space="0" w:color="auto"/>
                <w:bottom w:val="none" w:sz="0" w:space="0" w:color="auto"/>
                <w:right w:val="none" w:sz="0" w:space="0" w:color="auto"/>
              </w:divBdr>
              <w:divsChild>
                <w:div w:id="1893616323">
                  <w:marLeft w:val="225"/>
                  <w:marRight w:val="0"/>
                  <w:marTop w:val="0"/>
                  <w:marBottom w:val="0"/>
                  <w:divBdr>
                    <w:top w:val="none" w:sz="0" w:space="0" w:color="auto"/>
                    <w:left w:val="none" w:sz="0" w:space="0" w:color="auto"/>
                    <w:bottom w:val="none" w:sz="0" w:space="0" w:color="auto"/>
                    <w:right w:val="none" w:sz="0" w:space="0" w:color="auto"/>
                  </w:divBdr>
                </w:div>
                <w:div w:id="1893616338">
                  <w:marLeft w:val="225"/>
                  <w:marRight w:val="0"/>
                  <w:marTop w:val="0"/>
                  <w:marBottom w:val="0"/>
                  <w:divBdr>
                    <w:top w:val="none" w:sz="0" w:space="0" w:color="auto"/>
                    <w:left w:val="none" w:sz="0" w:space="0" w:color="auto"/>
                    <w:bottom w:val="none" w:sz="0" w:space="0" w:color="auto"/>
                    <w:right w:val="none" w:sz="0" w:space="0" w:color="auto"/>
                  </w:divBdr>
                </w:div>
                <w:div w:id="1893616340">
                  <w:marLeft w:val="225"/>
                  <w:marRight w:val="0"/>
                  <w:marTop w:val="0"/>
                  <w:marBottom w:val="0"/>
                  <w:divBdr>
                    <w:top w:val="none" w:sz="0" w:space="0" w:color="auto"/>
                    <w:left w:val="none" w:sz="0" w:space="0" w:color="auto"/>
                    <w:bottom w:val="none" w:sz="0" w:space="0" w:color="auto"/>
                    <w:right w:val="none" w:sz="0" w:space="0" w:color="auto"/>
                  </w:divBdr>
                </w:div>
                <w:div w:id="1893616387">
                  <w:marLeft w:val="225"/>
                  <w:marRight w:val="0"/>
                  <w:marTop w:val="0"/>
                  <w:marBottom w:val="0"/>
                  <w:divBdr>
                    <w:top w:val="none" w:sz="0" w:space="0" w:color="auto"/>
                    <w:left w:val="none" w:sz="0" w:space="0" w:color="auto"/>
                    <w:bottom w:val="none" w:sz="0" w:space="0" w:color="auto"/>
                    <w:right w:val="none" w:sz="0" w:space="0" w:color="auto"/>
                  </w:divBdr>
                </w:div>
                <w:div w:id="1893616388">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616337">
      <w:marLeft w:val="0"/>
      <w:marRight w:val="0"/>
      <w:marTop w:val="0"/>
      <w:marBottom w:val="0"/>
      <w:divBdr>
        <w:top w:val="none" w:sz="0" w:space="0" w:color="auto"/>
        <w:left w:val="none" w:sz="0" w:space="0" w:color="auto"/>
        <w:bottom w:val="none" w:sz="0" w:space="0" w:color="auto"/>
        <w:right w:val="none" w:sz="0" w:space="0" w:color="auto"/>
      </w:divBdr>
      <w:divsChild>
        <w:div w:id="1893616344">
          <w:marLeft w:val="0"/>
          <w:marRight w:val="0"/>
          <w:marTop w:val="0"/>
          <w:marBottom w:val="0"/>
          <w:divBdr>
            <w:top w:val="none" w:sz="0" w:space="0" w:color="auto"/>
            <w:left w:val="none" w:sz="0" w:space="0" w:color="auto"/>
            <w:bottom w:val="none" w:sz="0" w:space="0" w:color="auto"/>
            <w:right w:val="none" w:sz="0" w:space="0" w:color="auto"/>
          </w:divBdr>
        </w:div>
      </w:divsChild>
    </w:div>
    <w:div w:id="1893616346">
      <w:marLeft w:val="0"/>
      <w:marRight w:val="0"/>
      <w:marTop w:val="0"/>
      <w:marBottom w:val="0"/>
      <w:divBdr>
        <w:top w:val="none" w:sz="0" w:space="0" w:color="auto"/>
        <w:left w:val="none" w:sz="0" w:space="0" w:color="auto"/>
        <w:bottom w:val="none" w:sz="0" w:space="0" w:color="auto"/>
        <w:right w:val="none" w:sz="0" w:space="0" w:color="auto"/>
      </w:divBdr>
    </w:div>
    <w:div w:id="1893616347">
      <w:marLeft w:val="0"/>
      <w:marRight w:val="0"/>
      <w:marTop w:val="0"/>
      <w:marBottom w:val="0"/>
      <w:divBdr>
        <w:top w:val="none" w:sz="0" w:space="0" w:color="auto"/>
        <w:left w:val="none" w:sz="0" w:space="0" w:color="auto"/>
        <w:bottom w:val="none" w:sz="0" w:space="0" w:color="auto"/>
        <w:right w:val="none" w:sz="0" w:space="0" w:color="auto"/>
      </w:divBdr>
    </w:div>
    <w:div w:id="1893616348">
      <w:marLeft w:val="0"/>
      <w:marRight w:val="0"/>
      <w:marTop w:val="0"/>
      <w:marBottom w:val="0"/>
      <w:divBdr>
        <w:top w:val="none" w:sz="0" w:space="0" w:color="auto"/>
        <w:left w:val="none" w:sz="0" w:space="0" w:color="auto"/>
        <w:bottom w:val="none" w:sz="0" w:space="0" w:color="auto"/>
        <w:right w:val="none" w:sz="0" w:space="0" w:color="auto"/>
      </w:divBdr>
    </w:div>
    <w:div w:id="1893616349">
      <w:marLeft w:val="0"/>
      <w:marRight w:val="0"/>
      <w:marTop w:val="0"/>
      <w:marBottom w:val="0"/>
      <w:divBdr>
        <w:top w:val="none" w:sz="0" w:space="0" w:color="auto"/>
        <w:left w:val="none" w:sz="0" w:space="0" w:color="auto"/>
        <w:bottom w:val="none" w:sz="0" w:space="0" w:color="auto"/>
        <w:right w:val="none" w:sz="0" w:space="0" w:color="auto"/>
      </w:divBdr>
    </w:div>
    <w:div w:id="1893616350">
      <w:marLeft w:val="0"/>
      <w:marRight w:val="0"/>
      <w:marTop w:val="0"/>
      <w:marBottom w:val="0"/>
      <w:divBdr>
        <w:top w:val="none" w:sz="0" w:space="0" w:color="auto"/>
        <w:left w:val="none" w:sz="0" w:space="0" w:color="auto"/>
        <w:bottom w:val="none" w:sz="0" w:space="0" w:color="auto"/>
        <w:right w:val="none" w:sz="0" w:space="0" w:color="auto"/>
      </w:divBdr>
    </w:div>
    <w:div w:id="1893616351">
      <w:marLeft w:val="0"/>
      <w:marRight w:val="0"/>
      <w:marTop w:val="0"/>
      <w:marBottom w:val="0"/>
      <w:divBdr>
        <w:top w:val="none" w:sz="0" w:space="0" w:color="auto"/>
        <w:left w:val="none" w:sz="0" w:space="0" w:color="auto"/>
        <w:bottom w:val="none" w:sz="0" w:space="0" w:color="auto"/>
        <w:right w:val="none" w:sz="0" w:space="0" w:color="auto"/>
      </w:divBdr>
    </w:div>
    <w:div w:id="1893616352">
      <w:marLeft w:val="0"/>
      <w:marRight w:val="0"/>
      <w:marTop w:val="0"/>
      <w:marBottom w:val="0"/>
      <w:divBdr>
        <w:top w:val="none" w:sz="0" w:space="0" w:color="auto"/>
        <w:left w:val="none" w:sz="0" w:space="0" w:color="auto"/>
        <w:bottom w:val="none" w:sz="0" w:space="0" w:color="auto"/>
        <w:right w:val="none" w:sz="0" w:space="0" w:color="auto"/>
      </w:divBdr>
    </w:div>
    <w:div w:id="1893616353">
      <w:marLeft w:val="0"/>
      <w:marRight w:val="0"/>
      <w:marTop w:val="0"/>
      <w:marBottom w:val="0"/>
      <w:divBdr>
        <w:top w:val="none" w:sz="0" w:space="0" w:color="auto"/>
        <w:left w:val="none" w:sz="0" w:space="0" w:color="auto"/>
        <w:bottom w:val="none" w:sz="0" w:space="0" w:color="auto"/>
        <w:right w:val="none" w:sz="0" w:space="0" w:color="auto"/>
      </w:divBdr>
    </w:div>
    <w:div w:id="1893616355">
      <w:marLeft w:val="0"/>
      <w:marRight w:val="0"/>
      <w:marTop w:val="0"/>
      <w:marBottom w:val="0"/>
      <w:divBdr>
        <w:top w:val="none" w:sz="0" w:space="0" w:color="auto"/>
        <w:left w:val="none" w:sz="0" w:space="0" w:color="auto"/>
        <w:bottom w:val="none" w:sz="0" w:space="0" w:color="auto"/>
        <w:right w:val="none" w:sz="0" w:space="0" w:color="auto"/>
      </w:divBdr>
    </w:div>
    <w:div w:id="1893616356">
      <w:marLeft w:val="0"/>
      <w:marRight w:val="0"/>
      <w:marTop w:val="0"/>
      <w:marBottom w:val="0"/>
      <w:divBdr>
        <w:top w:val="none" w:sz="0" w:space="0" w:color="auto"/>
        <w:left w:val="none" w:sz="0" w:space="0" w:color="auto"/>
        <w:bottom w:val="none" w:sz="0" w:space="0" w:color="auto"/>
        <w:right w:val="none" w:sz="0" w:space="0" w:color="auto"/>
      </w:divBdr>
    </w:div>
    <w:div w:id="1893616357">
      <w:marLeft w:val="0"/>
      <w:marRight w:val="0"/>
      <w:marTop w:val="0"/>
      <w:marBottom w:val="0"/>
      <w:divBdr>
        <w:top w:val="none" w:sz="0" w:space="0" w:color="auto"/>
        <w:left w:val="none" w:sz="0" w:space="0" w:color="auto"/>
        <w:bottom w:val="none" w:sz="0" w:space="0" w:color="auto"/>
        <w:right w:val="none" w:sz="0" w:space="0" w:color="auto"/>
      </w:divBdr>
    </w:div>
    <w:div w:id="1893616358">
      <w:marLeft w:val="0"/>
      <w:marRight w:val="0"/>
      <w:marTop w:val="0"/>
      <w:marBottom w:val="0"/>
      <w:divBdr>
        <w:top w:val="none" w:sz="0" w:space="0" w:color="auto"/>
        <w:left w:val="none" w:sz="0" w:space="0" w:color="auto"/>
        <w:bottom w:val="none" w:sz="0" w:space="0" w:color="auto"/>
        <w:right w:val="none" w:sz="0" w:space="0" w:color="auto"/>
      </w:divBdr>
      <w:divsChild>
        <w:div w:id="1893616361">
          <w:marLeft w:val="0"/>
          <w:marRight w:val="0"/>
          <w:marTop w:val="0"/>
          <w:marBottom w:val="0"/>
          <w:divBdr>
            <w:top w:val="none" w:sz="0" w:space="0" w:color="auto"/>
            <w:left w:val="none" w:sz="0" w:space="0" w:color="auto"/>
            <w:bottom w:val="none" w:sz="0" w:space="0" w:color="auto"/>
            <w:right w:val="none" w:sz="0" w:space="0" w:color="auto"/>
          </w:divBdr>
          <w:divsChild>
            <w:div w:id="1893616372">
              <w:marLeft w:val="0"/>
              <w:marRight w:val="0"/>
              <w:marTop w:val="0"/>
              <w:marBottom w:val="0"/>
              <w:divBdr>
                <w:top w:val="none" w:sz="0" w:space="0" w:color="auto"/>
                <w:left w:val="none" w:sz="0" w:space="0" w:color="auto"/>
                <w:bottom w:val="none" w:sz="0" w:space="0" w:color="auto"/>
                <w:right w:val="none" w:sz="0" w:space="0" w:color="auto"/>
              </w:divBdr>
            </w:div>
          </w:divsChild>
        </w:div>
        <w:div w:id="1893616362">
          <w:marLeft w:val="0"/>
          <w:marRight w:val="0"/>
          <w:marTop w:val="0"/>
          <w:marBottom w:val="0"/>
          <w:divBdr>
            <w:top w:val="none" w:sz="0" w:space="0" w:color="auto"/>
            <w:left w:val="none" w:sz="0" w:space="0" w:color="auto"/>
            <w:bottom w:val="none" w:sz="0" w:space="0" w:color="auto"/>
            <w:right w:val="none" w:sz="0" w:space="0" w:color="auto"/>
          </w:divBdr>
          <w:divsChild>
            <w:div w:id="189361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65">
      <w:marLeft w:val="0"/>
      <w:marRight w:val="0"/>
      <w:marTop w:val="0"/>
      <w:marBottom w:val="0"/>
      <w:divBdr>
        <w:top w:val="none" w:sz="0" w:space="0" w:color="auto"/>
        <w:left w:val="none" w:sz="0" w:space="0" w:color="auto"/>
        <w:bottom w:val="none" w:sz="0" w:space="0" w:color="auto"/>
        <w:right w:val="none" w:sz="0" w:space="0" w:color="auto"/>
      </w:divBdr>
      <w:divsChild>
        <w:div w:id="1893616354">
          <w:marLeft w:val="0"/>
          <w:marRight w:val="0"/>
          <w:marTop w:val="0"/>
          <w:marBottom w:val="0"/>
          <w:divBdr>
            <w:top w:val="none" w:sz="0" w:space="0" w:color="auto"/>
            <w:left w:val="none" w:sz="0" w:space="0" w:color="auto"/>
            <w:bottom w:val="none" w:sz="0" w:space="0" w:color="auto"/>
            <w:right w:val="none" w:sz="0" w:space="0" w:color="auto"/>
          </w:divBdr>
          <w:divsChild>
            <w:div w:id="1893616368">
              <w:marLeft w:val="0"/>
              <w:marRight w:val="0"/>
              <w:marTop w:val="0"/>
              <w:marBottom w:val="0"/>
              <w:divBdr>
                <w:top w:val="none" w:sz="0" w:space="0" w:color="auto"/>
                <w:left w:val="none" w:sz="0" w:space="0" w:color="auto"/>
                <w:bottom w:val="none" w:sz="0" w:space="0" w:color="auto"/>
                <w:right w:val="none" w:sz="0" w:space="0" w:color="auto"/>
              </w:divBdr>
            </w:div>
          </w:divsChild>
        </w:div>
        <w:div w:id="1893616371">
          <w:marLeft w:val="0"/>
          <w:marRight w:val="0"/>
          <w:marTop w:val="0"/>
          <w:marBottom w:val="0"/>
          <w:divBdr>
            <w:top w:val="none" w:sz="0" w:space="0" w:color="auto"/>
            <w:left w:val="none" w:sz="0" w:space="0" w:color="auto"/>
            <w:bottom w:val="none" w:sz="0" w:space="0" w:color="auto"/>
            <w:right w:val="none" w:sz="0" w:space="0" w:color="auto"/>
          </w:divBdr>
          <w:divsChild>
            <w:div w:id="189361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69">
      <w:marLeft w:val="0"/>
      <w:marRight w:val="0"/>
      <w:marTop w:val="0"/>
      <w:marBottom w:val="0"/>
      <w:divBdr>
        <w:top w:val="none" w:sz="0" w:space="0" w:color="auto"/>
        <w:left w:val="none" w:sz="0" w:space="0" w:color="auto"/>
        <w:bottom w:val="none" w:sz="0" w:space="0" w:color="auto"/>
        <w:right w:val="none" w:sz="0" w:space="0" w:color="auto"/>
      </w:divBdr>
      <w:divsChild>
        <w:div w:id="1893616364">
          <w:marLeft w:val="0"/>
          <w:marRight w:val="0"/>
          <w:marTop w:val="0"/>
          <w:marBottom w:val="0"/>
          <w:divBdr>
            <w:top w:val="none" w:sz="0" w:space="0" w:color="auto"/>
            <w:left w:val="none" w:sz="0" w:space="0" w:color="auto"/>
            <w:bottom w:val="none" w:sz="0" w:space="0" w:color="auto"/>
            <w:right w:val="none" w:sz="0" w:space="0" w:color="auto"/>
          </w:divBdr>
          <w:divsChild>
            <w:div w:id="189361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70">
      <w:marLeft w:val="0"/>
      <w:marRight w:val="0"/>
      <w:marTop w:val="0"/>
      <w:marBottom w:val="0"/>
      <w:divBdr>
        <w:top w:val="none" w:sz="0" w:space="0" w:color="auto"/>
        <w:left w:val="none" w:sz="0" w:space="0" w:color="auto"/>
        <w:bottom w:val="none" w:sz="0" w:space="0" w:color="auto"/>
        <w:right w:val="none" w:sz="0" w:space="0" w:color="auto"/>
      </w:divBdr>
      <w:divsChild>
        <w:div w:id="1893616360">
          <w:marLeft w:val="0"/>
          <w:marRight w:val="0"/>
          <w:marTop w:val="0"/>
          <w:marBottom w:val="0"/>
          <w:divBdr>
            <w:top w:val="none" w:sz="0" w:space="0" w:color="auto"/>
            <w:left w:val="none" w:sz="0" w:space="0" w:color="auto"/>
            <w:bottom w:val="none" w:sz="0" w:space="0" w:color="auto"/>
            <w:right w:val="none" w:sz="0" w:space="0" w:color="auto"/>
          </w:divBdr>
          <w:divsChild>
            <w:div w:id="189361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73">
      <w:marLeft w:val="0"/>
      <w:marRight w:val="0"/>
      <w:marTop w:val="0"/>
      <w:marBottom w:val="0"/>
      <w:divBdr>
        <w:top w:val="none" w:sz="0" w:space="0" w:color="auto"/>
        <w:left w:val="none" w:sz="0" w:space="0" w:color="auto"/>
        <w:bottom w:val="none" w:sz="0" w:space="0" w:color="auto"/>
        <w:right w:val="none" w:sz="0" w:space="0" w:color="auto"/>
      </w:divBdr>
    </w:div>
    <w:div w:id="1893616374">
      <w:marLeft w:val="0"/>
      <w:marRight w:val="0"/>
      <w:marTop w:val="0"/>
      <w:marBottom w:val="0"/>
      <w:divBdr>
        <w:top w:val="none" w:sz="0" w:space="0" w:color="auto"/>
        <w:left w:val="none" w:sz="0" w:space="0" w:color="auto"/>
        <w:bottom w:val="none" w:sz="0" w:space="0" w:color="auto"/>
        <w:right w:val="none" w:sz="0" w:space="0" w:color="auto"/>
      </w:divBdr>
    </w:div>
    <w:div w:id="1893616376">
      <w:marLeft w:val="0"/>
      <w:marRight w:val="0"/>
      <w:marTop w:val="0"/>
      <w:marBottom w:val="0"/>
      <w:divBdr>
        <w:top w:val="none" w:sz="0" w:space="0" w:color="auto"/>
        <w:left w:val="none" w:sz="0" w:space="0" w:color="auto"/>
        <w:bottom w:val="none" w:sz="0" w:space="0" w:color="auto"/>
        <w:right w:val="none" w:sz="0" w:space="0" w:color="auto"/>
      </w:divBdr>
      <w:divsChild>
        <w:div w:id="1893616380">
          <w:marLeft w:val="0"/>
          <w:marRight w:val="0"/>
          <w:marTop w:val="0"/>
          <w:marBottom w:val="0"/>
          <w:divBdr>
            <w:top w:val="none" w:sz="0" w:space="0" w:color="auto"/>
            <w:left w:val="none" w:sz="0" w:space="0" w:color="auto"/>
            <w:bottom w:val="none" w:sz="0" w:space="0" w:color="auto"/>
            <w:right w:val="none" w:sz="0" w:space="0" w:color="auto"/>
          </w:divBdr>
        </w:div>
      </w:divsChild>
    </w:div>
    <w:div w:id="1893616381">
      <w:marLeft w:val="0"/>
      <w:marRight w:val="0"/>
      <w:marTop w:val="0"/>
      <w:marBottom w:val="0"/>
      <w:divBdr>
        <w:top w:val="none" w:sz="0" w:space="0" w:color="auto"/>
        <w:left w:val="none" w:sz="0" w:space="0" w:color="auto"/>
        <w:bottom w:val="none" w:sz="0" w:space="0" w:color="auto"/>
        <w:right w:val="none" w:sz="0" w:space="0" w:color="auto"/>
      </w:divBdr>
      <w:divsChild>
        <w:div w:id="1893616334">
          <w:marLeft w:val="0"/>
          <w:marRight w:val="0"/>
          <w:marTop w:val="0"/>
          <w:marBottom w:val="0"/>
          <w:divBdr>
            <w:top w:val="none" w:sz="0" w:space="0" w:color="auto"/>
            <w:left w:val="none" w:sz="0" w:space="0" w:color="auto"/>
            <w:bottom w:val="none" w:sz="0" w:space="0" w:color="auto"/>
            <w:right w:val="none" w:sz="0" w:space="0" w:color="auto"/>
          </w:divBdr>
          <w:divsChild>
            <w:div w:id="1893616331">
              <w:marLeft w:val="0"/>
              <w:marRight w:val="0"/>
              <w:marTop w:val="0"/>
              <w:marBottom w:val="0"/>
              <w:divBdr>
                <w:top w:val="none" w:sz="0" w:space="0" w:color="auto"/>
                <w:left w:val="none" w:sz="0" w:space="0" w:color="auto"/>
                <w:bottom w:val="none" w:sz="0" w:space="0" w:color="auto"/>
                <w:right w:val="none" w:sz="0" w:space="0" w:color="auto"/>
              </w:divBdr>
              <w:divsChild>
                <w:div w:id="189361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75">
          <w:marLeft w:val="0"/>
          <w:marRight w:val="0"/>
          <w:marTop w:val="0"/>
          <w:marBottom w:val="0"/>
          <w:divBdr>
            <w:top w:val="none" w:sz="0" w:space="0" w:color="auto"/>
            <w:left w:val="none" w:sz="0" w:space="0" w:color="auto"/>
            <w:bottom w:val="none" w:sz="0" w:space="0" w:color="auto"/>
            <w:right w:val="none" w:sz="0" w:space="0" w:color="auto"/>
          </w:divBdr>
        </w:div>
        <w:div w:id="1893616377">
          <w:marLeft w:val="0"/>
          <w:marRight w:val="0"/>
          <w:marTop w:val="0"/>
          <w:marBottom w:val="0"/>
          <w:divBdr>
            <w:top w:val="none" w:sz="0" w:space="0" w:color="auto"/>
            <w:left w:val="none" w:sz="0" w:space="0" w:color="auto"/>
            <w:bottom w:val="none" w:sz="0" w:space="0" w:color="auto"/>
            <w:right w:val="none" w:sz="0" w:space="0" w:color="auto"/>
          </w:divBdr>
          <w:divsChild>
            <w:div w:id="1893616329">
              <w:marLeft w:val="0"/>
              <w:marRight w:val="0"/>
              <w:marTop w:val="0"/>
              <w:marBottom w:val="0"/>
              <w:divBdr>
                <w:top w:val="none" w:sz="0" w:space="0" w:color="auto"/>
                <w:left w:val="none" w:sz="0" w:space="0" w:color="auto"/>
                <w:bottom w:val="none" w:sz="0" w:space="0" w:color="auto"/>
                <w:right w:val="none" w:sz="0" w:space="0" w:color="auto"/>
              </w:divBdr>
              <w:divsChild>
                <w:div w:id="1893616332">
                  <w:marLeft w:val="225"/>
                  <w:marRight w:val="0"/>
                  <w:marTop w:val="0"/>
                  <w:marBottom w:val="0"/>
                  <w:divBdr>
                    <w:top w:val="none" w:sz="0" w:space="0" w:color="auto"/>
                    <w:left w:val="none" w:sz="0" w:space="0" w:color="auto"/>
                    <w:bottom w:val="none" w:sz="0" w:space="0" w:color="auto"/>
                    <w:right w:val="none" w:sz="0" w:space="0" w:color="auto"/>
                  </w:divBdr>
                </w:div>
                <w:div w:id="1893616335">
                  <w:marLeft w:val="225"/>
                  <w:marRight w:val="0"/>
                  <w:marTop w:val="0"/>
                  <w:marBottom w:val="0"/>
                  <w:divBdr>
                    <w:top w:val="none" w:sz="0" w:space="0" w:color="auto"/>
                    <w:left w:val="none" w:sz="0" w:space="0" w:color="auto"/>
                    <w:bottom w:val="none" w:sz="0" w:space="0" w:color="auto"/>
                    <w:right w:val="none" w:sz="0" w:space="0" w:color="auto"/>
                  </w:divBdr>
                </w:div>
                <w:div w:id="1893616345">
                  <w:marLeft w:val="225"/>
                  <w:marRight w:val="0"/>
                  <w:marTop w:val="0"/>
                  <w:marBottom w:val="0"/>
                  <w:divBdr>
                    <w:top w:val="none" w:sz="0" w:space="0" w:color="auto"/>
                    <w:left w:val="none" w:sz="0" w:space="0" w:color="auto"/>
                    <w:bottom w:val="none" w:sz="0" w:space="0" w:color="auto"/>
                    <w:right w:val="none" w:sz="0" w:space="0" w:color="auto"/>
                  </w:divBdr>
                </w:div>
                <w:div w:id="1893616383">
                  <w:marLeft w:val="225"/>
                  <w:marRight w:val="0"/>
                  <w:marTop w:val="0"/>
                  <w:marBottom w:val="0"/>
                  <w:divBdr>
                    <w:top w:val="none" w:sz="0" w:space="0" w:color="auto"/>
                    <w:left w:val="none" w:sz="0" w:space="0" w:color="auto"/>
                    <w:bottom w:val="none" w:sz="0" w:space="0" w:color="auto"/>
                    <w:right w:val="none" w:sz="0" w:space="0" w:color="auto"/>
                  </w:divBdr>
                </w:div>
                <w:div w:id="189361639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1893616384">
          <w:marLeft w:val="0"/>
          <w:marRight w:val="0"/>
          <w:marTop w:val="0"/>
          <w:marBottom w:val="0"/>
          <w:divBdr>
            <w:top w:val="none" w:sz="0" w:space="0" w:color="auto"/>
            <w:left w:val="none" w:sz="0" w:space="0" w:color="auto"/>
            <w:bottom w:val="none" w:sz="0" w:space="0" w:color="auto"/>
            <w:right w:val="none" w:sz="0" w:space="0" w:color="auto"/>
          </w:divBdr>
          <w:divsChild>
            <w:div w:id="1893616379">
              <w:marLeft w:val="0"/>
              <w:marRight w:val="0"/>
              <w:marTop w:val="0"/>
              <w:marBottom w:val="0"/>
              <w:divBdr>
                <w:top w:val="none" w:sz="0" w:space="0" w:color="auto"/>
                <w:left w:val="none" w:sz="0" w:space="0" w:color="auto"/>
                <w:bottom w:val="none" w:sz="0" w:space="0" w:color="auto"/>
                <w:right w:val="none" w:sz="0" w:space="0" w:color="auto"/>
              </w:divBdr>
              <w:divsChild>
                <w:div w:id="1893616325">
                  <w:marLeft w:val="0"/>
                  <w:marRight w:val="0"/>
                  <w:marTop w:val="0"/>
                  <w:marBottom w:val="0"/>
                  <w:divBdr>
                    <w:top w:val="none" w:sz="0" w:space="0" w:color="auto"/>
                    <w:left w:val="none" w:sz="0" w:space="0" w:color="auto"/>
                    <w:bottom w:val="none" w:sz="0" w:space="0" w:color="auto"/>
                    <w:right w:val="none" w:sz="0" w:space="0" w:color="auto"/>
                  </w:divBdr>
                  <w:divsChild>
                    <w:div w:id="1893616324">
                      <w:marLeft w:val="0"/>
                      <w:marRight w:val="0"/>
                      <w:marTop w:val="0"/>
                      <w:marBottom w:val="0"/>
                      <w:divBdr>
                        <w:top w:val="none" w:sz="0" w:space="0" w:color="auto"/>
                        <w:left w:val="none" w:sz="0" w:space="0" w:color="auto"/>
                        <w:bottom w:val="none" w:sz="0" w:space="0" w:color="auto"/>
                        <w:right w:val="none" w:sz="0" w:space="0" w:color="auto"/>
                      </w:divBdr>
                      <w:divsChild>
                        <w:div w:id="189361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3616392">
      <w:marLeft w:val="0"/>
      <w:marRight w:val="0"/>
      <w:marTop w:val="0"/>
      <w:marBottom w:val="0"/>
      <w:divBdr>
        <w:top w:val="none" w:sz="0" w:space="0" w:color="auto"/>
        <w:left w:val="none" w:sz="0" w:space="0" w:color="auto"/>
        <w:bottom w:val="none" w:sz="0" w:space="0" w:color="auto"/>
        <w:right w:val="none" w:sz="0" w:space="0" w:color="auto"/>
      </w:divBdr>
      <w:divsChild>
        <w:div w:id="1893616382">
          <w:marLeft w:val="0"/>
          <w:marRight w:val="0"/>
          <w:marTop w:val="0"/>
          <w:marBottom w:val="0"/>
          <w:divBdr>
            <w:top w:val="none" w:sz="0" w:space="0" w:color="auto"/>
            <w:left w:val="none" w:sz="0" w:space="0" w:color="auto"/>
            <w:bottom w:val="none" w:sz="0" w:space="0" w:color="auto"/>
            <w:right w:val="none" w:sz="0" w:space="0" w:color="auto"/>
          </w:divBdr>
        </w:div>
      </w:divsChild>
    </w:div>
    <w:div w:id="1893616394">
      <w:marLeft w:val="0"/>
      <w:marRight w:val="0"/>
      <w:marTop w:val="0"/>
      <w:marBottom w:val="0"/>
      <w:divBdr>
        <w:top w:val="none" w:sz="0" w:space="0" w:color="auto"/>
        <w:left w:val="none" w:sz="0" w:space="0" w:color="auto"/>
        <w:bottom w:val="none" w:sz="0" w:space="0" w:color="auto"/>
        <w:right w:val="none" w:sz="0" w:space="0" w:color="auto"/>
      </w:divBdr>
    </w:div>
    <w:div w:id="1893616395">
      <w:marLeft w:val="0"/>
      <w:marRight w:val="0"/>
      <w:marTop w:val="0"/>
      <w:marBottom w:val="0"/>
      <w:divBdr>
        <w:top w:val="none" w:sz="0" w:space="0" w:color="auto"/>
        <w:left w:val="none" w:sz="0" w:space="0" w:color="auto"/>
        <w:bottom w:val="none" w:sz="0" w:space="0" w:color="auto"/>
        <w:right w:val="none" w:sz="0" w:space="0" w:color="auto"/>
      </w:divBdr>
    </w:div>
    <w:div w:id="1893616396">
      <w:marLeft w:val="0"/>
      <w:marRight w:val="0"/>
      <w:marTop w:val="0"/>
      <w:marBottom w:val="0"/>
      <w:divBdr>
        <w:top w:val="none" w:sz="0" w:space="0" w:color="auto"/>
        <w:left w:val="none" w:sz="0" w:space="0" w:color="auto"/>
        <w:bottom w:val="none" w:sz="0" w:space="0" w:color="auto"/>
        <w:right w:val="none" w:sz="0" w:space="0" w:color="auto"/>
      </w:divBdr>
    </w:div>
    <w:div w:id="1893616397">
      <w:marLeft w:val="0"/>
      <w:marRight w:val="0"/>
      <w:marTop w:val="0"/>
      <w:marBottom w:val="0"/>
      <w:divBdr>
        <w:top w:val="none" w:sz="0" w:space="0" w:color="auto"/>
        <w:left w:val="none" w:sz="0" w:space="0" w:color="auto"/>
        <w:bottom w:val="none" w:sz="0" w:space="0" w:color="auto"/>
        <w:right w:val="none" w:sz="0" w:space="0" w:color="auto"/>
      </w:divBdr>
    </w:div>
    <w:div w:id="1893616398">
      <w:marLeft w:val="0"/>
      <w:marRight w:val="0"/>
      <w:marTop w:val="0"/>
      <w:marBottom w:val="0"/>
      <w:divBdr>
        <w:top w:val="none" w:sz="0" w:space="0" w:color="auto"/>
        <w:left w:val="none" w:sz="0" w:space="0" w:color="auto"/>
        <w:bottom w:val="none" w:sz="0" w:space="0" w:color="auto"/>
        <w:right w:val="none" w:sz="0" w:space="0" w:color="auto"/>
      </w:divBdr>
    </w:div>
    <w:div w:id="1893616399">
      <w:marLeft w:val="0"/>
      <w:marRight w:val="0"/>
      <w:marTop w:val="0"/>
      <w:marBottom w:val="0"/>
      <w:divBdr>
        <w:top w:val="none" w:sz="0" w:space="0" w:color="auto"/>
        <w:left w:val="none" w:sz="0" w:space="0" w:color="auto"/>
        <w:bottom w:val="none" w:sz="0" w:space="0" w:color="auto"/>
        <w:right w:val="none" w:sz="0" w:space="0" w:color="auto"/>
      </w:divBdr>
    </w:div>
    <w:div w:id="1893616400">
      <w:marLeft w:val="0"/>
      <w:marRight w:val="0"/>
      <w:marTop w:val="0"/>
      <w:marBottom w:val="0"/>
      <w:divBdr>
        <w:top w:val="none" w:sz="0" w:space="0" w:color="auto"/>
        <w:left w:val="none" w:sz="0" w:space="0" w:color="auto"/>
        <w:bottom w:val="none" w:sz="0" w:space="0" w:color="auto"/>
        <w:right w:val="none" w:sz="0" w:space="0" w:color="auto"/>
      </w:divBdr>
    </w:div>
    <w:div w:id="1893616401">
      <w:marLeft w:val="0"/>
      <w:marRight w:val="0"/>
      <w:marTop w:val="0"/>
      <w:marBottom w:val="0"/>
      <w:divBdr>
        <w:top w:val="none" w:sz="0" w:space="0" w:color="auto"/>
        <w:left w:val="none" w:sz="0" w:space="0" w:color="auto"/>
        <w:bottom w:val="none" w:sz="0" w:space="0" w:color="auto"/>
        <w:right w:val="none" w:sz="0" w:space="0" w:color="auto"/>
      </w:divBdr>
    </w:div>
    <w:div w:id="1893616402">
      <w:marLeft w:val="0"/>
      <w:marRight w:val="0"/>
      <w:marTop w:val="0"/>
      <w:marBottom w:val="0"/>
      <w:divBdr>
        <w:top w:val="none" w:sz="0" w:space="0" w:color="auto"/>
        <w:left w:val="none" w:sz="0" w:space="0" w:color="auto"/>
        <w:bottom w:val="none" w:sz="0" w:space="0" w:color="auto"/>
        <w:right w:val="none" w:sz="0" w:space="0" w:color="auto"/>
      </w:divBdr>
    </w:div>
    <w:div w:id="1893616403">
      <w:marLeft w:val="0"/>
      <w:marRight w:val="0"/>
      <w:marTop w:val="0"/>
      <w:marBottom w:val="0"/>
      <w:divBdr>
        <w:top w:val="none" w:sz="0" w:space="0" w:color="auto"/>
        <w:left w:val="none" w:sz="0" w:space="0" w:color="auto"/>
        <w:bottom w:val="none" w:sz="0" w:space="0" w:color="auto"/>
        <w:right w:val="none" w:sz="0" w:space="0" w:color="auto"/>
      </w:divBdr>
    </w:div>
    <w:div w:id="1893616406">
      <w:marLeft w:val="0"/>
      <w:marRight w:val="0"/>
      <w:marTop w:val="0"/>
      <w:marBottom w:val="0"/>
      <w:divBdr>
        <w:top w:val="none" w:sz="0" w:space="0" w:color="auto"/>
        <w:left w:val="none" w:sz="0" w:space="0" w:color="auto"/>
        <w:bottom w:val="none" w:sz="0" w:space="0" w:color="auto"/>
        <w:right w:val="none" w:sz="0" w:space="0" w:color="auto"/>
      </w:divBdr>
    </w:div>
    <w:div w:id="1893616407">
      <w:marLeft w:val="0"/>
      <w:marRight w:val="0"/>
      <w:marTop w:val="0"/>
      <w:marBottom w:val="0"/>
      <w:divBdr>
        <w:top w:val="none" w:sz="0" w:space="0" w:color="auto"/>
        <w:left w:val="none" w:sz="0" w:space="0" w:color="auto"/>
        <w:bottom w:val="none" w:sz="0" w:space="0" w:color="auto"/>
        <w:right w:val="none" w:sz="0" w:space="0" w:color="auto"/>
      </w:divBdr>
      <w:divsChild>
        <w:div w:id="1893616311">
          <w:marLeft w:val="0"/>
          <w:marRight w:val="0"/>
          <w:marTop w:val="0"/>
          <w:marBottom w:val="0"/>
          <w:divBdr>
            <w:top w:val="none" w:sz="0" w:space="0" w:color="auto"/>
            <w:left w:val="none" w:sz="0" w:space="0" w:color="auto"/>
            <w:bottom w:val="none" w:sz="0" w:space="0" w:color="auto"/>
            <w:right w:val="none" w:sz="0" w:space="0" w:color="auto"/>
          </w:divBdr>
        </w:div>
      </w:divsChild>
    </w:div>
    <w:div w:id="1893616410">
      <w:marLeft w:val="0"/>
      <w:marRight w:val="0"/>
      <w:marTop w:val="0"/>
      <w:marBottom w:val="0"/>
      <w:divBdr>
        <w:top w:val="none" w:sz="0" w:space="0" w:color="auto"/>
        <w:left w:val="none" w:sz="0" w:space="0" w:color="auto"/>
        <w:bottom w:val="none" w:sz="0" w:space="0" w:color="auto"/>
        <w:right w:val="none" w:sz="0" w:space="0" w:color="auto"/>
      </w:divBdr>
    </w:div>
    <w:div w:id="1915620571">
      <w:bodyDiv w:val="1"/>
      <w:marLeft w:val="0"/>
      <w:marRight w:val="0"/>
      <w:marTop w:val="0"/>
      <w:marBottom w:val="0"/>
      <w:divBdr>
        <w:top w:val="none" w:sz="0" w:space="0" w:color="auto"/>
        <w:left w:val="none" w:sz="0" w:space="0" w:color="auto"/>
        <w:bottom w:val="none" w:sz="0" w:space="0" w:color="auto"/>
        <w:right w:val="none" w:sz="0" w:space="0" w:color="auto"/>
      </w:divBdr>
    </w:div>
    <w:div w:id="2062316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image" Target="media/image5.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asq.org/"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10.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image" Target="media/image9.png"/><Relationship Id="rId27"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67558-DCA4-4162-B461-BA04CE93E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905</TotalTime>
  <Pages>109</Pages>
  <Words>30195</Words>
  <Characters>172115</Characters>
  <Application>Microsoft Office Word</Application>
  <DocSecurity>0</DocSecurity>
  <Lines>1434</Lines>
  <Paragraphs>403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yassir</dc:creator>
  <cp:keywords/>
  <dc:description/>
  <cp:lastModifiedBy>AL GHAREEB</cp:lastModifiedBy>
  <cp:revision>294</cp:revision>
  <cp:lastPrinted>2026-08-02T22:24:00Z</cp:lastPrinted>
  <dcterms:created xsi:type="dcterms:W3CDTF">2026-07-31T17:06:00Z</dcterms:created>
  <dcterms:modified xsi:type="dcterms:W3CDTF">2026-08-02T23:37:00Z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f6c573a1fa88a32c7be2b8ec67276b5aaea7443b61ccac725d498ab419b38a8b</vt:lpwstr>
  </property>
</Properties>
</file>