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CF9E5" w14:textId="77777777" w:rsidR="009B035C" w:rsidRDefault="009B035C" w:rsidP="009B035C"/>
    <w:p w14:paraId="11AB91B9" w14:textId="77777777" w:rsidR="009B035C" w:rsidRDefault="009B035C" w:rsidP="009B035C"/>
    <w:p w14:paraId="7E021D47" w14:textId="77777777" w:rsidR="009B035C" w:rsidRDefault="009B035C" w:rsidP="009B035C"/>
    <w:p w14:paraId="322A1A0A" w14:textId="77777777" w:rsidR="009B035C" w:rsidRDefault="009B035C" w:rsidP="009B035C"/>
    <w:p w14:paraId="1435C52E" w14:textId="77777777" w:rsidR="009B035C" w:rsidRDefault="009B035C" w:rsidP="009B035C">
      <w:pPr>
        <w:jc w:val="center"/>
      </w:pPr>
      <w:r>
        <w:rPr>
          <w:b/>
          <w:color w:val="1A5C97"/>
          <w:sz w:val="56"/>
        </w:rPr>
        <w:t>Novel Research Proposals</w:t>
      </w:r>
      <w:r>
        <w:rPr>
          <w:b/>
          <w:color w:val="1A5C97"/>
          <w:sz w:val="56"/>
        </w:rPr>
        <w:br/>
        <w:t>in AI Voice Agent Systems</w:t>
      </w:r>
    </w:p>
    <w:p w14:paraId="6DDA3D7D" w14:textId="77777777" w:rsidR="009B035C" w:rsidRDefault="009B035C" w:rsidP="009B035C">
      <w:pPr>
        <w:pBdr>
          <w:bottom w:val="single" w:sz="6" w:space="1" w:color="2E86C1"/>
        </w:pBdr>
        <w:spacing w:after="120"/>
        <w:jc w:val="center"/>
      </w:pPr>
    </w:p>
    <w:p w14:paraId="6875E50F" w14:textId="77777777" w:rsidR="009B035C" w:rsidRDefault="009B035C" w:rsidP="009B035C">
      <w:pPr>
        <w:jc w:val="center"/>
      </w:pPr>
      <w:r>
        <w:rPr>
          <w:color w:val="666666"/>
          <w:sz w:val="28"/>
        </w:rPr>
        <w:t>Based on a Review of 15 Research Papers in AI Voice Agents,</w:t>
      </w:r>
      <w:r>
        <w:rPr>
          <w:color w:val="666666"/>
          <w:sz w:val="28"/>
        </w:rPr>
        <w:br/>
        <w:t>ASR, TTS, RAG, and Multi-Agent Systems</w:t>
      </w:r>
    </w:p>
    <w:p w14:paraId="0DE16C02" w14:textId="77777777" w:rsidR="009B035C" w:rsidRDefault="009B035C" w:rsidP="009B035C"/>
    <w:p w14:paraId="1BF9505C" w14:textId="77777777" w:rsidR="009B035C" w:rsidRDefault="009B035C" w:rsidP="009B035C"/>
    <w:p w14:paraId="468CA5C6" w14:textId="77777777" w:rsidR="009B035C" w:rsidRDefault="009B035C" w:rsidP="009B035C">
      <w:pPr>
        <w:jc w:val="center"/>
      </w:pPr>
      <w:r>
        <w:rPr>
          <w:color w:val="888888"/>
          <w:sz w:val="26"/>
        </w:rPr>
        <w:t>March 2026</w:t>
      </w:r>
    </w:p>
    <w:p w14:paraId="1CC07A4B" w14:textId="77777777" w:rsidR="009B035C" w:rsidRDefault="009B035C" w:rsidP="009B035C">
      <w:r>
        <w:br w:type="page"/>
      </w:r>
    </w:p>
    <w:p w14:paraId="1F204F2A" w14:textId="77777777" w:rsidR="009B035C" w:rsidRDefault="009B035C" w:rsidP="009B035C">
      <w:r>
        <w:rPr>
          <w:b/>
          <w:color w:val="1A5C97"/>
          <w:sz w:val="40"/>
        </w:rPr>
        <w:lastRenderedPageBreak/>
        <w:t>Table of Contents</w:t>
      </w:r>
    </w:p>
    <w:p w14:paraId="3589AF69" w14:textId="77777777" w:rsidR="009B035C" w:rsidRDefault="009B035C" w:rsidP="009B035C">
      <w:pPr>
        <w:pBdr>
          <w:bottom w:val="single" w:sz="6" w:space="1" w:color="2E86C1"/>
        </w:pBdr>
        <w:spacing w:after="120"/>
        <w:jc w:val="center"/>
      </w:pPr>
    </w:p>
    <w:p w14:paraId="7E1B2EF9" w14:textId="77777777" w:rsidR="009B035C" w:rsidRDefault="009B035C" w:rsidP="009B035C">
      <w:pPr>
        <w:spacing w:before="120" w:after="120"/>
      </w:pPr>
      <w:r>
        <w:rPr>
          <w:b/>
          <w:color w:val="2E86C1"/>
        </w:rPr>
        <w:t xml:space="preserve">Proposal 1:  </w:t>
      </w:r>
      <w:r>
        <w:t>Emotion-Aware Closed-Loop Voice Agent Pipeline</w:t>
      </w:r>
    </w:p>
    <w:p w14:paraId="73E612DF" w14:textId="77777777" w:rsidR="009B035C" w:rsidRDefault="009B035C" w:rsidP="009B035C">
      <w:pPr>
        <w:spacing w:before="120" w:after="120"/>
      </w:pPr>
      <w:r>
        <w:rPr>
          <w:b/>
          <w:color w:val="2E86C1"/>
        </w:rPr>
        <w:t xml:space="preserve">Proposal 2:  </w:t>
      </w:r>
      <w:r>
        <w:t>Code-Switching Robust ASR for Multilingual Voice Agents</w:t>
      </w:r>
    </w:p>
    <w:p w14:paraId="5C6EDE22" w14:textId="77777777" w:rsidR="009B035C" w:rsidRDefault="009B035C" w:rsidP="009B035C">
      <w:pPr>
        <w:spacing w:before="120" w:after="120"/>
      </w:pPr>
      <w:r>
        <w:rPr>
          <w:b/>
          <w:color w:val="2E86C1"/>
        </w:rPr>
        <w:t xml:space="preserve">Proposal 3:  </w:t>
      </w:r>
      <w:r>
        <w:t>Real-Time Hallucination Guard for Voice Agents</w:t>
      </w:r>
    </w:p>
    <w:p w14:paraId="244CB890" w14:textId="77777777" w:rsidR="009B035C" w:rsidRDefault="009B035C" w:rsidP="009B035C">
      <w:pPr>
        <w:spacing w:before="120" w:after="120"/>
      </w:pPr>
      <w:r>
        <w:rPr>
          <w:b/>
          <w:color w:val="2E86C1"/>
        </w:rPr>
        <w:t xml:space="preserve">Proposal 4:  </w:t>
      </w:r>
      <w:r>
        <w:t>Adaptive Quality-Latency Controller for Voice Agent Pipelines</w:t>
      </w:r>
    </w:p>
    <w:p w14:paraId="2E51299B" w14:textId="77777777" w:rsidR="009B035C" w:rsidRDefault="009B035C" w:rsidP="009B035C">
      <w:pPr>
        <w:spacing w:before="120" w:after="120"/>
      </w:pPr>
      <w:r>
        <w:rPr>
          <w:b/>
          <w:color w:val="2E86C1"/>
        </w:rPr>
        <w:t xml:space="preserve">Proposal 5:  </w:t>
      </w:r>
      <w:r>
        <w:t>Persistent Conversational Memory Module for Voice Agents</w:t>
      </w:r>
    </w:p>
    <w:p w14:paraId="7AB5E91C" w14:textId="77777777" w:rsidR="009B035C" w:rsidRDefault="009B035C" w:rsidP="009B035C">
      <w:pPr>
        <w:spacing w:before="120" w:after="120"/>
      </w:pPr>
      <w:r>
        <w:rPr>
          <w:b/>
          <w:color w:val="2E86C1"/>
        </w:rPr>
        <w:t xml:space="preserve">Proposal 6:  </w:t>
      </w:r>
      <w:r>
        <w:t>Acoustic Environment-Adaptive Preprocessing for Voice Agent ASR</w:t>
      </w:r>
    </w:p>
    <w:p w14:paraId="2FBCD427" w14:textId="77777777" w:rsidR="009B035C" w:rsidRDefault="009B035C" w:rsidP="009B035C">
      <w:r>
        <w:br w:type="page"/>
      </w:r>
    </w:p>
    <w:p w14:paraId="7A23B51B" w14:textId="77777777" w:rsidR="009B035C" w:rsidRDefault="009B035C" w:rsidP="009B035C">
      <w:pPr>
        <w:spacing w:before="360" w:after="160"/>
      </w:pPr>
      <w:r>
        <w:rPr>
          <w:b/>
          <w:color w:val="1A5C97"/>
          <w:sz w:val="30"/>
        </w:rPr>
        <w:lastRenderedPageBreak/>
        <w:t>Proposal 1: Emotion-Aware Closed-Loop Voice Agent Pipeline</w:t>
      </w:r>
    </w:p>
    <w:p w14:paraId="46E7BDF3" w14:textId="77777777" w:rsidR="009B035C" w:rsidRDefault="009B035C" w:rsidP="009B035C">
      <w:pPr>
        <w:pBdr>
          <w:bottom w:val="single" w:sz="6" w:space="1" w:color="2E86C1"/>
        </w:pBdr>
        <w:spacing w:after="120"/>
        <w:jc w:val="center"/>
      </w:pPr>
    </w:p>
    <w:p w14:paraId="436EF7E8" w14:textId="77777777" w:rsidR="009B035C" w:rsidRDefault="009B035C" w:rsidP="009B035C">
      <w:pPr>
        <w:spacing w:before="120" w:after="80"/>
      </w:pPr>
      <w:r>
        <w:rPr>
          <w:b/>
          <w:color w:val="2E86C1"/>
        </w:rPr>
        <w:t xml:space="preserve">Research Gap: </w:t>
      </w:r>
      <w:r>
        <w:t>Among the reviewed papers, paper [9] (i-LAVA) mentions emotionally expressive TTS output, but none of the 15 papers address detecting the user's emotional state from their voice and using it to adapt both the LLM response content and TTS tone in a real-time feedback loop.</w:t>
      </w:r>
    </w:p>
    <w:p w14:paraId="132956F3" w14:textId="77777777" w:rsidR="009B035C" w:rsidRDefault="009B035C" w:rsidP="009B035C">
      <w:pPr>
        <w:spacing w:before="120" w:after="80"/>
      </w:pPr>
      <w:r>
        <w:rPr>
          <w:b/>
          <w:color w:val="2E86C1"/>
        </w:rPr>
        <w:t xml:space="preserve">Proposed Idea: </w:t>
      </w:r>
      <w:r>
        <w:t>Design and implement a module that sits between the ASR and LLM stages of a voice agent pipeline. This module extracts the user's emotional state from acoustic features (pitch, energy, speech rate, jitter, shimmer) combined with text-level sentiment analysis simultaneously. The detected emotion then conditions the LLM prompt — for example, a frustrated user receives shorter and more direct answers, while a confused user receives more detailed explanations. Additionally, the emotion label selects an appropriate TTS prosody style for the response. The core novelty lies in the closed-loop design: the system continuously measures whether the user's emotional state improves over successive conversation turns, creating an adaptive feedback mechanism.</w:t>
      </w:r>
    </w:p>
    <w:p w14:paraId="33F96FAF" w14:textId="77777777" w:rsidR="009B035C" w:rsidRDefault="009B035C" w:rsidP="009B035C">
      <w:pPr>
        <w:spacing w:before="120" w:after="40"/>
      </w:pPr>
      <w:r>
        <w:rPr>
          <w:b/>
          <w:color w:val="2E86C1"/>
        </w:rPr>
        <w:t>Key Components:</w:t>
      </w:r>
    </w:p>
    <w:p w14:paraId="033E6A63" w14:textId="77777777" w:rsidR="009B035C" w:rsidRDefault="009B035C" w:rsidP="009B035C">
      <w:pPr>
        <w:pStyle w:val="ListBullet"/>
        <w:tabs>
          <w:tab w:val="num" w:pos="360"/>
        </w:tabs>
        <w:spacing w:before="40" w:after="40"/>
        <w:ind w:left="850" w:hanging="360"/>
      </w:pPr>
      <w:r>
        <w:rPr>
          <w:sz w:val="22"/>
        </w:rPr>
        <w:t>Dual-channel emotion extraction: acoustic features + text sentiment</w:t>
      </w:r>
    </w:p>
    <w:p w14:paraId="0C841B54" w14:textId="77777777" w:rsidR="009B035C" w:rsidRDefault="009B035C" w:rsidP="009B035C">
      <w:pPr>
        <w:pStyle w:val="ListBullet"/>
        <w:tabs>
          <w:tab w:val="num" w:pos="360"/>
        </w:tabs>
        <w:spacing w:before="40" w:after="40"/>
        <w:ind w:left="850" w:hanging="360"/>
      </w:pPr>
      <w:r>
        <w:rPr>
          <w:sz w:val="22"/>
        </w:rPr>
        <w:t>LLM prompt conditioning based on detected user emotion</w:t>
      </w:r>
    </w:p>
    <w:p w14:paraId="4319244F" w14:textId="77777777" w:rsidR="009B035C" w:rsidRDefault="009B035C" w:rsidP="009B035C">
      <w:pPr>
        <w:pStyle w:val="ListBullet"/>
        <w:tabs>
          <w:tab w:val="num" w:pos="360"/>
        </w:tabs>
        <w:spacing w:before="40" w:after="40"/>
        <w:ind w:left="850" w:hanging="360"/>
      </w:pPr>
      <w:r>
        <w:rPr>
          <w:sz w:val="22"/>
        </w:rPr>
        <w:t>TTS prosody selection driven by emotional context</w:t>
      </w:r>
    </w:p>
    <w:p w14:paraId="3692BD69" w14:textId="77777777" w:rsidR="009B035C" w:rsidRDefault="009B035C" w:rsidP="009B035C">
      <w:pPr>
        <w:pStyle w:val="ListBullet"/>
        <w:tabs>
          <w:tab w:val="num" w:pos="360"/>
        </w:tabs>
        <w:spacing w:before="40" w:after="40"/>
        <w:ind w:left="850" w:hanging="360"/>
      </w:pPr>
      <w:r>
        <w:rPr>
          <w:sz w:val="22"/>
        </w:rPr>
        <w:t>Closed-loop measurement of user emotional trajectory across turns</w:t>
      </w:r>
    </w:p>
    <w:p w14:paraId="36794414" w14:textId="77777777" w:rsidR="009B035C" w:rsidRDefault="009B035C" w:rsidP="009B035C">
      <w:pPr>
        <w:pStyle w:val="ListBullet"/>
        <w:tabs>
          <w:tab w:val="num" w:pos="360"/>
        </w:tabs>
        <w:spacing w:before="40" w:after="40"/>
        <w:ind w:left="850" w:hanging="360"/>
      </w:pPr>
      <w:r>
        <w:rPr>
          <w:sz w:val="22"/>
        </w:rPr>
        <w:t>Evaluation via both objective metrics (emotion classification accuracy) and subjective user studies</w:t>
      </w:r>
    </w:p>
    <w:p w14:paraId="6535926C" w14:textId="77777777" w:rsidR="009B035C" w:rsidRDefault="009B035C" w:rsidP="009B035C">
      <w:pPr>
        <w:spacing w:before="120" w:after="80"/>
      </w:pPr>
      <w:r>
        <w:rPr>
          <w:b/>
          <w:color w:val="2E86C1"/>
        </w:rPr>
        <w:t xml:space="preserve">Why It Is Publishable: </w:t>
      </w:r>
      <w:r>
        <w:t>Emotion detection and expressive TTS exist as separate research areas, but no existing work has closed the loop in a real-time voice agent pipeline with measurable user-state feedback. This integration creates a novel contribution at the intersection of affective computing and conversational AI.</w:t>
      </w:r>
    </w:p>
    <w:p w14:paraId="533F2D4C" w14:textId="77777777" w:rsidR="009B035C" w:rsidRDefault="009B035C" w:rsidP="009B035C">
      <w:pPr>
        <w:spacing w:before="120" w:after="80"/>
      </w:pPr>
      <w:r>
        <w:rPr>
          <w:b/>
          <w:color w:val="2E86C1"/>
        </w:rPr>
        <w:t xml:space="preserve">Related Reviewed Papers: </w:t>
      </w:r>
      <w:r>
        <w:t>[1] Yadav et al. (voice interview agent), [9] Choudhary et al. (emotionally expressive TTS in i-LAVA)</w:t>
      </w:r>
    </w:p>
    <w:p w14:paraId="39B9A450" w14:textId="77777777" w:rsidR="009B035C" w:rsidRDefault="009B035C" w:rsidP="009B035C">
      <w:r>
        <w:br w:type="page"/>
      </w:r>
    </w:p>
    <w:p w14:paraId="21E15387" w14:textId="77777777" w:rsidR="009B035C" w:rsidRDefault="009B035C" w:rsidP="009B035C">
      <w:pPr>
        <w:spacing w:before="360" w:after="160"/>
      </w:pPr>
      <w:r>
        <w:rPr>
          <w:b/>
          <w:color w:val="1A5C97"/>
          <w:sz w:val="30"/>
        </w:rPr>
        <w:lastRenderedPageBreak/>
        <w:t>Proposal 2: Code-Switching Robust ASR for Multilingual Voice Agents</w:t>
      </w:r>
    </w:p>
    <w:p w14:paraId="5C4E19F0" w14:textId="77777777" w:rsidR="009B035C" w:rsidRDefault="009B035C" w:rsidP="009B035C">
      <w:pPr>
        <w:pBdr>
          <w:bottom w:val="single" w:sz="6" w:space="1" w:color="2E86C1"/>
        </w:pBdr>
        <w:spacing w:after="120"/>
        <w:jc w:val="center"/>
      </w:pPr>
    </w:p>
    <w:p w14:paraId="3B45F95C" w14:textId="77777777" w:rsidR="009B035C" w:rsidRDefault="009B035C" w:rsidP="009B035C">
      <w:pPr>
        <w:spacing w:before="120" w:after="80"/>
      </w:pPr>
      <w:r>
        <w:rPr>
          <w:b/>
          <w:color w:val="2E86C1"/>
        </w:rPr>
        <w:t xml:space="preserve">Research Gap: </w:t>
      </w:r>
      <w:r>
        <w:t>Paper [5] handles a single under-resourced language (Libyan Arabic), and paper [13] uses Whisper for English lecture transcription. However, none of the 15 papers address code-switching — the phenomenon where users mix two or more languages within a single sentence or conversation turn, which is extremely common in Arabic-English, Hindi-English, and Spanish-English speaking communities.</w:t>
      </w:r>
    </w:p>
    <w:p w14:paraId="067C0ADA" w14:textId="77777777" w:rsidR="009B035C" w:rsidRDefault="009B035C" w:rsidP="009B035C">
      <w:pPr>
        <w:spacing w:before="120" w:after="80"/>
      </w:pPr>
      <w:r>
        <w:rPr>
          <w:b/>
          <w:color w:val="2E86C1"/>
        </w:rPr>
        <w:t xml:space="preserve">Proposed Idea: </w:t>
      </w:r>
      <w:r>
        <w:t>Fine-tune a Whisper-based ASR model specifically for code-switching scenarios within a voice agent pipeline. The project involves: (1) collecting and annotating a code-switching dataset (e.g., Arabic-English conversational speech), (2) fine-tuning Whisper with language-tagged transcriptions, and (3) building a downstream language-routing mechanism that tags each recognized segment's language so the LLM can respond appropriately — either mirroring the user's language mix or responding in a preferred language. The system would be evaluated on both ASR accuracy (WER per language and at switch points) and downstream agent task completion.</w:t>
      </w:r>
    </w:p>
    <w:p w14:paraId="5FB90B29" w14:textId="77777777" w:rsidR="009B035C" w:rsidRDefault="009B035C" w:rsidP="009B035C">
      <w:pPr>
        <w:spacing w:before="120" w:after="40"/>
      </w:pPr>
      <w:r>
        <w:rPr>
          <w:b/>
          <w:color w:val="2E86C1"/>
        </w:rPr>
        <w:t>Key Components:</w:t>
      </w:r>
    </w:p>
    <w:p w14:paraId="58EE060D" w14:textId="77777777" w:rsidR="009B035C" w:rsidRDefault="009B035C" w:rsidP="009B035C">
      <w:pPr>
        <w:pStyle w:val="ListBullet"/>
        <w:tabs>
          <w:tab w:val="num" w:pos="360"/>
        </w:tabs>
        <w:spacing w:before="40" w:after="40"/>
        <w:ind w:left="850" w:hanging="360"/>
      </w:pPr>
      <w:r>
        <w:rPr>
          <w:sz w:val="22"/>
        </w:rPr>
        <w:t>Creation of a labeled code-switching speech dataset for voice agent domains</w:t>
      </w:r>
    </w:p>
    <w:p w14:paraId="3E6AF89D" w14:textId="77777777" w:rsidR="009B035C" w:rsidRDefault="009B035C" w:rsidP="009B035C">
      <w:pPr>
        <w:pStyle w:val="ListBullet"/>
        <w:tabs>
          <w:tab w:val="num" w:pos="360"/>
        </w:tabs>
        <w:spacing w:before="40" w:after="40"/>
        <w:ind w:left="850" w:hanging="360"/>
      </w:pPr>
      <w:r>
        <w:rPr>
          <w:sz w:val="22"/>
        </w:rPr>
        <w:t>Fine-tuning Whisper ASR for intra-sentential language switching</w:t>
      </w:r>
    </w:p>
    <w:p w14:paraId="28D07B59" w14:textId="77777777" w:rsidR="009B035C" w:rsidRDefault="009B035C" w:rsidP="009B035C">
      <w:pPr>
        <w:pStyle w:val="ListBullet"/>
        <w:tabs>
          <w:tab w:val="num" w:pos="360"/>
        </w:tabs>
        <w:spacing w:before="40" w:after="40"/>
        <w:ind w:left="850" w:hanging="360"/>
      </w:pPr>
      <w:r>
        <w:rPr>
          <w:sz w:val="22"/>
        </w:rPr>
        <w:t>Language-segment tagging for downstream LLM language-aware routing</w:t>
      </w:r>
    </w:p>
    <w:p w14:paraId="6118D6C7" w14:textId="77777777" w:rsidR="009B035C" w:rsidRDefault="009B035C" w:rsidP="009B035C">
      <w:pPr>
        <w:pStyle w:val="ListBullet"/>
        <w:tabs>
          <w:tab w:val="num" w:pos="360"/>
        </w:tabs>
        <w:spacing w:before="40" w:after="40"/>
        <w:ind w:left="850" w:hanging="360"/>
      </w:pPr>
      <w:r>
        <w:rPr>
          <w:sz w:val="22"/>
        </w:rPr>
        <w:t>Evaluation at code-switch boundary points (where errors concentrate)</w:t>
      </w:r>
    </w:p>
    <w:p w14:paraId="10F47B25" w14:textId="77777777" w:rsidR="009B035C" w:rsidRDefault="009B035C" w:rsidP="009B035C">
      <w:pPr>
        <w:pStyle w:val="ListBullet"/>
        <w:tabs>
          <w:tab w:val="num" w:pos="360"/>
        </w:tabs>
        <w:spacing w:before="40" w:after="40"/>
        <w:ind w:left="850" w:hanging="360"/>
      </w:pPr>
      <w:r>
        <w:rPr>
          <w:sz w:val="22"/>
        </w:rPr>
        <w:t>End-to-end evaluation within a voice agent pipeline, not just isolated ASR</w:t>
      </w:r>
    </w:p>
    <w:p w14:paraId="0E24EEAB" w14:textId="77777777" w:rsidR="009B035C" w:rsidRDefault="009B035C" w:rsidP="009B035C">
      <w:pPr>
        <w:spacing w:before="120" w:after="80"/>
      </w:pPr>
      <w:r>
        <w:rPr>
          <w:b/>
          <w:color w:val="2E86C1"/>
        </w:rPr>
        <w:t xml:space="preserve">Why It Is Publishable: </w:t>
      </w:r>
      <w:r>
        <w:t>Code-switching ASR is an active research area, but integrating it into an end-to-end voice agent pipeline with language-aware LLM response routing is a novel and practical contribution, especially for multilingual regions.</w:t>
      </w:r>
    </w:p>
    <w:p w14:paraId="39E4E0C0" w14:textId="77777777" w:rsidR="009B035C" w:rsidRDefault="009B035C" w:rsidP="009B035C">
      <w:pPr>
        <w:spacing w:before="120" w:after="80"/>
      </w:pPr>
      <w:r>
        <w:rPr>
          <w:b/>
          <w:color w:val="2E86C1"/>
        </w:rPr>
        <w:t xml:space="preserve">Related Reviewed Papers: </w:t>
      </w:r>
      <w:r>
        <w:t>[5] Sargar et al. (Libyan voice assistant), [6] Avdeeva et al. (streaming ASR), [13] Ogbeide et al. (Whisper-based transcription)</w:t>
      </w:r>
    </w:p>
    <w:p w14:paraId="1C8EFC4B" w14:textId="77777777" w:rsidR="009B035C" w:rsidRDefault="009B035C" w:rsidP="009B035C">
      <w:r>
        <w:br w:type="page"/>
      </w:r>
    </w:p>
    <w:p w14:paraId="34719B38" w14:textId="77777777" w:rsidR="009B035C" w:rsidRDefault="009B035C" w:rsidP="009B035C">
      <w:pPr>
        <w:spacing w:before="360" w:after="160"/>
      </w:pPr>
      <w:r>
        <w:rPr>
          <w:b/>
          <w:color w:val="1A5C97"/>
          <w:sz w:val="30"/>
        </w:rPr>
        <w:lastRenderedPageBreak/>
        <w:t>Proposal 3: Real-Time Hallucination Guard for Voice Agents</w:t>
      </w:r>
    </w:p>
    <w:p w14:paraId="055C823F" w14:textId="77777777" w:rsidR="009B035C" w:rsidRDefault="009B035C" w:rsidP="009B035C">
      <w:pPr>
        <w:pBdr>
          <w:bottom w:val="single" w:sz="6" w:space="1" w:color="2E86C1"/>
        </w:pBdr>
        <w:spacing w:after="120"/>
        <w:jc w:val="center"/>
      </w:pPr>
    </w:p>
    <w:p w14:paraId="48FD68A1" w14:textId="77777777" w:rsidR="009B035C" w:rsidRDefault="009B035C" w:rsidP="009B035C">
      <w:pPr>
        <w:spacing w:before="120" w:after="80"/>
      </w:pPr>
      <w:r>
        <w:rPr>
          <w:b/>
          <w:color w:val="2E86C1"/>
        </w:rPr>
        <w:t xml:space="preserve">Research Gap: </w:t>
      </w:r>
      <w:r>
        <w:t>Paper [3] (agentic-RAG for customer service) mentions "eliminating hallucinations" as a goal but offers no dedicated detection mechanism. In voice agents, hallucinations are especially dangerous because once spoken via TTS, they cannot be retracted — unlike text interfaces where a user can scroll back and verify information.</w:t>
      </w:r>
    </w:p>
    <w:p w14:paraId="3CA3B5BD" w14:textId="77777777" w:rsidR="009B035C" w:rsidRDefault="009B035C" w:rsidP="009B035C">
      <w:pPr>
        <w:spacing w:before="120" w:after="80"/>
      </w:pPr>
      <w:r>
        <w:rPr>
          <w:b/>
          <w:color w:val="2E86C1"/>
        </w:rPr>
        <w:t xml:space="preserve">Proposed Idea: </w:t>
      </w:r>
      <w:r>
        <w:t>Design a lightweight verification module positioned between the LLM output and the TTS stage. This module performs three operations: (1) extracts factual claims from the LLM's generated text, (2) checks each claim against the RAG knowledge base using a fast Natural Language Inference (NLI) entailment classifier, and (3) assigns a confidence score per sentence. Based on the confidence score, the module either passes the sentence through, adds hedging language (e.g., "I believe" or "Based on available information"), or blocks the claim entirely and substitutes a safe fallback. The critical research challenge is achieving this within a latency budget of less than 200 milliseconds to preserve the real-time conversational experience.</w:t>
      </w:r>
    </w:p>
    <w:p w14:paraId="6F7FF7E9" w14:textId="77777777" w:rsidR="009B035C" w:rsidRDefault="009B035C" w:rsidP="009B035C">
      <w:pPr>
        <w:spacing w:before="120" w:after="40"/>
      </w:pPr>
      <w:r>
        <w:rPr>
          <w:b/>
          <w:color w:val="2E86C1"/>
        </w:rPr>
        <w:t>Key Components:</w:t>
      </w:r>
    </w:p>
    <w:p w14:paraId="1B56A733" w14:textId="77777777" w:rsidR="009B035C" w:rsidRDefault="009B035C" w:rsidP="009B035C">
      <w:pPr>
        <w:pStyle w:val="ListBullet"/>
        <w:tabs>
          <w:tab w:val="num" w:pos="360"/>
        </w:tabs>
        <w:spacing w:before="40" w:after="40"/>
        <w:ind w:left="850" w:hanging="360"/>
      </w:pPr>
      <w:r>
        <w:rPr>
          <w:sz w:val="22"/>
        </w:rPr>
        <w:t>Claim extraction from LLM-generated response text</w:t>
      </w:r>
    </w:p>
    <w:p w14:paraId="66590540" w14:textId="77777777" w:rsidR="009B035C" w:rsidRDefault="009B035C" w:rsidP="009B035C">
      <w:pPr>
        <w:pStyle w:val="ListBullet"/>
        <w:tabs>
          <w:tab w:val="num" w:pos="360"/>
        </w:tabs>
        <w:spacing w:before="40" w:after="40"/>
        <w:ind w:left="850" w:hanging="360"/>
      </w:pPr>
      <w:r>
        <w:rPr>
          <w:sz w:val="22"/>
        </w:rPr>
        <w:t>Fast NLI-based entailment checking against RAG knowledge base</w:t>
      </w:r>
    </w:p>
    <w:p w14:paraId="002B4B29" w14:textId="77777777" w:rsidR="009B035C" w:rsidRDefault="009B035C" w:rsidP="009B035C">
      <w:pPr>
        <w:pStyle w:val="ListBullet"/>
        <w:tabs>
          <w:tab w:val="num" w:pos="360"/>
        </w:tabs>
        <w:spacing w:before="40" w:after="40"/>
        <w:ind w:left="850" w:hanging="360"/>
      </w:pPr>
      <w:r>
        <w:rPr>
          <w:sz w:val="22"/>
        </w:rPr>
        <w:t>Per-sentence confidence scoring with three-tier action (pass / hedge / block)</w:t>
      </w:r>
    </w:p>
    <w:p w14:paraId="17EF0E62" w14:textId="77777777" w:rsidR="009B035C" w:rsidRDefault="009B035C" w:rsidP="009B035C">
      <w:pPr>
        <w:pStyle w:val="ListBullet"/>
        <w:tabs>
          <w:tab w:val="num" w:pos="360"/>
        </w:tabs>
        <w:spacing w:before="40" w:after="40"/>
        <w:ind w:left="850" w:hanging="360"/>
      </w:pPr>
      <w:r>
        <w:rPr>
          <w:sz w:val="22"/>
        </w:rPr>
        <w:t>Latency-constrained design targeting &lt; 200ms overhead</w:t>
      </w:r>
    </w:p>
    <w:p w14:paraId="490778B4" w14:textId="77777777" w:rsidR="009B035C" w:rsidRDefault="009B035C" w:rsidP="009B035C">
      <w:pPr>
        <w:pStyle w:val="ListBullet"/>
        <w:tabs>
          <w:tab w:val="num" w:pos="360"/>
        </w:tabs>
        <w:spacing w:before="40" w:after="40"/>
        <w:ind w:left="850" w:hanging="360"/>
      </w:pPr>
      <w:r>
        <w:rPr>
          <w:sz w:val="22"/>
        </w:rPr>
        <w:t>Evaluation metrics: hallucination detection precision/recall, latency overhead, user trust scores</w:t>
      </w:r>
    </w:p>
    <w:p w14:paraId="3EAE74F4" w14:textId="77777777" w:rsidR="009B035C" w:rsidRDefault="009B035C" w:rsidP="009B035C">
      <w:pPr>
        <w:spacing w:before="120" w:after="80"/>
      </w:pPr>
      <w:r>
        <w:rPr>
          <w:b/>
          <w:color w:val="2E86C1"/>
        </w:rPr>
        <w:t xml:space="preserve">Why It Is Publishable: </w:t>
      </w:r>
      <w:r>
        <w:t>Hallucination detection is well-studied for text-based LLMs, but adapting it for real-time voice agent pipelines with strict latency budgets and irreversible speech output is an unexplored and critical constraint that constitutes a novel contribution.</w:t>
      </w:r>
    </w:p>
    <w:p w14:paraId="45C97F58" w14:textId="77777777" w:rsidR="009B035C" w:rsidRDefault="009B035C" w:rsidP="009B035C">
      <w:pPr>
        <w:spacing w:before="120" w:after="80"/>
      </w:pPr>
      <w:r>
        <w:rPr>
          <w:b/>
          <w:color w:val="2E86C1"/>
        </w:rPr>
        <w:t xml:space="preserve">Related Reviewed Papers: </w:t>
      </w:r>
      <w:r>
        <w:t>[3] Barrionuevo et al. (agentic-RAG), [8] Likhomanenko et al. (low-latency pipeline), [15] Kuan et al. (modular speech processing)</w:t>
      </w:r>
    </w:p>
    <w:p w14:paraId="5E27307A" w14:textId="77777777" w:rsidR="009B035C" w:rsidRDefault="009B035C" w:rsidP="009B035C">
      <w:r>
        <w:br w:type="page"/>
      </w:r>
    </w:p>
    <w:p w14:paraId="207BAC89" w14:textId="77777777" w:rsidR="009B035C" w:rsidRDefault="009B035C" w:rsidP="009B035C">
      <w:pPr>
        <w:spacing w:before="360" w:after="160"/>
      </w:pPr>
      <w:r>
        <w:rPr>
          <w:b/>
          <w:color w:val="1A5C97"/>
          <w:sz w:val="30"/>
        </w:rPr>
        <w:lastRenderedPageBreak/>
        <w:t>Proposal 4: Adaptive Quality-Latency Controller for Voice Agent Pipelines</w:t>
      </w:r>
    </w:p>
    <w:p w14:paraId="4396D30B" w14:textId="77777777" w:rsidR="009B035C" w:rsidRDefault="009B035C" w:rsidP="009B035C">
      <w:pPr>
        <w:pBdr>
          <w:bottom w:val="single" w:sz="6" w:space="1" w:color="2E86C1"/>
        </w:pBdr>
        <w:spacing w:after="120"/>
        <w:jc w:val="center"/>
      </w:pPr>
    </w:p>
    <w:p w14:paraId="0C2B2D95" w14:textId="77777777" w:rsidR="009B035C" w:rsidRDefault="009B035C" w:rsidP="009B035C">
      <w:pPr>
        <w:spacing w:before="120" w:after="80"/>
      </w:pPr>
      <w:r>
        <w:rPr>
          <w:b/>
          <w:color w:val="2E86C1"/>
        </w:rPr>
        <w:t xml:space="preserve">Research Gap: </w:t>
      </w:r>
      <w:r>
        <w:t>Papers [8] (ChipChat), [9] (i-LAVA), and [10] (VR dialogue system) each optimize latency within specific pipeline components — MoE for ASR, RVQ iterations for TTS, and parallelization for dialogue. However, all use static configurations determined at design time. No paper proposes a system that dynamically adjusts quality versus speed trade-offs at runtime based on real-time conditions.</w:t>
      </w:r>
    </w:p>
    <w:p w14:paraId="6F8065C6" w14:textId="77777777" w:rsidR="009B035C" w:rsidRDefault="009B035C" w:rsidP="009B035C">
      <w:pPr>
        <w:spacing w:before="120" w:after="80"/>
      </w:pPr>
      <w:r>
        <w:rPr>
          <w:b/>
          <w:color w:val="2E86C1"/>
        </w:rPr>
        <w:t xml:space="preserve">Proposed Idea: </w:t>
      </w:r>
      <w:r>
        <w:t>Design a meta-controller that monitors end-to-end pipeline latency in real-time and dynamically adjusts parameters across all components to maintain a target response latency while maximizing output quality. The controller manages: ASR parameters (beam width, model size — switching between Whisper-tiny/base/small), LLM parameters (maximum token budget, temperature, early stopping thresholds), and TTS parameters (RVQ iterations as explored in paper [9], sampling steps as in paper [14]). The controller uses a reinforcement learning policy trained to maintain a target latency (e.g., 1 second) while respecting a minimum quality threshold, adapting to fluctuations in server load, network conditions, and conversation urgency.</w:t>
      </w:r>
    </w:p>
    <w:p w14:paraId="2BCD430F" w14:textId="77777777" w:rsidR="009B035C" w:rsidRDefault="009B035C" w:rsidP="009B035C">
      <w:pPr>
        <w:spacing w:before="120" w:after="40"/>
      </w:pPr>
      <w:r>
        <w:rPr>
          <w:b/>
          <w:color w:val="2E86C1"/>
        </w:rPr>
        <w:t>Key Components:</w:t>
      </w:r>
    </w:p>
    <w:p w14:paraId="7C92601A" w14:textId="77777777" w:rsidR="009B035C" w:rsidRDefault="009B035C" w:rsidP="009B035C">
      <w:pPr>
        <w:pStyle w:val="ListBullet"/>
        <w:tabs>
          <w:tab w:val="num" w:pos="360"/>
        </w:tabs>
        <w:spacing w:before="40" w:after="40"/>
        <w:ind w:left="850" w:hanging="360"/>
      </w:pPr>
      <w:r>
        <w:rPr>
          <w:sz w:val="22"/>
        </w:rPr>
        <w:t>Real-time monitoring of per-component and end-to-end latency</w:t>
      </w:r>
    </w:p>
    <w:p w14:paraId="167DB47E" w14:textId="77777777" w:rsidR="009B035C" w:rsidRDefault="009B035C" w:rsidP="009B035C">
      <w:pPr>
        <w:pStyle w:val="ListBullet"/>
        <w:tabs>
          <w:tab w:val="num" w:pos="360"/>
        </w:tabs>
        <w:spacing w:before="40" w:after="40"/>
        <w:ind w:left="850" w:hanging="360"/>
      </w:pPr>
      <w:r>
        <w:rPr>
          <w:sz w:val="22"/>
        </w:rPr>
        <w:t>Dynamic ASR model/parameter selection based on latency budget</w:t>
      </w:r>
    </w:p>
    <w:p w14:paraId="6F8200BD" w14:textId="77777777" w:rsidR="009B035C" w:rsidRDefault="009B035C" w:rsidP="009B035C">
      <w:pPr>
        <w:pStyle w:val="ListBullet"/>
        <w:tabs>
          <w:tab w:val="num" w:pos="360"/>
        </w:tabs>
        <w:spacing w:before="40" w:after="40"/>
        <w:ind w:left="850" w:hanging="360"/>
      </w:pPr>
      <w:r>
        <w:rPr>
          <w:sz w:val="22"/>
        </w:rPr>
        <w:t>Adaptive LLM token budget and generation parameters</w:t>
      </w:r>
    </w:p>
    <w:p w14:paraId="696350FD" w14:textId="77777777" w:rsidR="009B035C" w:rsidRDefault="009B035C" w:rsidP="009B035C">
      <w:pPr>
        <w:pStyle w:val="ListBullet"/>
        <w:tabs>
          <w:tab w:val="num" w:pos="360"/>
        </w:tabs>
        <w:spacing w:before="40" w:after="40"/>
        <w:ind w:left="850" w:hanging="360"/>
      </w:pPr>
      <w:r>
        <w:rPr>
          <w:sz w:val="22"/>
        </w:rPr>
        <w:t>TTS quality scaling (RVQ iterations, diffusion steps)</w:t>
      </w:r>
    </w:p>
    <w:p w14:paraId="2226DD58" w14:textId="77777777" w:rsidR="009B035C" w:rsidRDefault="009B035C" w:rsidP="009B035C">
      <w:pPr>
        <w:pStyle w:val="ListBullet"/>
        <w:tabs>
          <w:tab w:val="num" w:pos="360"/>
        </w:tabs>
        <w:spacing w:before="40" w:after="40"/>
        <w:ind w:left="850" w:hanging="360"/>
      </w:pPr>
      <w:r>
        <w:rPr>
          <w:sz w:val="22"/>
        </w:rPr>
        <w:t>RL-based policy learning for optimal quality-latency trade-off</w:t>
      </w:r>
    </w:p>
    <w:p w14:paraId="48062DDE" w14:textId="77777777" w:rsidR="009B035C" w:rsidRDefault="009B035C" w:rsidP="009B035C">
      <w:pPr>
        <w:pStyle w:val="ListBullet"/>
        <w:tabs>
          <w:tab w:val="num" w:pos="360"/>
        </w:tabs>
        <w:spacing w:before="40" w:after="40"/>
        <w:ind w:left="850" w:hanging="360"/>
      </w:pPr>
      <w:r>
        <w:rPr>
          <w:sz w:val="22"/>
        </w:rPr>
        <w:t>Evaluation under varying load conditions and network scenarios</w:t>
      </w:r>
    </w:p>
    <w:p w14:paraId="301A80A1" w14:textId="77777777" w:rsidR="009B035C" w:rsidRDefault="009B035C" w:rsidP="009B035C">
      <w:pPr>
        <w:spacing w:before="120" w:after="80"/>
      </w:pPr>
      <w:r>
        <w:rPr>
          <w:b/>
          <w:color w:val="2E86C1"/>
        </w:rPr>
        <w:t xml:space="preserve">Why It Is Publishable: </w:t>
      </w:r>
      <w:r>
        <w:t>Component-level latency optimization is well-studied across multiple papers. However, system-level adaptive control across the full ASR → LLM → TTS pipeline — treating the entire system as a controllable entity — is a novel contribution that bridges systems engineering and conversational AI.</w:t>
      </w:r>
    </w:p>
    <w:p w14:paraId="03C5784F" w14:textId="77777777" w:rsidR="009B035C" w:rsidRDefault="009B035C" w:rsidP="009B035C">
      <w:pPr>
        <w:spacing w:before="120" w:after="80"/>
      </w:pPr>
      <w:r>
        <w:rPr>
          <w:b/>
          <w:color w:val="2E86C1"/>
        </w:rPr>
        <w:t xml:space="preserve">Related Reviewed Papers: </w:t>
      </w:r>
      <w:r>
        <w:t>[8] Likhomanenko et al. (ChipChat), [9] Choudhary et al. (i-LAVA, RVQ optimization), [10] Kühlem et al. (parallelization), [14] Li et al. (CM-TTS sampling)</w:t>
      </w:r>
    </w:p>
    <w:p w14:paraId="49A51DAE" w14:textId="77777777" w:rsidR="009B035C" w:rsidRDefault="009B035C" w:rsidP="009B035C">
      <w:r>
        <w:br w:type="page"/>
      </w:r>
    </w:p>
    <w:p w14:paraId="5E7071C7" w14:textId="77777777" w:rsidR="009B035C" w:rsidRDefault="009B035C" w:rsidP="009B035C">
      <w:pPr>
        <w:spacing w:before="360" w:after="160"/>
      </w:pPr>
      <w:r>
        <w:rPr>
          <w:b/>
          <w:color w:val="1A5C97"/>
          <w:sz w:val="30"/>
        </w:rPr>
        <w:lastRenderedPageBreak/>
        <w:t>Proposal 5: Persistent Conversational Memory Module for Voice Agents</w:t>
      </w:r>
    </w:p>
    <w:p w14:paraId="1AC9C9C5" w14:textId="77777777" w:rsidR="009B035C" w:rsidRDefault="009B035C" w:rsidP="009B035C">
      <w:pPr>
        <w:pBdr>
          <w:bottom w:val="single" w:sz="6" w:space="1" w:color="2E86C1"/>
        </w:pBdr>
        <w:spacing w:after="120"/>
        <w:jc w:val="center"/>
      </w:pPr>
    </w:p>
    <w:p w14:paraId="4A4E4250" w14:textId="77777777" w:rsidR="009B035C" w:rsidRDefault="009B035C" w:rsidP="009B035C">
      <w:pPr>
        <w:spacing w:before="120" w:after="80"/>
      </w:pPr>
      <w:r>
        <w:rPr>
          <w:b/>
          <w:color w:val="2E86C1"/>
        </w:rPr>
        <w:t xml:space="preserve">Research Gap: </w:t>
      </w:r>
      <w:r>
        <w:t>All 15 reviewed papers treat each conversation session as stateless — the agent has no memory of prior interactions with the same user. Paper [3] uses RAG to retrieve from static external documents, but no paper addresses personal memory — the ability to remember user-specific facts, preferences, and context from previous conversation sessions.</w:t>
      </w:r>
    </w:p>
    <w:p w14:paraId="3752D64C" w14:textId="77777777" w:rsidR="009B035C" w:rsidRDefault="009B035C" w:rsidP="009B035C">
      <w:pPr>
        <w:spacing w:before="120" w:after="80"/>
      </w:pPr>
      <w:r>
        <w:rPr>
          <w:b/>
          <w:color w:val="2E86C1"/>
        </w:rPr>
        <w:t xml:space="preserve">Proposed Idea: </w:t>
      </w:r>
      <w:r>
        <w:t>Design a conversational memory module specifically for voice agents that: (1) extracts key entities, user preferences, and factual statements from each conversation turn using an information extraction pipeline, (2) stores them in a structured personal knowledge graph per user with temporal metadata, (3) retrieves relevant memories at conversation start and dynamically during dialogue using semantic similarity, and (4) handles memory conflicts (e.g., user changed their address) through temporal reasoning and memory decay. A key challenge unique to voice agents is that memory extraction must work from noisy ASR output — spoken language contains disfluencies, incomplete sentences, and recognition errors that text-based memory systems do not encounter.</w:t>
      </w:r>
    </w:p>
    <w:p w14:paraId="7FF3F646" w14:textId="77777777" w:rsidR="009B035C" w:rsidRDefault="009B035C" w:rsidP="009B035C">
      <w:pPr>
        <w:spacing w:before="120" w:after="40"/>
      </w:pPr>
      <w:r>
        <w:rPr>
          <w:b/>
          <w:color w:val="2E86C1"/>
        </w:rPr>
        <w:t>Key Components:</w:t>
      </w:r>
    </w:p>
    <w:p w14:paraId="4D3BE55F" w14:textId="77777777" w:rsidR="009B035C" w:rsidRDefault="009B035C" w:rsidP="009B035C">
      <w:pPr>
        <w:pStyle w:val="ListBullet"/>
        <w:tabs>
          <w:tab w:val="num" w:pos="360"/>
        </w:tabs>
        <w:spacing w:before="40" w:after="40"/>
        <w:ind w:left="850" w:hanging="360"/>
      </w:pPr>
      <w:r>
        <w:rPr>
          <w:sz w:val="22"/>
        </w:rPr>
        <w:t>Information extraction pipeline robust to ASR noise and spoken language patterns</w:t>
      </w:r>
    </w:p>
    <w:p w14:paraId="0DDB56CA" w14:textId="77777777" w:rsidR="009B035C" w:rsidRDefault="009B035C" w:rsidP="009B035C">
      <w:pPr>
        <w:pStyle w:val="ListBullet"/>
        <w:tabs>
          <w:tab w:val="num" w:pos="360"/>
        </w:tabs>
        <w:spacing w:before="40" w:after="40"/>
        <w:ind w:left="850" w:hanging="360"/>
      </w:pPr>
      <w:r>
        <w:rPr>
          <w:sz w:val="22"/>
        </w:rPr>
        <w:t>Per-user personal knowledge graph with temporal metadata</w:t>
      </w:r>
    </w:p>
    <w:p w14:paraId="329D3EBA" w14:textId="77777777" w:rsidR="009B035C" w:rsidRDefault="009B035C" w:rsidP="009B035C">
      <w:pPr>
        <w:pStyle w:val="ListBullet"/>
        <w:tabs>
          <w:tab w:val="num" w:pos="360"/>
        </w:tabs>
        <w:spacing w:before="40" w:after="40"/>
        <w:ind w:left="850" w:hanging="360"/>
      </w:pPr>
      <w:r>
        <w:rPr>
          <w:sz w:val="22"/>
        </w:rPr>
        <w:t>Semantic retrieval of relevant memories during active dialogue</w:t>
      </w:r>
    </w:p>
    <w:p w14:paraId="557C3A03" w14:textId="77777777" w:rsidR="009B035C" w:rsidRDefault="009B035C" w:rsidP="009B035C">
      <w:pPr>
        <w:pStyle w:val="ListBullet"/>
        <w:tabs>
          <w:tab w:val="num" w:pos="360"/>
        </w:tabs>
        <w:spacing w:before="40" w:after="40"/>
        <w:ind w:left="850" w:hanging="360"/>
      </w:pPr>
      <w:r>
        <w:rPr>
          <w:sz w:val="22"/>
        </w:rPr>
        <w:t>Memory conflict resolution via temporal reasoning and confidence scoring</w:t>
      </w:r>
    </w:p>
    <w:p w14:paraId="19CA7A21" w14:textId="77777777" w:rsidR="009B035C" w:rsidRDefault="009B035C" w:rsidP="009B035C">
      <w:pPr>
        <w:pStyle w:val="ListBullet"/>
        <w:tabs>
          <w:tab w:val="num" w:pos="360"/>
        </w:tabs>
        <w:spacing w:before="40" w:after="40"/>
        <w:ind w:left="850" w:hanging="360"/>
      </w:pPr>
      <w:r>
        <w:rPr>
          <w:sz w:val="22"/>
        </w:rPr>
        <w:t>Memory decay and relevance scoring for long-term knowledge management</w:t>
      </w:r>
    </w:p>
    <w:p w14:paraId="07BC1331" w14:textId="77777777" w:rsidR="009B035C" w:rsidRDefault="009B035C" w:rsidP="009B035C">
      <w:pPr>
        <w:pStyle w:val="ListBullet"/>
        <w:tabs>
          <w:tab w:val="num" w:pos="360"/>
        </w:tabs>
        <w:spacing w:before="40" w:after="40"/>
        <w:ind w:left="850" w:hanging="360"/>
      </w:pPr>
      <w:r>
        <w:rPr>
          <w:sz w:val="22"/>
        </w:rPr>
        <w:t>Evaluation: task completion improvement and user satisfaction in multi-session scenarios</w:t>
      </w:r>
    </w:p>
    <w:p w14:paraId="5538F20D" w14:textId="77777777" w:rsidR="009B035C" w:rsidRDefault="009B035C" w:rsidP="009B035C">
      <w:pPr>
        <w:spacing w:before="120" w:after="80"/>
      </w:pPr>
      <w:r>
        <w:rPr>
          <w:b/>
          <w:color w:val="2E86C1"/>
        </w:rPr>
        <w:t xml:space="preserve">Why It Is Publishable: </w:t>
      </w:r>
      <w:r>
        <w:t>Memory-augmented LLMs exist for text-based chatbots, but designing a memory architecture specifically for voice agents — addressing ASR noise, spoken-language extraction challenges, and real-time retrieval constraints — represents a novel and practically valuable contribution.</w:t>
      </w:r>
    </w:p>
    <w:p w14:paraId="04AABFDB" w14:textId="77777777" w:rsidR="009B035C" w:rsidRDefault="009B035C" w:rsidP="009B035C">
      <w:pPr>
        <w:spacing w:before="120" w:after="80"/>
      </w:pPr>
      <w:r>
        <w:rPr>
          <w:b/>
          <w:color w:val="2E86C1"/>
        </w:rPr>
        <w:t xml:space="preserve">Related Reviewed Papers: </w:t>
      </w:r>
      <w:r>
        <w:t>[3] Barrionuevo et al. (RAG for document retrieval), [1] Yadav et al. (personalized interaction), [4] Magotra et al. (multi-agent knowledge domains)</w:t>
      </w:r>
    </w:p>
    <w:p w14:paraId="258EF3F3" w14:textId="77777777" w:rsidR="009B035C" w:rsidRDefault="009B035C" w:rsidP="009B035C">
      <w:r>
        <w:br w:type="page"/>
      </w:r>
    </w:p>
    <w:p w14:paraId="78317E60" w14:textId="77777777" w:rsidR="009B035C" w:rsidRDefault="009B035C" w:rsidP="009B035C">
      <w:pPr>
        <w:spacing w:before="360" w:after="160"/>
      </w:pPr>
      <w:r>
        <w:rPr>
          <w:b/>
          <w:color w:val="1A5C97"/>
          <w:sz w:val="30"/>
        </w:rPr>
        <w:lastRenderedPageBreak/>
        <w:t>Proposal 6: Acoustic Environment-Adaptive Preprocessing for Voice Agent ASR</w:t>
      </w:r>
    </w:p>
    <w:p w14:paraId="1DCA258F" w14:textId="77777777" w:rsidR="009B035C" w:rsidRDefault="009B035C" w:rsidP="009B035C">
      <w:pPr>
        <w:pBdr>
          <w:bottom w:val="single" w:sz="6" w:space="1" w:color="2E86C1"/>
        </w:pBdr>
        <w:spacing w:after="120"/>
        <w:jc w:val="center"/>
      </w:pPr>
    </w:p>
    <w:p w14:paraId="6F0F9C03" w14:textId="77777777" w:rsidR="009B035C" w:rsidRDefault="009B035C" w:rsidP="009B035C">
      <w:pPr>
        <w:spacing w:before="120" w:after="80"/>
      </w:pPr>
      <w:r>
        <w:rPr>
          <w:b/>
          <w:color w:val="2E86C1"/>
        </w:rPr>
        <w:t xml:space="preserve">Research Gap: </w:t>
      </w:r>
      <w:r>
        <w:t>Paper [12] uses IMU sensor data alongside audio for smart glasses in cross-talk scenarios, and paper [6] handles the specific case of whispered speech. However, none of the 15 papers propose a system that detects the user's acoustic environment in real-time and dynamically adapts the preprocessing pipeline accordingly.</w:t>
      </w:r>
    </w:p>
    <w:p w14:paraId="44E120B7" w14:textId="77777777" w:rsidR="009B035C" w:rsidRDefault="009B035C" w:rsidP="009B035C">
      <w:pPr>
        <w:spacing w:before="120" w:after="80"/>
      </w:pPr>
      <w:r>
        <w:rPr>
          <w:b/>
          <w:color w:val="2E86C1"/>
        </w:rPr>
        <w:t xml:space="preserve">Proposed Idea: </w:t>
      </w:r>
      <w:r>
        <w:t>Design a lightweight acoustic environment classifier that runs as the first stage of the voice agent pipeline, before ASR. The classifier analyzes incoming audio features — signal-to-noise ratio (SNR), reverberation time (RT60), background noise spectral profile — to categorize the environment (e.g., car, street, office, home, café). Based on the classification, the system dynamically: (1) selects the optimal noise reduction algorithm per environment type, (2) adjusts Voice Activity Detection (VAD) sensitivity thresholds, and (3) switches ASR model parameters or selects a noise-condition-specific ASR model variant (e.g., a noise-robust model for street environments, a standard model for quiet rooms). The module is designed as a plug-in component that can be integrated into any existing voice agent pipeline.</w:t>
      </w:r>
    </w:p>
    <w:p w14:paraId="0BB0EF9D" w14:textId="77777777" w:rsidR="009B035C" w:rsidRDefault="009B035C" w:rsidP="009B035C">
      <w:pPr>
        <w:spacing w:before="120" w:after="40"/>
      </w:pPr>
      <w:r>
        <w:rPr>
          <w:b/>
          <w:color w:val="2E86C1"/>
        </w:rPr>
        <w:t>Key Components:</w:t>
      </w:r>
    </w:p>
    <w:p w14:paraId="1DE5196D" w14:textId="77777777" w:rsidR="009B035C" w:rsidRDefault="009B035C" w:rsidP="009B035C">
      <w:pPr>
        <w:pStyle w:val="ListBullet"/>
        <w:tabs>
          <w:tab w:val="num" w:pos="360"/>
        </w:tabs>
        <w:spacing w:before="40" w:after="40"/>
        <w:ind w:left="850" w:hanging="360"/>
      </w:pPr>
      <w:r>
        <w:rPr>
          <w:sz w:val="22"/>
        </w:rPr>
        <w:t>Lightweight acoustic environment classifier (target: &lt; 50ms inference)</w:t>
      </w:r>
    </w:p>
    <w:p w14:paraId="790D37B2" w14:textId="77777777" w:rsidR="009B035C" w:rsidRDefault="009B035C" w:rsidP="009B035C">
      <w:pPr>
        <w:pStyle w:val="ListBullet"/>
        <w:tabs>
          <w:tab w:val="num" w:pos="360"/>
        </w:tabs>
        <w:spacing w:before="40" w:after="40"/>
        <w:ind w:left="850" w:hanging="360"/>
      </w:pPr>
      <w:r>
        <w:rPr>
          <w:sz w:val="22"/>
        </w:rPr>
        <w:t>Environment categories: quiet indoor, noisy indoor, outdoor, vehicle, reverberant space</w:t>
      </w:r>
    </w:p>
    <w:p w14:paraId="0B1EA459" w14:textId="77777777" w:rsidR="009B035C" w:rsidRDefault="009B035C" w:rsidP="009B035C">
      <w:pPr>
        <w:pStyle w:val="ListBullet"/>
        <w:tabs>
          <w:tab w:val="num" w:pos="360"/>
        </w:tabs>
        <w:spacing w:before="40" w:after="40"/>
        <w:ind w:left="850" w:hanging="360"/>
      </w:pPr>
      <w:r>
        <w:rPr>
          <w:sz w:val="22"/>
        </w:rPr>
        <w:t>Dynamic noise reduction algorithm selection per environment</w:t>
      </w:r>
    </w:p>
    <w:p w14:paraId="3193A766" w14:textId="77777777" w:rsidR="009B035C" w:rsidRDefault="009B035C" w:rsidP="009B035C">
      <w:pPr>
        <w:pStyle w:val="ListBullet"/>
        <w:tabs>
          <w:tab w:val="num" w:pos="360"/>
        </w:tabs>
        <w:spacing w:before="40" w:after="40"/>
        <w:ind w:left="850" w:hanging="360"/>
      </w:pPr>
      <w:r>
        <w:rPr>
          <w:sz w:val="22"/>
        </w:rPr>
        <w:t>Adaptive VAD sensitivity tuning based on noise profile</w:t>
      </w:r>
    </w:p>
    <w:p w14:paraId="0889CF52" w14:textId="77777777" w:rsidR="009B035C" w:rsidRDefault="009B035C" w:rsidP="009B035C">
      <w:pPr>
        <w:pStyle w:val="ListBullet"/>
        <w:tabs>
          <w:tab w:val="num" w:pos="360"/>
        </w:tabs>
        <w:spacing w:before="40" w:after="40"/>
        <w:ind w:left="850" w:hanging="360"/>
      </w:pPr>
      <w:r>
        <w:rPr>
          <w:sz w:val="22"/>
        </w:rPr>
        <w:t>ASR model/parameter switching for environment-optimal recognition</w:t>
      </w:r>
    </w:p>
    <w:p w14:paraId="29E33968" w14:textId="77777777" w:rsidR="009B035C" w:rsidRDefault="009B035C" w:rsidP="009B035C">
      <w:pPr>
        <w:pStyle w:val="ListBullet"/>
        <w:tabs>
          <w:tab w:val="num" w:pos="360"/>
        </w:tabs>
        <w:spacing w:before="40" w:after="40"/>
        <w:ind w:left="850" w:hanging="360"/>
      </w:pPr>
      <w:r>
        <w:rPr>
          <w:sz w:val="22"/>
        </w:rPr>
        <w:t>Plug-in architecture for integration with existing voice agent pipelines</w:t>
      </w:r>
    </w:p>
    <w:p w14:paraId="0D1E229A" w14:textId="77777777" w:rsidR="009B035C" w:rsidRDefault="009B035C" w:rsidP="009B035C">
      <w:pPr>
        <w:pStyle w:val="ListBullet"/>
        <w:tabs>
          <w:tab w:val="num" w:pos="360"/>
        </w:tabs>
        <w:spacing w:before="40" w:after="40"/>
        <w:ind w:left="850" w:hanging="360"/>
      </w:pPr>
      <w:r>
        <w:rPr>
          <w:sz w:val="22"/>
        </w:rPr>
        <w:t>Evaluation: WER improvement across environment types compared to static preprocessing</w:t>
      </w:r>
    </w:p>
    <w:p w14:paraId="58221CED" w14:textId="77777777" w:rsidR="009B035C" w:rsidRDefault="009B035C" w:rsidP="009B035C">
      <w:pPr>
        <w:spacing w:before="120" w:after="80"/>
      </w:pPr>
      <w:r>
        <w:rPr>
          <w:b/>
          <w:color w:val="2E86C1"/>
        </w:rPr>
        <w:t xml:space="preserve">Why It Is Publishable: </w:t>
      </w:r>
      <w:r>
        <w:t>Noise-robust ASR is a mature research area, but environment-aware adaptive preprocessing as a modular, plug-in component specifically designed for voice agent pipelines is a practical contribution with clear evaluation metrics and direct industrial applicability.</w:t>
      </w:r>
    </w:p>
    <w:p w14:paraId="2FBC85AB" w14:textId="77777777" w:rsidR="009B035C" w:rsidRDefault="009B035C" w:rsidP="009B035C">
      <w:pPr>
        <w:spacing w:before="120" w:after="80"/>
      </w:pPr>
      <w:r>
        <w:rPr>
          <w:b/>
          <w:color w:val="2E86C1"/>
        </w:rPr>
        <w:t xml:space="preserve">Related Reviewed Papers: </w:t>
      </w:r>
      <w:r>
        <w:t>[6] Avdeeva et al. (whisper-to-speech conversion), [12] Jiang et al. (multi-modal ASR for smart glasses), [13] Ogbeide et al. (Whisper-based transcription)</w:t>
      </w:r>
    </w:p>
    <w:p w14:paraId="6E60B53A" w14:textId="77777777" w:rsidR="009B035C" w:rsidRDefault="009B035C" w:rsidP="009B035C">
      <w:r>
        <w:br w:type="page"/>
      </w:r>
    </w:p>
    <w:p w14:paraId="0F15768C" w14:textId="77777777" w:rsidR="009B035C" w:rsidRDefault="009B035C" w:rsidP="009B035C">
      <w:r>
        <w:rPr>
          <w:b/>
          <w:color w:val="1A5C97"/>
          <w:sz w:val="40"/>
        </w:rPr>
        <w:lastRenderedPageBreak/>
        <w:t>Comparative Summary of Proposals</w:t>
      </w:r>
    </w:p>
    <w:p w14:paraId="457191BB" w14:textId="77777777" w:rsidR="009B035C" w:rsidRDefault="009B035C" w:rsidP="009B035C">
      <w:pPr>
        <w:pBdr>
          <w:bottom w:val="single" w:sz="6" w:space="1" w:color="2E86C1"/>
        </w:pBdr>
        <w:spacing w:after="120"/>
        <w:jc w:val="center"/>
      </w:pPr>
    </w:p>
    <w:tbl>
      <w:tblPr>
        <w:tblW w:w="0" w:type="auto"/>
        <w:jc w:val="center"/>
        <w:tblBorders>
          <w:top w:val="single" w:sz="4" w:space="0" w:color="1A5C97"/>
          <w:left w:val="single" w:sz="4" w:space="0" w:color="1A5C97"/>
          <w:bottom w:val="single" w:sz="4" w:space="0" w:color="1A5C97"/>
          <w:right w:val="single" w:sz="4" w:space="0" w:color="1A5C97"/>
          <w:insideH w:val="single" w:sz="4" w:space="0" w:color="1A5C97"/>
          <w:insideV w:val="single" w:sz="4" w:space="0" w:color="1A5C97"/>
        </w:tblBorders>
        <w:tblLook w:val="04A0" w:firstRow="1" w:lastRow="0" w:firstColumn="1" w:lastColumn="0" w:noHBand="0" w:noVBand="1"/>
      </w:tblPr>
      <w:tblGrid>
        <w:gridCol w:w="2349"/>
        <w:gridCol w:w="2349"/>
        <w:gridCol w:w="2349"/>
        <w:gridCol w:w="2349"/>
      </w:tblGrid>
      <w:tr w:rsidR="009B035C" w14:paraId="1FC0D9E3" w14:textId="77777777" w:rsidTr="006F0056">
        <w:trPr>
          <w:jc w:val="center"/>
        </w:trPr>
        <w:tc>
          <w:tcPr>
            <w:tcW w:w="2351" w:type="dxa"/>
            <w:shd w:val="clear" w:color="auto" w:fill="1A5C97"/>
          </w:tcPr>
          <w:p w14:paraId="30F0879B" w14:textId="77777777" w:rsidR="009B035C" w:rsidRDefault="009B035C" w:rsidP="006F0056">
            <w:pPr>
              <w:jc w:val="center"/>
            </w:pPr>
            <w:r>
              <w:rPr>
                <w:b/>
                <w:color w:val="FFFFFF"/>
                <w:sz w:val="20"/>
              </w:rPr>
              <w:t>Proposal</w:t>
            </w:r>
          </w:p>
        </w:tc>
        <w:tc>
          <w:tcPr>
            <w:tcW w:w="2351" w:type="dxa"/>
            <w:shd w:val="clear" w:color="auto" w:fill="1A5C97"/>
          </w:tcPr>
          <w:p w14:paraId="168F0287" w14:textId="77777777" w:rsidR="009B035C" w:rsidRDefault="009B035C" w:rsidP="006F0056">
            <w:pPr>
              <w:jc w:val="center"/>
            </w:pPr>
            <w:r>
              <w:rPr>
                <w:b/>
                <w:color w:val="FFFFFF"/>
                <w:sz w:val="20"/>
              </w:rPr>
              <w:t>Target Module</w:t>
            </w:r>
          </w:p>
        </w:tc>
        <w:tc>
          <w:tcPr>
            <w:tcW w:w="2351" w:type="dxa"/>
            <w:shd w:val="clear" w:color="auto" w:fill="1A5C97"/>
          </w:tcPr>
          <w:p w14:paraId="0760B7E2" w14:textId="77777777" w:rsidR="009B035C" w:rsidRDefault="009B035C" w:rsidP="006F0056">
            <w:pPr>
              <w:jc w:val="center"/>
            </w:pPr>
            <w:r>
              <w:rPr>
                <w:b/>
                <w:color w:val="FFFFFF"/>
                <w:sz w:val="20"/>
              </w:rPr>
              <w:t>Core Technique</w:t>
            </w:r>
          </w:p>
        </w:tc>
        <w:tc>
          <w:tcPr>
            <w:tcW w:w="2351" w:type="dxa"/>
            <w:shd w:val="clear" w:color="auto" w:fill="1A5C97"/>
          </w:tcPr>
          <w:p w14:paraId="247B0D7A" w14:textId="77777777" w:rsidR="009B035C" w:rsidRDefault="009B035C" w:rsidP="006F0056">
            <w:pPr>
              <w:jc w:val="center"/>
            </w:pPr>
            <w:r>
              <w:rPr>
                <w:b/>
                <w:color w:val="FFFFFF"/>
                <w:sz w:val="20"/>
              </w:rPr>
              <w:t>Key Metric</w:t>
            </w:r>
          </w:p>
        </w:tc>
      </w:tr>
      <w:tr w:rsidR="009B035C" w14:paraId="73EC84B3" w14:textId="77777777" w:rsidTr="006F0056">
        <w:trPr>
          <w:jc w:val="center"/>
        </w:trPr>
        <w:tc>
          <w:tcPr>
            <w:tcW w:w="2351" w:type="dxa"/>
            <w:shd w:val="clear" w:color="auto" w:fill="EBF5FB"/>
          </w:tcPr>
          <w:p w14:paraId="4473A7C4" w14:textId="77777777" w:rsidR="009B035C" w:rsidRDefault="009B035C" w:rsidP="006F0056">
            <w:pPr>
              <w:jc w:val="center"/>
            </w:pPr>
            <w:r>
              <w:rPr>
                <w:sz w:val="18"/>
              </w:rPr>
              <w:t>1. Emotion-Aware Loop</w:t>
            </w:r>
          </w:p>
        </w:tc>
        <w:tc>
          <w:tcPr>
            <w:tcW w:w="2351" w:type="dxa"/>
            <w:shd w:val="clear" w:color="auto" w:fill="EBF5FB"/>
          </w:tcPr>
          <w:p w14:paraId="23F7DCED" w14:textId="77777777" w:rsidR="009B035C" w:rsidRDefault="009B035C" w:rsidP="006F0056">
            <w:pPr>
              <w:jc w:val="center"/>
            </w:pPr>
            <w:r>
              <w:rPr>
                <w:sz w:val="18"/>
              </w:rPr>
              <w:t>ASR → LLM → TTS</w:t>
            </w:r>
          </w:p>
        </w:tc>
        <w:tc>
          <w:tcPr>
            <w:tcW w:w="2351" w:type="dxa"/>
            <w:shd w:val="clear" w:color="auto" w:fill="EBF5FB"/>
          </w:tcPr>
          <w:p w14:paraId="76E337F3" w14:textId="77777777" w:rsidR="009B035C" w:rsidRDefault="009B035C" w:rsidP="006F0056">
            <w:pPr>
              <w:jc w:val="center"/>
            </w:pPr>
            <w:r>
              <w:rPr>
                <w:sz w:val="18"/>
              </w:rPr>
              <w:t>Affective computing + prompt conditioning</w:t>
            </w:r>
          </w:p>
        </w:tc>
        <w:tc>
          <w:tcPr>
            <w:tcW w:w="2351" w:type="dxa"/>
            <w:shd w:val="clear" w:color="auto" w:fill="EBF5FB"/>
          </w:tcPr>
          <w:p w14:paraId="05E66CE7" w14:textId="77777777" w:rsidR="009B035C" w:rsidRDefault="009B035C" w:rsidP="006F0056">
            <w:pPr>
              <w:jc w:val="center"/>
            </w:pPr>
            <w:r>
              <w:rPr>
                <w:sz w:val="18"/>
              </w:rPr>
              <w:t>Emotion trajectory improvement</w:t>
            </w:r>
          </w:p>
        </w:tc>
      </w:tr>
      <w:tr w:rsidR="009B035C" w14:paraId="5F1F1682" w14:textId="77777777" w:rsidTr="006F0056">
        <w:trPr>
          <w:jc w:val="center"/>
        </w:trPr>
        <w:tc>
          <w:tcPr>
            <w:tcW w:w="2351" w:type="dxa"/>
            <w:shd w:val="clear" w:color="auto" w:fill="FFFFFF"/>
          </w:tcPr>
          <w:p w14:paraId="53ABBC5D" w14:textId="77777777" w:rsidR="009B035C" w:rsidRDefault="009B035C" w:rsidP="006F0056">
            <w:pPr>
              <w:jc w:val="center"/>
            </w:pPr>
            <w:r>
              <w:rPr>
                <w:sz w:val="18"/>
              </w:rPr>
              <w:t>2. Code-Switching ASR</w:t>
            </w:r>
          </w:p>
        </w:tc>
        <w:tc>
          <w:tcPr>
            <w:tcW w:w="2351" w:type="dxa"/>
            <w:shd w:val="clear" w:color="auto" w:fill="FFFFFF"/>
          </w:tcPr>
          <w:p w14:paraId="7E662701" w14:textId="77777777" w:rsidR="009B035C" w:rsidRDefault="009B035C" w:rsidP="006F0056">
            <w:pPr>
              <w:jc w:val="center"/>
            </w:pPr>
            <w:r>
              <w:rPr>
                <w:sz w:val="18"/>
              </w:rPr>
              <w:t>ASR</w:t>
            </w:r>
          </w:p>
        </w:tc>
        <w:tc>
          <w:tcPr>
            <w:tcW w:w="2351" w:type="dxa"/>
            <w:shd w:val="clear" w:color="auto" w:fill="FFFFFF"/>
          </w:tcPr>
          <w:p w14:paraId="2FF34ECB" w14:textId="77777777" w:rsidR="009B035C" w:rsidRDefault="009B035C" w:rsidP="006F0056">
            <w:pPr>
              <w:jc w:val="center"/>
            </w:pPr>
            <w:r>
              <w:rPr>
                <w:sz w:val="18"/>
              </w:rPr>
              <w:t>Whisper fine-tuning + language tagging</w:t>
            </w:r>
          </w:p>
        </w:tc>
        <w:tc>
          <w:tcPr>
            <w:tcW w:w="2351" w:type="dxa"/>
            <w:shd w:val="clear" w:color="auto" w:fill="FFFFFF"/>
          </w:tcPr>
          <w:p w14:paraId="24229E49" w14:textId="77777777" w:rsidR="009B035C" w:rsidRDefault="009B035C" w:rsidP="006F0056">
            <w:pPr>
              <w:jc w:val="center"/>
            </w:pPr>
            <w:r>
              <w:rPr>
                <w:sz w:val="18"/>
              </w:rPr>
              <w:t>WER at switch points</w:t>
            </w:r>
          </w:p>
        </w:tc>
      </w:tr>
      <w:tr w:rsidR="009B035C" w14:paraId="7D771F73" w14:textId="77777777" w:rsidTr="006F0056">
        <w:trPr>
          <w:jc w:val="center"/>
        </w:trPr>
        <w:tc>
          <w:tcPr>
            <w:tcW w:w="2351" w:type="dxa"/>
            <w:shd w:val="clear" w:color="auto" w:fill="EBF5FB"/>
          </w:tcPr>
          <w:p w14:paraId="46AF57B6" w14:textId="77777777" w:rsidR="009B035C" w:rsidRDefault="009B035C" w:rsidP="006F0056">
            <w:pPr>
              <w:jc w:val="center"/>
            </w:pPr>
            <w:r>
              <w:rPr>
                <w:sz w:val="18"/>
              </w:rPr>
              <w:t>3. Hallucination Guard</w:t>
            </w:r>
          </w:p>
        </w:tc>
        <w:tc>
          <w:tcPr>
            <w:tcW w:w="2351" w:type="dxa"/>
            <w:shd w:val="clear" w:color="auto" w:fill="EBF5FB"/>
          </w:tcPr>
          <w:p w14:paraId="4FC4BCD4" w14:textId="77777777" w:rsidR="009B035C" w:rsidRDefault="009B035C" w:rsidP="006F0056">
            <w:pPr>
              <w:jc w:val="center"/>
            </w:pPr>
            <w:r>
              <w:rPr>
                <w:sz w:val="18"/>
              </w:rPr>
              <w:t>LLM → TTS</w:t>
            </w:r>
          </w:p>
        </w:tc>
        <w:tc>
          <w:tcPr>
            <w:tcW w:w="2351" w:type="dxa"/>
            <w:shd w:val="clear" w:color="auto" w:fill="EBF5FB"/>
          </w:tcPr>
          <w:p w14:paraId="498CF771" w14:textId="77777777" w:rsidR="009B035C" w:rsidRDefault="009B035C" w:rsidP="006F0056">
            <w:pPr>
              <w:jc w:val="center"/>
            </w:pPr>
            <w:r>
              <w:rPr>
                <w:sz w:val="18"/>
              </w:rPr>
              <w:t>NLI entailment classifier</w:t>
            </w:r>
          </w:p>
        </w:tc>
        <w:tc>
          <w:tcPr>
            <w:tcW w:w="2351" w:type="dxa"/>
            <w:shd w:val="clear" w:color="auto" w:fill="EBF5FB"/>
          </w:tcPr>
          <w:p w14:paraId="3FFD8F81" w14:textId="77777777" w:rsidR="009B035C" w:rsidRDefault="009B035C" w:rsidP="006F0056">
            <w:pPr>
              <w:jc w:val="center"/>
            </w:pPr>
            <w:r>
              <w:rPr>
                <w:sz w:val="18"/>
              </w:rPr>
              <w:t>Detection precision/recall + latency</w:t>
            </w:r>
          </w:p>
        </w:tc>
      </w:tr>
      <w:tr w:rsidR="009B035C" w14:paraId="21C28174" w14:textId="77777777" w:rsidTr="006F0056">
        <w:trPr>
          <w:jc w:val="center"/>
        </w:trPr>
        <w:tc>
          <w:tcPr>
            <w:tcW w:w="2351" w:type="dxa"/>
            <w:shd w:val="clear" w:color="auto" w:fill="FFFFFF"/>
          </w:tcPr>
          <w:p w14:paraId="5DFE8BF1" w14:textId="77777777" w:rsidR="009B035C" w:rsidRDefault="009B035C" w:rsidP="006F0056">
            <w:pPr>
              <w:jc w:val="center"/>
            </w:pPr>
            <w:r>
              <w:rPr>
                <w:sz w:val="18"/>
              </w:rPr>
              <w:t>4. Adaptive Controller</w:t>
            </w:r>
          </w:p>
        </w:tc>
        <w:tc>
          <w:tcPr>
            <w:tcW w:w="2351" w:type="dxa"/>
            <w:shd w:val="clear" w:color="auto" w:fill="FFFFFF"/>
          </w:tcPr>
          <w:p w14:paraId="094B7E7C" w14:textId="77777777" w:rsidR="009B035C" w:rsidRDefault="009B035C" w:rsidP="006F0056">
            <w:pPr>
              <w:jc w:val="center"/>
            </w:pPr>
            <w:r>
              <w:rPr>
                <w:sz w:val="18"/>
              </w:rPr>
              <w:t>Full pipeline</w:t>
            </w:r>
          </w:p>
        </w:tc>
        <w:tc>
          <w:tcPr>
            <w:tcW w:w="2351" w:type="dxa"/>
            <w:shd w:val="clear" w:color="auto" w:fill="FFFFFF"/>
          </w:tcPr>
          <w:p w14:paraId="30401E09" w14:textId="77777777" w:rsidR="009B035C" w:rsidRDefault="009B035C" w:rsidP="006F0056">
            <w:pPr>
              <w:jc w:val="center"/>
            </w:pPr>
            <w:r>
              <w:rPr>
                <w:sz w:val="18"/>
              </w:rPr>
              <w:t>RL-based meta-controller</w:t>
            </w:r>
          </w:p>
        </w:tc>
        <w:tc>
          <w:tcPr>
            <w:tcW w:w="2351" w:type="dxa"/>
            <w:shd w:val="clear" w:color="auto" w:fill="FFFFFF"/>
          </w:tcPr>
          <w:p w14:paraId="26CD0195" w14:textId="77777777" w:rsidR="009B035C" w:rsidRDefault="009B035C" w:rsidP="006F0056">
            <w:pPr>
              <w:jc w:val="center"/>
            </w:pPr>
            <w:r>
              <w:rPr>
                <w:sz w:val="18"/>
              </w:rPr>
              <w:t>Latency vs. quality Pareto curve</w:t>
            </w:r>
          </w:p>
        </w:tc>
      </w:tr>
      <w:tr w:rsidR="009B035C" w14:paraId="7E598B7B" w14:textId="77777777" w:rsidTr="006F0056">
        <w:trPr>
          <w:jc w:val="center"/>
        </w:trPr>
        <w:tc>
          <w:tcPr>
            <w:tcW w:w="2351" w:type="dxa"/>
            <w:shd w:val="clear" w:color="auto" w:fill="EBF5FB"/>
          </w:tcPr>
          <w:p w14:paraId="3DED0E31" w14:textId="77777777" w:rsidR="009B035C" w:rsidRDefault="009B035C" w:rsidP="006F0056">
            <w:pPr>
              <w:jc w:val="center"/>
            </w:pPr>
            <w:r>
              <w:rPr>
                <w:sz w:val="18"/>
              </w:rPr>
              <w:t>5. Memory Module</w:t>
            </w:r>
          </w:p>
        </w:tc>
        <w:tc>
          <w:tcPr>
            <w:tcW w:w="2351" w:type="dxa"/>
            <w:shd w:val="clear" w:color="auto" w:fill="EBF5FB"/>
          </w:tcPr>
          <w:p w14:paraId="4A46397A" w14:textId="77777777" w:rsidR="009B035C" w:rsidRDefault="009B035C" w:rsidP="006F0056">
            <w:pPr>
              <w:jc w:val="center"/>
            </w:pPr>
            <w:r>
              <w:rPr>
                <w:sz w:val="18"/>
              </w:rPr>
              <w:t>LLM (context)</w:t>
            </w:r>
          </w:p>
        </w:tc>
        <w:tc>
          <w:tcPr>
            <w:tcW w:w="2351" w:type="dxa"/>
            <w:shd w:val="clear" w:color="auto" w:fill="EBF5FB"/>
          </w:tcPr>
          <w:p w14:paraId="0317E8B2" w14:textId="77777777" w:rsidR="009B035C" w:rsidRDefault="009B035C" w:rsidP="006F0056">
            <w:pPr>
              <w:jc w:val="center"/>
            </w:pPr>
            <w:r>
              <w:rPr>
                <w:sz w:val="18"/>
              </w:rPr>
              <w:t>Knowledge graph + semantic retrieval</w:t>
            </w:r>
          </w:p>
        </w:tc>
        <w:tc>
          <w:tcPr>
            <w:tcW w:w="2351" w:type="dxa"/>
            <w:shd w:val="clear" w:color="auto" w:fill="EBF5FB"/>
          </w:tcPr>
          <w:p w14:paraId="4746B34E" w14:textId="77777777" w:rsidR="009B035C" w:rsidRDefault="009B035C" w:rsidP="006F0056">
            <w:pPr>
              <w:jc w:val="center"/>
            </w:pPr>
            <w:r>
              <w:rPr>
                <w:sz w:val="18"/>
              </w:rPr>
              <w:t>Multi-session task completion</w:t>
            </w:r>
          </w:p>
        </w:tc>
      </w:tr>
      <w:tr w:rsidR="009B035C" w14:paraId="2E4D2143" w14:textId="77777777" w:rsidTr="006F0056">
        <w:trPr>
          <w:jc w:val="center"/>
        </w:trPr>
        <w:tc>
          <w:tcPr>
            <w:tcW w:w="2351" w:type="dxa"/>
            <w:shd w:val="clear" w:color="auto" w:fill="FFFFFF"/>
          </w:tcPr>
          <w:p w14:paraId="4C48DDDA" w14:textId="77777777" w:rsidR="009B035C" w:rsidRDefault="009B035C" w:rsidP="006F0056">
            <w:pPr>
              <w:jc w:val="center"/>
            </w:pPr>
            <w:r>
              <w:rPr>
                <w:sz w:val="18"/>
              </w:rPr>
              <w:t>6. Environment-Adaptive</w:t>
            </w:r>
          </w:p>
        </w:tc>
        <w:tc>
          <w:tcPr>
            <w:tcW w:w="2351" w:type="dxa"/>
            <w:shd w:val="clear" w:color="auto" w:fill="FFFFFF"/>
          </w:tcPr>
          <w:p w14:paraId="2273CAE4" w14:textId="77777777" w:rsidR="009B035C" w:rsidRDefault="009B035C" w:rsidP="006F0056">
            <w:pPr>
              <w:jc w:val="center"/>
            </w:pPr>
            <w:r>
              <w:rPr>
                <w:sz w:val="18"/>
              </w:rPr>
              <w:t>Preprocessing → ASR</w:t>
            </w:r>
          </w:p>
        </w:tc>
        <w:tc>
          <w:tcPr>
            <w:tcW w:w="2351" w:type="dxa"/>
            <w:shd w:val="clear" w:color="auto" w:fill="FFFFFF"/>
          </w:tcPr>
          <w:p w14:paraId="4F3B465F" w14:textId="77777777" w:rsidR="009B035C" w:rsidRDefault="009B035C" w:rsidP="006F0056">
            <w:pPr>
              <w:jc w:val="center"/>
            </w:pPr>
            <w:r>
              <w:rPr>
                <w:sz w:val="18"/>
              </w:rPr>
              <w:t>Environment classifier + dynamic config</w:t>
            </w:r>
          </w:p>
        </w:tc>
        <w:tc>
          <w:tcPr>
            <w:tcW w:w="2351" w:type="dxa"/>
            <w:shd w:val="clear" w:color="auto" w:fill="FFFFFF"/>
          </w:tcPr>
          <w:p w14:paraId="30079789" w14:textId="77777777" w:rsidR="009B035C" w:rsidRDefault="009B035C" w:rsidP="006F0056">
            <w:pPr>
              <w:jc w:val="center"/>
            </w:pPr>
            <w:r>
              <w:rPr>
                <w:sz w:val="18"/>
              </w:rPr>
              <w:t>WER improvement per environment</w:t>
            </w:r>
          </w:p>
        </w:tc>
      </w:tr>
    </w:tbl>
    <w:p w14:paraId="6001CD8C" w14:textId="77777777" w:rsidR="009B035C" w:rsidRDefault="009B035C" w:rsidP="009B035C"/>
    <w:p w14:paraId="160AB90E" w14:textId="77777777" w:rsidR="00696148" w:rsidRPr="009B035C" w:rsidRDefault="00696148" w:rsidP="009B035C"/>
    <w:sectPr w:rsidR="00696148" w:rsidRPr="009B035C" w:rsidSect="009B035C">
      <w:pgSz w:w="12240" w:h="15840"/>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84F9D8"/>
    <w:lvl w:ilvl="0">
      <w:start w:val="1"/>
      <w:numFmt w:val="bullet"/>
      <w:pStyle w:val="ListBullet"/>
      <w:lvlText w:val=""/>
      <w:lvlJc w:val="left"/>
      <w:pPr>
        <w:tabs>
          <w:tab w:val="num" w:pos="360"/>
        </w:tabs>
        <w:ind w:left="360" w:hanging="360"/>
      </w:pPr>
      <w:rPr>
        <w:rFonts w:ascii="Symbol" w:hAnsi="Symbol" w:hint="default"/>
      </w:rPr>
    </w:lvl>
  </w:abstractNum>
  <w:num w:numId="1" w16cid:durableId="1460293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148"/>
    <w:rsid w:val="00696148"/>
    <w:rsid w:val="009B035C"/>
    <w:rsid w:val="009D6E29"/>
    <w:rsid w:val="00BC14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68377C-D423-45C6-A6C1-B05C20F8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35C"/>
    <w:pPr>
      <w:spacing w:after="200" w:line="276" w:lineRule="auto"/>
    </w:pPr>
    <w:rPr>
      <w:rFonts w:ascii="Times New Roman" w:eastAsiaTheme="minorEastAsia" w:hAnsi="Times New Roman"/>
      <w:color w:val="333333"/>
      <w:kern w:val="0"/>
      <w:szCs w:val="22"/>
      <w14:ligatures w14:val="none"/>
    </w:rPr>
  </w:style>
  <w:style w:type="paragraph" w:styleId="Heading1">
    <w:name w:val="heading 1"/>
    <w:basedOn w:val="Normal"/>
    <w:next w:val="Normal"/>
    <w:link w:val="Heading1Char"/>
    <w:uiPriority w:val="9"/>
    <w:qFormat/>
    <w:rsid w:val="00696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6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61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61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61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6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1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61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61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61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61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6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148"/>
    <w:rPr>
      <w:rFonts w:eastAsiaTheme="majorEastAsia" w:cstheme="majorBidi"/>
      <w:color w:val="272727" w:themeColor="text1" w:themeTint="D8"/>
    </w:rPr>
  </w:style>
  <w:style w:type="paragraph" w:styleId="Title">
    <w:name w:val="Title"/>
    <w:basedOn w:val="Normal"/>
    <w:next w:val="Normal"/>
    <w:link w:val="TitleChar"/>
    <w:uiPriority w:val="10"/>
    <w:qFormat/>
    <w:rsid w:val="00696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148"/>
    <w:pPr>
      <w:spacing w:before="160"/>
      <w:jc w:val="center"/>
    </w:pPr>
    <w:rPr>
      <w:i/>
      <w:iCs/>
      <w:color w:val="404040" w:themeColor="text1" w:themeTint="BF"/>
    </w:rPr>
  </w:style>
  <w:style w:type="character" w:customStyle="1" w:styleId="QuoteChar">
    <w:name w:val="Quote Char"/>
    <w:basedOn w:val="DefaultParagraphFont"/>
    <w:link w:val="Quote"/>
    <w:uiPriority w:val="29"/>
    <w:rsid w:val="00696148"/>
    <w:rPr>
      <w:i/>
      <w:iCs/>
      <w:color w:val="404040" w:themeColor="text1" w:themeTint="BF"/>
    </w:rPr>
  </w:style>
  <w:style w:type="paragraph" w:styleId="ListParagraph">
    <w:name w:val="List Paragraph"/>
    <w:basedOn w:val="Normal"/>
    <w:uiPriority w:val="34"/>
    <w:qFormat/>
    <w:rsid w:val="00696148"/>
    <w:pPr>
      <w:ind w:left="720"/>
      <w:contextualSpacing/>
    </w:pPr>
  </w:style>
  <w:style w:type="character" w:styleId="IntenseEmphasis">
    <w:name w:val="Intense Emphasis"/>
    <w:basedOn w:val="DefaultParagraphFont"/>
    <w:uiPriority w:val="21"/>
    <w:qFormat/>
    <w:rsid w:val="00696148"/>
    <w:rPr>
      <w:i/>
      <w:iCs/>
      <w:color w:val="2F5496" w:themeColor="accent1" w:themeShade="BF"/>
    </w:rPr>
  </w:style>
  <w:style w:type="paragraph" w:styleId="IntenseQuote">
    <w:name w:val="Intense Quote"/>
    <w:basedOn w:val="Normal"/>
    <w:next w:val="Normal"/>
    <w:link w:val="IntenseQuoteChar"/>
    <w:uiPriority w:val="30"/>
    <w:qFormat/>
    <w:rsid w:val="00696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6148"/>
    <w:rPr>
      <w:i/>
      <w:iCs/>
      <w:color w:val="2F5496" w:themeColor="accent1" w:themeShade="BF"/>
    </w:rPr>
  </w:style>
  <w:style w:type="character" w:styleId="IntenseReference">
    <w:name w:val="Intense Reference"/>
    <w:basedOn w:val="DefaultParagraphFont"/>
    <w:uiPriority w:val="32"/>
    <w:qFormat/>
    <w:rsid w:val="00696148"/>
    <w:rPr>
      <w:b/>
      <w:bCs/>
      <w:smallCaps/>
      <w:color w:val="2F5496" w:themeColor="accent1" w:themeShade="BF"/>
      <w:spacing w:val="5"/>
    </w:rPr>
  </w:style>
  <w:style w:type="paragraph" w:styleId="ListBullet">
    <w:name w:val="List Bullet"/>
    <w:basedOn w:val="Normal"/>
    <w:uiPriority w:val="99"/>
    <w:unhideWhenUsed/>
    <w:rsid w:val="009B035C"/>
    <w:pPr>
      <w:numPr>
        <w:numId w:val="1"/>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2018</Words>
  <Characters>11503</Characters>
  <Application>Microsoft Office Word</Application>
  <DocSecurity>0</DocSecurity>
  <Lines>95</Lines>
  <Paragraphs>26</Paragraphs>
  <ScaleCrop>false</ScaleCrop>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2</cp:revision>
  <dcterms:created xsi:type="dcterms:W3CDTF">2026-03-29T19:31:00Z</dcterms:created>
  <dcterms:modified xsi:type="dcterms:W3CDTF">2026-03-29T19:31:00Z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8299ebae-f930-4fe3-85b3-90cd4c15cd06</vt:lpwstr>
  </property>
</Properties>
</file>