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5A245" w14:textId="35DB70CD" w:rsidR="00A97A7C" w:rsidRDefault="00250688" w:rsidP="00A97A7C">
      <w:pPr>
        <w:bidi/>
        <w:spacing w:line="240" w:lineRule="auto"/>
        <w:ind w:hanging="283"/>
        <w:jc w:val="both"/>
        <w:rPr>
          <w:rFonts w:ascii="ae_Cortoba" w:hAnsi="ae_Cortoba" w:cs="ae_Cortoba"/>
          <w:b/>
          <w:bCs/>
          <w:sz w:val="28"/>
          <w:szCs w:val="28"/>
          <w:rtl/>
        </w:rPr>
      </w:pPr>
      <w:r w:rsidRPr="00A97A7C">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sidR="00A97A7C" w:rsidRPr="00A97A7C">
        <w:rPr>
          <w:rFonts w:ascii="ae_Cortoba" w:hAnsi="ae_Cortoba" w:cs="ae_Cortoba" w:hint="cs"/>
          <w:b/>
          <w:bCs/>
          <w:sz w:val="28"/>
          <w:szCs w:val="28"/>
          <w:rtl/>
        </w:rPr>
        <w:t>جامعة ميد أوشن</w:t>
      </w:r>
      <w:r w:rsidR="00A97A7C">
        <w:rPr>
          <w:rFonts w:ascii="ae_Cortoba" w:hAnsi="ae_Cortoba" w:cs="ae_Cortoba" w:hint="cs"/>
          <w:b/>
          <w:bCs/>
          <w:sz w:val="28"/>
          <w:szCs w:val="28"/>
          <w:rtl/>
        </w:rPr>
        <w:t xml:space="preserve"> </w:t>
      </w:r>
      <w:r w:rsidR="00A97A7C">
        <w:rPr>
          <w:rFonts w:ascii="ae_Cortoba" w:hAnsi="ae_Cortoba" w:cs="ae_Cortoba"/>
          <w:b/>
          <w:bCs/>
          <w:sz w:val="28"/>
          <w:szCs w:val="28"/>
          <w:rtl/>
        </w:rPr>
        <w:t>–</w:t>
      </w:r>
    </w:p>
    <w:p w14:paraId="2800E0F1" w14:textId="31AACBB5" w:rsidR="00A97A7C" w:rsidRPr="00A97A7C" w:rsidRDefault="00A97A7C" w:rsidP="00A97A7C">
      <w:pPr>
        <w:bidi/>
        <w:spacing w:line="240" w:lineRule="auto"/>
        <w:ind w:hanging="283"/>
        <w:jc w:val="both"/>
        <w:rPr>
          <w:rFonts w:ascii="ae_Cortoba" w:hAnsi="ae_Cortoba" w:cs="ae_Cortoba" w:hint="cs"/>
          <w:b/>
          <w:bCs/>
          <w:sz w:val="28"/>
          <w:szCs w:val="28"/>
          <w:rtl/>
        </w:rPr>
      </w:pPr>
      <w:r w:rsidRPr="00A97A7C">
        <w:rPr>
          <w:rFonts w:ascii="ae_Cortoba" w:hAnsi="ae_Cortoba" w:cs="ae_Cortoba" w:hint="cs"/>
          <w:b/>
          <w:bCs/>
          <w:sz w:val="28"/>
          <w:szCs w:val="28"/>
          <w:rtl/>
        </w:rPr>
        <w:t xml:space="preserve"> برنامج الدكتوراة</w:t>
      </w:r>
    </w:p>
    <w:p w14:paraId="5DBC3444"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05FBBCF7"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F02CB71"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15C33394" w14:textId="4519BA07" w:rsidR="00250688" w:rsidRPr="00A97A7C" w:rsidRDefault="00250688" w:rsidP="00F02C92">
      <w:pPr>
        <w:bidi/>
        <w:spacing w:line="240" w:lineRule="auto"/>
        <w:jc w:val="center"/>
        <w:rPr>
          <w:rFonts w:asciiTheme="majorBidi" w:hAnsiTheme="majorBidi" w:cstheme="majorBidi"/>
          <w:b/>
          <w:bCs/>
          <w:color w:val="EE0000"/>
          <w:sz w:val="40"/>
          <w:szCs w:val="40"/>
          <w:rtl/>
        </w:rPr>
      </w:pPr>
      <w:r w:rsidRPr="00A97A7C">
        <w:rPr>
          <w:rFonts w:asciiTheme="majorBidi" w:hAnsiTheme="majorBidi" w:cstheme="majorBidi"/>
          <w:b/>
          <w:bCs/>
          <w:color w:val="EE0000"/>
          <w:sz w:val="40"/>
          <w:szCs w:val="40"/>
          <w:rtl/>
        </w:rPr>
        <w:t>(متطلب الفصل الخامس: الفصل الأول</w:t>
      </w:r>
      <w:r w:rsidR="0052203F">
        <w:rPr>
          <w:rFonts w:asciiTheme="majorBidi" w:hAnsiTheme="majorBidi" w:cstheme="majorBidi" w:hint="cs"/>
          <w:b/>
          <w:bCs/>
          <w:color w:val="EE0000"/>
          <w:sz w:val="40"/>
          <w:szCs w:val="40"/>
          <w:rtl/>
        </w:rPr>
        <w:t xml:space="preserve"> </w:t>
      </w:r>
      <w:r w:rsidR="0016208C">
        <w:rPr>
          <w:rFonts w:asciiTheme="majorBidi" w:hAnsiTheme="majorBidi" w:cstheme="majorBidi" w:hint="cs"/>
          <w:b/>
          <w:bCs/>
          <w:color w:val="EE0000"/>
          <w:sz w:val="40"/>
          <w:szCs w:val="40"/>
          <w:rtl/>
        </w:rPr>
        <w:t xml:space="preserve">+ </w:t>
      </w:r>
      <w:r w:rsidRPr="00A97A7C">
        <w:rPr>
          <w:rFonts w:asciiTheme="majorBidi" w:hAnsiTheme="majorBidi" w:cstheme="majorBidi"/>
          <w:b/>
          <w:bCs/>
          <w:color w:val="EE0000"/>
          <w:sz w:val="40"/>
          <w:szCs w:val="40"/>
          <w:rtl/>
        </w:rPr>
        <w:t>"التمهيدي" : المقدمة ومشكلة الدراسة وأهميتها وأهدافها والفرضيات النظرية ومصطلحات الدراسة</w:t>
      </w:r>
      <w:r w:rsidR="00F02C92" w:rsidRPr="00A97A7C">
        <w:rPr>
          <w:rFonts w:asciiTheme="majorBidi" w:hAnsiTheme="majorBidi" w:cstheme="majorBidi"/>
          <w:b/>
          <w:bCs/>
          <w:color w:val="EE0000"/>
          <w:sz w:val="40"/>
          <w:szCs w:val="40"/>
          <w:rtl/>
        </w:rPr>
        <w:t xml:space="preserve"> وحدودها)</w:t>
      </w:r>
    </w:p>
    <w:p w14:paraId="64D55B66"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0AFFC1C1" w14:textId="55FCF5EF" w:rsidR="00250688" w:rsidRPr="00271741" w:rsidRDefault="00A97A7C" w:rsidP="00250688">
      <w:pPr>
        <w:bidi/>
        <w:spacing w:line="240" w:lineRule="auto"/>
        <w:jc w:val="center"/>
        <w:rPr>
          <w:rFonts w:asciiTheme="majorBidi" w:hAnsiTheme="majorBidi" w:cstheme="majorBidi"/>
          <w:b/>
          <w:bCs/>
          <w:sz w:val="36"/>
          <w:szCs w:val="36"/>
          <w:rtl/>
        </w:rPr>
      </w:pPr>
      <w:r w:rsidRPr="00271741">
        <w:rPr>
          <w:rFonts w:asciiTheme="majorBidi" w:hAnsiTheme="majorBidi" w:cstheme="majorBidi" w:hint="cs"/>
          <w:b/>
          <w:bCs/>
          <w:sz w:val="36"/>
          <w:szCs w:val="36"/>
          <w:rtl/>
        </w:rPr>
        <w:t xml:space="preserve">أطروحة مقدمة لجامعة ميدأوشن </w:t>
      </w:r>
      <w:r w:rsidR="00ED5C01" w:rsidRPr="00271741">
        <w:rPr>
          <w:rFonts w:asciiTheme="majorBidi" w:hAnsiTheme="majorBidi" w:cstheme="majorBidi"/>
          <w:b/>
          <w:bCs/>
          <w:sz w:val="36"/>
          <w:szCs w:val="36"/>
          <w:rtl/>
        </w:rPr>
        <w:t>لنيل درجة الدكتوراه في القانون بعنوان:</w:t>
      </w:r>
    </w:p>
    <w:p w14:paraId="182E016D"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7906B374"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7E01FC29" w14:textId="77777777" w:rsidR="00250688" w:rsidRPr="00A97A7C" w:rsidRDefault="00250688" w:rsidP="00250688">
      <w:pPr>
        <w:spacing w:line="480" w:lineRule="auto"/>
        <w:ind w:left="533"/>
        <w:jc w:val="center"/>
        <w:rPr>
          <w:rFonts w:asciiTheme="majorBidi" w:hAnsiTheme="majorBidi" w:cstheme="majorBidi"/>
          <w:noProof/>
          <w:color w:val="44546A" w:themeColor="text2"/>
          <w:sz w:val="32"/>
          <w:szCs w:val="32"/>
        </w:rPr>
      </w:pPr>
      <w:r w:rsidRPr="00A97A7C">
        <w:rPr>
          <w:rFonts w:asciiTheme="majorBidi" w:hAnsiTheme="majorBidi" w:cstheme="majorBidi"/>
          <w:noProof/>
          <w:color w:val="44546A" w:themeColor="text2"/>
          <w:sz w:val="32"/>
          <w:szCs w:val="32"/>
          <w:rtl/>
        </w:rPr>
        <w:t>الإطار القانوني لاستخدام الذكاء الاصطناعي في تطوير الخدمات القانونية بمكاتب المحاماة في المملكة العربية السعودية – دراسة تحليلية تنظيمية</w:t>
      </w:r>
    </w:p>
    <w:p w14:paraId="2D33BC1D"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6E459C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Cs w:val="28"/>
          <w:rtl/>
        </w:rPr>
      </w:pPr>
      <w:r w:rsidRPr="00A97A7C">
        <w:rPr>
          <w:rFonts w:asciiTheme="majorBidi" w:hAnsiTheme="majorBidi" w:cstheme="majorBidi"/>
          <w:b/>
          <w:bCs/>
          <w:color w:val="0070C0"/>
          <w:szCs w:val="28"/>
        </w:rPr>
        <w:t>The Legal Framework for Using Artificial Intelligence in Developing Legal Services by Law Firms in the Kingdom of Saudi Arabia – An Analytical Regulatory Study</w:t>
      </w:r>
    </w:p>
    <w:p w14:paraId="7F851AAC"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305D3ED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04403F1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084CF5A5" w14:textId="77777777" w:rsidTr="00E33865">
        <w:tc>
          <w:tcPr>
            <w:tcW w:w="1763" w:type="dxa"/>
          </w:tcPr>
          <w:p w14:paraId="2FC0C9F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اسم الباحث</w:t>
            </w:r>
          </w:p>
        </w:tc>
        <w:tc>
          <w:tcPr>
            <w:tcW w:w="252" w:type="dxa"/>
          </w:tcPr>
          <w:p w14:paraId="1210F18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2F0FB2D9" w14:textId="68204C44"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حسان صلاح عبد الرحمن جمبي</w:t>
            </w:r>
          </w:p>
        </w:tc>
      </w:tr>
      <w:tr w:rsidR="00250688" w:rsidRPr="00A97A7C" w14:paraId="5D9FE765" w14:textId="77777777" w:rsidTr="00E33865">
        <w:tc>
          <w:tcPr>
            <w:tcW w:w="1763" w:type="dxa"/>
          </w:tcPr>
          <w:p w14:paraId="0B78610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الرقم الاكاديمي</w:t>
            </w:r>
          </w:p>
        </w:tc>
        <w:tc>
          <w:tcPr>
            <w:tcW w:w="252" w:type="dxa"/>
          </w:tcPr>
          <w:p w14:paraId="242E47B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1E813376"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242002299</w:t>
            </w:r>
          </w:p>
        </w:tc>
      </w:tr>
      <w:tr w:rsidR="00250688" w:rsidRPr="00A97A7C" w14:paraId="516E57F2" w14:textId="77777777" w:rsidTr="00E33865">
        <w:tc>
          <w:tcPr>
            <w:tcW w:w="1763" w:type="dxa"/>
          </w:tcPr>
          <w:p w14:paraId="5A7CEA00" w14:textId="3A1AC25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البرنامج</w:t>
            </w:r>
          </w:p>
        </w:tc>
        <w:tc>
          <w:tcPr>
            <w:tcW w:w="252" w:type="dxa"/>
          </w:tcPr>
          <w:p w14:paraId="0529F9D0"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3661650C" w14:textId="2F9E6430"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دكتوراه القانون</w:t>
            </w:r>
          </w:p>
        </w:tc>
      </w:tr>
      <w:tr w:rsidR="00250688" w:rsidRPr="00A97A7C" w14:paraId="0AA76E07" w14:textId="77777777" w:rsidTr="00E33865">
        <w:tc>
          <w:tcPr>
            <w:tcW w:w="1763" w:type="dxa"/>
          </w:tcPr>
          <w:p w14:paraId="1130CFE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18A4C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0578E9A1"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5434C04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06C17DC6" w14:textId="77777777" w:rsidR="00250688" w:rsidRPr="00A97A7C" w:rsidRDefault="00250688" w:rsidP="00250688">
      <w:pPr>
        <w:spacing w:line="240" w:lineRule="auto"/>
        <w:rPr>
          <w:rFonts w:asciiTheme="majorBidi" w:hAnsiTheme="majorBidi" w:cstheme="majorBidi"/>
          <w:noProof/>
          <w:rtl/>
          <w:lang w:bidi="ar-JO"/>
        </w:rPr>
      </w:pPr>
    </w:p>
    <w:p w14:paraId="362D48EF" w14:textId="642D3454" w:rsidR="00BC5F38" w:rsidRDefault="00250688" w:rsidP="008535D1">
      <w:pPr>
        <w:jc w:val="center"/>
        <w:rPr>
          <w:rFonts w:asciiTheme="majorBidi" w:hAnsiTheme="majorBidi" w:cstheme="majorBidi"/>
          <w:b/>
          <w:bCs/>
          <w:color w:val="FF0000"/>
          <w:sz w:val="28"/>
          <w:szCs w:val="28"/>
        </w:rPr>
      </w:pPr>
      <w:r w:rsidRPr="00A97A7C">
        <w:rPr>
          <w:rFonts w:asciiTheme="majorBidi" w:hAnsiTheme="majorBidi" w:cstheme="majorBidi"/>
          <w:b/>
          <w:bCs/>
          <w:color w:val="FF0000"/>
          <w:sz w:val="28"/>
          <w:szCs w:val="28"/>
          <w:rtl/>
        </w:rPr>
        <w:t>1447ه          -  2025 م</w:t>
      </w:r>
    </w:p>
    <w:p w14:paraId="6ADE27EF" w14:textId="0710449A" w:rsidR="00F219B4" w:rsidRPr="00BC5F38" w:rsidRDefault="00F219B4" w:rsidP="00F219B4">
      <w:pPr>
        <w:jc w:val="center"/>
        <w:rPr>
          <w:rFonts w:asciiTheme="majorBidi" w:hAnsiTheme="majorBidi" w:cstheme="majorBidi"/>
          <w:b/>
          <w:bCs/>
          <w:sz w:val="32"/>
          <w:szCs w:val="32"/>
        </w:rPr>
      </w:pPr>
      <w:r w:rsidRPr="00BC5F38">
        <w:rPr>
          <w:rFonts w:asciiTheme="majorBidi" w:hAnsiTheme="majorBidi" w:cstheme="majorBidi"/>
          <w:b/>
          <w:bCs/>
          <w:sz w:val="32"/>
          <w:szCs w:val="32"/>
          <w:rtl/>
        </w:rPr>
        <w:lastRenderedPageBreak/>
        <w:t>الفصل التمهيد</w:t>
      </w:r>
      <w:r w:rsidR="00F91E80" w:rsidRPr="00BC5F38">
        <w:rPr>
          <w:rFonts w:asciiTheme="majorBidi" w:hAnsiTheme="majorBidi" w:cstheme="majorBidi" w:hint="cs"/>
          <w:b/>
          <w:bCs/>
          <w:sz w:val="32"/>
          <w:szCs w:val="32"/>
          <w:rtl/>
        </w:rPr>
        <w:t>ي</w:t>
      </w:r>
    </w:p>
    <w:p w14:paraId="37E5312B" w14:textId="36C5B17C" w:rsidR="00F219B4" w:rsidRPr="00BC5F38" w:rsidRDefault="00F219B4" w:rsidP="00F219B4">
      <w:pPr>
        <w:jc w:val="center"/>
        <w:rPr>
          <w:rFonts w:asciiTheme="majorBidi" w:hAnsiTheme="majorBidi" w:cstheme="majorBidi"/>
          <w:b/>
          <w:bCs/>
          <w:sz w:val="28"/>
          <w:szCs w:val="28"/>
          <w:rtl/>
        </w:rPr>
      </w:pPr>
      <w:r w:rsidRPr="00BC5F38">
        <w:rPr>
          <w:rFonts w:asciiTheme="majorBidi" w:hAnsiTheme="majorBidi" w:cstheme="majorBidi"/>
          <w:b/>
          <w:bCs/>
          <w:sz w:val="28"/>
          <w:szCs w:val="28"/>
          <w:rtl/>
        </w:rPr>
        <w:t>الإطار العام للدراسة</w:t>
      </w:r>
    </w:p>
    <w:p w14:paraId="4A4942B4" w14:textId="77777777" w:rsidR="00F91E80" w:rsidRPr="00BC5F38" w:rsidRDefault="00F91E80" w:rsidP="00F219B4">
      <w:pPr>
        <w:jc w:val="center"/>
        <w:rPr>
          <w:rFonts w:asciiTheme="majorBidi" w:hAnsiTheme="majorBidi" w:cstheme="majorBidi"/>
          <w:b/>
          <w:bCs/>
          <w:sz w:val="24"/>
          <w:szCs w:val="24"/>
          <w:rtl/>
        </w:rPr>
      </w:pPr>
    </w:p>
    <w:p w14:paraId="06566BAD" w14:textId="3C6D8877" w:rsidR="00F91E80" w:rsidRPr="00BC5F38" w:rsidRDefault="00F219B4" w:rsidP="00F91E80">
      <w:pPr>
        <w:jc w:val="right"/>
        <w:rPr>
          <w:rFonts w:asciiTheme="majorBidi" w:hAnsiTheme="majorBidi" w:cstheme="majorBidi"/>
          <w:b/>
          <w:bCs/>
          <w:sz w:val="28"/>
          <w:szCs w:val="28"/>
        </w:rPr>
      </w:pPr>
      <w:r w:rsidRPr="00BC5F38">
        <w:rPr>
          <w:rFonts w:asciiTheme="majorBidi" w:hAnsiTheme="majorBidi" w:cstheme="majorBidi"/>
          <w:b/>
          <w:bCs/>
          <w:sz w:val="28"/>
          <w:szCs w:val="28"/>
          <w:rtl/>
        </w:rPr>
        <w:t>مقدمة الدارسة:</w:t>
      </w:r>
    </w:p>
    <w:p w14:paraId="20541C03" w14:textId="77777777" w:rsidR="00F219B4" w:rsidRPr="00BC5F38" w:rsidRDefault="00F219B4" w:rsidP="00F219B4">
      <w:pPr>
        <w:jc w:val="right"/>
        <w:rPr>
          <w:rFonts w:asciiTheme="majorBidi" w:hAnsiTheme="majorBidi" w:cstheme="majorBidi"/>
          <w:sz w:val="24"/>
          <w:szCs w:val="24"/>
          <w:rtl/>
        </w:rPr>
      </w:pPr>
      <w:r w:rsidRPr="00BC5F38">
        <w:rPr>
          <w:rFonts w:asciiTheme="majorBidi" w:hAnsiTheme="majorBidi" w:cstheme="majorBidi"/>
          <w:sz w:val="24"/>
          <w:szCs w:val="24"/>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5C3696B" w14:textId="77777777" w:rsidR="00F219B4" w:rsidRPr="00BC5F38" w:rsidRDefault="00F219B4" w:rsidP="00F219B4">
      <w:pPr>
        <w:jc w:val="right"/>
        <w:rPr>
          <w:rFonts w:asciiTheme="majorBidi" w:hAnsiTheme="majorBidi" w:cstheme="majorBidi"/>
          <w:sz w:val="24"/>
          <w:szCs w:val="24"/>
        </w:rPr>
      </w:pPr>
      <w:r w:rsidRPr="00BC5F38">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sidRPr="00BC5F38">
        <w:rPr>
          <w:rFonts w:asciiTheme="majorBidi" w:hAnsiTheme="majorBidi" w:cstheme="majorBidi"/>
          <w:b/>
          <w:bCs/>
          <w:sz w:val="24"/>
          <w:szCs w:val="24"/>
          <w:rtl/>
        </w:rPr>
        <w:t xml:space="preserve">"مبادئ أخلاقيات الذكاء الاصطناعي" </w:t>
      </w:r>
    </w:p>
    <w:p w14:paraId="44B00EE7" w14:textId="77777777" w:rsidR="00F219B4" w:rsidRPr="00BC5F38" w:rsidRDefault="00F219B4" w:rsidP="00F219B4">
      <w:pPr>
        <w:jc w:val="right"/>
        <w:rPr>
          <w:rFonts w:asciiTheme="majorBidi" w:hAnsiTheme="majorBidi" w:cstheme="majorBidi"/>
          <w:sz w:val="24"/>
          <w:szCs w:val="24"/>
        </w:rPr>
      </w:pPr>
      <w:r w:rsidRPr="00BC5F38">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1389660" w14:textId="4AD0B8F7" w:rsidR="00F219B4" w:rsidRPr="00BC5F38" w:rsidRDefault="00F219B4" w:rsidP="00F219B4">
      <w:pPr>
        <w:jc w:val="right"/>
        <w:rPr>
          <w:rFonts w:asciiTheme="majorBidi" w:hAnsiTheme="majorBidi" w:cstheme="majorBidi"/>
          <w:sz w:val="24"/>
          <w:szCs w:val="24"/>
          <w:rtl/>
        </w:rPr>
      </w:pPr>
      <w:r w:rsidRPr="00BC5F38">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sidRPr="00BC5F38">
        <w:rPr>
          <w:rStyle w:val="af"/>
          <w:rFonts w:asciiTheme="majorBidi" w:hAnsiTheme="majorBidi" w:cstheme="majorBidi"/>
          <w:sz w:val="24"/>
          <w:szCs w:val="24"/>
          <w:rtl/>
        </w:rPr>
        <w:footnoteReference w:id="1"/>
      </w:r>
    </w:p>
    <w:p w14:paraId="6C6E1996" w14:textId="77777777" w:rsidR="00A94FD1" w:rsidRPr="00BC5F38" w:rsidRDefault="00A94FD1" w:rsidP="00A94FD1">
      <w:pPr>
        <w:jc w:val="right"/>
        <w:rPr>
          <w:rFonts w:asciiTheme="majorBidi" w:hAnsiTheme="majorBidi" w:cstheme="majorBidi"/>
          <w:sz w:val="24"/>
          <w:szCs w:val="24"/>
        </w:rPr>
      </w:pPr>
      <w:r w:rsidRPr="00BC5F38">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56D87C96" w14:textId="77777777" w:rsidR="00A94FD1" w:rsidRPr="00BC5F38" w:rsidRDefault="00A94FD1" w:rsidP="00A94FD1">
      <w:pPr>
        <w:jc w:val="right"/>
        <w:rPr>
          <w:rFonts w:asciiTheme="majorBidi" w:hAnsiTheme="majorBidi" w:cstheme="majorBidi"/>
          <w:sz w:val="24"/>
          <w:szCs w:val="24"/>
          <w:rtl/>
        </w:rPr>
      </w:pPr>
      <w:r w:rsidRPr="00BC5F38">
        <w:rPr>
          <w:rFonts w:asciiTheme="majorBidi" w:hAnsiTheme="majorBidi" w:cstheme="majorBidi"/>
          <w:sz w:val="24"/>
          <w:szCs w:val="24"/>
          <w:rtl/>
        </w:rPr>
        <w:t xml:space="preserve">ومن واقع تجربتي الميدانية التي خضتها داخل مكاتب محاماة سعودية وبعض الجهات القانونية ،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00E339F5" w14:textId="630C7B14" w:rsidR="00A94FD1" w:rsidRPr="00BC5F38" w:rsidRDefault="00A94FD1" w:rsidP="00A94FD1">
      <w:pPr>
        <w:jc w:val="right"/>
        <w:rPr>
          <w:rFonts w:asciiTheme="majorBidi" w:hAnsiTheme="majorBidi" w:cstheme="majorBidi"/>
          <w:b/>
          <w:bCs/>
          <w:sz w:val="24"/>
          <w:szCs w:val="24"/>
          <w:rtl/>
        </w:rPr>
      </w:pPr>
      <w:r w:rsidRPr="00BC5F38">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Pr="00BC5F38">
        <w:rPr>
          <w:rStyle w:val="af"/>
          <w:rFonts w:asciiTheme="majorBidi" w:hAnsiTheme="majorBidi" w:cstheme="majorBidi"/>
          <w:sz w:val="24"/>
          <w:szCs w:val="24"/>
          <w:rtl/>
        </w:rPr>
        <w:footnoteReference w:id="2"/>
      </w:r>
    </w:p>
    <w:p w14:paraId="3CCE153C" w14:textId="77777777" w:rsidR="00A94FD1" w:rsidRPr="00BC5F38" w:rsidRDefault="00A94FD1" w:rsidP="00A94FD1">
      <w:pPr>
        <w:jc w:val="right"/>
        <w:rPr>
          <w:rFonts w:asciiTheme="majorBidi" w:hAnsiTheme="majorBidi" w:cstheme="majorBidi"/>
          <w:sz w:val="24"/>
          <w:szCs w:val="24"/>
          <w:rtl/>
        </w:rPr>
      </w:pPr>
      <w:r w:rsidRPr="00BC5F38">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9118659" w14:textId="77777777" w:rsidR="00A94FD1" w:rsidRPr="00BC5F38" w:rsidRDefault="00A94FD1" w:rsidP="00A94FD1">
      <w:pPr>
        <w:jc w:val="right"/>
        <w:rPr>
          <w:rFonts w:asciiTheme="majorBidi" w:hAnsiTheme="majorBidi" w:cstheme="majorBidi"/>
          <w:sz w:val="24"/>
          <w:szCs w:val="24"/>
        </w:rPr>
      </w:pPr>
      <w:r w:rsidRPr="00BC5F38">
        <w:rPr>
          <w:rFonts w:asciiTheme="majorBidi" w:hAnsiTheme="majorBidi" w:cstheme="majorBidi"/>
          <w:sz w:val="24"/>
          <w:szCs w:val="24"/>
          <w:rtl/>
        </w:rPr>
        <w:t>وقد أشار الدكتور خالد المالكي (2024) في دراسته: (المسؤولية المدنية عن فعل الذكاء الاصطناعي في النظام السعودي) :</w:t>
      </w:r>
    </w:p>
    <w:p w14:paraId="38E33E8B" w14:textId="56F1BD42" w:rsidR="00A94FD1" w:rsidRPr="00BC5F38" w:rsidRDefault="00A94FD1" w:rsidP="00A94FD1">
      <w:pPr>
        <w:jc w:val="right"/>
        <w:rPr>
          <w:rFonts w:asciiTheme="majorBidi" w:hAnsiTheme="majorBidi" w:cstheme="majorBidi"/>
          <w:sz w:val="24"/>
          <w:szCs w:val="24"/>
          <w:rtl/>
        </w:rPr>
      </w:pPr>
      <w:r w:rsidRPr="00BC5F38">
        <w:rPr>
          <w:rFonts w:asciiTheme="majorBidi" w:hAnsiTheme="majorBidi" w:cstheme="majorBidi"/>
          <w:sz w:val="24"/>
          <w:szCs w:val="24"/>
          <w:rtl/>
        </w:rPr>
        <w:lastRenderedPageBreak/>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BC5F38">
        <w:rPr>
          <w:rStyle w:val="af"/>
          <w:rFonts w:asciiTheme="majorBidi" w:hAnsiTheme="majorBidi" w:cstheme="majorBidi"/>
          <w:sz w:val="24"/>
          <w:szCs w:val="24"/>
          <w:rtl/>
        </w:rPr>
        <w:footnoteReference w:id="3"/>
      </w:r>
    </w:p>
    <w:p w14:paraId="00AAEEFF" w14:textId="7FDE0B2F" w:rsidR="00F219B4" w:rsidRPr="00BC5F38" w:rsidRDefault="00A94FD1" w:rsidP="00A4106D">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من هذا المنطلق، تتناول هذه الدراسة – ذات الطبيعة التحليلية التنظيمية –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72ED1DBF" w14:textId="77777777" w:rsidR="00A4106D" w:rsidRPr="00BC5F38" w:rsidRDefault="00A4106D" w:rsidP="00A4106D">
      <w:pPr>
        <w:jc w:val="right"/>
        <w:rPr>
          <w:rFonts w:asciiTheme="majorBidi" w:hAnsiTheme="majorBidi" w:cstheme="majorBidi"/>
          <w:color w:val="000000" w:themeColor="text1"/>
          <w:sz w:val="24"/>
          <w:szCs w:val="24"/>
        </w:rPr>
      </w:pPr>
    </w:p>
    <w:p w14:paraId="37CA17DE" w14:textId="2F05781F" w:rsidR="00A4106D" w:rsidRPr="00BC5F38" w:rsidRDefault="00A4106D" w:rsidP="00A4106D">
      <w:pPr>
        <w:jc w:val="right"/>
        <w:rPr>
          <w:rFonts w:asciiTheme="majorBidi" w:hAnsiTheme="majorBidi" w:cstheme="majorBidi"/>
          <w:b/>
          <w:bCs/>
          <w:sz w:val="28"/>
          <w:szCs w:val="28"/>
          <w:rtl/>
        </w:rPr>
      </w:pPr>
      <w:r w:rsidRPr="00BC5F38">
        <w:rPr>
          <w:rFonts w:asciiTheme="majorBidi" w:hAnsiTheme="majorBidi" w:cstheme="majorBidi"/>
          <w:b/>
          <w:bCs/>
          <w:sz w:val="28"/>
          <w:szCs w:val="28"/>
          <w:rtl/>
        </w:rPr>
        <w:t>مشكلة الدراسة:</w:t>
      </w:r>
    </w:p>
    <w:p w14:paraId="42C4B5A9" w14:textId="77777777" w:rsidR="00A4106D" w:rsidRPr="00BC5F38" w:rsidRDefault="00A4106D" w:rsidP="00A4106D">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BC5F38">
        <w:rPr>
          <w:rFonts w:asciiTheme="majorBidi" w:hAnsiTheme="majorBidi" w:cstheme="majorBidi"/>
          <w:sz w:val="24"/>
          <w:szCs w:val="24"/>
        </w:rPr>
        <w:t>.</w:t>
      </w:r>
    </w:p>
    <w:p w14:paraId="0F79DA3B" w14:textId="77777777" w:rsidR="00A4106D" w:rsidRPr="00BC5F38" w:rsidRDefault="00A4106D" w:rsidP="00A4106D">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القانوني لاستخدام هذه التقنيات داخل مكاتب المحاماة. فعدد من الأنظمة ذات الصلة، كنظام المحاماة، ونظام حماية البيانات الشخصية، ونظام المعاملات المدنية، لا تقدم معالجة صريحة أو تفصيلية لهذه المسألة المستجدة، سواء من حيث التكييف القانوني، أو المسؤوليات، أو الضمانات</w:t>
      </w:r>
      <w:r w:rsidRPr="00BC5F38">
        <w:rPr>
          <w:rFonts w:asciiTheme="majorBidi" w:hAnsiTheme="majorBidi" w:cstheme="majorBidi"/>
          <w:sz w:val="24"/>
          <w:szCs w:val="24"/>
        </w:rPr>
        <w:t>.</w:t>
      </w:r>
    </w:p>
    <w:p w14:paraId="50B5C7FF" w14:textId="77777777" w:rsidR="00A4106D" w:rsidRPr="00BC5F38" w:rsidRDefault="00A4106D" w:rsidP="00A4106D">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BC5F38">
        <w:rPr>
          <w:rFonts w:asciiTheme="majorBidi" w:hAnsiTheme="majorBidi" w:cstheme="majorBidi"/>
          <w:sz w:val="24"/>
          <w:szCs w:val="24"/>
        </w:rPr>
        <w:t>.</w:t>
      </w:r>
    </w:p>
    <w:p w14:paraId="3F5EC755" w14:textId="4E145430" w:rsidR="00A4106D" w:rsidRPr="00BC5F38" w:rsidRDefault="00A4106D" w:rsidP="00A4106D">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خلال مراجعتي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دراسة د. خالد المالكي (2021م) حول المسؤولية المدنية عن فعل الذكاء الاصطناعي في النظام السعودي</w:t>
      </w:r>
      <w:r w:rsidRPr="00BC5F38">
        <w:rPr>
          <w:rStyle w:val="af"/>
          <w:rFonts w:asciiTheme="majorBidi" w:hAnsiTheme="majorBidi" w:cstheme="majorBidi"/>
          <w:sz w:val="24"/>
          <w:szCs w:val="24"/>
          <w:rtl/>
        </w:rPr>
        <w:footnoteReference w:id="4"/>
      </w:r>
      <w:r w:rsidRPr="00BC5F38">
        <w:rPr>
          <w:rFonts w:asciiTheme="majorBidi" w:hAnsiTheme="majorBidi" w:cstheme="majorBidi"/>
          <w:sz w:val="24"/>
          <w:szCs w:val="24"/>
          <w:rtl/>
        </w:rPr>
        <w:t>،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p>
    <w:p w14:paraId="00804B2C"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lastRenderedPageBreak/>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BC5F38">
        <w:rPr>
          <w:rFonts w:asciiTheme="majorBidi" w:hAnsiTheme="majorBidi" w:cstheme="majorBidi"/>
          <w:sz w:val="24"/>
          <w:szCs w:val="24"/>
        </w:rPr>
        <w:t>.</w:t>
      </w:r>
    </w:p>
    <w:p w14:paraId="54D08C68"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 xml:space="preserve">ومن هنا، تتحدد مشكلة الدراسة في </w:t>
      </w:r>
      <w:r w:rsidRPr="00BC5F38">
        <w:rPr>
          <w:rFonts w:asciiTheme="majorBidi" w:hAnsiTheme="majorBidi" w:cstheme="majorBidi"/>
          <w:b/>
          <w:bCs/>
          <w:sz w:val="24"/>
          <w:szCs w:val="24"/>
          <w:rtl/>
        </w:rPr>
        <w:t>قصور الإطار النظامي في المملكة العربية السعودية عن تنظيم استخدام الذكاء الاصطناعي في تطوير الخدمات القانونية داخل مكاتب المحاماة</w:t>
      </w:r>
      <w:r w:rsidRPr="00BC5F38">
        <w:rPr>
          <w:rFonts w:asciiTheme="majorBidi" w:hAnsiTheme="majorBidi" w:cstheme="majorBidi"/>
          <w:sz w:val="24"/>
          <w:szCs w:val="24"/>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sidRPr="00BC5F38">
        <w:rPr>
          <w:rFonts w:asciiTheme="majorBidi" w:hAnsiTheme="majorBidi" w:cstheme="majorBidi"/>
          <w:sz w:val="24"/>
          <w:szCs w:val="24"/>
        </w:rPr>
        <w:t>.</w:t>
      </w:r>
    </w:p>
    <w:p w14:paraId="5FA75F2D"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بناءً على ما تبيَّن من فجوات تشريعية وتنظيمية، فإن هذه الدراسة تتجه نحو صياغة إطار قانوني وطني متكامل لتنظيم توظيف تقنيات الذكاء الاصطناعي في مكاتب المحاماة، يقوم على ثلاثة محاور رئيسية مترابطة</w:t>
      </w:r>
      <w:r w:rsidRPr="00BC5F38">
        <w:rPr>
          <w:rFonts w:asciiTheme="majorBidi" w:hAnsiTheme="majorBidi" w:cstheme="majorBidi"/>
          <w:sz w:val="24"/>
          <w:szCs w:val="24"/>
        </w:rPr>
        <w:t xml:space="preserve">: </w:t>
      </w:r>
      <w:r w:rsidRPr="00BC5F38">
        <w:rPr>
          <w:rFonts w:asciiTheme="majorBidi" w:hAnsiTheme="majorBidi" w:cstheme="majorBidi"/>
          <w:b/>
          <w:bCs/>
          <w:sz w:val="24"/>
          <w:szCs w:val="24"/>
          <w:rtl/>
        </w:rPr>
        <w:t>أولًا</w:t>
      </w:r>
      <w:r w:rsidRPr="00BC5F38">
        <w:rPr>
          <w:rFonts w:asciiTheme="majorBidi" w:hAnsiTheme="majorBidi" w:cstheme="majorBidi"/>
          <w:sz w:val="24"/>
          <w:szCs w:val="24"/>
          <w:rtl/>
        </w:rPr>
        <w:t xml:space="preserve">، وضع معايير دقيقة وملزمة لترخيص وتشغيل الأدوات التقنية الذكية، بما يضمن موثوقية المخرجات وحجيتها النظامية؛ </w:t>
      </w:r>
      <w:r w:rsidRPr="00BC5F38">
        <w:rPr>
          <w:rFonts w:asciiTheme="majorBidi" w:hAnsiTheme="majorBidi" w:cstheme="majorBidi"/>
          <w:b/>
          <w:bCs/>
          <w:sz w:val="24"/>
          <w:szCs w:val="24"/>
          <w:rtl/>
        </w:rPr>
        <w:t>ثانيًا</w:t>
      </w:r>
      <w:r w:rsidRPr="00BC5F38">
        <w:rPr>
          <w:rFonts w:asciiTheme="majorBidi" w:hAnsiTheme="majorBidi" w:cstheme="majorBidi"/>
          <w:sz w:val="24"/>
          <w:szCs w:val="24"/>
          <w:rtl/>
        </w:rPr>
        <w:t xml:space="preserve">، إقرار ضوابط تفصيلية لحماية الخصوصية وسرية بيانات العملاء، وتحديد المسؤوليات النظامية والمهنية بدقة تجاه أي إخلال أو ضرر؛ </w:t>
      </w:r>
      <w:r w:rsidRPr="00BC5F38">
        <w:rPr>
          <w:rFonts w:asciiTheme="majorBidi" w:hAnsiTheme="majorBidi" w:cstheme="majorBidi"/>
          <w:b/>
          <w:bCs/>
          <w:sz w:val="24"/>
          <w:szCs w:val="24"/>
          <w:rtl/>
        </w:rPr>
        <w:t>ثالثًا</w:t>
      </w:r>
      <w:r w:rsidRPr="00BC5F38">
        <w:rPr>
          <w:rFonts w:asciiTheme="majorBidi" w:hAnsiTheme="majorBidi" w:cstheme="majorBidi"/>
          <w:sz w:val="24"/>
          <w:szCs w:val="24"/>
          <w:rtl/>
        </w:rPr>
        <w:t>، إنشاء آليات رقابة وحوكمة مهنية داخل المكاتب، تعزز الاستخدام المنضبط والآمن للتقنيات، وتحد من المخاطر المرتبطة بها. ويهدف هذا الإطار المقترح إلى تحقيق التوازن بين الاستفادة من مزايا الكفاءة التقنية التي توفرها هذه الأدوات، وضمان حماية الحقوق والمتطلبات النظامية، في انسجام تام مع مستهدفات التحول العدلي الرقمي ضمن رؤية المملكة 2030</w:t>
      </w:r>
      <w:r w:rsidRPr="00BC5F38">
        <w:rPr>
          <w:rFonts w:asciiTheme="majorBidi" w:hAnsiTheme="majorBidi" w:cstheme="majorBidi"/>
          <w:sz w:val="24"/>
          <w:szCs w:val="24"/>
        </w:rPr>
        <w:t>.</w:t>
      </w:r>
    </w:p>
    <w:p w14:paraId="50E2F0D0" w14:textId="3211D0EF" w:rsidR="00A4106D" w:rsidRPr="00BC5F38" w:rsidRDefault="00A4106D" w:rsidP="00A4106D">
      <w:pPr>
        <w:jc w:val="right"/>
        <w:rPr>
          <w:rFonts w:asciiTheme="majorBidi" w:hAnsiTheme="majorBidi" w:cstheme="majorBidi"/>
          <w:sz w:val="24"/>
          <w:szCs w:val="24"/>
        </w:rPr>
      </w:pPr>
    </w:p>
    <w:p w14:paraId="5F6F115F" w14:textId="41602F84" w:rsidR="006363BC" w:rsidRPr="00BC5F38" w:rsidRDefault="006363BC" w:rsidP="00A4106D">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أهمية الدراسة:</w:t>
      </w:r>
    </w:p>
    <w:p w14:paraId="70E039F6" w14:textId="12AFB37A" w:rsidR="006363BC" w:rsidRPr="00BC5F38" w:rsidRDefault="006363BC" w:rsidP="006363BC">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tl/>
        </w:rPr>
        <w:t>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sidRPr="00BC5F38">
        <w:rPr>
          <w:rFonts w:asciiTheme="majorBidi" w:hAnsiTheme="majorBidi" w:cstheme="majorBidi"/>
          <w:color w:val="000000" w:themeColor="text1"/>
          <w:sz w:val="24"/>
          <w:szCs w:val="24"/>
        </w:rPr>
        <w:t>.</w:t>
      </w:r>
    </w:p>
    <w:p w14:paraId="7D73242C"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1429FD0C" w14:textId="054BC69B" w:rsidR="006363BC" w:rsidRPr="00BC5F38" w:rsidRDefault="006363BC" w:rsidP="006363BC">
      <w:pPr>
        <w:bidi/>
        <w:spacing w:after="200" w:line="276" w:lineRule="auto"/>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أهداف الدراسة:</w:t>
      </w:r>
    </w:p>
    <w:p w14:paraId="30802DBD" w14:textId="77777777" w:rsidR="006363BC" w:rsidRPr="00BC5F38" w:rsidRDefault="006363BC" w:rsidP="006363BC">
      <w:pPr>
        <w:bidi/>
        <w:spacing w:after="200" w:line="240" w:lineRule="auto"/>
        <w:rPr>
          <w:rFonts w:asciiTheme="majorBidi" w:hAnsiTheme="majorBidi" w:cstheme="majorBidi"/>
          <w:sz w:val="24"/>
          <w:szCs w:val="24"/>
        </w:rPr>
      </w:pPr>
      <w:r w:rsidRPr="00BC5F38">
        <w:rPr>
          <w:rFonts w:asciiTheme="majorBidi" w:hAnsiTheme="majorBidi" w:cstheme="majorBidi"/>
          <w:sz w:val="24"/>
          <w:szCs w:val="24"/>
          <w:rtl/>
        </w:rPr>
        <w:t>تهدف هذه الدراسة إلى تقديم معالجة تحليلية وتنظيمية شاملة للإطار القانوني المنظم لاستخدام تقنيات الذكاء الاصطناعي في مهنة المحاماة داخل المملكة العربية السعودية، وذلك من خلال تحقيق الأهداف التالية</w:t>
      </w:r>
      <w:r w:rsidRPr="00BC5F38">
        <w:rPr>
          <w:rFonts w:asciiTheme="majorBidi" w:hAnsiTheme="majorBidi" w:cstheme="majorBidi"/>
          <w:sz w:val="24"/>
          <w:szCs w:val="24"/>
        </w:rPr>
        <w:t>:</w:t>
      </w:r>
    </w:p>
    <w:p w14:paraId="40678AD2"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lastRenderedPageBreak/>
        <w:t>تحليل الأنظمة السعودية ذات العلاقة</w:t>
      </w:r>
      <w:r w:rsidRPr="00BC5F38">
        <w:rPr>
          <w:rFonts w:asciiTheme="majorBidi" w:hAnsiTheme="majorBidi" w:cstheme="majorBidi"/>
          <w:sz w:val="24"/>
          <w:szCs w:val="24"/>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sidRPr="00BC5F38">
        <w:rPr>
          <w:rFonts w:asciiTheme="majorBidi" w:hAnsiTheme="majorBidi" w:cstheme="majorBidi"/>
          <w:sz w:val="24"/>
          <w:szCs w:val="24"/>
        </w:rPr>
        <w:t>.</w:t>
      </w:r>
    </w:p>
    <w:p w14:paraId="5F4567F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تقييم الحجية القانونية للمخرجات الصادرة عن أدوات الذكاء الاصطناعي</w:t>
      </w:r>
      <w:r w:rsidRPr="00BC5F38">
        <w:rPr>
          <w:rFonts w:asciiTheme="majorBidi" w:hAnsiTheme="majorBidi" w:cstheme="majorBidi"/>
          <w:sz w:val="24"/>
          <w:szCs w:val="24"/>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sidRPr="00BC5F38">
        <w:rPr>
          <w:rFonts w:asciiTheme="majorBidi" w:hAnsiTheme="majorBidi" w:cstheme="majorBidi"/>
          <w:sz w:val="24"/>
          <w:szCs w:val="24"/>
        </w:rPr>
        <w:t>.</w:t>
      </w:r>
    </w:p>
    <w:p w14:paraId="04B33C9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تحديد أبعاد المسؤولية القانونية والمهنية</w:t>
      </w:r>
      <w:r w:rsidRPr="00BC5F38">
        <w:rPr>
          <w:rFonts w:asciiTheme="majorBidi" w:hAnsiTheme="majorBidi" w:cstheme="majorBidi"/>
          <w:sz w:val="24"/>
          <w:szCs w:val="24"/>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sidRPr="00BC5F38">
        <w:rPr>
          <w:rFonts w:asciiTheme="majorBidi" w:hAnsiTheme="majorBidi" w:cstheme="majorBidi"/>
          <w:sz w:val="24"/>
          <w:szCs w:val="24"/>
        </w:rPr>
        <w:t>.</w:t>
      </w:r>
    </w:p>
    <w:p w14:paraId="6B29157F"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تحليل واقع الاستخدام غير المنظم لتقنيات الذكاء الاصطناعي</w:t>
      </w:r>
      <w:r w:rsidRPr="00BC5F38">
        <w:rPr>
          <w:rFonts w:asciiTheme="majorBidi" w:hAnsiTheme="majorBidi" w:cstheme="majorBidi"/>
          <w:sz w:val="24"/>
          <w:szCs w:val="24"/>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sidRPr="00BC5F38">
        <w:rPr>
          <w:rFonts w:asciiTheme="majorBidi" w:hAnsiTheme="majorBidi" w:cstheme="majorBidi"/>
          <w:sz w:val="24"/>
          <w:szCs w:val="24"/>
        </w:rPr>
        <w:t>.</w:t>
      </w:r>
    </w:p>
    <w:p w14:paraId="222A8766"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إجراء دراسة مقارنة للتجارب التنظيمية الدولية الرائدة</w:t>
      </w:r>
      <w:r w:rsidRPr="00BC5F38">
        <w:rPr>
          <w:rFonts w:asciiTheme="majorBidi" w:hAnsiTheme="majorBidi" w:cstheme="majorBidi"/>
          <w:sz w:val="24"/>
          <w:szCs w:val="24"/>
          <w:rtl/>
        </w:rPr>
        <w:t xml:space="preserve"> في تقنين استخدام الذكاء الاصطناعي في المهن القانونية، بهدف استخلاص النماذج القابلة للتطبيق في السياق السعودي وتحديد أوجه القصور القائمة</w:t>
      </w:r>
      <w:r w:rsidRPr="00BC5F38">
        <w:rPr>
          <w:rFonts w:asciiTheme="majorBidi" w:hAnsiTheme="majorBidi" w:cstheme="majorBidi"/>
          <w:sz w:val="24"/>
          <w:szCs w:val="24"/>
        </w:rPr>
        <w:t>.</w:t>
      </w:r>
    </w:p>
    <w:p w14:paraId="54991B03"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اقتراح تصور تنظيمي وطني متكامل</w:t>
      </w:r>
      <w:r w:rsidRPr="00BC5F38">
        <w:rPr>
          <w:rFonts w:asciiTheme="majorBidi" w:hAnsiTheme="majorBidi" w:cstheme="majorBidi"/>
          <w:sz w:val="24"/>
          <w:szCs w:val="24"/>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sidRPr="00BC5F38">
        <w:rPr>
          <w:rFonts w:asciiTheme="majorBidi" w:hAnsiTheme="majorBidi" w:cstheme="majorBidi"/>
          <w:sz w:val="24"/>
          <w:szCs w:val="24"/>
        </w:rPr>
        <w:t>.</w:t>
      </w:r>
    </w:p>
    <w:p w14:paraId="3BBDCA60" w14:textId="77777777" w:rsidR="006363BC" w:rsidRPr="00BC5F38" w:rsidRDefault="006363BC" w:rsidP="00A4106D">
      <w:pPr>
        <w:jc w:val="right"/>
        <w:rPr>
          <w:rFonts w:ascii="Traditional Arabic" w:hAnsi="Traditional Arabic" w:cs="Traditional Arabic"/>
          <w:b/>
          <w:bCs/>
          <w:sz w:val="24"/>
          <w:szCs w:val="24"/>
        </w:rPr>
      </w:pPr>
    </w:p>
    <w:p w14:paraId="6BFDFC17" w14:textId="54A6845C" w:rsidR="006363BC" w:rsidRPr="00BC5F38" w:rsidRDefault="006363BC" w:rsidP="00A4106D">
      <w:pPr>
        <w:jc w:val="right"/>
        <w:rPr>
          <w:rFonts w:asciiTheme="majorBidi" w:hAnsiTheme="majorBidi" w:cstheme="majorBidi"/>
          <w:b/>
          <w:bCs/>
          <w:sz w:val="28"/>
          <w:szCs w:val="28"/>
        </w:rPr>
      </w:pPr>
      <w:r w:rsidRPr="00BC5F38">
        <w:rPr>
          <w:rFonts w:asciiTheme="majorBidi" w:hAnsiTheme="majorBidi" w:cstheme="majorBidi"/>
          <w:b/>
          <w:bCs/>
          <w:sz w:val="28"/>
          <w:szCs w:val="28"/>
          <w:rtl/>
        </w:rPr>
        <w:t>تساؤلات الدراسة:</w:t>
      </w:r>
    </w:p>
    <w:p w14:paraId="2C7309A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إلى أي مدى تنتشر استخدامات تقنيات الذكاء الاصطناعي داخل مكاتب المحاماة السعودية المرخَّصة خلال الفترة (2020–2025)، وما أبرز مجالات هذا الاستخدام وأساليب الحوكمة الداخلية المطبقة لإدارته؟</w:t>
      </w:r>
    </w:p>
    <w:p w14:paraId="54455821"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مدى كفاية الإطار النظامي السعودي القائم لتنظيم استخدام تقنيات الذكاء الاصطناعي في الخدمات القانونية التي تقدمها مكاتب المحاماة، وذلك وفق معايير الشمول، والاتساق، والقابلية للإنفاذ؟</w:t>
      </w:r>
    </w:p>
    <w:p w14:paraId="0352C06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كيف يمكن تكييف المخرجات الصادرة عن أدوات الذكاء الاصطناعي—وخاصة العقود، والمذكرات، والتقارير القانونية—قانونيًا وفقًا للأنظمة السعودية ذات الصلة؟</w:t>
      </w:r>
    </w:p>
    <w:p w14:paraId="18AB33A4"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حدود المسؤولية النظامية والمهنية المترتبة على استخدام تقنيات الذكاء الاصطناعي في مكاتب المحاماة، وما الضمانات والآليات النظامية الكفيلة بحماية الخصوصية وسرية بيانات العملاء؟</w:t>
      </w:r>
    </w:p>
    <w:p w14:paraId="7AE8CB5B"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أوجه القصور التنظيمي أو الفراغ التشريعي عند مقارنة الوضع السعودي بالتجارب الدولية المختارة (الاتحاد الأوروبي، المملكة المتحدة، الولايات المتحدة)، وما الدروس القابلة للتكييف مع البيئة القانونية السعودية؟</w:t>
      </w:r>
    </w:p>
    <w:p w14:paraId="4B227490" w14:textId="40368FAE" w:rsidR="00B92CB9" w:rsidRPr="00BC5F38" w:rsidRDefault="006363BC" w:rsidP="00F91E80">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التصوّر التنظيمي المتكامل والقابل للتطبيق الذي يوازن بين الكفاءة التقنية والحماية النظامية في بيئة مكاتب المحاماة السعودية، وبما ينسجم مع مستهدفات التحول العدلي ضمن رؤية المملكة 2030؟</w:t>
      </w:r>
    </w:p>
    <w:p w14:paraId="196C2FD3"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p>
    <w:p w14:paraId="701C7A38" w14:textId="71BCE3F9" w:rsidR="00CA064E" w:rsidRPr="00BC5F38" w:rsidRDefault="00575B64" w:rsidP="0024502C">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منهج الدراسة:</w:t>
      </w:r>
    </w:p>
    <w:p w14:paraId="00E2CADE"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 xml:space="preserve">تعتمد هذه الدراسة على </w:t>
      </w:r>
      <w:r w:rsidRPr="00BC5F38">
        <w:rPr>
          <w:rFonts w:asciiTheme="majorBidi" w:hAnsiTheme="majorBidi" w:cstheme="majorBidi"/>
          <w:b/>
          <w:bCs/>
          <w:color w:val="000000" w:themeColor="text1"/>
          <w:sz w:val="24"/>
          <w:szCs w:val="24"/>
          <w:rtl/>
        </w:rPr>
        <w:t>مزيج من المناهج القانونية العقلية والإجرائية</w:t>
      </w:r>
      <w:r w:rsidRPr="00BC5F38">
        <w:rPr>
          <w:rFonts w:asciiTheme="majorBidi" w:hAnsiTheme="majorBidi" w:cstheme="majorBidi"/>
          <w:color w:val="000000" w:themeColor="text1"/>
          <w:sz w:val="24"/>
          <w:szCs w:val="24"/>
          <w:rtl/>
        </w:rPr>
        <w:t>، بما يتناسب مع طبيعة الموضوع وأهدافه، وذلك وفقًا للتصنيف العلمي المعتمد في الدراسات القانونية، على النحو التالي</w:t>
      </w:r>
      <w:r w:rsidRPr="00BC5F38">
        <w:rPr>
          <w:rFonts w:asciiTheme="majorBidi" w:hAnsiTheme="majorBidi" w:cstheme="majorBidi"/>
          <w:color w:val="000000" w:themeColor="text1"/>
          <w:sz w:val="24"/>
          <w:szCs w:val="24"/>
        </w:rPr>
        <w:t>:</w:t>
      </w:r>
    </w:p>
    <w:p w14:paraId="178D57E1"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الاستنباطي (التحليلي)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ويُعد المنهج الرئيسي في هذه الدراسة، حيث يقوم الباحث بتحليل النصوص النظامية السعودية ذات العلاقة، مثل نظام المحاماة، ونظام حماية البيانات الشخصية، ونظام 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sidRPr="00BC5F38">
        <w:rPr>
          <w:rFonts w:asciiTheme="majorBidi" w:hAnsiTheme="majorBidi" w:cstheme="majorBidi"/>
          <w:color w:val="000000" w:themeColor="text1"/>
          <w:sz w:val="24"/>
          <w:szCs w:val="24"/>
        </w:rPr>
        <w:t>.</w:t>
      </w:r>
    </w:p>
    <w:p w14:paraId="2471132E"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lastRenderedPageBreak/>
        <w:t>المنهج الاستقرائي (التأصيلي)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ويُستخدم عند معالجة المواضع التي لا تزال محل فراغ تشريعي، أو التي تفتقر إلى تنظيم تفصيلي، وذلك بهدف صياغة رؤية تنظيمية مقترحة أكثر وضوحًا وشمولًا، تستند إلى استقراء التطبيقات العملية وتحليل الفجوات في الأنظمة، واقتراح حلول نظامية يمكن اعتمادها في البيئة السعودية</w:t>
      </w:r>
      <w:r w:rsidRPr="00BC5F38">
        <w:rPr>
          <w:rFonts w:asciiTheme="majorBidi" w:hAnsiTheme="majorBidi" w:cstheme="majorBidi"/>
          <w:color w:val="000000" w:themeColor="text1"/>
          <w:sz w:val="24"/>
          <w:szCs w:val="24"/>
        </w:rPr>
        <w:t>.</w:t>
      </w:r>
    </w:p>
    <w:p w14:paraId="20F992C8"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المقارن</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ويُوظّف في الفصل الرابع من الرسالة، بهدف إجراء مقارنة بين التجربة التنظيمية السعودية وعدد من النماذج الدولية الرائدة (مثل: الاتحاد الأوروبي، المملكة المتحدة، الولايات المتحدة)، بغرض استخلاص الممارسات الأفضل والاستفادة منها في تطوير التصور التنظيمي الوطني</w:t>
      </w:r>
      <w:r w:rsidRPr="00BC5F38">
        <w:rPr>
          <w:rFonts w:asciiTheme="majorBidi" w:hAnsiTheme="majorBidi" w:cstheme="majorBidi"/>
          <w:color w:val="000000" w:themeColor="text1"/>
          <w:sz w:val="24"/>
          <w:szCs w:val="24"/>
        </w:rPr>
        <w:t>.</w:t>
      </w:r>
    </w:p>
    <w:p w14:paraId="2180D44B"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الوصفي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sidRPr="00BC5F38">
        <w:rPr>
          <w:rFonts w:asciiTheme="majorBidi" w:hAnsiTheme="majorBidi" w:cstheme="majorBidi"/>
          <w:color w:val="000000" w:themeColor="text1"/>
          <w:sz w:val="24"/>
          <w:szCs w:val="24"/>
        </w:rPr>
        <w:t>.</w:t>
      </w:r>
    </w:p>
    <w:p w14:paraId="556746AE" w14:textId="77777777" w:rsidR="00F91E80" w:rsidRPr="00BC5F38" w:rsidRDefault="00F91E80" w:rsidP="0024502C">
      <w:pPr>
        <w:jc w:val="right"/>
        <w:rPr>
          <w:rFonts w:asciiTheme="majorBidi" w:hAnsiTheme="majorBidi" w:cstheme="majorBidi"/>
          <w:color w:val="000000" w:themeColor="text1"/>
          <w:sz w:val="24"/>
          <w:szCs w:val="24"/>
        </w:rPr>
      </w:pPr>
    </w:p>
    <w:p w14:paraId="5AFB726F" w14:textId="3D0F21BD" w:rsidR="00EF14BA" w:rsidRPr="00BC5F38" w:rsidRDefault="00F91E80" w:rsidP="00F91E80">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حدود الدراسة:</w:t>
      </w:r>
    </w:p>
    <w:p w14:paraId="443615ED" w14:textId="141FE538" w:rsidR="00F91E80" w:rsidRPr="00BC5F38" w:rsidRDefault="00F91E80" w:rsidP="00F91E80">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sidRPr="00BC5F38">
        <w:rPr>
          <w:rFonts w:asciiTheme="majorBidi" w:hAnsiTheme="majorBidi" w:cstheme="majorBidi" w:hint="cs"/>
          <w:b/>
          <w:bCs/>
          <w:color w:val="000000" w:themeColor="text1"/>
          <w:sz w:val="24"/>
          <w:szCs w:val="24"/>
          <w:rtl/>
        </w:rPr>
        <w:t>النحو التالي:</w:t>
      </w:r>
    </w:p>
    <w:p w14:paraId="69F40A79" w14:textId="6A54C721"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أولًا: الحدود المكانية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sidRPr="00BC5F38">
        <w:rPr>
          <w:rFonts w:asciiTheme="majorBidi" w:hAnsiTheme="majorBidi" w:cstheme="majorBidi"/>
          <w:color w:val="000000" w:themeColor="text1"/>
          <w:sz w:val="24"/>
          <w:szCs w:val="24"/>
        </w:rPr>
        <w:t>. </w:t>
      </w:r>
    </w:p>
    <w:p w14:paraId="5242BAF1" w14:textId="026DD01E"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ثانيًا: الحدود الزمانية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تشمل الدراسة الفترة الممتدة من عام 2020م حتى عام 2025م،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sidRPr="00BC5F38">
        <w:rPr>
          <w:rFonts w:asciiTheme="majorBidi" w:hAnsiTheme="majorBidi" w:cstheme="majorBidi"/>
          <w:color w:val="000000" w:themeColor="text1"/>
          <w:sz w:val="24"/>
          <w:szCs w:val="24"/>
        </w:rPr>
        <w:t>. </w:t>
      </w:r>
    </w:p>
    <w:p w14:paraId="650A9A79" w14:textId="7B83B0B6" w:rsidR="00F91E80" w:rsidRPr="00BC5F38" w:rsidRDefault="00F91E80" w:rsidP="00830A22">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ثالثًا: الحدود البشرية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sidR="00830A22"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t> </w:t>
      </w:r>
    </w:p>
    <w:p w14:paraId="3CFA58DE" w14:textId="7DBAE3E5" w:rsidR="00F91E80" w:rsidRPr="00BC5F38" w:rsidRDefault="00830A22" w:rsidP="00830A22">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الدراسات المرجعية السابقة :</w:t>
      </w:r>
    </w:p>
    <w:p w14:paraId="5DB0EC9A"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BC5F38">
        <w:rPr>
          <w:rFonts w:asciiTheme="majorBidi" w:hAnsiTheme="majorBidi" w:cstheme="majorBidi"/>
          <w:sz w:val="24"/>
          <w:szCs w:val="24"/>
        </w:rPr>
        <w:t>:</w:t>
      </w:r>
    </w:p>
    <w:p w14:paraId="6771B0AD"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1</w:t>
      </w:r>
      <w:r w:rsidRPr="00BC5F38">
        <w:rPr>
          <w:rFonts w:asciiTheme="majorBidi" w:hAnsiTheme="majorBidi" w:cstheme="majorBidi"/>
          <w:b/>
          <w:bCs/>
          <w:sz w:val="24"/>
          <w:szCs w:val="24"/>
          <w:rtl/>
        </w:rPr>
        <w:t>- خليل، محمد سعيد</w:t>
      </w:r>
      <w:r w:rsidRPr="00BC5F38">
        <w:rPr>
          <w:rFonts w:asciiTheme="majorBidi" w:hAnsiTheme="majorBidi" w:cstheme="majorBidi"/>
          <w:b/>
          <w:bCs/>
          <w:sz w:val="24"/>
          <w:szCs w:val="24"/>
        </w:rPr>
        <w:t xml:space="preserve"> (2022).</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القانونية عن أفعال الذكاء الاصطناعي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sidRPr="00BC5F38">
        <w:rPr>
          <w:rFonts w:asciiTheme="majorBidi" w:hAnsiTheme="majorBidi" w:cstheme="majorBidi"/>
          <w:sz w:val="24"/>
          <w:szCs w:val="24"/>
        </w:rPr>
        <w:t>.</w:t>
      </w:r>
    </w:p>
    <w:p w14:paraId="0F93C9CC"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lastRenderedPageBreak/>
        <w:t>2</w:t>
      </w:r>
      <w:r w:rsidRPr="00BC5F38">
        <w:rPr>
          <w:rFonts w:asciiTheme="majorBidi" w:hAnsiTheme="majorBidi" w:cstheme="majorBidi"/>
          <w:b/>
          <w:bCs/>
          <w:sz w:val="24"/>
          <w:szCs w:val="24"/>
          <w:rtl/>
        </w:rPr>
        <w:t>-المالكي، خالد</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المدنية عن فعل الذكاء الاصطناعي في النظام السعودي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sidRPr="00BC5F38">
        <w:rPr>
          <w:rFonts w:asciiTheme="majorBidi" w:hAnsiTheme="majorBidi" w:cstheme="majorBidi"/>
          <w:sz w:val="24"/>
          <w:szCs w:val="24"/>
        </w:rPr>
        <w:t>.</w:t>
      </w:r>
    </w:p>
    <w:p w14:paraId="33B14EA2"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 xml:space="preserve">-3 </w:t>
      </w:r>
      <w:r w:rsidRPr="00BC5F38">
        <w:rPr>
          <w:rFonts w:asciiTheme="majorBidi" w:hAnsiTheme="majorBidi" w:cstheme="majorBidi"/>
          <w:b/>
          <w:bCs/>
          <w:sz w:val="24"/>
          <w:szCs w:val="24"/>
          <w:rtl/>
        </w:rPr>
        <w:t>الغنامي، نايف بن ناشي</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الضوابط القانونية للذكاء الاصطناعي في إبرام المعاملات القانونية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الضوابط النظامية للعقود الذكية والتوقيع الإلكتروني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sidRPr="00BC5F38">
        <w:rPr>
          <w:rFonts w:asciiTheme="majorBidi" w:hAnsiTheme="majorBidi" w:cstheme="majorBidi"/>
          <w:sz w:val="24"/>
          <w:szCs w:val="24"/>
        </w:rPr>
        <w:t>.</w:t>
      </w:r>
    </w:p>
    <w:p w14:paraId="3422672E"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4</w:t>
      </w:r>
      <w:r w:rsidRPr="00BC5F38">
        <w:rPr>
          <w:rFonts w:asciiTheme="majorBidi" w:hAnsiTheme="majorBidi" w:cstheme="majorBidi"/>
          <w:b/>
          <w:bCs/>
          <w:sz w:val="24"/>
          <w:szCs w:val="24"/>
          <w:rtl/>
        </w:rPr>
        <w:t>-العلي، عبدالعزيز عبدالناصر</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الذكاء الاصطناعي ودوره في إبرام العقود التجارية الذكية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الحجية النظامية للعقود الذكية وأوصت بإطار قانوني شامل</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تعتبر العقود الذكية أحد مخرجات أدوات الذكاء الاصطناعي التي تتناولها الرسالة ضمن تصور شامل يشمل البنية المؤسسية والتنظيمية</w:t>
      </w:r>
      <w:r w:rsidRPr="00BC5F38">
        <w:rPr>
          <w:rFonts w:asciiTheme="majorBidi" w:hAnsiTheme="majorBidi" w:cstheme="majorBidi"/>
          <w:sz w:val="24"/>
          <w:szCs w:val="24"/>
        </w:rPr>
        <w:t>.</w:t>
      </w:r>
    </w:p>
    <w:p w14:paraId="26DD30BF"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5</w:t>
      </w:r>
      <w:r w:rsidRPr="00BC5F38">
        <w:rPr>
          <w:rFonts w:asciiTheme="majorBidi" w:hAnsiTheme="majorBidi" w:cstheme="majorBidi"/>
          <w:b/>
          <w:bCs/>
          <w:sz w:val="24"/>
          <w:szCs w:val="24"/>
          <w:rtl/>
        </w:rPr>
        <w:t>-رجب، ياسر محمد عبدالسلام</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دور الدولة في تأطير أخلاقيات الذكاء الاصطناعي – دراسة مقارنة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sidRPr="00BC5F38">
        <w:rPr>
          <w:rFonts w:asciiTheme="majorBidi" w:hAnsiTheme="majorBidi" w:cstheme="majorBidi"/>
          <w:sz w:val="24"/>
          <w:szCs w:val="24"/>
        </w:rPr>
        <w:t>.</w:t>
      </w:r>
    </w:p>
    <w:p w14:paraId="0EA3CB7C" w14:textId="77777777" w:rsidR="00830A22" w:rsidRPr="00BC5F38" w:rsidRDefault="00830A22" w:rsidP="00830A22">
      <w:pPr>
        <w:bidi/>
        <w:spacing w:after="200" w:line="276" w:lineRule="auto"/>
        <w:rPr>
          <w:rFonts w:asciiTheme="majorBidi" w:hAnsiTheme="majorBidi" w:cstheme="majorBidi"/>
          <w:b/>
          <w:bCs/>
          <w:sz w:val="24"/>
          <w:szCs w:val="24"/>
        </w:rPr>
      </w:pPr>
      <w:r w:rsidRPr="00BC5F38">
        <w:rPr>
          <w:rFonts w:asciiTheme="majorBidi" w:hAnsiTheme="majorBidi" w:cstheme="majorBidi"/>
          <w:b/>
          <w:bCs/>
          <w:sz w:val="24"/>
          <w:szCs w:val="24"/>
          <w:rtl/>
        </w:rPr>
        <w:t>التحليل النقدي المقارن</w:t>
      </w:r>
      <w:r w:rsidRPr="00BC5F38">
        <w:rPr>
          <w:rFonts w:asciiTheme="majorBidi" w:hAnsiTheme="majorBidi" w:cstheme="majorBidi"/>
          <w:b/>
          <w:bCs/>
          <w:sz w:val="24"/>
          <w:szCs w:val="24"/>
        </w:rPr>
        <w:t>:</w:t>
      </w:r>
    </w:p>
    <w:p w14:paraId="3CC1FB16"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Pr="00BC5F38">
        <w:rPr>
          <w:rFonts w:asciiTheme="majorBidi" w:hAnsiTheme="majorBidi" w:cstheme="majorBidi"/>
          <w:sz w:val="24"/>
          <w:szCs w:val="24"/>
        </w:rPr>
        <w:t>:</w:t>
      </w:r>
    </w:p>
    <w:p w14:paraId="78CA46D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واقع الممارسة المهنية في مكاتب المحاماة السعودية</w:t>
      </w:r>
      <w:r w:rsidRPr="00BC5F38">
        <w:rPr>
          <w:rFonts w:asciiTheme="majorBidi" w:hAnsiTheme="majorBidi" w:cstheme="majorBidi"/>
          <w:sz w:val="24"/>
          <w:szCs w:val="24"/>
        </w:rPr>
        <w:t>.</w:t>
      </w:r>
    </w:p>
    <w:p w14:paraId="030BB93D"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مسؤولية المحامي النظامية عند استخدام أدوات الذكاء الاصطناعي</w:t>
      </w:r>
      <w:r w:rsidRPr="00BC5F38">
        <w:rPr>
          <w:rFonts w:asciiTheme="majorBidi" w:hAnsiTheme="majorBidi" w:cstheme="majorBidi"/>
          <w:sz w:val="24"/>
          <w:szCs w:val="24"/>
        </w:rPr>
        <w:t>.</w:t>
      </w:r>
    </w:p>
    <w:p w14:paraId="73CE0FA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تصور تشريعي متكامل يتضمن الترخيص، والرقابة، وتحديد الأدوار القانونية للأدوات الذكية</w:t>
      </w:r>
      <w:r w:rsidRPr="00BC5F38">
        <w:rPr>
          <w:rFonts w:asciiTheme="majorBidi" w:hAnsiTheme="majorBidi" w:cstheme="majorBidi"/>
          <w:sz w:val="24"/>
          <w:szCs w:val="24"/>
        </w:rPr>
        <w:t>.</w:t>
      </w:r>
    </w:p>
    <w:p w14:paraId="433A95B7" w14:textId="77777777" w:rsidR="00830A22" w:rsidRPr="00BC5F38" w:rsidRDefault="00830A22" w:rsidP="00830A22">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BC5F38">
        <w:rPr>
          <w:rFonts w:asciiTheme="majorBidi" w:hAnsiTheme="majorBidi" w:cstheme="majorBidi"/>
          <w:sz w:val="24"/>
          <w:szCs w:val="24"/>
        </w:rPr>
        <w:t>.</w:t>
      </w:r>
    </w:p>
    <w:p w14:paraId="51F715CE" w14:textId="77777777" w:rsidR="008C5A8E" w:rsidRPr="00BC5F38" w:rsidRDefault="008C5A8E" w:rsidP="008C5A8E">
      <w:pPr>
        <w:bidi/>
        <w:spacing w:after="200" w:line="276" w:lineRule="auto"/>
        <w:rPr>
          <w:rFonts w:asciiTheme="majorBidi" w:hAnsiTheme="majorBidi" w:cstheme="majorBidi"/>
          <w:sz w:val="24"/>
          <w:szCs w:val="24"/>
          <w:rtl/>
        </w:rPr>
      </w:pPr>
    </w:p>
    <w:p w14:paraId="6646A5A0" w14:textId="79577A47" w:rsidR="008C5A8E" w:rsidRPr="00BC5F38" w:rsidRDefault="008C5A8E" w:rsidP="008C5A8E">
      <w:pPr>
        <w:bidi/>
        <w:spacing w:after="200" w:line="276" w:lineRule="auto"/>
        <w:rPr>
          <w:rFonts w:asciiTheme="majorBidi" w:hAnsiTheme="majorBidi" w:cstheme="majorBidi"/>
          <w:b/>
          <w:bCs/>
          <w:sz w:val="28"/>
          <w:szCs w:val="28"/>
        </w:rPr>
      </w:pPr>
      <w:r w:rsidRPr="00BC5F38">
        <w:rPr>
          <w:rFonts w:asciiTheme="majorBidi" w:hAnsiTheme="majorBidi" w:cstheme="majorBidi" w:hint="cs"/>
          <w:b/>
          <w:bCs/>
          <w:sz w:val="28"/>
          <w:szCs w:val="28"/>
          <w:rtl/>
        </w:rPr>
        <w:t>مصطلحات وتعريفات الدراسة:</w:t>
      </w:r>
    </w:p>
    <w:p w14:paraId="2ABB6C54"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أولًا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الذكاء الاصطناعي</w:t>
      </w:r>
    </w:p>
    <w:p w14:paraId="570541DE" w14:textId="77777777" w:rsidR="00B102AB"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BC5F38">
        <w:rPr>
          <w:rStyle w:val="af"/>
          <w:rFonts w:asciiTheme="majorBidi" w:hAnsiTheme="majorBidi" w:cstheme="majorBidi"/>
          <w:color w:val="000000" w:themeColor="text1"/>
          <w:sz w:val="24"/>
          <w:szCs w:val="24"/>
          <w:rtl/>
        </w:rPr>
        <w:footnoteReference w:id="5"/>
      </w:r>
      <w:r w:rsidRPr="00BC5F38">
        <w:rPr>
          <w:rFonts w:asciiTheme="majorBidi" w:hAnsiTheme="majorBidi" w:cstheme="majorBidi"/>
          <w:color w:val="000000" w:themeColor="text1"/>
          <w:sz w:val="24"/>
          <w:szCs w:val="24"/>
        </w:rPr>
        <w:t>.</w:t>
      </w:r>
    </w:p>
    <w:p w14:paraId="21915084" w14:textId="17547294" w:rsidR="00B102AB" w:rsidRPr="00BC5F38" w:rsidRDefault="008C5A8E" w:rsidP="00BC5F38">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Pr>
        <w:lastRenderedPageBreak/>
        <w:br/>
      </w: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sidRPr="00BC5F38">
        <w:rPr>
          <w:rStyle w:val="af"/>
          <w:rFonts w:asciiTheme="majorBidi" w:hAnsiTheme="majorBidi" w:cstheme="majorBidi"/>
          <w:color w:val="000000" w:themeColor="text1"/>
          <w:sz w:val="24"/>
          <w:szCs w:val="24"/>
          <w:rtl/>
        </w:rPr>
        <w:footnoteReference w:id="6"/>
      </w:r>
    </w:p>
    <w:p w14:paraId="651B5983"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ثانيًا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مكاتب المحاماة</w:t>
      </w:r>
    </w:p>
    <w:p w14:paraId="6545EA47" w14:textId="5C80E693"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جهات مرخصة بموجب النظام، تختص بممارسة مهنة المحاماة، وتشمل خدماتها المرافعة، والاستشارات، والتحكيم، والتوثيق، ضمن إطار نظامي معتمد</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7"/>
      </w:r>
    </w:p>
    <w:p w14:paraId="3D0B78D1" w14:textId="6F52E4D4" w:rsidR="008C5A8E"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ثالثًا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الإطار القانوني</w:t>
      </w:r>
    </w:p>
    <w:p w14:paraId="7C26B8AC" w14:textId="581A71CA"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8"/>
      </w:r>
    </w:p>
    <w:p w14:paraId="4F3F5C39" w14:textId="7D84EBB1" w:rsidR="00D41CB7"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BC5F38">
        <w:rPr>
          <w:rFonts w:asciiTheme="majorBidi" w:hAnsiTheme="majorBidi" w:cstheme="majorBidi"/>
          <w:color w:val="000000" w:themeColor="text1"/>
          <w:sz w:val="24"/>
          <w:szCs w:val="24"/>
        </w:rPr>
        <w:t>.</w:t>
      </w:r>
    </w:p>
    <w:p w14:paraId="2E53903D"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رابعًا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المسؤولية القانونية</w:t>
      </w:r>
    </w:p>
    <w:p w14:paraId="56D12EC1" w14:textId="49A3828C"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9"/>
      </w:r>
      <w:r w:rsidRPr="00BC5F38">
        <w:rPr>
          <w:rFonts w:asciiTheme="majorBidi" w:hAnsiTheme="majorBidi" w:cstheme="majorBidi"/>
          <w:color w:val="000000" w:themeColor="text1"/>
          <w:sz w:val="24"/>
          <w:szCs w:val="24"/>
        </w:rPr>
        <w:br/>
      </w:r>
    </w:p>
    <w:p w14:paraId="418466E1" w14:textId="533042F1" w:rsidR="00D41CB7" w:rsidRPr="00BC5F38" w:rsidRDefault="008C5A8E"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lastRenderedPageBreak/>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BC5F38">
        <w:rPr>
          <w:rFonts w:asciiTheme="majorBidi" w:hAnsiTheme="majorBidi" w:cstheme="majorBidi"/>
          <w:color w:val="000000" w:themeColor="text1"/>
          <w:sz w:val="24"/>
          <w:szCs w:val="24"/>
        </w:rPr>
        <w:t>.</w:t>
      </w:r>
    </w:p>
    <w:p w14:paraId="49FEAC04"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خامسًا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الخصوصية وحماية البيانات</w:t>
      </w:r>
    </w:p>
    <w:p w14:paraId="4A19DFA2" w14:textId="3DD67EB5"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0"/>
      </w:r>
    </w:p>
    <w:p w14:paraId="22545A9D" w14:textId="7EB725C0" w:rsidR="00B102AB" w:rsidRPr="00BC5F38" w:rsidRDefault="00B102AB"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BC5F38">
        <w:rPr>
          <w:rFonts w:asciiTheme="majorBidi" w:hAnsiTheme="majorBidi" w:cstheme="majorBidi"/>
          <w:color w:val="000000" w:themeColor="text1"/>
          <w:sz w:val="24"/>
          <w:szCs w:val="24"/>
        </w:rPr>
        <w:t>.</w:t>
      </w:r>
    </w:p>
    <w:p w14:paraId="192505B1"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سادسًا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التحول الرقمي العدلي</w:t>
      </w:r>
    </w:p>
    <w:p w14:paraId="3C5803CF" w14:textId="0F6B8F8C"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1"/>
      </w:r>
    </w:p>
    <w:p w14:paraId="276EB99E" w14:textId="2C6E9E1D" w:rsidR="00830A22" w:rsidRPr="00D41CB7" w:rsidRDefault="00B102AB"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BC5F38">
        <w:rPr>
          <w:rFonts w:asciiTheme="majorBidi" w:hAnsiTheme="majorBidi" w:cstheme="majorBidi"/>
          <w:color w:val="000000" w:themeColor="text1"/>
          <w:sz w:val="24"/>
          <w:szCs w:val="24"/>
        </w:rPr>
        <w:t>.</w:t>
      </w:r>
    </w:p>
    <w:p w14:paraId="5CA5B9A5" w14:textId="77777777" w:rsidR="00B102AB" w:rsidRPr="00BC5F38" w:rsidRDefault="00B102AB" w:rsidP="00830A22">
      <w:pPr>
        <w:jc w:val="right"/>
        <w:rPr>
          <w:rFonts w:asciiTheme="majorBidi" w:hAnsiTheme="majorBidi" w:cstheme="majorBidi"/>
          <w:b/>
          <w:bCs/>
          <w:color w:val="000000" w:themeColor="text1"/>
          <w:sz w:val="24"/>
          <w:szCs w:val="24"/>
        </w:rPr>
      </w:pPr>
    </w:p>
    <w:p w14:paraId="2BEE9FF7" w14:textId="378CD4D5" w:rsidR="00B102AB" w:rsidRPr="00D41CB7" w:rsidRDefault="00271741" w:rsidP="00830A22">
      <w:pPr>
        <w:jc w:val="right"/>
        <w:rPr>
          <w:rFonts w:asciiTheme="majorBidi" w:hAnsiTheme="majorBidi" w:cstheme="majorBidi"/>
          <w:b/>
          <w:bCs/>
          <w:color w:val="000000" w:themeColor="text1"/>
          <w:sz w:val="32"/>
          <w:szCs w:val="32"/>
        </w:rPr>
      </w:pPr>
      <w:r w:rsidRPr="00D41CB7">
        <w:rPr>
          <w:rFonts w:asciiTheme="majorBidi" w:hAnsiTheme="majorBidi" w:cstheme="majorBidi"/>
          <w:b/>
          <w:bCs/>
          <w:color w:val="000000" w:themeColor="text1"/>
          <w:sz w:val="32"/>
          <w:szCs w:val="32"/>
          <w:rtl/>
        </w:rPr>
        <w:t>خطة الدراسة وهيكل الفصول:</w:t>
      </w:r>
    </w:p>
    <w:p w14:paraId="7821428B" w14:textId="77777777" w:rsidR="00065298" w:rsidRPr="00BC5F38" w:rsidRDefault="00454BE9" w:rsidP="00065298">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الفصل التمهيدي: الإطار العام للدراسة</w:t>
      </w:r>
      <w:r w:rsidR="00065298" w:rsidRPr="00BC5F38">
        <w:rPr>
          <w:rFonts w:asciiTheme="majorBidi" w:hAnsiTheme="majorBidi" w:cstheme="majorBidi" w:hint="cs"/>
          <w:b/>
          <w:bCs/>
          <w:color w:val="000000" w:themeColor="text1"/>
          <w:sz w:val="24"/>
          <w:szCs w:val="24"/>
          <w:rtl/>
        </w:rPr>
        <w:t xml:space="preserve"> </w:t>
      </w:r>
    </w:p>
    <w:p w14:paraId="2F6BE07B" w14:textId="269D7476" w:rsidR="001E4959" w:rsidRPr="00BC5F38" w:rsidRDefault="00065298" w:rsidP="00065298">
      <w:pPr>
        <w:jc w:val="right"/>
        <w:rPr>
          <w:rFonts w:asciiTheme="majorBidi" w:hAnsiTheme="majorBidi" w:cstheme="majorBidi"/>
          <w:color w:val="000000" w:themeColor="text1"/>
          <w:sz w:val="24"/>
          <w:szCs w:val="24"/>
          <w:rtl/>
        </w:rPr>
      </w:pPr>
      <w:r w:rsidRPr="00BC5F38">
        <w:rPr>
          <w:rFonts w:asciiTheme="majorBidi" w:hAnsiTheme="majorBidi" w:cstheme="majorBidi" w:hint="cs"/>
          <w:b/>
          <w:bCs/>
          <w:color w:val="000000" w:themeColor="text1"/>
          <w:sz w:val="24"/>
          <w:szCs w:val="24"/>
          <w:rtl/>
        </w:rPr>
        <w:t>ويشمل هذا الفصل :</w:t>
      </w:r>
      <w:r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tl/>
        </w:rPr>
        <w:t xml:space="preserve">مقدمة الدراسة، مشكلة الدراسة، أهمية الدراسة، أهداف الدراسة، </w:t>
      </w:r>
      <w:r w:rsidRPr="00BC5F38">
        <w:rPr>
          <w:rFonts w:asciiTheme="majorBidi" w:hAnsiTheme="majorBidi" w:cstheme="majorBidi" w:hint="cs"/>
          <w:color w:val="000000" w:themeColor="text1"/>
          <w:sz w:val="24"/>
          <w:szCs w:val="24"/>
          <w:rtl/>
        </w:rPr>
        <w:t>تساؤلات الدراسة</w:t>
      </w:r>
      <w:r w:rsidRPr="00BC5F38">
        <w:rPr>
          <w:rFonts w:asciiTheme="majorBidi" w:hAnsiTheme="majorBidi" w:cstheme="majorBidi"/>
          <w:color w:val="000000" w:themeColor="text1"/>
          <w:sz w:val="24"/>
          <w:szCs w:val="24"/>
          <w:rtl/>
        </w:rPr>
        <w:t xml:space="preserve">، منهج الدراسة، حدود الدراسة، </w:t>
      </w:r>
      <w:r w:rsidRPr="00BC5F38">
        <w:rPr>
          <w:rFonts w:asciiTheme="majorBidi" w:hAnsiTheme="majorBidi" w:cstheme="majorBidi" w:hint="cs"/>
          <w:color w:val="000000" w:themeColor="text1"/>
          <w:sz w:val="24"/>
          <w:szCs w:val="24"/>
          <w:rtl/>
        </w:rPr>
        <w:t>الدراسات المرجعية السابقة</w:t>
      </w:r>
      <w:r w:rsidRPr="00BC5F38">
        <w:rPr>
          <w:rFonts w:asciiTheme="majorBidi" w:hAnsiTheme="majorBidi" w:cstheme="majorBidi"/>
          <w:color w:val="000000" w:themeColor="text1"/>
          <w:sz w:val="24"/>
          <w:szCs w:val="24"/>
          <w:rtl/>
        </w:rPr>
        <w:t xml:space="preserve">، </w:t>
      </w:r>
      <w:r w:rsidRPr="00BC5F38">
        <w:rPr>
          <w:rFonts w:asciiTheme="majorBidi" w:hAnsiTheme="majorBidi" w:cstheme="majorBidi" w:hint="cs"/>
          <w:color w:val="000000" w:themeColor="text1"/>
          <w:sz w:val="24"/>
          <w:szCs w:val="24"/>
          <w:rtl/>
        </w:rPr>
        <w:t>مصطلحات الدراسة وتعريفاتها</w:t>
      </w:r>
      <w:r w:rsidRPr="00BC5F38">
        <w:rPr>
          <w:rFonts w:asciiTheme="majorBidi" w:hAnsiTheme="majorBidi" w:cstheme="majorBidi"/>
          <w:color w:val="000000" w:themeColor="text1"/>
          <w:sz w:val="24"/>
          <w:szCs w:val="24"/>
          <w:rtl/>
        </w:rPr>
        <w:t>، خطة الدراسة وهيكل الفصول</w:t>
      </w:r>
      <w:r w:rsidRPr="00BC5F38">
        <w:rPr>
          <w:rFonts w:asciiTheme="majorBidi" w:hAnsiTheme="majorBidi" w:cstheme="majorBidi" w:hint="cs"/>
          <w:color w:val="000000" w:themeColor="text1"/>
          <w:sz w:val="24"/>
          <w:szCs w:val="24"/>
          <w:rtl/>
        </w:rPr>
        <w:t>.</w:t>
      </w:r>
    </w:p>
    <w:p w14:paraId="3F32E447" w14:textId="10D78556"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الأول: الإطار النظامي السعودي لتقنيات الذكاء الاصطناعي في مهنة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التنظيم </w:t>
      </w:r>
      <w:r w:rsidR="00CF47E9" w:rsidRPr="00BC5F38">
        <w:rPr>
          <w:rFonts w:asciiTheme="majorBidi" w:hAnsiTheme="majorBidi" w:cstheme="majorBidi" w:hint="cs"/>
          <w:color w:val="000000" w:themeColor="text1"/>
          <w:sz w:val="24"/>
          <w:szCs w:val="24"/>
          <w:rtl/>
        </w:rPr>
        <w:t>القانوني</w:t>
      </w:r>
      <w:r w:rsidRPr="00BC5F38">
        <w:rPr>
          <w:rFonts w:asciiTheme="majorBidi" w:hAnsiTheme="majorBidi" w:cstheme="majorBidi"/>
          <w:color w:val="000000" w:themeColor="text1"/>
          <w:sz w:val="24"/>
          <w:szCs w:val="24"/>
          <w:rtl/>
        </w:rPr>
        <w:t xml:space="preserve"> لمهنة المحاماة وتقنيات الذكاء الاصطناعي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نظام المحاماة واللائحة التنفيذية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sidR="00ED0A7F">
        <w:rPr>
          <w:rFonts w:asciiTheme="majorBidi" w:hAnsiTheme="majorBidi" w:cstheme="majorBidi" w:hint="cs"/>
          <w:color w:val="000000" w:themeColor="text1"/>
          <w:sz w:val="24"/>
          <w:szCs w:val="24"/>
          <w:rtl/>
        </w:rPr>
        <w:t>...الخ</w:t>
      </w:r>
      <w:r w:rsidRPr="00BC5F38">
        <w:rPr>
          <w:rFonts w:asciiTheme="majorBidi" w:hAnsiTheme="majorBidi" w:cstheme="majorBidi"/>
          <w:color w:val="000000" w:themeColor="text1"/>
          <w:sz w:val="24"/>
          <w:szCs w:val="24"/>
          <w:rtl/>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تحليل الفجوات في التنظيم الحالي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قصور النصوص التنظيمية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آثار غياب التنظيم على الممارسة</w:t>
      </w:r>
    </w:p>
    <w:p w14:paraId="1E6C6078"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lastRenderedPageBreak/>
        <w:t>الفصل الثاني: التكييف القانوني والفقهي والمسؤولية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التكييف النظامي والفقهي للمخرجات الذكية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حجية العقود والتقارير القانونية المنتجة آليًا</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المسؤولية القانونية والمهنية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المسؤولية المدنية والمهنية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3EBDABEB"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الأول: </w:t>
      </w:r>
      <w:r w:rsidRPr="00BC5F38">
        <w:rPr>
          <w:rFonts w:asciiTheme="majorBidi" w:hAnsiTheme="majorBidi" w:cstheme="majorBidi"/>
          <w:color w:val="000000" w:themeColor="text1"/>
          <w:sz w:val="24"/>
          <w:szCs w:val="24"/>
          <w:rtl/>
        </w:rPr>
        <w:t>التطبيقات المهنية المعاصرة في السعودية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مدى توافقها مع البيئة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أنماط الاستخدام الفردي للتقنيات القانونية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طبيعة الاستخدامات الفردية ومخاطرها في السياق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0D79256D" w14:textId="5911CED4"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الرابع: التجارب الدولية والعربية المقارنة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الاتحاد الأوروبي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الولايات المتحدة وتنظيم المهنة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التجارب العربية والخليجية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الإمارات، البحرين، مصر</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عناصر قابلة للتكييف في السعودية</w:t>
      </w:r>
    </w:p>
    <w:p w14:paraId="7B9D6BE9"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الخامس: التصور التنظيمي المقترح</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تمهيد</w:t>
      </w:r>
      <w:r w:rsidRPr="00BC5F38">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ملامح التشريع المقترح</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الضمانات القانونية لحماية البيانات والمسؤولية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التكامل مع رؤية المملكة 2030</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دعم التحول العدلي الرقمي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فرص وإمكانات تطوير الإطار التشريعي الحالي</w:t>
      </w:r>
    </w:p>
    <w:p w14:paraId="6141B504"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الخاتمة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النتائج</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التوصيات</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الإسهامات العلمية</w:t>
      </w:r>
    </w:p>
    <w:p w14:paraId="14B06B9A" w14:textId="77777777" w:rsidR="00271741" w:rsidRPr="00BC5F38" w:rsidRDefault="00271741" w:rsidP="00830A22">
      <w:pPr>
        <w:jc w:val="right"/>
        <w:rPr>
          <w:rFonts w:asciiTheme="majorBidi" w:hAnsiTheme="majorBidi" w:cstheme="majorBidi"/>
          <w:b/>
          <w:bCs/>
          <w:color w:val="000000" w:themeColor="text1"/>
          <w:sz w:val="24"/>
          <w:szCs w:val="24"/>
        </w:rPr>
      </w:pPr>
    </w:p>
    <w:p w14:paraId="42BBD1A7" w14:textId="77777777" w:rsidR="00F7053A" w:rsidRDefault="00F7053A" w:rsidP="00D41CB7">
      <w:pPr>
        <w:rPr>
          <w:rFonts w:asciiTheme="majorBidi" w:hAnsiTheme="majorBidi" w:cstheme="majorBidi"/>
          <w:b/>
          <w:bCs/>
          <w:color w:val="000000" w:themeColor="text1"/>
          <w:sz w:val="24"/>
          <w:szCs w:val="24"/>
        </w:rPr>
      </w:pPr>
    </w:p>
    <w:p w14:paraId="512602F5" w14:textId="77777777" w:rsidR="00D41CB7" w:rsidRPr="00BC5F38" w:rsidRDefault="00D41CB7" w:rsidP="00D41CB7">
      <w:pPr>
        <w:rPr>
          <w:rFonts w:asciiTheme="majorBidi" w:hAnsiTheme="majorBidi" w:cstheme="majorBidi"/>
          <w:b/>
          <w:bCs/>
          <w:color w:val="000000" w:themeColor="text1"/>
          <w:sz w:val="24"/>
          <w:szCs w:val="24"/>
        </w:rPr>
      </w:pPr>
    </w:p>
    <w:p w14:paraId="175689D6" w14:textId="77777777" w:rsidR="00F7053A" w:rsidRPr="00BC5F38" w:rsidRDefault="00F7053A" w:rsidP="00830A22">
      <w:pPr>
        <w:jc w:val="right"/>
        <w:rPr>
          <w:rFonts w:asciiTheme="majorBidi" w:hAnsiTheme="majorBidi" w:cstheme="majorBidi"/>
          <w:b/>
          <w:bCs/>
          <w:color w:val="000000" w:themeColor="text1"/>
          <w:sz w:val="24"/>
          <w:szCs w:val="24"/>
        </w:rPr>
      </w:pPr>
    </w:p>
    <w:p w14:paraId="1092CB25" w14:textId="77777777" w:rsidR="00F7053A" w:rsidRPr="00BC5F38" w:rsidRDefault="00F7053A" w:rsidP="00830A22">
      <w:pPr>
        <w:jc w:val="right"/>
        <w:rPr>
          <w:rFonts w:asciiTheme="majorBidi" w:hAnsiTheme="majorBidi" w:cstheme="majorBidi"/>
          <w:b/>
          <w:bCs/>
          <w:color w:val="000000" w:themeColor="text1"/>
          <w:sz w:val="24"/>
          <w:szCs w:val="24"/>
        </w:rPr>
      </w:pPr>
    </w:p>
    <w:p w14:paraId="5CF3360F" w14:textId="390C94E0" w:rsidR="00F7053A" w:rsidRPr="00D41CB7" w:rsidRDefault="00F7053A" w:rsidP="00F7053A">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lastRenderedPageBreak/>
        <w:t>الفصل الأول</w:t>
      </w:r>
    </w:p>
    <w:p w14:paraId="39AECE30" w14:textId="32B820D4" w:rsidR="00F7053A" w:rsidRPr="00D41CB7" w:rsidRDefault="00F7053A" w:rsidP="00F7053A">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الإطار النظامي السعودي لتقنيات الذكاء الاصطناعي في مهنة المحاماة</w:t>
      </w:r>
    </w:p>
    <w:p w14:paraId="3B86CF0D" w14:textId="77777777" w:rsidR="00F7053A" w:rsidRPr="00BC5F38" w:rsidRDefault="00F7053A" w:rsidP="00F7053A">
      <w:pPr>
        <w:jc w:val="right"/>
        <w:rPr>
          <w:rFonts w:asciiTheme="majorBidi" w:hAnsiTheme="majorBidi" w:cstheme="majorBidi"/>
          <w:b/>
          <w:bCs/>
          <w:color w:val="000000" w:themeColor="text1"/>
          <w:sz w:val="24"/>
          <w:szCs w:val="24"/>
          <w:rtl/>
        </w:rPr>
      </w:pPr>
    </w:p>
    <w:p w14:paraId="77E8E0D4"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sidRPr="00450EAF">
        <w:rPr>
          <w:rFonts w:asciiTheme="majorBidi" w:hAnsiTheme="majorBidi" w:cstheme="majorBidi"/>
          <w:color w:val="000000" w:themeColor="text1"/>
          <w:sz w:val="24"/>
          <w:szCs w:val="24"/>
        </w:rPr>
        <w:t>.</w:t>
      </w:r>
    </w:p>
    <w:p w14:paraId="3C062212"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sidRPr="00450EAF">
        <w:rPr>
          <w:rFonts w:asciiTheme="majorBidi" w:hAnsiTheme="majorBidi" w:cstheme="majorBidi"/>
          <w:color w:val="000000" w:themeColor="text1"/>
          <w:sz w:val="24"/>
          <w:szCs w:val="24"/>
        </w:rPr>
        <w:t>.</w:t>
      </w:r>
      <w:r w:rsidRPr="00450EAF">
        <w:rPr>
          <w:rFonts w:asciiTheme="majorBidi" w:hAnsiTheme="majorBidi" w:cstheme="majorBidi"/>
          <w:color w:val="000000" w:themeColor="text1"/>
          <w:sz w:val="24"/>
          <w:szCs w:val="24"/>
        </w:rPr>
        <w:br/>
      </w:r>
      <w:r w:rsidRPr="00450EAF">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sidRPr="00450EAF">
        <w:rPr>
          <w:rFonts w:asciiTheme="majorBidi" w:hAnsiTheme="majorBidi" w:cstheme="majorBidi"/>
          <w:color w:val="000000" w:themeColor="text1"/>
          <w:sz w:val="24"/>
          <w:szCs w:val="24"/>
          <w:rtl/>
        </w:rPr>
        <w:t xml:space="preserve">، بينما يرتبط </w:t>
      </w:r>
      <w:r w:rsidRPr="00450EAF">
        <w:rPr>
          <w:rFonts w:asciiTheme="majorBidi" w:hAnsiTheme="majorBidi" w:cstheme="majorBidi"/>
          <w:b/>
          <w:bCs/>
          <w:color w:val="000000" w:themeColor="text1"/>
          <w:sz w:val="24"/>
          <w:szCs w:val="24"/>
          <w:rtl/>
        </w:rPr>
        <w:t>نظام حماية البيانات الشخصية</w:t>
      </w:r>
      <w:r w:rsidRPr="00450EAF">
        <w:rPr>
          <w:rFonts w:asciiTheme="majorBidi" w:hAnsiTheme="majorBidi" w:cstheme="majorBidi"/>
          <w:color w:val="000000" w:themeColor="text1"/>
          <w:sz w:val="24"/>
          <w:szCs w:val="24"/>
          <w:rtl/>
        </w:rPr>
        <w:t xml:space="preserve"> بآليات تعامل المحامي مع بيانات عملائه الرقمية، ويرتبط </w:t>
      </w:r>
      <w:r w:rsidRPr="00450EAF">
        <w:rPr>
          <w:rFonts w:asciiTheme="majorBidi" w:hAnsiTheme="majorBidi" w:cstheme="majorBidi"/>
          <w:b/>
          <w:bCs/>
          <w:color w:val="000000" w:themeColor="text1"/>
          <w:sz w:val="24"/>
          <w:szCs w:val="24"/>
          <w:rtl/>
        </w:rPr>
        <w:t>نظام الإثبات</w:t>
      </w:r>
      <w:r w:rsidRPr="00450EAF">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sidRPr="00450EAF">
        <w:rPr>
          <w:rFonts w:asciiTheme="majorBidi" w:hAnsiTheme="majorBidi" w:cstheme="majorBidi"/>
          <w:b/>
          <w:bCs/>
          <w:color w:val="000000" w:themeColor="text1"/>
          <w:sz w:val="24"/>
          <w:szCs w:val="24"/>
          <w:rtl/>
        </w:rPr>
        <w:t>نظام الإجراءات الجزائية</w:t>
      </w:r>
      <w:r w:rsidRPr="00450EAF">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sidRPr="00450EAF">
        <w:rPr>
          <w:rFonts w:asciiTheme="majorBidi" w:hAnsiTheme="majorBidi" w:cstheme="majorBidi"/>
          <w:color w:val="000000" w:themeColor="text1"/>
          <w:sz w:val="24"/>
          <w:szCs w:val="24"/>
        </w:rPr>
        <w:t>.</w:t>
      </w:r>
    </w:p>
    <w:p w14:paraId="5255EC85"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بشأن تطوير واستخدام تقنيات الذكاء الاصطناعي في المجالات المهنية المختلفة</w:t>
      </w:r>
      <w:r w:rsidRPr="00450EAF">
        <w:rPr>
          <w:rFonts w:asciiTheme="majorBidi" w:hAnsiTheme="majorBidi" w:cstheme="majorBidi"/>
          <w:color w:val="000000" w:themeColor="text1"/>
          <w:sz w:val="24"/>
          <w:szCs w:val="24"/>
        </w:rPr>
        <w:t>.</w:t>
      </w:r>
    </w:p>
    <w:p w14:paraId="455F9E4E" w14:textId="347E9F23"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يتناول المبحث الأول التنظيم القانوني لمهنة المحاماة وتقنيات الذكاء الاصطناعي، من خلال دراسة النصوص النظامية وتحليلها في ضوء التطورات التقنية</w:t>
      </w:r>
      <w:r w:rsidRPr="00450EAF">
        <w:rPr>
          <w:rFonts w:asciiTheme="majorBidi" w:hAnsiTheme="majorBidi" w:cstheme="majorBidi"/>
          <w:color w:val="000000" w:themeColor="text1"/>
          <w:sz w:val="24"/>
          <w:szCs w:val="24"/>
        </w:rPr>
        <w:t>.</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sidRPr="00450EAF">
        <w:rPr>
          <w:rFonts w:asciiTheme="majorBidi" w:hAnsiTheme="majorBidi" w:cstheme="majorBidi"/>
          <w:color w:val="000000" w:themeColor="text1"/>
          <w:sz w:val="24"/>
          <w:szCs w:val="24"/>
        </w:rPr>
        <w:t>.</w:t>
      </w:r>
    </w:p>
    <w:p w14:paraId="4B343543" w14:textId="77777777" w:rsidR="00CF47E9" w:rsidRPr="00BC5F38" w:rsidRDefault="00CF47E9" w:rsidP="00CF47E9">
      <w:pPr>
        <w:jc w:val="right"/>
        <w:rPr>
          <w:rFonts w:asciiTheme="majorBidi" w:hAnsiTheme="majorBidi" w:cstheme="majorBidi"/>
          <w:color w:val="000000" w:themeColor="text1"/>
          <w:sz w:val="24"/>
          <w:szCs w:val="24"/>
          <w:rtl/>
        </w:rPr>
      </w:pPr>
    </w:p>
    <w:p w14:paraId="557074C1" w14:textId="0829D67D" w:rsidR="00F7053A" w:rsidRPr="00D41CB7" w:rsidRDefault="00CF47E9" w:rsidP="00CF47E9">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المبحث الأول</w:t>
      </w:r>
    </w:p>
    <w:p w14:paraId="5FADF7D7" w14:textId="4F8DCA40" w:rsidR="00CF47E9" w:rsidRPr="00D41CB7" w:rsidRDefault="00CF47E9" w:rsidP="00CF47E9">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t>الإطار القانوني لمهنة المحاماة وتقنيات الذكاء الاصطناعي</w:t>
      </w:r>
    </w:p>
    <w:p w14:paraId="3DA05619" w14:textId="77777777" w:rsidR="00E77780" w:rsidRPr="00BC5F38" w:rsidRDefault="00E77780" w:rsidP="00CF47E9">
      <w:pPr>
        <w:jc w:val="center"/>
        <w:rPr>
          <w:rFonts w:asciiTheme="majorBidi" w:hAnsiTheme="majorBidi" w:cstheme="majorBidi"/>
          <w:b/>
          <w:bCs/>
          <w:color w:val="000000" w:themeColor="text1"/>
          <w:sz w:val="24"/>
          <w:szCs w:val="24"/>
          <w:rtl/>
        </w:rPr>
      </w:pPr>
    </w:p>
    <w:p w14:paraId="29003209"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sidRPr="00450EAF">
        <w:rPr>
          <w:rFonts w:asciiTheme="majorBidi" w:hAnsiTheme="majorBidi" w:cstheme="majorBidi"/>
          <w:color w:val="000000" w:themeColor="text1"/>
          <w:sz w:val="24"/>
          <w:szCs w:val="24"/>
        </w:rPr>
        <w:t>.</w:t>
      </w:r>
    </w:p>
    <w:p w14:paraId="078C3D45"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lastRenderedPageBreak/>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sidRPr="00450EAF">
        <w:rPr>
          <w:rFonts w:asciiTheme="majorBidi" w:hAnsiTheme="majorBidi" w:cstheme="majorBidi"/>
          <w:b/>
          <w:bCs/>
          <w:color w:val="000000" w:themeColor="text1"/>
          <w:sz w:val="24"/>
          <w:szCs w:val="24"/>
          <w:rtl/>
        </w:rPr>
        <w:t>نظام المحاماة</w:t>
      </w:r>
      <w:r w:rsidRPr="00450EAF">
        <w:rPr>
          <w:rFonts w:asciiTheme="majorBidi" w:hAnsiTheme="majorBidi" w:cstheme="majorBidi"/>
          <w:color w:val="000000" w:themeColor="text1"/>
          <w:sz w:val="24"/>
          <w:szCs w:val="24"/>
          <w:rtl/>
        </w:rPr>
        <w:t xml:space="preserve"> إطار مسؤولياته وواجباته المهنية، بينما ينظّم </w:t>
      </w:r>
      <w:r w:rsidRPr="00450EAF">
        <w:rPr>
          <w:rFonts w:asciiTheme="majorBidi" w:hAnsiTheme="majorBidi" w:cstheme="majorBidi"/>
          <w:b/>
          <w:bCs/>
          <w:color w:val="000000" w:themeColor="text1"/>
          <w:sz w:val="24"/>
          <w:szCs w:val="24"/>
          <w:rtl/>
        </w:rPr>
        <w:t>نظام حماية البيانات الشخصية</w:t>
      </w:r>
      <w:r w:rsidRPr="00450EAF">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sidRPr="00450EAF">
        <w:rPr>
          <w:rFonts w:asciiTheme="majorBidi" w:hAnsiTheme="majorBidi" w:cstheme="majorBidi"/>
          <w:b/>
          <w:bCs/>
          <w:color w:val="000000" w:themeColor="text1"/>
          <w:sz w:val="24"/>
          <w:szCs w:val="24"/>
          <w:rtl/>
        </w:rPr>
        <w:t>نظام الإثبات</w:t>
      </w:r>
      <w:r w:rsidRPr="00450EAF">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sidRPr="00450EAF">
        <w:rPr>
          <w:rFonts w:asciiTheme="majorBidi" w:hAnsiTheme="majorBidi" w:cstheme="majorBidi"/>
          <w:b/>
          <w:bCs/>
          <w:color w:val="000000" w:themeColor="text1"/>
          <w:sz w:val="24"/>
          <w:szCs w:val="24"/>
          <w:rtl/>
        </w:rPr>
        <w:t>نظام الإجراءات الجزائية</w:t>
      </w:r>
      <w:r w:rsidRPr="00450EAF">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sidRPr="00450EAF">
        <w:rPr>
          <w:rFonts w:asciiTheme="majorBidi" w:hAnsiTheme="majorBidi" w:cstheme="majorBidi"/>
          <w:color w:val="000000" w:themeColor="text1"/>
          <w:sz w:val="24"/>
          <w:szCs w:val="24"/>
        </w:rPr>
        <w:t>.</w:t>
      </w:r>
    </w:p>
    <w:p w14:paraId="2A1723CF"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sidRPr="00450EAF">
        <w:rPr>
          <w:rFonts w:asciiTheme="majorBidi" w:hAnsiTheme="majorBidi" w:cstheme="majorBidi"/>
          <w:color w:val="000000" w:themeColor="text1"/>
          <w:sz w:val="24"/>
          <w:szCs w:val="24"/>
        </w:rPr>
        <w:t>.</w:t>
      </w:r>
    </w:p>
    <w:p w14:paraId="54C58853" w14:textId="088B558F"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b/>
          <w:bCs/>
          <w:color w:val="000000" w:themeColor="text1"/>
          <w:sz w:val="24"/>
          <w:szCs w:val="24"/>
          <w:rtl/>
        </w:rPr>
        <w:t>وينقسم هذا المبحث إلى مطلبين رئيسين</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sidRPr="00450EAF">
        <w:rPr>
          <w:rFonts w:asciiTheme="majorBidi" w:hAnsiTheme="majorBidi" w:cstheme="majorBidi"/>
          <w:color w:val="000000" w:themeColor="text1"/>
          <w:sz w:val="24"/>
          <w:szCs w:val="24"/>
        </w:rPr>
        <w:t>.</w:t>
      </w:r>
    </w:p>
    <w:p w14:paraId="526BD18A" w14:textId="77777777" w:rsidR="00E77780" w:rsidRPr="00BC5F38" w:rsidRDefault="00E77780" w:rsidP="00D41CB7">
      <w:pPr>
        <w:rPr>
          <w:rFonts w:asciiTheme="majorBidi" w:hAnsiTheme="majorBidi" w:cstheme="majorBidi"/>
          <w:color w:val="000000" w:themeColor="text1"/>
          <w:sz w:val="24"/>
          <w:szCs w:val="24"/>
        </w:rPr>
      </w:pPr>
    </w:p>
    <w:p w14:paraId="2F3BC7AF" w14:textId="77777777" w:rsidR="00E77780" w:rsidRPr="00BC5F38" w:rsidRDefault="00E77780" w:rsidP="00E77780">
      <w:pPr>
        <w:jc w:val="right"/>
        <w:rPr>
          <w:rFonts w:asciiTheme="majorBidi" w:hAnsiTheme="majorBidi" w:cstheme="majorBidi"/>
          <w:color w:val="000000" w:themeColor="text1"/>
          <w:sz w:val="24"/>
          <w:szCs w:val="24"/>
        </w:rPr>
      </w:pPr>
    </w:p>
    <w:p w14:paraId="71D34A07" w14:textId="5F398560" w:rsidR="00E77780" w:rsidRPr="00D41CB7" w:rsidRDefault="00E15647" w:rsidP="00E15647">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المطلب الأول</w:t>
      </w:r>
    </w:p>
    <w:p w14:paraId="6E7ABA00" w14:textId="79A4676E" w:rsidR="00E15647" w:rsidRPr="00D41CB7" w:rsidRDefault="00E15647" w:rsidP="00E15647">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0D9F270C" w14:textId="77777777" w:rsidR="00E15647" w:rsidRPr="00BC5F38" w:rsidRDefault="00E15647" w:rsidP="00E15647">
      <w:pPr>
        <w:jc w:val="right"/>
        <w:rPr>
          <w:rFonts w:asciiTheme="majorBidi" w:hAnsiTheme="majorBidi" w:cstheme="majorBidi"/>
          <w:b/>
          <w:bCs/>
          <w:color w:val="000000" w:themeColor="text1"/>
          <w:sz w:val="24"/>
          <w:szCs w:val="24"/>
          <w:rtl/>
        </w:rPr>
      </w:pPr>
    </w:p>
    <w:p w14:paraId="2F9B8BEC" w14:textId="2D5A5B0B" w:rsidR="00E77780" w:rsidRPr="00BC5F38" w:rsidRDefault="00E15647" w:rsidP="00535C4D">
      <w:pPr>
        <w:jc w:val="right"/>
        <w:rPr>
          <w:rFonts w:asciiTheme="majorBidi" w:hAnsiTheme="majorBidi" w:cstheme="majorBidi"/>
          <w:b/>
          <w:bCs/>
          <w:color w:val="000000" w:themeColor="text1"/>
          <w:sz w:val="24"/>
          <w:szCs w:val="24"/>
        </w:rPr>
      </w:pPr>
      <w:r w:rsidRPr="00E15647">
        <w:rPr>
          <w:rFonts w:asciiTheme="majorBidi" w:hAnsiTheme="majorBidi" w:cstheme="majorBidi"/>
          <w:b/>
          <w:bCs/>
          <w:color w:val="000000" w:themeColor="text1"/>
          <w:sz w:val="24"/>
          <w:szCs w:val="24"/>
          <w:rtl/>
        </w:rPr>
        <w:t>أولًا: الخلفية التشريعية لنظام المحاماة</w:t>
      </w:r>
      <w:r w:rsidR="00AA06F2" w:rsidRPr="00BC5F38">
        <w:rPr>
          <w:rFonts w:asciiTheme="majorBidi" w:hAnsiTheme="majorBidi" w:cstheme="majorBidi" w:hint="cs"/>
          <w:b/>
          <w:bCs/>
          <w:color w:val="000000" w:themeColor="text1"/>
          <w:sz w:val="24"/>
          <w:szCs w:val="24"/>
          <w:rtl/>
        </w:rPr>
        <w:t xml:space="preserve"> وربطها مع نصوص المواد </w:t>
      </w:r>
      <w:r w:rsidRPr="00BC5F38">
        <w:rPr>
          <w:rFonts w:asciiTheme="majorBidi" w:hAnsiTheme="majorBidi" w:cstheme="majorBidi" w:hint="cs"/>
          <w:b/>
          <w:bCs/>
          <w:color w:val="000000" w:themeColor="text1"/>
          <w:sz w:val="24"/>
          <w:szCs w:val="24"/>
          <w:rtl/>
        </w:rPr>
        <w:t>:</w:t>
      </w:r>
    </w:p>
    <w:p w14:paraId="3653B634" w14:textId="002BEF56" w:rsidR="00535C4D" w:rsidRPr="00535C4D" w:rsidRDefault="00535C4D" w:rsidP="00535C4D">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Pr>
        <w:t>:</w:t>
      </w:r>
      <w:r w:rsidRPr="00535C4D">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 </w:t>
      </w:r>
      <w:r w:rsidRPr="00535C4D">
        <w:rPr>
          <w:rFonts w:asciiTheme="majorBidi" w:hAnsiTheme="majorBidi" w:cstheme="majorBidi"/>
          <w:b/>
          <w:bCs/>
          <w:color w:val="000000" w:themeColor="text1"/>
          <w:sz w:val="24"/>
          <w:szCs w:val="24"/>
          <w:rtl/>
        </w:rPr>
        <w:t>السياق التاريخي والغاية النظامية من التشريع</w:t>
      </w:r>
      <w:r w:rsidRPr="00BC5F38">
        <w:rPr>
          <w:rFonts w:asciiTheme="majorBidi" w:hAnsiTheme="majorBidi" w:cstheme="majorBidi"/>
          <w:b/>
          <w:bCs/>
          <w:color w:val="000000" w:themeColor="text1"/>
          <w:sz w:val="24"/>
          <w:szCs w:val="24"/>
        </w:rPr>
        <w:t xml:space="preserve">- </w:t>
      </w:r>
    </w:p>
    <w:p w14:paraId="20ACA6F8" w14:textId="7777777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sidRPr="00535C4D">
        <w:rPr>
          <w:rFonts w:asciiTheme="majorBidi" w:hAnsiTheme="majorBidi" w:cstheme="majorBidi"/>
          <w:color w:val="000000" w:themeColor="text1"/>
          <w:sz w:val="24"/>
          <w:szCs w:val="24"/>
        </w:rPr>
        <w:t>.</w:t>
      </w:r>
    </w:p>
    <w:p w14:paraId="1A8E49B1" w14:textId="37CFC62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وتضمنت المادة الأولى من النظام أن</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sidRPr="00BC5F38">
        <w:rPr>
          <w:rFonts w:asciiTheme="majorBidi" w:hAnsiTheme="majorBidi" w:cstheme="majorBidi" w:hint="cs"/>
          <w:color w:val="000000" w:themeColor="text1"/>
          <w:sz w:val="24"/>
          <w:szCs w:val="24"/>
          <w:rtl/>
        </w:rPr>
        <w:t>)</w:t>
      </w:r>
      <w:r w:rsidRPr="00BC5F38">
        <w:rPr>
          <w:rStyle w:val="af"/>
          <w:rFonts w:asciiTheme="majorBidi" w:hAnsiTheme="majorBidi" w:cstheme="majorBidi"/>
          <w:color w:val="000000" w:themeColor="text1"/>
          <w:sz w:val="24"/>
          <w:szCs w:val="24"/>
          <w:rtl/>
        </w:rPr>
        <w:footnoteReference w:id="12"/>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BC5F38">
        <w:rPr>
          <w:rFonts w:asciiTheme="majorBidi" w:hAnsiTheme="majorBidi" w:cstheme="majorBidi" w:hint="cs"/>
          <w:color w:val="000000" w:themeColor="text1"/>
          <w:sz w:val="24"/>
          <w:szCs w:val="24"/>
          <w:rtl/>
        </w:rPr>
        <w:t>و</w:t>
      </w:r>
      <w:r w:rsidRPr="00535C4D">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وقد أشار العيسى في دراسته عن القواعد والإجراءات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sidR="0026477A" w:rsidRPr="00BC5F38">
        <w:rPr>
          <w:rStyle w:val="af"/>
          <w:rFonts w:asciiTheme="majorBidi" w:hAnsiTheme="majorBidi" w:cstheme="majorBidi"/>
          <w:color w:val="000000" w:themeColor="text1"/>
          <w:sz w:val="24"/>
          <w:szCs w:val="24"/>
          <w:rtl/>
        </w:rPr>
        <w:footnoteReference w:id="13"/>
      </w:r>
      <w:r w:rsidRPr="00535C4D">
        <w:rPr>
          <w:rFonts w:asciiTheme="majorBidi" w:hAnsiTheme="majorBidi" w:cstheme="majorBidi"/>
          <w:color w:val="000000" w:themeColor="text1"/>
          <w:sz w:val="24"/>
          <w:szCs w:val="24"/>
        </w:rPr>
        <w:t>.</w:t>
      </w:r>
    </w:p>
    <w:p w14:paraId="1ABA1FEE" w14:textId="70C35003" w:rsidR="00535C4D" w:rsidRPr="00D41CB7" w:rsidRDefault="00535C4D" w:rsidP="00D41CB7">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lastRenderedPageBreak/>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sidR="0026477A" w:rsidRPr="00BC5F38">
        <w:rPr>
          <w:rStyle w:val="af"/>
          <w:rFonts w:asciiTheme="majorBidi" w:hAnsiTheme="majorBidi" w:cstheme="majorBidi"/>
          <w:color w:val="000000" w:themeColor="text1"/>
          <w:sz w:val="24"/>
          <w:szCs w:val="24"/>
          <w:rtl/>
        </w:rPr>
        <w:footnoteReference w:id="14"/>
      </w:r>
      <w:r w:rsidRPr="00535C4D">
        <w:rPr>
          <w:rFonts w:asciiTheme="majorBidi" w:hAnsiTheme="majorBidi" w:cstheme="majorBidi"/>
          <w:color w:val="000000" w:themeColor="text1"/>
          <w:sz w:val="24"/>
          <w:szCs w:val="24"/>
          <w:rtl/>
        </w:rPr>
        <w:t>2022</w:t>
      </w:r>
      <w:r w:rsidRPr="00535C4D">
        <w:rPr>
          <w:rFonts w:asciiTheme="majorBidi" w:hAnsiTheme="majorBidi" w:cstheme="majorBidi"/>
          <w:color w:val="000000" w:themeColor="text1"/>
          <w:sz w:val="24"/>
          <w:szCs w:val="24"/>
        </w:rPr>
        <w:t>.</w:t>
      </w:r>
    </w:p>
    <w:p w14:paraId="041B16A2" w14:textId="0305B549" w:rsidR="0026477A" w:rsidRPr="0026477A" w:rsidRDefault="0026477A" w:rsidP="0026477A">
      <w:pPr>
        <w:jc w:val="right"/>
        <w:rPr>
          <w:rFonts w:asciiTheme="majorBidi" w:hAnsiTheme="majorBidi" w:cstheme="majorBidi"/>
          <w:b/>
          <w:bCs/>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الثانية وتحديات تعريف الممارسة القانونية</w:t>
      </w:r>
      <w:r w:rsidRPr="00BC5F38">
        <w:rPr>
          <w:rFonts w:asciiTheme="majorBidi" w:hAnsiTheme="majorBidi" w:cstheme="majorBidi" w:hint="cs"/>
          <w:b/>
          <w:bCs/>
          <w:color w:val="000000" w:themeColor="text1"/>
          <w:sz w:val="24"/>
          <w:szCs w:val="24"/>
          <w:rtl/>
        </w:rPr>
        <w:t>:</w:t>
      </w:r>
    </w:p>
    <w:p w14:paraId="1E3FF14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sidRPr="0026477A">
        <w:rPr>
          <w:rFonts w:asciiTheme="majorBidi" w:hAnsiTheme="majorBidi" w:cstheme="majorBidi"/>
          <w:color w:val="000000" w:themeColor="text1"/>
          <w:sz w:val="24"/>
          <w:szCs w:val="24"/>
        </w:rPr>
        <w:t>.</w:t>
      </w:r>
    </w:p>
    <w:p w14:paraId="16184C5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ويثير هذا تساؤلًا جوهريًا: هل يعد استخدام هذه الأنظمة مشاركة من جهة غير مرخصة في المهنة؟</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2DCEAEFB" w14:textId="77777777" w:rsidR="0026477A"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t>يرى محمد إسماعيل</w:t>
      </w:r>
      <w:r w:rsidRPr="00BC5F38">
        <w:rPr>
          <w:rStyle w:val="af"/>
          <w:rFonts w:asciiTheme="majorBidi" w:hAnsiTheme="majorBidi" w:cstheme="majorBidi"/>
          <w:color w:val="000000" w:themeColor="text1"/>
          <w:sz w:val="24"/>
          <w:szCs w:val="24"/>
          <w:rtl/>
        </w:rPr>
        <w:footnoteReference w:id="15"/>
      </w:r>
      <w:r w:rsidRPr="0026477A">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sidRPr="00BC5F38">
        <w:rPr>
          <w:rFonts w:asciiTheme="majorBidi" w:hAnsiTheme="majorBidi" w:cstheme="majorBidi" w:hint="cs"/>
          <w:color w:val="000000" w:themeColor="text1"/>
          <w:sz w:val="24"/>
          <w:szCs w:val="24"/>
          <w:rtl/>
        </w:rPr>
        <w:t>.</w:t>
      </w:r>
    </w:p>
    <w:p w14:paraId="30CDF658" w14:textId="4B32B0FF" w:rsidR="0026477A" w:rsidRPr="0026477A" w:rsidRDefault="0026477A" w:rsidP="0026477A">
      <w:pPr>
        <w:jc w:val="right"/>
        <w:rPr>
          <w:rFonts w:asciiTheme="majorBidi" w:hAnsiTheme="majorBidi" w:cstheme="majorBidi"/>
          <w:b/>
          <w:bCs/>
          <w:color w:val="000000" w:themeColor="text1"/>
          <w:sz w:val="24"/>
          <w:szCs w:val="24"/>
        </w:rPr>
      </w:pPr>
      <w:r w:rsidRPr="0026477A">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sidRPr="00BC5F38">
        <w:rPr>
          <w:rFonts w:asciiTheme="majorBidi" w:hAnsiTheme="majorBidi" w:cstheme="majorBidi" w:hint="cs"/>
          <w:b/>
          <w:bCs/>
          <w:color w:val="000000" w:themeColor="text1"/>
          <w:sz w:val="24"/>
          <w:szCs w:val="24"/>
          <w:rtl/>
        </w:rPr>
        <w:t>:</w:t>
      </w:r>
      <w:r w:rsidRPr="00BC5F38">
        <w:rPr>
          <w:rFonts w:asciiTheme="majorBidi" w:hAnsiTheme="majorBidi" w:cstheme="majorBidi"/>
          <w:b/>
          <w:bCs/>
          <w:color w:val="000000" w:themeColor="text1"/>
          <w:sz w:val="24"/>
          <w:szCs w:val="24"/>
        </w:rPr>
        <w:t>-</w:t>
      </w:r>
    </w:p>
    <w:p w14:paraId="68704B08"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sidRPr="0026477A">
        <w:rPr>
          <w:rFonts w:asciiTheme="majorBidi" w:hAnsiTheme="majorBidi" w:cstheme="majorBidi"/>
          <w:color w:val="000000" w:themeColor="text1"/>
          <w:sz w:val="24"/>
          <w:szCs w:val="24"/>
        </w:rPr>
        <w:t>.</w:t>
      </w:r>
    </w:p>
    <w:p w14:paraId="73E08283" w14:textId="72BD01F9" w:rsidR="0026477A" w:rsidRPr="00BC5F38" w:rsidRDefault="0026477A" w:rsidP="00D41CB7">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وقد أظهرت دراسات فاطمة بلال</w:t>
      </w:r>
      <w:r w:rsidRPr="00BC5F38">
        <w:rPr>
          <w:rStyle w:val="af"/>
          <w:rFonts w:asciiTheme="majorBidi" w:hAnsiTheme="majorBidi" w:cstheme="majorBidi"/>
          <w:color w:val="000000" w:themeColor="text1"/>
          <w:sz w:val="24"/>
          <w:szCs w:val="24"/>
          <w:rtl/>
        </w:rPr>
        <w:footnoteReference w:id="16"/>
      </w:r>
      <w:r w:rsidRPr="0026477A">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sidRPr="00BC5F38">
        <w:rPr>
          <w:rFonts w:asciiTheme="majorBidi" w:hAnsiTheme="majorBidi" w:cstheme="majorBidi" w:hint="cs"/>
          <w:color w:val="000000" w:themeColor="text1"/>
          <w:sz w:val="24"/>
          <w:szCs w:val="24"/>
          <w:rtl/>
        </w:rPr>
        <w:t>.</w:t>
      </w:r>
    </w:p>
    <w:p w14:paraId="23D0F02A" w14:textId="192D8BCB" w:rsidR="0026477A" w:rsidRPr="0026477A" w:rsidRDefault="0026477A" w:rsidP="0026477A">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الثالثة عشرة ومسؤولية المحامي عن الأفعال التقنية</w:t>
      </w:r>
      <w:r w:rsidRPr="00BC5F38">
        <w:rPr>
          <w:rFonts w:asciiTheme="majorBidi" w:hAnsiTheme="majorBidi" w:cstheme="majorBidi"/>
          <w:b/>
          <w:bCs/>
          <w:color w:val="000000" w:themeColor="text1"/>
          <w:sz w:val="24"/>
          <w:szCs w:val="24"/>
          <w:rtl/>
        </w:rPr>
        <w:t>:</w:t>
      </w:r>
      <w:r w:rsidRPr="00BC5F38">
        <w:rPr>
          <w:rFonts w:asciiTheme="majorBidi" w:hAnsiTheme="majorBidi" w:cstheme="majorBidi"/>
          <w:b/>
          <w:bCs/>
          <w:color w:val="000000" w:themeColor="text1"/>
          <w:sz w:val="24"/>
          <w:szCs w:val="24"/>
        </w:rPr>
        <w:t>-</w:t>
      </w:r>
    </w:p>
    <w:p w14:paraId="219A4331"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sidRPr="0026477A">
        <w:rPr>
          <w:rFonts w:asciiTheme="majorBidi" w:hAnsiTheme="majorBidi" w:cstheme="majorBidi"/>
          <w:color w:val="000000" w:themeColor="text1"/>
          <w:sz w:val="24"/>
          <w:szCs w:val="24"/>
        </w:rPr>
        <w:t>.</w:t>
      </w:r>
    </w:p>
    <w:p w14:paraId="23035940" w14:textId="77777777" w:rsidR="00A40287"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lastRenderedPageBreak/>
        <w:t>وقد بيّن خالد المالكي</w:t>
      </w:r>
      <w:r w:rsidR="00A40287" w:rsidRPr="00BC5F38">
        <w:rPr>
          <w:rStyle w:val="af"/>
          <w:rFonts w:asciiTheme="majorBidi" w:hAnsiTheme="majorBidi" w:cstheme="majorBidi"/>
          <w:color w:val="000000" w:themeColor="text1"/>
          <w:sz w:val="24"/>
          <w:szCs w:val="24"/>
          <w:rtl/>
        </w:rPr>
        <w:footnoteReference w:id="17"/>
      </w:r>
      <w:r w:rsidRPr="0026477A">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sidR="00A40287" w:rsidRPr="00BC5F38">
        <w:rPr>
          <w:rFonts w:asciiTheme="majorBidi" w:hAnsiTheme="majorBidi" w:cstheme="majorBidi" w:hint="cs"/>
          <w:color w:val="000000" w:themeColor="text1"/>
          <w:sz w:val="24"/>
          <w:szCs w:val="24"/>
          <w:rtl/>
        </w:rPr>
        <w:t>.</w:t>
      </w:r>
    </w:p>
    <w:p w14:paraId="430D5072" w14:textId="77777777" w:rsidR="0026477A" w:rsidRPr="00BC5F38" w:rsidRDefault="0026477A" w:rsidP="0026477A">
      <w:pPr>
        <w:jc w:val="right"/>
        <w:rPr>
          <w:rFonts w:asciiTheme="majorBidi" w:hAnsiTheme="majorBidi" w:cstheme="majorBidi"/>
          <w:color w:val="000000" w:themeColor="text1"/>
          <w:sz w:val="24"/>
          <w:szCs w:val="24"/>
        </w:rPr>
      </w:pPr>
    </w:p>
    <w:p w14:paraId="59E91D90" w14:textId="34B04C7F"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المادة الحادية والثلاثون ونطاق التأديب التقني</w:t>
      </w:r>
      <w:r w:rsidRPr="00BC5F38">
        <w:rPr>
          <w:rFonts w:asciiTheme="majorBidi" w:hAnsiTheme="majorBidi" w:cstheme="majorBidi" w:hint="cs"/>
          <w:b/>
          <w:bCs/>
          <w:color w:val="000000" w:themeColor="text1"/>
          <w:sz w:val="24"/>
          <w:szCs w:val="24"/>
          <w:rtl/>
        </w:rPr>
        <w:t xml:space="preserve"> :</w:t>
      </w:r>
    </w:p>
    <w:p w14:paraId="5F2003AA" w14:textId="7073588F"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sidRPr="00BC5F38">
        <w:rPr>
          <w:rFonts w:asciiTheme="majorBidi" w:hAnsiTheme="majorBidi" w:cstheme="majorBidi" w:hint="cs"/>
          <w:color w:val="000000" w:themeColor="text1"/>
          <w:sz w:val="24"/>
          <w:szCs w:val="24"/>
          <w:rtl/>
        </w:rPr>
        <w:t>.</w:t>
      </w:r>
      <w:r w:rsidRPr="00A40287">
        <w:rPr>
          <w:rFonts w:asciiTheme="majorBidi" w:hAnsiTheme="majorBidi" w:cstheme="majorBidi"/>
          <w:color w:val="000000" w:themeColor="text1"/>
          <w:sz w:val="24"/>
          <w:szCs w:val="24"/>
        </w:rPr>
        <w:t>.</w:t>
      </w:r>
    </w:p>
    <w:p w14:paraId="3EA9150A" w14:textId="58019768" w:rsidR="00A40287" w:rsidRPr="00BC5F38"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18"/>
      </w:r>
      <w:r w:rsidRPr="00A40287">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sidRPr="00BC5F38">
        <w:rPr>
          <w:rFonts w:asciiTheme="majorBidi" w:hAnsiTheme="majorBidi" w:cstheme="majorBidi" w:hint="cs"/>
          <w:color w:val="000000" w:themeColor="text1"/>
          <w:sz w:val="24"/>
          <w:szCs w:val="24"/>
          <w:rtl/>
        </w:rPr>
        <w:t>.</w:t>
      </w:r>
    </w:p>
    <w:p w14:paraId="4C866C12" w14:textId="57295FB2"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A40287">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التحول العدلي الرقمي وتأثيره على صلاحية النظام</w:t>
      </w:r>
    </w:p>
    <w:p w14:paraId="5BECCA8D" w14:textId="77777777"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sidRPr="00A40287">
        <w:rPr>
          <w:rFonts w:asciiTheme="majorBidi" w:hAnsiTheme="majorBidi" w:cstheme="majorBidi"/>
          <w:color w:val="000000" w:themeColor="text1"/>
          <w:sz w:val="24"/>
          <w:szCs w:val="24"/>
        </w:rPr>
        <w:t>.</w:t>
      </w:r>
    </w:p>
    <w:p w14:paraId="6A396F3D" w14:textId="501A44A0" w:rsidR="00A40287" w:rsidRPr="00A40287"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sidRPr="00BC5F38">
        <w:rPr>
          <w:rFonts w:asciiTheme="majorBidi" w:hAnsiTheme="majorBidi" w:cstheme="majorBidi" w:hint="cs"/>
          <w:color w:val="000000" w:themeColor="text1"/>
          <w:sz w:val="24"/>
          <w:szCs w:val="24"/>
          <w:rtl/>
        </w:rPr>
        <w:t>.</w:t>
      </w:r>
    </w:p>
    <w:p w14:paraId="53AF5E01" w14:textId="3D829F63"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الخلاصة التحليلية</w:t>
      </w:r>
      <w:r w:rsidRPr="00BC5F38">
        <w:rPr>
          <w:rFonts w:asciiTheme="majorBidi" w:hAnsiTheme="majorBidi" w:cstheme="majorBidi" w:hint="cs"/>
          <w:b/>
          <w:bCs/>
          <w:color w:val="000000" w:themeColor="text1"/>
          <w:sz w:val="24"/>
          <w:szCs w:val="24"/>
          <w:rtl/>
        </w:rPr>
        <w:t xml:space="preserve"> :</w:t>
      </w:r>
    </w:p>
    <w:p w14:paraId="09B625FB" w14:textId="0AE177EA"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sidR="009E1814" w:rsidRPr="00BC5F38">
        <w:rPr>
          <w:rFonts w:asciiTheme="majorBidi" w:hAnsiTheme="majorBidi" w:cstheme="majorBidi" w:hint="cs"/>
          <w:color w:val="000000" w:themeColor="text1"/>
          <w:sz w:val="24"/>
          <w:szCs w:val="24"/>
          <w:rtl/>
        </w:rPr>
        <w:t>.</w:t>
      </w:r>
    </w:p>
    <w:p w14:paraId="1E93743F" w14:textId="77777777" w:rsidR="00A40287" w:rsidRPr="0026477A" w:rsidRDefault="00A40287" w:rsidP="0026477A">
      <w:pPr>
        <w:jc w:val="right"/>
        <w:rPr>
          <w:rFonts w:asciiTheme="majorBidi" w:hAnsiTheme="majorBidi" w:cstheme="majorBidi"/>
          <w:color w:val="000000" w:themeColor="text1"/>
          <w:sz w:val="24"/>
          <w:szCs w:val="24"/>
        </w:rPr>
      </w:pPr>
    </w:p>
    <w:p w14:paraId="27ACEB44" w14:textId="10B0D812"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b/>
          <w:bCs/>
          <w:color w:val="000000" w:themeColor="text1"/>
          <w:sz w:val="24"/>
          <w:szCs w:val="24"/>
          <w:rtl/>
        </w:rPr>
        <w:t>ثانيًا: الطبيعة القانونية لمهنة المحاماة في النظام السعودي</w:t>
      </w:r>
      <w:r w:rsidRPr="00BC5F38">
        <w:rPr>
          <w:rFonts w:asciiTheme="majorBidi" w:hAnsiTheme="majorBidi" w:cstheme="majorBidi" w:hint="cs"/>
          <w:b/>
          <w:bCs/>
          <w:color w:val="000000" w:themeColor="text1"/>
          <w:sz w:val="24"/>
          <w:szCs w:val="24"/>
          <w:rtl/>
        </w:rPr>
        <w:t>:</w:t>
      </w:r>
    </w:p>
    <w:p w14:paraId="2FCA613A"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 xml:space="preserve">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w:t>
      </w:r>
      <w:r w:rsidRPr="00AA06F2">
        <w:rPr>
          <w:rFonts w:asciiTheme="majorBidi" w:hAnsiTheme="majorBidi" w:cstheme="majorBidi"/>
          <w:color w:val="000000" w:themeColor="text1"/>
          <w:sz w:val="24"/>
          <w:szCs w:val="24"/>
          <w:rtl/>
        </w:rPr>
        <w:lastRenderedPageBreak/>
        <w:t>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sidRPr="00AA06F2">
        <w:rPr>
          <w:rFonts w:asciiTheme="majorBidi" w:hAnsiTheme="majorBidi" w:cstheme="majorBidi"/>
          <w:color w:val="000000" w:themeColor="text1"/>
          <w:sz w:val="24"/>
          <w:szCs w:val="24"/>
        </w:rPr>
        <w:t>.</w:t>
      </w:r>
    </w:p>
    <w:p w14:paraId="0200B987" w14:textId="2A674A8B"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sidR="00CB64BE" w:rsidRPr="00BC5F38">
        <w:rPr>
          <w:rStyle w:val="af"/>
          <w:rFonts w:asciiTheme="majorBidi" w:hAnsiTheme="majorBidi" w:cstheme="majorBidi"/>
          <w:color w:val="000000" w:themeColor="text1"/>
          <w:sz w:val="24"/>
          <w:szCs w:val="24"/>
          <w:rtl/>
        </w:rPr>
        <w:footnoteReference w:id="19"/>
      </w:r>
      <w:r w:rsidRPr="00AA06F2">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sidRPr="00AA06F2">
        <w:rPr>
          <w:rFonts w:asciiTheme="majorBidi" w:hAnsiTheme="majorBidi" w:cstheme="majorBidi"/>
          <w:color w:val="000000" w:themeColor="text1"/>
          <w:sz w:val="24"/>
          <w:szCs w:val="24"/>
        </w:rPr>
        <w:t>.</w:t>
      </w:r>
    </w:p>
    <w:p w14:paraId="70DA2025" w14:textId="47E60CAC"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حلقة وصل بين الأفراد والسلطة القضائية، ويؤدي دورًا في تمكين الوصول إلى العدالة، ويخضع في سلوكه المهني لرقابة تنظيمية وتأديبية. وقد بينت دراسات العيسى</w:t>
      </w:r>
      <w:r w:rsidR="00CB64BE" w:rsidRPr="00BC5F38">
        <w:rPr>
          <w:rStyle w:val="af"/>
          <w:rFonts w:asciiTheme="majorBidi" w:hAnsiTheme="majorBidi" w:cstheme="majorBidi"/>
          <w:color w:val="000000" w:themeColor="text1"/>
          <w:sz w:val="24"/>
          <w:szCs w:val="24"/>
          <w:rtl/>
        </w:rPr>
        <w:footnoteReference w:id="20"/>
      </w:r>
      <w:r w:rsidRPr="00AA06F2">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sidRPr="00AA06F2">
        <w:rPr>
          <w:rFonts w:asciiTheme="majorBidi" w:hAnsiTheme="majorBidi" w:cstheme="majorBidi"/>
          <w:color w:val="000000" w:themeColor="text1"/>
          <w:sz w:val="24"/>
          <w:szCs w:val="24"/>
        </w:rPr>
        <w:t>.</w:t>
      </w:r>
    </w:p>
    <w:p w14:paraId="7B101CCF"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sidRPr="00AA06F2">
        <w:rPr>
          <w:rFonts w:asciiTheme="majorBidi" w:hAnsiTheme="majorBidi" w:cstheme="majorBidi"/>
          <w:color w:val="000000" w:themeColor="text1"/>
          <w:sz w:val="24"/>
          <w:szCs w:val="24"/>
        </w:rPr>
        <w:t>.</w:t>
      </w:r>
    </w:p>
    <w:p w14:paraId="342E1B39" w14:textId="2FA6311A"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sidR="00CB64BE" w:rsidRPr="00BC5F38">
        <w:rPr>
          <w:rStyle w:val="af"/>
          <w:rFonts w:asciiTheme="majorBidi" w:hAnsiTheme="majorBidi" w:cstheme="majorBidi"/>
          <w:color w:val="000000" w:themeColor="text1"/>
          <w:sz w:val="24"/>
          <w:szCs w:val="24"/>
          <w:rtl/>
        </w:rPr>
        <w:footnoteReference w:id="21"/>
      </w:r>
      <w:r w:rsidRPr="00AA06F2">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sidRPr="00AA06F2">
        <w:rPr>
          <w:rFonts w:asciiTheme="majorBidi" w:hAnsiTheme="majorBidi" w:cstheme="majorBidi"/>
          <w:color w:val="000000" w:themeColor="text1"/>
          <w:sz w:val="24"/>
          <w:szCs w:val="24"/>
        </w:rPr>
        <w:t>.</w:t>
      </w:r>
    </w:p>
    <w:p w14:paraId="67D73471"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sidRPr="00AA06F2">
        <w:rPr>
          <w:rFonts w:asciiTheme="majorBidi" w:hAnsiTheme="majorBidi" w:cstheme="majorBidi"/>
          <w:color w:val="000000" w:themeColor="text1"/>
          <w:sz w:val="24"/>
          <w:szCs w:val="24"/>
        </w:rPr>
        <w:t>.</w:t>
      </w:r>
    </w:p>
    <w:p w14:paraId="4603D1FB" w14:textId="56120C4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lastRenderedPageBreak/>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sidR="00CB64BE" w:rsidRPr="00BC5F38">
        <w:rPr>
          <w:rStyle w:val="af"/>
          <w:rFonts w:asciiTheme="majorBidi" w:hAnsiTheme="majorBidi" w:cstheme="majorBidi"/>
          <w:color w:val="000000" w:themeColor="text1"/>
          <w:sz w:val="24"/>
          <w:szCs w:val="24"/>
          <w:rtl/>
        </w:rPr>
        <w:footnoteReference w:id="22"/>
      </w:r>
      <w:r w:rsidRPr="00AA06F2">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sidRPr="00AA06F2">
        <w:rPr>
          <w:rFonts w:asciiTheme="majorBidi" w:hAnsiTheme="majorBidi" w:cstheme="majorBidi"/>
          <w:color w:val="000000" w:themeColor="text1"/>
          <w:sz w:val="24"/>
          <w:szCs w:val="24"/>
        </w:rPr>
        <w:t>.</w:t>
      </w:r>
    </w:p>
    <w:p w14:paraId="1B9B587C" w14:textId="33187FF9" w:rsidR="00AA06F2" w:rsidRDefault="00AA06F2" w:rsidP="00CB64BE">
      <w:pPr>
        <w:jc w:val="right"/>
        <w:rPr>
          <w:rFonts w:asciiTheme="majorBidi" w:hAnsiTheme="majorBidi" w:cstheme="majorBidi"/>
          <w:color w:val="000000" w:themeColor="text1"/>
          <w:sz w:val="24"/>
          <w:szCs w:val="24"/>
          <w:rtl/>
        </w:rPr>
      </w:pPr>
      <w:r w:rsidRPr="00AA06F2">
        <w:rPr>
          <w:rFonts w:asciiTheme="majorBidi" w:hAnsiTheme="majorBidi" w:cstheme="majorBidi"/>
          <w:b/>
          <w:bCs/>
          <w:color w:val="000000" w:themeColor="text1"/>
          <w:sz w:val="24"/>
          <w:szCs w:val="24"/>
          <w:rtl/>
        </w:rPr>
        <w:t>ومن خلال هذا التحليل</w:t>
      </w:r>
      <w:r w:rsidRPr="00AA06F2">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sidR="00CB64BE" w:rsidRPr="00BC5F38">
        <w:rPr>
          <w:rFonts w:asciiTheme="majorBidi" w:hAnsiTheme="majorBidi" w:cstheme="majorBidi" w:hint="cs"/>
          <w:color w:val="000000" w:themeColor="text1"/>
          <w:sz w:val="24"/>
          <w:szCs w:val="24"/>
          <w:rtl/>
        </w:rPr>
        <w:t>.</w:t>
      </w:r>
    </w:p>
    <w:p w14:paraId="75306F75" w14:textId="77777777" w:rsidR="00D41CB7" w:rsidRPr="00AA06F2" w:rsidRDefault="00D41CB7" w:rsidP="00CB64BE">
      <w:pPr>
        <w:jc w:val="right"/>
        <w:rPr>
          <w:rFonts w:asciiTheme="majorBidi" w:hAnsiTheme="majorBidi" w:cstheme="majorBidi"/>
          <w:color w:val="000000" w:themeColor="text1"/>
          <w:sz w:val="24"/>
          <w:szCs w:val="24"/>
        </w:rPr>
      </w:pPr>
    </w:p>
    <w:p w14:paraId="0CD39C11" w14:textId="44467583"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b/>
          <w:bCs/>
          <w:color w:val="000000" w:themeColor="text1"/>
          <w:sz w:val="24"/>
          <w:szCs w:val="24"/>
          <w:rtl/>
        </w:rPr>
        <w:t>ثالثًا: البنية النصية لنظام المحاماة وأثرها في التحول التقني</w:t>
      </w:r>
      <w:r w:rsidRPr="00BC5F38">
        <w:rPr>
          <w:rFonts w:asciiTheme="majorBidi" w:hAnsiTheme="majorBidi" w:cstheme="majorBidi" w:hint="cs"/>
          <w:b/>
          <w:bCs/>
          <w:color w:val="000000" w:themeColor="text1"/>
          <w:sz w:val="24"/>
          <w:szCs w:val="24"/>
          <w:rtl/>
        </w:rPr>
        <w:t>:</w:t>
      </w:r>
    </w:p>
    <w:p w14:paraId="2D17020E" w14:textId="2AC2E31A"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6F4E03">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1- </w:t>
      </w:r>
      <w:r w:rsidRPr="006F4E03">
        <w:rPr>
          <w:rFonts w:asciiTheme="majorBidi" w:hAnsiTheme="majorBidi" w:cstheme="majorBidi"/>
          <w:b/>
          <w:bCs/>
          <w:color w:val="000000" w:themeColor="text1"/>
          <w:sz w:val="24"/>
          <w:szCs w:val="24"/>
          <w:rtl/>
        </w:rPr>
        <w:t>البناء الهيكلي للنظام وطبيعة صياغته التشريعية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sidRPr="006F4E03">
        <w:rPr>
          <w:rFonts w:asciiTheme="majorBidi" w:hAnsiTheme="majorBidi" w:cstheme="majorBidi"/>
          <w:color w:val="000000" w:themeColor="text1"/>
          <w:sz w:val="24"/>
          <w:szCs w:val="24"/>
        </w:rPr>
        <w:t>.</w:t>
      </w:r>
    </w:p>
    <w:p w14:paraId="09A48B4F" w14:textId="5E30D87C"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23"/>
      </w:r>
      <w:r w:rsidRPr="006F4E03">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sidRPr="006F4E03">
        <w:rPr>
          <w:rFonts w:asciiTheme="majorBidi" w:hAnsiTheme="majorBidi" w:cstheme="majorBidi"/>
          <w:color w:val="000000" w:themeColor="text1"/>
          <w:sz w:val="24"/>
          <w:szCs w:val="24"/>
        </w:rPr>
        <w:t>.</w:t>
      </w:r>
    </w:p>
    <w:p w14:paraId="0880FA7E" w14:textId="380B2192"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2- </w:t>
      </w:r>
      <w:r w:rsidRPr="006F4E03">
        <w:rPr>
          <w:rFonts w:asciiTheme="majorBidi" w:hAnsiTheme="majorBidi" w:cstheme="majorBidi"/>
          <w:b/>
          <w:bCs/>
          <w:color w:val="000000" w:themeColor="text1"/>
          <w:sz w:val="24"/>
          <w:szCs w:val="24"/>
          <w:rtl/>
        </w:rPr>
        <w:t>الطابع الشخصي للنصوص النظامية وحدودها في البيئة الرقمية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sidRPr="006F4E03">
        <w:rPr>
          <w:rFonts w:asciiTheme="majorBidi" w:hAnsiTheme="majorBidi" w:cstheme="majorBidi"/>
          <w:color w:val="000000" w:themeColor="text1"/>
          <w:sz w:val="24"/>
          <w:szCs w:val="24"/>
        </w:rPr>
        <w:t>.</w:t>
      </w:r>
    </w:p>
    <w:p w14:paraId="57166E5E" w14:textId="77777777"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lastRenderedPageBreak/>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sidRPr="006F4E03">
        <w:rPr>
          <w:rFonts w:asciiTheme="majorBidi" w:hAnsiTheme="majorBidi" w:cstheme="majorBidi"/>
          <w:color w:val="000000" w:themeColor="text1"/>
          <w:sz w:val="24"/>
          <w:szCs w:val="24"/>
        </w:rPr>
        <w:t>.</w:t>
      </w:r>
    </w:p>
    <w:p w14:paraId="758729BC" w14:textId="12EDE5FD"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وقد أوضحت دراسة إسماعيل</w:t>
      </w:r>
      <w:r w:rsidRPr="00BC5F38">
        <w:rPr>
          <w:rStyle w:val="af"/>
          <w:rFonts w:asciiTheme="majorBidi" w:hAnsiTheme="majorBidi" w:cstheme="majorBidi"/>
          <w:color w:val="000000" w:themeColor="text1"/>
          <w:sz w:val="24"/>
          <w:szCs w:val="24"/>
          <w:rtl/>
        </w:rPr>
        <w:footnoteReference w:id="24"/>
      </w:r>
      <w:r w:rsidRPr="006F4E03">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sidRPr="006F4E03">
        <w:rPr>
          <w:rFonts w:asciiTheme="majorBidi" w:hAnsiTheme="majorBidi" w:cstheme="majorBidi"/>
          <w:color w:val="000000" w:themeColor="text1"/>
          <w:sz w:val="24"/>
          <w:szCs w:val="24"/>
        </w:rPr>
        <w:t>.</w:t>
      </w:r>
    </w:p>
    <w:p w14:paraId="4F6EE10B" w14:textId="77777777" w:rsidR="00085940" w:rsidRDefault="006F4E03" w:rsidP="00085940">
      <w:pPr>
        <w:jc w:val="right"/>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 xml:space="preserve">3- </w:t>
      </w:r>
      <w:r w:rsidRPr="006F4E03">
        <w:rPr>
          <w:rFonts w:asciiTheme="majorBidi" w:hAnsiTheme="majorBidi" w:cstheme="majorBidi"/>
          <w:b/>
          <w:bCs/>
          <w:color w:val="000000" w:themeColor="text1"/>
          <w:sz w:val="24"/>
          <w:szCs w:val="24"/>
          <w:rtl/>
        </w:rPr>
        <w:t>غياب المفاهيم الرقمية في الهيكل النصي للنظام</w:t>
      </w:r>
    </w:p>
    <w:p w14:paraId="6FCCA18B" w14:textId="5D959B2C" w:rsidR="00085940" w:rsidRPr="00085940" w:rsidRDefault="00085940" w:rsidP="00085940">
      <w:pPr>
        <w:jc w:val="right"/>
        <w:rPr>
          <w:rFonts w:asciiTheme="majorBidi" w:hAnsiTheme="majorBidi" w:cstheme="majorBidi"/>
          <w:color w:val="000000" w:themeColor="text1"/>
        </w:rPr>
      </w:pPr>
      <w:r w:rsidRPr="00085940">
        <w:rPr>
          <w:rFonts w:ascii="Times New Roman" w:eastAsia="Times New Roman" w:hAnsi="Times New Roman" w:cs="Times New Roman"/>
          <w:sz w:val="24"/>
          <w:szCs w:val="24"/>
          <w:rtl/>
        </w:rPr>
        <w:t xml:space="preserve"> </w:t>
      </w:r>
      <w:r w:rsidRPr="00085940">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sidRPr="00085940">
        <w:rPr>
          <w:rFonts w:asciiTheme="majorBidi" w:hAnsiTheme="majorBidi" w:cstheme="majorBidi"/>
          <w:color w:val="000000" w:themeColor="text1"/>
        </w:rPr>
        <w:t>.</w:t>
      </w:r>
    </w:p>
    <w:p w14:paraId="185E4ABC"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sidRPr="00085940">
        <w:rPr>
          <w:rFonts w:asciiTheme="majorBidi" w:hAnsiTheme="majorBidi" w:cstheme="majorBidi"/>
          <w:color w:val="000000" w:themeColor="text1"/>
          <w:sz w:val="24"/>
          <w:szCs w:val="24"/>
        </w:rPr>
        <w:t>.</w:t>
      </w:r>
    </w:p>
    <w:p w14:paraId="7465BDE0"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 xml:space="preserve">وقد بينت </w:t>
      </w:r>
      <w:r w:rsidRPr="00085940">
        <w:rPr>
          <w:rFonts w:asciiTheme="majorBidi" w:hAnsiTheme="majorBidi" w:cstheme="majorBidi"/>
          <w:b/>
          <w:bCs/>
          <w:color w:val="000000" w:themeColor="text1"/>
          <w:sz w:val="24"/>
          <w:szCs w:val="24"/>
          <w:rtl/>
        </w:rPr>
        <w:t>وثيقة مبادئ أخلاقيات الذكاء الاصطناعي</w:t>
      </w:r>
      <w:r w:rsidRPr="00085940">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sidRPr="00085940">
        <w:rPr>
          <w:rFonts w:asciiTheme="majorBidi" w:hAnsiTheme="majorBidi" w:cstheme="majorBidi"/>
          <w:color w:val="000000" w:themeColor="text1"/>
          <w:sz w:val="24"/>
          <w:szCs w:val="24"/>
        </w:rPr>
        <w:t>.</w:t>
      </w:r>
    </w:p>
    <w:p w14:paraId="7E32215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sidRPr="00085940">
        <w:rPr>
          <w:rFonts w:asciiTheme="majorBidi" w:hAnsiTheme="majorBidi" w:cstheme="majorBidi"/>
          <w:b/>
          <w:bCs/>
          <w:color w:val="000000" w:themeColor="text1"/>
          <w:sz w:val="24"/>
          <w:szCs w:val="24"/>
        </w:rPr>
        <w:t>:</w:t>
      </w:r>
    </w:p>
    <w:p w14:paraId="64355D2B" w14:textId="2ED8968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إضافة تعريفات نظامية جديدة</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تضمين فصل تعريفي يشمل مصطلحات مثل</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البيانات القانونية الرقمية</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المعالجة الإلكترونية للمعلومات</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الأمن السيبراني القانوني</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أدوات الذكاء الاصطناعي القانونية</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sidRPr="00085940">
        <w:rPr>
          <w:rFonts w:asciiTheme="majorBidi" w:hAnsiTheme="majorBidi" w:cstheme="majorBidi"/>
          <w:color w:val="000000" w:themeColor="text1"/>
          <w:sz w:val="24"/>
          <w:szCs w:val="24"/>
        </w:rPr>
        <w:t>.</w:t>
      </w:r>
    </w:p>
    <w:p w14:paraId="6E4429BD"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النص على “المسؤولية الرقمية للمحامي</w:t>
      </w:r>
      <w:r w:rsidRPr="00085940">
        <w:rPr>
          <w:rFonts w:asciiTheme="majorBidi" w:hAnsiTheme="majorBidi" w:cstheme="majorBidi"/>
          <w:b/>
          <w:bCs/>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sidRPr="00085940">
        <w:rPr>
          <w:rFonts w:asciiTheme="majorBidi" w:hAnsiTheme="majorBidi" w:cstheme="majorBidi"/>
          <w:color w:val="000000" w:themeColor="text1"/>
          <w:sz w:val="24"/>
          <w:szCs w:val="24"/>
        </w:rPr>
        <w:t>.</w:t>
      </w:r>
    </w:p>
    <w:p w14:paraId="48021FCF"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إدراج مفهوم “السرية التقنية للمعلومات القانونية</w:t>
      </w:r>
      <w:r w:rsidRPr="00085940">
        <w:rPr>
          <w:rFonts w:asciiTheme="majorBidi" w:hAnsiTheme="majorBidi" w:cstheme="majorBidi"/>
          <w:b/>
          <w:bCs/>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sidRPr="00085940">
        <w:rPr>
          <w:rFonts w:asciiTheme="majorBidi" w:hAnsiTheme="majorBidi" w:cstheme="majorBidi"/>
          <w:color w:val="000000" w:themeColor="text1"/>
          <w:sz w:val="24"/>
          <w:szCs w:val="24"/>
        </w:rPr>
        <w:t>.</w:t>
      </w:r>
    </w:p>
    <w:p w14:paraId="148B34A0"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lastRenderedPageBreak/>
        <w:t>تضمين نصوص تنظّم استخدام أدوات الذكاء الاصطناعي</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اشتراط</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عدم الاعتماد الكلّي على المخرجات الآلية دون مراجعة بشرية</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sidRPr="00085940">
        <w:rPr>
          <w:rFonts w:asciiTheme="majorBidi" w:hAnsiTheme="majorBidi" w:cstheme="majorBidi"/>
          <w:color w:val="000000" w:themeColor="text1"/>
          <w:sz w:val="24"/>
          <w:szCs w:val="24"/>
        </w:rPr>
        <w:t>.</w:t>
      </w:r>
    </w:p>
    <w:p w14:paraId="3B6E8B3C"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إنشاء إطار رقابي مهني</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sidRPr="00085940">
        <w:rPr>
          <w:rFonts w:asciiTheme="majorBidi" w:hAnsiTheme="majorBidi" w:cstheme="majorBidi"/>
          <w:color w:val="000000" w:themeColor="text1"/>
          <w:sz w:val="24"/>
          <w:szCs w:val="24"/>
        </w:rPr>
        <w:t>.</w:t>
      </w:r>
    </w:p>
    <w:p w14:paraId="2020D610" w14:textId="3E566AAC" w:rsidR="006F4E03" w:rsidRPr="006F4E03" w:rsidRDefault="00C00F5F"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4</w:t>
      </w:r>
      <w:r w:rsidR="006F4E03" w:rsidRPr="00BC5F38">
        <w:rPr>
          <w:rFonts w:asciiTheme="majorBidi" w:hAnsiTheme="majorBidi" w:cstheme="majorBidi" w:hint="cs"/>
          <w:b/>
          <w:bCs/>
          <w:color w:val="000000" w:themeColor="text1"/>
          <w:sz w:val="24"/>
          <w:szCs w:val="24"/>
          <w:rtl/>
        </w:rPr>
        <w:t xml:space="preserve">- </w:t>
      </w:r>
      <w:r w:rsidR="006F4E03" w:rsidRPr="006F4E03">
        <w:rPr>
          <w:rFonts w:asciiTheme="majorBidi" w:hAnsiTheme="majorBidi" w:cstheme="majorBidi"/>
          <w:b/>
          <w:bCs/>
          <w:color w:val="000000" w:themeColor="text1"/>
          <w:sz w:val="24"/>
          <w:szCs w:val="24"/>
          <w:rtl/>
        </w:rPr>
        <w:t>القابلية البنيوية للتحديث التشريعي</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sidR="006F4E03" w:rsidRPr="006F4E03">
        <w:rPr>
          <w:rFonts w:asciiTheme="majorBidi" w:hAnsiTheme="majorBidi" w:cstheme="majorBidi"/>
          <w:color w:val="000000" w:themeColor="text1"/>
          <w:sz w:val="24"/>
          <w:szCs w:val="24"/>
        </w:rPr>
        <w:t>.</w:t>
      </w:r>
    </w:p>
    <w:p w14:paraId="5099D1D6" w14:textId="5D24756A"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ويرى المالكي</w:t>
      </w:r>
      <w:r w:rsidRPr="00BC5F38">
        <w:rPr>
          <w:rStyle w:val="af"/>
          <w:rFonts w:asciiTheme="majorBidi" w:hAnsiTheme="majorBidi" w:cstheme="majorBidi"/>
          <w:color w:val="000000" w:themeColor="text1"/>
          <w:sz w:val="24"/>
          <w:szCs w:val="24"/>
          <w:rtl/>
        </w:rPr>
        <w:footnoteReference w:id="25"/>
      </w:r>
      <w:r w:rsidRPr="006F4E03">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sidRPr="006F4E03">
        <w:rPr>
          <w:rFonts w:asciiTheme="majorBidi" w:hAnsiTheme="majorBidi" w:cstheme="majorBidi"/>
          <w:color w:val="000000" w:themeColor="text1"/>
          <w:sz w:val="24"/>
          <w:szCs w:val="24"/>
        </w:rPr>
        <w:t>.</w:t>
      </w:r>
    </w:p>
    <w:p w14:paraId="3813E2FF" w14:textId="372882BD"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5- </w:t>
      </w:r>
      <w:r w:rsidRPr="006F4E03">
        <w:rPr>
          <w:rFonts w:asciiTheme="majorBidi" w:hAnsiTheme="majorBidi" w:cstheme="majorBidi"/>
          <w:b/>
          <w:bCs/>
          <w:color w:val="000000" w:themeColor="text1"/>
          <w:sz w:val="24"/>
          <w:szCs w:val="24"/>
          <w:rtl/>
        </w:rPr>
        <w:t>الحاجة إلى بنية تشريعية متكاملة تربط النظام بالذكاء الاصطناعي</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sidRPr="006F4E03">
        <w:rPr>
          <w:rFonts w:asciiTheme="majorBidi" w:hAnsiTheme="majorBidi" w:cstheme="majorBidi"/>
          <w:b/>
          <w:bCs/>
          <w:color w:val="000000" w:themeColor="text1"/>
          <w:sz w:val="24"/>
          <w:szCs w:val="24"/>
          <w:rtl/>
        </w:rPr>
        <w:t>نصوص فرعية تتناول بوضوح</w:t>
      </w:r>
      <w:r w:rsidR="00C00F5F" w:rsidRPr="00BC5F38">
        <w:rPr>
          <w:rFonts w:asciiTheme="majorBidi" w:hAnsiTheme="majorBidi" w:cstheme="majorBidi" w:hint="cs"/>
          <w:b/>
          <w:bCs/>
          <w:color w:val="000000" w:themeColor="text1"/>
          <w:sz w:val="24"/>
          <w:szCs w:val="24"/>
          <w:rtl/>
        </w:rPr>
        <w:t xml:space="preserve"> بعض هذه النقاط:</w:t>
      </w:r>
    </w:p>
    <w:p w14:paraId="6DF82BD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sidRPr="006F4E03">
        <w:rPr>
          <w:rFonts w:asciiTheme="majorBidi" w:hAnsiTheme="majorBidi" w:cstheme="majorBidi"/>
          <w:color w:val="000000" w:themeColor="text1"/>
          <w:sz w:val="24"/>
          <w:szCs w:val="24"/>
        </w:rPr>
        <w:t>.</w:t>
      </w:r>
    </w:p>
    <w:p w14:paraId="64B619AA"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sidRPr="006F4E03">
        <w:rPr>
          <w:rFonts w:asciiTheme="majorBidi" w:hAnsiTheme="majorBidi" w:cstheme="majorBidi"/>
          <w:color w:val="000000" w:themeColor="text1"/>
          <w:sz w:val="24"/>
          <w:szCs w:val="24"/>
        </w:rPr>
        <w:t>.</w:t>
      </w:r>
    </w:p>
    <w:p w14:paraId="39036AB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معايير حماية البيانات والخصوصية في الأنشطة القانونية الرقمية</w:t>
      </w:r>
      <w:r w:rsidRPr="006F4E03">
        <w:rPr>
          <w:rFonts w:asciiTheme="majorBidi" w:hAnsiTheme="majorBidi" w:cstheme="majorBidi"/>
          <w:color w:val="000000" w:themeColor="text1"/>
          <w:sz w:val="24"/>
          <w:szCs w:val="24"/>
        </w:rPr>
        <w:t>.</w:t>
      </w:r>
    </w:p>
    <w:p w14:paraId="532103A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sidRPr="006F4E03">
        <w:rPr>
          <w:rFonts w:asciiTheme="majorBidi" w:hAnsiTheme="majorBidi" w:cstheme="majorBidi"/>
          <w:color w:val="000000" w:themeColor="text1"/>
          <w:sz w:val="24"/>
          <w:szCs w:val="24"/>
        </w:rPr>
        <w:t>.</w:t>
      </w:r>
    </w:p>
    <w:p w14:paraId="48798449" w14:textId="77777777" w:rsidR="00C00F5F" w:rsidRPr="00BC5F38" w:rsidRDefault="006F4E03" w:rsidP="006F4E03">
      <w:pPr>
        <w:jc w:val="right"/>
        <w:rPr>
          <w:rFonts w:asciiTheme="majorBidi" w:hAnsiTheme="majorBidi" w:cstheme="majorBidi"/>
          <w:color w:val="000000" w:themeColor="text1"/>
          <w:sz w:val="24"/>
          <w:szCs w:val="24"/>
          <w:rtl/>
        </w:rPr>
      </w:pPr>
      <w:r w:rsidRPr="006F4E03">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0BEA9B76" w14:textId="77777777" w:rsidR="00C00F5F" w:rsidRPr="00BC5F38" w:rsidRDefault="00C00F5F" w:rsidP="00D41CB7">
      <w:pPr>
        <w:rPr>
          <w:rFonts w:asciiTheme="majorBidi" w:hAnsiTheme="majorBidi" w:cstheme="majorBidi"/>
          <w:color w:val="000000" w:themeColor="text1"/>
          <w:sz w:val="24"/>
          <w:szCs w:val="24"/>
        </w:rPr>
      </w:pPr>
    </w:p>
    <w:p w14:paraId="27A6D572" w14:textId="77777777" w:rsidR="00C00F5F" w:rsidRPr="00C00F5F" w:rsidRDefault="00C00F5F" w:rsidP="00C00F5F">
      <w:p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1992BA22" w14:textId="5AB95399"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تحديد نطاق العمل النظامي للمحامي</w:t>
      </w:r>
      <w:r w:rsidRPr="00BC5F38">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 xml:space="preserve">وهذا التعريف الواسع يعكس رؤية المشرع لدور المحامي بوصفه الممثل القانوني المتكامل للموكل في جميع </w:t>
      </w:r>
      <w:r w:rsidRPr="00C00F5F">
        <w:rPr>
          <w:rFonts w:asciiTheme="majorBidi" w:hAnsiTheme="majorBidi" w:cstheme="majorBidi"/>
          <w:color w:val="000000" w:themeColor="text1"/>
          <w:sz w:val="24"/>
          <w:szCs w:val="24"/>
          <w:rtl/>
        </w:rPr>
        <w:lastRenderedPageBreak/>
        <w:t>مراحل النزاع أو المعاملة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وقد أوضحت رسالة فاطمة بلال</w:t>
      </w:r>
      <w:r w:rsidRPr="00BC5F38">
        <w:rPr>
          <w:rStyle w:val="af"/>
          <w:rFonts w:asciiTheme="majorBidi" w:hAnsiTheme="majorBidi" w:cstheme="majorBidi"/>
          <w:color w:val="000000" w:themeColor="text1"/>
          <w:sz w:val="24"/>
          <w:szCs w:val="24"/>
          <w:rtl/>
        </w:rPr>
        <w:footnoteReference w:id="26"/>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دور الذكاء الاصطناعي في تعزيز العدالة الناجزة</w:t>
      </w:r>
      <w:r w:rsidRPr="00C00F5F">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sidRPr="00C00F5F">
        <w:rPr>
          <w:rFonts w:asciiTheme="majorBidi" w:hAnsiTheme="majorBidi" w:cstheme="majorBidi"/>
          <w:color w:val="000000" w:themeColor="text1"/>
          <w:sz w:val="24"/>
          <w:szCs w:val="24"/>
        </w:rPr>
        <w:t>.</w:t>
      </w:r>
    </w:p>
    <w:p w14:paraId="4185089C" w14:textId="45A84648"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التحول من العمل الورقي إلى العمل الرقمي</w:t>
      </w:r>
      <w:r w:rsidR="00D41CB7">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 xml:space="preserve">وقد أظهرت دراسة المركز السعودي للأبحاث القضائية حول </w:t>
      </w:r>
      <w:r w:rsidRPr="00C00F5F">
        <w:rPr>
          <w:rFonts w:asciiTheme="majorBidi" w:hAnsiTheme="majorBidi" w:cstheme="majorBidi"/>
          <w:i/>
          <w:iCs/>
          <w:color w:val="000000" w:themeColor="text1"/>
          <w:sz w:val="24"/>
          <w:szCs w:val="24"/>
          <w:rtl/>
        </w:rPr>
        <w:t>استخدام الذكاء الاصطناعي في المحاكم</w:t>
      </w:r>
      <w:r w:rsidRPr="00C00F5F">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وتؤكد رسالة الغنامي</w:t>
      </w:r>
      <w:r w:rsidRPr="00BC5F38">
        <w:rPr>
          <w:rStyle w:val="af"/>
          <w:rFonts w:asciiTheme="majorBidi" w:hAnsiTheme="majorBidi" w:cstheme="majorBidi"/>
          <w:color w:val="000000" w:themeColor="text1"/>
          <w:sz w:val="24"/>
          <w:szCs w:val="24"/>
          <w:rtl/>
        </w:rPr>
        <w:footnoteReference w:id="27"/>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الضوابط القانونية للذكاء الاصطناعي في المعاملات القانونية</w:t>
      </w:r>
      <w:r w:rsidRPr="00C00F5F">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sidRPr="00C00F5F">
        <w:rPr>
          <w:rFonts w:asciiTheme="majorBidi" w:hAnsiTheme="majorBidi" w:cstheme="majorBidi"/>
          <w:color w:val="000000" w:themeColor="text1"/>
          <w:sz w:val="24"/>
          <w:szCs w:val="24"/>
        </w:rPr>
        <w:t>.</w:t>
      </w:r>
    </w:p>
    <w:p w14:paraId="27A831DF" w14:textId="4CC8ACBE" w:rsidR="00C00F5F" w:rsidRPr="00C00F5F" w:rsidRDefault="00C00F5F"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المجالات العملية المتأثرة بالذكاء الاصطناعي</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sidRPr="00BC5F38">
        <w:rPr>
          <w:rFonts w:asciiTheme="majorBidi" w:hAnsiTheme="majorBidi" w:cstheme="majorBidi" w:hint="cs"/>
          <w:color w:val="000000" w:themeColor="text1"/>
          <w:sz w:val="24"/>
          <w:szCs w:val="24"/>
          <w:rtl/>
        </w:rPr>
        <w:t>:</w:t>
      </w:r>
      <w:r w:rsidRPr="00C00F5F">
        <w:rPr>
          <w:rFonts w:asciiTheme="majorBidi" w:hAnsiTheme="majorBidi" w:cstheme="majorBidi"/>
          <w:color w:val="000000" w:themeColor="text1"/>
          <w:sz w:val="24"/>
          <w:szCs w:val="24"/>
        </w:rPr>
        <w:t>:</w:t>
      </w:r>
    </w:p>
    <w:p w14:paraId="7A8E12BF" w14:textId="43D268C2"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تحليل النصوص القانونية</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37722851"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صياغة العقود</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sidRPr="00C00F5F">
        <w:rPr>
          <w:rFonts w:asciiTheme="majorBidi" w:hAnsiTheme="majorBidi" w:cstheme="majorBidi"/>
          <w:color w:val="000000" w:themeColor="text1"/>
          <w:sz w:val="24"/>
          <w:szCs w:val="24"/>
        </w:rPr>
        <w:t>.</w:t>
      </w:r>
    </w:p>
    <w:p w14:paraId="318179E0"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إدارة القضايا</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باستخدام أنظمة رقمية تسجل المواعيد والمذكرات وتتابع مراحل التقاضي</w:t>
      </w:r>
      <w:r w:rsidRPr="00C00F5F">
        <w:rPr>
          <w:rFonts w:asciiTheme="majorBidi" w:hAnsiTheme="majorBidi" w:cstheme="majorBidi"/>
          <w:color w:val="000000" w:themeColor="text1"/>
          <w:sz w:val="24"/>
          <w:szCs w:val="24"/>
        </w:rPr>
        <w:t>.</w:t>
      </w:r>
    </w:p>
    <w:p w14:paraId="4F2D6708"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التنبؤ بالأحكام</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sidRPr="00C00F5F">
        <w:rPr>
          <w:rFonts w:asciiTheme="majorBidi" w:hAnsiTheme="majorBidi" w:cstheme="majorBidi"/>
          <w:color w:val="000000" w:themeColor="text1"/>
          <w:sz w:val="24"/>
          <w:szCs w:val="24"/>
        </w:rPr>
        <w:t>.</w:t>
      </w:r>
    </w:p>
    <w:p w14:paraId="0F8E571C" w14:textId="639D028F"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أوضح مرسي</w:t>
      </w:r>
      <w:r w:rsidR="00122234" w:rsidRPr="00BC5F38">
        <w:rPr>
          <w:rStyle w:val="af"/>
          <w:rFonts w:asciiTheme="majorBidi" w:hAnsiTheme="majorBidi" w:cstheme="majorBidi"/>
          <w:color w:val="000000" w:themeColor="text1"/>
          <w:sz w:val="24"/>
          <w:szCs w:val="24"/>
          <w:rtl/>
        </w:rPr>
        <w:footnoteReference w:id="28"/>
      </w:r>
      <w:r w:rsidRPr="00C00F5F">
        <w:rPr>
          <w:rFonts w:asciiTheme="majorBidi" w:hAnsiTheme="majorBidi" w:cstheme="majorBidi"/>
          <w:color w:val="000000" w:themeColor="text1"/>
          <w:sz w:val="24"/>
          <w:szCs w:val="24"/>
          <w:rtl/>
        </w:rPr>
        <w:t xml:space="preserve"> في بحثه </w:t>
      </w:r>
      <w:r w:rsidRPr="00C00F5F">
        <w:rPr>
          <w:rFonts w:asciiTheme="majorBidi" w:hAnsiTheme="majorBidi" w:cstheme="majorBidi"/>
          <w:i/>
          <w:iCs/>
          <w:color w:val="000000" w:themeColor="text1"/>
          <w:sz w:val="24"/>
          <w:szCs w:val="24"/>
          <w:rtl/>
        </w:rPr>
        <w:t>مدى ملاءمة عقود الذكاء الاصطناعي المبرمة عبر تقنية البلوك تشين لقانون العقود</w:t>
      </w:r>
      <w:r w:rsidRPr="00C00F5F">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sidRPr="00C00F5F">
        <w:rPr>
          <w:rFonts w:asciiTheme="majorBidi" w:hAnsiTheme="majorBidi" w:cstheme="majorBidi"/>
          <w:color w:val="000000" w:themeColor="text1"/>
          <w:sz w:val="24"/>
          <w:szCs w:val="24"/>
        </w:rPr>
        <w:t>.</w:t>
      </w:r>
    </w:p>
    <w:p w14:paraId="2BA28B2E" w14:textId="19780FF4"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الذكاء الاصطناعي كمساعد قانوني لا كممارس مهني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يتفق غالب الباحثين السعوديين، ومنهم خالد المالكي ومرام الربيع</w:t>
      </w:r>
      <w:r w:rsidRPr="00BC5F38">
        <w:rPr>
          <w:rStyle w:val="af"/>
          <w:rFonts w:asciiTheme="majorBidi" w:hAnsiTheme="majorBidi" w:cstheme="majorBidi"/>
          <w:color w:val="000000" w:themeColor="text1"/>
          <w:sz w:val="24"/>
          <w:szCs w:val="24"/>
          <w:rtl/>
        </w:rPr>
        <w:footnoteReference w:id="29"/>
      </w:r>
      <w:r w:rsidR="00C00F5F" w:rsidRPr="00C00F5F">
        <w:rPr>
          <w:rFonts w:asciiTheme="majorBidi" w:hAnsiTheme="majorBidi" w:cstheme="majorBidi"/>
          <w:color w:val="000000" w:themeColor="text1"/>
          <w:sz w:val="24"/>
          <w:szCs w:val="24"/>
          <w:rtl/>
        </w:rPr>
        <w:t xml:space="preserve">، على أن الذكاء الاصطناعي لا يمكن أن يرقى إلى مرتبة "الممارس القانوني"، لافتقاده الأهلية والتمييز والإرادة، وهي مقومات جوهرية في العمل </w:t>
      </w:r>
      <w:r w:rsidR="00C00F5F" w:rsidRPr="00C00F5F">
        <w:rPr>
          <w:rFonts w:asciiTheme="majorBidi" w:hAnsiTheme="majorBidi" w:cstheme="majorBidi"/>
          <w:color w:val="000000" w:themeColor="text1"/>
          <w:sz w:val="24"/>
          <w:szCs w:val="24"/>
          <w:rtl/>
        </w:rPr>
        <w:lastRenderedPageBreak/>
        <w:t>القانوني</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 xml:space="preserve">وقد أظهرت رسالة الربيع </w:t>
      </w:r>
      <w:r w:rsidR="00C00F5F" w:rsidRPr="00C00F5F">
        <w:rPr>
          <w:rFonts w:asciiTheme="majorBidi" w:hAnsiTheme="majorBidi" w:cstheme="majorBidi"/>
          <w:i/>
          <w:iCs/>
          <w:color w:val="000000" w:themeColor="text1"/>
          <w:sz w:val="24"/>
          <w:szCs w:val="24"/>
          <w:rtl/>
        </w:rPr>
        <w:t>المسؤولية المدنية عن أفعال الذكاء الاصطناعي</w:t>
      </w:r>
      <w:r w:rsidR="00C00F5F" w:rsidRPr="00C00F5F">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56616BAC" w14:textId="2E08BB9D"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أثر الذكاء الاصطناعي على هيكلة مكاتب المحاماة</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وقد بيّن عبدالعزيز العلي</w:t>
      </w:r>
      <w:r w:rsidRPr="00BC5F38">
        <w:rPr>
          <w:rStyle w:val="af"/>
          <w:rFonts w:asciiTheme="majorBidi" w:hAnsiTheme="majorBidi" w:cstheme="majorBidi"/>
          <w:color w:val="000000" w:themeColor="text1"/>
          <w:sz w:val="24"/>
          <w:szCs w:val="24"/>
          <w:rtl/>
        </w:rPr>
        <w:footnoteReference w:id="30"/>
      </w:r>
      <w:r w:rsidR="00C00F5F" w:rsidRPr="00C00F5F">
        <w:rPr>
          <w:rFonts w:asciiTheme="majorBidi" w:hAnsiTheme="majorBidi" w:cstheme="majorBidi"/>
          <w:color w:val="000000" w:themeColor="text1"/>
          <w:sz w:val="24"/>
          <w:szCs w:val="24"/>
          <w:rtl/>
        </w:rPr>
        <w:t xml:space="preserve"> في بحثه </w:t>
      </w:r>
      <w:r w:rsidR="00C00F5F" w:rsidRPr="00C00F5F">
        <w:rPr>
          <w:rFonts w:asciiTheme="majorBidi" w:hAnsiTheme="majorBidi" w:cstheme="majorBidi"/>
          <w:i/>
          <w:iCs/>
          <w:color w:val="000000" w:themeColor="text1"/>
          <w:sz w:val="24"/>
          <w:szCs w:val="24"/>
          <w:rtl/>
        </w:rPr>
        <w:t>الذكاء الاصطناعي ودوره في إبرام العقود التجارية الذكية</w:t>
      </w:r>
      <w:r w:rsidR="00C00F5F" w:rsidRPr="00C00F5F">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sidR="00C00F5F" w:rsidRPr="00C00F5F">
        <w:rPr>
          <w:rFonts w:asciiTheme="majorBidi" w:hAnsiTheme="majorBidi" w:cstheme="majorBidi"/>
          <w:color w:val="000000" w:themeColor="text1"/>
          <w:sz w:val="24"/>
          <w:szCs w:val="24"/>
        </w:rPr>
        <w:t>.</w:t>
      </w:r>
    </w:p>
    <w:p w14:paraId="726C82EB" w14:textId="35B1AF20"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التحديات النظامية المرتبطة بتوسّع نطاق العمل الذكي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sidR="00C00F5F" w:rsidRPr="00C00F5F">
        <w:rPr>
          <w:rFonts w:asciiTheme="majorBidi" w:hAnsiTheme="majorBidi" w:cstheme="majorBidi"/>
          <w:color w:val="000000" w:themeColor="text1"/>
          <w:sz w:val="24"/>
          <w:szCs w:val="24"/>
        </w:rPr>
        <w:t>:</w:t>
      </w:r>
    </w:p>
    <w:p w14:paraId="47E75E9E"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sidRPr="00C00F5F">
        <w:rPr>
          <w:rFonts w:asciiTheme="majorBidi" w:hAnsiTheme="majorBidi" w:cstheme="majorBidi"/>
          <w:color w:val="000000" w:themeColor="text1"/>
          <w:sz w:val="24"/>
          <w:szCs w:val="24"/>
        </w:rPr>
        <w:t>.</w:t>
      </w:r>
    </w:p>
    <w:p w14:paraId="1225A6F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sidRPr="00C00F5F">
        <w:rPr>
          <w:rFonts w:asciiTheme="majorBidi" w:hAnsiTheme="majorBidi" w:cstheme="majorBidi"/>
          <w:color w:val="000000" w:themeColor="text1"/>
          <w:sz w:val="24"/>
          <w:szCs w:val="24"/>
        </w:rPr>
        <w:t>.</w:t>
      </w:r>
    </w:p>
    <w:p w14:paraId="498259B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sidRPr="00C00F5F">
        <w:rPr>
          <w:rFonts w:asciiTheme="majorBidi" w:hAnsiTheme="majorBidi" w:cstheme="majorBidi"/>
          <w:color w:val="000000" w:themeColor="text1"/>
          <w:sz w:val="24"/>
          <w:szCs w:val="24"/>
        </w:rPr>
        <w:t>.</w:t>
      </w:r>
    </w:p>
    <w:p w14:paraId="28B7DBF4"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sidRPr="00C00F5F">
        <w:rPr>
          <w:rFonts w:asciiTheme="majorBidi" w:hAnsiTheme="majorBidi" w:cstheme="majorBidi"/>
          <w:color w:val="000000" w:themeColor="text1"/>
          <w:sz w:val="24"/>
          <w:szCs w:val="24"/>
        </w:rPr>
        <w:t>.</w:t>
      </w:r>
    </w:p>
    <w:p w14:paraId="6B239D80" w14:textId="201243D0"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تناولت رسالة قاسم</w:t>
      </w:r>
      <w:r w:rsidR="00122234" w:rsidRPr="00BC5F38">
        <w:rPr>
          <w:rStyle w:val="af"/>
          <w:rFonts w:asciiTheme="majorBidi" w:hAnsiTheme="majorBidi" w:cstheme="majorBidi"/>
          <w:color w:val="000000" w:themeColor="text1"/>
          <w:sz w:val="24"/>
          <w:szCs w:val="24"/>
          <w:rtl/>
        </w:rPr>
        <w:footnoteReference w:id="31"/>
      </w:r>
      <w:r w:rsidRPr="00C00F5F">
        <w:rPr>
          <w:rFonts w:asciiTheme="majorBidi" w:hAnsiTheme="majorBidi" w:cstheme="majorBidi"/>
          <w:color w:val="000000" w:themeColor="text1"/>
          <w:sz w:val="24"/>
          <w:szCs w:val="24"/>
          <w:rtl/>
        </w:rPr>
        <w:t xml:space="preserve"> </w:t>
      </w:r>
      <w:r w:rsidRPr="00C00F5F">
        <w:rPr>
          <w:rFonts w:asciiTheme="majorBidi" w:hAnsiTheme="majorBidi" w:cstheme="majorBidi"/>
          <w:i/>
          <w:iCs/>
          <w:color w:val="000000" w:themeColor="text1"/>
          <w:sz w:val="24"/>
          <w:szCs w:val="24"/>
          <w:rtl/>
        </w:rPr>
        <w:t>دور الذكاء الاصطناعي في مكافحة الجريمة الإلكترونية</w:t>
      </w:r>
      <w:r w:rsidRPr="00C00F5F">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sidRPr="00C00F5F">
        <w:rPr>
          <w:rFonts w:asciiTheme="majorBidi" w:hAnsiTheme="majorBidi" w:cstheme="majorBidi"/>
          <w:color w:val="000000" w:themeColor="text1"/>
          <w:sz w:val="24"/>
          <w:szCs w:val="24"/>
        </w:rPr>
        <w:t>.</w:t>
      </w:r>
    </w:p>
    <w:p w14:paraId="505E2E56" w14:textId="1FCDA043"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الرؤية المستقبلية لنطاق العمل المهني في ظل الذكاء الاصطناعي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 هذا الإدماج يجب أن يتم في إطار يضمن</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48247661"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lastRenderedPageBreak/>
        <w:t>بقاء العنصر الإنساني في مركز اتخاذ القرار القانوني</w:t>
      </w:r>
      <w:r w:rsidRPr="00C00F5F">
        <w:rPr>
          <w:rFonts w:asciiTheme="majorBidi" w:hAnsiTheme="majorBidi" w:cstheme="majorBidi"/>
          <w:color w:val="000000" w:themeColor="text1"/>
          <w:sz w:val="24"/>
          <w:szCs w:val="24"/>
        </w:rPr>
        <w:t>.</w:t>
      </w:r>
    </w:p>
    <w:p w14:paraId="39DE389C"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وضوح حدود المسؤولية المهنية عن الأعمال الذكية</w:t>
      </w:r>
      <w:r w:rsidRPr="00C00F5F">
        <w:rPr>
          <w:rFonts w:asciiTheme="majorBidi" w:hAnsiTheme="majorBidi" w:cstheme="majorBidi"/>
          <w:color w:val="000000" w:themeColor="text1"/>
          <w:sz w:val="24"/>
          <w:szCs w:val="24"/>
        </w:rPr>
        <w:t>.</w:t>
      </w:r>
    </w:p>
    <w:p w14:paraId="1D2E9C8E"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حماية بيانات الموكلين والمستندات القانونية من المخاطر التقنية</w:t>
      </w:r>
      <w:r w:rsidRPr="00C00F5F">
        <w:rPr>
          <w:rFonts w:asciiTheme="majorBidi" w:hAnsiTheme="majorBidi" w:cstheme="majorBidi"/>
          <w:color w:val="000000" w:themeColor="text1"/>
          <w:sz w:val="24"/>
          <w:szCs w:val="24"/>
        </w:rPr>
        <w:t>.</w:t>
      </w:r>
    </w:p>
    <w:p w14:paraId="2038ABEF"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توفير معايير مهنية وطنية لاستخدام الذكاء الاصطناعي في المهنة</w:t>
      </w:r>
      <w:r w:rsidRPr="00C00F5F">
        <w:rPr>
          <w:rFonts w:asciiTheme="majorBidi" w:hAnsiTheme="majorBidi" w:cstheme="majorBidi"/>
          <w:color w:val="000000" w:themeColor="text1"/>
          <w:sz w:val="24"/>
          <w:szCs w:val="24"/>
        </w:rPr>
        <w:t>.</w:t>
      </w:r>
    </w:p>
    <w:p w14:paraId="02FF8293" w14:textId="77C04ADD" w:rsidR="0016208C"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sidR="00122234" w:rsidRPr="00BC5F38">
        <w:rPr>
          <w:rFonts w:asciiTheme="majorBidi" w:hAnsiTheme="majorBidi" w:cstheme="majorBidi" w:hint="cs"/>
          <w:color w:val="000000" w:themeColor="text1"/>
          <w:sz w:val="24"/>
          <w:szCs w:val="24"/>
          <w:rtl/>
        </w:rPr>
        <w:t>.</w:t>
      </w:r>
    </w:p>
    <w:p w14:paraId="07915A55" w14:textId="77777777" w:rsidR="00D41CB7" w:rsidRPr="00BC5F38" w:rsidRDefault="00D41CB7" w:rsidP="00D41CB7">
      <w:pPr>
        <w:jc w:val="right"/>
        <w:rPr>
          <w:rFonts w:asciiTheme="majorBidi" w:hAnsiTheme="majorBidi" w:cstheme="majorBidi"/>
          <w:color w:val="000000" w:themeColor="text1"/>
          <w:sz w:val="24"/>
          <w:szCs w:val="24"/>
        </w:rPr>
      </w:pPr>
    </w:p>
    <w:p w14:paraId="0949C44F" w14:textId="1D6EB8A1" w:rsidR="0016208C" w:rsidRPr="0016208C" w:rsidRDefault="0016208C" w:rsidP="0016208C">
      <w:pPr>
        <w:jc w:val="right"/>
        <w:rPr>
          <w:rFonts w:asciiTheme="majorBidi" w:hAnsiTheme="majorBidi" w:cstheme="majorBidi"/>
          <w:b/>
          <w:bCs/>
          <w:color w:val="000000" w:themeColor="text1"/>
          <w:sz w:val="24"/>
          <w:szCs w:val="24"/>
        </w:rPr>
      </w:pPr>
      <w:r w:rsidRPr="0016208C">
        <w:rPr>
          <w:rFonts w:asciiTheme="majorBidi" w:hAnsiTheme="majorBidi" w:cstheme="majorBidi"/>
          <w:b/>
          <w:bCs/>
          <w:color w:val="000000" w:themeColor="text1"/>
          <w:sz w:val="24"/>
          <w:szCs w:val="24"/>
          <w:rtl/>
        </w:rPr>
        <w:t>خامسًا: دور اللائحة التنفيذية ومساحة المرونة التقنية</w:t>
      </w:r>
      <w:r w:rsidRPr="00BC5F38">
        <w:rPr>
          <w:rFonts w:asciiTheme="majorBidi" w:hAnsiTheme="majorBidi" w:cstheme="majorBidi" w:hint="cs"/>
          <w:b/>
          <w:bCs/>
          <w:color w:val="000000" w:themeColor="text1"/>
          <w:sz w:val="24"/>
          <w:szCs w:val="24"/>
          <w:rtl/>
        </w:rPr>
        <w:t>:</w:t>
      </w:r>
    </w:p>
    <w:p w14:paraId="3872412A"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sidRPr="00085940">
        <w:rPr>
          <w:rFonts w:asciiTheme="majorBidi" w:hAnsiTheme="majorBidi" w:cstheme="majorBidi"/>
          <w:color w:val="000000" w:themeColor="text1"/>
          <w:sz w:val="24"/>
          <w:szCs w:val="24"/>
        </w:rPr>
        <w:t xml:space="preserve">(5165) </w:t>
      </w:r>
      <w:r w:rsidRPr="00085940">
        <w:rPr>
          <w:rFonts w:asciiTheme="majorBidi" w:hAnsiTheme="majorBidi" w:cstheme="majorBidi"/>
          <w:color w:val="000000" w:themeColor="text1"/>
          <w:sz w:val="24"/>
          <w:szCs w:val="24"/>
          <w:rtl/>
        </w:rPr>
        <w:t xml:space="preserve">بتاريخ </w:t>
      </w:r>
      <w:r w:rsidRPr="00085940">
        <w:rPr>
          <w:rFonts w:asciiTheme="majorBidi" w:hAnsiTheme="majorBidi" w:cstheme="majorBidi"/>
          <w:color w:val="000000" w:themeColor="text1"/>
          <w:sz w:val="24"/>
          <w:szCs w:val="24"/>
        </w:rPr>
        <w:t>12 / 3 / 1441</w:t>
      </w:r>
      <w:r w:rsidRPr="00085940">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sidRPr="00085940">
        <w:rPr>
          <w:rFonts w:asciiTheme="majorBidi" w:hAnsiTheme="majorBidi" w:cstheme="majorBidi"/>
          <w:color w:val="000000" w:themeColor="text1"/>
          <w:sz w:val="24"/>
          <w:szCs w:val="24"/>
        </w:rPr>
        <w:t>.</w:t>
      </w:r>
    </w:p>
    <w:p w14:paraId="123AC7A5"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sidRPr="00085940">
        <w:rPr>
          <w:rFonts w:asciiTheme="majorBidi" w:hAnsiTheme="majorBidi" w:cstheme="majorBidi"/>
          <w:color w:val="000000" w:themeColor="text1"/>
          <w:sz w:val="24"/>
          <w:szCs w:val="24"/>
        </w:rPr>
        <w:t>.</w:t>
      </w:r>
    </w:p>
    <w:p w14:paraId="7409C12E"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sidRPr="00085940">
        <w:rPr>
          <w:rFonts w:asciiTheme="majorBidi" w:hAnsiTheme="majorBidi" w:cstheme="majorBidi"/>
          <w:color w:val="000000" w:themeColor="text1"/>
          <w:sz w:val="24"/>
          <w:szCs w:val="24"/>
        </w:rPr>
        <w:t>:</w:t>
      </w:r>
    </w:p>
    <w:p w14:paraId="3545036A"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تنظيم استخدام الأنظمة الذكية في إدارة القضايا</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sidRPr="00085940">
        <w:rPr>
          <w:rFonts w:asciiTheme="majorBidi" w:hAnsiTheme="majorBidi" w:cstheme="majorBidi"/>
          <w:color w:val="000000" w:themeColor="text1"/>
          <w:sz w:val="24"/>
          <w:szCs w:val="24"/>
        </w:rPr>
        <w:t>.</w:t>
      </w:r>
    </w:p>
    <w:p w14:paraId="33A0BD2B"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sidRPr="00085940">
        <w:rPr>
          <w:rFonts w:asciiTheme="majorBidi" w:hAnsiTheme="majorBidi" w:cstheme="majorBidi"/>
          <w:color w:val="000000" w:themeColor="text1"/>
          <w:sz w:val="24"/>
          <w:szCs w:val="24"/>
        </w:rPr>
        <w:t>.</w:t>
      </w:r>
    </w:p>
    <w:p w14:paraId="3885F549"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تنظيم وسائل الأمان السيبراني داخل مكاتب المحاماة</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sidRPr="00085940">
        <w:rPr>
          <w:rFonts w:asciiTheme="majorBidi" w:hAnsiTheme="majorBidi" w:cstheme="majorBidi"/>
          <w:color w:val="000000" w:themeColor="text1"/>
          <w:sz w:val="24"/>
          <w:szCs w:val="24"/>
        </w:rPr>
        <w:t>.</w:t>
      </w:r>
    </w:p>
    <w:p w14:paraId="061FC31F"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ضبط استخدام المنصات الرقمية في صياغة العقود والمذكرات</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sidRPr="00085940">
        <w:rPr>
          <w:rFonts w:asciiTheme="majorBidi" w:hAnsiTheme="majorBidi" w:cstheme="majorBidi"/>
          <w:color w:val="000000" w:themeColor="text1"/>
          <w:sz w:val="24"/>
          <w:szCs w:val="24"/>
        </w:rPr>
        <w:t>.</w:t>
      </w:r>
    </w:p>
    <w:p w14:paraId="0B8D285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lastRenderedPageBreak/>
        <w:t>وتشير رسالة الدكتور نايف الغنامي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sidRPr="00085940">
        <w:rPr>
          <w:rFonts w:asciiTheme="majorBidi" w:hAnsiTheme="majorBidi" w:cstheme="majorBidi"/>
          <w:color w:val="000000" w:themeColor="text1"/>
          <w:sz w:val="24"/>
          <w:szCs w:val="24"/>
        </w:rPr>
        <w:t>.</w:t>
      </w:r>
    </w:p>
    <w:p w14:paraId="4150A42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كما يؤكد الباحث مصطفى الأسيوطي في دراسته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sidRPr="00085940">
        <w:rPr>
          <w:rFonts w:asciiTheme="majorBidi" w:hAnsiTheme="majorBidi" w:cstheme="majorBidi"/>
          <w:color w:val="000000" w:themeColor="text1"/>
          <w:sz w:val="24"/>
          <w:szCs w:val="24"/>
        </w:rPr>
        <w:t>.</w:t>
      </w:r>
    </w:p>
    <w:p w14:paraId="4DB59E18"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وتدعم هذه الرؤية دراسة مراد محمد قاسم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sidRPr="00085940">
        <w:rPr>
          <w:rFonts w:asciiTheme="majorBidi" w:hAnsiTheme="majorBidi" w:cstheme="majorBidi"/>
          <w:color w:val="000000" w:themeColor="text1"/>
          <w:sz w:val="24"/>
          <w:szCs w:val="24"/>
        </w:rPr>
        <w:t>.</w:t>
      </w:r>
    </w:p>
    <w:p w14:paraId="4B7ECE38"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وانطلاقًا من مفهوم “التأطير المرن” الذي طرحه ياسر رجب في دراسته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sidRPr="00085940">
        <w:rPr>
          <w:rFonts w:asciiTheme="majorBidi" w:hAnsiTheme="majorBidi" w:cstheme="majorBidi"/>
          <w:color w:val="000000" w:themeColor="text1"/>
          <w:sz w:val="24"/>
          <w:szCs w:val="24"/>
        </w:rPr>
        <w:t>.</w:t>
      </w:r>
    </w:p>
    <w:p w14:paraId="5ABA0977"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sidRPr="00085940">
        <w:rPr>
          <w:rFonts w:asciiTheme="majorBidi" w:hAnsiTheme="majorBidi" w:cstheme="majorBidi"/>
          <w:color w:val="000000" w:themeColor="text1"/>
          <w:sz w:val="24"/>
          <w:szCs w:val="24"/>
        </w:rPr>
        <w:t>.</w:t>
      </w:r>
    </w:p>
    <w:p w14:paraId="2E0A133E" w14:textId="77777777" w:rsidR="00085940" w:rsidRPr="00085940" w:rsidRDefault="00085940" w:rsidP="00085940">
      <w:pPr>
        <w:jc w:val="right"/>
        <w:rPr>
          <w:rFonts w:asciiTheme="majorBidi" w:hAnsiTheme="majorBidi" w:cstheme="majorBidi"/>
          <w:b/>
          <w:bCs/>
          <w:color w:val="000000" w:themeColor="text1"/>
          <w:sz w:val="24"/>
          <w:szCs w:val="24"/>
        </w:rPr>
      </w:pPr>
      <w:r w:rsidRPr="00085940">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sidRPr="00085940">
        <w:rPr>
          <w:rFonts w:asciiTheme="majorBidi" w:hAnsiTheme="majorBidi" w:cstheme="majorBidi"/>
          <w:b/>
          <w:bCs/>
          <w:color w:val="000000" w:themeColor="text1"/>
          <w:sz w:val="24"/>
          <w:szCs w:val="24"/>
        </w:rPr>
        <w:t>.</w:t>
      </w:r>
    </w:p>
    <w:p w14:paraId="6E73BC43" w14:textId="77777777" w:rsidR="00974C84" w:rsidRPr="00BC5F38" w:rsidRDefault="00974C84" w:rsidP="00122234">
      <w:pPr>
        <w:jc w:val="right"/>
        <w:rPr>
          <w:rFonts w:asciiTheme="majorBidi" w:hAnsiTheme="majorBidi" w:cstheme="majorBidi"/>
          <w:b/>
          <w:bCs/>
          <w:color w:val="000000" w:themeColor="text1"/>
          <w:sz w:val="24"/>
          <w:szCs w:val="24"/>
        </w:rPr>
      </w:pPr>
    </w:p>
    <w:p w14:paraId="581D0ABE"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b/>
          <w:bCs/>
          <w:color w:val="000000" w:themeColor="text1"/>
          <w:sz w:val="24"/>
          <w:szCs w:val="24"/>
          <w:rtl/>
        </w:rPr>
        <w:t>سادسًا: أوجه القوة في نظام المحاماة في مواجهة التحول الرقمي</w:t>
      </w:r>
    </w:p>
    <w:p w14:paraId="6D321322"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sidRPr="00974C84">
        <w:rPr>
          <w:rFonts w:asciiTheme="majorBidi" w:hAnsiTheme="majorBidi" w:cstheme="majorBidi"/>
          <w:color w:val="000000" w:themeColor="text1"/>
          <w:sz w:val="24"/>
          <w:szCs w:val="24"/>
        </w:rPr>
        <w:t>.</w:t>
      </w:r>
    </w:p>
    <w:p w14:paraId="3514DFB6"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الدكتور خالد المالكي في دراسته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sidRPr="00974C84">
        <w:rPr>
          <w:rFonts w:asciiTheme="majorBidi" w:hAnsiTheme="majorBidi" w:cstheme="majorBidi"/>
          <w:color w:val="000000" w:themeColor="text1"/>
          <w:sz w:val="24"/>
          <w:szCs w:val="24"/>
        </w:rPr>
        <w:t>.</w:t>
      </w:r>
    </w:p>
    <w:p w14:paraId="7CD7135E" w14:textId="5E3A6F2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lastRenderedPageBreak/>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الدكتور نايف الغنامي</w:t>
      </w:r>
      <w:r w:rsidR="001F1442" w:rsidRPr="00BC5F38">
        <w:rPr>
          <w:rStyle w:val="af"/>
          <w:rFonts w:asciiTheme="majorBidi" w:hAnsiTheme="majorBidi" w:cstheme="majorBidi"/>
          <w:color w:val="000000" w:themeColor="text1"/>
          <w:sz w:val="24"/>
          <w:szCs w:val="24"/>
          <w:rtl/>
        </w:rPr>
        <w:footnoteReference w:id="32"/>
      </w:r>
      <w:r w:rsidRPr="00974C84">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sidRPr="00974C84">
        <w:rPr>
          <w:rFonts w:asciiTheme="majorBidi" w:hAnsiTheme="majorBidi" w:cstheme="majorBidi"/>
          <w:color w:val="000000" w:themeColor="text1"/>
          <w:sz w:val="24"/>
          <w:szCs w:val="24"/>
        </w:rPr>
        <w:t>.</w:t>
      </w:r>
    </w:p>
    <w:p w14:paraId="620EFD9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sidRPr="00974C84">
        <w:rPr>
          <w:rFonts w:asciiTheme="majorBidi" w:hAnsiTheme="majorBidi" w:cstheme="majorBidi"/>
          <w:color w:val="000000" w:themeColor="text1"/>
          <w:sz w:val="24"/>
          <w:szCs w:val="24"/>
        </w:rPr>
        <w:t>.</w:t>
      </w:r>
    </w:p>
    <w:p w14:paraId="7422D720" w14:textId="510EC9A0"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رجب</w:t>
      </w:r>
      <w:r w:rsidR="001F1442" w:rsidRPr="00BC5F38">
        <w:rPr>
          <w:rStyle w:val="af"/>
          <w:rFonts w:asciiTheme="majorBidi" w:hAnsiTheme="majorBidi" w:cstheme="majorBidi"/>
          <w:color w:val="000000" w:themeColor="text1"/>
          <w:sz w:val="24"/>
          <w:szCs w:val="24"/>
          <w:rtl/>
        </w:rPr>
        <w:footnoteReference w:id="33"/>
      </w:r>
      <w:r w:rsidRPr="00974C84">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sidRPr="00974C84">
        <w:rPr>
          <w:rFonts w:asciiTheme="majorBidi" w:hAnsiTheme="majorBidi" w:cstheme="majorBidi"/>
          <w:color w:val="000000" w:themeColor="text1"/>
          <w:sz w:val="24"/>
          <w:szCs w:val="24"/>
        </w:rPr>
        <w:t>.</w:t>
      </w:r>
    </w:p>
    <w:p w14:paraId="77A3E7F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sidRPr="00974C84">
        <w:rPr>
          <w:rFonts w:asciiTheme="majorBidi" w:hAnsiTheme="majorBidi" w:cstheme="majorBidi"/>
          <w:color w:val="000000" w:themeColor="text1"/>
          <w:sz w:val="24"/>
          <w:szCs w:val="24"/>
        </w:rPr>
        <w:t>.</w:t>
      </w:r>
    </w:p>
    <w:p w14:paraId="660642E5" w14:textId="6295B9CC"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sidR="001F1442" w:rsidRPr="00BC5F38">
        <w:rPr>
          <w:rFonts w:asciiTheme="majorBidi" w:hAnsiTheme="majorBidi" w:cstheme="majorBidi" w:hint="cs"/>
          <w:color w:val="000000" w:themeColor="text1"/>
          <w:sz w:val="24"/>
          <w:szCs w:val="24"/>
          <w:rtl/>
        </w:rPr>
        <w:t>.</w:t>
      </w:r>
      <w:r w:rsidRPr="00974C84">
        <w:rPr>
          <w:rFonts w:asciiTheme="majorBidi" w:hAnsiTheme="majorBidi" w:cstheme="majorBidi"/>
          <w:color w:val="000000" w:themeColor="text1"/>
          <w:sz w:val="24"/>
          <w:szCs w:val="24"/>
        </w:rPr>
        <w:t>.</w:t>
      </w:r>
    </w:p>
    <w:p w14:paraId="4BC3CE62" w14:textId="77777777" w:rsidR="00974C84" w:rsidRDefault="00974C84" w:rsidP="00122234">
      <w:pPr>
        <w:jc w:val="right"/>
        <w:rPr>
          <w:rFonts w:asciiTheme="majorBidi" w:hAnsiTheme="majorBidi" w:cstheme="majorBidi"/>
          <w:b/>
          <w:bCs/>
          <w:color w:val="000000" w:themeColor="text1"/>
          <w:sz w:val="24"/>
          <w:szCs w:val="24"/>
        </w:rPr>
      </w:pPr>
    </w:p>
    <w:p w14:paraId="3E25BB49" w14:textId="77777777" w:rsidR="007F1A18" w:rsidRPr="00BC5F38" w:rsidRDefault="007F1A18" w:rsidP="00122234">
      <w:pPr>
        <w:jc w:val="right"/>
        <w:rPr>
          <w:rFonts w:asciiTheme="majorBidi" w:hAnsiTheme="majorBidi" w:cstheme="majorBidi"/>
          <w:b/>
          <w:bCs/>
          <w:color w:val="000000" w:themeColor="text1"/>
          <w:sz w:val="24"/>
          <w:szCs w:val="24"/>
          <w:rtl/>
        </w:rPr>
      </w:pPr>
    </w:p>
    <w:p w14:paraId="287C070C" w14:textId="77777777" w:rsidR="001F1442" w:rsidRPr="001F1442" w:rsidRDefault="001F1442" w:rsidP="001F1442">
      <w:pPr>
        <w:jc w:val="right"/>
        <w:rPr>
          <w:rFonts w:asciiTheme="majorBidi" w:hAnsiTheme="majorBidi" w:cstheme="majorBidi"/>
          <w:b/>
          <w:bCs/>
          <w:color w:val="000000" w:themeColor="text1"/>
          <w:sz w:val="24"/>
          <w:szCs w:val="24"/>
        </w:rPr>
      </w:pPr>
      <w:r w:rsidRPr="001F1442">
        <w:rPr>
          <w:rFonts w:asciiTheme="majorBidi" w:hAnsiTheme="majorBidi" w:cstheme="majorBidi"/>
          <w:b/>
          <w:bCs/>
          <w:color w:val="000000" w:themeColor="text1"/>
          <w:sz w:val="24"/>
          <w:szCs w:val="24"/>
          <w:rtl/>
        </w:rPr>
        <w:lastRenderedPageBreak/>
        <w:t>سابعًا: أوجه القصور التشريعي في ظل الذكاء الاصطناعي</w:t>
      </w:r>
    </w:p>
    <w:p w14:paraId="44669E8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sidRPr="007F1A18">
        <w:rPr>
          <w:rFonts w:asciiTheme="majorBidi" w:hAnsiTheme="majorBidi" w:cstheme="majorBidi"/>
          <w:color w:val="000000" w:themeColor="text1"/>
          <w:sz w:val="24"/>
          <w:szCs w:val="24"/>
        </w:rPr>
        <w:t>.</w:t>
      </w:r>
    </w:p>
    <w:p w14:paraId="2FDB626D"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التعريفات التقنية في نصوص النظام</w:t>
      </w:r>
    </w:p>
    <w:p w14:paraId="0E5BC5D8"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مرام الربيع في دراستها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sidRPr="007F1A18">
        <w:rPr>
          <w:rFonts w:asciiTheme="majorBidi" w:hAnsiTheme="majorBidi" w:cstheme="majorBidi"/>
          <w:color w:val="000000" w:themeColor="text1"/>
          <w:sz w:val="24"/>
          <w:szCs w:val="24"/>
        </w:rPr>
        <w:t>.</w:t>
      </w:r>
    </w:p>
    <w:p w14:paraId="71C1A590"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القصور في تنظيم معالجة البيانات القانونية الرقمية</w:t>
      </w:r>
    </w:p>
    <w:p w14:paraId="2CF98B1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عبد الله حمادي في بحثه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sidRPr="007F1A18">
        <w:rPr>
          <w:rFonts w:asciiTheme="majorBidi" w:hAnsiTheme="majorBidi" w:cstheme="majorBidi"/>
          <w:color w:val="000000" w:themeColor="text1"/>
          <w:sz w:val="24"/>
          <w:szCs w:val="24"/>
        </w:rPr>
        <w:t>.</w:t>
      </w:r>
    </w:p>
    <w:p w14:paraId="7C58A120"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6F2A514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د. أحمد الحربي في دراسته حول الشخصية القانونية للذكاء الاصطناعي أن هذا الغموض يجعل المحامي في موقف غير محدد عند اعتماد الأنظمة الذكية في العمل المهني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sidRPr="007F1A18">
        <w:rPr>
          <w:rFonts w:asciiTheme="majorBidi" w:hAnsiTheme="majorBidi" w:cstheme="majorBidi"/>
          <w:color w:val="000000" w:themeColor="text1"/>
          <w:sz w:val="24"/>
          <w:szCs w:val="24"/>
        </w:rPr>
        <w:t>.</w:t>
      </w:r>
    </w:p>
    <w:p w14:paraId="457D9013"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عدم تحديد المسؤولية عند وقوع خطأ تقني</w:t>
      </w:r>
    </w:p>
    <w:p w14:paraId="7D0CFD0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تنص المادة (13) على مسؤولية المحامي عن العاملين في مكتبه، لكنها لم تُحدد المسؤولية عند وقوع خطأ تقني داخل المكتب القانوني. وأشار د. محمد خليل في بحثه المسؤولية القانونية عن أفعال الذكاء الاصطناعي إلى أن القانون لم يحدد مركز “الآلة الذكية” في المسؤولية المدنية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sidRPr="007F1A18">
        <w:rPr>
          <w:rFonts w:asciiTheme="majorBidi" w:hAnsiTheme="majorBidi" w:cstheme="majorBidi"/>
          <w:color w:val="000000" w:themeColor="text1"/>
          <w:sz w:val="24"/>
          <w:szCs w:val="24"/>
        </w:rPr>
        <w:t>.</w:t>
      </w:r>
    </w:p>
    <w:p w14:paraId="76548E85"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تنظيم ملكية المخرجات التي تنتجها الأنظمة الذكية</w:t>
      </w:r>
    </w:p>
    <w:p w14:paraId="24EC8A84"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د. عبد العزيز العلي في بحثه العقود التجارية الذكية خطورة غياب التنظيم الخاص بحقوق الملكية الفكرية للمحتوى القانوني الناتج عن أدوات الذكاء الاصطناعي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sidRPr="007F1A18">
        <w:rPr>
          <w:rFonts w:asciiTheme="majorBidi" w:hAnsiTheme="majorBidi" w:cstheme="majorBidi"/>
          <w:color w:val="000000" w:themeColor="text1"/>
          <w:sz w:val="24"/>
          <w:szCs w:val="24"/>
        </w:rPr>
        <w:t>.</w:t>
      </w:r>
    </w:p>
    <w:p w14:paraId="218AA9B8"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5F9DC16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تستخدم مكاتب المحاماة في المملكة أدوات تحليل قانوني أجنبية دون إطار نظامي ينظم ذلك. وأشار محمد إبراهيم مرسي في دراسته حول عقود الذكاء الاصطناعي عبر تقنية البلوك تشين إلى المخاطر المرتبطة بالاعتماد على </w:t>
      </w:r>
      <w:r w:rsidRPr="007F1A18">
        <w:rPr>
          <w:rFonts w:asciiTheme="majorBidi" w:hAnsiTheme="majorBidi" w:cstheme="majorBidi"/>
          <w:color w:val="000000" w:themeColor="text1"/>
          <w:sz w:val="24"/>
          <w:szCs w:val="24"/>
          <w:rtl/>
        </w:rPr>
        <w:lastRenderedPageBreak/>
        <w:t>أنظمة خارج الولاية السعودية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sidRPr="007F1A18">
        <w:rPr>
          <w:rFonts w:asciiTheme="majorBidi" w:hAnsiTheme="majorBidi" w:cstheme="majorBidi"/>
          <w:color w:val="000000" w:themeColor="text1"/>
          <w:sz w:val="24"/>
          <w:szCs w:val="24"/>
        </w:rPr>
        <w:t>.</w:t>
      </w:r>
    </w:p>
    <w:p w14:paraId="4212344F"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ضعف المحفزات النظامية لتبني التقنيات القانونية الوطنية</w:t>
      </w:r>
    </w:p>
    <w:p w14:paraId="4F6DA00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د. محمد سعيد خليل أن المشرّع بحاجة للانتقال من “التحكم المهني” إلى “التنظيم التطويري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sidRPr="007F1A18">
        <w:rPr>
          <w:rFonts w:asciiTheme="majorBidi" w:hAnsiTheme="majorBidi" w:cstheme="majorBidi"/>
          <w:color w:val="000000" w:themeColor="text1"/>
          <w:sz w:val="24"/>
          <w:szCs w:val="24"/>
        </w:rPr>
        <w:t>.</w:t>
      </w:r>
    </w:p>
    <w:p w14:paraId="3BA01005"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معالجة التوازن بين السرية المهنية والشفافية التقنية</w:t>
      </w:r>
    </w:p>
    <w:p w14:paraId="0693588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عبد الله حمادي إلى أن السرية في البيئة الرقمية تختلف عن السرية التقليدية وتستلزم قواعد جديدة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sidRPr="007F1A18">
        <w:rPr>
          <w:rFonts w:asciiTheme="majorBidi" w:hAnsiTheme="majorBidi" w:cstheme="majorBidi"/>
          <w:color w:val="000000" w:themeColor="text1"/>
          <w:sz w:val="24"/>
          <w:szCs w:val="24"/>
        </w:rPr>
        <w:t>.</w:t>
      </w:r>
    </w:p>
    <w:p w14:paraId="5DB6E151"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خلاصة الباحث</w:t>
      </w:r>
    </w:p>
    <w:p w14:paraId="4BEED0D1"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sidRPr="007F1A18">
        <w:rPr>
          <w:rFonts w:asciiTheme="majorBidi" w:hAnsiTheme="majorBidi" w:cstheme="majorBidi"/>
          <w:color w:val="000000" w:themeColor="text1"/>
          <w:sz w:val="24"/>
          <w:szCs w:val="24"/>
        </w:rPr>
        <w:t>.</w:t>
      </w:r>
    </w:p>
    <w:p w14:paraId="2521E1E0" w14:textId="6D38BE25" w:rsidR="001F1442" w:rsidRPr="001F1442" w:rsidRDefault="001F1442" w:rsidP="00D41CB7">
      <w:pPr>
        <w:jc w:val="right"/>
        <w:rPr>
          <w:rFonts w:asciiTheme="majorBidi" w:hAnsiTheme="majorBidi" w:cstheme="majorBidi" w:hint="cs"/>
          <w:color w:val="000000" w:themeColor="text1"/>
          <w:sz w:val="24"/>
          <w:szCs w:val="24"/>
          <w:rtl/>
        </w:rPr>
      </w:pPr>
    </w:p>
    <w:p w14:paraId="399E858E"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b/>
          <w:bCs/>
          <w:color w:val="000000" w:themeColor="text1"/>
          <w:sz w:val="24"/>
          <w:szCs w:val="24"/>
          <w:rtl/>
        </w:rPr>
        <w:t>ثامنًا: القراءة التأويلية للنظام تمهيدًا للتطوير القانوني</w:t>
      </w:r>
    </w:p>
    <w:p w14:paraId="4A57555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تُعد القراءة التأويلية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sidRPr="007F1A18">
        <w:rPr>
          <w:rFonts w:asciiTheme="majorBidi" w:hAnsiTheme="majorBidi" w:cstheme="majorBidi"/>
          <w:color w:val="000000" w:themeColor="text1"/>
          <w:sz w:val="24"/>
          <w:szCs w:val="24"/>
        </w:rPr>
        <w:t>.</w:t>
      </w:r>
    </w:p>
    <w:p w14:paraId="13725476"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تظهر أولى بوادر هذا التأويل في </w:t>
      </w:r>
      <w:r w:rsidRPr="007F1A18">
        <w:rPr>
          <w:rFonts w:asciiTheme="majorBidi" w:hAnsiTheme="majorBidi" w:cstheme="majorBidi"/>
          <w:b/>
          <w:bCs/>
          <w:color w:val="000000" w:themeColor="text1"/>
          <w:sz w:val="24"/>
          <w:szCs w:val="24"/>
          <w:rtl/>
        </w:rPr>
        <w:t>المادة الأولى</w:t>
      </w:r>
      <w:r w:rsidRPr="007F1A18">
        <w:rPr>
          <w:rFonts w:asciiTheme="majorBidi" w:hAnsiTheme="majorBidi" w:cstheme="majorBidi"/>
          <w:color w:val="000000" w:themeColor="text1"/>
          <w:sz w:val="24"/>
          <w:szCs w:val="24"/>
          <w:rtl/>
        </w:rPr>
        <w:t xml:space="preserve"> من النظام التي تنص على أن </w:t>
      </w:r>
      <w:r w:rsidRPr="007F1A18">
        <w:rPr>
          <w:rFonts w:asciiTheme="majorBidi" w:hAnsiTheme="majorBidi" w:cstheme="majorBidi"/>
          <w:i/>
          <w:iCs/>
          <w:color w:val="000000" w:themeColor="text1"/>
          <w:sz w:val="24"/>
          <w:szCs w:val="24"/>
        </w:rPr>
        <w:t>"</w:t>
      </w:r>
      <w:r w:rsidRPr="007F1A18">
        <w:rPr>
          <w:rFonts w:asciiTheme="majorBidi" w:hAnsiTheme="majorBidi" w:cstheme="majorBidi"/>
          <w:i/>
          <w:iCs/>
          <w:color w:val="000000" w:themeColor="text1"/>
          <w:sz w:val="24"/>
          <w:szCs w:val="24"/>
          <w:rtl/>
        </w:rPr>
        <w:t>مهنة المحاماة تشارك السلطة القضائية في تحقيق العدالة</w:t>
      </w:r>
      <w:r w:rsidRPr="007F1A18">
        <w:rPr>
          <w:rFonts w:asciiTheme="majorBidi" w:hAnsiTheme="majorBidi" w:cstheme="majorBidi"/>
          <w:i/>
          <w:i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القراءة التأويلية — على أنها تشمل المشاركة في </w:t>
      </w:r>
      <w:r w:rsidRPr="007F1A18">
        <w:rPr>
          <w:rFonts w:asciiTheme="majorBidi" w:hAnsiTheme="majorBidi" w:cstheme="majorBidi"/>
          <w:i/>
          <w:iCs/>
          <w:color w:val="000000" w:themeColor="text1"/>
          <w:sz w:val="24"/>
          <w:szCs w:val="24"/>
          <w:rtl/>
        </w:rPr>
        <w:t>بناء البيئة الرقمية للعدالة</w:t>
      </w:r>
      <w:r w:rsidRPr="007F1A18">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الدكتور إبراهيم العيسى في بحثه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sidRPr="007F1A18">
        <w:rPr>
          <w:rFonts w:asciiTheme="majorBidi" w:hAnsiTheme="majorBidi" w:cstheme="majorBidi"/>
          <w:color w:val="000000" w:themeColor="text1"/>
          <w:sz w:val="24"/>
          <w:szCs w:val="24"/>
        </w:rPr>
        <w:t>.</w:t>
      </w:r>
    </w:p>
    <w:p w14:paraId="241EE286"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كما يمكن تأويل </w:t>
      </w:r>
      <w:r w:rsidRPr="007F1A18">
        <w:rPr>
          <w:rFonts w:asciiTheme="majorBidi" w:hAnsiTheme="majorBidi" w:cstheme="majorBidi"/>
          <w:b/>
          <w:bCs/>
          <w:color w:val="000000" w:themeColor="text1"/>
          <w:sz w:val="24"/>
          <w:szCs w:val="24"/>
          <w:rtl/>
        </w:rPr>
        <w:t>المادة الثالثة عشرة</w:t>
      </w:r>
      <w:r w:rsidRPr="007F1A18">
        <w:rPr>
          <w:rFonts w:asciiTheme="majorBidi" w:hAnsiTheme="majorBidi" w:cstheme="majorBidi"/>
          <w:color w:val="000000" w:themeColor="text1"/>
          <w:sz w:val="24"/>
          <w:szCs w:val="24"/>
          <w:rtl/>
        </w:rPr>
        <w:t xml:space="preserve"> </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الدكتور مصطفى الأسيوطي في دراسته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sidRPr="007F1A18">
        <w:rPr>
          <w:rFonts w:asciiTheme="majorBidi" w:hAnsiTheme="majorBidi" w:cstheme="majorBidi"/>
          <w:color w:val="000000" w:themeColor="text1"/>
          <w:sz w:val="24"/>
          <w:szCs w:val="24"/>
        </w:rPr>
        <w:t>.</w:t>
      </w:r>
    </w:p>
    <w:p w14:paraId="4FE4F63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sidRPr="007F1A18">
        <w:rPr>
          <w:rFonts w:asciiTheme="majorBidi" w:hAnsiTheme="majorBidi" w:cstheme="majorBidi"/>
          <w:b/>
          <w:bCs/>
          <w:color w:val="000000" w:themeColor="text1"/>
          <w:sz w:val="24"/>
          <w:szCs w:val="24"/>
          <w:rtl/>
        </w:rPr>
        <w:t>المادة الثالثة</w:t>
      </w:r>
      <w:r w:rsidRPr="007F1A18">
        <w:rPr>
          <w:rFonts w:asciiTheme="majorBidi" w:hAnsiTheme="majorBidi" w:cstheme="majorBidi"/>
          <w:color w:val="000000" w:themeColor="text1"/>
          <w:sz w:val="24"/>
          <w:szCs w:val="24"/>
          <w:rtl/>
        </w:rPr>
        <w:t xml:space="preserve"> و</w:t>
      </w:r>
      <w:r w:rsidRPr="007F1A18">
        <w:rPr>
          <w:rFonts w:asciiTheme="majorBidi" w:hAnsiTheme="majorBidi" w:cstheme="majorBidi"/>
          <w:b/>
          <w:bCs/>
          <w:color w:val="000000" w:themeColor="text1"/>
          <w:sz w:val="24"/>
          <w:szCs w:val="24"/>
          <w:rtl/>
        </w:rPr>
        <w:t>المادة الحادية عشرة</w:t>
      </w:r>
      <w:r w:rsidRPr="007F1A18">
        <w:rPr>
          <w:rFonts w:asciiTheme="majorBidi" w:hAnsiTheme="majorBidi" w:cstheme="majorBidi"/>
          <w:color w:val="000000" w:themeColor="text1"/>
          <w:sz w:val="24"/>
          <w:szCs w:val="24"/>
          <w:rtl/>
        </w:rPr>
        <w:t xml:space="preserve">،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w:t>
      </w:r>
      <w:r w:rsidRPr="007F1A18">
        <w:rPr>
          <w:rFonts w:asciiTheme="majorBidi" w:hAnsiTheme="majorBidi" w:cstheme="majorBidi"/>
          <w:color w:val="000000" w:themeColor="text1"/>
          <w:sz w:val="24"/>
          <w:szCs w:val="24"/>
          <w:rtl/>
        </w:rPr>
        <w:lastRenderedPageBreak/>
        <w:t>المعلومات، والامتناع عن إدخال بيانات الموكلين في أنظمة غير مرخصة. ويجد هذا التفسير سنده في مبادئ وثيقة سدايا لأخلاقيات الذكاء الاصطناعي (2023) التي تؤكد أن حماية الخصوصية مسؤولية مشتركة بين الإنسان والتقنية</w:t>
      </w:r>
      <w:r w:rsidRPr="007F1A18">
        <w:rPr>
          <w:rFonts w:asciiTheme="majorBidi" w:hAnsiTheme="majorBidi" w:cstheme="majorBidi"/>
          <w:color w:val="000000" w:themeColor="text1"/>
          <w:sz w:val="24"/>
          <w:szCs w:val="24"/>
        </w:rPr>
        <w:t>.</w:t>
      </w:r>
    </w:p>
    <w:p w14:paraId="1DC7478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ومن جهة أخرى، يمكن الاستفادة من </w:t>
      </w:r>
      <w:r w:rsidRPr="007F1A18">
        <w:rPr>
          <w:rFonts w:asciiTheme="majorBidi" w:hAnsiTheme="majorBidi" w:cstheme="majorBidi"/>
          <w:b/>
          <w:bCs/>
          <w:color w:val="000000" w:themeColor="text1"/>
          <w:sz w:val="24"/>
          <w:szCs w:val="24"/>
          <w:rtl/>
        </w:rPr>
        <w:t>المادة (١١) من نظام الإثبات لعام 1443هـ</w:t>
      </w:r>
      <w:r w:rsidRPr="007F1A18">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sidRPr="007F1A18">
        <w:rPr>
          <w:rFonts w:asciiTheme="majorBidi" w:hAnsiTheme="majorBidi" w:cstheme="majorBidi"/>
          <w:color w:val="000000" w:themeColor="text1"/>
          <w:sz w:val="24"/>
          <w:szCs w:val="24"/>
        </w:rPr>
        <w:t>.</w:t>
      </w:r>
    </w:p>
    <w:p w14:paraId="011080F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sidRPr="007F1A18">
        <w:rPr>
          <w:rFonts w:asciiTheme="majorBidi" w:hAnsiTheme="majorBidi" w:cstheme="majorBidi"/>
          <w:b/>
          <w:bCs/>
          <w:color w:val="000000" w:themeColor="text1"/>
          <w:sz w:val="24"/>
          <w:szCs w:val="24"/>
          <w:rtl/>
        </w:rPr>
        <w:t>المادة (١٧)</w:t>
      </w:r>
      <w:r w:rsidRPr="007F1A18">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الدكتور ياسر رجب حول مفهوم “إدارة التقنية” كجزء من الدور التشريعي الحديث</w:t>
      </w:r>
      <w:r w:rsidRPr="007F1A18">
        <w:rPr>
          <w:rFonts w:asciiTheme="majorBidi" w:hAnsiTheme="majorBidi" w:cstheme="majorBidi"/>
          <w:color w:val="000000" w:themeColor="text1"/>
          <w:sz w:val="24"/>
          <w:szCs w:val="24"/>
        </w:rPr>
        <w:t>.</w:t>
      </w:r>
    </w:p>
    <w:p w14:paraId="7130DCB8"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أما </w:t>
      </w:r>
      <w:r w:rsidRPr="007F1A18">
        <w:rPr>
          <w:rFonts w:asciiTheme="majorBidi" w:hAnsiTheme="majorBidi" w:cstheme="majorBidi"/>
          <w:b/>
          <w:bCs/>
          <w:color w:val="000000" w:themeColor="text1"/>
          <w:sz w:val="24"/>
          <w:szCs w:val="24"/>
          <w:rtl/>
        </w:rPr>
        <w:t>نظام القضاء السعودي</w:t>
      </w:r>
      <w:r w:rsidRPr="007F1A18">
        <w:rPr>
          <w:rFonts w:asciiTheme="majorBidi" w:hAnsiTheme="majorBidi" w:cstheme="majorBidi"/>
          <w:color w:val="000000" w:themeColor="text1"/>
          <w:sz w:val="24"/>
          <w:szCs w:val="24"/>
          <w:rtl/>
        </w:rPr>
        <w:t xml:space="preserve">، وخاصة </w:t>
      </w:r>
      <w:r w:rsidRPr="007F1A18">
        <w:rPr>
          <w:rFonts w:asciiTheme="majorBidi" w:hAnsiTheme="majorBidi" w:cstheme="majorBidi"/>
          <w:b/>
          <w:bCs/>
          <w:color w:val="000000" w:themeColor="text1"/>
          <w:sz w:val="24"/>
          <w:szCs w:val="24"/>
          <w:rtl/>
        </w:rPr>
        <w:t>المادة السادسة</w:t>
      </w:r>
      <w:r w:rsidRPr="007F1A18">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sidRPr="007F1A18">
        <w:rPr>
          <w:rFonts w:asciiTheme="majorBidi" w:hAnsiTheme="majorBidi" w:cstheme="majorBidi"/>
          <w:color w:val="000000" w:themeColor="text1"/>
          <w:sz w:val="24"/>
          <w:szCs w:val="24"/>
        </w:rPr>
        <w:t>.</w:t>
      </w:r>
    </w:p>
    <w:p w14:paraId="7A90803E"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إن القراءة التأويلية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sidRPr="007F1A18">
        <w:rPr>
          <w:rFonts w:asciiTheme="majorBidi" w:hAnsiTheme="majorBidi" w:cstheme="majorBidi"/>
          <w:color w:val="000000" w:themeColor="text1"/>
          <w:sz w:val="24"/>
          <w:szCs w:val="24"/>
        </w:rPr>
        <w:t>.</w:t>
      </w:r>
    </w:p>
    <w:p w14:paraId="58606DA4" w14:textId="47794AC7" w:rsidR="000A1619" w:rsidRPr="000A1619" w:rsidRDefault="000A1619" w:rsidP="000A1619">
      <w:pPr>
        <w:jc w:val="right"/>
        <w:rPr>
          <w:rFonts w:asciiTheme="majorBidi" w:hAnsiTheme="majorBidi" w:cstheme="majorBidi"/>
          <w:color w:val="000000" w:themeColor="text1"/>
          <w:sz w:val="24"/>
          <w:szCs w:val="24"/>
        </w:rPr>
      </w:pPr>
    </w:p>
    <w:p w14:paraId="0C5C2DAB" w14:textId="77777777" w:rsidR="00D41CB7" w:rsidRDefault="00D41CB7" w:rsidP="00122234">
      <w:pPr>
        <w:jc w:val="right"/>
        <w:rPr>
          <w:rFonts w:asciiTheme="majorBidi" w:hAnsiTheme="majorBidi" w:cstheme="majorBidi"/>
          <w:b/>
          <w:bCs/>
          <w:color w:val="000000" w:themeColor="text1"/>
          <w:sz w:val="24"/>
          <w:szCs w:val="24"/>
          <w:rtl/>
        </w:rPr>
      </w:pPr>
    </w:p>
    <w:p w14:paraId="0148E17E" w14:textId="77777777" w:rsidR="00C94490" w:rsidRPr="00BC5F38" w:rsidRDefault="00C94490" w:rsidP="007F1A18">
      <w:pPr>
        <w:rPr>
          <w:rFonts w:asciiTheme="majorBidi" w:hAnsiTheme="majorBidi" w:cstheme="majorBidi"/>
          <w:b/>
          <w:bCs/>
          <w:color w:val="000000" w:themeColor="text1"/>
          <w:sz w:val="24"/>
          <w:szCs w:val="24"/>
          <w:rtl/>
        </w:rPr>
      </w:pPr>
    </w:p>
    <w:p w14:paraId="42365354" w14:textId="2961A118" w:rsidR="000A1619" w:rsidRPr="00BC5F38" w:rsidRDefault="000A1619" w:rsidP="000A1619">
      <w:pPr>
        <w:jc w:val="center"/>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الخلاصة العامة للمطلب الأول</w:t>
      </w:r>
    </w:p>
    <w:p w14:paraId="243E7DBF" w14:textId="17DDF4BA"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1- </w:t>
      </w:r>
      <w:r w:rsidRPr="00BC5F38">
        <w:rPr>
          <w:rFonts w:asciiTheme="majorBidi" w:hAnsiTheme="majorBidi" w:cstheme="majorBidi"/>
          <w:color w:val="000000" w:themeColor="text1"/>
          <w:sz w:val="24"/>
          <w:szCs w:val="24"/>
          <w:rtl/>
        </w:rPr>
        <w:t>ا</w:t>
      </w:r>
      <w:r w:rsidRPr="003F1942">
        <w:rPr>
          <w:rFonts w:asciiTheme="majorBidi" w:hAnsiTheme="majorBidi" w:cstheme="majorBidi"/>
          <w:color w:val="000000" w:themeColor="text1"/>
          <w:sz w:val="24"/>
          <w:szCs w:val="24"/>
          <w:rtl/>
        </w:rPr>
        <w:t>لخلفية التشريعية</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نظام المحاماة صدر في مرحلة ما قبل التحول الرقمي، لكنه وُضع بأساس قانوني متين يهدف إلى تعزيز العدالة وتنظيم المهنة في إطار مؤسسي قابل للتطور</w:t>
      </w:r>
      <w:r w:rsidRPr="003F1942">
        <w:rPr>
          <w:rFonts w:asciiTheme="majorBidi" w:hAnsiTheme="majorBidi" w:cstheme="majorBidi"/>
          <w:color w:val="000000" w:themeColor="text1"/>
          <w:sz w:val="24"/>
          <w:szCs w:val="24"/>
        </w:rPr>
        <w:t>.</w:t>
      </w:r>
    </w:p>
    <w:p w14:paraId="0C6ACC0D" w14:textId="3902486E"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2- </w:t>
      </w:r>
      <w:r w:rsidRPr="003F1942">
        <w:rPr>
          <w:rFonts w:asciiTheme="majorBidi" w:hAnsiTheme="majorBidi" w:cstheme="majorBidi"/>
          <w:color w:val="000000" w:themeColor="text1"/>
          <w:sz w:val="24"/>
          <w:szCs w:val="24"/>
          <w:rtl/>
        </w:rPr>
        <w:t>الطبيعة القانونية للمهنة</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المهنة تجمع بين الصفة العدلية العامة والحرية المهنية، ما يجعلها قابلة لاستيعاب التقنية بشرط أن تظل الرقابة الأخلاقية والقانونية قائمة على عمل المحامي لا على النظام الذكي</w:t>
      </w:r>
      <w:r w:rsidRPr="003F1942">
        <w:rPr>
          <w:rFonts w:asciiTheme="majorBidi" w:hAnsiTheme="majorBidi" w:cstheme="majorBidi"/>
          <w:color w:val="000000" w:themeColor="text1"/>
          <w:sz w:val="24"/>
          <w:szCs w:val="24"/>
        </w:rPr>
        <w:t>.</w:t>
      </w:r>
    </w:p>
    <w:p w14:paraId="7822C305" w14:textId="27A17B08"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3- </w:t>
      </w:r>
      <w:r w:rsidRPr="003F1942">
        <w:rPr>
          <w:rFonts w:asciiTheme="majorBidi" w:hAnsiTheme="majorBidi" w:cstheme="majorBidi"/>
          <w:color w:val="000000" w:themeColor="text1"/>
          <w:sz w:val="24"/>
          <w:szCs w:val="24"/>
          <w:rtl/>
        </w:rPr>
        <w:t>البنية النصية للنظام</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النصوص ركزت على الشخص الطبيعي والالتزامات التقليدية دون إدراج مفاهيم رقمية، لكنها مرنة بما يسمح بإضافة ضوابط تقنية ضمن نفس الهيكل التشريعي القائم</w:t>
      </w:r>
      <w:r w:rsidRPr="003F1942">
        <w:rPr>
          <w:rFonts w:asciiTheme="majorBidi" w:hAnsiTheme="majorBidi" w:cstheme="majorBidi"/>
          <w:color w:val="000000" w:themeColor="text1"/>
          <w:sz w:val="24"/>
          <w:szCs w:val="24"/>
        </w:rPr>
        <w:t>.</w:t>
      </w:r>
    </w:p>
    <w:p w14:paraId="68A08EC6" w14:textId="78F997ED" w:rsidR="003F1942" w:rsidRPr="003F1942" w:rsidRDefault="003F194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4- </w:t>
      </w:r>
      <w:r w:rsidRPr="003F1942">
        <w:rPr>
          <w:rFonts w:asciiTheme="majorBidi" w:hAnsiTheme="majorBidi" w:cstheme="majorBidi"/>
          <w:color w:val="000000" w:themeColor="text1"/>
          <w:sz w:val="24"/>
          <w:szCs w:val="24"/>
          <w:rtl/>
        </w:rPr>
        <w:t>نطاق عمل المحامي</w:t>
      </w:r>
      <w:r w:rsidR="00380C82" w:rsidRPr="00BC5F38">
        <w:rPr>
          <w:rFonts w:asciiTheme="majorBidi" w:hAnsiTheme="majorBidi" w:cstheme="majorBidi" w:hint="cs"/>
          <w:color w:val="000000" w:themeColor="text1"/>
          <w:sz w:val="24"/>
          <w:szCs w:val="24"/>
          <w:rtl/>
        </w:rPr>
        <w:t>:</w:t>
      </w:r>
      <w:r w:rsidRPr="00BC5F38">
        <w:rPr>
          <w:rFonts w:asciiTheme="majorBidi" w:hAnsiTheme="majorBidi" w:cstheme="majorBidi"/>
          <w:color w:val="000000" w:themeColor="text1"/>
          <w:sz w:val="24"/>
          <w:szCs w:val="24"/>
        </w:rPr>
        <w:t xml:space="preserve">  </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مجالات الترافع والاستشارة والصياغة تأثرت بالذكاء الاصطناعي، وأصبح لزامًا تحديد الحدود بين استخدام التقنية كمساعد قانوني وبين ممارستها كبديل للمحامي الإنساني</w:t>
      </w:r>
      <w:r w:rsidRPr="003F1942">
        <w:rPr>
          <w:rFonts w:asciiTheme="majorBidi" w:hAnsiTheme="majorBidi" w:cstheme="majorBidi"/>
          <w:color w:val="000000" w:themeColor="text1"/>
          <w:sz w:val="24"/>
          <w:szCs w:val="24"/>
        </w:rPr>
        <w:t>.</w:t>
      </w:r>
    </w:p>
    <w:p w14:paraId="72923AC9" w14:textId="1A465DE1" w:rsidR="003F1942" w:rsidRPr="003F1942" w:rsidRDefault="00380C8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lastRenderedPageBreak/>
        <w:t xml:space="preserve">5- </w:t>
      </w:r>
      <w:r w:rsidR="003F1942" w:rsidRPr="003F1942">
        <w:rPr>
          <w:rFonts w:asciiTheme="majorBidi" w:hAnsiTheme="majorBidi" w:cstheme="majorBidi"/>
          <w:color w:val="000000" w:themeColor="text1"/>
          <w:sz w:val="24"/>
          <w:szCs w:val="24"/>
          <w:rtl/>
        </w:rPr>
        <w:t>دور اللائحة التنفيذية</w:t>
      </w:r>
      <w:r w:rsidRPr="00BC5F38">
        <w:rPr>
          <w:rFonts w:asciiTheme="majorBidi" w:hAnsiTheme="majorBidi" w:cstheme="majorBidi" w:hint="cs"/>
          <w:color w:val="000000" w:themeColor="text1"/>
          <w:sz w:val="24"/>
          <w:szCs w:val="24"/>
          <w:rtl/>
        </w:rPr>
        <w:t>:</w:t>
      </w:r>
      <w:r w:rsidR="003F1942" w:rsidRPr="003F1942">
        <w:rPr>
          <w:rFonts w:asciiTheme="majorBidi" w:hAnsiTheme="majorBidi" w:cstheme="majorBidi"/>
          <w:color w:val="000000" w:themeColor="text1"/>
          <w:sz w:val="24"/>
          <w:szCs w:val="24"/>
        </w:rPr>
        <w:br/>
      </w:r>
      <w:r w:rsidR="003F1942" w:rsidRPr="003F1942">
        <w:rPr>
          <w:rFonts w:asciiTheme="majorBidi" w:hAnsiTheme="majorBidi" w:cstheme="majorBidi"/>
          <w:color w:val="000000" w:themeColor="text1"/>
          <w:sz w:val="24"/>
          <w:szCs w:val="24"/>
          <w:rtl/>
        </w:rPr>
        <w:t>تمثل الأداة الأكثر مرونة لتنظيم استخدام الذكاء الاصطناعي، ويمكن من خلالها إصدار قواعد تفصيلية لضمان الاستخدام الآمن والمشروع للتقنيات القانونية</w:t>
      </w:r>
      <w:r w:rsidR="003F1942" w:rsidRPr="003F1942">
        <w:rPr>
          <w:rFonts w:asciiTheme="majorBidi" w:hAnsiTheme="majorBidi" w:cstheme="majorBidi"/>
          <w:color w:val="000000" w:themeColor="text1"/>
          <w:sz w:val="24"/>
          <w:szCs w:val="24"/>
        </w:rPr>
        <w:t>.</w:t>
      </w:r>
    </w:p>
    <w:p w14:paraId="6EE630B2" w14:textId="188C411B" w:rsidR="003F1942" w:rsidRPr="003F1942" w:rsidRDefault="00380C8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6- </w:t>
      </w:r>
      <w:r w:rsidR="003F1942" w:rsidRPr="003F1942">
        <w:rPr>
          <w:rFonts w:asciiTheme="majorBidi" w:hAnsiTheme="majorBidi" w:cstheme="majorBidi"/>
          <w:color w:val="000000" w:themeColor="text1"/>
          <w:sz w:val="24"/>
          <w:szCs w:val="24"/>
          <w:rtl/>
        </w:rPr>
        <w:t>أوجه القوة في النظام</w:t>
      </w:r>
      <w:r w:rsidRPr="00BC5F38">
        <w:rPr>
          <w:rFonts w:asciiTheme="majorBidi" w:hAnsiTheme="majorBidi" w:cstheme="majorBidi" w:hint="cs"/>
          <w:color w:val="000000" w:themeColor="text1"/>
          <w:sz w:val="24"/>
          <w:szCs w:val="24"/>
          <w:rtl/>
        </w:rPr>
        <w:t>:</w:t>
      </w:r>
      <w:r w:rsidR="003F1942" w:rsidRPr="003F1942">
        <w:rPr>
          <w:rFonts w:asciiTheme="majorBidi" w:hAnsiTheme="majorBidi" w:cstheme="majorBidi"/>
          <w:color w:val="000000" w:themeColor="text1"/>
          <w:sz w:val="24"/>
          <w:szCs w:val="24"/>
        </w:rPr>
        <w:br/>
      </w:r>
      <w:r w:rsidR="003F1942" w:rsidRPr="003F1942">
        <w:rPr>
          <w:rFonts w:asciiTheme="majorBidi" w:hAnsiTheme="majorBidi" w:cstheme="majorBidi"/>
          <w:color w:val="000000" w:themeColor="text1"/>
          <w:sz w:val="24"/>
          <w:szCs w:val="24"/>
          <w:rtl/>
        </w:rPr>
        <w:t>تكمن في مرونته، وارتباطه بالأنظمة العدلية الحديثة، وتوافقه مع مبادئ العدالة والشفافية، ووجود مؤسسات مهنية قادرة على الضبط والتقنين</w:t>
      </w:r>
      <w:r w:rsidR="003F1942" w:rsidRPr="003F1942">
        <w:rPr>
          <w:rFonts w:asciiTheme="majorBidi" w:hAnsiTheme="majorBidi" w:cstheme="majorBidi"/>
          <w:color w:val="000000" w:themeColor="text1"/>
          <w:sz w:val="24"/>
          <w:szCs w:val="24"/>
        </w:rPr>
        <w:t>.</w:t>
      </w:r>
    </w:p>
    <w:p w14:paraId="0FE70A4A" w14:textId="57AA5D68" w:rsidR="003F1942" w:rsidRPr="003F1942" w:rsidRDefault="00380C82" w:rsidP="003F194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7- </w:t>
      </w:r>
      <w:r w:rsidR="003F1942" w:rsidRPr="003F1942">
        <w:rPr>
          <w:rFonts w:asciiTheme="majorBidi" w:hAnsiTheme="majorBidi" w:cstheme="majorBidi"/>
          <w:color w:val="000000" w:themeColor="text1"/>
          <w:sz w:val="24"/>
          <w:szCs w:val="24"/>
          <w:rtl/>
        </w:rPr>
        <w:t>أوجه القصور التشريعي</w:t>
      </w:r>
      <w:r w:rsidRPr="00BC5F38">
        <w:rPr>
          <w:rFonts w:asciiTheme="majorBidi" w:hAnsiTheme="majorBidi" w:cstheme="majorBidi" w:hint="cs"/>
          <w:color w:val="000000" w:themeColor="text1"/>
          <w:sz w:val="24"/>
          <w:szCs w:val="24"/>
          <w:rtl/>
        </w:rPr>
        <w:t>:</w:t>
      </w:r>
      <w:r w:rsidR="003F1942" w:rsidRPr="003F1942">
        <w:rPr>
          <w:rFonts w:asciiTheme="majorBidi" w:hAnsiTheme="majorBidi" w:cstheme="majorBidi"/>
          <w:color w:val="000000" w:themeColor="text1"/>
          <w:sz w:val="24"/>
          <w:szCs w:val="24"/>
        </w:rPr>
        <w:br/>
      </w:r>
      <w:r w:rsidR="003F1942" w:rsidRPr="003F1942">
        <w:rPr>
          <w:rFonts w:asciiTheme="majorBidi" w:hAnsiTheme="majorBidi" w:cstheme="majorBidi"/>
          <w:color w:val="000000" w:themeColor="text1"/>
          <w:sz w:val="24"/>
          <w:szCs w:val="24"/>
          <w:rtl/>
        </w:rPr>
        <w:t>أبرزها غياب التعريفات التقنية، وضعف الربط بين النظام وأنظمة البيانات، وغياب تنظيم المسؤولية عن الأخطاء التقنية، وعدم وضوح مركز التقنية في الممارسة القانونية</w:t>
      </w:r>
      <w:r w:rsidR="003F1942" w:rsidRPr="003F1942">
        <w:rPr>
          <w:rFonts w:asciiTheme="majorBidi" w:hAnsiTheme="majorBidi" w:cstheme="majorBidi"/>
          <w:color w:val="000000" w:themeColor="text1"/>
          <w:sz w:val="24"/>
          <w:szCs w:val="24"/>
        </w:rPr>
        <w:t>.</w:t>
      </w:r>
    </w:p>
    <w:p w14:paraId="2D826278" w14:textId="512DB690" w:rsidR="003F1942" w:rsidRPr="003F1942" w:rsidRDefault="003F1942" w:rsidP="00380C82">
      <w:pPr>
        <w:jc w:val="right"/>
        <w:rPr>
          <w:rFonts w:asciiTheme="majorBidi" w:hAnsiTheme="majorBidi" w:cstheme="majorBidi"/>
          <w:color w:val="000000" w:themeColor="text1"/>
          <w:sz w:val="24"/>
          <w:szCs w:val="24"/>
        </w:rPr>
      </w:pPr>
      <w:r w:rsidRPr="00BC5F38">
        <w:rPr>
          <w:rFonts w:asciiTheme="majorBidi" w:hAnsiTheme="majorBidi" w:cstheme="majorBidi" w:hint="cs"/>
          <w:color w:val="000000" w:themeColor="text1"/>
          <w:sz w:val="24"/>
          <w:szCs w:val="24"/>
          <w:rtl/>
        </w:rPr>
        <w:t xml:space="preserve">8- </w:t>
      </w:r>
      <w:r w:rsidRPr="003F1942">
        <w:rPr>
          <w:rFonts w:asciiTheme="majorBidi" w:hAnsiTheme="majorBidi" w:cstheme="majorBidi"/>
          <w:color w:val="000000" w:themeColor="text1"/>
          <w:sz w:val="24"/>
          <w:szCs w:val="24"/>
          <w:rtl/>
        </w:rPr>
        <w:t>القراءة التأويلية للنظام</w:t>
      </w:r>
      <w:r w:rsidR="00380C82" w:rsidRPr="00BC5F38">
        <w:rPr>
          <w:rFonts w:asciiTheme="majorBidi" w:hAnsiTheme="majorBidi" w:cstheme="majorBidi" w:hint="cs"/>
          <w:color w:val="000000" w:themeColor="text1"/>
          <w:sz w:val="24"/>
          <w:szCs w:val="24"/>
          <w:rtl/>
        </w:rPr>
        <w:t>:</w:t>
      </w:r>
      <w:r w:rsidRPr="003F1942">
        <w:rPr>
          <w:rFonts w:asciiTheme="majorBidi" w:hAnsiTheme="majorBidi" w:cstheme="majorBidi"/>
          <w:color w:val="000000" w:themeColor="text1"/>
          <w:sz w:val="24"/>
          <w:szCs w:val="24"/>
        </w:rPr>
        <w:br/>
      </w:r>
      <w:r w:rsidRPr="003F1942">
        <w:rPr>
          <w:rFonts w:asciiTheme="majorBidi" w:hAnsiTheme="majorBidi" w:cstheme="majorBidi"/>
          <w:color w:val="000000" w:themeColor="text1"/>
          <w:sz w:val="24"/>
          <w:szCs w:val="24"/>
          <w:rtl/>
        </w:rPr>
        <w:t>تسمح بإعادة تفسير النصوص القائمة لتشمل الذكاء الاصطناعي ضمن نطاق المهنة، من خلال تطوير الفهم التطبيقي للنصوص دون المساس بالبنية التشريعية أو القيم العدلية</w:t>
      </w:r>
      <w:r w:rsidRPr="003F1942">
        <w:rPr>
          <w:rFonts w:asciiTheme="majorBidi" w:hAnsiTheme="majorBidi" w:cstheme="majorBidi"/>
          <w:color w:val="000000" w:themeColor="text1"/>
          <w:sz w:val="24"/>
          <w:szCs w:val="24"/>
        </w:rPr>
        <w:t>.</w:t>
      </w:r>
    </w:p>
    <w:p w14:paraId="181CCD12" w14:textId="77777777" w:rsidR="00C94490" w:rsidRDefault="00C94490" w:rsidP="00ED0A7F">
      <w:pPr>
        <w:rPr>
          <w:rFonts w:asciiTheme="majorBidi" w:hAnsiTheme="majorBidi" w:cstheme="majorBidi"/>
          <w:color w:val="000000" w:themeColor="text1"/>
          <w:sz w:val="24"/>
          <w:szCs w:val="24"/>
        </w:rPr>
      </w:pPr>
    </w:p>
    <w:p w14:paraId="5F15CD9E" w14:textId="77777777" w:rsidR="00ED0A7F" w:rsidRPr="00BC5F38" w:rsidRDefault="00ED0A7F" w:rsidP="00C94490">
      <w:pPr>
        <w:jc w:val="right"/>
        <w:rPr>
          <w:rFonts w:asciiTheme="majorBidi" w:hAnsiTheme="majorBidi" w:cstheme="majorBidi"/>
          <w:color w:val="000000" w:themeColor="text1"/>
          <w:sz w:val="24"/>
          <w:szCs w:val="24"/>
          <w:rtl/>
        </w:rPr>
      </w:pPr>
    </w:p>
    <w:p w14:paraId="01F6D861" w14:textId="386DE291" w:rsidR="00C94490" w:rsidRPr="00D41CB7" w:rsidRDefault="00C94490" w:rsidP="00C9449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sidR="00ED0A7F">
        <w:rPr>
          <w:rFonts w:asciiTheme="majorBidi" w:hAnsiTheme="majorBidi" w:cstheme="majorBidi" w:hint="cs"/>
          <w:b/>
          <w:bCs/>
          <w:color w:val="000000" w:themeColor="text1"/>
          <w:sz w:val="32"/>
          <w:szCs w:val="32"/>
          <w:rtl/>
        </w:rPr>
        <w:t>الثاني</w:t>
      </w:r>
    </w:p>
    <w:p w14:paraId="24CFAF80" w14:textId="0922E2D2" w:rsidR="00C94490" w:rsidRDefault="00ED0A7F" w:rsidP="00ED0A7F">
      <w:pPr>
        <w:jc w:val="center"/>
        <w:rPr>
          <w:rFonts w:asciiTheme="majorBidi" w:hAnsiTheme="majorBidi" w:cstheme="majorBidi"/>
          <w:b/>
          <w:bCs/>
          <w:color w:val="000000" w:themeColor="text1"/>
          <w:sz w:val="28"/>
          <w:szCs w:val="28"/>
          <w:rtl/>
        </w:rPr>
      </w:pPr>
      <w:r w:rsidRPr="00ED0A7F">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BA18B10" w14:textId="77777777" w:rsidR="005B3BD6" w:rsidRDefault="005B3BD6" w:rsidP="00ED0A7F">
      <w:pPr>
        <w:jc w:val="center"/>
        <w:rPr>
          <w:rFonts w:asciiTheme="majorBidi" w:hAnsiTheme="majorBidi" w:cstheme="majorBidi"/>
          <w:b/>
          <w:bCs/>
          <w:color w:val="000000" w:themeColor="text1"/>
          <w:sz w:val="28"/>
          <w:szCs w:val="28"/>
          <w:rtl/>
        </w:rPr>
      </w:pPr>
    </w:p>
    <w:p w14:paraId="55026F0C" w14:textId="77777777" w:rsidR="005B3BD6" w:rsidRDefault="005B3BD6" w:rsidP="005B3BD6">
      <w:pPr>
        <w:jc w:val="right"/>
        <w:rPr>
          <w:rFonts w:asciiTheme="majorBidi" w:hAnsiTheme="majorBidi" w:cstheme="majorBidi"/>
          <w:color w:val="000000" w:themeColor="text1"/>
          <w:sz w:val="24"/>
          <w:szCs w:val="24"/>
          <w:rtl/>
        </w:rPr>
      </w:pPr>
      <w:r w:rsidRPr="005B3BD6">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0F72D64F" w14:textId="5359113C"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sidRPr="0095427D">
        <w:rPr>
          <w:rFonts w:asciiTheme="majorBidi" w:hAnsiTheme="majorBidi" w:cstheme="majorBidi"/>
          <w:b/>
          <w:bCs/>
          <w:color w:val="000000" w:themeColor="text1"/>
          <w:sz w:val="24"/>
          <w:szCs w:val="24"/>
          <w:rtl/>
        </w:rPr>
        <w:t>نظام حماية البيانات الشخصية (1443هـ)</w:t>
      </w:r>
    </w:p>
    <w:p w14:paraId="03C4011C" w14:textId="55FEFCD9"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sidRPr="0095427D">
        <w:rPr>
          <w:rFonts w:asciiTheme="majorBidi" w:hAnsiTheme="majorBidi" w:cstheme="majorBidi"/>
          <w:color w:val="000000" w:themeColor="text1"/>
          <w:sz w:val="24"/>
          <w:szCs w:val="24"/>
        </w:rPr>
        <w:t>.</w:t>
      </w:r>
    </w:p>
    <w:p w14:paraId="116B4F9D"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sidRPr="0095427D">
        <w:rPr>
          <w:rFonts w:asciiTheme="majorBidi" w:hAnsiTheme="majorBidi" w:cstheme="majorBidi"/>
          <w:color w:val="000000" w:themeColor="text1"/>
          <w:sz w:val="24"/>
          <w:szCs w:val="24"/>
        </w:rPr>
        <w:t>.</w:t>
      </w:r>
    </w:p>
    <w:p w14:paraId="5CD9F59A" w14:textId="5A71FB84"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lastRenderedPageBreak/>
        <w:t>ويؤكد خالد المالكي</w:t>
      </w:r>
      <w:r>
        <w:rPr>
          <w:rStyle w:val="af"/>
          <w:rFonts w:asciiTheme="majorBidi" w:hAnsiTheme="majorBidi" w:cstheme="majorBidi"/>
          <w:color w:val="000000" w:themeColor="text1"/>
          <w:sz w:val="24"/>
          <w:szCs w:val="24"/>
          <w:rtl/>
        </w:rPr>
        <w:footnoteReference w:id="34"/>
      </w:r>
      <w:r w:rsidRPr="0095427D">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مرام الربيع</w:t>
      </w:r>
      <w:r>
        <w:rPr>
          <w:rStyle w:val="af"/>
          <w:rFonts w:asciiTheme="majorBidi" w:hAnsiTheme="majorBidi" w:cstheme="majorBidi"/>
          <w:color w:val="000000" w:themeColor="text1"/>
          <w:sz w:val="24"/>
          <w:szCs w:val="24"/>
          <w:rtl/>
        </w:rPr>
        <w:footnoteReference w:id="35"/>
      </w:r>
      <w:r w:rsidRPr="0095427D">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sidRPr="0095427D">
        <w:rPr>
          <w:rFonts w:asciiTheme="majorBidi" w:hAnsiTheme="majorBidi" w:cstheme="majorBidi"/>
          <w:color w:val="000000" w:themeColor="text1"/>
          <w:sz w:val="24"/>
          <w:szCs w:val="24"/>
        </w:rPr>
        <w:t>.</w:t>
      </w:r>
    </w:p>
    <w:p w14:paraId="30AFFE4C" w14:textId="4C3E4B4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 (سدايا، 2023)</w:t>
      </w:r>
      <w:r>
        <w:rPr>
          <w:rStyle w:val="af"/>
          <w:rFonts w:asciiTheme="majorBidi" w:hAnsiTheme="majorBidi" w:cstheme="majorBidi"/>
          <w:color w:val="000000" w:themeColor="text1"/>
          <w:sz w:val="24"/>
          <w:szCs w:val="24"/>
          <w:rtl/>
        </w:rPr>
        <w:footnoteReference w:id="36"/>
      </w:r>
      <w:r w:rsidRPr="0095427D">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sidRPr="0095427D">
        <w:rPr>
          <w:rFonts w:asciiTheme="majorBidi" w:hAnsiTheme="majorBidi" w:cstheme="majorBidi"/>
          <w:color w:val="000000" w:themeColor="text1"/>
          <w:sz w:val="24"/>
          <w:szCs w:val="24"/>
        </w:rPr>
        <w:t>.</w:t>
      </w:r>
    </w:p>
    <w:p w14:paraId="6ABB6BEB"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sidRPr="0095427D">
        <w:rPr>
          <w:rFonts w:asciiTheme="majorBidi" w:hAnsiTheme="majorBidi" w:cstheme="majorBidi"/>
          <w:color w:val="000000" w:themeColor="text1"/>
          <w:sz w:val="24"/>
          <w:szCs w:val="24"/>
        </w:rPr>
        <w:t>.</w:t>
      </w:r>
    </w:p>
    <w:p w14:paraId="1726B279" w14:textId="30C21F19" w:rsidR="00ED0A7F" w:rsidRDefault="00ED0A7F" w:rsidP="005B3BD6">
      <w:pPr>
        <w:jc w:val="right"/>
        <w:rPr>
          <w:rFonts w:asciiTheme="majorBidi" w:hAnsiTheme="majorBidi" w:cstheme="majorBidi"/>
          <w:color w:val="000000" w:themeColor="text1"/>
          <w:sz w:val="24"/>
          <w:szCs w:val="24"/>
        </w:rPr>
      </w:pPr>
    </w:p>
    <w:p w14:paraId="1E3C1792" w14:textId="4241B201"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sidRPr="004855F3">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1F64DC9F"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sidRPr="00A742CD">
        <w:rPr>
          <w:rFonts w:asciiTheme="majorBidi" w:hAnsiTheme="majorBidi" w:cstheme="majorBidi"/>
          <w:color w:val="000000" w:themeColor="text1"/>
          <w:sz w:val="24"/>
          <w:szCs w:val="24"/>
        </w:rPr>
        <w:t>.</w:t>
      </w:r>
    </w:p>
    <w:p w14:paraId="7B7084C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sidRPr="00A742CD">
        <w:rPr>
          <w:rFonts w:asciiTheme="majorBidi" w:hAnsiTheme="majorBidi" w:cstheme="majorBidi"/>
          <w:color w:val="000000" w:themeColor="text1"/>
          <w:sz w:val="24"/>
          <w:szCs w:val="24"/>
        </w:rPr>
        <w:t>.</w:t>
      </w:r>
    </w:p>
    <w:p w14:paraId="26A25E92"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ويرتبط ذلك بشكل وثيق بآليات </w:t>
      </w:r>
      <w:r w:rsidRPr="00A742CD">
        <w:rPr>
          <w:rFonts w:asciiTheme="majorBidi" w:hAnsiTheme="majorBidi" w:cstheme="majorBidi"/>
          <w:b/>
          <w:bCs/>
          <w:color w:val="000000" w:themeColor="text1"/>
          <w:sz w:val="24"/>
          <w:szCs w:val="24"/>
          <w:rtl/>
        </w:rPr>
        <w:t>تحصيل الموافقة الصريحة</w:t>
      </w:r>
      <w:r w:rsidRPr="00A742CD">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sidRPr="00A742CD">
        <w:rPr>
          <w:rFonts w:asciiTheme="majorBidi" w:hAnsiTheme="majorBidi" w:cstheme="majorBidi"/>
          <w:color w:val="000000" w:themeColor="text1"/>
          <w:sz w:val="24"/>
          <w:szCs w:val="24"/>
        </w:rPr>
        <w:t>.</w:t>
      </w:r>
    </w:p>
    <w:p w14:paraId="3E12DB2F"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w:t>
      </w:r>
      <w:r w:rsidRPr="00A742CD">
        <w:rPr>
          <w:rFonts w:asciiTheme="majorBidi" w:hAnsiTheme="majorBidi" w:cstheme="majorBidi"/>
          <w:color w:val="000000" w:themeColor="text1"/>
          <w:sz w:val="24"/>
          <w:szCs w:val="24"/>
          <w:rtl/>
        </w:rPr>
        <w:lastRenderedPageBreak/>
        <w:t xml:space="preserve">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sidRPr="00A742CD">
        <w:rPr>
          <w:rFonts w:asciiTheme="majorBidi" w:hAnsiTheme="majorBidi" w:cstheme="majorBidi"/>
          <w:b/>
          <w:bCs/>
          <w:color w:val="000000" w:themeColor="text1"/>
          <w:sz w:val="24"/>
          <w:szCs w:val="24"/>
          <w:rtl/>
        </w:rPr>
        <w:t>المسؤولية المهنية الرقمية</w:t>
      </w:r>
      <w:r w:rsidRPr="00A742CD">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sidRPr="00A742CD">
        <w:rPr>
          <w:rFonts w:asciiTheme="majorBidi" w:hAnsiTheme="majorBidi" w:cstheme="majorBidi"/>
          <w:color w:val="000000" w:themeColor="text1"/>
          <w:sz w:val="24"/>
          <w:szCs w:val="24"/>
        </w:rPr>
        <w:t>.</w:t>
      </w:r>
    </w:p>
    <w:p w14:paraId="746F733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كما أشارت مجلة العدالة في دراستها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sidRPr="00A742CD">
        <w:rPr>
          <w:rFonts w:asciiTheme="majorBidi" w:hAnsiTheme="majorBidi" w:cstheme="majorBidi"/>
          <w:color w:val="000000" w:themeColor="text1"/>
          <w:sz w:val="24"/>
          <w:szCs w:val="24"/>
        </w:rPr>
        <w:t xml:space="preserve">: </w:t>
      </w:r>
      <w:r w:rsidRPr="00A742CD">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sidRPr="00A742CD">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sidRPr="00A742CD">
        <w:rPr>
          <w:rFonts w:asciiTheme="majorBidi" w:hAnsiTheme="majorBidi" w:cstheme="majorBidi"/>
          <w:color w:val="000000" w:themeColor="text1"/>
          <w:sz w:val="24"/>
          <w:szCs w:val="24"/>
        </w:rPr>
        <w:t>.</w:t>
      </w:r>
    </w:p>
    <w:p w14:paraId="72A4CAD7"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sidRPr="00A742CD">
        <w:rPr>
          <w:rFonts w:asciiTheme="majorBidi" w:hAnsiTheme="majorBidi" w:cstheme="majorBidi"/>
          <w:color w:val="000000" w:themeColor="text1"/>
          <w:sz w:val="24"/>
          <w:szCs w:val="24"/>
        </w:rPr>
        <w:t>.</w:t>
      </w:r>
    </w:p>
    <w:p w14:paraId="370698A9"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sidRPr="00A742CD">
        <w:rPr>
          <w:rFonts w:asciiTheme="majorBidi" w:hAnsiTheme="majorBidi" w:cstheme="majorBidi"/>
          <w:color w:val="000000" w:themeColor="text1"/>
          <w:sz w:val="24"/>
          <w:szCs w:val="24"/>
        </w:rPr>
        <w:t>.</w:t>
      </w:r>
    </w:p>
    <w:p w14:paraId="131B5D4B"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sidRPr="00A742CD">
        <w:rPr>
          <w:rFonts w:asciiTheme="majorBidi" w:hAnsiTheme="majorBidi" w:cstheme="majorBidi"/>
          <w:color w:val="000000" w:themeColor="text1"/>
          <w:sz w:val="24"/>
          <w:szCs w:val="24"/>
        </w:rPr>
        <w:t>.</w:t>
      </w:r>
    </w:p>
    <w:p w14:paraId="315EF7F8" w14:textId="77777777" w:rsidR="00A742CD" w:rsidRDefault="00A742CD" w:rsidP="00A742CD">
      <w:pPr>
        <w:jc w:val="right"/>
        <w:rPr>
          <w:rFonts w:asciiTheme="majorBidi" w:hAnsiTheme="majorBidi" w:cstheme="majorBidi"/>
          <w:color w:val="000000" w:themeColor="text1"/>
          <w:sz w:val="24"/>
          <w:szCs w:val="24"/>
        </w:rPr>
      </w:pPr>
    </w:p>
    <w:p w14:paraId="050802D4" w14:textId="02610EEA" w:rsidR="004855F3" w:rsidRPr="004855F3" w:rsidRDefault="004855F3" w:rsidP="004855F3">
      <w:pPr>
        <w:jc w:val="center"/>
        <w:rPr>
          <w:rFonts w:asciiTheme="majorBidi" w:hAnsiTheme="majorBidi" w:cstheme="majorBidi"/>
          <w:color w:val="000000" w:themeColor="text1"/>
          <w:sz w:val="24"/>
          <w:szCs w:val="24"/>
        </w:rPr>
      </w:pPr>
    </w:p>
    <w:p w14:paraId="5D1E4A3F" w14:textId="329C3C49"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sidRPr="00925C7C">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58FA15E6"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sidRPr="00925C7C">
        <w:rPr>
          <w:rFonts w:asciiTheme="majorBidi" w:hAnsiTheme="majorBidi" w:cstheme="majorBidi"/>
          <w:color w:val="000000" w:themeColor="text1"/>
          <w:sz w:val="24"/>
          <w:szCs w:val="24"/>
        </w:rPr>
        <w:t>.</w:t>
      </w:r>
    </w:p>
    <w:p w14:paraId="0D271038" w14:textId="15871CD3"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النظام أقرّ في مادته (الثالثة عشرة)</w:t>
      </w:r>
      <w:r w:rsidR="005562AF">
        <w:rPr>
          <w:rStyle w:val="af"/>
          <w:rFonts w:asciiTheme="majorBidi" w:hAnsiTheme="majorBidi" w:cstheme="majorBidi"/>
          <w:color w:val="000000" w:themeColor="text1"/>
          <w:sz w:val="24"/>
          <w:szCs w:val="24"/>
          <w:rtl/>
        </w:rPr>
        <w:footnoteReference w:id="37"/>
      </w:r>
      <w:r w:rsidRPr="00925C7C">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w:t>
      </w:r>
      <w:r w:rsidRPr="00925C7C">
        <w:rPr>
          <w:rFonts w:asciiTheme="majorBidi" w:hAnsiTheme="majorBidi" w:cstheme="majorBidi"/>
          <w:color w:val="000000" w:themeColor="text1"/>
          <w:sz w:val="24"/>
          <w:szCs w:val="24"/>
          <w:rtl/>
        </w:rPr>
        <w:lastRenderedPageBreak/>
        <w:t>أطرافها، مما يفتح الباب أمام استخدام أدوات الذكاء الاصطناعي في صياغة العقود وتحليلها دون الخروج عن الإطار القانوني الصحيح</w:t>
      </w:r>
      <w:r w:rsidRPr="00925C7C">
        <w:rPr>
          <w:rFonts w:asciiTheme="majorBidi" w:hAnsiTheme="majorBidi" w:cstheme="majorBidi"/>
          <w:color w:val="000000" w:themeColor="text1"/>
          <w:sz w:val="24"/>
          <w:szCs w:val="24"/>
        </w:rPr>
        <w:t>.</w:t>
      </w:r>
    </w:p>
    <w:p w14:paraId="2EA5EAE5"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sidRPr="00925C7C">
        <w:rPr>
          <w:rFonts w:asciiTheme="majorBidi" w:hAnsiTheme="majorBidi" w:cstheme="majorBidi"/>
          <w:color w:val="000000" w:themeColor="text1"/>
          <w:sz w:val="24"/>
          <w:szCs w:val="24"/>
        </w:rPr>
        <w:t>.</w:t>
      </w:r>
    </w:p>
    <w:p w14:paraId="2E310FA9" w14:textId="0D9562C1"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وقد أوضح عبدالعزيز العلي</w:t>
      </w:r>
      <w:r w:rsidR="005562AF">
        <w:rPr>
          <w:rStyle w:val="af"/>
          <w:rFonts w:asciiTheme="majorBidi" w:hAnsiTheme="majorBidi" w:cstheme="majorBidi"/>
          <w:color w:val="000000" w:themeColor="text1"/>
          <w:sz w:val="24"/>
          <w:szCs w:val="24"/>
          <w:rtl/>
        </w:rPr>
        <w:footnoteReference w:id="38"/>
      </w:r>
      <w:r w:rsidRPr="00925C7C">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sidRPr="00925C7C">
        <w:rPr>
          <w:rFonts w:asciiTheme="majorBidi" w:hAnsiTheme="majorBidi" w:cstheme="majorBidi"/>
          <w:color w:val="000000" w:themeColor="text1"/>
          <w:sz w:val="24"/>
          <w:szCs w:val="24"/>
        </w:rPr>
        <w:t>.</w:t>
      </w:r>
    </w:p>
    <w:p w14:paraId="2B329047" w14:textId="305AE92C"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خالد المالكي</w:t>
      </w:r>
      <w:r w:rsidR="005562AF">
        <w:rPr>
          <w:rStyle w:val="af"/>
          <w:rFonts w:asciiTheme="majorBidi" w:hAnsiTheme="majorBidi" w:cstheme="majorBidi"/>
          <w:color w:val="000000" w:themeColor="text1"/>
          <w:sz w:val="24"/>
          <w:szCs w:val="24"/>
          <w:rtl/>
        </w:rPr>
        <w:footnoteReference w:id="39"/>
      </w:r>
      <w:r w:rsidRPr="00925C7C">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sidRPr="00925C7C">
        <w:rPr>
          <w:rFonts w:asciiTheme="majorBidi" w:hAnsiTheme="majorBidi" w:cstheme="majorBidi"/>
          <w:color w:val="000000" w:themeColor="text1"/>
          <w:sz w:val="24"/>
          <w:szCs w:val="24"/>
        </w:rPr>
        <w:t>.</w:t>
      </w:r>
    </w:p>
    <w:p w14:paraId="4DD5AB04"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(سدايا، 2023)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sidRPr="00925C7C">
        <w:rPr>
          <w:rFonts w:asciiTheme="majorBidi" w:hAnsiTheme="majorBidi" w:cstheme="majorBidi"/>
          <w:color w:val="000000" w:themeColor="text1"/>
          <w:sz w:val="24"/>
          <w:szCs w:val="24"/>
        </w:rPr>
        <w:t>.</w:t>
      </w:r>
    </w:p>
    <w:p w14:paraId="190E8D46" w14:textId="42AA1E82" w:rsidR="00925C7C" w:rsidRPr="00925C7C" w:rsidRDefault="00925C7C" w:rsidP="005562AF">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sidR="005562AF">
        <w:rPr>
          <w:rFonts w:asciiTheme="majorBidi" w:hAnsiTheme="majorBidi" w:cstheme="majorBidi" w:hint="cs"/>
          <w:color w:val="000000" w:themeColor="text1"/>
          <w:sz w:val="24"/>
          <w:szCs w:val="24"/>
          <w:rtl/>
        </w:rPr>
        <w:t>.</w:t>
      </w:r>
      <w:r w:rsidRPr="00925C7C">
        <w:rPr>
          <w:rFonts w:asciiTheme="majorBidi" w:hAnsiTheme="majorBidi" w:cstheme="majorBidi"/>
          <w:color w:val="000000" w:themeColor="text1"/>
          <w:sz w:val="24"/>
          <w:szCs w:val="24"/>
        </w:rPr>
        <w:t>.</w:t>
      </w:r>
    </w:p>
    <w:p w14:paraId="53281F4D" w14:textId="77777777" w:rsidR="00925C7C" w:rsidRPr="00925C7C" w:rsidRDefault="00925C7C" w:rsidP="00925C7C">
      <w:pPr>
        <w:jc w:val="right"/>
        <w:rPr>
          <w:rFonts w:asciiTheme="majorBidi" w:hAnsiTheme="majorBidi" w:cstheme="majorBidi"/>
          <w:color w:val="000000" w:themeColor="text1"/>
          <w:sz w:val="24"/>
          <w:szCs w:val="24"/>
          <w:rtl/>
        </w:rPr>
      </w:pPr>
    </w:p>
    <w:p w14:paraId="1A4952E9" w14:textId="1353DF4A"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sidR="00A918AE" w:rsidRPr="00A918AE">
        <w:rPr>
          <w:rFonts w:asciiTheme="majorBidi" w:hAnsiTheme="majorBidi" w:cstheme="majorBidi"/>
          <w:b/>
          <w:bCs/>
          <w:color w:val="000000" w:themeColor="text1"/>
          <w:rtl/>
        </w:rPr>
        <w:t xml:space="preserve">نظام الإجراءات الجزائية (1435هـ) </w:t>
      </w:r>
      <w:r w:rsidR="00A918AE">
        <w:rPr>
          <w:rFonts w:asciiTheme="majorBidi" w:hAnsiTheme="majorBidi" w:cstheme="majorBidi" w:hint="cs"/>
          <w:b/>
          <w:bCs/>
          <w:color w:val="000000" w:themeColor="text1"/>
          <w:rtl/>
        </w:rPr>
        <w:t xml:space="preserve">، </w:t>
      </w:r>
      <w:r w:rsidR="00A918AE" w:rsidRPr="00A918AE">
        <w:rPr>
          <w:rFonts w:asciiTheme="majorBidi" w:hAnsiTheme="majorBidi" w:cstheme="majorBidi"/>
          <w:b/>
          <w:bCs/>
          <w:color w:val="000000" w:themeColor="text1"/>
          <w:rtl/>
        </w:rPr>
        <w:t>ونظام مكافحة الجرائم المعلوماتية (1428هـ)</w:t>
      </w:r>
      <w:r w:rsidR="00A918AE">
        <w:rPr>
          <w:rFonts w:asciiTheme="majorBidi" w:hAnsiTheme="majorBidi" w:cstheme="majorBidi" w:hint="cs"/>
          <w:b/>
          <w:bCs/>
          <w:color w:val="000000" w:themeColor="text1"/>
          <w:rtl/>
        </w:rPr>
        <w:t xml:space="preserve"> :</w:t>
      </w:r>
    </w:p>
    <w:p w14:paraId="43143297"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sidRPr="00A742CD">
        <w:rPr>
          <w:rFonts w:asciiTheme="majorBidi" w:hAnsiTheme="majorBidi" w:cstheme="majorBidi"/>
          <w:color w:val="000000" w:themeColor="text1"/>
          <w:sz w:val="24"/>
          <w:szCs w:val="24"/>
        </w:rPr>
        <w:t>.</w:t>
      </w:r>
    </w:p>
    <w:p w14:paraId="78E59A21"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w:t>
      </w:r>
      <w:r w:rsidRPr="00A742CD">
        <w:rPr>
          <w:rFonts w:asciiTheme="majorBidi" w:hAnsiTheme="majorBidi" w:cstheme="majorBidi"/>
          <w:color w:val="000000" w:themeColor="text1"/>
          <w:sz w:val="24"/>
          <w:szCs w:val="24"/>
          <w:rtl/>
        </w:rPr>
        <w:lastRenderedPageBreak/>
        <w:t>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sidRPr="00A742CD">
        <w:rPr>
          <w:rFonts w:asciiTheme="majorBidi" w:hAnsiTheme="majorBidi" w:cstheme="majorBidi"/>
          <w:color w:val="000000" w:themeColor="text1"/>
          <w:sz w:val="24"/>
          <w:szCs w:val="24"/>
        </w:rPr>
        <w:t>.</w:t>
      </w:r>
    </w:p>
    <w:p w14:paraId="1B56DB9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مراد محمد غالب قاسم (2024) في دراسته حول مكافحة الجريمة الإلكترونية إلى أن الذكاء الاصطناعي يمكن أن يكون أداة مشروعة أو وسيلة ضارة بحسب نية الاستخدام ونتيجته، وهو ما يتقاطع مع ما ذكرته مرام الربيع (2022) حول أن الخطأ التقني قد يتحول إلى خطأ جسيم إذا أدى إلى ضرر يمسّ الأمن المعلوماتي أو العدالة الرقمية</w:t>
      </w:r>
      <w:r w:rsidRPr="00A742CD">
        <w:rPr>
          <w:rFonts w:asciiTheme="majorBidi" w:hAnsiTheme="majorBidi" w:cstheme="majorBidi"/>
          <w:color w:val="000000" w:themeColor="text1"/>
          <w:sz w:val="24"/>
          <w:szCs w:val="24"/>
        </w:rPr>
        <w:t>.</w:t>
      </w:r>
    </w:p>
    <w:p w14:paraId="6E326C58"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sidRPr="00A742CD">
        <w:rPr>
          <w:rFonts w:asciiTheme="majorBidi" w:hAnsiTheme="majorBidi" w:cstheme="majorBidi"/>
          <w:color w:val="000000" w:themeColor="text1"/>
          <w:sz w:val="24"/>
          <w:szCs w:val="24"/>
        </w:rPr>
        <w:t>:</w:t>
      </w:r>
    </w:p>
    <w:p w14:paraId="1F7352E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1: استخدام نظام ذكاء اصطناعي غير مرخص</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sidRPr="00A742CD">
        <w:rPr>
          <w:rFonts w:asciiTheme="majorBidi" w:hAnsiTheme="majorBidi" w:cstheme="majorBidi"/>
          <w:color w:val="000000" w:themeColor="text1"/>
          <w:sz w:val="24"/>
          <w:szCs w:val="24"/>
        </w:rPr>
        <w:t>.</w:t>
      </w:r>
    </w:p>
    <w:p w14:paraId="2640F16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2: إدخال بيانات قضايا حساسة في منصة تفتقر لمستوى أمان كافٍ</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sidRPr="00A742CD">
        <w:rPr>
          <w:rFonts w:asciiTheme="majorBidi" w:hAnsiTheme="majorBidi" w:cstheme="majorBidi"/>
          <w:color w:val="000000" w:themeColor="text1"/>
          <w:sz w:val="24"/>
          <w:szCs w:val="24"/>
        </w:rPr>
        <w:t>.</w:t>
      </w:r>
    </w:p>
    <w:p w14:paraId="24795203"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3: اعتماد المحامي على تحليل خاطئ يقدمه نظام ذكاء اصطناعي</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sidRPr="00A742CD">
        <w:rPr>
          <w:rFonts w:asciiTheme="majorBidi" w:hAnsiTheme="majorBidi" w:cstheme="majorBidi"/>
          <w:color w:val="000000" w:themeColor="text1"/>
          <w:sz w:val="24"/>
          <w:szCs w:val="24"/>
        </w:rPr>
        <w:t xml:space="preserve"> (Deepfake Evidence)</w:t>
      </w:r>
      <w:r w:rsidRPr="00A742CD">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sidRPr="00A742CD">
        <w:rPr>
          <w:rFonts w:asciiTheme="majorBidi" w:hAnsiTheme="majorBidi" w:cstheme="majorBidi"/>
          <w:color w:val="000000" w:themeColor="text1"/>
          <w:sz w:val="24"/>
          <w:szCs w:val="24"/>
        </w:rPr>
        <w:t>.</w:t>
      </w:r>
    </w:p>
    <w:p w14:paraId="5D4BF7E8"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4: استخدام الذكاء الاصطناعي في محادثات مع الموكل دون تنبيه إلى مخاطر الخصوصية</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sidRPr="00A742CD">
        <w:rPr>
          <w:rFonts w:asciiTheme="majorBidi" w:hAnsiTheme="majorBidi" w:cstheme="majorBidi"/>
          <w:color w:val="000000" w:themeColor="text1"/>
          <w:sz w:val="24"/>
          <w:szCs w:val="24"/>
        </w:rPr>
        <w:t>.</w:t>
      </w:r>
    </w:p>
    <w:p w14:paraId="46726FA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sidRPr="00A742CD">
        <w:rPr>
          <w:rFonts w:asciiTheme="majorBidi" w:hAnsiTheme="majorBidi" w:cstheme="majorBidi"/>
          <w:color w:val="000000" w:themeColor="text1"/>
          <w:sz w:val="24"/>
          <w:szCs w:val="24"/>
        </w:rPr>
        <w:t>.</w:t>
      </w:r>
    </w:p>
    <w:p w14:paraId="2F330502"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(سدايا، 2023)،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sidRPr="00A742CD">
        <w:rPr>
          <w:rFonts w:asciiTheme="majorBidi" w:hAnsiTheme="majorBidi" w:cstheme="majorBidi"/>
          <w:color w:val="000000" w:themeColor="text1"/>
          <w:sz w:val="24"/>
          <w:szCs w:val="24"/>
        </w:rPr>
        <w:t>.</w:t>
      </w:r>
    </w:p>
    <w:p w14:paraId="1F970DB2" w14:textId="2F7405EA" w:rsidR="00A918AE" w:rsidRPr="00A918AE"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lastRenderedPageBreak/>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sidRPr="00A742CD">
        <w:rPr>
          <w:rFonts w:asciiTheme="majorBidi" w:hAnsiTheme="majorBidi" w:cstheme="majorBidi"/>
          <w:color w:val="000000" w:themeColor="text1"/>
          <w:sz w:val="24"/>
          <w:szCs w:val="24"/>
        </w:rPr>
        <w:t>.</w:t>
      </w:r>
      <w:r w:rsidR="00A918AE" w:rsidRPr="00A918AE">
        <w:rPr>
          <w:rFonts w:asciiTheme="majorBidi" w:hAnsiTheme="majorBidi" w:cstheme="majorBidi"/>
          <w:color w:val="000000" w:themeColor="text1"/>
          <w:sz w:val="24"/>
          <w:szCs w:val="24"/>
        </w:rPr>
        <w:t>.</w:t>
      </w:r>
    </w:p>
    <w:p w14:paraId="20B6A79F" w14:textId="77777777" w:rsidR="004855F3" w:rsidRDefault="004855F3" w:rsidP="005B3BD6">
      <w:pPr>
        <w:jc w:val="right"/>
        <w:rPr>
          <w:rFonts w:asciiTheme="majorBidi" w:hAnsiTheme="majorBidi" w:cstheme="majorBidi"/>
          <w:color w:val="000000" w:themeColor="text1"/>
          <w:sz w:val="24"/>
          <w:szCs w:val="24"/>
        </w:rPr>
      </w:pPr>
    </w:p>
    <w:p w14:paraId="1D99D8C0" w14:textId="46E732E3"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sidRPr="00A918AE">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4231427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sidRPr="00A918AE">
        <w:rPr>
          <w:rFonts w:asciiTheme="majorBidi" w:hAnsiTheme="majorBidi" w:cstheme="majorBidi"/>
          <w:color w:val="000000" w:themeColor="text1"/>
          <w:sz w:val="24"/>
          <w:szCs w:val="24"/>
        </w:rPr>
        <w:t>.</w:t>
      </w:r>
    </w:p>
    <w:p w14:paraId="76CF9583"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sidRPr="00A918AE">
        <w:rPr>
          <w:rFonts w:asciiTheme="majorBidi" w:hAnsiTheme="majorBidi" w:cstheme="majorBidi"/>
          <w:color w:val="000000" w:themeColor="text1"/>
          <w:sz w:val="24"/>
          <w:szCs w:val="24"/>
        </w:rPr>
        <w:t>.</w:t>
      </w:r>
    </w:p>
    <w:p w14:paraId="14A7AAF8" w14:textId="07AEF1B8"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خالد المالكي</w:t>
      </w:r>
      <w:r>
        <w:rPr>
          <w:rStyle w:val="af"/>
          <w:rFonts w:asciiTheme="majorBidi" w:hAnsiTheme="majorBidi" w:cstheme="majorBidi"/>
          <w:color w:val="000000" w:themeColor="text1"/>
          <w:sz w:val="24"/>
          <w:szCs w:val="24"/>
          <w:rtl/>
        </w:rPr>
        <w:footnoteReference w:id="40"/>
      </w:r>
      <w:r w:rsidRPr="00A918AE">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sidRPr="00A918AE">
        <w:rPr>
          <w:rFonts w:asciiTheme="majorBidi" w:hAnsiTheme="majorBidi" w:cstheme="majorBidi"/>
          <w:color w:val="000000" w:themeColor="text1"/>
          <w:sz w:val="24"/>
          <w:szCs w:val="24"/>
        </w:rPr>
        <w:t>.</w:t>
      </w:r>
    </w:p>
    <w:p w14:paraId="7F56A09D" w14:textId="061F2535"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ويرى عبدالعزيز العلي</w:t>
      </w:r>
      <w:r>
        <w:rPr>
          <w:rStyle w:val="af"/>
          <w:rFonts w:asciiTheme="majorBidi" w:hAnsiTheme="majorBidi" w:cstheme="majorBidi"/>
          <w:color w:val="000000" w:themeColor="text1"/>
          <w:sz w:val="24"/>
          <w:szCs w:val="24"/>
          <w:rtl/>
        </w:rPr>
        <w:footnoteReference w:id="41"/>
      </w:r>
      <w:r w:rsidRPr="00A918AE">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sidRPr="00A918AE">
        <w:rPr>
          <w:rFonts w:asciiTheme="majorBidi" w:hAnsiTheme="majorBidi" w:cstheme="majorBidi"/>
          <w:color w:val="000000" w:themeColor="text1"/>
          <w:sz w:val="24"/>
          <w:szCs w:val="24"/>
        </w:rPr>
        <w:t>.</w:t>
      </w:r>
    </w:p>
    <w:p w14:paraId="395CB3E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(سدايا، 2023)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sidRPr="00A918AE">
        <w:rPr>
          <w:rFonts w:asciiTheme="majorBidi" w:hAnsiTheme="majorBidi" w:cstheme="majorBidi"/>
          <w:color w:val="000000" w:themeColor="text1"/>
          <w:sz w:val="24"/>
          <w:szCs w:val="24"/>
        </w:rPr>
        <w:t>.</w:t>
      </w:r>
    </w:p>
    <w:p w14:paraId="346E6AFA"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sidRPr="00A918AE">
        <w:rPr>
          <w:rFonts w:asciiTheme="majorBidi" w:hAnsiTheme="majorBidi" w:cstheme="majorBidi"/>
          <w:color w:val="000000" w:themeColor="text1"/>
          <w:sz w:val="24"/>
          <w:szCs w:val="24"/>
        </w:rPr>
        <w:t>.</w:t>
      </w:r>
    </w:p>
    <w:p w14:paraId="0B0ACC4B" w14:textId="4D152019"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lastRenderedPageBreak/>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sidRPr="00A918AE">
        <w:rPr>
          <w:rFonts w:asciiTheme="majorBidi" w:hAnsiTheme="majorBidi" w:cstheme="majorBidi"/>
          <w:color w:val="000000" w:themeColor="text1"/>
          <w:sz w:val="24"/>
          <w:szCs w:val="24"/>
        </w:rPr>
        <w:t>.</w:t>
      </w:r>
    </w:p>
    <w:p w14:paraId="75BE38E6" w14:textId="77777777" w:rsidR="00A918AE" w:rsidRDefault="00A918AE" w:rsidP="005B3BD6">
      <w:pPr>
        <w:jc w:val="right"/>
        <w:rPr>
          <w:rFonts w:asciiTheme="majorBidi" w:hAnsiTheme="majorBidi" w:cstheme="majorBidi"/>
          <w:color w:val="000000" w:themeColor="text1"/>
          <w:sz w:val="24"/>
          <w:szCs w:val="24"/>
        </w:rPr>
      </w:pPr>
    </w:p>
    <w:p w14:paraId="1D482AB1" w14:textId="3B1EC5E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sidRPr="003A40AC">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5672FA26" w14:textId="270BC9B8"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sidRPr="003A40AC">
        <w:rPr>
          <w:rFonts w:asciiTheme="majorBidi" w:hAnsiTheme="majorBidi" w:cstheme="majorBidi"/>
          <w:color w:val="000000" w:themeColor="text1"/>
          <w:sz w:val="24"/>
          <w:szCs w:val="24"/>
        </w:rPr>
        <w:t>.</w:t>
      </w:r>
    </w:p>
    <w:p w14:paraId="13F36CB5"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sidRPr="003A40AC">
        <w:rPr>
          <w:rFonts w:asciiTheme="majorBidi" w:hAnsiTheme="majorBidi" w:cstheme="majorBidi"/>
          <w:color w:val="000000" w:themeColor="text1"/>
          <w:sz w:val="24"/>
          <w:szCs w:val="24"/>
        </w:rPr>
        <w:t>.</w:t>
      </w:r>
    </w:p>
    <w:p w14:paraId="7C9E1A9E" w14:textId="0A466FE3"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42"/>
      </w:r>
      <w:r w:rsidRPr="003A40AC">
        <w:rPr>
          <w:rFonts w:asciiTheme="majorBidi" w:hAnsiTheme="majorBidi" w:cstheme="majorBidi"/>
          <w:color w:val="000000" w:themeColor="text1"/>
          <w:sz w:val="24"/>
          <w:szCs w:val="24"/>
          <w:rtl/>
        </w:rPr>
        <w:t>(2023)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sidRPr="003A40AC">
        <w:rPr>
          <w:rFonts w:asciiTheme="majorBidi" w:hAnsiTheme="majorBidi" w:cstheme="majorBidi"/>
          <w:color w:val="000000" w:themeColor="text1"/>
          <w:sz w:val="24"/>
          <w:szCs w:val="24"/>
        </w:rPr>
        <w:t>.</w:t>
      </w:r>
    </w:p>
    <w:p w14:paraId="58700872" w14:textId="5911DDF4"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عبدالله حمادي</w:t>
      </w:r>
      <w:r>
        <w:rPr>
          <w:rStyle w:val="af"/>
          <w:rFonts w:asciiTheme="majorBidi" w:hAnsiTheme="majorBidi" w:cstheme="majorBidi"/>
          <w:color w:val="000000" w:themeColor="text1"/>
          <w:sz w:val="24"/>
          <w:szCs w:val="24"/>
          <w:rtl/>
        </w:rPr>
        <w:footnoteReference w:id="43"/>
      </w:r>
      <w:r w:rsidRPr="003A40AC">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sidRPr="003A40AC">
        <w:rPr>
          <w:rFonts w:asciiTheme="majorBidi" w:hAnsiTheme="majorBidi" w:cstheme="majorBidi"/>
          <w:color w:val="000000" w:themeColor="text1"/>
          <w:sz w:val="24"/>
          <w:szCs w:val="24"/>
        </w:rPr>
        <w:t>.</w:t>
      </w:r>
    </w:p>
    <w:p w14:paraId="5D00F0BA" w14:textId="0B074061"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(سدايا، 2023) التي تؤكد على مبدأ “المساءلة والشفافية”</w:t>
      </w:r>
      <w:r>
        <w:rPr>
          <w:rStyle w:val="af"/>
          <w:rFonts w:asciiTheme="majorBidi" w:hAnsiTheme="majorBidi" w:cstheme="majorBidi"/>
          <w:color w:val="000000" w:themeColor="text1"/>
          <w:sz w:val="24"/>
          <w:szCs w:val="24"/>
          <w:rtl/>
        </w:rPr>
        <w:footnoteReference w:id="44"/>
      </w:r>
      <w:r w:rsidRPr="003A40AC">
        <w:rPr>
          <w:rFonts w:asciiTheme="majorBidi" w:hAnsiTheme="majorBidi" w:cstheme="majorBidi"/>
          <w:color w:val="000000" w:themeColor="text1"/>
          <w:sz w:val="24"/>
          <w:szCs w:val="24"/>
          <w:rtl/>
        </w:rPr>
        <w:t xml:space="preserve">. إذ يتطلب من شركات المحاماة أن توثّق آليات استخدام الذكاء الاصطناعي لديها، وتحتفظ بسجلات واضحة تبيّن مدى التزام أنظمتها بالضوابط الوطنية للحوكمة التقنية. </w:t>
      </w:r>
      <w:r w:rsidRPr="003A40AC">
        <w:rPr>
          <w:rFonts w:asciiTheme="majorBidi" w:hAnsiTheme="majorBidi" w:cstheme="majorBidi"/>
          <w:color w:val="000000" w:themeColor="text1"/>
          <w:sz w:val="24"/>
          <w:szCs w:val="24"/>
          <w:rtl/>
        </w:rPr>
        <w:lastRenderedPageBreak/>
        <w:t>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sidRPr="003A40AC">
        <w:rPr>
          <w:rFonts w:asciiTheme="majorBidi" w:hAnsiTheme="majorBidi" w:cstheme="majorBidi"/>
          <w:color w:val="000000" w:themeColor="text1"/>
          <w:sz w:val="24"/>
          <w:szCs w:val="24"/>
        </w:rPr>
        <w:t>.</w:t>
      </w:r>
    </w:p>
    <w:p w14:paraId="081FFE5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sidRPr="003A40AC">
        <w:rPr>
          <w:rFonts w:asciiTheme="majorBidi" w:hAnsiTheme="majorBidi" w:cstheme="majorBidi"/>
          <w:color w:val="000000" w:themeColor="text1"/>
          <w:sz w:val="24"/>
          <w:szCs w:val="24"/>
        </w:rPr>
        <w:t>.</w:t>
      </w:r>
    </w:p>
    <w:p w14:paraId="4E937FB7" w14:textId="77777777" w:rsidR="003A40AC" w:rsidRDefault="003A40AC" w:rsidP="005B3BD6">
      <w:pPr>
        <w:jc w:val="right"/>
        <w:rPr>
          <w:rFonts w:asciiTheme="majorBidi" w:hAnsiTheme="majorBidi" w:cstheme="majorBidi"/>
          <w:color w:val="000000" w:themeColor="text1"/>
          <w:sz w:val="24"/>
          <w:szCs w:val="24"/>
        </w:rPr>
      </w:pPr>
    </w:p>
    <w:p w14:paraId="32E15727" w14:textId="2B941BA0"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sidRPr="003A40AC">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01692092"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sidRPr="003A40AC">
        <w:rPr>
          <w:rFonts w:asciiTheme="majorBidi" w:hAnsiTheme="majorBidi" w:cstheme="majorBidi"/>
          <w:color w:val="000000" w:themeColor="text1"/>
          <w:sz w:val="24"/>
          <w:szCs w:val="24"/>
        </w:rPr>
        <w:t>.</w:t>
      </w:r>
    </w:p>
    <w:p w14:paraId="3913408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sidRPr="003A40AC">
        <w:rPr>
          <w:rFonts w:asciiTheme="majorBidi" w:hAnsiTheme="majorBidi" w:cstheme="majorBidi"/>
          <w:i/>
          <w:iCs/>
          <w:color w:val="000000" w:themeColor="text1"/>
          <w:sz w:val="24"/>
          <w:szCs w:val="24"/>
          <w:rtl/>
        </w:rPr>
        <w:t>ناجز</w:t>
      </w:r>
      <w:r w:rsidRPr="003A40AC">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sidRPr="003A40AC">
        <w:rPr>
          <w:rFonts w:asciiTheme="majorBidi" w:hAnsiTheme="majorBidi" w:cstheme="majorBidi"/>
          <w:color w:val="000000" w:themeColor="text1"/>
          <w:sz w:val="24"/>
          <w:szCs w:val="24"/>
        </w:rPr>
        <w:t>.</w:t>
      </w:r>
    </w:p>
    <w:p w14:paraId="329E68EF" w14:textId="09DCD3FD"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45"/>
      </w:r>
      <w:r w:rsidRPr="003A40AC">
        <w:rPr>
          <w:rFonts w:asciiTheme="majorBidi" w:hAnsiTheme="majorBidi" w:cstheme="majorBidi"/>
          <w:color w:val="000000" w:themeColor="text1"/>
          <w:sz w:val="24"/>
          <w:szCs w:val="24"/>
          <w:rtl/>
        </w:rPr>
        <w:t xml:space="preserve"> (2023) في رسالتها حول </w:t>
      </w:r>
      <w:r w:rsidRPr="003A40AC">
        <w:rPr>
          <w:rFonts w:asciiTheme="majorBidi" w:hAnsiTheme="majorBidi" w:cstheme="majorBidi"/>
          <w:i/>
          <w:iCs/>
          <w:color w:val="000000" w:themeColor="text1"/>
          <w:sz w:val="24"/>
          <w:szCs w:val="24"/>
          <w:rtl/>
        </w:rPr>
        <w:t>دور الذكاء الاصطناعي في تعزيز العدالة الناجزة</w:t>
      </w:r>
      <w:r w:rsidRPr="003A40AC">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sidRPr="003A40AC">
        <w:rPr>
          <w:rFonts w:asciiTheme="majorBidi" w:hAnsiTheme="majorBidi" w:cstheme="majorBidi"/>
          <w:color w:val="000000" w:themeColor="text1"/>
          <w:sz w:val="24"/>
          <w:szCs w:val="24"/>
        </w:rPr>
        <w:t>.</w:t>
      </w:r>
    </w:p>
    <w:p w14:paraId="022C767D"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sidRPr="003A40AC">
        <w:rPr>
          <w:rFonts w:asciiTheme="majorBidi" w:hAnsiTheme="majorBidi" w:cstheme="majorBidi"/>
          <w:color w:val="000000" w:themeColor="text1"/>
          <w:sz w:val="24"/>
          <w:szCs w:val="24"/>
        </w:rPr>
        <w:t>.</w:t>
      </w:r>
    </w:p>
    <w:p w14:paraId="7ECA4ED5" w14:textId="1B6754F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كما أن هذا النظام يرتبط بوثيقة مبادئ أخلاقيات الذكاء الاصطناعي (سدايا، 2023)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w:t>
      </w:r>
      <w:r w:rsidRPr="003A40AC">
        <w:rPr>
          <w:rFonts w:asciiTheme="majorBidi" w:hAnsiTheme="majorBidi" w:cstheme="majorBidi"/>
          <w:color w:val="000000" w:themeColor="text1"/>
          <w:sz w:val="24"/>
          <w:szCs w:val="24"/>
          <w:rtl/>
        </w:rPr>
        <w:lastRenderedPageBreak/>
        <w:t xml:space="preserve">التقنية التي تعزز دقة العمل وسرعته. ويشير </w:t>
      </w:r>
      <w:r w:rsidR="008D5357">
        <w:rPr>
          <w:rFonts w:asciiTheme="majorBidi" w:hAnsiTheme="majorBidi" w:cstheme="majorBidi" w:hint="cs"/>
          <w:color w:val="000000" w:themeColor="text1"/>
          <w:sz w:val="24"/>
          <w:szCs w:val="24"/>
          <w:rtl/>
        </w:rPr>
        <w:t>خالد</w:t>
      </w:r>
      <w:r w:rsidRPr="003A40AC">
        <w:rPr>
          <w:rFonts w:asciiTheme="majorBidi" w:hAnsiTheme="majorBidi" w:cstheme="majorBidi"/>
          <w:color w:val="000000" w:themeColor="text1"/>
          <w:sz w:val="24"/>
          <w:szCs w:val="24"/>
          <w:rtl/>
        </w:rPr>
        <w:t xml:space="preserve"> المالكي</w:t>
      </w:r>
      <w:r w:rsidR="008D5357">
        <w:rPr>
          <w:rStyle w:val="af"/>
          <w:rFonts w:asciiTheme="majorBidi" w:hAnsiTheme="majorBidi" w:cstheme="majorBidi"/>
          <w:color w:val="000000" w:themeColor="text1"/>
          <w:sz w:val="24"/>
          <w:szCs w:val="24"/>
          <w:rtl/>
        </w:rPr>
        <w:footnoteReference w:id="46"/>
      </w:r>
      <w:r w:rsidRPr="003A40AC">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sidRPr="003A40AC">
        <w:rPr>
          <w:rFonts w:asciiTheme="majorBidi" w:hAnsiTheme="majorBidi" w:cstheme="majorBidi"/>
          <w:color w:val="000000" w:themeColor="text1"/>
          <w:sz w:val="24"/>
          <w:szCs w:val="24"/>
        </w:rPr>
        <w:t>.</w:t>
      </w:r>
    </w:p>
    <w:p w14:paraId="323F2EC7"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sidRPr="003A40AC">
        <w:rPr>
          <w:rFonts w:asciiTheme="majorBidi" w:hAnsiTheme="majorBidi" w:cstheme="majorBidi"/>
          <w:color w:val="000000" w:themeColor="text1"/>
          <w:sz w:val="24"/>
          <w:szCs w:val="24"/>
        </w:rPr>
        <w:t>.</w:t>
      </w:r>
    </w:p>
    <w:p w14:paraId="3CF25A57" w14:textId="2188C50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sidR="00061491">
        <w:rPr>
          <w:rFonts w:asciiTheme="majorBidi" w:hAnsiTheme="majorBidi" w:cstheme="majorBidi" w:hint="cs"/>
          <w:color w:val="000000" w:themeColor="text1"/>
          <w:sz w:val="24"/>
          <w:szCs w:val="24"/>
          <w:rtl/>
        </w:rPr>
        <w:t>مؤتمته</w:t>
      </w:r>
      <w:r w:rsidRPr="003A40AC">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sidRPr="003A40AC">
        <w:rPr>
          <w:rFonts w:asciiTheme="majorBidi" w:hAnsiTheme="majorBidi" w:cstheme="majorBidi"/>
          <w:color w:val="000000" w:themeColor="text1"/>
          <w:sz w:val="24"/>
          <w:szCs w:val="24"/>
        </w:rPr>
        <w:t>.</w:t>
      </w:r>
    </w:p>
    <w:p w14:paraId="2C116877" w14:textId="77777777" w:rsidR="003A40AC" w:rsidRDefault="003A40AC" w:rsidP="005B3BD6">
      <w:pPr>
        <w:jc w:val="right"/>
        <w:rPr>
          <w:rFonts w:asciiTheme="majorBidi" w:hAnsiTheme="majorBidi" w:cstheme="majorBidi"/>
          <w:color w:val="000000" w:themeColor="text1"/>
          <w:sz w:val="24"/>
          <w:szCs w:val="24"/>
        </w:rPr>
      </w:pPr>
    </w:p>
    <w:p w14:paraId="2609C71E"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sidRPr="00061491">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383E67F5"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sidRPr="00025234">
        <w:rPr>
          <w:rFonts w:asciiTheme="majorBidi" w:hAnsiTheme="majorBidi" w:cstheme="majorBidi"/>
          <w:color w:val="000000" w:themeColor="text1"/>
          <w:sz w:val="24"/>
          <w:szCs w:val="24"/>
        </w:rPr>
        <w:t>.</w:t>
      </w:r>
    </w:p>
    <w:p w14:paraId="4D26F1BA"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وتشمل هذه الوثائق: وثيقة مبادئ أخلاقيات الذكاء الاصطناعي (2023)، وإطار تبنّي الذكاء الاصطناعي في المملكة (2023)، والدليل الاسترشادي لتقويم مخاطر نقل البيانات الشخصية إلى خارج المملكة (2023).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هيئة المحامين السعوديين.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sidRPr="00025234">
        <w:rPr>
          <w:rFonts w:asciiTheme="majorBidi" w:hAnsiTheme="majorBidi" w:cstheme="majorBidi"/>
          <w:color w:val="000000" w:themeColor="text1"/>
          <w:sz w:val="24"/>
          <w:szCs w:val="24"/>
        </w:rPr>
        <w:t>.</w:t>
      </w:r>
    </w:p>
    <w:p w14:paraId="6A145099"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خالد المالكي (2024)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sidRPr="00025234">
        <w:rPr>
          <w:rFonts w:asciiTheme="majorBidi" w:hAnsiTheme="majorBidi" w:cstheme="majorBidi"/>
          <w:color w:val="000000" w:themeColor="text1"/>
          <w:sz w:val="24"/>
          <w:szCs w:val="24"/>
        </w:rPr>
        <w:t>.</w:t>
      </w:r>
    </w:p>
    <w:p w14:paraId="2864EA3B"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أما إطار تبنّي الذكاء الاصطناعي (سدايا، 2023)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w:t>
      </w:r>
      <w:r w:rsidRPr="00025234">
        <w:rPr>
          <w:rFonts w:asciiTheme="majorBidi" w:hAnsiTheme="majorBidi" w:cstheme="majorBidi"/>
          <w:color w:val="000000" w:themeColor="text1"/>
          <w:sz w:val="24"/>
          <w:szCs w:val="24"/>
          <w:rtl/>
        </w:rPr>
        <w:lastRenderedPageBreak/>
        <w:t>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sidRPr="00025234">
        <w:rPr>
          <w:rFonts w:asciiTheme="majorBidi" w:hAnsiTheme="majorBidi" w:cstheme="majorBidi"/>
          <w:color w:val="000000" w:themeColor="text1"/>
          <w:sz w:val="24"/>
          <w:szCs w:val="24"/>
        </w:rPr>
        <w:t>.</w:t>
      </w:r>
    </w:p>
    <w:p w14:paraId="427A9B7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sidRPr="00025234">
        <w:rPr>
          <w:rFonts w:asciiTheme="majorBidi" w:hAnsiTheme="majorBidi" w:cstheme="majorBidi"/>
          <w:color w:val="000000" w:themeColor="text1"/>
          <w:sz w:val="24"/>
          <w:szCs w:val="24"/>
        </w:rPr>
        <w:t>.</w:t>
      </w:r>
    </w:p>
    <w:p w14:paraId="74AA3F39"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وتشير الدراسات المقارنة، ومنها دراسة ياسر محمد عبدالسلام رجب (2023)،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sidRPr="00025234">
        <w:rPr>
          <w:rFonts w:asciiTheme="majorBidi" w:hAnsiTheme="majorBidi" w:cstheme="majorBidi"/>
          <w:color w:val="000000" w:themeColor="text1"/>
          <w:sz w:val="24"/>
          <w:szCs w:val="24"/>
        </w:rPr>
        <w:t>.</w:t>
      </w:r>
    </w:p>
    <w:p w14:paraId="4248739B"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sidRPr="00025234">
        <w:rPr>
          <w:rFonts w:asciiTheme="majorBidi" w:hAnsiTheme="majorBidi" w:cstheme="majorBidi"/>
          <w:color w:val="000000" w:themeColor="text1"/>
          <w:sz w:val="24"/>
          <w:szCs w:val="24"/>
        </w:rPr>
        <w:t>.</w:t>
      </w:r>
    </w:p>
    <w:p w14:paraId="7087CB8F"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sidRPr="00025234">
        <w:rPr>
          <w:rFonts w:asciiTheme="majorBidi" w:hAnsiTheme="majorBidi" w:cstheme="majorBidi"/>
          <w:color w:val="000000" w:themeColor="text1"/>
          <w:sz w:val="24"/>
          <w:szCs w:val="24"/>
        </w:rPr>
        <w:t>.</w:t>
      </w:r>
    </w:p>
    <w:p w14:paraId="504C4DD9" w14:textId="77777777" w:rsidR="00061491" w:rsidRDefault="00061491" w:rsidP="00061491">
      <w:pPr>
        <w:jc w:val="right"/>
        <w:rPr>
          <w:rFonts w:asciiTheme="majorBidi" w:hAnsiTheme="majorBidi" w:cstheme="majorBidi"/>
          <w:color w:val="000000" w:themeColor="text1"/>
          <w:sz w:val="24"/>
          <w:szCs w:val="24"/>
        </w:rPr>
      </w:pPr>
    </w:p>
    <w:p w14:paraId="0BE10171" w14:textId="77777777" w:rsidR="00061491" w:rsidRDefault="00061491" w:rsidP="00061491">
      <w:pPr>
        <w:jc w:val="right"/>
        <w:rPr>
          <w:rFonts w:asciiTheme="majorBidi" w:hAnsiTheme="majorBidi" w:cstheme="majorBidi"/>
          <w:color w:val="000000" w:themeColor="text1"/>
          <w:sz w:val="24"/>
          <w:szCs w:val="24"/>
        </w:rPr>
      </w:pPr>
    </w:p>
    <w:p w14:paraId="520109F1" w14:textId="63726471" w:rsidR="00061491" w:rsidRPr="00BC5F38" w:rsidRDefault="00061491" w:rsidP="00061491">
      <w:pPr>
        <w:jc w:val="center"/>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 xml:space="preserve">الخلاصة العامة للمطلب </w:t>
      </w:r>
      <w:r>
        <w:rPr>
          <w:rFonts w:asciiTheme="majorBidi" w:hAnsiTheme="majorBidi" w:cstheme="majorBidi" w:hint="cs"/>
          <w:b/>
          <w:bCs/>
          <w:color w:val="000000" w:themeColor="text1"/>
          <w:sz w:val="24"/>
          <w:szCs w:val="24"/>
          <w:rtl/>
        </w:rPr>
        <w:t>الثاني</w:t>
      </w:r>
    </w:p>
    <w:p w14:paraId="0C543DBE" w14:textId="1A5361F0" w:rsidR="00061491" w:rsidRPr="00061491" w:rsidRDefault="00061491" w:rsidP="00061491">
      <w:pPr>
        <w:jc w:val="right"/>
        <w:rPr>
          <w:rFonts w:asciiTheme="majorBidi" w:hAnsiTheme="majorBidi" w:cstheme="majorBidi"/>
          <w:color w:val="000000" w:themeColor="text1"/>
          <w:sz w:val="24"/>
          <w:szCs w:val="24"/>
        </w:rPr>
      </w:pPr>
      <w:r w:rsidRPr="00061491">
        <w:rPr>
          <w:rFonts w:asciiTheme="majorBidi" w:hAnsiTheme="majorBidi" w:cstheme="majorBidi"/>
          <w:color w:val="000000" w:themeColor="text1"/>
          <w:sz w:val="24"/>
          <w:szCs w:val="24"/>
        </w:rPr>
        <w:t xml:space="preserve"> </w:t>
      </w:r>
    </w:p>
    <w:p w14:paraId="3E1DEBB7"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يتضح من خلال تحليل الأنظمة المكملة أن البيئة النظامية السعودية قد أرست دعائم متينة لمرحلة جديدة من الممارسة القانونية الذكية، تقوم على التوازن بين الابتكار التقني والضبط القانوني. فكل نظام من هذه الأنظمة أسهم في بناء جانب محدد من الإطار العام لتوظيف الذكاء الاصطناعي في مكاتب المحاماة، ضمن رؤية متكاملة تتناغم مع أهداف التحول العدلي والرقمي في المملكة</w:t>
      </w:r>
      <w:r w:rsidRPr="0089710C">
        <w:rPr>
          <w:rFonts w:asciiTheme="majorBidi" w:hAnsiTheme="majorBidi" w:cstheme="majorBidi"/>
          <w:color w:val="000000" w:themeColor="text1"/>
          <w:sz w:val="24"/>
          <w:szCs w:val="24"/>
        </w:rPr>
        <w:t>.</w:t>
      </w:r>
    </w:p>
    <w:p w14:paraId="1CE89104"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فنظام حماية البيانات الشخصية وضع الحدود التي تضمن حماية أسرار الموكلين ومنع إساءة استخدام المعلومات في ظل الأدوات الذكية، ليصبح الضامن الأول للخصوصية المهنية الرقمية. أما نظام الإثبات فقد أقر حجية الأدلة الرقمية والمستندات الإلكترونية، وفتح المجال أمام قبول مخرجات الذكاء الاصطناعي كمستندات معتبرة متى توفرت فيها معايير الموثوقية، مما مكّن المحامي من توظيف التقنية دون المساس بقواعد العدالة</w:t>
      </w:r>
      <w:r w:rsidRPr="0089710C">
        <w:rPr>
          <w:rFonts w:asciiTheme="majorBidi" w:hAnsiTheme="majorBidi" w:cstheme="majorBidi"/>
          <w:color w:val="000000" w:themeColor="text1"/>
          <w:sz w:val="24"/>
          <w:szCs w:val="24"/>
        </w:rPr>
        <w:t>.</w:t>
      </w:r>
    </w:p>
    <w:p w14:paraId="21100F83"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 xml:space="preserve">وجاء نظام المعاملات المدنية ليكرّس مبدأ التعاقد الإلكتروني والعقود الذكية، ويعيد تعريف الإرادة القانونية في بيئة رقمية تحكمها الخوارزميات، ما أوجد بعدًا جديدًا لممارسة المحامي كمستشار قانوني تقني. كما حدد نظام الإجراءات الجزائية ونظام مكافحة الجرائم المعلوماتية الضوابط التي تمنع التجاوز في استخدام البيانات </w:t>
      </w:r>
      <w:r w:rsidRPr="0089710C">
        <w:rPr>
          <w:rFonts w:asciiTheme="majorBidi" w:hAnsiTheme="majorBidi" w:cstheme="majorBidi"/>
          <w:color w:val="000000" w:themeColor="text1"/>
          <w:sz w:val="24"/>
          <w:szCs w:val="24"/>
          <w:rtl/>
        </w:rPr>
        <w:lastRenderedPageBreak/>
        <w:t>والتقنيات، وجعلا من الأمن المعلوماتي جزءًا لا يتجزأ من العدالة، لتظل مكاتب المحاماة خاضعة للمساءلة عند استخدام الأنظمة الذكية</w:t>
      </w:r>
      <w:r w:rsidRPr="0089710C">
        <w:rPr>
          <w:rFonts w:asciiTheme="majorBidi" w:hAnsiTheme="majorBidi" w:cstheme="majorBidi"/>
          <w:color w:val="000000" w:themeColor="text1"/>
          <w:sz w:val="24"/>
          <w:szCs w:val="24"/>
        </w:rPr>
        <w:t>.</w:t>
      </w:r>
    </w:p>
    <w:p w14:paraId="002FCBE4"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وساهم نظام التعاملات الإلكترونية في إضفاء الصفة النظامية على الوثيقة والتوقيع الإلكترونيين، مما منح الذكاء الاصطناعي غطاءً قانونيًا لممارسة الأعمال القانونية رقميًا، بينما وفّر نظام الشركات المهنية الإطار المؤسسي الذي يُمكّن مكاتب المحاماة من توظيف التقنية ضمن بنية مهنية منظمة ومسؤولة تضامنيًا عن نتائجها. وأخيرًا، أكّد نظام القضاء ووثائق سدايا على البعد الأخلاقي والمؤسسي للعدالة الذكية، موحدين بين القانون والقيمة في إطار يضمن أن يبقى الإنسان — قاضيًا كان أو محاميًا — محور العملية العدلية رغم صعود الأدوات التقنية</w:t>
      </w:r>
      <w:r w:rsidRPr="0089710C">
        <w:rPr>
          <w:rFonts w:asciiTheme="majorBidi" w:hAnsiTheme="majorBidi" w:cstheme="majorBidi"/>
          <w:color w:val="000000" w:themeColor="text1"/>
          <w:sz w:val="24"/>
          <w:szCs w:val="24"/>
        </w:rPr>
        <w:t>.</w:t>
      </w:r>
    </w:p>
    <w:p w14:paraId="44AD9F41" w14:textId="3042B9F4"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وبناءً على ذلك، يمكن القول إن هذه المنظومة النظامية، رغم أنها لم تُصغ خصيصًا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هذا الإطار يتأسس على ثلاث ركائز مترابطة</w:t>
      </w:r>
      <w:r w:rsidR="0038387E">
        <w:rPr>
          <w:rFonts w:asciiTheme="majorBidi" w:hAnsiTheme="majorBidi" w:cstheme="majorBidi" w:hint="cs"/>
          <w:color w:val="000000" w:themeColor="text1"/>
          <w:sz w:val="24"/>
          <w:szCs w:val="24"/>
          <w:rtl/>
        </w:rPr>
        <w:t>:</w:t>
      </w:r>
    </w:p>
    <w:p w14:paraId="53C347A5" w14:textId="77777777" w:rsidR="0089710C" w:rsidRPr="0089710C" w:rsidRDefault="0089710C" w:rsidP="0089710C">
      <w:pPr>
        <w:numPr>
          <w:ilvl w:val="0"/>
          <w:numId w:val="25"/>
        </w:num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الضمان النظامي لحماية البيانات وموثوقية الأدلة</w:t>
      </w:r>
      <w:r w:rsidRPr="0089710C">
        <w:rPr>
          <w:rFonts w:asciiTheme="majorBidi" w:hAnsiTheme="majorBidi" w:cstheme="majorBidi"/>
          <w:color w:val="000000" w:themeColor="text1"/>
          <w:sz w:val="24"/>
          <w:szCs w:val="24"/>
        </w:rPr>
        <w:t>.</w:t>
      </w:r>
    </w:p>
    <w:p w14:paraId="05A074AA" w14:textId="77777777" w:rsidR="0089710C" w:rsidRPr="0089710C" w:rsidRDefault="0089710C" w:rsidP="0089710C">
      <w:pPr>
        <w:numPr>
          <w:ilvl w:val="0"/>
          <w:numId w:val="25"/>
        </w:num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التمكين المؤسسي للمكاتب المهنية في تبني التقنية</w:t>
      </w:r>
      <w:r w:rsidRPr="0089710C">
        <w:rPr>
          <w:rFonts w:asciiTheme="majorBidi" w:hAnsiTheme="majorBidi" w:cstheme="majorBidi"/>
          <w:color w:val="000000" w:themeColor="text1"/>
          <w:sz w:val="24"/>
          <w:szCs w:val="24"/>
        </w:rPr>
        <w:t>.</w:t>
      </w:r>
    </w:p>
    <w:p w14:paraId="77A84A90" w14:textId="77777777" w:rsidR="0089710C" w:rsidRPr="0089710C" w:rsidRDefault="0089710C" w:rsidP="0089710C">
      <w:pPr>
        <w:numPr>
          <w:ilvl w:val="0"/>
          <w:numId w:val="25"/>
        </w:num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الضبط الأخلاقي الذي يحافظ على العدالة وحقوق الإنسان</w:t>
      </w:r>
      <w:r w:rsidRPr="0089710C">
        <w:rPr>
          <w:rFonts w:asciiTheme="majorBidi" w:hAnsiTheme="majorBidi" w:cstheme="majorBidi"/>
          <w:color w:val="000000" w:themeColor="text1"/>
          <w:sz w:val="24"/>
          <w:szCs w:val="24"/>
        </w:rPr>
        <w:t>.</w:t>
      </w:r>
    </w:p>
    <w:p w14:paraId="0E4167FB" w14:textId="77777777"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tl/>
        </w:rPr>
        <w:t>وهكذا يصبح المطلب الثاني حلقة الوصل بين النصوص القانونية القائمة والرؤية المستقبلية للرسالة، حيث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sidRPr="0089710C">
        <w:rPr>
          <w:rFonts w:asciiTheme="majorBidi" w:hAnsiTheme="majorBidi" w:cstheme="majorBidi"/>
          <w:color w:val="000000" w:themeColor="text1"/>
          <w:sz w:val="24"/>
          <w:szCs w:val="24"/>
        </w:rPr>
        <w:t>.</w:t>
      </w:r>
    </w:p>
    <w:p w14:paraId="23A6B8F0" w14:textId="77777777" w:rsidR="00061491" w:rsidRDefault="00061491" w:rsidP="0089710C">
      <w:pPr>
        <w:jc w:val="right"/>
        <w:rPr>
          <w:rFonts w:asciiTheme="majorBidi" w:hAnsiTheme="majorBidi" w:cstheme="majorBidi"/>
          <w:color w:val="000000" w:themeColor="text1"/>
          <w:sz w:val="24"/>
          <w:szCs w:val="24"/>
        </w:rPr>
      </w:pPr>
    </w:p>
    <w:p w14:paraId="1B0359D6" w14:textId="77777777" w:rsidR="00DC0BE2" w:rsidRDefault="00DC0BE2" w:rsidP="0089710C">
      <w:pPr>
        <w:jc w:val="right"/>
        <w:rPr>
          <w:rFonts w:asciiTheme="majorBidi" w:hAnsiTheme="majorBidi" w:cstheme="majorBidi"/>
          <w:color w:val="000000" w:themeColor="text1"/>
          <w:sz w:val="24"/>
          <w:szCs w:val="24"/>
        </w:rPr>
      </w:pPr>
    </w:p>
    <w:p w14:paraId="34544EDF" w14:textId="77777777" w:rsidR="00DC0BE2" w:rsidRDefault="00DC0BE2" w:rsidP="0089710C">
      <w:pPr>
        <w:jc w:val="right"/>
        <w:rPr>
          <w:rFonts w:asciiTheme="majorBidi" w:hAnsiTheme="majorBidi" w:cstheme="majorBidi"/>
          <w:color w:val="000000" w:themeColor="text1"/>
          <w:sz w:val="24"/>
          <w:szCs w:val="24"/>
        </w:rPr>
      </w:pPr>
    </w:p>
    <w:p w14:paraId="5D06E3F2" w14:textId="77777777" w:rsidR="00DC0BE2" w:rsidRDefault="00DC0BE2" w:rsidP="0089710C">
      <w:pPr>
        <w:jc w:val="right"/>
        <w:rPr>
          <w:rFonts w:asciiTheme="majorBidi" w:hAnsiTheme="majorBidi" w:cstheme="majorBidi"/>
          <w:color w:val="000000" w:themeColor="text1"/>
          <w:sz w:val="24"/>
          <w:szCs w:val="24"/>
        </w:rPr>
      </w:pPr>
    </w:p>
    <w:p w14:paraId="462B80CF" w14:textId="77777777" w:rsidR="00DC0BE2" w:rsidRDefault="00DC0BE2" w:rsidP="0089710C">
      <w:pPr>
        <w:jc w:val="right"/>
        <w:rPr>
          <w:rFonts w:asciiTheme="majorBidi" w:hAnsiTheme="majorBidi" w:cstheme="majorBidi"/>
          <w:color w:val="000000" w:themeColor="text1"/>
          <w:sz w:val="24"/>
          <w:szCs w:val="24"/>
        </w:rPr>
      </w:pPr>
    </w:p>
    <w:p w14:paraId="5EFA9DD9" w14:textId="77777777" w:rsidR="00DC0BE2" w:rsidRPr="00BC5F38" w:rsidRDefault="00DC0BE2" w:rsidP="00807AA1">
      <w:pPr>
        <w:rPr>
          <w:rFonts w:asciiTheme="majorBidi" w:hAnsiTheme="majorBidi" w:cstheme="majorBidi"/>
          <w:color w:val="000000" w:themeColor="text1"/>
          <w:sz w:val="24"/>
          <w:szCs w:val="24"/>
          <w:rtl/>
        </w:rPr>
      </w:pPr>
    </w:p>
    <w:p w14:paraId="4F867289" w14:textId="1541C619" w:rsidR="00DC0BE2" w:rsidRPr="00D41CB7" w:rsidRDefault="00DC0BE2" w:rsidP="00DC0BE2">
      <w:pPr>
        <w:jc w:val="center"/>
        <w:rPr>
          <w:rFonts w:asciiTheme="majorBidi" w:hAnsiTheme="majorBidi" w:cstheme="majorBidi"/>
          <w:b/>
          <w:bCs/>
          <w:color w:val="000000" w:themeColor="text1"/>
          <w:sz w:val="32"/>
          <w:szCs w:val="32"/>
          <w:rtl/>
        </w:rPr>
      </w:pPr>
      <w:r w:rsidRPr="00D41CB7">
        <w:rPr>
          <w:rFonts w:asciiTheme="majorBidi" w:hAnsiTheme="majorBidi" w:cstheme="majorBidi" w:hint="cs"/>
          <w:b/>
          <w:bCs/>
          <w:color w:val="000000" w:themeColor="text1"/>
          <w:sz w:val="32"/>
          <w:szCs w:val="32"/>
          <w:rtl/>
        </w:rPr>
        <w:t xml:space="preserve">المبحث </w:t>
      </w:r>
      <w:r>
        <w:rPr>
          <w:rFonts w:asciiTheme="majorBidi" w:hAnsiTheme="majorBidi" w:cstheme="majorBidi" w:hint="cs"/>
          <w:b/>
          <w:bCs/>
          <w:color w:val="000000" w:themeColor="text1"/>
          <w:sz w:val="32"/>
          <w:szCs w:val="32"/>
          <w:rtl/>
        </w:rPr>
        <w:t>الثاني</w:t>
      </w:r>
    </w:p>
    <w:p w14:paraId="14215D07" w14:textId="47254451"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2B64EB3F"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sidRPr="00DC0BE2">
        <w:rPr>
          <w:rFonts w:asciiTheme="majorBidi" w:hAnsiTheme="majorBidi" w:cstheme="majorBidi"/>
          <w:b/>
          <w:bCs/>
          <w:color w:val="000000" w:themeColor="text1"/>
          <w:sz w:val="24"/>
          <w:szCs w:val="24"/>
          <w:rtl/>
        </w:rPr>
        <w:t>تحديد الفجوات التشريعية والتنظيمية</w:t>
      </w:r>
      <w:r w:rsidRPr="00DC0BE2">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sidRPr="00DC0BE2">
        <w:rPr>
          <w:rFonts w:asciiTheme="majorBidi" w:hAnsiTheme="majorBidi" w:cstheme="majorBidi"/>
          <w:color w:val="000000" w:themeColor="text1"/>
          <w:sz w:val="24"/>
          <w:szCs w:val="24"/>
        </w:rPr>
        <w:t>.</w:t>
      </w:r>
    </w:p>
    <w:p w14:paraId="59A1953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sidRPr="00DC0BE2">
        <w:rPr>
          <w:rFonts w:asciiTheme="majorBidi" w:hAnsiTheme="majorBidi" w:cstheme="majorBidi"/>
          <w:color w:val="000000" w:themeColor="text1"/>
          <w:sz w:val="24"/>
          <w:szCs w:val="24"/>
        </w:rPr>
        <w:t>.</w:t>
      </w:r>
    </w:p>
    <w:p w14:paraId="26E579AE" w14:textId="599B3517" w:rsidR="00DC0BE2" w:rsidRPr="00807AA1" w:rsidRDefault="00DC0BE2" w:rsidP="00DC0BE2">
      <w:pPr>
        <w:jc w:val="right"/>
        <w:rPr>
          <w:rFonts w:asciiTheme="majorBidi" w:hAnsiTheme="majorBidi" w:cstheme="majorBidi"/>
          <w:b/>
          <w:bCs/>
          <w:color w:val="000000" w:themeColor="text1"/>
          <w:sz w:val="24"/>
          <w:szCs w:val="24"/>
          <w:rtl/>
        </w:rPr>
      </w:pPr>
      <w:r w:rsidRPr="00807AA1">
        <w:rPr>
          <w:rFonts w:asciiTheme="majorBidi" w:hAnsiTheme="majorBidi" w:cstheme="majorBidi"/>
          <w:b/>
          <w:bCs/>
          <w:color w:val="000000" w:themeColor="text1"/>
          <w:sz w:val="24"/>
          <w:szCs w:val="24"/>
          <w:rtl/>
        </w:rPr>
        <w:t>ويتكون هذا المبحث من مطلبين رئيسين</w:t>
      </w:r>
      <w:r w:rsidRPr="00807AA1">
        <w:rPr>
          <w:rFonts w:asciiTheme="majorBidi" w:hAnsiTheme="majorBidi" w:cstheme="majorBidi" w:hint="cs"/>
          <w:b/>
          <w:bCs/>
          <w:color w:val="000000" w:themeColor="text1"/>
          <w:sz w:val="24"/>
          <w:szCs w:val="24"/>
          <w:rtl/>
        </w:rPr>
        <w:t>:</w:t>
      </w:r>
    </w:p>
    <w:p w14:paraId="4C79CBDF"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lastRenderedPageBreak/>
        <w:t>المطلب الأول: قصور النصوص التنظيمية</w:t>
      </w:r>
      <w:r w:rsidRPr="00DC0BE2">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sidRPr="00DC0BE2">
        <w:rPr>
          <w:rFonts w:asciiTheme="majorBidi" w:hAnsiTheme="majorBidi" w:cstheme="majorBidi"/>
          <w:color w:val="000000" w:themeColor="text1"/>
          <w:sz w:val="24"/>
          <w:szCs w:val="24"/>
        </w:rPr>
        <w:t>.</w:t>
      </w:r>
    </w:p>
    <w:p w14:paraId="778F04AC"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الثاني: آثار غياب التنظيم على الممارسة</w:t>
      </w:r>
      <w:r w:rsidRPr="00DC0BE2">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sidRPr="00DC0BE2">
        <w:rPr>
          <w:rFonts w:asciiTheme="majorBidi" w:hAnsiTheme="majorBidi" w:cstheme="majorBidi"/>
          <w:color w:val="000000" w:themeColor="text1"/>
          <w:sz w:val="24"/>
          <w:szCs w:val="24"/>
        </w:rPr>
        <w:t>.</w:t>
      </w:r>
    </w:p>
    <w:p w14:paraId="44B3327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sidRPr="00DC0BE2">
        <w:rPr>
          <w:rFonts w:asciiTheme="majorBidi" w:hAnsiTheme="majorBidi" w:cstheme="majorBidi"/>
          <w:color w:val="000000" w:themeColor="text1"/>
          <w:sz w:val="24"/>
          <w:szCs w:val="24"/>
        </w:rPr>
        <w:t>.</w:t>
      </w:r>
    </w:p>
    <w:p w14:paraId="41B40BF5" w14:textId="77777777" w:rsidR="00DC0BE2" w:rsidRDefault="00DC0BE2" w:rsidP="00DC0BE2">
      <w:pPr>
        <w:jc w:val="right"/>
        <w:rPr>
          <w:rFonts w:asciiTheme="majorBidi" w:hAnsiTheme="majorBidi" w:cstheme="majorBidi"/>
          <w:color w:val="000000" w:themeColor="text1"/>
          <w:sz w:val="24"/>
          <w:szCs w:val="24"/>
        </w:rPr>
      </w:pPr>
    </w:p>
    <w:p w14:paraId="0BA4B736" w14:textId="77777777" w:rsidR="00807AA1" w:rsidRPr="00BC5F38" w:rsidRDefault="00807AA1" w:rsidP="00807AA1">
      <w:pPr>
        <w:jc w:val="right"/>
        <w:rPr>
          <w:rFonts w:asciiTheme="majorBidi" w:hAnsiTheme="majorBidi" w:cstheme="majorBidi"/>
          <w:color w:val="000000" w:themeColor="text1"/>
          <w:sz w:val="24"/>
          <w:szCs w:val="24"/>
          <w:rtl/>
        </w:rPr>
      </w:pPr>
    </w:p>
    <w:p w14:paraId="491546B1" w14:textId="25CDBCC3" w:rsidR="00807AA1" w:rsidRPr="00D41CB7" w:rsidRDefault="00807AA1" w:rsidP="00807AA1">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الأول</w:t>
      </w:r>
    </w:p>
    <w:p w14:paraId="773A1E2E" w14:textId="0B063234" w:rsidR="00807AA1" w:rsidRDefault="00807AA1" w:rsidP="00807AA1">
      <w:pPr>
        <w:jc w:val="center"/>
        <w:rPr>
          <w:rFonts w:asciiTheme="majorBidi" w:hAnsiTheme="majorBidi" w:cstheme="majorBidi"/>
          <w:b/>
          <w:bCs/>
          <w:color w:val="000000" w:themeColor="text1"/>
          <w:sz w:val="28"/>
          <w:szCs w:val="28"/>
          <w:rtl/>
        </w:rPr>
      </w:pPr>
      <w:r w:rsidRPr="00807AA1">
        <w:rPr>
          <w:rFonts w:asciiTheme="majorBidi" w:hAnsiTheme="majorBidi" w:cstheme="majorBidi"/>
          <w:b/>
          <w:bCs/>
          <w:color w:val="000000" w:themeColor="text1"/>
          <w:sz w:val="28"/>
          <w:szCs w:val="28"/>
          <w:rtl/>
        </w:rPr>
        <w:t>قصور النصوص التنظيمية</w:t>
      </w:r>
    </w:p>
    <w:p w14:paraId="657192C2" w14:textId="77777777" w:rsidR="00047425" w:rsidRDefault="00047425" w:rsidP="00807AA1">
      <w:pPr>
        <w:jc w:val="center"/>
        <w:rPr>
          <w:rFonts w:asciiTheme="majorBidi" w:hAnsiTheme="majorBidi" w:cstheme="majorBidi"/>
          <w:b/>
          <w:bCs/>
          <w:color w:val="000000" w:themeColor="text1"/>
          <w:sz w:val="28"/>
          <w:szCs w:val="28"/>
          <w:rtl/>
        </w:rPr>
      </w:pPr>
    </w:p>
    <w:p w14:paraId="5AA7E135" w14:textId="77777777" w:rsidR="00047425" w:rsidRDefault="00047425" w:rsidP="00047425">
      <w:pPr>
        <w:jc w:val="right"/>
        <w:rPr>
          <w:rFonts w:asciiTheme="majorBidi" w:hAnsiTheme="majorBidi" w:cstheme="majorBidi"/>
          <w:color w:val="000000" w:themeColor="text1"/>
          <w:sz w:val="24"/>
          <w:szCs w:val="24"/>
          <w:rtl/>
        </w:rPr>
      </w:pPr>
      <w:r w:rsidRPr="00047425">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61FCD39" w14:textId="77777777" w:rsidR="00047425" w:rsidRDefault="00047425" w:rsidP="00047425">
      <w:pPr>
        <w:jc w:val="right"/>
        <w:rPr>
          <w:rFonts w:asciiTheme="majorBidi" w:hAnsiTheme="majorBidi" w:cstheme="majorBidi"/>
          <w:color w:val="000000" w:themeColor="text1"/>
          <w:sz w:val="24"/>
          <w:szCs w:val="24"/>
          <w:rtl/>
        </w:rPr>
      </w:pPr>
    </w:p>
    <w:p w14:paraId="74190417"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b/>
          <w:bCs/>
          <w:color w:val="000000" w:themeColor="text1"/>
          <w:sz w:val="24"/>
          <w:szCs w:val="24"/>
          <w:rtl/>
        </w:rPr>
        <w:t>أولًا: الصمت التشريعي تجاه التقنيات القانونية</w:t>
      </w:r>
    </w:p>
    <w:p w14:paraId="401E7CA6"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sidRPr="00025234">
        <w:rPr>
          <w:rFonts w:asciiTheme="majorBidi" w:hAnsiTheme="majorBidi" w:cstheme="majorBidi"/>
          <w:color w:val="000000" w:themeColor="text1"/>
          <w:sz w:val="24"/>
          <w:szCs w:val="24"/>
        </w:rPr>
        <w:t>.</w:t>
      </w:r>
    </w:p>
    <w:p w14:paraId="6CA0CBFC"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وقد أشار إبراهيم العيسى في دراسته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نايف بن ناشي الغنامي في رسالته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sidRPr="00025234">
        <w:rPr>
          <w:rFonts w:asciiTheme="majorBidi" w:hAnsiTheme="majorBidi" w:cstheme="majorBidi"/>
          <w:color w:val="000000" w:themeColor="text1"/>
          <w:sz w:val="24"/>
          <w:szCs w:val="24"/>
        </w:rPr>
        <w:t>.</w:t>
      </w:r>
    </w:p>
    <w:p w14:paraId="6FBE8106"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sidRPr="00025234">
        <w:rPr>
          <w:rFonts w:asciiTheme="majorBidi" w:hAnsiTheme="majorBidi" w:cstheme="majorBidi"/>
          <w:b/>
          <w:bCs/>
          <w:color w:val="000000" w:themeColor="text1"/>
          <w:sz w:val="24"/>
          <w:szCs w:val="24"/>
          <w:rtl/>
        </w:rPr>
        <w:t>الاتحاد الأوروبي</w:t>
      </w:r>
      <w:r w:rsidRPr="00025234">
        <w:rPr>
          <w:rFonts w:asciiTheme="majorBidi" w:hAnsiTheme="majorBidi" w:cstheme="majorBidi"/>
          <w:color w:val="000000" w:themeColor="text1"/>
          <w:sz w:val="24"/>
          <w:szCs w:val="24"/>
          <w:rtl/>
        </w:rPr>
        <w:t>، جاء مشروع قانون الذكاء الاصطناعي</w:t>
      </w:r>
      <w:r w:rsidRPr="00025234">
        <w:rPr>
          <w:rFonts w:asciiTheme="majorBidi" w:hAnsiTheme="majorBidi" w:cstheme="majorBidi"/>
          <w:color w:val="000000" w:themeColor="text1"/>
          <w:sz w:val="24"/>
          <w:szCs w:val="24"/>
        </w:rPr>
        <w:t xml:space="preserve"> (EU Artificial Intelligence Act – 2024) </w:t>
      </w:r>
      <w:r w:rsidRPr="00025234">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w:t>
      </w:r>
      <w:r w:rsidRPr="00025234">
        <w:rPr>
          <w:rFonts w:asciiTheme="majorBidi" w:hAnsiTheme="majorBidi" w:cstheme="majorBidi"/>
          <w:color w:val="000000" w:themeColor="text1"/>
          <w:sz w:val="24"/>
          <w:szCs w:val="24"/>
          <w:rtl/>
        </w:rPr>
        <w:lastRenderedPageBreak/>
        <w:t xml:space="preserve">مخاطر دوري. وفي </w:t>
      </w:r>
      <w:r w:rsidRPr="00025234">
        <w:rPr>
          <w:rFonts w:asciiTheme="majorBidi" w:hAnsiTheme="majorBidi" w:cstheme="majorBidi"/>
          <w:b/>
          <w:bCs/>
          <w:color w:val="000000" w:themeColor="text1"/>
          <w:sz w:val="24"/>
          <w:szCs w:val="24"/>
          <w:rtl/>
        </w:rPr>
        <w:t>سنغافورة</w:t>
      </w:r>
      <w:r w:rsidRPr="00025234">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sidRPr="00025234">
        <w:rPr>
          <w:rFonts w:asciiTheme="majorBidi" w:hAnsiTheme="majorBidi" w:cstheme="majorBidi"/>
          <w:b/>
          <w:bCs/>
          <w:color w:val="000000" w:themeColor="text1"/>
          <w:sz w:val="24"/>
          <w:szCs w:val="24"/>
          <w:rtl/>
        </w:rPr>
        <w:t>المملكة المتحدة</w:t>
      </w:r>
      <w:r w:rsidRPr="00025234">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sidRPr="00025234">
        <w:rPr>
          <w:rFonts w:asciiTheme="majorBidi" w:hAnsiTheme="majorBidi" w:cstheme="majorBidi"/>
          <w:color w:val="000000" w:themeColor="text1"/>
          <w:sz w:val="24"/>
          <w:szCs w:val="24"/>
        </w:rPr>
        <w:t>.</w:t>
      </w:r>
    </w:p>
    <w:p w14:paraId="7A68B465"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sidRPr="00025234">
        <w:rPr>
          <w:rFonts w:asciiTheme="majorBidi" w:hAnsiTheme="majorBidi" w:cstheme="majorBidi"/>
          <w:color w:val="000000" w:themeColor="text1"/>
          <w:sz w:val="24"/>
          <w:szCs w:val="24"/>
        </w:rPr>
        <w:t>.</w:t>
      </w:r>
    </w:p>
    <w:p w14:paraId="1DDD7237"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sidRPr="00025234">
        <w:rPr>
          <w:rFonts w:asciiTheme="majorBidi" w:hAnsiTheme="majorBidi" w:cstheme="majorBidi"/>
          <w:color w:val="000000" w:themeColor="text1"/>
          <w:sz w:val="24"/>
          <w:szCs w:val="24"/>
        </w:rPr>
        <w:t>.</w:t>
      </w:r>
    </w:p>
    <w:p w14:paraId="537374A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وقد أشار عبد الله حمادي ومحمد سعيد خليل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sidRPr="00025234">
        <w:rPr>
          <w:rFonts w:asciiTheme="majorBidi" w:hAnsiTheme="majorBidi" w:cstheme="majorBidi"/>
          <w:color w:val="000000" w:themeColor="text1"/>
          <w:sz w:val="24"/>
          <w:szCs w:val="24"/>
        </w:rPr>
        <w:t>.</w:t>
      </w:r>
    </w:p>
    <w:p w14:paraId="0F4E3DBA"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sidRPr="00025234">
        <w:rPr>
          <w:rFonts w:asciiTheme="majorBidi" w:hAnsiTheme="majorBidi" w:cstheme="majorBidi"/>
          <w:color w:val="000000" w:themeColor="text1"/>
          <w:sz w:val="24"/>
          <w:szCs w:val="24"/>
        </w:rPr>
        <w:t>:</w:t>
      </w:r>
    </w:p>
    <w:p w14:paraId="47A2B800"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إضافة تعريفات نظامية جديدة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sidRPr="00025234">
        <w:rPr>
          <w:rFonts w:asciiTheme="majorBidi" w:hAnsiTheme="majorBidi" w:cstheme="majorBidi"/>
          <w:color w:val="000000" w:themeColor="text1"/>
          <w:sz w:val="24"/>
          <w:szCs w:val="24"/>
        </w:rPr>
        <w:t>.</w:t>
      </w:r>
    </w:p>
    <w:p w14:paraId="4879B104"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تعديل مادة نطاق عمل المحامي</w:t>
      </w:r>
      <w:r w:rsidRPr="00025234">
        <w:rPr>
          <w:rFonts w:asciiTheme="majorBidi" w:hAnsiTheme="majorBidi" w:cstheme="majorBidi"/>
          <w:color w:val="000000" w:themeColor="text1"/>
          <w:sz w:val="24"/>
          <w:szCs w:val="24"/>
          <w:rtl/>
        </w:rPr>
        <w:t xml:space="preserve"> في نظام المحاماة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sidRPr="00025234">
        <w:rPr>
          <w:rFonts w:asciiTheme="majorBidi" w:hAnsiTheme="majorBidi" w:cstheme="majorBidi"/>
          <w:color w:val="000000" w:themeColor="text1"/>
          <w:sz w:val="24"/>
          <w:szCs w:val="24"/>
        </w:rPr>
        <w:t>”.</w:t>
      </w:r>
    </w:p>
    <w:p w14:paraId="7F88B83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إدراج مادة خاصة بالمسؤولية التقنية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sidRPr="00025234">
        <w:rPr>
          <w:rFonts w:asciiTheme="majorBidi" w:hAnsiTheme="majorBidi" w:cstheme="majorBidi"/>
          <w:color w:val="000000" w:themeColor="text1"/>
          <w:sz w:val="24"/>
          <w:szCs w:val="24"/>
        </w:rPr>
        <w:t>.</w:t>
      </w:r>
    </w:p>
    <w:p w14:paraId="3B0F5CE3"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إدراج مادة تنظم أدوات الذكاء الاصطناعي</w:t>
      </w:r>
      <w:r w:rsidRPr="00025234">
        <w:rPr>
          <w:rFonts w:asciiTheme="majorBidi" w:hAnsiTheme="majorBidi" w:cstheme="majorBidi"/>
          <w:color w:val="000000" w:themeColor="text1"/>
          <w:sz w:val="24"/>
          <w:szCs w:val="24"/>
          <w:rtl/>
        </w:rPr>
        <w:t xml:space="preserve"> داخل اللائحة التنفيذية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sidRPr="00025234">
        <w:rPr>
          <w:rFonts w:asciiTheme="majorBidi" w:hAnsiTheme="majorBidi" w:cstheme="majorBidi"/>
          <w:color w:val="000000" w:themeColor="text1"/>
          <w:sz w:val="24"/>
          <w:szCs w:val="24"/>
        </w:rPr>
        <w:t>.</w:t>
      </w:r>
    </w:p>
    <w:p w14:paraId="576B3AB8"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إنشاء لجنة مهنية للرقابة التقنية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sidRPr="00025234">
        <w:rPr>
          <w:rFonts w:asciiTheme="majorBidi" w:hAnsiTheme="majorBidi" w:cstheme="majorBidi"/>
          <w:color w:val="000000" w:themeColor="text1"/>
          <w:sz w:val="24"/>
          <w:szCs w:val="24"/>
        </w:rPr>
        <w:t>.</w:t>
      </w:r>
    </w:p>
    <w:p w14:paraId="47B87EE8"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خلال هذا التحليل، يتضح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sidRPr="00025234">
        <w:rPr>
          <w:rFonts w:asciiTheme="majorBidi" w:hAnsiTheme="majorBidi" w:cstheme="majorBidi"/>
          <w:color w:val="000000" w:themeColor="text1"/>
          <w:sz w:val="24"/>
          <w:szCs w:val="24"/>
        </w:rPr>
        <w:t>.</w:t>
      </w:r>
    </w:p>
    <w:p w14:paraId="23F5AC98" w14:textId="0BB6F645" w:rsidR="00D843CF" w:rsidRPr="00D843CF" w:rsidRDefault="00D843CF" w:rsidP="00D843CF">
      <w:pPr>
        <w:jc w:val="right"/>
        <w:rPr>
          <w:rFonts w:asciiTheme="majorBidi" w:hAnsiTheme="majorBidi" w:cstheme="majorBidi"/>
          <w:color w:val="000000" w:themeColor="text1"/>
          <w:sz w:val="24"/>
          <w:szCs w:val="24"/>
        </w:rPr>
      </w:pPr>
    </w:p>
    <w:p w14:paraId="146DC955" w14:textId="0D10AB7F" w:rsidR="00047425" w:rsidRPr="00047425" w:rsidRDefault="00047425" w:rsidP="00047425">
      <w:pPr>
        <w:jc w:val="right"/>
        <w:rPr>
          <w:rFonts w:asciiTheme="majorBidi" w:hAnsiTheme="majorBidi" w:cstheme="majorBidi"/>
          <w:color w:val="000000" w:themeColor="text1"/>
          <w:sz w:val="24"/>
          <w:szCs w:val="24"/>
        </w:rPr>
      </w:pPr>
    </w:p>
    <w:p w14:paraId="5AEED4F6" w14:textId="77777777" w:rsidR="00D150CD" w:rsidRPr="00D150CD" w:rsidRDefault="00D150CD" w:rsidP="00D150CD">
      <w:pPr>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176CCBEB" w14:textId="447411D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المفهوم النظامي للذكاء الاصطناعي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يرى نايف بن ناشي الغنامي</w:t>
      </w:r>
      <w:r>
        <w:rPr>
          <w:rStyle w:val="af"/>
          <w:rFonts w:asciiTheme="majorBidi" w:hAnsiTheme="majorBidi" w:cstheme="majorBidi"/>
          <w:color w:val="000000" w:themeColor="text1"/>
          <w:sz w:val="24"/>
          <w:szCs w:val="24"/>
          <w:rtl/>
        </w:rPr>
        <w:footnoteReference w:id="47"/>
      </w:r>
      <w:r w:rsidRPr="00D150CD">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عبد الله حمادي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sidRPr="00D150CD">
        <w:rPr>
          <w:rFonts w:asciiTheme="majorBidi" w:hAnsiTheme="majorBidi" w:cstheme="majorBidi"/>
          <w:color w:val="000000" w:themeColor="text1"/>
          <w:sz w:val="24"/>
          <w:szCs w:val="24"/>
        </w:rPr>
        <w:t>.</w:t>
      </w:r>
    </w:p>
    <w:p w14:paraId="43D7B516" w14:textId="262B8D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غموض التوصيف النظامي للأداة التقنية القانونية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يوضح إبراهيم العيسى</w:t>
      </w:r>
      <w:r>
        <w:rPr>
          <w:rStyle w:val="af"/>
          <w:rFonts w:asciiTheme="majorBidi" w:hAnsiTheme="majorBidi" w:cstheme="majorBidi"/>
          <w:color w:val="000000" w:themeColor="text1"/>
          <w:sz w:val="24"/>
          <w:szCs w:val="24"/>
          <w:rtl/>
        </w:rPr>
        <w:footnoteReference w:id="48"/>
      </w:r>
      <w:r w:rsidRPr="00D150CD">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sidRPr="00D150CD">
        <w:rPr>
          <w:rFonts w:asciiTheme="majorBidi" w:hAnsiTheme="majorBidi" w:cstheme="majorBidi"/>
          <w:color w:val="000000" w:themeColor="text1"/>
          <w:sz w:val="24"/>
          <w:szCs w:val="24"/>
        </w:rPr>
        <w:t>.</w:t>
      </w:r>
    </w:p>
    <w:p w14:paraId="454AE81B" w14:textId="35F4A15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التكييف النظامي للمخرجات الذكية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يشير محمد سعيد خليل</w:t>
      </w:r>
      <w:r>
        <w:rPr>
          <w:rStyle w:val="af"/>
          <w:rFonts w:asciiTheme="majorBidi" w:hAnsiTheme="majorBidi" w:cstheme="majorBidi"/>
          <w:color w:val="000000" w:themeColor="text1"/>
          <w:sz w:val="24"/>
          <w:szCs w:val="24"/>
          <w:rtl/>
        </w:rPr>
        <w:footnoteReference w:id="49"/>
      </w:r>
      <w:r w:rsidRPr="00D150CD">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ويرى خالد المالكي</w:t>
      </w:r>
      <w:r>
        <w:rPr>
          <w:rStyle w:val="af"/>
          <w:rFonts w:asciiTheme="majorBidi" w:hAnsiTheme="majorBidi" w:cstheme="majorBidi"/>
          <w:color w:val="000000" w:themeColor="text1"/>
          <w:sz w:val="24"/>
          <w:szCs w:val="24"/>
          <w:rtl/>
        </w:rPr>
        <w:footnoteReference w:id="50"/>
      </w:r>
      <w:r w:rsidRPr="00D150CD">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sidRPr="00D150CD">
        <w:rPr>
          <w:rFonts w:asciiTheme="majorBidi" w:hAnsiTheme="majorBidi" w:cstheme="majorBidi"/>
          <w:color w:val="000000" w:themeColor="text1"/>
          <w:sz w:val="24"/>
          <w:szCs w:val="24"/>
        </w:rPr>
        <w:t>.</w:t>
      </w:r>
    </w:p>
    <w:p w14:paraId="65B728DA" w14:textId="36C6B4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انعكاس الغياب المفاهيمي على بناء المسؤولية المهنية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توضح مرام الربيع</w:t>
      </w:r>
      <w:r>
        <w:rPr>
          <w:rStyle w:val="af"/>
          <w:rFonts w:asciiTheme="majorBidi" w:hAnsiTheme="majorBidi" w:cstheme="majorBidi"/>
          <w:color w:val="000000" w:themeColor="text1"/>
          <w:sz w:val="24"/>
          <w:szCs w:val="24"/>
          <w:rtl/>
        </w:rPr>
        <w:footnoteReference w:id="51"/>
      </w:r>
      <w:r w:rsidRPr="00D150CD">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w:t>
      </w:r>
      <w:r w:rsidRPr="00D150CD">
        <w:rPr>
          <w:rFonts w:asciiTheme="majorBidi" w:hAnsiTheme="majorBidi" w:cstheme="majorBidi"/>
          <w:color w:val="000000" w:themeColor="text1"/>
          <w:sz w:val="24"/>
          <w:szCs w:val="24"/>
          <w:rtl/>
        </w:rPr>
        <w:lastRenderedPageBreak/>
        <w:t>عن استخدام التقنيات الحديثة خوفًا من الوقوع في مساءلات غير منضبطة، وهو ما يعيق التطور المهني والتحول الرقمي في القطاع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ياسر محمد عبد السلام رجب</w:t>
      </w:r>
      <w:r>
        <w:rPr>
          <w:rStyle w:val="af"/>
          <w:rFonts w:asciiTheme="majorBidi" w:hAnsiTheme="majorBidi" w:cstheme="majorBidi"/>
          <w:color w:val="000000" w:themeColor="text1"/>
          <w:sz w:val="24"/>
          <w:szCs w:val="24"/>
          <w:rtl/>
        </w:rPr>
        <w:footnoteReference w:id="52"/>
      </w:r>
      <w:r w:rsidRPr="00D150CD">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sidRPr="00D150CD">
        <w:rPr>
          <w:rFonts w:asciiTheme="majorBidi" w:hAnsiTheme="majorBidi" w:cstheme="majorBidi"/>
          <w:color w:val="000000" w:themeColor="text1"/>
          <w:sz w:val="24"/>
          <w:szCs w:val="24"/>
        </w:rPr>
        <w:t>.</w:t>
      </w:r>
    </w:p>
    <w:p w14:paraId="3EA71341" w14:textId="568D59DE"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الحاجة إلى تضمين تعريف نظامي موحد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53"/>
      </w:r>
      <w:r w:rsidRPr="00D150CD">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sidRPr="00D150CD">
        <w:rPr>
          <w:rFonts w:asciiTheme="majorBidi" w:hAnsiTheme="majorBidi" w:cstheme="majorBidi"/>
          <w:color w:val="000000" w:themeColor="text1"/>
          <w:sz w:val="24"/>
          <w:szCs w:val="24"/>
        </w:rPr>
        <w:t>.</w:t>
      </w:r>
    </w:p>
    <w:p w14:paraId="2A9A7935" w14:textId="1738CCC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أثر غياب التعريف على العدالة الرقمية والتحول المهني</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54"/>
      </w:r>
      <w:r w:rsidRPr="00D150CD">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sidRPr="00D150CD">
        <w:rPr>
          <w:rFonts w:asciiTheme="majorBidi" w:hAnsiTheme="majorBidi" w:cstheme="majorBidi"/>
          <w:color w:val="000000" w:themeColor="text1"/>
          <w:sz w:val="24"/>
          <w:szCs w:val="24"/>
        </w:rPr>
        <w:t>.</w:t>
      </w:r>
    </w:p>
    <w:p w14:paraId="0BA631BD" w14:textId="77777777" w:rsidR="00807AA1" w:rsidRDefault="00807AA1" w:rsidP="00807AA1">
      <w:pPr>
        <w:jc w:val="right"/>
        <w:rPr>
          <w:rFonts w:asciiTheme="majorBidi" w:hAnsiTheme="majorBidi" w:cstheme="majorBidi"/>
          <w:color w:val="000000" w:themeColor="text1"/>
          <w:sz w:val="24"/>
          <w:szCs w:val="24"/>
        </w:rPr>
      </w:pPr>
    </w:p>
    <w:p w14:paraId="52082139" w14:textId="4E3C77D0" w:rsidR="00F237E4" w:rsidRPr="00F237E4" w:rsidRDefault="00F237E4" w:rsidP="00F237E4">
      <w:pPr>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1CEF57CF" w14:textId="00CD448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خالد المالكي</w:t>
      </w:r>
      <w:r>
        <w:rPr>
          <w:rStyle w:val="af"/>
          <w:rFonts w:asciiTheme="majorBidi" w:hAnsiTheme="majorBidi" w:cstheme="majorBidi"/>
          <w:color w:val="000000" w:themeColor="text1"/>
          <w:sz w:val="24"/>
          <w:szCs w:val="24"/>
          <w:rtl/>
        </w:rPr>
        <w:footnoteReference w:id="55"/>
      </w:r>
      <w:r w:rsidRPr="00F237E4">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sidRPr="00F237E4">
        <w:rPr>
          <w:rFonts w:asciiTheme="majorBidi" w:hAnsiTheme="majorBidi" w:cstheme="majorBidi"/>
          <w:color w:val="000000" w:themeColor="text1"/>
          <w:sz w:val="24"/>
          <w:szCs w:val="24"/>
        </w:rPr>
        <w:t>.</w:t>
      </w:r>
    </w:p>
    <w:p w14:paraId="25085A58" w14:textId="6F5415FC"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غياب الربط المؤسسي بين وزارة العدل وهيئة حماية البيانات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ترى مرام الربيع</w:t>
      </w:r>
      <w:r>
        <w:rPr>
          <w:rStyle w:val="af"/>
          <w:rFonts w:asciiTheme="majorBidi" w:hAnsiTheme="majorBidi" w:cstheme="majorBidi"/>
          <w:color w:val="000000" w:themeColor="text1"/>
          <w:sz w:val="24"/>
          <w:szCs w:val="24"/>
          <w:rtl/>
        </w:rPr>
        <w:footnoteReference w:id="56"/>
      </w:r>
      <w:r w:rsidRPr="00F237E4">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w:t>
      </w:r>
      <w:r w:rsidRPr="00F237E4">
        <w:rPr>
          <w:rFonts w:asciiTheme="majorBidi" w:hAnsiTheme="majorBidi" w:cstheme="majorBidi"/>
          <w:color w:val="000000" w:themeColor="text1"/>
          <w:sz w:val="24"/>
          <w:szCs w:val="24"/>
          <w:rtl/>
        </w:rPr>
        <w:lastRenderedPageBreak/>
        <w:t>فراغًا تنظيميًا في تحديد الجهة المختصة بمحاسبة المخالفات المرتبطة بمعالجة البيانات داخل المكاتب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sidRPr="00F237E4">
        <w:rPr>
          <w:rFonts w:asciiTheme="majorBidi" w:hAnsiTheme="majorBidi" w:cstheme="majorBidi"/>
          <w:color w:val="000000" w:themeColor="text1"/>
          <w:sz w:val="24"/>
          <w:szCs w:val="24"/>
        </w:rPr>
        <w:t>.</w:t>
      </w:r>
    </w:p>
    <w:p w14:paraId="4C7EBA02"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عدم تحديد واجبات المحامي الرقمية في المعالجة التقنية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يشير عبد الله حمادي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sidRPr="00F237E4">
        <w:rPr>
          <w:rFonts w:asciiTheme="majorBidi" w:hAnsiTheme="majorBidi" w:cstheme="majorBidi"/>
          <w:color w:val="000000" w:themeColor="text1"/>
          <w:sz w:val="24"/>
          <w:szCs w:val="24"/>
        </w:rPr>
        <w:t>.</w:t>
      </w:r>
    </w:p>
    <w:p w14:paraId="34B2C8FA" w14:textId="440644F4"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التحديات التقنية في تطبيق مبدأ السيادة الوطنية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ويؤكد إبراهيم العيسى</w:t>
      </w:r>
      <w:r>
        <w:rPr>
          <w:rStyle w:val="af"/>
          <w:rFonts w:asciiTheme="majorBidi" w:hAnsiTheme="majorBidi" w:cstheme="majorBidi"/>
          <w:color w:val="000000" w:themeColor="text1"/>
          <w:sz w:val="24"/>
          <w:szCs w:val="24"/>
          <w:rtl/>
        </w:rPr>
        <w:footnoteReference w:id="57"/>
      </w:r>
      <w:r w:rsidRPr="00F237E4">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sidRPr="00F237E4">
        <w:rPr>
          <w:rFonts w:asciiTheme="majorBidi" w:hAnsiTheme="majorBidi" w:cstheme="majorBidi"/>
          <w:color w:val="000000" w:themeColor="text1"/>
          <w:sz w:val="24"/>
          <w:szCs w:val="24"/>
        </w:rPr>
        <w:t>.</w:t>
      </w:r>
    </w:p>
    <w:p w14:paraId="49D4E806"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نايف الغنامي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sidRPr="00F237E4">
        <w:rPr>
          <w:rFonts w:asciiTheme="majorBidi" w:hAnsiTheme="majorBidi" w:cstheme="majorBidi"/>
          <w:color w:val="000000" w:themeColor="text1"/>
          <w:sz w:val="24"/>
          <w:szCs w:val="24"/>
        </w:rPr>
        <w:t>.</w:t>
      </w:r>
    </w:p>
    <w:p w14:paraId="07D619C8"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الفراغ التشريعي في تكييف الانتهاكات المهنية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يذكر مراد محمد غالب قاسم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sidRPr="00F237E4">
        <w:rPr>
          <w:rFonts w:asciiTheme="majorBidi" w:hAnsiTheme="majorBidi" w:cstheme="majorBidi"/>
          <w:color w:val="000000" w:themeColor="text1"/>
          <w:sz w:val="24"/>
          <w:szCs w:val="24"/>
        </w:rPr>
        <w:t>.</w:t>
      </w:r>
    </w:p>
    <w:p w14:paraId="3BA7BAD7" w14:textId="38A21182"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lastRenderedPageBreak/>
        <w:t>الحاجة إلى إدماج متطلبات حماية البيانات ضمن لائحة مهنة المحاماة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58"/>
      </w:r>
      <w:r w:rsidRPr="00F237E4">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sidRPr="00F237E4">
        <w:rPr>
          <w:rFonts w:asciiTheme="majorBidi" w:hAnsiTheme="majorBidi" w:cstheme="majorBidi"/>
          <w:color w:val="000000" w:themeColor="text1"/>
          <w:sz w:val="24"/>
          <w:szCs w:val="24"/>
        </w:rPr>
        <w:t>.</w:t>
      </w:r>
    </w:p>
    <w:p w14:paraId="6393BD05" w14:textId="77777777" w:rsidR="00F237E4" w:rsidRDefault="00F237E4" w:rsidP="00807AA1">
      <w:pPr>
        <w:jc w:val="right"/>
        <w:rPr>
          <w:rFonts w:asciiTheme="majorBidi" w:hAnsiTheme="majorBidi" w:cstheme="majorBidi"/>
          <w:color w:val="000000" w:themeColor="text1"/>
          <w:sz w:val="24"/>
          <w:szCs w:val="24"/>
        </w:rPr>
      </w:pPr>
    </w:p>
    <w:p w14:paraId="10563F9B"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57D2E5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قصور مستوى “النظام” ومرونة مستوى “اللائحة</w:t>
      </w:r>
      <w:r w:rsidRPr="00957EC0">
        <w:rPr>
          <w:rFonts w:asciiTheme="majorBidi" w:hAnsiTheme="majorBidi" w:cstheme="majorBidi"/>
          <w:b/>
          <w:bCs/>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يشير إبراهيم العيسى في دراسته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sidRPr="00957EC0">
        <w:rPr>
          <w:rFonts w:asciiTheme="majorBidi" w:hAnsiTheme="majorBidi" w:cstheme="majorBidi"/>
          <w:color w:val="000000" w:themeColor="text1"/>
          <w:sz w:val="24"/>
          <w:szCs w:val="24"/>
        </w:rPr>
        <w:t>.</w:t>
      </w:r>
    </w:p>
    <w:p w14:paraId="50B41D41" w14:textId="6643EAFA"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59"/>
      </w:r>
      <w:r w:rsidRPr="00957EC0">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sidRPr="00957EC0">
        <w:rPr>
          <w:rFonts w:asciiTheme="majorBidi" w:hAnsiTheme="majorBidi" w:cstheme="majorBidi"/>
          <w:color w:val="000000" w:themeColor="text1"/>
          <w:sz w:val="24"/>
          <w:szCs w:val="24"/>
        </w:rPr>
        <w:t>.</w:t>
      </w:r>
    </w:p>
    <w:p w14:paraId="28D335BC" w14:textId="7948252C"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تنظيم العلاقة بين المحامي ومزوّدي التقنيات القانونية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lastRenderedPageBreak/>
        <w:t>يوضح نايف بن ناشي الغنامي</w:t>
      </w:r>
      <w:r>
        <w:rPr>
          <w:rStyle w:val="af"/>
          <w:rFonts w:asciiTheme="majorBidi" w:hAnsiTheme="majorBidi" w:cstheme="majorBidi"/>
          <w:color w:val="000000" w:themeColor="text1"/>
          <w:sz w:val="24"/>
          <w:szCs w:val="24"/>
          <w:rtl/>
        </w:rPr>
        <w:footnoteReference w:id="60"/>
      </w:r>
      <w:r w:rsidRPr="00957EC0">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sidRPr="00957EC0">
        <w:rPr>
          <w:rFonts w:asciiTheme="majorBidi" w:hAnsiTheme="majorBidi" w:cstheme="majorBidi"/>
          <w:color w:val="000000" w:themeColor="text1"/>
          <w:sz w:val="24"/>
          <w:szCs w:val="24"/>
        </w:rPr>
        <w:t>.</w:t>
      </w:r>
    </w:p>
    <w:p w14:paraId="49C12F15" w14:textId="44314DE4" w:rsidR="003835A4" w:rsidRDefault="00957EC0" w:rsidP="003835A4">
      <w:pPr>
        <w:ind w:left="360"/>
        <w:jc w:val="right"/>
        <w:rPr>
          <w:rFonts w:asciiTheme="majorBidi" w:hAnsiTheme="majorBidi" w:cstheme="majorBidi"/>
          <w:b/>
          <w:bCs/>
          <w:color w:val="000000" w:themeColor="text1"/>
          <w:sz w:val="24"/>
          <w:szCs w:val="24"/>
          <w:rtl/>
        </w:rPr>
      </w:pPr>
      <w:r w:rsidRPr="00957EC0">
        <w:rPr>
          <w:rFonts w:asciiTheme="majorBidi" w:hAnsiTheme="majorBidi" w:cstheme="majorBidi"/>
          <w:b/>
          <w:bCs/>
          <w:color w:val="000000" w:themeColor="text1"/>
          <w:sz w:val="24"/>
          <w:szCs w:val="24"/>
          <w:rtl/>
        </w:rPr>
        <w:t>تأطير المسؤولية المهنية عن استخدام الذكاء الاصطناعي</w:t>
      </w:r>
    </w:p>
    <w:p w14:paraId="58D4B89E"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خالد المالكي (2024) ومرام الربيع (2022)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sidRPr="003835A4">
        <w:rPr>
          <w:rFonts w:asciiTheme="majorBidi" w:hAnsiTheme="majorBidi" w:cstheme="majorBidi"/>
          <w:color w:val="000000" w:themeColor="text1"/>
          <w:sz w:val="24"/>
          <w:szCs w:val="24"/>
        </w:rPr>
        <w:t>.</w:t>
      </w:r>
    </w:p>
    <w:p w14:paraId="73BB70C5"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دراسة الأسيوطي (2023)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sidRPr="003835A4">
        <w:rPr>
          <w:rFonts w:asciiTheme="majorBidi" w:hAnsiTheme="majorBidi" w:cstheme="majorBidi"/>
          <w:color w:val="000000" w:themeColor="text1"/>
          <w:sz w:val="24"/>
          <w:szCs w:val="24"/>
        </w:rPr>
        <w:t>.</w:t>
      </w:r>
    </w:p>
    <w:p w14:paraId="78E21A91"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sidRPr="003835A4">
        <w:rPr>
          <w:rFonts w:asciiTheme="majorBidi" w:hAnsiTheme="majorBidi" w:cstheme="majorBidi"/>
          <w:color w:val="000000" w:themeColor="text1"/>
          <w:sz w:val="24"/>
          <w:szCs w:val="24"/>
        </w:rPr>
        <w:t>:</w:t>
      </w:r>
    </w:p>
    <w:p w14:paraId="15222730"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دراسة محمد سعيد خليل (2023) حول ضرورة الرقابة البشرية في المهن العدلية عند استخدام الأنظمة الذكية</w:t>
      </w:r>
      <w:r w:rsidRPr="003835A4">
        <w:rPr>
          <w:rFonts w:asciiTheme="majorBidi" w:hAnsiTheme="majorBidi" w:cstheme="majorBidi"/>
          <w:color w:val="000000" w:themeColor="text1"/>
          <w:sz w:val="24"/>
          <w:szCs w:val="24"/>
        </w:rPr>
        <w:t>.</w:t>
      </w:r>
    </w:p>
    <w:p w14:paraId="5A460F50"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(2023) حول العدالة الرقمية إلى أن التوثيق يمثل ضمانة أساسية ضد الأخطاء التقنية غير المتعمدة</w:t>
      </w:r>
      <w:r w:rsidRPr="003835A4">
        <w:rPr>
          <w:rFonts w:asciiTheme="majorBidi" w:hAnsiTheme="majorBidi" w:cstheme="majorBidi"/>
          <w:color w:val="000000" w:themeColor="text1"/>
          <w:sz w:val="24"/>
          <w:szCs w:val="24"/>
        </w:rPr>
        <w:t>.</w:t>
      </w:r>
    </w:p>
    <w:p w14:paraId="4CC656B7"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المالكي (2024) من أن الخطأ التقني في السياق الرقمي يُعدّ خطأ جسيمًا إذا أمكن الاحتراز عنه باستخدام معايير الأمن السيبراني والتحقق المهني المتعارف عليها</w:t>
      </w:r>
      <w:r w:rsidRPr="003835A4">
        <w:rPr>
          <w:rFonts w:asciiTheme="majorBidi" w:hAnsiTheme="majorBidi" w:cstheme="majorBidi"/>
          <w:color w:val="000000" w:themeColor="text1"/>
          <w:sz w:val="24"/>
          <w:szCs w:val="24"/>
        </w:rPr>
        <w:t>.</w:t>
      </w:r>
    </w:p>
    <w:p w14:paraId="6FF97E79"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sidRPr="003835A4">
        <w:rPr>
          <w:rFonts w:asciiTheme="majorBidi" w:hAnsiTheme="majorBidi" w:cstheme="majorBidi"/>
          <w:color w:val="000000" w:themeColor="text1"/>
          <w:sz w:val="24"/>
          <w:szCs w:val="24"/>
        </w:rPr>
        <w:t>:</w:t>
      </w:r>
    </w:p>
    <w:p w14:paraId="5175D98C"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127B7C9"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5BC27162"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lastRenderedPageBreak/>
        <w:t xml:space="preserve">• </w:t>
      </w:r>
      <w:r w:rsidRPr="003835A4">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 (2023)؟</w:t>
      </w:r>
    </w:p>
    <w:p w14:paraId="4D84B4DC"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771B4A37"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دراسة مرسي (2023) حول الذكاء الاصطناعي والبلوكتشين أن الأنظمة غير القابلة للتفسير تُعد الأكثر خطورة في السياق القانوني</w:t>
      </w:r>
      <w:r w:rsidRPr="003835A4">
        <w:rPr>
          <w:rFonts w:asciiTheme="majorBidi" w:hAnsiTheme="majorBidi" w:cstheme="majorBidi"/>
          <w:color w:val="000000" w:themeColor="text1"/>
          <w:sz w:val="24"/>
          <w:szCs w:val="24"/>
        </w:rPr>
        <w:t>.</w:t>
      </w:r>
    </w:p>
    <w:p w14:paraId="6CFB0834"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sidRPr="003835A4">
        <w:rPr>
          <w:rFonts w:asciiTheme="majorBidi" w:hAnsiTheme="majorBidi" w:cstheme="majorBidi"/>
          <w:color w:val="000000" w:themeColor="text1"/>
          <w:sz w:val="24"/>
          <w:szCs w:val="24"/>
        </w:rPr>
        <w:t>.</w:t>
      </w:r>
    </w:p>
    <w:p w14:paraId="7576A634"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sidRPr="003835A4">
        <w:rPr>
          <w:rFonts w:asciiTheme="majorBidi" w:hAnsiTheme="majorBidi" w:cstheme="majorBidi"/>
          <w:color w:val="000000" w:themeColor="text1"/>
          <w:sz w:val="24"/>
          <w:szCs w:val="24"/>
        </w:rPr>
        <w:t>.</w:t>
      </w:r>
    </w:p>
    <w:p w14:paraId="65281CB1" w14:textId="77777777" w:rsidR="003835A4" w:rsidRPr="00957EC0" w:rsidRDefault="003835A4" w:rsidP="003835A4">
      <w:pPr>
        <w:ind w:left="360"/>
        <w:jc w:val="right"/>
        <w:rPr>
          <w:rFonts w:asciiTheme="majorBidi" w:hAnsiTheme="majorBidi" w:cstheme="majorBidi" w:hint="cs"/>
          <w:color w:val="000000" w:themeColor="text1"/>
          <w:sz w:val="24"/>
          <w:szCs w:val="24"/>
          <w:rtl/>
        </w:rPr>
      </w:pPr>
    </w:p>
    <w:p w14:paraId="08F069E7" w14:textId="5C498C63"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دمج مبادئ أخلاقيات الذكاء الاصطناعي في أخلاقيات مهنة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 xml:space="preserve">يلاحظ ياسر محمد عبد السلام رجب </w:t>
      </w:r>
      <w:r>
        <w:rPr>
          <w:rStyle w:val="af"/>
          <w:rFonts w:asciiTheme="majorBidi" w:hAnsiTheme="majorBidi" w:cstheme="majorBidi"/>
          <w:color w:val="000000" w:themeColor="text1"/>
          <w:sz w:val="24"/>
          <w:szCs w:val="24"/>
          <w:rtl/>
        </w:rPr>
        <w:footnoteReference w:id="61"/>
      </w:r>
      <w:r w:rsidRPr="00957EC0">
        <w:rPr>
          <w:rFonts w:asciiTheme="majorBidi" w:hAnsiTheme="majorBidi" w:cstheme="majorBidi"/>
          <w:color w:val="000000" w:themeColor="text1"/>
          <w:sz w:val="24"/>
          <w:szCs w:val="24"/>
          <w:rtl/>
        </w:rPr>
        <w:t>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sidRPr="00957EC0">
        <w:rPr>
          <w:rFonts w:asciiTheme="majorBidi" w:hAnsiTheme="majorBidi" w:cstheme="majorBidi"/>
          <w:color w:val="000000" w:themeColor="text1"/>
          <w:sz w:val="24"/>
          <w:szCs w:val="24"/>
        </w:rPr>
        <w:t>.</w:t>
      </w:r>
    </w:p>
    <w:p w14:paraId="0A1B7F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استيعاب التحول العدلي الرقمي وضبطه من داخل المهنة نفسها</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sidRPr="00957EC0">
        <w:rPr>
          <w:rFonts w:asciiTheme="majorBidi" w:hAnsiTheme="majorBidi" w:cstheme="majorBidi"/>
          <w:color w:val="000000" w:themeColor="text1"/>
          <w:sz w:val="24"/>
          <w:szCs w:val="24"/>
        </w:rPr>
        <w:t>.</w:t>
      </w:r>
    </w:p>
    <w:p w14:paraId="5BEFE2F9"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تهيئة الأرضية التنظيمية للتصور المقترح في الفصول اللاحقة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 xml:space="preserve">من منظور منهجي مرتبط بالرسالة نفسها، فإن اقتراح فصل في اللائحة التنفيذية يمثّل خطوة وسيطة بين </w:t>
      </w:r>
      <w:r w:rsidRPr="00957EC0">
        <w:rPr>
          <w:rFonts w:asciiTheme="majorBidi" w:hAnsiTheme="majorBidi" w:cstheme="majorBidi"/>
          <w:color w:val="000000" w:themeColor="text1"/>
          <w:sz w:val="24"/>
          <w:szCs w:val="24"/>
          <w:rtl/>
        </w:rPr>
        <w:lastRenderedPageBreak/>
        <w:t>الإطار النظامي العام الذي عُرض في المبحث الأول، والتصور التنظيمي التفصيلي الذي سيُعرض في الفصل الخامس</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sidRPr="00957EC0">
        <w:rPr>
          <w:rFonts w:asciiTheme="majorBidi" w:hAnsiTheme="majorBidi" w:cstheme="majorBidi"/>
          <w:color w:val="000000" w:themeColor="text1"/>
          <w:sz w:val="24"/>
          <w:szCs w:val="24"/>
        </w:rPr>
        <w:t>.</w:t>
      </w:r>
    </w:p>
    <w:p w14:paraId="40FB7673" w14:textId="77777777" w:rsidR="00957EC0" w:rsidRDefault="00957EC0" w:rsidP="00807AA1">
      <w:pPr>
        <w:jc w:val="right"/>
        <w:rPr>
          <w:rFonts w:asciiTheme="majorBidi" w:hAnsiTheme="majorBidi" w:cstheme="majorBidi"/>
          <w:color w:val="000000" w:themeColor="text1"/>
          <w:sz w:val="24"/>
          <w:szCs w:val="24"/>
        </w:rPr>
      </w:pPr>
    </w:p>
    <w:p w14:paraId="7556509E"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0B5FB5BD"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sidRPr="00957EC0">
        <w:rPr>
          <w:rFonts w:asciiTheme="majorBidi" w:hAnsiTheme="majorBidi" w:cstheme="majorBidi"/>
          <w:color w:val="000000" w:themeColor="text1"/>
          <w:sz w:val="24"/>
          <w:szCs w:val="24"/>
        </w:rPr>
        <w:t>.</w:t>
      </w:r>
    </w:p>
    <w:p w14:paraId="71CBBC5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خالد المالكي في دراسته عن المسؤولية المدنية عن فعل الذكاء الاصطناعي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sidRPr="00957EC0">
        <w:rPr>
          <w:rFonts w:asciiTheme="majorBidi" w:hAnsiTheme="majorBidi" w:cstheme="majorBidi"/>
          <w:color w:val="000000" w:themeColor="text1"/>
          <w:sz w:val="24"/>
          <w:szCs w:val="24"/>
        </w:rPr>
        <w:t>.</w:t>
      </w:r>
    </w:p>
    <w:p w14:paraId="30056E03"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sidRPr="00957EC0">
        <w:rPr>
          <w:rFonts w:asciiTheme="majorBidi" w:hAnsiTheme="majorBidi" w:cstheme="majorBidi"/>
          <w:color w:val="000000" w:themeColor="text1"/>
          <w:sz w:val="24"/>
          <w:szCs w:val="24"/>
        </w:rPr>
        <w:t>.</w:t>
      </w:r>
    </w:p>
    <w:p w14:paraId="5B5A2E3F" w14:textId="6CFF26F8"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ويشير ياسر محمد عبد السلام رجب </w:t>
      </w:r>
      <w:r>
        <w:rPr>
          <w:rStyle w:val="af"/>
          <w:rFonts w:asciiTheme="majorBidi" w:hAnsiTheme="majorBidi" w:cstheme="majorBidi"/>
          <w:color w:val="000000" w:themeColor="text1"/>
          <w:sz w:val="24"/>
          <w:szCs w:val="24"/>
          <w:rtl/>
        </w:rPr>
        <w:footnoteReference w:id="62"/>
      </w:r>
      <w:r w:rsidRPr="00957EC0">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sidRPr="00957EC0">
        <w:rPr>
          <w:rFonts w:asciiTheme="majorBidi" w:hAnsiTheme="majorBidi" w:cstheme="majorBidi"/>
          <w:color w:val="000000" w:themeColor="text1"/>
          <w:sz w:val="24"/>
          <w:szCs w:val="24"/>
        </w:rPr>
        <w:t>.</w:t>
      </w:r>
    </w:p>
    <w:p w14:paraId="2DAD19D4" w14:textId="622DAA33"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من جانب آخر، يبين إبراهيم العيسى </w:t>
      </w:r>
      <w:r>
        <w:rPr>
          <w:rStyle w:val="af"/>
          <w:rFonts w:asciiTheme="majorBidi" w:hAnsiTheme="majorBidi" w:cstheme="majorBidi"/>
          <w:color w:val="000000" w:themeColor="text1"/>
          <w:sz w:val="24"/>
          <w:szCs w:val="24"/>
          <w:rtl/>
        </w:rPr>
        <w:footnoteReference w:id="63"/>
      </w:r>
      <w:r w:rsidRPr="00957EC0">
        <w:rPr>
          <w:rFonts w:asciiTheme="majorBidi" w:hAnsiTheme="majorBidi" w:cstheme="majorBidi"/>
          <w:color w:val="000000" w:themeColor="text1"/>
          <w:sz w:val="24"/>
          <w:szCs w:val="24"/>
          <w:rtl/>
        </w:rPr>
        <w:t xml:space="preserve">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w:t>
      </w:r>
      <w:r w:rsidRPr="00957EC0">
        <w:rPr>
          <w:rFonts w:asciiTheme="majorBidi" w:hAnsiTheme="majorBidi" w:cstheme="majorBidi"/>
          <w:color w:val="000000" w:themeColor="text1"/>
          <w:sz w:val="24"/>
          <w:szCs w:val="24"/>
          <w:rtl/>
        </w:rPr>
        <w:lastRenderedPageBreak/>
        <w:t>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sidRPr="00957EC0">
        <w:rPr>
          <w:rFonts w:asciiTheme="majorBidi" w:hAnsiTheme="majorBidi" w:cstheme="majorBidi"/>
          <w:color w:val="000000" w:themeColor="text1"/>
          <w:sz w:val="24"/>
          <w:szCs w:val="24"/>
        </w:rPr>
        <w:t>.</w:t>
      </w:r>
    </w:p>
    <w:p w14:paraId="64C4A5EB" w14:textId="1F0485D4"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ويطرح نايف بن ناشي الغنامي</w:t>
      </w:r>
      <w:r>
        <w:rPr>
          <w:rStyle w:val="af"/>
          <w:rFonts w:asciiTheme="majorBidi" w:hAnsiTheme="majorBidi" w:cstheme="majorBidi"/>
          <w:color w:val="000000" w:themeColor="text1"/>
          <w:sz w:val="24"/>
          <w:szCs w:val="24"/>
          <w:rtl/>
        </w:rPr>
        <w:footnoteReference w:id="64"/>
      </w:r>
      <w:r w:rsidRPr="00957EC0">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sidRPr="00957EC0">
        <w:rPr>
          <w:rFonts w:asciiTheme="majorBidi" w:hAnsiTheme="majorBidi" w:cstheme="majorBidi"/>
          <w:color w:val="000000" w:themeColor="text1"/>
          <w:sz w:val="24"/>
          <w:szCs w:val="24"/>
        </w:rPr>
        <w:t>.</w:t>
      </w:r>
    </w:p>
    <w:p w14:paraId="671E024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sidRPr="00957EC0">
        <w:rPr>
          <w:rFonts w:asciiTheme="majorBidi" w:hAnsiTheme="majorBidi" w:cstheme="majorBidi"/>
          <w:color w:val="000000" w:themeColor="text1"/>
          <w:sz w:val="24"/>
          <w:szCs w:val="24"/>
        </w:rPr>
        <w:t>.</w:t>
      </w:r>
    </w:p>
    <w:p w14:paraId="6B2627C9" w14:textId="77777777" w:rsidR="00957EC0" w:rsidRDefault="00957EC0" w:rsidP="00807AA1">
      <w:pPr>
        <w:jc w:val="right"/>
        <w:rPr>
          <w:rFonts w:asciiTheme="majorBidi" w:hAnsiTheme="majorBidi" w:cstheme="majorBidi"/>
          <w:color w:val="000000" w:themeColor="text1"/>
          <w:sz w:val="24"/>
          <w:szCs w:val="24"/>
        </w:rPr>
      </w:pPr>
    </w:p>
    <w:p w14:paraId="1BC0D975" w14:textId="55DE3214" w:rsidR="00957EC0" w:rsidRPr="00D41CB7" w:rsidRDefault="00957EC0" w:rsidP="00957EC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الثاني</w:t>
      </w:r>
    </w:p>
    <w:p w14:paraId="2CBC9E09" w14:textId="055C8679"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غياب التنظيم على الممارسة</w:t>
      </w:r>
    </w:p>
    <w:p w14:paraId="7650BFF9" w14:textId="77777777" w:rsidR="003835A4" w:rsidRPr="003835A4" w:rsidRDefault="003835A4" w:rsidP="003835A4">
      <w:pPr>
        <w:jc w:val="right"/>
        <w:rPr>
          <w:rFonts w:asciiTheme="majorBidi" w:hAnsiTheme="majorBidi" w:cstheme="majorBidi"/>
          <w:b/>
          <w:bCs/>
          <w:color w:val="000000" w:themeColor="text1"/>
          <w:sz w:val="24"/>
          <w:szCs w:val="24"/>
        </w:rPr>
      </w:pPr>
      <w:r w:rsidRPr="003835A4">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sidRPr="003835A4">
        <w:rPr>
          <w:rFonts w:asciiTheme="majorBidi" w:hAnsiTheme="majorBidi" w:cstheme="majorBidi"/>
          <w:color w:val="000000" w:themeColor="text1"/>
          <w:sz w:val="24"/>
          <w:szCs w:val="24"/>
        </w:rPr>
        <w:t>.</w:t>
      </w:r>
    </w:p>
    <w:p w14:paraId="12E1B755"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b/>
          <w:bCs/>
          <w:color w:val="000000" w:themeColor="text1"/>
          <w:sz w:val="24"/>
          <w:szCs w:val="24"/>
          <w:rtl/>
        </w:rPr>
        <w:t>أولًا: اضطراب حدود المسؤولية المهنية في ظل الأدوات الذكية</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sidRPr="003835A4">
        <w:rPr>
          <w:rFonts w:asciiTheme="majorBidi" w:hAnsiTheme="majorBidi" w:cstheme="majorBidi"/>
          <w:color w:val="000000" w:themeColor="text1"/>
          <w:sz w:val="24"/>
          <w:szCs w:val="24"/>
        </w:rPr>
        <w:t>.</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sidRPr="003835A4">
        <w:rPr>
          <w:rFonts w:asciiTheme="majorBidi" w:hAnsiTheme="majorBidi" w:cstheme="majorBidi"/>
          <w:color w:val="000000" w:themeColor="text1"/>
          <w:sz w:val="24"/>
          <w:szCs w:val="24"/>
        </w:rPr>
        <w:t>.</w:t>
      </w:r>
    </w:p>
    <w:p w14:paraId="784305BA"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b/>
          <w:bCs/>
          <w:color w:val="000000" w:themeColor="text1"/>
          <w:sz w:val="24"/>
          <w:szCs w:val="24"/>
          <w:rtl/>
        </w:rPr>
        <w:lastRenderedPageBreak/>
        <w:t>ثانيًا: غياب الإفصاح عن استخدام الأنظمة الذكية وتأثيره على الثقة</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sidRPr="003835A4">
        <w:rPr>
          <w:rFonts w:asciiTheme="majorBidi" w:hAnsiTheme="majorBidi" w:cstheme="majorBidi"/>
          <w:color w:val="000000" w:themeColor="text1"/>
          <w:sz w:val="24"/>
          <w:szCs w:val="24"/>
        </w:rPr>
        <w:t>.</w:t>
      </w:r>
    </w:p>
    <w:p w14:paraId="3E3FA635"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sidRPr="003835A4">
        <w:rPr>
          <w:rFonts w:asciiTheme="majorBidi" w:hAnsiTheme="majorBidi" w:cstheme="majorBidi"/>
          <w:color w:val="000000" w:themeColor="text1"/>
          <w:sz w:val="24"/>
          <w:szCs w:val="24"/>
        </w:rPr>
        <w:t>.</w:t>
      </w:r>
    </w:p>
    <w:p w14:paraId="2AD81FFD"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sidRPr="003835A4">
        <w:rPr>
          <w:rFonts w:asciiTheme="majorBidi" w:hAnsiTheme="majorBidi" w:cstheme="majorBidi"/>
          <w:color w:val="000000" w:themeColor="text1"/>
          <w:sz w:val="24"/>
          <w:szCs w:val="24"/>
        </w:rPr>
        <w:t>.</w:t>
      </w:r>
    </w:p>
    <w:p w14:paraId="404FF37E"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sidRPr="003835A4">
        <w:rPr>
          <w:rFonts w:asciiTheme="majorBidi" w:hAnsiTheme="majorBidi" w:cstheme="majorBidi"/>
          <w:color w:val="000000" w:themeColor="text1"/>
          <w:sz w:val="24"/>
          <w:szCs w:val="24"/>
        </w:rPr>
        <w:t>.</w:t>
      </w:r>
    </w:p>
    <w:p w14:paraId="0B7404EC" w14:textId="77777777" w:rsidR="003835A4" w:rsidRPr="003835A4" w:rsidRDefault="003835A4" w:rsidP="003835A4">
      <w:pPr>
        <w:jc w:val="right"/>
        <w:rPr>
          <w:rFonts w:asciiTheme="majorBidi" w:hAnsiTheme="majorBidi" w:cstheme="majorBidi"/>
          <w:color w:val="000000" w:themeColor="text1"/>
          <w:sz w:val="24"/>
          <w:szCs w:val="24"/>
          <w:rtl/>
        </w:rPr>
      </w:pPr>
    </w:p>
    <w:p w14:paraId="384CE1D1"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ثالثًا: تفاوت حاد في جودة الخدمات القانونية بين المكاتب</w:t>
      </w:r>
    </w:p>
    <w:p w14:paraId="787FED8F" w14:textId="41B630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مصطفى الأسيوطي</w:t>
      </w:r>
      <w:r w:rsidR="00F532FA">
        <w:rPr>
          <w:rStyle w:val="af"/>
          <w:rFonts w:asciiTheme="majorBidi" w:hAnsiTheme="majorBidi" w:cstheme="majorBidi"/>
          <w:sz w:val="24"/>
          <w:szCs w:val="24"/>
          <w:rtl/>
        </w:rPr>
        <w:footnoteReference w:id="65"/>
      </w:r>
      <w:r w:rsidRPr="000003D3">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sidRPr="000003D3">
        <w:rPr>
          <w:rFonts w:asciiTheme="majorBidi" w:hAnsiTheme="majorBidi" w:cstheme="majorBidi"/>
          <w:sz w:val="24"/>
          <w:szCs w:val="24"/>
        </w:rPr>
        <w:t>.</w:t>
      </w:r>
    </w:p>
    <w:p w14:paraId="5EC97099"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70F17BEA" w14:textId="177E0876"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lastRenderedPageBreak/>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الشريعة والقانون</w:t>
      </w:r>
      <w:r w:rsidR="00F532FA">
        <w:rPr>
          <w:rStyle w:val="af"/>
          <w:rFonts w:asciiTheme="majorBidi" w:hAnsiTheme="majorBidi" w:cstheme="majorBidi"/>
          <w:sz w:val="24"/>
          <w:szCs w:val="24"/>
          <w:rtl/>
        </w:rPr>
        <w:footnoteReference w:id="66"/>
      </w:r>
      <w:r w:rsidRPr="000003D3">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sidRPr="000003D3">
        <w:rPr>
          <w:rFonts w:asciiTheme="majorBidi" w:hAnsiTheme="majorBidi" w:cstheme="majorBidi"/>
          <w:sz w:val="24"/>
          <w:szCs w:val="24"/>
        </w:rPr>
        <w:br/>
      </w:r>
      <w:r w:rsidRPr="000003D3">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sidRPr="000003D3">
        <w:rPr>
          <w:rFonts w:asciiTheme="majorBidi" w:hAnsiTheme="majorBidi" w:cstheme="majorBidi"/>
          <w:sz w:val="24"/>
          <w:szCs w:val="24"/>
        </w:rPr>
        <w:t>.</w:t>
      </w:r>
    </w:p>
    <w:p w14:paraId="7B2BB425"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خامسًا: تشجيع الممارسات غير الرسمية والالتفاف على غياب التنظيم</w:t>
      </w:r>
    </w:p>
    <w:p w14:paraId="56AADE42"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sidRPr="000003D3">
        <w:rPr>
          <w:rFonts w:asciiTheme="majorBidi" w:hAnsiTheme="majorBidi" w:cstheme="majorBidi"/>
          <w:sz w:val="24"/>
          <w:szCs w:val="24"/>
        </w:rPr>
        <w:t>.</w:t>
      </w:r>
    </w:p>
    <w:p w14:paraId="741D7CB0" w14:textId="77777777" w:rsidR="000003D3" w:rsidRDefault="000003D3" w:rsidP="000003D3">
      <w:pPr>
        <w:jc w:val="right"/>
        <w:rPr>
          <w:rFonts w:asciiTheme="majorBidi" w:hAnsiTheme="majorBidi" w:cstheme="majorBidi"/>
          <w:b/>
          <w:bCs/>
          <w:sz w:val="24"/>
          <w:szCs w:val="24"/>
          <w:rtl/>
        </w:rPr>
      </w:pPr>
      <w:r w:rsidRPr="000003D3">
        <w:rPr>
          <w:rFonts w:asciiTheme="majorBidi" w:hAnsiTheme="majorBidi" w:cstheme="majorBidi"/>
          <w:b/>
          <w:bCs/>
          <w:sz w:val="24"/>
          <w:szCs w:val="24"/>
          <w:rtl/>
        </w:rPr>
        <w:t>سادسًا: إضعاف ثقة المتعاملين في التحول العدلي الرقمي</w:t>
      </w:r>
    </w:p>
    <w:p w14:paraId="2E92C42E"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sidRPr="004F7A59">
        <w:rPr>
          <w:rFonts w:asciiTheme="majorBidi" w:hAnsiTheme="majorBidi" w:cstheme="majorBidi"/>
          <w:sz w:val="24"/>
          <w:szCs w:val="24"/>
        </w:rPr>
        <w:t>.</w:t>
      </w:r>
    </w:p>
    <w:p w14:paraId="4F7CEAAF"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sidRPr="004F7A59">
        <w:rPr>
          <w:rFonts w:asciiTheme="majorBidi" w:hAnsiTheme="majorBidi" w:cstheme="majorBidi"/>
          <w:sz w:val="24"/>
          <w:szCs w:val="24"/>
        </w:rPr>
        <w:t>.</w:t>
      </w:r>
    </w:p>
    <w:p w14:paraId="0644217B"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 xml:space="preserve">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w:t>
      </w:r>
      <w:r w:rsidRPr="004F7A59">
        <w:rPr>
          <w:rFonts w:asciiTheme="majorBidi" w:hAnsiTheme="majorBidi" w:cstheme="majorBidi"/>
          <w:sz w:val="24"/>
          <w:szCs w:val="24"/>
          <w:rtl/>
        </w:rPr>
        <w:lastRenderedPageBreak/>
        <w:t>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sidRPr="004F7A59">
        <w:rPr>
          <w:rFonts w:asciiTheme="majorBidi" w:hAnsiTheme="majorBidi" w:cstheme="majorBidi"/>
          <w:sz w:val="24"/>
          <w:szCs w:val="24"/>
        </w:rPr>
        <w:t>.</w:t>
      </w:r>
    </w:p>
    <w:p w14:paraId="7EC5205B" w14:textId="77777777" w:rsidR="004F7A59" w:rsidRPr="004F7A59" w:rsidRDefault="004F7A59" w:rsidP="004F7A59">
      <w:pPr>
        <w:jc w:val="right"/>
        <w:rPr>
          <w:rFonts w:asciiTheme="majorBidi" w:hAnsiTheme="majorBidi" w:cstheme="majorBidi"/>
          <w:b/>
          <w:bCs/>
          <w:sz w:val="24"/>
          <w:szCs w:val="24"/>
        </w:rPr>
      </w:pPr>
      <w:r w:rsidRPr="004F7A59">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sidRPr="004F7A59">
        <w:rPr>
          <w:rFonts w:asciiTheme="majorBidi" w:hAnsiTheme="majorBidi" w:cstheme="majorBidi"/>
          <w:b/>
          <w:bCs/>
          <w:sz w:val="24"/>
          <w:szCs w:val="24"/>
        </w:rPr>
        <w:t>.</w:t>
      </w:r>
    </w:p>
    <w:p w14:paraId="32FDFE69" w14:textId="77777777" w:rsidR="004F7A59" w:rsidRPr="000003D3" w:rsidRDefault="004F7A59" w:rsidP="000003D3">
      <w:pPr>
        <w:jc w:val="right"/>
        <w:rPr>
          <w:rFonts w:asciiTheme="majorBidi" w:hAnsiTheme="majorBidi" w:cstheme="majorBidi"/>
          <w:b/>
          <w:bCs/>
          <w:sz w:val="24"/>
          <w:szCs w:val="24"/>
        </w:rPr>
      </w:pPr>
    </w:p>
    <w:p w14:paraId="44D98CD2" w14:textId="70AECDF2" w:rsidR="000003D3" w:rsidRPr="000003D3" w:rsidRDefault="000003D3" w:rsidP="000003D3">
      <w:pPr>
        <w:jc w:val="right"/>
        <w:rPr>
          <w:rFonts w:asciiTheme="majorBidi" w:hAnsiTheme="majorBidi" w:cstheme="majorBidi"/>
          <w:sz w:val="24"/>
          <w:szCs w:val="24"/>
        </w:rPr>
      </w:pPr>
    </w:p>
    <w:p w14:paraId="3DE6446B" w14:textId="77777777" w:rsidR="000003D3" w:rsidRDefault="000003D3" w:rsidP="000003D3">
      <w:pPr>
        <w:jc w:val="right"/>
        <w:rPr>
          <w:rFonts w:asciiTheme="majorBidi" w:hAnsiTheme="majorBidi" w:cstheme="majorBidi"/>
          <w:sz w:val="24"/>
          <w:szCs w:val="24"/>
        </w:rPr>
      </w:pPr>
    </w:p>
    <w:p w14:paraId="464A9736" w14:textId="77777777" w:rsidR="00F532FA" w:rsidRDefault="00F532FA" w:rsidP="00F532FA">
      <w:pPr>
        <w:jc w:val="center"/>
        <w:rPr>
          <w:rFonts w:asciiTheme="majorBidi" w:hAnsiTheme="majorBidi" w:cstheme="majorBidi"/>
          <w:b/>
          <w:bCs/>
          <w:sz w:val="28"/>
          <w:szCs w:val="28"/>
          <w:rtl/>
        </w:rPr>
      </w:pPr>
      <w:r w:rsidRPr="00F532FA">
        <w:rPr>
          <w:rFonts w:asciiTheme="majorBidi" w:hAnsiTheme="majorBidi" w:cstheme="majorBidi"/>
          <w:b/>
          <w:bCs/>
          <w:sz w:val="28"/>
          <w:szCs w:val="28"/>
          <w:rtl/>
        </w:rPr>
        <w:t>الخلاصة العامة للمبحث الثاني</w:t>
      </w:r>
      <w:r>
        <w:rPr>
          <w:rFonts w:asciiTheme="majorBidi" w:hAnsiTheme="majorBidi" w:cstheme="majorBidi" w:hint="cs"/>
          <w:b/>
          <w:bCs/>
          <w:sz w:val="28"/>
          <w:szCs w:val="28"/>
          <w:rtl/>
        </w:rPr>
        <w:t xml:space="preserve"> </w:t>
      </w:r>
    </w:p>
    <w:p w14:paraId="06B63824" w14:textId="4477E2F5" w:rsidR="00F532FA" w:rsidRPr="00F532FA" w:rsidRDefault="00F532FA" w:rsidP="00F532FA">
      <w:pPr>
        <w:jc w:val="center"/>
        <w:rPr>
          <w:rFonts w:asciiTheme="majorBidi" w:hAnsiTheme="majorBidi" w:cstheme="majorBidi"/>
          <w:sz w:val="28"/>
          <w:szCs w:val="28"/>
        </w:rPr>
      </w:pPr>
      <w:r w:rsidRPr="00F532FA">
        <w:rPr>
          <w:rFonts w:asciiTheme="majorBidi" w:hAnsiTheme="majorBidi" w:cstheme="majorBidi"/>
          <w:b/>
          <w:bCs/>
          <w:sz w:val="28"/>
          <w:szCs w:val="28"/>
          <w:rtl/>
        </w:rPr>
        <w:t>تحليل الفجوات في التنظيم الحالي</w:t>
      </w:r>
    </w:p>
    <w:p w14:paraId="17946817"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من خلال التحليل المتعمق لنصوص نظام المحاماة والأنظمة المكملة له، وما استتبع ذلك من دراسة واقع الممارسة في مكاتب المحاماة السعودية، يتضح أن المنظومة النظامية الحالية ما زالت تُدار بعقلية ما قبل التحول الرقمي، في حين أن الممارسة المهنية تخطّت هذا الإطار ودخلت مرحلة جديدة قائمة على الأدوات الذكية، والمنصات الرقمية، والتحليل التقني للمعلومات القانونية. هذا التباين بين النص والممارسة يمثل جوهر الفجوة التنظيمية التي يعالجها هذا المبحث</w:t>
      </w:r>
      <w:r w:rsidRPr="00F532FA">
        <w:rPr>
          <w:rFonts w:asciiTheme="majorBidi" w:hAnsiTheme="majorBidi" w:cstheme="majorBidi"/>
          <w:sz w:val="24"/>
          <w:szCs w:val="24"/>
        </w:rPr>
        <w:t>.</w:t>
      </w:r>
    </w:p>
    <w:p w14:paraId="3369F7DF"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 xml:space="preserve">ففي </w:t>
      </w:r>
      <w:r w:rsidRPr="00F532FA">
        <w:rPr>
          <w:rFonts w:asciiTheme="majorBidi" w:hAnsiTheme="majorBidi" w:cstheme="majorBidi"/>
          <w:b/>
          <w:bCs/>
          <w:sz w:val="24"/>
          <w:szCs w:val="24"/>
          <w:rtl/>
        </w:rPr>
        <w:t>المطلب الأول</w:t>
      </w:r>
      <w:r w:rsidRPr="00F532FA">
        <w:rPr>
          <w:rFonts w:asciiTheme="majorBidi" w:hAnsiTheme="majorBidi" w:cstheme="majorBidi"/>
          <w:sz w:val="24"/>
          <w:szCs w:val="24"/>
          <w:rtl/>
        </w:rPr>
        <w:t xml:space="preserve"> تبيّن أن النظام السعودي، رغم صلابته في تنظيم الجوانب التقليدية للمهنة، لم يُواكب التطور التقني من حيث النصوص والمفاهيم. فالنظام ما زال ينظر إلى المحامي كفاعل بشري محض، ويفترض أن أدواته مادية تقليدية، دون أن يُدخل أي تعريف أو تنظيم للأدوات الذكية التي أصبحت اليوم عنصرًا جوهريًا في العمل القانوني. وقد أدى هذا الصمت التشريعي إلى بروز غموض مفاهيمي واسع، تمثل في عدم وضوح طبيعة “النظام الذكي” في الممارسة المهنية، ومركزه القانوني، ومسؤوليته عند وقوع الخطأ، فضلًا عن غياب الربط المؤسسي بين الأنظمة ذات العلاقة مثل نظام حماية البيانات، ونظام الجرائم المعلوماتية، ونظام المعاملات المدنية، بما يضمن تكاملها في تنظيم الذكاء الاصطناعي المهني. هذا الصمت جعل الواقع يتجاوز النص، فالمحامي أصبح يستخدم أدوات الذكاء الاصطناعي في التحليل والبحث والصياغة، بينما يظل النظام غافلًا عن ضبط هذا الاستخدام أو توجيهه</w:t>
      </w:r>
      <w:r w:rsidRPr="00F532FA">
        <w:rPr>
          <w:rFonts w:asciiTheme="majorBidi" w:hAnsiTheme="majorBidi" w:cstheme="majorBidi"/>
          <w:sz w:val="24"/>
          <w:szCs w:val="24"/>
        </w:rPr>
        <w:t>.</w:t>
      </w:r>
    </w:p>
    <w:p w14:paraId="035704BA"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 xml:space="preserve">أما </w:t>
      </w:r>
      <w:r w:rsidRPr="00F532FA">
        <w:rPr>
          <w:rFonts w:asciiTheme="majorBidi" w:hAnsiTheme="majorBidi" w:cstheme="majorBidi"/>
          <w:b/>
          <w:bCs/>
          <w:sz w:val="24"/>
          <w:szCs w:val="24"/>
          <w:rtl/>
        </w:rPr>
        <w:t>المطلب الثاني</w:t>
      </w:r>
      <w:r w:rsidRPr="00F532FA">
        <w:rPr>
          <w:rFonts w:asciiTheme="majorBidi" w:hAnsiTheme="majorBidi" w:cstheme="majorBidi"/>
          <w:sz w:val="24"/>
          <w:szCs w:val="24"/>
          <w:rtl/>
        </w:rPr>
        <w:t xml:space="preserve"> فقد كشف عن الأثر العملي المباشر لهذا القصور على الممارسة اليومية في مكاتب المحاماة. فقد أدى غياب التنظيم إلى اضطراب معايير المسؤولية المهنية؛ إذ لم يعد من الواضح متى يكون الخطأ ناتجًا عن إهمال بشري ومتى يكون نتيجة خلل تقني، ومن يتحمل تبعاته النظامية. كما انعكس هذا القصور على حماية الموكلين وبياناتهم في ظل توسع المعالجة الرقمية دون ضوابط مهنية واضحة، مما أضعف مركز الثقة بين الموكل ومكتبه القانوني. وتجلّى الأثر كذلك في تفاوت جودة الخدمات القانونية بين المكاتب تبعًا لمدى وعيها بالتقنيات أو حذرها منها، وفي تضارب تعامل الجهات القضائية مع المخرجات الذكية بسبب غياب إطار يحدد حجيتها وموقعها في الإثبات. ونتيجة لذلك، برزت ممارسات غير رسمية في توظيف التقنية خارج أي رقابة أو شفافية، وأثّر ذلك سلبًا في صورة العدالة الرقمية وثقة المتعاملين بها</w:t>
      </w:r>
      <w:r w:rsidRPr="00F532FA">
        <w:rPr>
          <w:rFonts w:asciiTheme="majorBidi" w:hAnsiTheme="majorBidi" w:cstheme="majorBidi"/>
          <w:sz w:val="24"/>
          <w:szCs w:val="24"/>
        </w:rPr>
        <w:t>.</w:t>
      </w:r>
    </w:p>
    <w:p w14:paraId="3C5CF776" w14:textId="77777777" w:rsidR="00F532FA" w:rsidRPr="00F532FA" w:rsidRDefault="00F532FA" w:rsidP="00F532FA">
      <w:pPr>
        <w:jc w:val="right"/>
        <w:rPr>
          <w:rFonts w:asciiTheme="majorBidi" w:hAnsiTheme="majorBidi" w:cstheme="majorBidi"/>
          <w:sz w:val="24"/>
          <w:szCs w:val="24"/>
        </w:rPr>
      </w:pPr>
      <w:r w:rsidRPr="00F532FA">
        <w:rPr>
          <w:rFonts w:asciiTheme="majorBidi" w:hAnsiTheme="majorBidi" w:cstheme="majorBidi"/>
          <w:sz w:val="24"/>
          <w:szCs w:val="24"/>
          <w:rtl/>
        </w:rPr>
        <w:t xml:space="preserve">ويُستخلص من هذا المبحث أن الفجوة التنظيمية ليست مجرد قصور في النصوص، بل هي ظاهرة مركبة ذات أبعاد تشريعية ومؤسسية ومهنية. فهي تجمع بين صمت النظام، وغموض المفاهيم، وتعدد المرجعيات، وغياب الرقابة المتخصصة، وتراخي الأطر الأخلاقية في ضبط الممارسة التقنية. وهذه العوامل مجتمعة جعلت مهنة </w:t>
      </w:r>
      <w:r w:rsidRPr="00F532FA">
        <w:rPr>
          <w:rFonts w:asciiTheme="majorBidi" w:hAnsiTheme="majorBidi" w:cstheme="majorBidi"/>
          <w:sz w:val="24"/>
          <w:szCs w:val="24"/>
          <w:rtl/>
        </w:rPr>
        <w:lastRenderedPageBreak/>
        <w:t>المحاماة تمارس التحول التقني بلا مظلة نظامية واضحة، ما يعرّضها لمخاطر قانونية ومهنية، ويقوّض مبادئ الثقة والعدالة التي تقوم عليها المهنة</w:t>
      </w:r>
      <w:r w:rsidRPr="00F532FA">
        <w:rPr>
          <w:rFonts w:asciiTheme="majorBidi" w:hAnsiTheme="majorBidi" w:cstheme="majorBidi"/>
          <w:sz w:val="24"/>
          <w:szCs w:val="24"/>
        </w:rPr>
        <w:t>.</w:t>
      </w:r>
    </w:p>
    <w:p w14:paraId="1B093CB2" w14:textId="77777777" w:rsidR="00F532FA" w:rsidRDefault="00F532FA" w:rsidP="00F532FA">
      <w:pPr>
        <w:jc w:val="right"/>
        <w:rPr>
          <w:rFonts w:asciiTheme="majorBidi" w:hAnsiTheme="majorBidi" w:cstheme="majorBidi"/>
          <w:sz w:val="24"/>
          <w:szCs w:val="24"/>
          <w:rtl/>
        </w:rPr>
      </w:pPr>
      <w:r w:rsidRPr="00F532FA">
        <w:rPr>
          <w:rFonts w:asciiTheme="majorBidi" w:hAnsiTheme="majorBidi" w:cstheme="majorBidi"/>
          <w:sz w:val="24"/>
          <w:szCs w:val="24"/>
          <w:rtl/>
        </w:rPr>
        <w:t>ومن ثمّ، فإن تجاوز هذه الفجوة يتطلب رؤية إصلاحية متكاملة تجمع بين تعديل النصوص، وتطوير اللوائح التنفيذية، وإنشاء أطر رقابية مهنية، وتبني تعريفات دقيقة للتقنيات القانونية ومخرجات الذكاء الاصطناعي، وصولًا إلى بناء بيئة تشريعية ومؤسسية قادرة على استيعاب الممارسة الرقمية الحديثة. وهذا ما تمهّد له هذه النتائج لتكون قاعدة للفصلين اللاحقين، اللذين يتناولان التكييف النظامي والفقهي للمخرجات الذكية من جهة، والتصور التنظيمي المقترح من جهة أخرى، بما يضمن الانتقال من مرحلة “القصور التشريعي” إلى مرحلة “التنظيم الواعي للتحول التقني” في مهنة المحاماة</w:t>
      </w:r>
      <w:r>
        <w:rPr>
          <w:rFonts w:asciiTheme="majorBidi" w:hAnsiTheme="majorBidi" w:cstheme="majorBidi" w:hint="cs"/>
          <w:sz w:val="24"/>
          <w:szCs w:val="24"/>
          <w:rtl/>
        </w:rPr>
        <w:t>.</w:t>
      </w:r>
    </w:p>
    <w:p w14:paraId="2420053B" w14:textId="77777777" w:rsidR="00F532FA" w:rsidRDefault="00F532FA" w:rsidP="00F532FA">
      <w:pPr>
        <w:jc w:val="right"/>
        <w:rPr>
          <w:rFonts w:asciiTheme="majorBidi" w:hAnsiTheme="majorBidi" w:cstheme="majorBidi"/>
          <w:sz w:val="24"/>
          <w:szCs w:val="24"/>
          <w:rtl/>
        </w:rPr>
      </w:pPr>
    </w:p>
    <w:p w14:paraId="768FEDD8" w14:textId="2D3235BE" w:rsidR="00DD6051" w:rsidRDefault="00DD6051" w:rsidP="00DD6051">
      <w:pPr>
        <w:jc w:val="center"/>
        <w:rPr>
          <w:rFonts w:asciiTheme="majorBidi" w:hAnsiTheme="majorBidi" w:cstheme="majorBidi"/>
          <w:b/>
          <w:bCs/>
          <w:sz w:val="32"/>
          <w:szCs w:val="32"/>
          <w:rtl/>
        </w:rPr>
      </w:pPr>
      <w:r>
        <w:rPr>
          <w:rFonts w:asciiTheme="majorBidi" w:hAnsiTheme="majorBidi" w:cstheme="majorBidi" w:hint="cs"/>
          <w:b/>
          <w:bCs/>
          <w:sz w:val="32"/>
          <w:szCs w:val="32"/>
          <w:rtl/>
        </w:rPr>
        <w:t>خاتمة</w:t>
      </w:r>
      <w:r w:rsidRPr="00DD6051">
        <w:rPr>
          <w:rFonts w:asciiTheme="majorBidi" w:hAnsiTheme="majorBidi" w:cstheme="majorBidi"/>
          <w:b/>
          <w:bCs/>
          <w:sz w:val="32"/>
          <w:szCs w:val="32"/>
          <w:rtl/>
        </w:rPr>
        <w:t xml:space="preserve"> الفصل الأول</w:t>
      </w:r>
    </w:p>
    <w:p w14:paraId="420C8CDA" w14:textId="5B19599E" w:rsidR="00DD6051" w:rsidRPr="00DD6051" w:rsidRDefault="00DD6051" w:rsidP="00DD6051">
      <w:pPr>
        <w:jc w:val="center"/>
        <w:rPr>
          <w:rFonts w:asciiTheme="majorBidi" w:hAnsiTheme="majorBidi" w:cstheme="majorBidi"/>
          <w:b/>
          <w:bCs/>
          <w:sz w:val="32"/>
          <w:szCs w:val="32"/>
        </w:rPr>
      </w:pPr>
      <w:r w:rsidRPr="00DD6051">
        <w:rPr>
          <w:rFonts w:asciiTheme="majorBidi" w:hAnsiTheme="majorBidi" w:cstheme="majorBidi"/>
          <w:b/>
          <w:bCs/>
          <w:sz w:val="32"/>
          <w:szCs w:val="32"/>
          <w:rtl/>
        </w:rPr>
        <w:t>نحو تحديث الإطار النظامي لمهنة المحاماة في ظل الذكاء الاصطناعي</w:t>
      </w:r>
    </w:p>
    <w:p w14:paraId="16DD632F"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يُظهر التحليل الذي تضمنه هذا الفصل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لكنه لم يُبنَ على تصورٍ يستوعب التحول التقني والذكاء الاصطناعي الذي أصبح عنصرًا حتميًا في بيئة العدالة الحديثة. ومن ثم، برزت فجوة واضحة بين النصوص النظامية الثابتة والممارسات المهنية المتطورة التي تعتمد على أدوات رقمية وأنظمة ذكية في التحليل والصياغة وإدارة القضايا</w:t>
      </w:r>
      <w:r w:rsidRPr="00F532FA">
        <w:rPr>
          <w:rFonts w:asciiTheme="majorBidi" w:hAnsiTheme="majorBidi" w:cstheme="majorBidi"/>
          <w:b/>
          <w:bCs/>
          <w:sz w:val="24"/>
          <w:szCs w:val="24"/>
        </w:rPr>
        <w:t>.</w:t>
      </w:r>
    </w:p>
    <w:p w14:paraId="4632C49C"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لقد تناول هذا الفصل في مبحثه الأول الأطر النظامية التي تحكم مهنة المحاماة وتقنيات الذكاء الاصطناعي في المملكة، مبيّنًا أن الأنظمة ذات العلاقة – كحماية البيانات، والإثبات، والمعاملات المدنية، والإجراءات الجزائية، والتعاملات الإلكترونية – قد وفّرت أساسًا عامًا للتحول العدلي الرقمي، لكنها لم تضع بعدُ أحكامًا تفصيلية تضبط العلاقة بين المحامي والتقنية الذكية، ولا تحدد حدود استخدام الأدوات الرقمية في الممارسة القانونية. وفي المقابل، أظهر المبحث الثاني أن هذا القصور التشريعي لم يظل حبيس النصوص، بل انعكس عمليًا على مكاتب المحاماة من حيث تضارب المسؤوليات، وتفاوت جودة الخدمة، وضعف الحماية القانونية للبيانات، وتراجع مستوى الثقة في المخرجات التقنية داخل بيئة العدالة</w:t>
      </w:r>
      <w:r w:rsidRPr="00F532FA">
        <w:rPr>
          <w:rFonts w:asciiTheme="majorBidi" w:hAnsiTheme="majorBidi" w:cstheme="majorBidi"/>
          <w:b/>
          <w:bCs/>
          <w:sz w:val="24"/>
          <w:szCs w:val="24"/>
        </w:rPr>
        <w:t>.</w:t>
      </w:r>
    </w:p>
    <w:p w14:paraId="24AD79E7"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ويخلص هذا الفصل إلى أن مهنة المحاماة في المملكة تسير حاليًا في مرحلة انتقالية دقيقة؛ فهي تستفيد من التحول الرقمي الذي تقوده الدولة ضمن رؤية 2030، لكنها تفتقر إلى تنظيم مهني دقيق يضمن أن يكون هذا التحول منضبطًا بالقواعد القانونية والأخلاقية للمهنة. فالنظام الحالي وإن كان متينًا في ضبط السلوك المهني، إلا أنه بحاجة إلى تحديثات جوهرية تعيد صياغة مفاهيم الممارسة لتستوعب أدوات الذكاء الاصطناعي بوصفها امتدادًا لا بديلاً عن الاجتهاد البشري</w:t>
      </w:r>
      <w:r w:rsidRPr="00F532FA">
        <w:rPr>
          <w:rFonts w:asciiTheme="majorBidi" w:hAnsiTheme="majorBidi" w:cstheme="majorBidi"/>
          <w:b/>
          <w:bCs/>
          <w:sz w:val="24"/>
          <w:szCs w:val="24"/>
        </w:rPr>
        <w:t>.</w:t>
      </w:r>
    </w:p>
    <w:p w14:paraId="2E2A559B" w14:textId="77777777" w:rsidR="00F532FA" w:rsidRPr="00F532FA" w:rsidRDefault="00F532FA" w:rsidP="00F532FA">
      <w:pPr>
        <w:jc w:val="right"/>
        <w:rPr>
          <w:rFonts w:asciiTheme="majorBidi" w:hAnsiTheme="majorBidi" w:cstheme="majorBidi"/>
          <w:b/>
          <w:bCs/>
          <w:sz w:val="24"/>
          <w:szCs w:val="24"/>
        </w:rPr>
      </w:pPr>
      <w:r w:rsidRPr="00F532FA">
        <w:rPr>
          <w:rFonts w:asciiTheme="majorBidi" w:hAnsiTheme="majorBidi" w:cstheme="majorBidi"/>
          <w:b/>
          <w:bCs/>
          <w:sz w:val="24"/>
          <w:szCs w:val="24"/>
          <w:rtl/>
        </w:rPr>
        <w:t>إن ما تم استعراضه في هذا الفصل يمهّد للانتقال إلى الفصل الثاني الذي يتناول التكييف القانوني والفقهي للمخرجات الذكية والمسؤولية النظامية المترتبة عليها، وهو امتداد طبيعي للتحليل السابق؛ إذ يهدف إلى بيان كيف يمكن للمفاهيم الفقهية والنظامية التقليدية أن تتفاعل مع واقع جديد تتشارك فيه الأنظمة الذكية مع المحامين في إنتاج العمل القانوني، وكيف يمكن للمشرّع أن يضع قواعد تضمن بقاء الذكاء الاصطناعي في دائرة المساعدة المشروعة، لا في موضع المنافسة أو الإحلال، وبذلك يكتمل بناء الإطار القانوني لتوظيف الذكاء الاصطناعي في تطوير خدمات مكاتب المحاماة بصورة تحفظ للمهنة أصالتها، وتحقق في الوقت ذاته متطلبات العدالة الرقمية الحديثة</w:t>
      </w:r>
      <w:r w:rsidRPr="00F532FA">
        <w:rPr>
          <w:rFonts w:asciiTheme="majorBidi" w:hAnsiTheme="majorBidi" w:cstheme="majorBidi"/>
          <w:b/>
          <w:bCs/>
          <w:sz w:val="24"/>
          <w:szCs w:val="24"/>
        </w:rPr>
        <w:t>.</w:t>
      </w:r>
    </w:p>
    <w:p w14:paraId="4B2A6223" w14:textId="77777777" w:rsidR="00F532FA" w:rsidRPr="00F532FA" w:rsidRDefault="00F532FA" w:rsidP="00F532FA">
      <w:pPr>
        <w:jc w:val="right"/>
        <w:rPr>
          <w:rFonts w:asciiTheme="majorBidi" w:hAnsiTheme="majorBidi" w:cstheme="majorBidi"/>
          <w:b/>
          <w:bCs/>
          <w:sz w:val="24"/>
          <w:szCs w:val="24"/>
        </w:rPr>
      </w:pPr>
    </w:p>
    <w:p w14:paraId="31D3DE4D" w14:textId="77777777" w:rsidR="00F532FA" w:rsidRDefault="00F532FA" w:rsidP="000003D3">
      <w:pPr>
        <w:jc w:val="right"/>
        <w:rPr>
          <w:rFonts w:asciiTheme="majorBidi" w:hAnsiTheme="majorBidi" w:cstheme="majorBidi"/>
          <w:sz w:val="24"/>
          <w:szCs w:val="24"/>
        </w:rPr>
      </w:pPr>
    </w:p>
    <w:p w14:paraId="6C70FBD6" w14:textId="77777777" w:rsidR="004639DD" w:rsidRDefault="004639DD" w:rsidP="000003D3">
      <w:pPr>
        <w:jc w:val="right"/>
        <w:rPr>
          <w:rFonts w:asciiTheme="majorBidi" w:hAnsiTheme="majorBidi" w:cstheme="majorBidi"/>
          <w:sz w:val="24"/>
          <w:szCs w:val="24"/>
        </w:rPr>
      </w:pPr>
    </w:p>
    <w:p w14:paraId="7D5C9E31" w14:textId="7B66DC5C"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t>قائمة المراجع:</w:t>
      </w:r>
    </w:p>
    <w:p w14:paraId="4F5B7D8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أولًا: الأنظمة واللوائح الرسمية</w:t>
      </w:r>
    </w:p>
    <w:p w14:paraId="051C7321" w14:textId="0AD6DDEA"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هيئة الخبراء بمجلس الوزراء. (1422هـ)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الإجراءات الجزائية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مكافحة الجرائم المعلوماتية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حماية البيانات الشخصية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الإثبات</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(1445هـ)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المعاملات المدنية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وزارة العدل. (1441هـ)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اللائحة التنفيذية لنظام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وزارة العدل</w:t>
      </w:r>
      <w:r w:rsidRPr="004639DD">
        <w:rPr>
          <w:rFonts w:asciiTheme="majorBidi" w:hAnsiTheme="majorBidi" w:cstheme="majorBidi"/>
          <w:sz w:val="24"/>
          <w:szCs w:val="24"/>
        </w:rPr>
        <w:t>.</w:t>
      </w:r>
    </w:p>
    <w:p w14:paraId="2F795B6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ثانيًا: الوثائق والتقارير الرسمية</w:t>
      </w:r>
    </w:p>
    <w:p w14:paraId="4A51423C" w14:textId="700C0D4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وثيقة مبادئ أخلاقيات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الدليل الاسترشادي لتقويم مخاطر نقل البيانات الشخصية إلى خارج المملكة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p>
    <w:p w14:paraId="2A66E3B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ثالثًا: الكتب والدراسات القانونية</w:t>
      </w:r>
    </w:p>
    <w:p w14:paraId="713B2C80" w14:textId="65F071A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العيسى، إبراهيم</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سلسلة المعرفة القانونية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والقانون</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سلسلة منشورات المعرفة القانونية، المجلد</w:t>
      </w:r>
      <w:r w:rsidRPr="004639DD">
        <w:rPr>
          <w:rFonts w:asciiTheme="majorBidi" w:hAnsiTheme="majorBidi" w:cstheme="majorBidi"/>
          <w:sz w:val="24"/>
          <w:szCs w:val="24"/>
        </w:rPr>
        <w:t xml:space="preserve"> (5).</w:t>
      </w:r>
    </w:p>
    <w:p w14:paraId="06272CA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رابعًا: الأبحاث المحكمة</w:t>
      </w:r>
    </w:p>
    <w:p w14:paraId="27E8C9C7" w14:textId="77777777"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المالكي، خالد</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المسؤولية المدنية عن فعل الذكاء الاصطناعي في النظام السعودي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البحوث الفقهية والقانونية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(15).</w:t>
      </w:r>
      <w:r w:rsidRPr="004639DD">
        <w:rPr>
          <w:rFonts w:asciiTheme="majorBidi" w:hAnsiTheme="majorBidi" w:cstheme="majorBidi"/>
          <w:sz w:val="24"/>
          <w:szCs w:val="24"/>
        </w:rPr>
        <w:br/>
      </w:r>
      <w:r w:rsidRPr="004639DD">
        <w:rPr>
          <w:rFonts w:asciiTheme="majorBidi" w:hAnsiTheme="majorBidi" w:cstheme="majorBidi"/>
          <w:sz w:val="24"/>
          <w:szCs w:val="24"/>
          <w:rtl/>
        </w:rPr>
        <w:t>حمادي، عبد الله</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المدنية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خليل، محمد سعيد</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القانونية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مجلة العدالة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عن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وزارة العدل السعودية، العدد</w:t>
      </w:r>
      <w:r w:rsidRPr="004639DD">
        <w:rPr>
          <w:rFonts w:asciiTheme="majorBidi" w:hAnsiTheme="majorBidi" w:cstheme="majorBidi"/>
          <w:sz w:val="24"/>
          <w:szCs w:val="24"/>
        </w:rPr>
        <w:t xml:space="preserve"> (65).</w:t>
      </w:r>
      <w:r w:rsidRPr="004639DD">
        <w:rPr>
          <w:rFonts w:asciiTheme="majorBidi" w:hAnsiTheme="majorBidi" w:cstheme="majorBidi"/>
          <w:sz w:val="24"/>
          <w:szCs w:val="24"/>
        </w:rPr>
        <w:br/>
      </w:r>
      <w:r w:rsidRPr="004639DD">
        <w:rPr>
          <w:rFonts w:asciiTheme="majorBidi" w:hAnsiTheme="majorBidi" w:cstheme="majorBidi"/>
          <w:sz w:val="24"/>
          <w:szCs w:val="24"/>
          <w:rtl/>
        </w:rPr>
        <w:t>مجلة الشريعة والقانون</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والعمل القضائي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كلية القانون، جامعة الإمارات العربية المتحدة، العدد</w:t>
      </w:r>
      <w:r w:rsidRPr="004639DD">
        <w:rPr>
          <w:rFonts w:asciiTheme="majorBidi" w:hAnsiTheme="majorBidi" w:cstheme="majorBidi"/>
          <w:sz w:val="24"/>
          <w:szCs w:val="24"/>
        </w:rPr>
        <w:t xml:space="preserve"> (99).</w:t>
      </w:r>
      <w:r w:rsidRPr="004639DD">
        <w:rPr>
          <w:rFonts w:asciiTheme="majorBidi" w:hAnsiTheme="majorBidi" w:cstheme="majorBidi"/>
          <w:sz w:val="24"/>
          <w:szCs w:val="24"/>
        </w:rPr>
        <w:br/>
      </w:r>
      <w:r w:rsidRPr="004639DD">
        <w:rPr>
          <w:rFonts w:asciiTheme="majorBidi" w:hAnsiTheme="majorBidi" w:cstheme="majorBidi"/>
          <w:sz w:val="24"/>
          <w:szCs w:val="24"/>
          <w:rtl/>
        </w:rPr>
        <w:t>مجلة علمية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والآثار القانونية المترتبة عن استخدامه</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(7).</w:t>
      </w:r>
      <w:r w:rsidRPr="004639DD">
        <w:rPr>
          <w:rFonts w:asciiTheme="majorBidi" w:hAnsiTheme="majorBidi" w:cstheme="majorBidi"/>
          <w:sz w:val="24"/>
          <w:szCs w:val="24"/>
        </w:rPr>
        <w:br/>
      </w:r>
      <w:r w:rsidRPr="004639DD">
        <w:rPr>
          <w:rFonts w:asciiTheme="majorBidi" w:hAnsiTheme="majorBidi" w:cstheme="majorBidi"/>
          <w:sz w:val="24"/>
          <w:szCs w:val="24"/>
          <w:rtl/>
        </w:rPr>
        <w:t>الأسيوطي، مصطفى</w:t>
      </w:r>
      <w:r w:rsidRPr="004639DD">
        <w:rPr>
          <w:rFonts w:asciiTheme="majorBidi" w:hAnsiTheme="majorBidi" w:cstheme="majorBidi"/>
          <w:sz w:val="24"/>
          <w:szCs w:val="24"/>
        </w:rPr>
        <w:t xml:space="preserve">. (2020). </w:t>
      </w:r>
      <w:r w:rsidRPr="004639DD">
        <w:rPr>
          <w:rFonts w:asciiTheme="majorBidi" w:hAnsiTheme="majorBidi" w:cstheme="majorBidi"/>
          <w:i/>
          <w:iCs/>
          <w:sz w:val="24"/>
          <w:szCs w:val="24"/>
          <w:rtl/>
        </w:rPr>
        <w:t>حماية التصرفات القانونية وإثباتها عبر تطبيق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الباحث العربي</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(12).</w:t>
      </w:r>
      <w:r w:rsidRPr="004639DD">
        <w:rPr>
          <w:rFonts w:asciiTheme="majorBidi" w:hAnsiTheme="majorBidi" w:cstheme="majorBidi"/>
          <w:sz w:val="24"/>
          <w:szCs w:val="24"/>
        </w:rPr>
        <w:br/>
      </w:r>
      <w:r w:rsidRPr="004639DD">
        <w:rPr>
          <w:rFonts w:asciiTheme="majorBidi" w:hAnsiTheme="majorBidi" w:cstheme="majorBidi"/>
          <w:sz w:val="24"/>
          <w:szCs w:val="24"/>
          <w:rtl/>
        </w:rPr>
        <w:t>قاسم، مراد محمد غالب</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دور الذكاء الاصطناعي في مكافحة الجريمة الإلكترونية: دراسة مقارنة</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المجلة العصرية للدراسات 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(10).</w:t>
      </w:r>
      <w:r w:rsidRPr="004639DD">
        <w:rPr>
          <w:rFonts w:asciiTheme="majorBidi" w:hAnsiTheme="majorBidi" w:cstheme="majorBidi"/>
          <w:sz w:val="24"/>
          <w:szCs w:val="24"/>
        </w:rPr>
        <w:br/>
      </w:r>
      <w:r w:rsidRPr="004639DD">
        <w:rPr>
          <w:rFonts w:asciiTheme="majorBidi" w:hAnsiTheme="majorBidi" w:cstheme="majorBidi"/>
          <w:sz w:val="24"/>
          <w:szCs w:val="24"/>
          <w:rtl/>
        </w:rPr>
        <w:t>العلي، عبدالعزيز عبدالناصر</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الذكاء الاصطناعي ودوره في إبرام العقود التجارية الذكية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p>
    <w:p w14:paraId="65F00C5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251F8" w14:textId="77777777" w:rsidR="00662232" w:rsidRDefault="00662232" w:rsidP="00ED5C01">
      <w:pPr>
        <w:spacing w:after="0" w:line="240" w:lineRule="auto"/>
      </w:pPr>
      <w:r>
        <w:separator/>
      </w:r>
    </w:p>
  </w:endnote>
  <w:endnote w:type="continuationSeparator" w:id="0">
    <w:p w14:paraId="051DDC71" w14:textId="77777777" w:rsidR="00662232" w:rsidRDefault="00662232"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8C697" w14:textId="77777777" w:rsidR="000004FA" w:rsidRDefault="000004FA">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4982BBDC" w14:textId="1C41F414"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78B7DA35" w14:textId="77777777" w:rsidR="00575B64" w:rsidRDefault="00575B64">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DA92E" w14:textId="77777777" w:rsidR="000004FA" w:rsidRDefault="000004F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1AB14" w14:textId="77777777" w:rsidR="00662232" w:rsidRDefault="00662232" w:rsidP="00ED5C01">
      <w:pPr>
        <w:spacing w:after="0" w:line="240" w:lineRule="auto"/>
      </w:pPr>
      <w:r>
        <w:separator/>
      </w:r>
    </w:p>
  </w:footnote>
  <w:footnote w:type="continuationSeparator" w:id="0">
    <w:p w14:paraId="0597E9FE" w14:textId="77777777" w:rsidR="00662232" w:rsidRDefault="00662232" w:rsidP="00ED5C01">
      <w:pPr>
        <w:spacing w:after="0" w:line="240" w:lineRule="auto"/>
      </w:pPr>
      <w:r>
        <w:continuationSeparator/>
      </w:r>
    </w:p>
  </w:footnote>
  <w:footnote w:id="1">
    <w:p w14:paraId="07E88945" w14:textId="77777777" w:rsidR="00F219B4" w:rsidRPr="00E06468" w:rsidRDefault="00F219B4" w:rsidP="00A94FD1">
      <w:pPr>
        <w:numPr>
          <w:ilvl w:val="0"/>
          <w:numId w:val="1"/>
        </w:numPr>
        <w:bidi/>
        <w:jc w:val="center"/>
        <w:rPr>
          <w:sz w:val="16"/>
          <w:szCs w:val="16"/>
        </w:rPr>
      </w:pPr>
      <w:r>
        <w:rPr>
          <w:rStyle w:val="af"/>
        </w:rPr>
        <w:footnoteRef/>
      </w:r>
      <w:r>
        <w:t xml:space="preserve"> </w:t>
      </w: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4454C3A8" w14:textId="7EE6DFDF" w:rsidR="00F219B4" w:rsidRDefault="00F219B4" w:rsidP="00F219B4">
      <w:pPr>
        <w:pStyle w:val="ae"/>
        <w:jc w:val="right"/>
      </w:pPr>
    </w:p>
  </w:footnote>
  <w:footnote w:id="2">
    <w:p w14:paraId="092266DB" w14:textId="7559B0D3" w:rsidR="00A94FD1" w:rsidRPr="001C469F" w:rsidRDefault="00A94FD1" w:rsidP="00A94FD1">
      <w:pPr>
        <w:numPr>
          <w:ilvl w:val="0"/>
          <w:numId w:val="1"/>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1" w:tgtFrame="_blank" w:history="1">
        <w:r w:rsidRPr="001C469F">
          <w:rPr>
            <w:rStyle w:val="Hyperlink"/>
            <w:sz w:val="16"/>
            <w:szCs w:val="16"/>
          </w:rPr>
          <w:t>laws.boe.gov.sa+6alsayeed.net+6idc.gov.sa+6</w:t>
        </w:r>
      </w:hyperlink>
      <w:r w:rsidRPr="001C469F">
        <w:rPr>
          <w:sz w:val="16"/>
          <w:szCs w:val="16"/>
        </w:rPr>
        <w:t>.</w:t>
      </w:r>
    </w:p>
    <w:p w14:paraId="70DA9045" w14:textId="07D09702" w:rsidR="00A94FD1" w:rsidRDefault="00A94FD1">
      <w:pPr>
        <w:pStyle w:val="ae"/>
      </w:pPr>
    </w:p>
  </w:footnote>
  <w:footnote w:id="3">
    <w:p w14:paraId="50D89DA5" w14:textId="77777777" w:rsidR="00A94FD1" w:rsidRPr="001D7F0F" w:rsidRDefault="00A94FD1" w:rsidP="00A94FD1">
      <w:pPr>
        <w:numPr>
          <w:ilvl w:val="0"/>
          <w:numId w:val="1"/>
        </w:numPr>
        <w:bidi/>
        <w:rPr>
          <w:sz w:val="16"/>
          <w:szCs w:val="16"/>
          <w:rtl/>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12F66518" w14:textId="21249F1B" w:rsidR="00A94FD1" w:rsidRDefault="00A94FD1">
      <w:pPr>
        <w:pStyle w:val="ae"/>
      </w:pPr>
    </w:p>
  </w:footnote>
  <w:footnote w:id="4">
    <w:p w14:paraId="73BF4960" w14:textId="77777777" w:rsidR="00A4106D" w:rsidRPr="007D2CE4" w:rsidRDefault="00A4106D" w:rsidP="00A4106D">
      <w:pPr>
        <w:numPr>
          <w:ilvl w:val="0"/>
          <w:numId w:val="1"/>
        </w:numPr>
        <w:bidi/>
        <w:rPr>
          <w:sz w:val="16"/>
          <w:szCs w:val="16"/>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21BCCBF5" w14:textId="0C6EDD37" w:rsidR="00A4106D" w:rsidRDefault="00A4106D">
      <w:pPr>
        <w:pStyle w:val="ae"/>
      </w:pPr>
    </w:p>
  </w:footnote>
  <w:footnote w:id="5">
    <w:p w14:paraId="2685277E" w14:textId="77777777" w:rsidR="008C5A8E" w:rsidRPr="008C5A8E" w:rsidRDefault="008C5A8E" w:rsidP="008C5A8E">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(5)الهيئة السعودية للبيانات والذكاء الاصطناعي (سدايا)، "مبادئ أخلاقيات الذكاء الاصطناعي"، نوفمبر 2023</w:t>
      </w:r>
      <w:r w:rsidRPr="008C5A8E">
        <w:rPr>
          <w:rFonts w:asciiTheme="majorBidi" w:hAnsiTheme="majorBidi" w:cstheme="majorBidi"/>
          <w:color w:val="000000" w:themeColor="text1"/>
          <w:sz w:val="16"/>
          <w:szCs w:val="16"/>
        </w:rPr>
        <w:t>.</w:t>
      </w:r>
    </w:p>
    <w:p w14:paraId="284C8255" w14:textId="5D48C4E5" w:rsidR="008C5A8E" w:rsidRPr="008C5A8E" w:rsidRDefault="008C5A8E">
      <w:pPr>
        <w:pStyle w:val="ae"/>
        <w:rPr>
          <w:rFonts w:asciiTheme="majorBidi" w:hAnsiTheme="majorBidi" w:cstheme="majorBidi"/>
        </w:rPr>
      </w:pPr>
    </w:p>
  </w:footnote>
  <w:footnote w:id="6">
    <w:p w14:paraId="6AA7C860" w14:textId="77777777" w:rsidR="008C5A8E" w:rsidRPr="008C5A8E" w:rsidRDefault="008C5A8E" w:rsidP="008C5A8E">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(6)وثيقة "إطار تبني الذكاء الاصطناعي"، سدايا، 2023</w:t>
      </w:r>
      <w:r w:rsidRPr="008C5A8E">
        <w:rPr>
          <w:rFonts w:asciiTheme="majorBidi" w:hAnsiTheme="majorBidi" w:cstheme="majorBidi"/>
          <w:color w:val="000000" w:themeColor="text1"/>
          <w:sz w:val="16"/>
          <w:szCs w:val="16"/>
        </w:rPr>
        <w:t>.</w:t>
      </w:r>
    </w:p>
    <w:p w14:paraId="23A49ED6" w14:textId="41BEEF34" w:rsidR="008C5A8E" w:rsidRPr="008C5A8E" w:rsidRDefault="008C5A8E">
      <w:pPr>
        <w:pStyle w:val="ae"/>
        <w:rPr>
          <w:rFonts w:asciiTheme="majorBidi" w:hAnsiTheme="majorBidi" w:cstheme="majorBidi"/>
        </w:rPr>
      </w:pPr>
    </w:p>
  </w:footnote>
  <w:footnote w:id="7">
    <w:p w14:paraId="47B74DCC" w14:textId="77777777" w:rsidR="008C5A8E" w:rsidRPr="008C5A8E" w:rsidRDefault="008C5A8E" w:rsidP="008C5A8E">
      <w:pPr>
        <w:bidi/>
        <w:spacing w:after="200" w:line="276" w:lineRule="auto"/>
        <w:rPr>
          <w:rFonts w:asciiTheme="majorBidi" w:hAnsiTheme="majorBidi" w:cstheme="majorBidi"/>
          <w:color w:val="000000" w:themeColor="text1"/>
          <w:sz w:val="16"/>
          <w:szCs w:val="16"/>
          <w:rtl/>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(7)نظام المحاماة، المرسوم الملكي م/38، بتاريخ 28/7/1422هـ</w:t>
      </w:r>
      <w:r w:rsidRPr="008C5A8E">
        <w:rPr>
          <w:rFonts w:asciiTheme="majorBidi" w:hAnsiTheme="majorBidi" w:cstheme="majorBidi"/>
          <w:color w:val="000000" w:themeColor="text1"/>
          <w:sz w:val="16"/>
          <w:szCs w:val="16"/>
        </w:rPr>
        <w:t>.</w:t>
      </w:r>
    </w:p>
    <w:p w14:paraId="24F6C36C" w14:textId="5E305763" w:rsidR="008C5A8E" w:rsidRDefault="008C5A8E">
      <w:pPr>
        <w:pStyle w:val="ae"/>
      </w:pPr>
    </w:p>
  </w:footnote>
  <w:footnote w:id="8">
    <w:p w14:paraId="30E2B824" w14:textId="77777777" w:rsidR="00B102AB" w:rsidRPr="00115289" w:rsidRDefault="00B102AB" w:rsidP="00B102AB">
      <w:pPr>
        <w:bidi/>
        <w:spacing w:after="200" w:line="276" w:lineRule="auto"/>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60BAD080" w14:textId="04BEFCB2" w:rsidR="00B102AB" w:rsidRDefault="00B102AB">
      <w:pPr>
        <w:pStyle w:val="ae"/>
      </w:pPr>
    </w:p>
  </w:footnote>
  <w:footnote w:id="9">
    <w:p w14:paraId="68251DE2" w14:textId="77777777" w:rsidR="00B102AB" w:rsidRDefault="00B102AB" w:rsidP="00B102AB">
      <w:pPr>
        <w:bidi/>
        <w:spacing w:after="200" w:line="276" w:lineRule="auto"/>
        <w:rPr>
          <w:rFonts w:asciiTheme="minorBidi" w:hAnsiTheme="minorBidi"/>
          <w:color w:val="000000" w:themeColor="text1"/>
          <w:sz w:val="16"/>
          <w:szCs w:val="16"/>
          <w:rtl/>
        </w:rPr>
      </w:pPr>
      <w:r>
        <w:rPr>
          <w:rStyle w:val="af"/>
        </w:rPr>
        <w:footnoteRef/>
      </w:r>
      <w:r>
        <w:t xml:space="preserve"> </w:t>
      </w: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20D41226" w14:textId="72F86295" w:rsidR="00B102AB" w:rsidRDefault="00B102AB">
      <w:pPr>
        <w:pStyle w:val="ae"/>
      </w:pPr>
    </w:p>
  </w:footnote>
  <w:footnote w:id="10">
    <w:p w14:paraId="4752E5FB" w14:textId="77777777" w:rsidR="00B102AB" w:rsidRPr="00115289" w:rsidRDefault="00B102AB" w:rsidP="00B102AB">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12BEDFD3" w14:textId="524DB8A8" w:rsidR="00B102AB" w:rsidRDefault="00B102AB">
      <w:pPr>
        <w:pStyle w:val="ae"/>
      </w:pPr>
    </w:p>
  </w:footnote>
  <w:footnote w:id="11">
    <w:p w14:paraId="23020B29" w14:textId="77777777" w:rsidR="00B102AB" w:rsidRPr="00115289" w:rsidRDefault="00B102AB" w:rsidP="00B102AB">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1F7D2259" w14:textId="2072F844" w:rsidR="00B102AB" w:rsidRDefault="00B102AB">
      <w:pPr>
        <w:pStyle w:val="ae"/>
      </w:pPr>
    </w:p>
  </w:footnote>
  <w:footnote w:id="12">
    <w:p w14:paraId="6E959B99" w14:textId="44D4EE89" w:rsidR="00535C4D" w:rsidRDefault="00535C4D" w:rsidP="0026477A">
      <w:pPr>
        <w:pStyle w:val="ae"/>
        <w:rPr>
          <w:rtl/>
        </w:rPr>
      </w:pPr>
      <w:r>
        <w:rPr>
          <w:rStyle w:val="af"/>
        </w:rPr>
        <w:footnoteRef/>
      </w:r>
      <w:r>
        <w:t xml:space="preserve"> </w:t>
      </w:r>
      <w:r w:rsidR="0026477A" w:rsidRPr="0026477A">
        <w:rPr>
          <w:rtl/>
        </w:rPr>
        <w:t>اللائحة التنفيذية لنظام المحاماة، وزارة العدل، 1441 هـ</w:t>
      </w:r>
      <w:r w:rsidR="0026477A">
        <w:t>,</w:t>
      </w:r>
      <w:r w:rsidR="0026477A" w:rsidRPr="0026477A">
        <w:rPr>
          <w:sz w:val="22"/>
          <w:szCs w:val="22"/>
          <w:rtl/>
        </w:rPr>
        <w:t xml:space="preserve"> </w:t>
      </w:r>
      <w:r w:rsidR="0026477A" w:rsidRPr="0026477A">
        <w:rPr>
          <w:rtl/>
        </w:rPr>
        <w:t>نظام المحاماة، هيئة الخبراء بمجلس الوزراء، 1422 هـ</w:t>
      </w:r>
      <w:r w:rsidR="0026477A">
        <w:rPr>
          <w:rFonts w:hint="cs"/>
          <w:rtl/>
        </w:rPr>
        <w:t xml:space="preserve"> </w:t>
      </w:r>
    </w:p>
  </w:footnote>
  <w:footnote w:id="13">
    <w:p w14:paraId="38F18B7A" w14:textId="1B6B8553" w:rsidR="0026477A" w:rsidRDefault="0026477A" w:rsidP="0026477A">
      <w:pPr>
        <w:pStyle w:val="ae"/>
        <w:rPr>
          <w:rtl/>
        </w:rPr>
      </w:pPr>
      <w:r>
        <w:rPr>
          <w:rStyle w:val="af"/>
        </w:rPr>
        <w:footnoteRef/>
      </w:r>
      <w:r>
        <w:t xml:space="preserve"> </w:t>
      </w:r>
      <w:r w:rsidRPr="0026477A">
        <w:rPr>
          <w:rtl/>
        </w:rPr>
        <w:t>إبراهيم العيسى، القواعد والإجراءات المنظمة لاستخدامات الذكاء الاصطناعي بالمملكة العربية السعودية وآثارها القانونية، 2023</w:t>
      </w:r>
      <w:r w:rsidRPr="0026477A">
        <w:t>.</w:t>
      </w:r>
    </w:p>
  </w:footnote>
  <w:footnote w:id="14">
    <w:p w14:paraId="40780723" w14:textId="06CC0FB3" w:rsidR="0026477A" w:rsidRPr="0026477A" w:rsidRDefault="0026477A" w:rsidP="0026477A">
      <w:pPr>
        <w:pStyle w:val="ae"/>
      </w:pPr>
      <w:r>
        <w:rPr>
          <w:rStyle w:val="af"/>
        </w:rPr>
        <w:footnoteRef/>
      </w:r>
      <w:r>
        <w:t xml:space="preserve"> </w:t>
      </w:r>
      <w:r w:rsidRPr="0026477A">
        <w:rPr>
          <w:rtl/>
        </w:rPr>
        <w:t>وزارة العدل، تقرير التحول الرقمي والعدالة الناجزة، 2022</w:t>
      </w:r>
      <w:r w:rsidRPr="0026477A">
        <w:t>.</w:t>
      </w:r>
    </w:p>
  </w:footnote>
  <w:footnote w:id="15">
    <w:p w14:paraId="3D34A76F" w14:textId="7352D82F" w:rsidR="0026477A" w:rsidRPr="0026477A" w:rsidRDefault="0026477A" w:rsidP="0026477A">
      <w:pPr>
        <w:pStyle w:val="ae"/>
      </w:pPr>
      <w:r>
        <w:rPr>
          <w:rStyle w:val="af"/>
        </w:rPr>
        <w:footnoteRef/>
      </w:r>
      <w:r>
        <w:t xml:space="preserve"> </w:t>
      </w:r>
      <w:r w:rsidRPr="0026477A">
        <w:rPr>
          <w:rtl/>
        </w:rPr>
        <w:t>محمد إسماعيل، تأثير الذكاء الاصطناعي على المهن القانونية، 2023</w:t>
      </w:r>
      <w:r w:rsidRPr="0026477A">
        <w:t>.</w:t>
      </w:r>
    </w:p>
  </w:footnote>
  <w:footnote w:id="16">
    <w:p w14:paraId="36DC9601" w14:textId="6DE00473" w:rsidR="0026477A" w:rsidRDefault="0026477A" w:rsidP="0026477A">
      <w:pPr>
        <w:pStyle w:val="ae"/>
        <w:rPr>
          <w:rtl/>
        </w:rPr>
      </w:pPr>
      <w:r>
        <w:rPr>
          <w:rStyle w:val="af"/>
        </w:rPr>
        <w:footnoteRef/>
      </w:r>
      <w:r>
        <w:t xml:space="preserve"> </w:t>
      </w:r>
      <w:r w:rsidRPr="0026477A">
        <w:rPr>
          <w:rtl/>
        </w:rPr>
        <w:t>فاطمة بلال، دور الذكاء الاصطناعي في تعزيز العدالة الناجزة، 2023</w:t>
      </w:r>
      <w:r w:rsidRPr="0026477A">
        <w:t>.</w:t>
      </w:r>
    </w:p>
  </w:footnote>
  <w:footnote w:id="17">
    <w:p w14:paraId="3A45D4F3" w14:textId="2F551BB9" w:rsidR="00A40287" w:rsidRDefault="00A40287" w:rsidP="00A40287">
      <w:pPr>
        <w:pStyle w:val="ae"/>
        <w:rPr>
          <w:rtl/>
        </w:rPr>
      </w:pPr>
      <w:r>
        <w:rPr>
          <w:rStyle w:val="af"/>
        </w:rPr>
        <w:footnoteRef/>
      </w:r>
      <w:r>
        <w:t xml:space="preserve"> </w:t>
      </w:r>
      <w:r w:rsidRPr="00A40287">
        <w:rPr>
          <w:rtl/>
        </w:rPr>
        <w:t>خالد المالكي، المسؤولية المدنية عن فعل الذكاء الاصطناعي في النظام السعودي، 2024</w:t>
      </w:r>
      <w:r w:rsidRPr="00A40287">
        <w:t>.</w:t>
      </w:r>
    </w:p>
  </w:footnote>
  <w:footnote w:id="18">
    <w:p w14:paraId="28CAAD75" w14:textId="2C5E3E87" w:rsidR="00A40287" w:rsidRDefault="00A40287" w:rsidP="00A40287">
      <w:pPr>
        <w:pStyle w:val="ae"/>
        <w:rPr>
          <w:rtl/>
        </w:rPr>
      </w:pPr>
      <w:r>
        <w:rPr>
          <w:rStyle w:val="af"/>
        </w:rPr>
        <w:footnoteRef/>
      </w:r>
      <w:r>
        <w:t xml:space="preserve"> </w:t>
      </w:r>
      <w:r w:rsidRPr="00A40287">
        <w:rPr>
          <w:rtl/>
        </w:rPr>
        <w:t>إبراهيم العيسى، القواعد والإجراءات المنظمة لاستخدامات الذكاء الاصطناعي بالمملكة العربية السعودية وآثارها القانونية، 2023</w:t>
      </w:r>
      <w:r w:rsidRPr="00A40287">
        <w:t>.</w:t>
      </w:r>
    </w:p>
  </w:footnote>
  <w:footnote w:id="19">
    <w:p w14:paraId="57A375BC" w14:textId="21F4CA57" w:rsidR="00CB64BE" w:rsidRPr="00CB64BE" w:rsidRDefault="00CB64BE" w:rsidP="00CB64BE">
      <w:pPr>
        <w:pStyle w:val="ae"/>
      </w:pPr>
      <w:r>
        <w:rPr>
          <w:rStyle w:val="af"/>
        </w:rPr>
        <w:footnoteRef/>
      </w:r>
      <w:r>
        <w:t xml:space="preserve"> </w:t>
      </w:r>
      <w:r w:rsidRPr="00CB64BE">
        <w:rPr>
          <w:rtl/>
        </w:rPr>
        <w:t>محمد إسماعيل، تأثير الذكاء الاصطناعي على المهن القانونية، 2023</w:t>
      </w:r>
      <w:r w:rsidRPr="00CB64BE">
        <w:t>.</w:t>
      </w:r>
    </w:p>
  </w:footnote>
  <w:footnote w:id="20">
    <w:p w14:paraId="5F80ECD0" w14:textId="26F74F22" w:rsidR="00CB64BE" w:rsidRDefault="00CB64BE" w:rsidP="00CB64BE">
      <w:pPr>
        <w:pStyle w:val="ae"/>
        <w:rPr>
          <w:rtl/>
        </w:rPr>
      </w:pPr>
      <w:r>
        <w:rPr>
          <w:rStyle w:val="af"/>
        </w:rPr>
        <w:footnoteRef/>
      </w:r>
      <w:r>
        <w:t xml:space="preserve"> </w:t>
      </w:r>
      <w:r w:rsidRPr="00CB64BE">
        <w:rPr>
          <w:rtl/>
        </w:rPr>
        <w:t>إبراهيم العيسى، القواعد والإجراءات المنظمة لاستخدامات الذكاء الاصطناعي بالمملكة العربية السعودية وآثارها القانونية، 2023</w:t>
      </w:r>
      <w:r w:rsidRPr="00CB64BE">
        <w:t>.</w:t>
      </w:r>
    </w:p>
  </w:footnote>
  <w:footnote w:id="21">
    <w:p w14:paraId="15B68EAF" w14:textId="267E8DEF" w:rsidR="00CB64BE" w:rsidRDefault="00CB64BE" w:rsidP="00CB64BE">
      <w:pPr>
        <w:pStyle w:val="ae"/>
        <w:rPr>
          <w:rtl/>
        </w:rPr>
      </w:pPr>
      <w:r>
        <w:rPr>
          <w:rStyle w:val="af"/>
        </w:rPr>
        <w:footnoteRef/>
      </w:r>
      <w:r>
        <w:t xml:space="preserve"> </w:t>
      </w:r>
      <w:r w:rsidRPr="00CB64BE">
        <w:rPr>
          <w:rtl/>
        </w:rPr>
        <w:t>فاطمة بلال، دور الذكاء الاصطناعي في تعزيز العدالة الناجزة، 2023</w:t>
      </w:r>
      <w:r w:rsidRPr="00CB64BE">
        <w:t>.</w:t>
      </w:r>
    </w:p>
  </w:footnote>
  <w:footnote w:id="22">
    <w:p w14:paraId="76A54C69" w14:textId="77777777" w:rsidR="00CB64BE" w:rsidRPr="00CB64BE" w:rsidRDefault="00CB64BE" w:rsidP="00CB64BE">
      <w:pPr>
        <w:pStyle w:val="ae"/>
      </w:pPr>
      <w:r>
        <w:rPr>
          <w:rStyle w:val="af"/>
        </w:rPr>
        <w:footnoteRef/>
      </w:r>
      <w:r>
        <w:t xml:space="preserve"> </w:t>
      </w:r>
      <w:r w:rsidRPr="00CB64BE">
        <w:rPr>
          <w:rtl/>
        </w:rPr>
        <w:t>الهيئة السعودية للبيانات والذكاء الاصطناعي سدايا، وثيقة مبادئ أخلاقيات الذكاء الاصطناعي، 2023</w:t>
      </w:r>
      <w:r w:rsidRPr="00CB64BE">
        <w:t>.</w:t>
      </w:r>
    </w:p>
    <w:p w14:paraId="0D6DE446" w14:textId="3E715B58" w:rsidR="00CB64BE" w:rsidRDefault="00CB64BE">
      <w:pPr>
        <w:pStyle w:val="ae"/>
        <w:rPr>
          <w:rtl/>
        </w:rPr>
      </w:pPr>
    </w:p>
  </w:footnote>
  <w:footnote w:id="23">
    <w:p w14:paraId="392BD95B" w14:textId="21B78AB2" w:rsidR="006F4E03" w:rsidRDefault="006F4E03" w:rsidP="006F4E03">
      <w:pPr>
        <w:pStyle w:val="ae"/>
      </w:pPr>
      <w:r>
        <w:rPr>
          <w:rStyle w:val="af"/>
        </w:rPr>
        <w:footnoteRef/>
      </w:r>
      <w:r>
        <w:t xml:space="preserve"> </w:t>
      </w:r>
      <w:r w:rsidRPr="006F4E03">
        <w:rPr>
          <w:rtl/>
        </w:rPr>
        <w:t>إبراهيم العيسى، القواعد والإجراءات المنظمة لاستخدامات الذكاء الاصطناعي بالمملكة العربية السعودية وآثارها القانونية، 2023</w:t>
      </w:r>
      <w:r w:rsidRPr="006F4E03">
        <w:t>.</w:t>
      </w:r>
    </w:p>
  </w:footnote>
  <w:footnote w:id="24">
    <w:p w14:paraId="73F83620" w14:textId="60E92AD8" w:rsidR="006F4E03" w:rsidRDefault="006F4E03" w:rsidP="006F4E03">
      <w:pPr>
        <w:pStyle w:val="ae"/>
        <w:rPr>
          <w:rtl/>
        </w:rPr>
      </w:pPr>
      <w:r>
        <w:rPr>
          <w:rStyle w:val="af"/>
        </w:rPr>
        <w:footnoteRef/>
      </w:r>
      <w:r>
        <w:t xml:space="preserve"> </w:t>
      </w:r>
      <w:r w:rsidRPr="006F4E03">
        <w:rPr>
          <w:rtl/>
        </w:rPr>
        <w:t>محمد إسماعيل، تأثير الذكاء الاصطناعي على المهن القانونية، 2023</w:t>
      </w:r>
      <w:r w:rsidRPr="006F4E03">
        <w:t>.</w:t>
      </w:r>
    </w:p>
  </w:footnote>
  <w:footnote w:id="25">
    <w:p w14:paraId="145F3203" w14:textId="1D64DF53" w:rsidR="006F4E03" w:rsidRDefault="006F4E03" w:rsidP="006F4E03">
      <w:pPr>
        <w:pStyle w:val="ae"/>
        <w:rPr>
          <w:rtl/>
        </w:rPr>
      </w:pPr>
      <w:r>
        <w:rPr>
          <w:rStyle w:val="af"/>
        </w:rPr>
        <w:footnoteRef/>
      </w:r>
      <w:r>
        <w:t xml:space="preserve"> </w:t>
      </w:r>
      <w:r w:rsidRPr="006F4E03">
        <w:rPr>
          <w:rtl/>
        </w:rPr>
        <w:t>خالد المالكي، المسؤولية المدنية عن فعل الذكاء الاصطناعي في النظام السعودي، 2024</w:t>
      </w:r>
      <w:r w:rsidRPr="006F4E03">
        <w:t>.</w:t>
      </w:r>
    </w:p>
  </w:footnote>
  <w:footnote w:id="26">
    <w:p w14:paraId="2A7803FB" w14:textId="67CB3E6A" w:rsidR="00C00F5F" w:rsidRDefault="00C00F5F" w:rsidP="00C00F5F">
      <w:pPr>
        <w:pStyle w:val="ae"/>
        <w:rPr>
          <w:rtl/>
        </w:rPr>
      </w:pPr>
      <w:r>
        <w:rPr>
          <w:rStyle w:val="af"/>
        </w:rPr>
        <w:footnoteRef/>
      </w:r>
      <w:r>
        <w:t xml:space="preserve"> </w:t>
      </w:r>
      <w:r w:rsidRPr="00C00F5F">
        <w:rPr>
          <w:rtl/>
        </w:rPr>
        <w:t xml:space="preserve">فاطمة بلال، </w:t>
      </w:r>
      <w:r w:rsidRPr="00C00F5F">
        <w:rPr>
          <w:i/>
          <w:iCs/>
          <w:rtl/>
        </w:rPr>
        <w:t>دور الذكاء الاصطناعي في تعزيز العدالة الناجزة</w:t>
      </w:r>
      <w:r w:rsidRPr="00C00F5F">
        <w:rPr>
          <w:rtl/>
        </w:rPr>
        <w:t>، 2023</w:t>
      </w:r>
      <w:r w:rsidRPr="00C00F5F">
        <w:t>.</w:t>
      </w:r>
    </w:p>
  </w:footnote>
  <w:footnote w:id="27">
    <w:p w14:paraId="506E3614" w14:textId="3D18235F" w:rsidR="00C00F5F" w:rsidRDefault="00C00F5F" w:rsidP="00C00F5F">
      <w:pPr>
        <w:pStyle w:val="ae"/>
        <w:rPr>
          <w:rtl/>
        </w:rPr>
      </w:pPr>
      <w:r>
        <w:rPr>
          <w:rStyle w:val="af"/>
        </w:rPr>
        <w:footnoteRef/>
      </w:r>
      <w:r>
        <w:t xml:space="preserve"> </w:t>
      </w:r>
      <w:r w:rsidRPr="00C00F5F">
        <w:rPr>
          <w:rtl/>
        </w:rPr>
        <w:t xml:space="preserve">نايف الغنامي، </w:t>
      </w:r>
      <w:r w:rsidRPr="00C00F5F">
        <w:rPr>
          <w:i/>
          <w:iCs/>
          <w:rtl/>
        </w:rPr>
        <w:t>الضوابط القانونية للذكاء الاصطناعي في إبرام المعاملات القانونية</w:t>
      </w:r>
      <w:r w:rsidRPr="00C00F5F">
        <w:rPr>
          <w:rtl/>
        </w:rPr>
        <w:t>، 2024</w:t>
      </w:r>
      <w:r w:rsidRPr="00C00F5F">
        <w:t>.</w:t>
      </w:r>
    </w:p>
  </w:footnote>
  <w:footnote w:id="28">
    <w:p w14:paraId="633A435E" w14:textId="47AFC1BE" w:rsidR="00122234" w:rsidRDefault="00122234" w:rsidP="00122234">
      <w:pPr>
        <w:pStyle w:val="ae"/>
        <w:rPr>
          <w:rtl/>
        </w:rPr>
      </w:pPr>
      <w:r>
        <w:rPr>
          <w:rStyle w:val="af"/>
        </w:rPr>
        <w:footnoteRef/>
      </w:r>
      <w:r>
        <w:t xml:space="preserve"> </w:t>
      </w:r>
      <w:r w:rsidRPr="00122234">
        <w:rPr>
          <w:rtl/>
        </w:rPr>
        <w:t xml:space="preserve">محمد إبراهيم مرسي، </w:t>
      </w:r>
      <w:r w:rsidRPr="00122234">
        <w:rPr>
          <w:i/>
          <w:iCs/>
          <w:rtl/>
        </w:rPr>
        <w:t>مدى ملاءمة عقود الذكاء الاصطناعي المبرمة عبر تقنية البلوك تشين لقانون العقود</w:t>
      </w:r>
      <w:r w:rsidRPr="00122234">
        <w:rPr>
          <w:rtl/>
        </w:rPr>
        <w:t>، 2023</w:t>
      </w:r>
      <w:r w:rsidRPr="00122234">
        <w:t>.</w:t>
      </w:r>
    </w:p>
  </w:footnote>
  <w:footnote w:id="29">
    <w:p w14:paraId="3A46B7B0" w14:textId="08F1836E" w:rsidR="00122234" w:rsidRDefault="00122234" w:rsidP="00122234">
      <w:pPr>
        <w:pStyle w:val="ae"/>
        <w:rPr>
          <w:rtl/>
        </w:rPr>
      </w:pPr>
      <w:r>
        <w:rPr>
          <w:rStyle w:val="af"/>
        </w:rPr>
        <w:footnoteRef/>
      </w:r>
      <w:r>
        <w:t xml:space="preserve"> </w:t>
      </w:r>
      <w:r w:rsidRPr="00122234">
        <w:rPr>
          <w:rtl/>
        </w:rPr>
        <w:t xml:space="preserve">مرام الربيع، </w:t>
      </w:r>
      <w:r w:rsidRPr="00122234">
        <w:rPr>
          <w:i/>
          <w:iCs/>
          <w:rtl/>
        </w:rPr>
        <w:t>المسؤولية المدنية عن أفعال الذكاء الاصطناعي</w:t>
      </w:r>
      <w:r w:rsidRPr="00122234">
        <w:rPr>
          <w:rtl/>
        </w:rPr>
        <w:t>، 2022</w:t>
      </w:r>
      <w:r w:rsidRPr="00122234">
        <w:t>.</w:t>
      </w:r>
    </w:p>
  </w:footnote>
  <w:footnote w:id="30">
    <w:p w14:paraId="34699332" w14:textId="0BC1817B" w:rsidR="00122234" w:rsidRDefault="00122234" w:rsidP="00122234">
      <w:pPr>
        <w:pStyle w:val="ae"/>
        <w:rPr>
          <w:rtl/>
        </w:rPr>
      </w:pPr>
      <w:r>
        <w:rPr>
          <w:rStyle w:val="af"/>
        </w:rPr>
        <w:footnoteRef/>
      </w:r>
      <w:r>
        <w:t xml:space="preserve"> </w:t>
      </w:r>
      <w:r w:rsidRPr="00122234">
        <w:rPr>
          <w:rtl/>
        </w:rPr>
        <w:t xml:space="preserve">عبدالعزيز العلي، </w:t>
      </w:r>
      <w:r w:rsidRPr="00122234">
        <w:rPr>
          <w:i/>
          <w:iCs/>
          <w:rtl/>
        </w:rPr>
        <w:t>الذكاء الاصطناعي ودوره في إبرام العقود التجارية الذكية</w:t>
      </w:r>
      <w:r w:rsidRPr="00122234">
        <w:rPr>
          <w:rtl/>
        </w:rPr>
        <w:t>، 2024</w:t>
      </w:r>
      <w:r w:rsidRPr="00122234">
        <w:t>.</w:t>
      </w:r>
    </w:p>
  </w:footnote>
  <w:footnote w:id="31">
    <w:p w14:paraId="1E31661D" w14:textId="77777777" w:rsidR="00122234" w:rsidRPr="00122234" w:rsidRDefault="00122234" w:rsidP="00122234">
      <w:pPr>
        <w:pStyle w:val="ae"/>
      </w:pPr>
      <w:r>
        <w:rPr>
          <w:rStyle w:val="af"/>
        </w:rPr>
        <w:footnoteRef/>
      </w:r>
      <w:r>
        <w:t xml:space="preserve"> </w:t>
      </w:r>
      <w:r w:rsidRPr="00122234">
        <w:rPr>
          <w:rtl/>
        </w:rPr>
        <w:t xml:space="preserve">مراد محمد قاسم، </w:t>
      </w:r>
      <w:r w:rsidRPr="00122234">
        <w:rPr>
          <w:i/>
          <w:iCs/>
          <w:rtl/>
        </w:rPr>
        <w:t>دور الذكاء الاصطناعي في مكافحة الجريمة الإلكترونية: دراسة مقارنة</w:t>
      </w:r>
      <w:r w:rsidRPr="00122234">
        <w:rPr>
          <w:rtl/>
        </w:rPr>
        <w:t>، 2024</w:t>
      </w:r>
      <w:r w:rsidRPr="00122234">
        <w:t>.</w:t>
      </w:r>
    </w:p>
    <w:p w14:paraId="2262E842" w14:textId="68272DDD" w:rsidR="00122234" w:rsidRDefault="00122234">
      <w:pPr>
        <w:pStyle w:val="ae"/>
        <w:rPr>
          <w:rtl/>
        </w:rPr>
      </w:pPr>
    </w:p>
  </w:footnote>
  <w:footnote w:id="32">
    <w:p w14:paraId="02C72215" w14:textId="272F6E39" w:rsidR="001F1442" w:rsidRDefault="001F1442" w:rsidP="001F1442">
      <w:pPr>
        <w:pStyle w:val="ae"/>
        <w:rPr>
          <w:rtl/>
        </w:rPr>
      </w:pPr>
      <w:r>
        <w:rPr>
          <w:rStyle w:val="af"/>
        </w:rPr>
        <w:footnoteRef/>
      </w:r>
      <w:r>
        <w:t xml:space="preserve"> </w:t>
      </w:r>
      <w:r w:rsidRPr="001F1442">
        <w:rPr>
          <w:rtl/>
        </w:rPr>
        <w:t xml:space="preserve">نايف بن ناشي الغنامي، </w:t>
      </w:r>
      <w:r w:rsidRPr="001F1442">
        <w:rPr>
          <w:i/>
          <w:iCs/>
          <w:rtl/>
        </w:rPr>
        <w:t>الضوابط القانونية للذكاء الاصطناعي في إبرام المعاملات القانونية</w:t>
      </w:r>
      <w:r w:rsidRPr="001F1442">
        <w:rPr>
          <w:rtl/>
        </w:rPr>
        <w:t>، 2024</w:t>
      </w:r>
      <w:r w:rsidRPr="001F1442">
        <w:t>.</w:t>
      </w:r>
    </w:p>
  </w:footnote>
  <w:footnote w:id="33">
    <w:p w14:paraId="3F59DDAF" w14:textId="1E5C3AB9" w:rsidR="001F1442" w:rsidRDefault="001F1442" w:rsidP="001F1442">
      <w:pPr>
        <w:pStyle w:val="ae"/>
        <w:rPr>
          <w:rtl/>
        </w:rPr>
      </w:pPr>
      <w:r>
        <w:rPr>
          <w:rStyle w:val="af"/>
        </w:rPr>
        <w:footnoteRef/>
      </w:r>
      <w:r>
        <w:t xml:space="preserve"> </w:t>
      </w:r>
      <w:r w:rsidRPr="001F1442">
        <w:rPr>
          <w:rtl/>
        </w:rPr>
        <w:t xml:space="preserve">ياسر محمد عبدالسلام رجب، </w:t>
      </w:r>
      <w:r w:rsidRPr="001F1442">
        <w:rPr>
          <w:i/>
          <w:iCs/>
          <w:rtl/>
        </w:rPr>
        <w:t>دور الدولة في تأطير أخلاقيات الذكاء الاصطناعي: دراسة مقارنة</w:t>
      </w:r>
      <w:r w:rsidRPr="001F1442">
        <w:rPr>
          <w:rtl/>
        </w:rPr>
        <w:t>، 2023</w:t>
      </w:r>
      <w:r w:rsidRPr="001F1442">
        <w:t>.</w:t>
      </w:r>
    </w:p>
  </w:footnote>
  <w:footnote w:id="34">
    <w:p w14:paraId="0059D436" w14:textId="6D9C640B" w:rsidR="0095427D" w:rsidRPr="0095427D" w:rsidRDefault="0095427D" w:rsidP="0095427D">
      <w:pPr>
        <w:pStyle w:val="ae"/>
      </w:pPr>
      <w:r>
        <w:rPr>
          <w:rStyle w:val="af"/>
        </w:rPr>
        <w:footnoteRef/>
      </w:r>
      <w:r>
        <w:t xml:space="preserve"> </w:t>
      </w:r>
      <w:r w:rsidRPr="0095427D">
        <w:rPr>
          <w:rtl/>
        </w:rPr>
        <w:t>المالكي، خالد. (2024). المسؤولية المدنية عن فعل الذكاء الاصطناعي في النظام السعودي. مجلة البحوث الفقهية والقانونية</w:t>
      </w:r>
      <w:r w:rsidRPr="0095427D">
        <w:t>.</w:t>
      </w:r>
    </w:p>
  </w:footnote>
  <w:footnote w:id="35">
    <w:p w14:paraId="61CAE578" w14:textId="1AE69CA2" w:rsidR="0095427D" w:rsidRPr="0095427D" w:rsidRDefault="0095427D" w:rsidP="0095427D">
      <w:pPr>
        <w:pStyle w:val="ae"/>
      </w:pPr>
      <w:r>
        <w:rPr>
          <w:rStyle w:val="af"/>
        </w:rPr>
        <w:footnoteRef/>
      </w:r>
      <w:r>
        <w:t xml:space="preserve"> </w:t>
      </w:r>
      <w:r w:rsidRPr="0095427D">
        <w:rPr>
          <w:rtl/>
        </w:rPr>
        <w:t>الربيع، مرام. (2022). المسؤولية المدنية عن أفعال الذكاء الاصطناعي. رسالة ماجستير</w:t>
      </w:r>
      <w:r w:rsidRPr="0095427D">
        <w:t>.</w:t>
      </w:r>
    </w:p>
  </w:footnote>
  <w:footnote w:id="36">
    <w:p w14:paraId="25B150AA" w14:textId="77777777" w:rsidR="0095427D" w:rsidRPr="0095427D" w:rsidRDefault="0095427D" w:rsidP="0095427D">
      <w:pPr>
        <w:pStyle w:val="ae"/>
      </w:pPr>
      <w:r>
        <w:rPr>
          <w:rStyle w:val="af"/>
        </w:rPr>
        <w:footnoteRef/>
      </w:r>
      <w:r>
        <w:t xml:space="preserve"> </w:t>
      </w:r>
      <w:r w:rsidRPr="0095427D">
        <w:t xml:space="preserve">  </w:t>
      </w:r>
      <w:r w:rsidRPr="0095427D">
        <w:rPr>
          <w:rtl/>
        </w:rPr>
        <w:t>الهيئة السعودية للبيانات والذكاء الاصطناعي (سدايا). (2023). الدليل الاسترشادي لتقويم مخاطر نقل البيانات الشخصية إلى خارج المملكة</w:t>
      </w:r>
      <w:r w:rsidRPr="0095427D">
        <w:t>.</w:t>
      </w:r>
    </w:p>
    <w:p w14:paraId="0CDAC5DA" w14:textId="1E705FED" w:rsidR="0095427D" w:rsidRDefault="0095427D" w:rsidP="0095427D">
      <w:pPr>
        <w:pStyle w:val="ae"/>
        <w:rPr>
          <w:rtl/>
        </w:rPr>
      </w:pPr>
      <w:r w:rsidRPr="0095427D">
        <w:t xml:space="preserve">  </w:t>
      </w:r>
    </w:p>
  </w:footnote>
  <w:footnote w:id="37">
    <w:p w14:paraId="7B6996DA" w14:textId="418BEEF4" w:rsidR="005562AF" w:rsidRDefault="005562AF" w:rsidP="005562AF">
      <w:pPr>
        <w:pStyle w:val="ae"/>
      </w:pPr>
      <w:r>
        <w:rPr>
          <w:rStyle w:val="af"/>
        </w:rPr>
        <w:footnoteRef/>
      </w:r>
      <w:r>
        <w:t xml:space="preserve"> </w:t>
      </w:r>
      <w:r w:rsidRPr="005562AF">
        <w:rPr>
          <w:rtl/>
        </w:rPr>
        <w:t>هيئة الخبراء بمجلس الوزراء. (1445هـ). نظام المعاملات المدنية</w:t>
      </w:r>
      <w:r w:rsidRPr="005562AF">
        <w:t>.</w:t>
      </w:r>
    </w:p>
  </w:footnote>
  <w:footnote w:id="38">
    <w:p w14:paraId="36FA4F2B" w14:textId="11B95BA8" w:rsidR="005562AF" w:rsidRDefault="005562AF" w:rsidP="005562AF">
      <w:pPr>
        <w:pStyle w:val="ae"/>
        <w:rPr>
          <w:rtl/>
        </w:rPr>
      </w:pPr>
      <w:r>
        <w:rPr>
          <w:rStyle w:val="af"/>
        </w:rPr>
        <w:footnoteRef/>
      </w:r>
      <w:r>
        <w:t xml:space="preserve"> </w:t>
      </w:r>
      <w:r w:rsidRPr="005562AF">
        <w:rPr>
          <w:rtl/>
        </w:rPr>
        <w:t>العلي، عبدالعزيز عبدالناصر. (2024). الذكاء الاصطناعي ودوره في إبرام العقود التجارية الذكية. بحث علمي منشور</w:t>
      </w:r>
      <w:r w:rsidRPr="005562AF">
        <w:t>.</w:t>
      </w:r>
    </w:p>
  </w:footnote>
  <w:footnote w:id="39">
    <w:p w14:paraId="776A39C6" w14:textId="19374A9C" w:rsidR="005562AF" w:rsidRPr="005562AF" w:rsidRDefault="005562AF" w:rsidP="005562AF">
      <w:pPr>
        <w:pStyle w:val="ae"/>
      </w:pPr>
      <w:r>
        <w:rPr>
          <w:rStyle w:val="af"/>
        </w:rPr>
        <w:footnoteRef/>
      </w:r>
      <w:r>
        <w:t xml:space="preserve"> </w:t>
      </w:r>
      <w:r w:rsidRPr="005562AF">
        <w:rPr>
          <w:rtl/>
        </w:rPr>
        <w:t>المالكي، خالد. (2024). المسؤولية المدنية عن فعل الذكاء الاصطناعي في النظام السعودي. مجلة البحوث الفقهية والقانونية</w:t>
      </w:r>
      <w:r w:rsidRPr="005562AF">
        <w:t>.</w:t>
      </w:r>
    </w:p>
    <w:p w14:paraId="2AB0115B" w14:textId="7935F2B3" w:rsidR="005562AF" w:rsidRDefault="005562AF" w:rsidP="005562AF">
      <w:pPr>
        <w:pStyle w:val="ae"/>
      </w:pPr>
    </w:p>
  </w:footnote>
  <w:footnote w:id="40">
    <w:p w14:paraId="5D7BC695" w14:textId="541D9F6D" w:rsidR="00A918AE" w:rsidRDefault="00A918AE" w:rsidP="00A918AE">
      <w:pPr>
        <w:pStyle w:val="ae"/>
      </w:pPr>
      <w:r>
        <w:rPr>
          <w:rStyle w:val="af"/>
        </w:rPr>
        <w:footnoteRef/>
      </w:r>
      <w:r>
        <w:t xml:space="preserve"> </w:t>
      </w:r>
      <w:r w:rsidRPr="00A918AE">
        <w:rPr>
          <w:rtl/>
        </w:rPr>
        <w:t>المالكي، خالد. (2024). المسؤولية المدنية عن فعل الذكاء الاصطناعي في النظام السعودي. مجلة البحوث الفقهية والقانونية</w:t>
      </w:r>
      <w:r w:rsidRPr="00A918AE">
        <w:t>.</w:t>
      </w:r>
    </w:p>
  </w:footnote>
  <w:footnote w:id="41">
    <w:p w14:paraId="40C02F03" w14:textId="35D40EA2" w:rsidR="00A918AE" w:rsidRPr="00A918AE" w:rsidRDefault="00A918AE" w:rsidP="00A918AE">
      <w:pPr>
        <w:pStyle w:val="ae"/>
      </w:pPr>
      <w:r>
        <w:rPr>
          <w:rStyle w:val="af"/>
        </w:rPr>
        <w:footnoteRef/>
      </w:r>
      <w:r>
        <w:t xml:space="preserve"> </w:t>
      </w:r>
      <w:r w:rsidRPr="00A918AE">
        <w:rPr>
          <w:rtl/>
        </w:rPr>
        <w:t>العلي، عبدالعزيز عبدالناصر. (2024). الذكاء الاصطناعي ودوره في إبرام العقود التجارية الذكية. بحث علمي منشور</w:t>
      </w:r>
      <w:r w:rsidRPr="00A918AE">
        <w:t>.</w:t>
      </w:r>
    </w:p>
    <w:p w14:paraId="73E32829" w14:textId="428938E5" w:rsidR="00A918AE" w:rsidRDefault="00A918AE" w:rsidP="00A918AE">
      <w:pPr>
        <w:pStyle w:val="ae"/>
      </w:pPr>
    </w:p>
  </w:footnote>
  <w:footnote w:id="42">
    <w:p w14:paraId="79961D2A" w14:textId="77777777" w:rsidR="003A40AC" w:rsidRPr="003A40AC" w:rsidRDefault="003A40AC" w:rsidP="003A40AC">
      <w:pPr>
        <w:pStyle w:val="ae"/>
      </w:pPr>
      <w:r>
        <w:rPr>
          <w:rStyle w:val="af"/>
        </w:rPr>
        <w:footnoteRef/>
      </w:r>
      <w:r>
        <w:t xml:space="preserve"> </w:t>
      </w:r>
      <w:r w:rsidRPr="003A40AC">
        <w:t xml:space="preserve">  </w:t>
      </w:r>
      <w:r w:rsidRPr="003A40AC">
        <w:rPr>
          <w:rtl/>
        </w:rPr>
        <w:t>إسماعيل، محمد شحادة. (2023). تأثير الذكاء الاصطناعي على المهن القانونية. بحث منشور</w:t>
      </w:r>
      <w:r w:rsidRPr="003A40AC">
        <w:t>.</w:t>
      </w:r>
    </w:p>
    <w:p w14:paraId="4B3F1B59" w14:textId="0EE9DECE" w:rsidR="003A40AC" w:rsidRDefault="003A40AC" w:rsidP="003A40AC">
      <w:pPr>
        <w:pStyle w:val="ae"/>
      </w:pPr>
      <w:r w:rsidRPr="003A40AC">
        <w:t xml:space="preserve">  </w:t>
      </w:r>
    </w:p>
  </w:footnote>
  <w:footnote w:id="43">
    <w:p w14:paraId="1D7CC624" w14:textId="3409F6E6" w:rsidR="003A40AC" w:rsidRDefault="003A40AC" w:rsidP="003A40AC">
      <w:pPr>
        <w:pStyle w:val="ae"/>
      </w:pPr>
      <w:r>
        <w:rPr>
          <w:rStyle w:val="af"/>
        </w:rPr>
        <w:footnoteRef/>
      </w:r>
      <w:r>
        <w:t xml:space="preserve"> </w:t>
      </w:r>
      <w:r w:rsidRPr="003A40AC">
        <w:rPr>
          <w:rtl/>
        </w:rPr>
        <w:t>حمادي، عبدالله. (2022). المسؤولية المدنية عن أفعال الذكاء الاصطناعي. مجلة علمية</w:t>
      </w:r>
      <w:r w:rsidRPr="003A40AC">
        <w:t>.</w:t>
      </w:r>
    </w:p>
  </w:footnote>
  <w:footnote w:id="44">
    <w:p w14:paraId="303D803D" w14:textId="559FA98A" w:rsidR="003A40AC" w:rsidRDefault="003A40AC" w:rsidP="003A40AC">
      <w:pPr>
        <w:pStyle w:val="ae"/>
        <w:rPr>
          <w:rtl/>
        </w:rPr>
      </w:pPr>
      <w:r>
        <w:rPr>
          <w:rStyle w:val="af"/>
        </w:rPr>
        <w:footnoteRef/>
      </w:r>
      <w:r>
        <w:t xml:space="preserve"> </w:t>
      </w:r>
      <w:r w:rsidRPr="003A40AC">
        <w:rPr>
          <w:rtl/>
        </w:rPr>
        <w:t>الهيئة السعودية للبيانات والذكاء الاصطناعي (سدايا). (2023). وثيقة مبادئ أخلاقيات الذكاء الاصطناعي</w:t>
      </w:r>
      <w:r w:rsidRPr="003A40AC">
        <w:t>.</w:t>
      </w:r>
    </w:p>
  </w:footnote>
  <w:footnote w:id="45">
    <w:p w14:paraId="354B5631" w14:textId="4A5AAB1A" w:rsidR="003A40AC" w:rsidRPr="003A40AC" w:rsidRDefault="003A40AC" w:rsidP="003A40AC">
      <w:pPr>
        <w:pStyle w:val="ae"/>
      </w:pPr>
      <w:r>
        <w:rPr>
          <w:rStyle w:val="af"/>
        </w:rPr>
        <w:footnoteRef/>
      </w:r>
      <w:r>
        <w:t xml:space="preserve"> </w:t>
      </w:r>
      <w:r w:rsidRPr="003A40AC">
        <w:rPr>
          <w:rtl/>
        </w:rPr>
        <w:t>بلال، فاطمة. (2023). دور الذكاء الاصطناعي في تعزيز العدالة الناجزة. رسالة ماجستير</w:t>
      </w:r>
      <w:r w:rsidRPr="003A40AC">
        <w:t>.</w:t>
      </w:r>
    </w:p>
    <w:p w14:paraId="77BD52FE" w14:textId="1362F00C" w:rsidR="003A40AC" w:rsidRDefault="003A40AC" w:rsidP="003A40AC">
      <w:pPr>
        <w:pStyle w:val="ae"/>
      </w:pPr>
    </w:p>
  </w:footnote>
  <w:footnote w:id="46">
    <w:p w14:paraId="62676B46" w14:textId="144F9F51" w:rsidR="008D5357" w:rsidRPr="008D5357" w:rsidRDefault="008D5357" w:rsidP="008D5357">
      <w:pPr>
        <w:pStyle w:val="ae"/>
      </w:pPr>
      <w:r>
        <w:rPr>
          <w:rStyle w:val="af"/>
        </w:rPr>
        <w:footnoteRef/>
      </w:r>
      <w:r>
        <w:t xml:space="preserve"> </w:t>
      </w:r>
      <w:r w:rsidRPr="008D5357">
        <w:rPr>
          <w:rtl/>
        </w:rPr>
        <w:t>المالكي، خالد. (2024). المسؤولية المدنية عن فعل الذكاء الاصطناعي في النظام السعودي. مجلة البحوث الفقهية والقانونية</w:t>
      </w:r>
      <w:r w:rsidRPr="008D5357">
        <w:t>.</w:t>
      </w:r>
    </w:p>
    <w:p w14:paraId="439D7AD3" w14:textId="4D9F9C26" w:rsidR="008D5357" w:rsidRDefault="008D5357" w:rsidP="008D5357">
      <w:pPr>
        <w:pStyle w:val="ae"/>
      </w:pPr>
    </w:p>
  </w:footnote>
  <w:footnote w:id="47">
    <w:p w14:paraId="035B887E" w14:textId="2B3D8BB4" w:rsidR="00D150CD" w:rsidRPr="00D150CD" w:rsidRDefault="00D150CD" w:rsidP="00D150CD">
      <w:pPr>
        <w:pStyle w:val="ae"/>
      </w:pPr>
      <w:r>
        <w:rPr>
          <w:rStyle w:val="af"/>
        </w:rPr>
        <w:footnoteRef/>
      </w:r>
      <w:r>
        <w:t xml:space="preserve"> </w:t>
      </w:r>
      <w:r w:rsidRPr="00D150CD">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D150CD">
        <w:t>.</w:t>
      </w:r>
    </w:p>
    <w:p w14:paraId="33DC97DB" w14:textId="73253980" w:rsidR="00D150CD" w:rsidRDefault="00D150CD" w:rsidP="00D150CD">
      <w:pPr>
        <w:pStyle w:val="ae"/>
        <w:rPr>
          <w:rtl/>
        </w:rPr>
      </w:pPr>
    </w:p>
  </w:footnote>
  <w:footnote w:id="48">
    <w:p w14:paraId="562BB0AE" w14:textId="407CE2D5" w:rsidR="00D150CD" w:rsidRPr="00D150CD" w:rsidRDefault="00D150CD" w:rsidP="00D150CD">
      <w:pPr>
        <w:pStyle w:val="ae"/>
      </w:pPr>
      <w:r>
        <w:rPr>
          <w:rStyle w:val="af"/>
        </w:rPr>
        <w:footnoteRef/>
      </w:r>
      <w:r>
        <w:t xml:space="preserve"> </w:t>
      </w:r>
      <w:r w:rsidRPr="00D150CD">
        <w:rPr>
          <w:rtl/>
        </w:rPr>
        <w:t>العيسى، إبراهيم. (2023). القواعد والإجراءات المنظمة لاستخدامات الذكاء الاصطناعي في المملكة العربية السعودية وآثارها القانونية</w:t>
      </w:r>
      <w:r w:rsidRPr="00D150CD">
        <w:t>.</w:t>
      </w:r>
    </w:p>
    <w:p w14:paraId="6FE7CF3C" w14:textId="1216D1E2" w:rsidR="00D150CD" w:rsidRDefault="00D150CD" w:rsidP="00D150CD">
      <w:pPr>
        <w:pStyle w:val="ae"/>
        <w:rPr>
          <w:rtl/>
        </w:rPr>
      </w:pPr>
    </w:p>
  </w:footnote>
  <w:footnote w:id="49">
    <w:p w14:paraId="01ABAFC9" w14:textId="74B7F948" w:rsidR="00D150CD" w:rsidRPr="00D150CD" w:rsidRDefault="00D150CD" w:rsidP="00D150CD">
      <w:pPr>
        <w:pStyle w:val="ae"/>
      </w:pPr>
      <w:r>
        <w:rPr>
          <w:rStyle w:val="af"/>
        </w:rPr>
        <w:footnoteRef/>
      </w:r>
      <w:r>
        <w:t xml:space="preserve"> </w:t>
      </w:r>
      <w:r w:rsidRPr="00D150CD">
        <w:rPr>
          <w:rtl/>
        </w:rPr>
        <w:t>خليل، محمد سعيد. (2022). المسؤولية القانونية عن أفعال الذكاء الاصطناعي. مجلة علمية</w:t>
      </w:r>
      <w:r w:rsidRPr="00D150CD">
        <w:t>.</w:t>
      </w:r>
    </w:p>
    <w:p w14:paraId="6268874E" w14:textId="50E32AFA" w:rsidR="00D150CD" w:rsidRDefault="00D150CD" w:rsidP="00D150CD">
      <w:pPr>
        <w:pStyle w:val="ae"/>
      </w:pPr>
    </w:p>
  </w:footnote>
  <w:footnote w:id="50">
    <w:p w14:paraId="49E1E07F" w14:textId="470ACF32" w:rsidR="00D150CD" w:rsidRPr="00D150CD" w:rsidRDefault="00D150CD" w:rsidP="00D150CD">
      <w:pPr>
        <w:pStyle w:val="ae"/>
      </w:pPr>
      <w:r>
        <w:rPr>
          <w:rStyle w:val="af"/>
        </w:rPr>
        <w:footnoteRef/>
      </w:r>
      <w:r>
        <w:t xml:space="preserve"> </w:t>
      </w:r>
      <w:r w:rsidRPr="00D150CD">
        <w:rPr>
          <w:rtl/>
        </w:rPr>
        <w:t>المالكي، خالد. (2024). المسؤولية المدنية عن فعل الذكاء الاصطناعي في النظام السعودي. مجلة البحوث الفقهية والقانونية</w:t>
      </w:r>
      <w:r w:rsidRPr="00D150CD">
        <w:t>.</w:t>
      </w:r>
    </w:p>
    <w:p w14:paraId="04DE95B9" w14:textId="04BB92E0" w:rsidR="00D150CD" w:rsidRDefault="00D150CD" w:rsidP="00D150CD">
      <w:pPr>
        <w:pStyle w:val="ae"/>
      </w:pPr>
    </w:p>
  </w:footnote>
  <w:footnote w:id="51">
    <w:p w14:paraId="4C21CF95" w14:textId="07E03411" w:rsidR="00D150CD" w:rsidRPr="00D150CD" w:rsidRDefault="00D150CD" w:rsidP="00D150CD">
      <w:pPr>
        <w:pStyle w:val="ae"/>
      </w:pPr>
      <w:r>
        <w:rPr>
          <w:rStyle w:val="af"/>
        </w:rPr>
        <w:footnoteRef/>
      </w:r>
      <w:r>
        <w:t xml:space="preserve"> </w:t>
      </w:r>
      <w:r w:rsidRPr="00D150CD">
        <w:rPr>
          <w:rtl/>
        </w:rPr>
        <w:t>الربيع، مرام. (2022). المسؤولية المدنية عن أفعال الذكاء الاصطناعي. رسالة ماجستير</w:t>
      </w:r>
      <w:r w:rsidRPr="00D150CD">
        <w:t>.</w:t>
      </w:r>
    </w:p>
    <w:p w14:paraId="7854DC2D" w14:textId="3F3A3316" w:rsidR="00D150CD" w:rsidRDefault="00D150CD" w:rsidP="00D150CD">
      <w:pPr>
        <w:pStyle w:val="ae"/>
      </w:pPr>
    </w:p>
  </w:footnote>
  <w:footnote w:id="52">
    <w:p w14:paraId="621E32C8" w14:textId="71033447" w:rsidR="00D150CD" w:rsidRPr="00D150CD" w:rsidRDefault="00D150CD" w:rsidP="00D150CD">
      <w:pPr>
        <w:pStyle w:val="ae"/>
      </w:pPr>
      <w:r>
        <w:rPr>
          <w:rStyle w:val="af"/>
        </w:rPr>
        <w:footnoteRef/>
      </w:r>
      <w:r>
        <w:t xml:space="preserve"> </w:t>
      </w:r>
      <w:r w:rsidRPr="00D150CD">
        <w:rPr>
          <w:rtl/>
        </w:rPr>
        <w:t>رجب، ياسر محمد عبد السلام. (2023). دور الدولة في تأطير أخلاقيات الذكاء الاصطناعي: دراسة مقارنة. جامعة القاهرة</w:t>
      </w:r>
      <w:r w:rsidRPr="00D150CD">
        <w:t>.</w:t>
      </w:r>
    </w:p>
    <w:p w14:paraId="000F0B7A" w14:textId="22F971BE" w:rsidR="00D150CD" w:rsidRDefault="00D150CD" w:rsidP="00D150CD">
      <w:pPr>
        <w:pStyle w:val="ae"/>
        <w:rPr>
          <w:rtl/>
        </w:rPr>
      </w:pPr>
    </w:p>
  </w:footnote>
  <w:footnote w:id="53">
    <w:p w14:paraId="5A124CBF" w14:textId="26CC58BF" w:rsidR="00D150CD" w:rsidRPr="00D150CD" w:rsidRDefault="00D150CD" w:rsidP="00D150CD">
      <w:pPr>
        <w:pStyle w:val="ae"/>
      </w:pPr>
      <w:r>
        <w:rPr>
          <w:rStyle w:val="af"/>
        </w:rPr>
        <w:footnoteRef/>
      </w:r>
      <w:r>
        <w:t xml:space="preserve"> </w:t>
      </w:r>
      <w:r w:rsidRPr="00D150CD">
        <w:rPr>
          <w:rtl/>
        </w:rPr>
        <w:t>العلي، عبدالعزيز عبدالناصر. (2024). الذكاء الاصطناعي ودوره في إبرام العقود التجارية الذكية. بحث علمي منشور</w:t>
      </w:r>
      <w:r w:rsidRPr="00D150CD">
        <w:t>.</w:t>
      </w:r>
    </w:p>
    <w:p w14:paraId="07BD7D4F" w14:textId="08754DDD" w:rsidR="00D150CD" w:rsidRDefault="00D150CD" w:rsidP="00D150CD">
      <w:pPr>
        <w:pStyle w:val="ae"/>
        <w:rPr>
          <w:rtl/>
        </w:rPr>
      </w:pPr>
    </w:p>
  </w:footnote>
  <w:footnote w:id="54">
    <w:p w14:paraId="27B49553" w14:textId="787C8A96" w:rsidR="00D150CD" w:rsidRPr="00D150CD" w:rsidRDefault="00D150CD" w:rsidP="00D150CD">
      <w:pPr>
        <w:pStyle w:val="ae"/>
      </w:pPr>
      <w:r>
        <w:rPr>
          <w:rStyle w:val="af"/>
        </w:rPr>
        <w:footnoteRef/>
      </w:r>
      <w:r>
        <w:t xml:space="preserve"> </w:t>
      </w:r>
      <w:r w:rsidRPr="00D150CD">
        <w:rPr>
          <w:rtl/>
        </w:rPr>
        <w:t>بلال، فاطمة. (2023). دور الذكاء الاصطناعي في تعزيز العدالة الناجزة. رسالة ماجستير</w:t>
      </w:r>
      <w:r w:rsidRPr="00D150CD">
        <w:t>.</w:t>
      </w:r>
    </w:p>
    <w:p w14:paraId="79150904" w14:textId="5CDDA682" w:rsidR="00D150CD" w:rsidRDefault="00D150CD" w:rsidP="00D150CD">
      <w:pPr>
        <w:pStyle w:val="ae"/>
        <w:rPr>
          <w:rtl/>
        </w:rPr>
      </w:pPr>
    </w:p>
  </w:footnote>
  <w:footnote w:id="55">
    <w:p w14:paraId="3482E467" w14:textId="622008AF" w:rsidR="00F237E4" w:rsidRPr="00F237E4" w:rsidRDefault="00F237E4" w:rsidP="00F237E4">
      <w:pPr>
        <w:pStyle w:val="ae"/>
      </w:pPr>
      <w:r>
        <w:rPr>
          <w:rStyle w:val="af"/>
        </w:rPr>
        <w:footnoteRef/>
      </w:r>
      <w:r>
        <w:t xml:space="preserve"> </w:t>
      </w:r>
      <w:r w:rsidRPr="00F237E4">
        <w:rPr>
          <w:rtl/>
        </w:rPr>
        <w:t>المالكي، خالد. (2024). المسؤولية المدنية عن فعل الذكاء الاصطناعي في النظام السعودي. مجلة البحوث الفقهية والقانونية</w:t>
      </w:r>
      <w:r w:rsidRPr="00F237E4">
        <w:t>.</w:t>
      </w:r>
    </w:p>
    <w:p w14:paraId="5DCA99FA" w14:textId="01FA030F" w:rsidR="00F237E4" w:rsidRDefault="00F237E4" w:rsidP="00F237E4">
      <w:pPr>
        <w:pStyle w:val="ae"/>
        <w:rPr>
          <w:rtl/>
        </w:rPr>
      </w:pPr>
    </w:p>
  </w:footnote>
  <w:footnote w:id="56">
    <w:p w14:paraId="3C49EFE8" w14:textId="08A1D8C9" w:rsidR="00F237E4" w:rsidRPr="00F237E4" w:rsidRDefault="00F237E4" w:rsidP="00F237E4">
      <w:pPr>
        <w:pStyle w:val="ae"/>
      </w:pPr>
      <w:r>
        <w:rPr>
          <w:rStyle w:val="af"/>
        </w:rPr>
        <w:footnoteRef/>
      </w:r>
      <w:r>
        <w:t xml:space="preserve"> </w:t>
      </w:r>
      <w:r w:rsidRPr="00F237E4">
        <w:rPr>
          <w:rtl/>
        </w:rPr>
        <w:t>الربيع، مرام. (2022). المسؤولية المدنية عن أفعال الذكاء الاصطناعي. رسالة ماجستير</w:t>
      </w:r>
      <w:r w:rsidRPr="00F237E4">
        <w:t>.</w:t>
      </w:r>
    </w:p>
    <w:p w14:paraId="07DC65F4" w14:textId="033AFA52" w:rsidR="00F237E4" w:rsidRDefault="00F237E4" w:rsidP="00F237E4">
      <w:pPr>
        <w:pStyle w:val="ae"/>
        <w:rPr>
          <w:rtl/>
        </w:rPr>
      </w:pPr>
    </w:p>
  </w:footnote>
  <w:footnote w:id="57">
    <w:p w14:paraId="09578A02" w14:textId="478765AE" w:rsidR="00F237E4" w:rsidRPr="00F237E4" w:rsidRDefault="00F237E4" w:rsidP="00F237E4">
      <w:pPr>
        <w:pStyle w:val="ae"/>
      </w:pPr>
      <w:r>
        <w:rPr>
          <w:rStyle w:val="af"/>
        </w:rPr>
        <w:footnoteRef/>
      </w:r>
      <w:r>
        <w:t xml:space="preserve"> </w:t>
      </w:r>
      <w:r w:rsidRPr="00F237E4">
        <w:rPr>
          <w:rtl/>
        </w:rPr>
        <w:t>العيسى، إبراهيم. (2023). القواعد والإجراءات المنظمة لاستخدامات الذكاء الاصطناعي في المملكة العربية السعودية وآثارها القانونية</w:t>
      </w:r>
      <w:r w:rsidRPr="00F237E4">
        <w:t>.</w:t>
      </w:r>
    </w:p>
    <w:p w14:paraId="3F901C5F" w14:textId="305499EE" w:rsidR="00F237E4" w:rsidRDefault="00F237E4" w:rsidP="00F237E4">
      <w:pPr>
        <w:pStyle w:val="ae"/>
        <w:rPr>
          <w:rtl/>
        </w:rPr>
      </w:pPr>
    </w:p>
  </w:footnote>
  <w:footnote w:id="58">
    <w:p w14:paraId="64044A50" w14:textId="6BE9D830" w:rsidR="00F237E4" w:rsidRPr="00F237E4" w:rsidRDefault="00F237E4" w:rsidP="00F237E4">
      <w:pPr>
        <w:pStyle w:val="ae"/>
      </w:pPr>
      <w:r>
        <w:rPr>
          <w:rStyle w:val="af"/>
        </w:rPr>
        <w:footnoteRef/>
      </w:r>
      <w:r>
        <w:t xml:space="preserve"> </w:t>
      </w:r>
      <w:r w:rsidRPr="00F237E4">
        <w:rPr>
          <w:rtl/>
        </w:rPr>
        <w:t>العلي، عبدالعزيز عبدالناصر. (2024). الذكاء الاصطناعي ودوره في إبرام العقود التجارية الذكية. بحث علمي منشور</w:t>
      </w:r>
      <w:r w:rsidRPr="00F237E4">
        <w:t>.</w:t>
      </w:r>
    </w:p>
    <w:p w14:paraId="3C867E18" w14:textId="0517A5AC" w:rsidR="00F237E4" w:rsidRDefault="00F237E4" w:rsidP="00F237E4">
      <w:pPr>
        <w:pStyle w:val="ae"/>
        <w:rPr>
          <w:rtl/>
        </w:rPr>
      </w:pPr>
    </w:p>
  </w:footnote>
  <w:footnote w:id="59">
    <w:p w14:paraId="4234152A" w14:textId="6B231FB0" w:rsidR="00957EC0" w:rsidRPr="00957EC0" w:rsidRDefault="00957EC0" w:rsidP="00957EC0">
      <w:pPr>
        <w:pStyle w:val="ae"/>
      </w:pPr>
      <w:r>
        <w:rPr>
          <w:rStyle w:val="af"/>
        </w:rPr>
        <w:footnoteRef/>
      </w:r>
      <w:r>
        <w:t xml:space="preserve"> </w:t>
      </w:r>
      <w:r w:rsidRPr="00957EC0">
        <w:rPr>
          <w:rtl/>
        </w:rPr>
        <w:t>بلال، فاطمة. (2023). دور الذكاء الاصطناعي في تعزيز العدالة الناجزة. رسالة ماجستير</w:t>
      </w:r>
      <w:r w:rsidRPr="00957EC0">
        <w:t>.</w:t>
      </w:r>
    </w:p>
    <w:p w14:paraId="569A5BA6" w14:textId="3D838312" w:rsidR="00957EC0" w:rsidRDefault="00957EC0" w:rsidP="00957EC0">
      <w:pPr>
        <w:pStyle w:val="ae"/>
      </w:pPr>
    </w:p>
  </w:footnote>
  <w:footnote w:id="60">
    <w:p w14:paraId="3E8A6042" w14:textId="776EB035" w:rsidR="00957EC0" w:rsidRPr="00957EC0" w:rsidRDefault="00957EC0" w:rsidP="00957EC0">
      <w:pPr>
        <w:pStyle w:val="ae"/>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5FC70ECE" w14:textId="6C6AE7BF" w:rsidR="00957EC0" w:rsidRDefault="00957EC0" w:rsidP="00957EC0">
      <w:pPr>
        <w:pStyle w:val="ae"/>
        <w:rPr>
          <w:rtl/>
        </w:rPr>
      </w:pPr>
    </w:p>
  </w:footnote>
  <w:footnote w:id="61">
    <w:p w14:paraId="4602A2A9" w14:textId="576E2369" w:rsidR="00957EC0" w:rsidRPr="00957EC0" w:rsidRDefault="00957EC0" w:rsidP="00957EC0">
      <w:pPr>
        <w:pStyle w:val="ae"/>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0C9B9180" w14:textId="37515899" w:rsidR="00957EC0" w:rsidRDefault="00957EC0" w:rsidP="00957EC0">
      <w:pPr>
        <w:pStyle w:val="ae"/>
      </w:pPr>
    </w:p>
  </w:footnote>
  <w:footnote w:id="62">
    <w:p w14:paraId="1FCCEF90" w14:textId="12142C49" w:rsidR="00957EC0" w:rsidRPr="00957EC0" w:rsidRDefault="00957EC0" w:rsidP="00957EC0">
      <w:pPr>
        <w:pStyle w:val="ae"/>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1386E56B" w14:textId="2AF3B32E" w:rsidR="00957EC0" w:rsidRDefault="00957EC0" w:rsidP="00957EC0">
      <w:pPr>
        <w:pStyle w:val="ae"/>
        <w:rPr>
          <w:rtl/>
        </w:rPr>
      </w:pPr>
    </w:p>
  </w:footnote>
  <w:footnote w:id="63">
    <w:p w14:paraId="017B26BF" w14:textId="616884E5" w:rsidR="00957EC0" w:rsidRPr="00957EC0" w:rsidRDefault="00957EC0" w:rsidP="00957EC0">
      <w:pPr>
        <w:pStyle w:val="ae"/>
      </w:pPr>
      <w:r>
        <w:rPr>
          <w:rStyle w:val="af"/>
        </w:rPr>
        <w:footnoteRef/>
      </w:r>
      <w:r>
        <w:t xml:space="preserve"> </w:t>
      </w:r>
      <w:r w:rsidRPr="00957EC0">
        <w:rPr>
          <w:rtl/>
        </w:rPr>
        <w:t>العيسى، إبراهيم. (2023). القواعد والإجراءات المنظمة لاستخدامات الذكاء الاصطناعي في المملكة العربية السعودية وآثارها القانونية</w:t>
      </w:r>
      <w:r w:rsidRPr="00957EC0">
        <w:t>.</w:t>
      </w:r>
    </w:p>
    <w:p w14:paraId="0CE7531A" w14:textId="01BF3297" w:rsidR="00957EC0" w:rsidRDefault="00957EC0" w:rsidP="00957EC0">
      <w:pPr>
        <w:pStyle w:val="ae"/>
        <w:rPr>
          <w:rtl/>
        </w:rPr>
      </w:pPr>
    </w:p>
  </w:footnote>
  <w:footnote w:id="64">
    <w:p w14:paraId="0B62AE39" w14:textId="77777777" w:rsidR="00957EC0" w:rsidRPr="00957EC0" w:rsidRDefault="00957EC0" w:rsidP="00957EC0">
      <w:pPr>
        <w:pStyle w:val="ae"/>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0B8EC7A0" w14:textId="63C2778D" w:rsidR="00957EC0" w:rsidRDefault="00957EC0">
      <w:pPr>
        <w:pStyle w:val="ae"/>
        <w:rPr>
          <w:rtl/>
        </w:rPr>
      </w:pPr>
    </w:p>
  </w:footnote>
  <w:footnote w:id="65">
    <w:p w14:paraId="69C859C3" w14:textId="308D1819" w:rsidR="00F532FA" w:rsidRPr="00F532FA" w:rsidRDefault="00F532FA" w:rsidP="00F532FA">
      <w:pPr>
        <w:pStyle w:val="ae"/>
      </w:pPr>
      <w:r>
        <w:rPr>
          <w:rStyle w:val="af"/>
        </w:rPr>
        <w:footnoteRef/>
      </w:r>
      <w:r>
        <w:t xml:space="preserve"> </w:t>
      </w:r>
      <w:r w:rsidRPr="00F532FA">
        <w:rPr>
          <w:rtl/>
        </w:rPr>
        <w:t>الأسيوطي، مصطفى. (2020). حماية التصرفات القانونية وإثباتها عبر تطبيق الذكاء الاصطناعي. مجلة الباحث العربي</w:t>
      </w:r>
      <w:r w:rsidRPr="00F532FA">
        <w:t>.</w:t>
      </w:r>
    </w:p>
    <w:p w14:paraId="056E19AE" w14:textId="2FE24BAD" w:rsidR="00F532FA" w:rsidRDefault="00F532FA" w:rsidP="00F532FA">
      <w:pPr>
        <w:pStyle w:val="ae"/>
      </w:pPr>
    </w:p>
  </w:footnote>
  <w:footnote w:id="66">
    <w:p w14:paraId="03E872CB" w14:textId="45BED159" w:rsidR="00F532FA" w:rsidRPr="00F532FA" w:rsidRDefault="00F532FA" w:rsidP="00F532FA">
      <w:pPr>
        <w:pStyle w:val="ae"/>
      </w:pPr>
      <w:r>
        <w:rPr>
          <w:rStyle w:val="af"/>
        </w:rPr>
        <w:footnoteRef/>
      </w:r>
      <w:r>
        <w:t xml:space="preserve"> </w:t>
      </w:r>
      <w:r w:rsidRPr="00F532FA">
        <w:rPr>
          <w:rtl/>
        </w:rPr>
        <w:t>مجلة الشريعة والقانون. (2022). الذكاء الاصطناعي والعمل القضائي</w:t>
      </w:r>
      <w:r w:rsidRPr="00F532FA">
        <w:t>.</w:t>
      </w:r>
    </w:p>
    <w:p w14:paraId="59175DD3" w14:textId="44721B99" w:rsidR="00F532FA" w:rsidRDefault="00F532FA" w:rsidP="00F532FA">
      <w:pPr>
        <w:pStyle w:val="ae"/>
        <w:rPr>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95BB9" w14:textId="77777777" w:rsidR="000004FA" w:rsidRDefault="000004FA">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7B62A" w14:textId="77777777" w:rsidR="000004FA" w:rsidRDefault="000004FA">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E4EA" w14:textId="77777777" w:rsidR="000004FA" w:rsidRDefault="000004FA">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2BA"/>
    <w:multiLevelType w:val="multilevel"/>
    <w:tmpl w:val="A1AC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6166"/>
    <w:multiLevelType w:val="multilevel"/>
    <w:tmpl w:val="9CB6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92776"/>
    <w:multiLevelType w:val="multilevel"/>
    <w:tmpl w:val="278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C29CB"/>
    <w:multiLevelType w:val="multilevel"/>
    <w:tmpl w:val="259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E961B3B"/>
    <w:multiLevelType w:val="multilevel"/>
    <w:tmpl w:val="C880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B2FFD"/>
    <w:multiLevelType w:val="multilevel"/>
    <w:tmpl w:val="98C4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02BCC"/>
    <w:multiLevelType w:val="multilevel"/>
    <w:tmpl w:val="F74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140C2"/>
    <w:multiLevelType w:val="multilevel"/>
    <w:tmpl w:val="2116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017A9"/>
    <w:multiLevelType w:val="multilevel"/>
    <w:tmpl w:val="B2D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8A1E31"/>
    <w:multiLevelType w:val="multilevel"/>
    <w:tmpl w:val="F40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D847F9"/>
    <w:multiLevelType w:val="multilevel"/>
    <w:tmpl w:val="BF1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E254B33"/>
    <w:multiLevelType w:val="multilevel"/>
    <w:tmpl w:val="3C8E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D833E1"/>
    <w:multiLevelType w:val="multilevel"/>
    <w:tmpl w:val="0A4C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6F1C3A"/>
    <w:multiLevelType w:val="multilevel"/>
    <w:tmpl w:val="2E94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1E620B"/>
    <w:multiLevelType w:val="multilevel"/>
    <w:tmpl w:val="2BD86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FA27F3"/>
    <w:multiLevelType w:val="multilevel"/>
    <w:tmpl w:val="AF4C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72426"/>
    <w:multiLevelType w:val="multilevel"/>
    <w:tmpl w:val="0D34E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5C73B0"/>
    <w:multiLevelType w:val="multilevel"/>
    <w:tmpl w:val="CE6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70310"/>
    <w:multiLevelType w:val="multilevel"/>
    <w:tmpl w:val="65E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8E01C4"/>
    <w:multiLevelType w:val="multilevel"/>
    <w:tmpl w:val="B66A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787D7C"/>
    <w:multiLevelType w:val="multilevel"/>
    <w:tmpl w:val="B5E0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414154"/>
    <w:multiLevelType w:val="multilevel"/>
    <w:tmpl w:val="D65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D50041"/>
    <w:multiLevelType w:val="multilevel"/>
    <w:tmpl w:val="D204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9"/>
  </w:num>
  <w:num w:numId="2" w16cid:durableId="1976987853">
    <w:abstractNumId w:val="3"/>
  </w:num>
  <w:num w:numId="3" w16cid:durableId="1261523183">
    <w:abstractNumId w:val="19"/>
  </w:num>
  <w:num w:numId="4" w16cid:durableId="1312832044">
    <w:abstractNumId w:val="26"/>
  </w:num>
  <w:num w:numId="5" w16cid:durableId="1001618402">
    <w:abstractNumId w:val="15"/>
  </w:num>
  <w:num w:numId="6" w16cid:durableId="5518587">
    <w:abstractNumId w:val="28"/>
  </w:num>
  <w:num w:numId="7" w16cid:durableId="2134395725">
    <w:abstractNumId w:val="24"/>
  </w:num>
  <w:num w:numId="8" w16cid:durableId="474177735">
    <w:abstractNumId w:val="11"/>
  </w:num>
  <w:num w:numId="9" w16cid:durableId="1313489190">
    <w:abstractNumId w:val="32"/>
  </w:num>
  <w:num w:numId="10" w16cid:durableId="2062438310">
    <w:abstractNumId w:val="2"/>
  </w:num>
  <w:num w:numId="11" w16cid:durableId="243732013">
    <w:abstractNumId w:val="27"/>
  </w:num>
  <w:num w:numId="12" w16cid:durableId="1661620523">
    <w:abstractNumId w:val="6"/>
  </w:num>
  <w:num w:numId="13" w16cid:durableId="454829709">
    <w:abstractNumId w:val="10"/>
  </w:num>
  <w:num w:numId="14" w16cid:durableId="1409228312">
    <w:abstractNumId w:val="12"/>
  </w:num>
  <w:num w:numId="15" w16cid:durableId="1719428462">
    <w:abstractNumId w:val="18"/>
  </w:num>
  <w:num w:numId="16" w16cid:durableId="268320180">
    <w:abstractNumId w:val="31"/>
  </w:num>
  <w:num w:numId="17" w16cid:durableId="1369793575">
    <w:abstractNumId w:val="5"/>
  </w:num>
  <w:num w:numId="18" w16cid:durableId="342632357">
    <w:abstractNumId w:val="1"/>
  </w:num>
  <w:num w:numId="19" w16cid:durableId="55711929">
    <w:abstractNumId w:val="14"/>
  </w:num>
  <w:num w:numId="20" w16cid:durableId="766466471">
    <w:abstractNumId w:val="16"/>
  </w:num>
  <w:num w:numId="21" w16cid:durableId="410078483">
    <w:abstractNumId w:val="8"/>
  </w:num>
  <w:num w:numId="22" w16cid:durableId="1443576832">
    <w:abstractNumId w:val="22"/>
  </w:num>
  <w:num w:numId="23" w16cid:durableId="523061605">
    <w:abstractNumId w:val="17"/>
  </w:num>
  <w:num w:numId="24" w16cid:durableId="1023483680">
    <w:abstractNumId w:val="0"/>
  </w:num>
  <w:num w:numId="25" w16cid:durableId="1891651535">
    <w:abstractNumId w:val="21"/>
  </w:num>
  <w:num w:numId="26" w16cid:durableId="1756315146">
    <w:abstractNumId w:val="13"/>
  </w:num>
  <w:num w:numId="27" w16cid:durableId="28379372">
    <w:abstractNumId w:val="7"/>
  </w:num>
  <w:num w:numId="28" w16cid:durableId="784885975">
    <w:abstractNumId w:val="20"/>
  </w:num>
  <w:num w:numId="29" w16cid:durableId="1429764948">
    <w:abstractNumId w:val="29"/>
  </w:num>
  <w:num w:numId="30" w16cid:durableId="1073354273">
    <w:abstractNumId w:val="25"/>
  </w:num>
  <w:num w:numId="31" w16cid:durableId="1635478095">
    <w:abstractNumId w:val="30"/>
  </w:num>
  <w:num w:numId="32" w16cid:durableId="247618661">
    <w:abstractNumId w:val="23"/>
  </w:num>
  <w:num w:numId="33" w16cid:durableId="510796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47425"/>
    <w:rsid w:val="00053121"/>
    <w:rsid w:val="00061491"/>
    <w:rsid w:val="00065298"/>
    <w:rsid w:val="000778AD"/>
    <w:rsid w:val="00085940"/>
    <w:rsid w:val="000A1619"/>
    <w:rsid w:val="000E0175"/>
    <w:rsid w:val="000E1066"/>
    <w:rsid w:val="00122234"/>
    <w:rsid w:val="00143CF0"/>
    <w:rsid w:val="0016208C"/>
    <w:rsid w:val="001D6DE8"/>
    <w:rsid w:val="001E05F0"/>
    <w:rsid w:val="001E2513"/>
    <w:rsid w:val="001E4959"/>
    <w:rsid w:val="001F1442"/>
    <w:rsid w:val="002406CF"/>
    <w:rsid w:val="0024502C"/>
    <w:rsid w:val="00250688"/>
    <w:rsid w:val="00261A94"/>
    <w:rsid w:val="00261CD1"/>
    <w:rsid w:val="0026477A"/>
    <w:rsid w:val="002670D1"/>
    <w:rsid w:val="00271741"/>
    <w:rsid w:val="002A3106"/>
    <w:rsid w:val="00380C82"/>
    <w:rsid w:val="003835A4"/>
    <w:rsid w:val="0038387E"/>
    <w:rsid w:val="003874FB"/>
    <w:rsid w:val="003A40AC"/>
    <w:rsid w:val="003D6819"/>
    <w:rsid w:val="003F1942"/>
    <w:rsid w:val="00450EAF"/>
    <w:rsid w:val="00454BE9"/>
    <w:rsid w:val="004639DD"/>
    <w:rsid w:val="004855F3"/>
    <w:rsid w:val="004F7A59"/>
    <w:rsid w:val="0052203F"/>
    <w:rsid w:val="00535C4D"/>
    <w:rsid w:val="005562AF"/>
    <w:rsid w:val="00575B64"/>
    <w:rsid w:val="005B3BD6"/>
    <w:rsid w:val="005C4986"/>
    <w:rsid w:val="005F3DEC"/>
    <w:rsid w:val="0060573B"/>
    <w:rsid w:val="006363BC"/>
    <w:rsid w:val="00662232"/>
    <w:rsid w:val="00691B95"/>
    <w:rsid w:val="006D4AD4"/>
    <w:rsid w:val="006F4E03"/>
    <w:rsid w:val="007D1662"/>
    <w:rsid w:val="007D4C64"/>
    <w:rsid w:val="007F1A18"/>
    <w:rsid w:val="00807AA1"/>
    <w:rsid w:val="00830A22"/>
    <w:rsid w:val="00841438"/>
    <w:rsid w:val="00852F51"/>
    <w:rsid w:val="008535D1"/>
    <w:rsid w:val="00864613"/>
    <w:rsid w:val="0089710C"/>
    <w:rsid w:val="008C5A8E"/>
    <w:rsid w:val="008D5357"/>
    <w:rsid w:val="00925C7C"/>
    <w:rsid w:val="0095427D"/>
    <w:rsid w:val="00957EC0"/>
    <w:rsid w:val="00974C84"/>
    <w:rsid w:val="009C600B"/>
    <w:rsid w:val="009E1814"/>
    <w:rsid w:val="00A302BC"/>
    <w:rsid w:val="00A3402C"/>
    <w:rsid w:val="00A40287"/>
    <w:rsid w:val="00A4106D"/>
    <w:rsid w:val="00A742CD"/>
    <w:rsid w:val="00A918AE"/>
    <w:rsid w:val="00A94FD1"/>
    <w:rsid w:val="00A97A7C"/>
    <w:rsid w:val="00AA06F2"/>
    <w:rsid w:val="00B102AB"/>
    <w:rsid w:val="00B22DE0"/>
    <w:rsid w:val="00B92CB9"/>
    <w:rsid w:val="00B96F5A"/>
    <w:rsid w:val="00BA22BF"/>
    <w:rsid w:val="00BB4FEC"/>
    <w:rsid w:val="00BC5F38"/>
    <w:rsid w:val="00C00F5F"/>
    <w:rsid w:val="00C4231B"/>
    <w:rsid w:val="00C94490"/>
    <w:rsid w:val="00C965B9"/>
    <w:rsid w:val="00CA064E"/>
    <w:rsid w:val="00CB64BE"/>
    <w:rsid w:val="00CF47E9"/>
    <w:rsid w:val="00D150CD"/>
    <w:rsid w:val="00D41CB7"/>
    <w:rsid w:val="00D843CF"/>
    <w:rsid w:val="00DC0BE2"/>
    <w:rsid w:val="00DC6C52"/>
    <w:rsid w:val="00DD6051"/>
    <w:rsid w:val="00E15647"/>
    <w:rsid w:val="00E75685"/>
    <w:rsid w:val="00E77780"/>
    <w:rsid w:val="00EA3EA9"/>
    <w:rsid w:val="00ED0A7F"/>
    <w:rsid w:val="00ED5C01"/>
    <w:rsid w:val="00EF14BA"/>
    <w:rsid w:val="00F02C92"/>
    <w:rsid w:val="00F219B4"/>
    <w:rsid w:val="00F237E4"/>
    <w:rsid w:val="00F5007B"/>
    <w:rsid w:val="00F532FA"/>
    <w:rsid w:val="00F7053A"/>
    <w:rsid w:val="00F91E80"/>
    <w:rsid w:val="00F95DA4"/>
    <w:rsid w:val="00FD5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9A40"/>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20844</Words>
  <Characters>118816</Characters>
  <Application>Microsoft Office Word</Application>
  <DocSecurity>0</DocSecurity>
  <Lines>990</Lines>
  <Paragraphs>278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39</cp:revision>
  <dcterms:created xsi:type="dcterms:W3CDTF">2025-11-06T12:34:00Z</dcterms:created>
  <dcterms:modified xsi:type="dcterms:W3CDTF">2025-11-28T06:05:00Z</dcterms:modified>
</cp:coreProperties>
</file>