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C3211E" w:rsidRDefault="00264677" w:rsidP="00BF0604">
      <w:pPr>
        <w:bidi/>
        <w:spacing w:after="0" w:line="276" w:lineRule="auto"/>
        <w:ind w:hanging="2"/>
        <w:jc w:val="both"/>
        <w:rPr>
          <w:rFonts w:ascii="Times New Roman" w:hAnsi="Times New Roman" w:cs="ae_Cortoba"/>
          <w:bCs/>
          <w:sz w:val="28"/>
          <w:szCs w:val="40"/>
          <w:rtl/>
        </w:rPr>
      </w:pPr>
      <w:r w:rsidRPr="00C3211E">
        <w:rPr>
          <w:rFonts w:ascii="Times New Roman" w:hAnsi="Times New Roman"/>
          <w:noProof/>
          <w:sz w:val="28"/>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C3211E" w:rsidRDefault="00C472D8" w:rsidP="00BF0604">
      <w:pPr>
        <w:bidi/>
        <w:spacing w:after="0" w:line="276" w:lineRule="auto"/>
        <w:ind w:hanging="2"/>
        <w:jc w:val="both"/>
        <w:rPr>
          <w:rFonts w:ascii="Times New Roman" w:hAnsi="Times New Roman" w:cs="Calibri"/>
          <w:bCs/>
          <w:sz w:val="28"/>
          <w:szCs w:val="40"/>
          <w:rtl/>
        </w:rPr>
      </w:pPr>
    </w:p>
    <w:p w14:paraId="741BE16F" w14:textId="1DE0EBDA" w:rsidR="001C7DB2" w:rsidRPr="00C3211E" w:rsidRDefault="001C7DB2" w:rsidP="00BF0604">
      <w:pPr>
        <w:pStyle w:val="a8"/>
        <w:bidi/>
        <w:spacing w:before="0" w:beforeAutospacing="0" w:after="0" w:afterAutospacing="0" w:line="276" w:lineRule="auto"/>
        <w:ind w:right="-270" w:hanging="2"/>
        <w:rPr>
          <w:rFonts w:cs="Arial"/>
          <w:bCs/>
          <w:sz w:val="28"/>
          <w:szCs w:val="32"/>
          <w:rtl/>
        </w:rPr>
      </w:pPr>
    </w:p>
    <w:p w14:paraId="462D7995" w14:textId="77777777" w:rsidR="00056F5C" w:rsidRPr="00C3211E" w:rsidRDefault="00056F5C" w:rsidP="00BF0604">
      <w:pPr>
        <w:pStyle w:val="a8"/>
        <w:bidi/>
        <w:spacing w:before="0" w:beforeAutospacing="0" w:after="0" w:afterAutospacing="0" w:line="276" w:lineRule="auto"/>
        <w:ind w:right="-270" w:hanging="2"/>
        <w:rPr>
          <w:rFonts w:cs="Arial"/>
          <w:bCs/>
          <w:sz w:val="28"/>
          <w:szCs w:val="32"/>
          <w:rtl/>
        </w:rPr>
      </w:pPr>
    </w:p>
    <w:p w14:paraId="599E1DA6" w14:textId="77777777" w:rsidR="00056F5C" w:rsidRPr="00C3211E" w:rsidRDefault="00056F5C" w:rsidP="00BF0604">
      <w:pPr>
        <w:pStyle w:val="a8"/>
        <w:bidi/>
        <w:spacing w:before="0" w:beforeAutospacing="0" w:after="0" w:afterAutospacing="0" w:line="276" w:lineRule="auto"/>
        <w:ind w:right="-270" w:hanging="2"/>
        <w:rPr>
          <w:rFonts w:cs="Arial"/>
          <w:bCs/>
          <w:sz w:val="28"/>
          <w:szCs w:val="32"/>
          <w:rtl/>
        </w:rPr>
      </w:pPr>
    </w:p>
    <w:p w14:paraId="2EC2C08F" w14:textId="77777777" w:rsidR="008576A4" w:rsidRPr="00C3211E" w:rsidRDefault="008576A4" w:rsidP="00BF0604">
      <w:pPr>
        <w:pStyle w:val="a8"/>
        <w:bidi/>
        <w:spacing w:before="0" w:beforeAutospacing="0" w:after="0" w:afterAutospacing="0" w:line="276" w:lineRule="auto"/>
        <w:ind w:right="-270"/>
        <w:rPr>
          <w:rFonts w:cs="Arial"/>
          <w:bCs/>
          <w:color w:val="0000FF"/>
          <w:sz w:val="28"/>
          <w:szCs w:val="32"/>
          <w:rtl/>
        </w:rPr>
      </w:pPr>
    </w:p>
    <w:p w14:paraId="00620D30"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44"/>
          <w:rtl/>
        </w:rPr>
      </w:pPr>
      <w:bookmarkStart w:id="0" w:name="_Hlk216945967"/>
      <w:r w:rsidRPr="00C3211E">
        <w:rPr>
          <w:rFonts w:cs="Sakkal Majalla"/>
          <w:bCs/>
          <w:color w:val="000000" w:themeColor="text1"/>
          <w:sz w:val="28"/>
          <w:szCs w:val="44"/>
          <w:rtl/>
        </w:rPr>
        <w:t>التحول الرقمي وكفاءة العمليات ال</w:t>
      </w:r>
      <w:r w:rsidRPr="00C3211E">
        <w:rPr>
          <w:rFonts w:cs="Sakkal Majalla" w:hint="cs"/>
          <w:bCs/>
          <w:color w:val="000000" w:themeColor="text1"/>
          <w:sz w:val="28"/>
          <w:szCs w:val="44"/>
          <w:rtl/>
        </w:rPr>
        <w:t>إ</w:t>
      </w:r>
      <w:r w:rsidRPr="00C3211E">
        <w:rPr>
          <w:rFonts w:cs="Sakkal Majalla"/>
          <w:bCs/>
          <w:color w:val="000000" w:themeColor="text1"/>
          <w:sz w:val="28"/>
          <w:szCs w:val="44"/>
          <w:rtl/>
        </w:rPr>
        <w:t>دارية في القطاع الحكومي: دراسة حالة وزارة العدل</w:t>
      </w:r>
    </w:p>
    <w:bookmarkEnd w:id="0"/>
    <w:p w14:paraId="4CA098BE" w14:textId="77777777" w:rsidR="008576A4" w:rsidRPr="00C3211E" w:rsidRDefault="008576A4" w:rsidP="00BF0604">
      <w:pPr>
        <w:bidi/>
        <w:spacing w:after="0" w:line="276" w:lineRule="auto"/>
        <w:jc w:val="center"/>
        <w:rPr>
          <w:rFonts w:ascii="Times New Roman" w:hAnsi="Times New Roman" w:cs="Sakkal Majalla"/>
          <w:bCs/>
          <w:color w:val="000000" w:themeColor="text1"/>
          <w:sz w:val="28"/>
          <w:szCs w:val="28"/>
          <w:rtl/>
        </w:rPr>
      </w:pPr>
      <w:r w:rsidRPr="00C3211E">
        <w:rPr>
          <w:rFonts w:ascii="Times New Roman" w:hAnsi="Times New Roman" w:cs="Sakkal Majalla"/>
          <w:bCs/>
          <w:color w:val="000000" w:themeColor="text1"/>
          <w:sz w:val="28"/>
          <w:szCs w:val="28"/>
        </w:rPr>
        <w:t>Digital Transformation and Efficiency of Administrative Operations in the Government Sector: A Case Study of the Ministry of Justice</w:t>
      </w:r>
    </w:p>
    <w:p w14:paraId="4810949B"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3F21CF88"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0F236A5A"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5CB3BF48"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76BE1D05"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766C5049"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3450E9F2" w14:textId="77777777" w:rsidR="008576A4" w:rsidRPr="00C3211E" w:rsidRDefault="008576A4" w:rsidP="00BF0604">
      <w:pPr>
        <w:pStyle w:val="a8"/>
        <w:bidi/>
        <w:spacing w:before="0" w:beforeAutospacing="0" w:after="0" w:afterAutospacing="0" w:line="276" w:lineRule="auto"/>
        <w:ind w:hanging="2"/>
        <w:jc w:val="center"/>
        <w:rPr>
          <w:rFonts w:cs="Sakkal Majalla"/>
          <w:color w:val="000000" w:themeColor="text1"/>
          <w:sz w:val="28"/>
          <w:szCs w:val="28"/>
          <w:rtl/>
        </w:rPr>
      </w:pPr>
      <w:r w:rsidRPr="00C3211E">
        <w:rPr>
          <w:rFonts w:cs="Sakkal Majalla"/>
          <w:color w:val="000000" w:themeColor="text1"/>
          <w:sz w:val="28"/>
          <w:szCs w:val="28"/>
          <w:rtl/>
        </w:rPr>
        <w:t>إعداد الباحثة:</w:t>
      </w:r>
    </w:p>
    <w:p w14:paraId="1F2BB245"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Pr>
      </w:pPr>
      <w:r w:rsidRPr="00C3211E">
        <w:rPr>
          <w:rFonts w:cs="Sakkal Majalla"/>
          <w:bCs/>
          <w:color w:val="000000" w:themeColor="text1"/>
          <w:sz w:val="28"/>
          <w:szCs w:val="36"/>
          <w:rtl/>
        </w:rPr>
        <w:t>ابتسام علي الشهري</w:t>
      </w:r>
    </w:p>
    <w:p w14:paraId="6A62D43C" w14:textId="77777777" w:rsidR="008576A4" w:rsidRPr="00C3211E" w:rsidRDefault="008576A4" w:rsidP="00BF0604">
      <w:pPr>
        <w:pStyle w:val="a8"/>
        <w:bidi/>
        <w:spacing w:before="0" w:beforeAutospacing="0" w:after="0" w:afterAutospacing="0" w:line="276" w:lineRule="auto"/>
        <w:ind w:hanging="2"/>
        <w:jc w:val="center"/>
        <w:rPr>
          <w:rFonts w:cs="Sakkal Majalla"/>
          <w:color w:val="000000" w:themeColor="text1"/>
          <w:sz w:val="28"/>
          <w:szCs w:val="28"/>
          <w:rtl/>
        </w:rPr>
      </w:pPr>
      <w:r w:rsidRPr="00C3211E">
        <w:rPr>
          <w:rFonts w:cs="Sakkal Majalla"/>
          <w:color w:val="000000" w:themeColor="text1"/>
          <w:sz w:val="28"/>
          <w:szCs w:val="28"/>
          <w:rtl/>
        </w:rPr>
        <w:t>242002251</w:t>
      </w:r>
    </w:p>
    <w:p w14:paraId="6C74F376"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5DACE4C2"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4CD0E016"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04317E44" w14:textId="77777777" w:rsidR="008576A4" w:rsidRPr="00C3211E" w:rsidRDefault="008576A4" w:rsidP="00BF0604">
      <w:pPr>
        <w:bidi/>
        <w:spacing w:after="0" w:line="276" w:lineRule="auto"/>
        <w:ind w:hanging="2"/>
        <w:jc w:val="center"/>
        <w:rPr>
          <w:rFonts w:ascii="Times New Roman" w:hAnsi="Times New Roman" w:cs="Sakkal Majalla"/>
          <w:noProof/>
          <w:color w:val="000000" w:themeColor="text1"/>
          <w:sz w:val="28"/>
          <w:szCs w:val="28"/>
          <w:rtl/>
          <w:lang w:bidi="ar-JO"/>
        </w:rPr>
      </w:pPr>
    </w:p>
    <w:p w14:paraId="79C5BB1C" w14:textId="77777777" w:rsidR="008576A4" w:rsidRPr="00C3211E" w:rsidRDefault="008576A4" w:rsidP="00BF0604">
      <w:pPr>
        <w:bidi/>
        <w:spacing w:after="0" w:line="276" w:lineRule="auto"/>
        <w:ind w:hanging="2"/>
        <w:jc w:val="center"/>
        <w:rPr>
          <w:rFonts w:ascii="Times New Roman" w:hAnsi="Times New Roman" w:cs="Sakkal Majalla"/>
          <w:noProof/>
          <w:color w:val="000000" w:themeColor="text1"/>
          <w:sz w:val="28"/>
          <w:szCs w:val="28"/>
          <w:rtl/>
          <w:lang w:bidi="ar-JO"/>
        </w:rPr>
      </w:pPr>
      <w:r w:rsidRPr="00C3211E">
        <w:rPr>
          <w:rFonts w:ascii="Times New Roman" w:hAnsi="Times New Roman" w:cs="Sakkal Majalla" w:hint="cs"/>
          <w:noProof/>
          <w:color w:val="000000" w:themeColor="text1"/>
          <w:sz w:val="28"/>
          <w:szCs w:val="28"/>
          <w:rtl/>
          <w:lang w:bidi="ar-JO"/>
        </w:rPr>
        <w:t>العام الدراسي</w:t>
      </w:r>
    </w:p>
    <w:p w14:paraId="31A81B28" w14:textId="77777777" w:rsidR="008576A4" w:rsidRPr="00C3211E" w:rsidRDefault="008576A4" w:rsidP="00BF0604">
      <w:pPr>
        <w:bidi/>
        <w:spacing w:after="0" w:line="276" w:lineRule="auto"/>
        <w:jc w:val="center"/>
        <w:rPr>
          <w:rFonts w:ascii="Times New Roman" w:hAnsi="Times New Roman" w:cs="Calibri"/>
          <w:bCs/>
          <w:color w:val="FF0000"/>
          <w:sz w:val="28"/>
          <w:szCs w:val="28"/>
        </w:rPr>
      </w:pPr>
      <w:r w:rsidRPr="00C3211E">
        <w:rPr>
          <w:rFonts w:ascii="Times New Roman" w:hAnsi="Times New Roman" w:cs="Sakkal Majalla"/>
          <w:bCs/>
          <w:color w:val="000000" w:themeColor="text1"/>
          <w:sz w:val="28"/>
          <w:szCs w:val="28"/>
          <w:rtl/>
        </w:rPr>
        <w:t xml:space="preserve">1447ه </w:t>
      </w:r>
      <w:r w:rsidRPr="00C3211E">
        <w:rPr>
          <w:rFonts w:ascii="Times New Roman" w:hAnsi="Times New Roman" w:cs="Sakkal Majalla" w:hint="cs"/>
          <w:bCs/>
          <w:color w:val="000000" w:themeColor="text1"/>
          <w:sz w:val="28"/>
          <w:szCs w:val="28"/>
          <w:rtl/>
        </w:rPr>
        <w:t>/ 2026</w:t>
      </w:r>
      <w:r w:rsidRPr="00C3211E">
        <w:rPr>
          <w:rFonts w:ascii="Times New Roman" w:hAnsi="Times New Roman" w:cs="Sakkal Majalla"/>
          <w:bCs/>
          <w:color w:val="000000" w:themeColor="text1"/>
          <w:sz w:val="28"/>
          <w:szCs w:val="28"/>
          <w:rtl/>
        </w:rPr>
        <w:t xml:space="preserve"> م</w:t>
      </w:r>
    </w:p>
    <w:p w14:paraId="19269C49" w14:textId="77777777" w:rsidR="008576A4" w:rsidRPr="00C3211E" w:rsidRDefault="008576A4" w:rsidP="00BF0604">
      <w:pPr>
        <w:bidi/>
        <w:spacing w:after="0" w:line="276" w:lineRule="auto"/>
        <w:jc w:val="center"/>
        <w:rPr>
          <w:rFonts w:ascii="Times New Roman" w:hAnsi="Times New Roman" w:cs="Calibri" w:hint="cs"/>
          <w:bCs/>
          <w:color w:val="FF0000"/>
          <w:sz w:val="28"/>
          <w:szCs w:val="28"/>
        </w:rPr>
      </w:pPr>
    </w:p>
    <w:p w14:paraId="79464C52" w14:textId="77777777" w:rsidR="008576A4" w:rsidRPr="00C3211E" w:rsidRDefault="008576A4" w:rsidP="00BF0604">
      <w:pPr>
        <w:bidi/>
        <w:spacing w:after="0" w:line="276" w:lineRule="auto"/>
        <w:jc w:val="center"/>
        <w:rPr>
          <w:rFonts w:ascii="Times New Roman" w:hAnsi="Times New Roman" w:cs="Calibri"/>
          <w:bCs/>
          <w:color w:val="FF0000"/>
          <w:sz w:val="28"/>
          <w:szCs w:val="28"/>
          <w:rtl/>
        </w:rPr>
      </w:pPr>
    </w:p>
    <w:p w14:paraId="18EAE1A6" w14:textId="77777777" w:rsidR="008576A4" w:rsidRPr="00C3211E" w:rsidRDefault="008576A4" w:rsidP="00BF0604">
      <w:pPr>
        <w:bidi/>
        <w:spacing w:after="0" w:line="276" w:lineRule="auto"/>
        <w:jc w:val="center"/>
        <w:rPr>
          <w:rFonts w:ascii="Times New Roman" w:hAnsi="Times New Roman" w:cs="Calibri"/>
          <w:bCs/>
          <w:color w:val="FF0000"/>
          <w:sz w:val="28"/>
          <w:szCs w:val="28"/>
        </w:rPr>
      </w:pPr>
    </w:p>
    <w:p w14:paraId="0642A9D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B97C36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05A141D"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EE86DB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4FAC0E5" w14:textId="739FCB39" w:rsidR="003600F3" w:rsidRPr="00C3211E" w:rsidRDefault="003600F3" w:rsidP="00BF0604">
      <w:pPr>
        <w:bidi/>
        <w:spacing w:after="0" w:line="276" w:lineRule="auto"/>
        <w:ind w:hanging="2"/>
        <w:jc w:val="center"/>
        <w:rPr>
          <w:rFonts w:ascii="Times New Roman" w:hAnsi="Times New Roman" w:cs="Calibri"/>
          <w:bCs/>
          <w:sz w:val="28"/>
          <w:szCs w:val="28"/>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36576" behindDoc="0" locked="0" layoutInCell="1" allowOverlap="1" wp14:anchorId="54442DF6" wp14:editId="0943FBF0">
                <wp:simplePos x="0" y="0"/>
                <wp:positionH relativeFrom="margin">
                  <wp:align>center</wp:align>
                </wp:positionH>
                <wp:positionV relativeFrom="margin">
                  <wp:align>center</wp:align>
                </wp:positionV>
                <wp:extent cx="3600450" cy="2021840"/>
                <wp:effectExtent l="0" t="0" r="0" b="0"/>
                <wp:wrapSquare wrapText="bothSides"/>
                <wp:docPr id="17847995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413DBF84" w14:textId="77777777" w:rsidR="003600F3" w:rsidRPr="00EC295E" w:rsidRDefault="003600F3" w:rsidP="00BF0604">
                            <w:pPr>
                              <w:bidi/>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BF0604">
                            <w:pPr>
                              <w:bidi/>
                              <w:spacing w:after="0" w:line="276"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4442DF6" id="_x0000_t202" coordsize="21600,21600" o:spt="202" path="m,l,21600r21600,l21600,xe">
                <v:stroke joinstyle="miter"/>
                <v:path gradientshapeok="t" o:connecttype="rect"/>
              </v:shapetype>
              <v:shape id="مربع نص 2" o:spid="_x0000_s1026" type="#_x0000_t202" style="position:absolute;left:0;text-align:left;margin-left:0;margin-top:0;width:283.5pt;height:159.2pt;flip:x;z-index:25173657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5R/wEAANo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" filled="f" stroked="f">
                <v:textbox>
                  <w:txbxContent>
                    <w:p w14:paraId="413DBF84" w14:textId="77777777" w:rsidR="003600F3" w:rsidRPr="00EC295E" w:rsidRDefault="003600F3" w:rsidP="00BF0604">
                      <w:pPr>
                        <w:bidi/>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BF0604">
                      <w:pPr>
                        <w:bidi/>
                        <w:spacing w:after="0" w:line="276"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v:textbox>
                <w10:wrap type="square" anchorx="margin" anchory="margin"/>
              </v:shape>
            </w:pict>
          </mc:Fallback>
        </mc:AlternateContent>
      </w:r>
    </w:p>
    <w:p w14:paraId="13AF2988"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B8FA96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92D65B7"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5F7DA9A"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A519B6"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16BBD261"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2D570D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CB3EFF5"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CC35A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A61A10"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7699C8B"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782F79A6"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43CD653"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A2BA1C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609D42C9"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0F8D1F6C"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635B987"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23665D75" w14:textId="77777777" w:rsidR="003600F3" w:rsidRDefault="003600F3" w:rsidP="00BF0604">
      <w:pPr>
        <w:bidi/>
        <w:spacing w:after="0" w:line="276" w:lineRule="auto"/>
        <w:ind w:hanging="2"/>
        <w:jc w:val="center"/>
        <w:rPr>
          <w:rFonts w:ascii="Times New Roman" w:hAnsi="Times New Roman" w:cs="Calibri"/>
          <w:bCs/>
          <w:sz w:val="28"/>
          <w:szCs w:val="28"/>
          <w:rtl/>
        </w:rPr>
      </w:pPr>
    </w:p>
    <w:p w14:paraId="656FC819" w14:textId="77777777" w:rsidR="00BF0604" w:rsidRDefault="00BF0604" w:rsidP="00BF0604">
      <w:pPr>
        <w:bidi/>
        <w:spacing w:after="0" w:line="276" w:lineRule="auto"/>
        <w:ind w:hanging="2"/>
        <w:jc w:val="center"/>
        <w:rPr>
          <w:rFonts w:ascii="Times New Roman" w:hAnsi="Times New Roman" w:cs="Calibri"/>
          <w:bCs/>
          <w:sz w:val="28"/>
          <w:szCs w:val="28"/>
          <w:rtl/>
        </w:rPr>
      </w:pPr>
    </w:p>
    <w:p w14:paraId="4D2A4D44" w14:textId="77777777" w:rsidR="00BF0604" w:rsidRDefault="00BF0604" w:rsidP="00BF0604">
      <w:pPr>
        <w:bidi/>
        <w:spacing w:after="0" w:line="276" w:lineRule="auto"/>
        <w:ind w:hanging="2"/>
        <w:jc w:val="center"/>
        <w:rPr>
          <w:rFonts w:ascii="Times New Roman" w:hAnsi="Times New Roman" w:cs="Calibri"/>
          <w:bCs/>
          <w:sz w:val="28"/>
          <w:szCs w:val="28"/>
          <w:rtl/>
        </w:rPr>
      </w:pPr>
    </w:p>
    <w:p w14:paraId="1FE995BE" w14:textId="77777777" w:rsidR="00BF0604" w:rsidRDefault="00BF0604" w:rsidP="00BF0604">
      <w:pPr>
        <w:bidi/>
        <w:spacing w:after="0" w:line="276" w:lineRule="auto"/>
        <w:ind w:hanging="2"/>
        <w:jc w:val="center"/>
        <w:rPr>
          <w:rFonts w:ascii="Times New Roman" w:hAnsi="Times New Roman" w:cs="Calibri"/>
          <w:bCs/>
          <w:sz w:val="28"/>
          <w:szCs w:val="28"/>
          <w:rtl/>
        </w:rPr>
      </w:pPr>
    </w:p>
    <w:p w14:paraId="444E5ECA" w14:textId="77777777" w:rsidR="00BF0604" w:rsidRDefault="00BF0604" w:rsidP="00BF0604">
      <w:pPr>
        <w:bidi/>
        <w:spacing w:after="0" w:line="276" w:lineRule="auto"/>
        <w:ind w:hanging="2"/>
        <w:jc w:val="center"/>
        <w:rPr>
          <w:rFonts w:ascii="Times New Roman" w:hAnsi="Times New Roman" w:cs="Calibri"/>
          <w:bCs/>
          <w:sz w:val="28"/>
          <w:szCs w:val="28"/>
          <w:rtl/>
        </w:rPr>
      </w:pPr>
    </w:p>
    <w:p w14:paraId="7FB4A876" w14:textId="77777777" w:rsidR="00BF0604" w:rsidRDefault="00BF0604" w:rsidP="00BF0604">
      <w:pPr>
        <w:bidi/>
        <w:spacing w:after="0" w:line="276" w:lineRule="auto"/>
        <w:ind w:hanging="2"/>
        <w:jc w:val="center"/>
        <w:rPr>
          <w:rFonts w:ascii="Times New Roman" w:hAnsi="Times New Roman" w:cs="Calibri"/>
          <w:bCs/>
          <w:sz w:val="28"/>
          <w:szCs w:val="28"/>
          <w:rtl/>
        </w:rPr>
      </w:pPr>
    </w:p>
    <w:p w14:paraId="7F85057D" w14:textId="77777777" w:rsidR="00BF0604" w:rsidRDefault="00BF0604" w:rsidP="00BF0604">
      <w:pPr>
        <w:bidi/>
        <w:spacing w:after="0" w:line="276" w:lineRule="auto"/>
        <w:ind w:hanging="2"/>
        <w:jc w:val="center"/>
        <w:rPr>
          <w:rFonts w:ascii="Times New Roman" w:hAnsi="Times New Roman" w:cs="Calibri"/>
          <w:bCs/>
          <w:sz w:val="28"/>
          <w:szCs w:val="28"/>
          <w:rtl/>
        </w:rPr>
      </w:pPr>
    </w:p>
    <w:p w14:paraId="3C6F3F43" w14:textId="77777777" w:rsidR="00BF0604" w:rsidRDefault="00BF0604" w:rsidP="00BF0604">
      <w:pPr>
        <w:bidi/>
        <w:spacing w:after="0" w:line="276" w:lineRule="auto"/>
        <w:ind w:hanging="2"/>
        <w:jc w:val="center"/>
        <w:rPr>
          <w:rFonts w:ascii="Times New Roman" w:hAnsi="Times New Roman" w:cs="Calibri"/>
          <w:bCs/>
          <w:sz w:val="28"/>
          <w:szCs w:val="28"/>
          <w:rtl/>
        </w:rPr>
      </w:pPr>
    </w:p>
    <w:p w14:paraId="6AB6C84F" w14:textId="77777777" w:rsidR="00BF0604" w:rsidRDefault="00BF0604" w:rsidP="00BF0604">
      <w:pPr>
        <w:bidi/>
        <w:spacing w:after="0" w:line="276" w:lineRule="auto"/>
        <w:ind w:hanging="2"/>
        <w:jc w:val="center"/>
        <w:rPr>
          <w:rFonts w:ascii="Times New Roman" w:hAnsi="Times New Roman" w:cs="Calibri"/>
          <w:bCs/>
          <w:sz w:val="28"/>
          <w:szCs w:val="28"/>
          <w:rtl/>
        </w:rPr>
      </w:pPr>
    </w:p>
    <w:p w14:paraId="123EC278" w14:textId="77777777" w:rsidR="00BF0604" w:rsidRDefault="00BF0604" w:rsidP="00BF0604">
      <w:pPr>
        <w:bidi/>
        <w:spacing w:after="0" w:line="276" w:lineRule="auto"/>
        <w:ind w:hanging="2"/>
        <w:jc w:val="center"/>
        <w:rPr>
          <w:rFonts w:ascii="Times New Roman" w:hAnsi="Times New Roman" w:cs="Calibri"/>
          <w:bCs/>
          <w:sz w:val="28"/>
          <w:szCs w:val="28"/>
          <w:rtl/>
        </w:rPr>
      </w:pPr>
    </w:p>
    <w:p w14:paraId="6B338340" w14:textId="77777777" w:rsidR="00BF0604" w:rsidRDefault="00BF0604" w:rsidP="00BF0604">
      <w:pPr>
        <w:bidi/>
        <w:spacing w:after="0" w:line="276" w:lineRule="auto"/>
        <w:ind w:hanging="2"/>
        <w:jc w:val="center"/>
        <w:rPr>
          <w:rFonts w:ascii="Times New Roman" w:hAnsi="Times New Roman" w:cs="Calibri"/>
          <w:bCs/>
          <w:sz w:val="28"/>
          <w:szCs w:val="28"/>
          <w:rtl/>
        </w:rPr>
      </w:pPr>
    </w:p>
    <w:p w14:paraId="3C23E294" w14:textId="77777777" w:rsidR="00BF0604" w:rsidRPr="00C3211E" w:rsidRDefault="00BF0604" w:rsidP="00BF0604">
      <w:pPr>
        <w:bidi/>
        <w:spacing w:after="0" w:line="276" w:lineRule="auto"/>
        <w:ind w:hanging="2"/>
        <w:jc w:val="center"/>
        <w:rPr>
          <w:rFonts w:ascii="Times New Roman" w:hAnsi="Times New Roman" w:cs="Calibri"/>
          <w:bCs/>
          <w:sz w:val="28"/>
          <w:szCs w:val="28"/>
          <w:rtl/>
        </w:rPr>
      </w:pPr>
    </w:p>
    <w:p w14:paraId="38672443"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6D8D0420" w14:textId="0A981E69" w:rsidR="00E40DB4" w:rsidRPr="00C3211E" w:rsidRDefault="00E40DB4" w:rsidP="00BF0604">
      <w:pPr>
        <w:bidi/>
        <w:spacing w:after="0" w:line="276" w:lineRule="auto"/>
        <w:ind w:hanging="2"/>
        <w:jc w:val="center"/>
        <w:rPr>
          <w:rFonts w:ascii="Times New Roman" w:hAnsi="Times New Roman" w:cs="Sakkal Majalla"/>
          <w:bCs/>
          <w:sz w:val="28"/>
          <w:szCs w:val="40"/>
          <w:u w:val="single"/>
          <w:rtl/>
        </w:rPr>
      </w:pPr>
      <w:r w:rsidRPr="00C3211E">
        <w:rPr>
          <w:rFonts w:ascii="Times New Roman" w:hAnsi="Times New Roman" w:cs="Sakkal Majalla" w:hint="cs"/>
          <w:bCs/>
          <w:sz w:val="28"/>
          <w:szCs w:val="40"/>
          <w:u w:val="single"/>
          <w:rtl/>
        </w:rPr>
        <w:lastRenderedPageBreak/>
        <w:t>الفصل الأول</w:t>
      </w:r>
    </w:p>
    <w:p w14:paraId="31CD00CD" w14:textId="0D53C783" w:rsidR="00E40DB4" w:rsidRPr="00C3211E" w:rsidRDefault="00E40DB4" w:rsidP="00BF0604">
      <w:pPr>
        <w:bidi/>
        <w:spacing w:after="0" w:line="276" w:lineRule="auto"/>
        <w:ind w:hanging="2"/>
        <w:jc w:val="center"/>
        <w:rPr>
          <w:rFonts w:ascii="Times New Roman" w:hAnsi="Times New Roman" w:cs="Sakkal Majalla"/>
          <w:bCs/>
          <w:sz w:val="28"/>
          <w:szCs w:val="40"/>
          <w:u w:val="single"/>
          <w:rtl/>
        </w:rPr>
      </w:pPr>
      <w:r w:rsidRPr="00C3211E">
        <w:rPr>
          <w:rFonts w:ascii="Times New Roman" w:hAnsi="Times New Roman" w:cs="Sakkal Majalla" w:hint="cs"/>
          <w:bCs/>
          <w:sz w:val="28"/>
          <w:szCs w:val="40"/>
          <w:u w:val="single"/>
          <w:rtl/>
        </w:rPr>
        <w:t>الإطار العام للدراسة</w:t>
      </w:r>
    </w:p>
    <w:p w14:paraId="02B695D8" w14:textId="2A342D98" w:rsidR="00C11026"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مقدمة الدراسة</w:t>
      </w:r>
      <w:r w:rsidR="00E40DB4" w:rsidRPr="00C3211E">
        <w:rPr>
          <w:rFonts w:ascii="Times New Roman" w:hAnsi="Times New Roman" w:cs="Sakkal Majalla" w:hint="cs"/>
          <w:bCs/>
          <w:sz w:val="28"/>
          <w:szCs w:val="36"/>
          <w:u w:val="single"/>
          <w:rtl/>
        </w:rPr>
        <w:t>:</w:t>
      </w:r>
    </w:p>
    <w:p w14:paraId="66C290E3" w14:textId="38407D4B" w:rsidR="00056F5C" w:rsidRPr="00C3211E"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sidRPr="00C3211E">
        <w:rPr>
          <w:rFonts w:ascii="Times New Roman" w:hAnsi="Times New Roman" w:cs="Sakkal Majalla" w:hint="cs"/>
          <w:sz w:val="28"/>
          <w:szCs w:val="32"/>
          <w:rtl/>
        </w:rPr>
        <w:t>كفاءة العمليات الإدارية</w:t>
      </w:r>
      <w:r w:rsidRPr="00C3211E">
        <w:rPr>
          <w:rFonts w:ascii="Times New Roman" w:hAnsi="Times New Roman" w:cs="Sakkal Majalla"/>
          <w:sz w:val="28"/>
          <w:szCs w:val="32"/>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sidRPr="00C3211E">
        <w:rPr>
          <w:rFonts w:ascii="Times New Roman" w:hAnsi="Times New Roman" w:cs="Sakkal Majalla" w:hint="cs"/>
          <w:sz w:val="28"/>
          <w:szCs w:val="32"/>
          <w:rtl/>
        </w:rPr>
        <w:t>).</w:t>
      </w:r>
    </w:p>
    <w:p w14:paraId="368A50F4" w14:textId="2108F641" w:rsidR="00056F5C" w:rsidRPr="00C3211E"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sidRPr="00C3211E">
        <w:rPr>
          <w:rFonts w:ascii="Times New Roman" w:hAnsi="Times New Roman" w:cs="Sakkal Majalla" w:hint="cs"/>
          <w:sz w:val="28"/>
          <w:szCs w:val="32"/>
          <w:rtl/>
        </w:rPr>
        <w:t xml:space="preserve"> (</w:t>
      </w:r>
      <w:r w:rsidR="00C90194" w:rsidRPr="00C3211E">
        <w:rPr>
          <w:rFonts w:ascii="Times New Roman" w:hAnsi="Times New Roman" w:cs="Sakkal Majalla"/>
          <w:sz w:val="28"/>
          <w:szCs w:val="32"/>
        </w:rPr>
        <w:t>OECD, 2020</w:t>
      </w:r>
      <w:r w:rsidR="00C90194" w:rsidRPr="00C3211E">
        <w:rPr>
          <w:rFonts w:ascii="Times New Roman" w:hAnsi="Times New Roman" w:cs="Sakkal Majalla" w:hint="cs"/>
          <w:sz w:val="28"/>
          <w:szCs w:val="32"/>
          <w:rtl/>
        </w:rPr>
        <w:t>).</w:t>
      </w:r>
    </w:p>
    <w:p w14:paraId="30ADC8C7" w14:textId="2C5C1B70" w:rsidR="00056F5C" w:rsidRPr="00C3211E" w:rsidRDefault="000E7052"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وعليه، </w:t>
      </w:r>
      <w:r w:rsidR="00056F5C" w:rsidRPr="00C3211E">
        <w:rPr>
          <w:rFonts w:ascii="Times New Roman" w:hAnsi="Times New Roman" w:cs="Sakkal Majalla"/>
          <w:sz w:val="28"/>
          <w:szCs w:val="32"/>
          <w:rtl/>
        </w:rPr>
        <w:t xml:space="preserve">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00056F5C" w:rsidRPr="00C3211E">
        <w:rPr>
          <w:rFonts w:ascii="Times New Roman" w:hAnsi="Times New Roman" w:cs="Sakkal Majalla"/>
          <w:sz w:val="28"/>
          <w:szCs w:val="32"/>
          <w:rtl/>
        </w:rPr>
        <w:t>رقمنة</w:t>
      </w:r>
      <w:proofErr w:type="spellEnd"/>
      <w:r w:rsidR="00056F5C" w:rsidRPr="00C3211E">
        <w:rPr>
          <w:rFonts w:ascii="Times New Roman" w:hAnsi="Times New Roman" w:cs="Sakkal Majalla"/>
          <w:sz w:val="28"/>
          <w:szCs w:val="32"/>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00056F5C" w:rsidRPr="00C3211E">
        <w:rPr>
          <w:rFonts w:ascii="Times New Roman" w:hAnsi="Times New Roman" w:cs="Sakkal Majalla"/>
          <w:sz w:val="28"/>
          <w:szCs w:val="32"/>
        </w:rPr>
        <w:t>.</w:t>
      </w:r>
    </w:p>
    <w:p w14:paraId="270ED585" w14:textId="77777777" w:rsidR="00056F5C"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C3211E">
        <w:rPr>
          <w:rFonts w:ascii="Times New Roman" w:hAnsi="Times New Roman" w:cs="Sakkal Majalla"/>
          <w:sz w:val="28"/>
          <w:szCs w:val="32"/>
        </w:rPr>
        <w:t>.</w:t>
      </w:r>
    </w:p>
    <w:p w14:paraId="1B5AD609" w14:textId="77777777" w:rsidR="00BF0604" w:rsidRDefault="00BF0604" w:rsidP="00BF0604">
      <w:pPr>
        <w:bidi/>
        <w:spacing w:after="0" w:line="276" w:lineRule="auto"/>
        <w:ind w:firstLine="720"/>
        <w:jc w:val="lowKashida"/>
        <w:rPr>
          <w:rFonts w:ascii="Times New Roman" w:hAnsi="Times New Roman" w:cs="Sakkal Majalla"/>
          <w:sz w:val="28"/>
          <w:szCs w:val="32"/>
          <w:rtl/>
        </w:rPr>
      </w:pPr>
    </w:p>
    <w:p w14:paraId="3CCB6B7C" w14:textId="77777777" w:rsidR="00BF0604" w:rsidRPr="00C3211E" w:rsidRDefault="00BF0604" w:rsidP="00BF0604">
      <w:pPr>
        <w:bidi/>
        <w:spacing w:after="0" w:line="276" w:lineRule="auto"/>
        <w:ind w:firstLine="720"/>
        <w:jc w:val="lowKashida"/>
        <w:rPr>
          <w:rFonts w:ascii="Times New Roman" w:hAnsi="Times New Roman" w:cs="Sakkal Majalla"/>
          <w:sz w:val="28"/>
          <w:szCs w:val="32"/>
          <w:rtl/>
        </w:rPr>
      </w:pPr>
    </w:p>
    <w:p w14:paraId="6654D88D" w14:textId="2765D268" w:rsidR="00436B59" w:rsidRPr="00C3211E" w:rsidRDefault="00883E09"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6"/>
          <w:u w:val="single"/>
          <w:rtl/>
        </w:rPr>
        <w:lastRenderedPageBreak/>
        <w:t>مشكلة الدراسة</w:t>
      </w:r>
      <w:r w:rsidR="00231AB1" w:rsidRPr="00C3211E">
        <w:rPr>
          <w:rFonts w:ascii="Times New Roman" w:hAnsi="Times New Roman" w:cs="Sakkal Majalla" w:hint="cs"/>
          <w:bCs/>
          <w:sz w:val="28"/>
          <w:szCs w:val="36"/>
          <w:u w:val="single"/>
          <w:rtl/>
        </w:rPr>
        <w:t xml:space="preserve"> وأسئلتها</w:t>
      </w:r>
      <w:r w:rsidR="00436B59" w:rsidRPr="00C3211E">
        <w:rPr>
          <w:rFonts w:ascii="Times New Roman" w:hAnsi="Times New Roman" w:cs="Sakkal Majalla"/>
          <w:bCs/>
          <w:sz w:val="28"/>
          <w:szCs w:val="36"/>
          <w:u w:val="single"/>
          <w:rtl/>
        </w:rPr>
        <w:t>:</w:t>
      </w:r>
      <w:r w:rsidR="00436B59" w:rsidRPr="00C3211E">
        <w:rPr>
          <w:rFonts w:ascii="Times New Roman" w:hAnsi="Times New Roman" w:cs="Sakkal Majalla"/>
          <w:bCs/>
          <w:sz w:val="28"/>
          <w:szCs w:val="32"/>
          <w:rtl/>
        </w:rPr>
        <w:t xml:space="preserve"> </w:t>
      </w:r>
      <w:r w:rsidR="007F4183" w:rsidRPr="00C3211E">
        <w:rPr>
          <w:rFonts w:ascii="Times New Roman" w:hAnsi="Times New Roman" w:cs="Sakkal Majalla" w:hint="cs"/>
          <w:bCs/>
          <w:sz w:val="28"/>
          <w:szCs w:val="32"/>
          <w:rtl/>
        </w:rPr>
        <w:t xml:space="preserve">  </w:t>
      </w:r>
    </w:p>
    <w:p w14:paraId="6691BDF5" w14:textId="77777777" w:rsidR="00792A58"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C3211E">
        <w:rPr>
          <w:rFonts w:ascii="Times New Roman" w:hAnsi="Times New Roman" w:cs="Sakkal Majalla"/>
          <w:sz w:val="28"/>
          <w:szCs w:val="32"/>
          <w:lang w:bidi="ar-EG"/>
        </w:rPr>
        <w:t>.</w:t>
      </w:r>
    </w:p>
    <w:p w14:paraId="7D92ED78" w14:textId="77777777" w:rsidR="00792A58"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C3211E">
        <w:rPr>
          <w:rFonts w:ascii="Times New Roman" w:hAnsi="Times New Roman" w:cs="Sakkal Majalla"/>
          <w:sz w:val="28"/>
          <w:szCs w:val="32"/>
          <w:lang w:bidi="ar-EG"/>
        </w:rPr>
        <w:t>.</w:t>
      </w:r>
    </w:p>
    <w:p w14:paraId="5F971DC4" w14:textId="3CEC4BBD" w:rsidR="00496832"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C3211E">
        <w:rPr>
          <w:rFonts w:ascii="Times New Roman" w:hAnsi="Times New Roman" w:cs="Sakkal Majalla"/>
          <w:sz w:val="28"/>
          <w:szCs w:val="32"/>
          <w:lang w:bidi="ar-EG"/>
        </w:rPr>
        <w:t>.</w:t>
      </w:r>
      <w:r w:rsidR="00496832" w:rsidRPr="00C3211E">
        <w:rPr>
          <w:rFonts w:ascii="Times New Roman" w:hAnsi="Times New Roman" w:cs="Sakkal Majalla" w:hint="cs"/>
          <w:sz w:val="28"/>
          <w:szCs w:val="32"/>
          <w:rtl/>
          <w:lang w:bidi="ar-EG"/>
        </w:rPr>
        <w:t xml:space="preserve"> </w:t>
      </w:r>
      <w:r w:rsidR="00496832" w:rsidRPr="00C3211E">
        <w:rPr>
          <w:rFonts w:ascii="Times New Roman" w:hAnsi="Times New Roman" w:cs="Sakkal Majalla"/>
          <w:sz w:val="28"/>
          <w:szCs w:val="32"/>
          <w:rtl/>
          <w:lang w:bidi="ar-EG"/>
        </w:rPr>
        <w:t>ومن هنا تنبع مشكلة الدراسة في محاولة الإجابة على التساؤل الرئيس التالي</w:t>
      </w:r>
      <w:r w:rsidR="00496832" w:rsidRPr="00C3211E">
        <w:rPr>
          <w:rFonts w:ascii="Times New Roman" w:hAnsi="Times New Roman" w:cs="Sakkal Majalla"/>
          <w:sz w:val="28"/>
          <w:szCs w:val="32"/>
          <w:lang w:bidi="ar-EG"/>
        </w:rPr>
        <w:t>:</w:t>
      </w:r>
    </w:p>
    <w:p w14:paraId="435DDD9E" w14:textId="0A8CB50A" w:rsidR="00496832" w:rsidRPr="00C3211E" w:rsidRDefault="00496832" w:rsidP="00BF0604">
      <w:pPr>
        <w:bidi/>
        <w:spacing w:after="0" w:line="276" w:lineRule="auto"/>
        <w:ind w:hanging="2"/>
        <w:jc w:val="lowKashida"/>
        <w:rPr>
          <w:rFonts w:ascii="Times New Roman" w:hAnsi="Times New Roman" w:cs="Sakkal Majalla"/>
          <w:bCs/>
          <w:sz w:val="28"/>
          <w:szCs w:val="32"/>
          <w:rtl/>
          <w:lang w:bidi="ar-EG"/>
        </w:rPr>
      </w:pPr>
      <w:r w:rsidRPr="00C3211E">
        <w:rPr>
          <w:rFonts w:ascii="Times New Roman" w:hAnsi="Times New Roman" w:cs="Sakkal Majalla"/>
          <w:bCs/>
          <w:sz w:val="28"/>
          <w:szCs w:val="32"/>
          <w:rtl/>
          <w:lang w:bidi="ar-EG"/>
        </w:rPr>
        <w:t xml:space="preserve">ما مدى </w:t>
      </w:r>
      <w:r w:rsidR="00C90194" w:rsidRPr="00C3211E">
        <w:rPr>
          <w:rFonts w:ascii="Times New Roman" w:hAnsi="Times New Roman" w:cs="Sakkal Majalla" w:hint="cs"/>
          <w:bCs/>
          <w:sz w:val="28"/>
          <w:szCs w:val="32"/>
          <w:rtl/>
          <w:lang w:bidi="ar-EG"/>
        </w:rPr>
        <w:t xml:space="preserve">تأثير </w:t>
      </w:r>
      <w:r w:rsidRPr="00C3211E">
        <w:rPr>
          <w:rFonts w:ascii="Times New Roman" w:hAnsi="Times New Roman" w:cs="Sakkal Majalla"/>
          <w:bCs/>
          <w:sz w:val="28"/>
          <w:szCs w:val="32"/>
          <w:rtl/>
          <w:lang w:bidi="ar-EG"/>
        </w:rPr>
        <w:t xml:space="preserve">التحول الرقمي </w:t>
      </w:r>
      <w:r w:rsidR="00C90194" w:rsidRPr="00C3211E">
        <w:rPr>
          <w:rFonts w:ascii="Times New Roman" w:hAnsi="Times New Roman" w:cs="Sakkal Majalla" w:hint="cs"/>
          <w:bCs/>
          <w:sz w:val="28"/>
          <w:szCs w:val="32"/>
          <w:rtl/>
          <w:lang w:bidi="ar-EG"/>
        </w:rPr>
        <w:t>على</w:t>
      </w:r>
      <w:r w:rsidRPr="00C3211E">
        <w:rPr>
          <w:rFonts w:ascii="Times New Roman" w:hAnsi="Times New Roman" w:cs="Sakkal Majalla"/>
          <w:bCs/>
          <w:sz w:val="28"/>
          <w:szCs w:val="32"/>
          <w:rtl/>
          <w:lang w:bidi="ar-EG"/>
        </w:rPr>
        <w:t xml:space="preserve"> تحسين كفاءة العمليات الإدارية في وزارة العدل </w:t>
      </w:r>
      <w:r w:rsidR="00C90194" w:rsidRPr="00C3211E">
        <w:rPr>
          <w:rFonts w:ascii="Times New Roman" w:hAnsi="Times New Roman" w:cs="Sakkal Majalla" w:hint="cs"/>
          <w:bCs/>
          <w:sz w:val="28"/>
          <w:szCs w:val="32"/>
          <w:rtl/>
          <w:lang w:bidi="ar-EG"/>
        </w:rPr>
        <w:t xml:space="preserve">بالمملكة العربية </w:t>
      </w:r>
      <w:r w:rsidRPr="00C3211E">
        <w:rPr>
          <w:rFonts w:ascii="Times New Roman" w:hAnsi="Times New Roman" w:cs="Sakkal Majalla"/>
          <w:bCs/>
          <w:sz w:val="28"/>
          <w:szCs w:val="32"/>
          <w:rtl/>
          <w:lang w:bidi="ar-EG"/>
        </w:rPr>
        <w:t>السعودية؟</w:t>
      </w:r>
    </w:p>
    <w:p w14:paraId="030BC214" w14:textId="77777777" w:rsidR="00496832" w:rsidRPr="00C3211E" w:rsidRDefault="00496832" w:rsidP="00BF0604">
      <w:pPr>
        <w:bidi/>
        <w:spacing w:after="0" w:line="276" w:lineRule="auto"/>
        <w:ind w:firstLine="718"/>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ويتفرع من هذا السؤال عدة تساؤلات فرعية، منها</w:t>
      </w:r>
      <w:r w:rsidRPr="00C3211E">
        <w:rPr>
          <w:rFonts w:ascii="Times New Roman" w:hAnsi="Times New Roman" w:cs="Sakkal Majalla"/>
          <w:sz w:val="28"/>
          <w:szCs w:val="32"/>
          <w:lang w:bidi="ar-EG"/>
        </w:rPr>
        <w:t>:</w:t>
      </w:r>
    </w:p>
    <w:p w14:paraId="066AA8A5"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5F504760"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1586E534"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55F3728B"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15174074" w14:textId="7313B429" w:rsidR="00883E09"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lastRenderedPageBreak/>
        <w:t>أهمية الدراسة (</w:t>
      </w:r>
      <w:r w:rsidR="000A1E46" w:rsidRPr="00C3211E">
        <w:rPr>
          <w:rFonts w:ascii="Times New Roman" w:hAnsi="Times New Roman" w:cs="Sakkal Majalla" w:hint="cs"/>
          <w:bCs/>
          <w:sz w:val="28"/>
          <w:szCs w:val="36"/>
          <w:u w:val="single"/>
          <w:rtl/>
        </w:rPr>
        <w:t>النظرية والتطبيقية</w:t>
      </w:r>
      <w:r w:rsidRPr="00C3211E">
        <w:rPr>
          <w:rFonts w:ascii="Times New Roman" w:hAnsi="Times New Roman" w:cs="Sakkal Majalla" w:hint="cs"/>
          <w:bCs/>
          <w:sz w:val="28"/>
          <w:szCs w:val="36"/>
          <w:u w:val="single"/>
          <w:rtl/>
        </w:rPr>
        <w:t>)</w:t>
      </w:r>
      <w:r w:rsidR="00883E09" w:rsidRPr="00C3211E">
        <w:rPr>
          <w:rFonts w:ascii="Times New Roman" w:hAnsi="Times New Roman" w:cs="Sakkal Majalla"/>
          <w:bCs/>
          <w:sz w:val="28"/>
          <w:szCs w:val="36"/>
          <w:u w:val="single"/>
          <w:rtl/>
        </w:rPr>
        <w:t>:</w:t>
      </w:r>
    </w:p>
    <w:p w14:paraId="3D9A0D4A" w14:textId="6D1E70DA" w:rsidR="00496832" w:rsidRPr="00C3211E" w:rsidRDefault="00496832"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أولاً: الأهمية </w:t>
      </w:r>
      <w:r w:rsidR="00C90194" w:rsidRPr="00C3211E">
        <w:rPr>
          <w:rFonts w:ascii="Times New Roman" w:hAnsi="Times New Roman" w:cs="Sakkal Majalla" w:hint="cs"/>
          <w:bCs/>
          <w:sz w:val="28"/>
          <w:szCs w:val="32"/>
          <w:rtl/>
        </w:rPr>
        <w:t>العلمية (</w:t>
      </w:r>
      <w:r w:rsidRPr="00C3211E">
        <w:rPr>
          <w:rFonts w:ascii="Times New Roman" w:hAnsi="Times New Roman" w:cs="Sakkal Majalla" w:hint="cs"/>
          <w:bCs/>
          <w:sz w:val="28"/>
          <w:szCs w:val="32"/>
          <w:rtl/>
        </w:rPr>
        <w:t>النظرية</w:t>
      </w:r>
      <w:r w:rsidR="00C90194"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w:t>
      </w:r>
    </w:p>
    <w:p w14:paraId="563B2D95" w14:textId="77777777" w:rsidR="00C90194" w:rsidRPr="00C3211E" w:rsidRDefault="00C9019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3211E">
        <w:rPr>
          <w:rFonts w:ascii="Times New Roman" w:hAnsi="Times New Roman" w:cs="Sakkal Majalla"/>
          <w:sz w:val="28"/>
          <w:szCs w:val="32"/>
        </w:rPr>
        <w:t>:</w:t>
      </w:r>
    </w:p>
    <w:p w14:paraId="64AE11C7"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إثراء الأدبيات العلمية المتعلقة بالتحول الرقمي في الإدارة الحكومية، من خلال تناول تجربة رقمية متقدمة في وزارة العدل السعودية</w:t>
      </w:r>
      <w:r w:rsidRPr="00C3211E">
        <w:rPr>
          <w:rFonts w:ascii="Times New Roman" w:hAnsi="Times New Roman" w:cs="Sakkal Majalla"/>
          <w:sz w:val="28"/>
          <w:szCs w:val="32"/>
        </w:rPr>
        <w:t>.</w:t>
      </w:r>
    </w:p>
    <w:p w14:paraId="7B4A2C1C"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سد فجوة معرفية قائمة في البحوث السابقة التي لم تُعطِ تركيزًا كافيًا لأثر التحول الرقمي على كفاءة الأداء المؤسسي في وزارات العدل</w:t>
      </w:r>
      <w:r w:rsidRPr="00C3211E">
        <w:rPr>
          <w:rFonts w:ascii="Times New Roman" w:hAnsi="Times New Roman" w:cs="Sakkal Majalla"/>
          <w:sz w:val="28"/>
          <w:szCs w:val="32"/>
        </w:rPr>
        <w:t>.</w:t>
      </w:r>
    </w:p>
    <w:p w14:paraId="4ADEB8B1"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3211E">
        <w:rPr>
          <w:rFonts w:ascii="Times New Roman" w:hAnsi="Times New Roman" w:cs="Sakkal Majalla"/>
          <w:sz w:val="28"/>
          <w:szCs w:val="32"/>
        </w:rPr>
        <w:t>.</w:t>
      </w:r>
    </w:p>
    <w:p w14:paraId="1576A030" w14:textId="10453A6A" w:rsidR="00C90194"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دمج التحليل التطبيقي بالإطار النظري، بما يسهم في تطوير النماذج التفسيرية والفرضيات العلمية حول العلاقة بين التقنية والأداء الإداري</w:t>
      </w:r>
      <w:r w:rsidRPr="00C3211E">
        <w:rPr>
          <w:rFonts w:ascii="Times New Roman" w:hAnsi="Times New Roman" w:cs="Sakkal Majalla"/>
          <w:sz w:val="28"/>
          <w:szCs w:val="32"/>
        </w:rPr>
        <w:t>.</w:t>
      </w:r>
    </w:p>
    <w:p w14:paraId="6311B3D6" w14:textId="2F8589DE" w:rsidR="00496832" w:rsidRPr="00C3211E" w:rsidRDefault="00496832"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ثانياً: الأهمية </w:t>
      </w:r>
      <w:r w:rsidR="00AC53B6" w:rsidRPr="00C3211E">
        <w:rPr>
          <w:rFonts w:ascii="Times New Roman" w:hAnsi="Times New Roman" w:cs="Sakkal Majalla" w:hint="cs"/>
          <w:bCs/>
          <w:sz w:val="28"/>
          <w:szCs w:val="32"/>
          <w:rtl/>
        </w:rPr>
        <w:t>العملية (</w:t>
      </w:r>
      <w:r w:rsidRPr="00C3211E">
        <w:rPr>
          <w:rFonts w:ascii="Times New Roman" w:hAnsi="Times New Roman" w:cs="Sakkal Majalla" w:hint="cs"/>
          <w:bCs/>
          <w:sz w:val="28"/>
          <w:szCs w:val="32"/>
          <w:rtl/>
        </w:rPr>
        <w:t>التطبيقية</w:t>
      </w:r>
      <w:r w:rsidR="00AC53B6"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w:t>
      </w:r>
    </w:p>
    <w:p w14:paraId="5C5FBE88" w14:textId="77777777" w:rsidR="00496832" w:rsidRPr="00C3211E" w:rsidRDefault="00496832"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C3211E">
        <w:rPr>
          <w:rFonts w:ascii="Times New Roman" w:hAnsi="Times New Roman" w:cs="Sakkal Majalla"/>
          <w:sz w:val="28"/>
          <w:szCs w:val="32"/>
        </w:rPr>
        <w:t>:</w:t>
      </w:r>
    </w:p>
    <w:p w14:paraId="744E4D3D"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توفير نموذج عدلي رقمي ناجح يمكن الاستفادة منه في تصميم سياسات رقمية مشابهة في وزارات ومؤسسات حكومية أخرى.</w:t>
      </w:r>
    </w:p>
    <w:p w14:paraId="15313D45"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أ</w:t>
      </w:r>
      <w:r w:rsidR="00A16E60" w:rsidRPr="00C3211E">
        <w:rPr>
          <w:rFonts w:ascii="Times New Roman" w:hAnsi="Times New Roman" w:cs="Sakkal Majalla" w:hint="cs"/>
          <w:bCs/>
          <w:sz w:val="28"/>
          <w:szCs w:val="36"/>
          <w:u w:val="single"/>
          <w:rtl/>
        </w:rPr>
        <w:t>هد</w:t>
      </w:r>
      <w:r w:rsidRPr="00C3211E">
        <w:rPr>
          <w:rFonts w:ascii="Times New Roman" w:hAnsi="Times New Roman" w:cs="Sakkal Majalla" w:hint="cs"/>
          <w:bCs/>
          <w:sz w:val="28"/>
          <w:szCs w:val="36"/>
          <w:u w:val="single"/>
          <w:rtl/>
        </w:rPr>
        <w:t>ا</w:t>
      </w:r>
      <w:r w:rsidR="00A16E60" w:rsidRPr="00C3211E">
        <w:rPr>
          <w:rFonts w:ascii="Times New Roman" w:hAnsi="Times New Roman" w:cs="Sakkal Majalla" w:hint="cs"/>
          <w:bCs/>
          <w:sz w:val="28"/>
          <w:szCs w:val="36"/>
          <w:u w:val="single"/>
          <w:rtl/>
        </w:rPr>
        <w:t>ف الدراسة</w:t>
      </w:r>
      <w:r w:rsidR="00A16E60" w:rsidRPr="00C3211E">
        <w:rPr>
          <w:rFonts w:ascii="Times New Roman" w:hAnsi="Times New Roman" w:cs="Sakkal Majalla"/>
          <w:bCs/>
          <w:sz w:val="28"/>
          <w:szCs w:val="36"/>
          <w:u w:val="single"/>
          <w:rtl/>
        </w:rPr>
        <w:t>:</w:t>
      </w:r>
    </w:p>
    <w:p w14:paraId="73DAF7B8" w14:textId="2FDF922C" w:rsidR="00883E09" w:rsidRPr="00C3211E" w:rsidRDefault="00496832" w:rsidP="00BF0604">
      <w:pPr>
        <w:bidi/>
        <w:spacing w:after="0" w:line="276" w:lineRule="auto"/>
        <w:ind w:firstLine="718"/>
        <w:rPr>
          <w:rFonts w:ascii="Times New Roman" w:hAnsi="Times New Roman" w:cs="Sakkal Majalla"/>
          <w:sz w:val="28"/>
          <w:szCs w:val="32"/>
          <w:rtl/>
        </w:rPr>
      </w:pPr>
      <w:r w:rsidRPr="00C3211E">
        <w:rPr>
          <w:rFonts w:ascii="Times New Roman" w:hAnsi="Times New Roman" w:cs="Sakkal Majalla" w:hint="cs"/>
          <w:sz w:val="28"/>
          <w:szCs w:val="32"/>
          <w:rtl/>
        </w:rPr>
        <w:t>تسعى الدراسة إلى تحقيق الأهداف الآتية:</w:t>
      </w:r>
    </w:p>
    <w:p w14:paraId="7AE7A5F0" w14:textId="458F735F"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تحليل</w:t>
      </w:r>
      <w:r w:rsidRPr="00C3211E">
        <w:rPr>
          <w:rFonts w:ascii="Times New Roman" w:hAnsi="Times New Roman" w:cs="Sakkal Majalla"/>
          <w:sz w:val="28"/>
          <w:szCs w:val="32"/>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r w:rsidRPr="00C3211E">
        <w:rPr>
          <w:rFonts w:ascii="Times New Roman" w:hAnsi="Times New Roman" w:cs="Sakkal Majalla" w:hint="cs"/>
          <w:sz w:val="28"/>
          <w:szCs w:val="32"/>
          <w:rtl/>
          <w:lang w:bidi="ar-EG"/>
        </w:rPr>
        <w:t>.</w:t>
      </w:r>
    </w:p>
    <w:p w14:paraId="23D5F19C" w14:textId="7FA9D6EB"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قياس</w:t>
      </w:r>
      <w:r w:rsidRPr="00C3211E">
        <w:rPr>
          <w:rFonts w:ascii="Times New Roman" w:hAnsi="Times New Roman" w:cs="Sakkal Majalla"/>
          <w:sz w:val="28"/>
          <w:szCs w:val="32"/>
          <w:rtl/>
          <w:lang w:bidi="ar-EG"/>
        </w:rPr>
        <w:t xml:space="preserve"> أثّر المبادرات الرقمية العدلية على مؤشرات الأداء الإداري في وزارة العدل، لاسيما فيما يتعلق بترشيد الوقت والتكلفة وتحسين جودة الخدمات المقدمة</w:t>
      </w:r>
      <w:r w:rsidRPr="00C3211E">
        <w:rPr>
          <w:rFonts w:ascii="Times New Roman" w:hAnsi="Times New Roman" w:cs="Sakkal Majalla" w:hint="cs"/>
          <w:sz w:val="28"/>
          <w:szCs w:val="32"/>
          <w:rtl/>
          <w:lang w:bidi="ar-EG"/>
        </w:rPr>
        <w:t>.</w:t>
      </w:r>
    </w:p>
    <w:p w14:paraId="37D077AF" w14:textId="771E3D3D"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الكشف عن أبرز</w:t>
      </w:r>
      <w:r w:rsidRPr="00C3211E">
        <w:rPr>
          <w:rFonts w:ascii="Times New Roman" w:hAnsi="Times New Roman" w:cs="Sakkal Majalla"/>
          <w:sz w:val="28"/>
          <w:szCs w:val="32"/>
          <w:rtl/>
          <w:lang w:bidi="ar-EG"/>
        </w:rPr>
        <w:t xml:space="preserve"> التحديات الإدارية والتنظيمية والتقنية التي واجهت وزارة العدل أثناء تطبيق التحول الرقمي، وكيف تعاملت معها من منظور مؤسسي</w:t>
      </w:r>
      <w:r w:rsidRPr="00C3211E">
        <w:rPr>
          <w:rFonts w:ascii="Times New Roman" w:hAnsi="Times New Roman" w:cs="Sakkal Majalla" w:hint="cs"/>
          <w:sz w:val="28"/>
          <w:szCs w:val="32"/>
          <w:rtl/>
          <w:lang w:bidi="ar-EG"/>
        </w:rPr>
        <w:t>.</w:t>
      </w:r>
    </w:p>
    <w:p w14:paraId="538C4246" w14:textId="197B45E4"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التعرف على مدى</w:t>
      </w:r>
      <w:r w:rsidRPr="00C3211E">
        <w:rPr>
          <w:rFonts w:ascii="Times New Roman" w:hAnsi="Times New Roman" w:cs="Sakkal Majalla"/>
          <w:sz w:val="28"/>
          <w:szCs w:val="32"/>
          <w:rtl/>
          <w:lang w:bidi="ar-EG"/>
        </w:rPr>
        <w:t xml:space="preserve"> رضا العاملين والمستفيدين عن الأنظمة الرقمية على فاعلية الأداء الإداري في وزارة العدل، وما العوامل المؤثرة في تشكيل هذا الرضا</w:t>
      </w:r>
      <w:r w:rsidRPr="00C3211E">
        <w:rPr>
          <w:rFonts w:ascii="Times New Roman" w:hAnsi="Times New Roman" w:cs="Sakkal Majalla" w:hint="cs"/>
          <w:sz w:val="28"/>
          <w:szCs w:val="32"/>
          <w:rtl/>
          <w:lang w:bidi="ar-EG"/>
        </w:rPr>
        <w:t>.</w:t>
      </w:r>
    </w:p>
    <w:p w14:paraId="31738DEB" w14:textId="5182B2CF" w:rsidR="005D79A9" w:rsidRPr="00C3211E" w:rsidRDefault="005D79A9"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تقديم توصيات تنفيذية لتعظيم تأثير التحول الرقمي على تحسين كفاءة العمليات الإدارية في وزارة العدل</w:t>
      </w:r>
      <w:r w:rsidRPr="00C3211E">
        <w:rPr>
          <w:rFonts w:ascii="Times New Roman" w:hAnsi="Times New Roman" w:cs="Sakkal Majalla" w:hint="cs"/>
          <w:sz w:val="28"/>
          <w:szCs w:val="32"/>
          <w:rtl/>
          <w:lang w:bidi="ar-EG"/>
        </w:rPr>
        <w:t xml:space="preserve"> السعودية.</w:t>
      </w:r>
    </w:p>
    <w:p w14:paraId="69389CED" w14:textId="570BB03B" w:rsidR="00A16E60" w:rsidRPr="00C3211E" w:rsidRDefault="00A16E60"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فرضيات الدراسة</w:t>
      </w:r>
      <w:r w:rsidRPr="00C3211E">
        <w:rPr>
          <w:rFonts w:ascii="Times New Roman" w:hAnsi="Times New Roman" w:cs="Sakkal Majalla"/>
          <w:bCs/>
          <w:sz w:val="28"/>
          <w:szCs w:val="36"/>
          <w:u w:val="single"/>
          <w:rtl/>
        </w:rPr>
        <w:t>:</w:t>
      </w:r>
    </w:p>
    <w:p w14:paraId="7EDA466D" w14:textId="0D4DC969" w:rsidR="00204CD3" w:rsidRPr="00C3211E" w:rsidRDefault="00204CD3"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bCs/>
          <w:sz w:val="28"/>
          <w:szCs w:val="32"/>
          <w:rtl/>
        </w:rPr>
        <w:t>الفرضية الرئيسة</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00F8454B" w:rsidRPr="00C3211E">
        <w:rPr>
          <w:rFonts w:ascii="Times New Roman" w:hAnsi="Times New Roman" w:cs="Sakkal Majalla"/>
          <w:sz w:val="28"/>
          <w:szCs w:val="32"/>
          <w:rtl/>
        </w:rPr>
        <w:t xml:space="preserve">يوجد أثر ذو دلالة إحصائية لمستوى نضج التحول الرقمي </w:t>
      </w:r>
      <w:r w:rsidR="00F8454B" w:rsidRPr="00C3211E">
        <w:rPr>
          <w:rFonts w:ascii="Times New Roman" w:hAnsi="Times New Roman" w:cs="Sakkal Majalla" w:hint="cs"/>
          <w:sz w:val="28"/>
          <w:szCs w:val="32"/>
          <w:rtl/>
        </w:rPr>
        <w:t>-</w:t>
      </w:r>
      <w:r w:rsidR="00F8454B" w:rsidRPr="00C3211E">
        <w:rPr>
          <w:rFonts w:ascii="Times New Roman" w:hAnsi="Times New Roman" w:cs="Sakkal Majalla"/>
          <w:sz w:val="28"/>
          <w:szCs w:val="32"/>
          <w:rtl/>
        </w:rPr>
        <w:t xml:space="preserve"> كما يفسّره </w:t>
      </w:r>
      <w:r w:rsidR="00643ED9" w:rsidRPr="00C3211E">
        <w:rPr>
          <w:rFonts w:ascii="Times New Roman" w:hAnsi="Times New Roman" w:cs="Sakkal Majalla" w:hint="cs"/>
          <w:sz w:val="28"/>
          <w:szCs w:val="32"/>
          <w:rtl/>
        </w:rPr>
        <w:t xml:space="preserve">إطار </w:t>
      </w:r>
      <w:r w:rsidR="00643ED9" w:rsidRPr="00C3211E">
        <w:rPr>
          <w:rFonts w:ascii="Times New Roman" w:hAnsi="Times New Roman" w:cs="Sakkal Majalla"/>
          <w:sz w:val="28"/>
          <w:szCs w:val="32"/>
          <w:rtl/>
        </w:rPr>
        <w:t>(</w:t>
      </w:r>
      <w:r w:rsidR="00F8454B" w:rsidRPr="00C3211E">
        <w:rPr>
          <w:rFonts w:ascii="Times New Roman" w:hAnsi="Times New Roman" w:cs="Sakkal Majalla"/>
          <w:sz w:val="28"/>
          <w:szCs w:val="32"/>
        </w:rPr>
        <w:t>TOE</w:t>
      </w:r>
      <w:r w:rsidR="00F8454B" w:rsidRPr="00C3211E">
        <w:rPr>
          <w:rFonts w:ascii="Times New Roman" w:hAnsi="Times New Roman" w:cs="Sakkal Majalla" w:hint="cs"/>
          <w:sz w:val="28"/>
          <w:szCs w:val="32"/>
          <w:rtl/>
        </w:rPr>
        <w:t>) -</w:t>
      </w:r>
      <w:r w:rsidR="00F8454B" w:rsidRPr="00C3211E">
        <w:rPr>
          <w:rFonts w:ascii="Times New Roman" w:hAnsi="Times New Roman" w:cs="Sakkal Majalla"/>
          <w:sz w:val="28"/>
          <w:szCs w:val="32"/>
          <w:rtl/>
        </w:rPr>
        <w:t xml:space="preserve"> في تحسين كفاءة العمليات الإدارية داخل وزارة العدل السعودية</w:t>
      </w:r>
      <w:r w:rsidRPr="00C3211E">
        <w:rPr>
          <w:rFonts w:ascii="Times New Roman" w:hAnsi="Times New Roman" w:cs="Sakkal Majalla"/>
          <w:sz w:val="28"/>
          <w:szCs w:val="32"/>
        </w:rPr>
        <w:t>.</w:t>
      </w:r>
    </w:p>
    <w:p w14:paraId="6A6B3CC5" w14:textId="09A0452C"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الأولى</w:t>
      </w:r>
      <w:r w:rsidR="00A02B61" w:rsidRPr="00C3211E">
        <w:rPr>
          <w:rFonts w:ascii="Times New Roman" w:hAnsi="Times New Roman" w:cs="Sakkal Majalla" w:hint="cs"/>
          <w:sz w:val="28"/>
          <w:szCs w:val="32"/>
          <w:rtl/>
        </w:rPr>
        <w:t xml:space="preserve"> (</w:t>
      </w:r>
      <w:r w:rsidR="00A02B61" w:rsidRPr="00C3211E">
        <w:rPr>
          <w:rFonts w:ascii="Times New Roman" w:hAnsi="Times New Roman" w:cs="Sakkal Majalla"/>
          <w:sz w:val="28"/>
          <w:szCs w:val="32"/>
        </w:rPr>
        <w:t>H1</w:t>
      </w:r>
      <w:r w:rsidR="00A02B61" w:rsidRPr="00C3211E">
        <w:rPr>
          <w:rFonts w:ascii="Times New Roman" w:hAnsi="Times New Roman" w:cs="Sakkal Majalla" w:hint="cs"/>
          <w:sz w:val="28"/>
          <w:szCs w:val="32"/>
          <w:rtl/>
        </w:rPr>
        <w:t>):</w:t>
      </w:r>
    </w:p>
    <w:p w14:paraId="2F07512C" w14:textId="030E32F2"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تؤثر ا</w:t>
      </w:r>
      <w:r w:rsidRPr="00C3211E">
        <w:rPr>
          <w:rFonts w:ascii="Times New Roman" w:hAnsi="Times New Roman" w:cs="Sakkal Majalla"/>
          <w:sz w:val="28"/>
          <w:szCs w:val="32"/>
          <w:rtl/>
        </w:rPr>
        <w:t>لبنية التحتية الرقمية على تقليل الوقت اللازم لإنجاز العمليات الإدارية في وزارة العدل السعودية</w:t>
      </w:r>
      <w:r w:rsidRPr="00C3211E">
        <w:rPr>
          <w:rFonts w:ascii="Times New Roman" w:hAnsi="Times New Roman" w:cs="Sakkal Majalla"/>
          <w:sz w:val="28"/>
          <w:szCs w:val="32"/>
        </w:rPr>
        <w:t>.</w:t>
      </w:r>
    </w:p>
    <w:p w14:paraId="12B9E26D" w14:textId="70DC43D9"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الثانية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H2</w:t>
      </w:r>
      <w:r w:rsidR="00A02B61" w:rsidRPr="00C3211E">
        <w:rPr>
          <w:rFonts w:ascii="Times New Roman" w:hAnsi="Times New Roman" w:cs="Sakkal Majalla" w:hint="cs"/>
          <w:sz w:val="28"/>
          <w:szCs w:val="32"/>
          <w:rtl/>
        </w:rPr>
        <w:t>):</w:t>
      </w:r>
    </w:p>
    <w:p w14:paraId="00303AD4" w14:textId="0931F6E9"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00643ED9" w:rsidRPr="00C3211E">
        <w:rPr>
          <w:rFonts w:ascii="Times New Roman" w:hAnsi="Times New Roman" w:cs="Sakkal Majalla"/>
          <w:sz w:val="28"/>
          <w:szCs w:val="32"/>
          <w:rtl/>
        </w:rPr>
        <w:t>استخدام الأنظمة والخدمات الإلكترونية على خفض التكلفة التشغيلية للعمليات الإدارية في وزارة العدل السعودية</w:t>
      </w:r>
      <w:r w:rsidR="00643ED9" w:rsidRPr="00C3211E">
        <w:rPr>
          <w:rFonts w:ascii="Times New Roman" w:hAnsi="Times New Roman" w:cs="Sakkal Majalla"/>
          <w:sz w:val="28"/>
          <w:szCs w:val="32"/>
        </w:rPr>
        <w:t>.</w:t>
      </w:r>
    </w:p>
    <w:p w14:paraId="1CE33D23" w14:textId="1BFCA323"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الثالثة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H3</w:t>
      </w:r>
      <w:r w:rsidR="00A02B61" w:rsidRPr="00C3211E">
        <w:rPr>
          <w:rFonts w:ascii="Times New Roman" w:hAnsi="Times New Roman" w:cs="Sakkal Majalla" w:hint="cs"/>
          <w:sz w:val="28"/>
          <w:szCs w:val="32"/>
          <w:rtl/>
        </w:rPr>
        <w:t>):</w:t>
      </w:r>
    </w:p>
    <w:p w14:paraId="675D989C" w14:textId="724B494B"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يؤثر ا</w:t>
      </w:r>
      <w:r w:rsidR="00643ED9" w:rsidRPr="00C3211E">
        <w:rPr>
          <w:rFonts w:ascii="Times New Roman" w:hAnsi="Times New Roman" w:cs="Sakkal Majalla"/>
          <w:sz w:val="28"/>
          <w:szCs w:val="32"/>
          <w:rtl/>
        </w:rPr>
        <w:t>لتكامل الرقمي بين الأنظمة الإلكترونية على تحسين تدفق المعلومات وفعالية التنسيق الإداري داخل وزارة العدل السعودية.</w:t>
      </w:r>
    </w:p>
    <w:p w14:paraId="4E2B2FDB" w14:textId="0A0ADE3F"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الفرضية الفرعية الرابعة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H4</w:t>
      </w:r>
      <w:r w:rsidR="00A02B61" w:rsidRPr="00C3211E">
        <w:rPr>
          <w:rFonts w:ascii="Times New Roman" w:hAnsi="Times New Roman" w:cs="Sakkal Majalla" w:hint="cs"/>
          <w:sz w:val="28"/>
          <w:szCs w:val="32"/>
          <w:rtl/>
        </w:rPr>
        <w:t>):</w:t>
      </w:r>
    </w:p>
    <w:p w14:paraId="69D7C583" w14:textId="12794AA5"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Pr="00C3211E">
        <w:rPr>
          <w:rFonts w:ascii="Times New Roman" w:hAnsi="Times New Roman" w:cs="Sakkal Majalla"/>
          <w:sz w:val="28"/>
          <w:szCs w:val="32"/>
          <w:rtl/>
        </w:rPr>
        <w:t>تمكين الموظفين رقميًا على تحسين جودة العمليات الإدارية في وزارة العدل السعودية</w:t>
      </w:r>
      <w:r w:rsidRPr="00C3211E">
        <w:rPr>
          <w:rFonts w:ascii="Times New Roman" w:hAnsi="Times New Roman" w:cs="Sakkal Majalla"/>
          <w:sz w:val="28"/>
          <w:szCs w:val="32"/>
        </w:rPr>
        <w:t>.</w:t>
      </w:r>
    </w:p>
    <w:p w14:paraId="3005A493" w14:textId="0ED86CBA"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الخامسة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H5</w:t>
      </w:r>
      <w:r w:rsidR="00A02B61" w:rsidRPr="00C3211E">
        <w:rPr>
          <w:rFonts w:ascii="Times New Roman" w:hAnsi="Times New Roman" w:cs="Sakkal Majalla" w:hint="cs"/>
          <w:sz w:val="28"/>
          <w:szCs w:val="32"/>
          <w:rtl/>
        </w:rPr>
        <w:t>):</w:t>
      </w:r>
    </w:p>
    <w:p w14:paraId="0462BD31" w14:textId="71F7D895"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Pr="00C3211E">
        <w:rPr>
          <w:rFonts w:ascii="Times New Roman" w:hAnsi="Times New Roman" w:cs="Sakkal Majalla"/>
          <w:sz w:val="28"/>
          <w:szCs w:val="32"/>
          <w:rtl/>
        </w:rPr>
        <w:t>دعم القيادة العليا للتحول الرقمي على رفع مستوى كفاءة العمليات الإدارية في وزارة العدل السعودية.</w:t>
      </w:r>
    </w:p>
    <w:p w14:paraId="04A9EDC3" w14:textId="4194EC45"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السادسة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H6</w:t>
      </w:r>
      <w:r w:rsidR="00A02B61" w:rsidRPr="00C3211E">
        <w:rPr>
          <w:rFonts w:ascii="Times New Roman" w:hAnsi="Times New Roman" w:cs="Sakkal Majalla" w:hint="cs"/>
          <w:sz w:val="28"/>
          <w:szCs w:val="32"/>
          <w:rtl/>
        </w:rPr>
        <w:t>):</w:t>
      </w:r>
    </w:p>
    <w:p w14:paraId="47108272" w14:textId="0166A0A3"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تؤثر ا</w:t>
      </w:r>
      <w:r w:rsidRPr="00C3211E">
        <w:rPr>
          <w:rFonts w:ascii="Times New Roman" w:hAnsi="Times New Roman" w:cs="Sakkal Majalla"/>
          <w:sz w:val="28"/>
          <w:szCs w:val="32"/>
          <w:rtl/>
        </w:rPr>
        <w:t>لبيئة التنظيمية والتشريعية الداعمة للتحول الرقمي على كفاءة العمليات الإدارية في وزارة العدل السعودية.</w:t>
      </w:r>
    </w:p>
    <w:p w14:paraId="167CE554" w14:textId="6F646E59" w:rsidR="00AD783C" w:rsidRPr="00C3211E" w:rsidRDefault="00AD783C"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نموذج الدراسة</w:t>
      </w:r>
      <w:r w:rsidR="006D54E0" w:rsidRPr="00C3211E">
        <w:rPr>
          <w:rFonts w:ascii="Times New Roman" w:hAnsi="Times New Roman" w:cs="Sakkal Majalla" w:hint="cs"/>
          <w:bCs/>
          <w:sz w:val="28"/>
          <w:szCs w:val="36"/>
          <w:u w:val="single"/>
          <w:rtl/>
        </w:rPr>
        <w:t>:</w:t>
      </w:r>
    </w:p>
    <w:p w14:paraId="3E592E0C" w14:textId="1D1D4CDD" w:rsidR="006D54E0" w:rsidRPr="00C3211E" w:rsidRDefault="00E40DB4"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7"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TFbQIAADY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sidRPr="00C3211E">
        <w:rPr>
          <w:rFonts w:ascii="Times New Roman" w:hAnsi="Times New Roman"/>
          <w:noProof/>
          <w:sz w:val="28"/>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8"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BRbg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C3211E" w:rsidRDefault="006D54E0"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2D57774A"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91520" behindDoc="0" locked="0" layoutInCell="1" allowOverlap="1" wp14:anchorId="58BF97A0" wp14:editId="48389F70">
                <wp:simplePos x="0" y="0"/>
                <wp:positionH relativeFrom="column">
                  <wp:posOffset>2880995</wp:posOffset>
                </wp:positionH>
                <wp:positionV relativeFrom="paragraph">
                  <wp:posOffset>114300</wp:posOffset>
                </wp:positionV>
                <wp:extent cx="1252220" cy="352425"/>
                <wp:effectExtent l="57150" t="38100" r="81280" b="10477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97A0" id="_x0000_s1029" type="#_x0000_t202" style="position:absolute;left:0;text-align:left;margin-left:226.85pt;margin-top:9pt;width:98.6pt;height:27.75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v:textbox>
              </v:shape>
            </w:pict>
          </mc:Fallback>
        </mc:AlternateContent>
      </w:r>
      <w:r w:rsidR="0009057F" w:rsidRPr="00C3211E">
        <w:rPr>
          <w:rFonts w:ascii="Times New Roman" w:hAnsi="Times New Roman"/>
          <w:noProof/>
          <w:sz w:val="28"/>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wps:txbx>
                      <wps:bodyPr rot="0" vert="horz" wrap="square" lIns="91440" tIns="45720" rIns="91440" bIns="45720" anchor="t" anchorCtr="0">
                        <a:noAutofit/>
                      </wps:bodyPr>
                    </wps:wsp>
                  </a:graphicData>
                </a:graphic>
              </wp:anchor>
            </w:drawing>
          </mc:Choice>
          <mc:Fallback>
            <w:pict>
              <v:shape w14:anchorId="5D4C3E13" id="_x0000_s1030"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4z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IlnUfx45cdVEfsroN+e3Db&#10;8VKDe6Skxc0pqf/5wJygRH80OCGvp/N5XLX0mC9ezfDhLi27SwszHKFKGijpr9uQ1jNyMnCNkyRV&#10;au25kqFm3IjU8WF748pdvpPX+R+z+QU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BbMjjM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v:textbox>
              </v:shape>
            </w:pict>
          </mc:Fallback>
        </mc:AlternateContent>
      </w:r>
      <w:r w:rsidR="006D54E0" w:rsidRPr="00C3211E">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0493DD96">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261E"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72B709F2" w14:textId="3BD7FE5A"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12000" behindDoc="0" locked="0" layoutInCell="1" allowOverlap="1" wp14:anchorId="1144BEB0" wp14:editId="5378DB0C">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4816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sidRPr="00C3211E">
        <w:rPr>
          <w:rFonts w:ascii="Times New Roman" w:hAnsi="Times New Roman"/>
          <w:noProof/>
          <w:sz w:val="28"/>
        </w:rPr>
        <mc:AlternateContent>
          <mc:Choice Requires="wps">
            <w:drawing>
              <wp:anchor distT="0" distB="0" distL="114300" distR="114300" simplePos="0" relativeHeight="251638272" behindDoc="0" locked="0" layoutInCell="1" allowOverlap="1" wp14:anchorId="5D8B679B" wp14:editId="0D0D7162">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wps:txbx>
                      <wps:bodyPr rot="0" vert="horz" wrap="square" lIns="91440" tIns="45720" rIns="91440" bIns="45720" anchor="t" anchorCtr="0">
                        <a:noAutofit/>
                      </wps:bodyPr>
                    </wps:wsp>
                  </a:graphicData>
                </a:graphic>
              </wp:anchor>
            </w:drawing>
          </mc:Choice>
          <mc:Fallback>
            <w:pict>
              <v:shape w14:anchorId="5D8B679B" id="_x0000_s1031"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8Pv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c0iR+/7KA6YXcd9NuD246X&#10;GtxPSlrcnJL6HwfmBCX6g8EJeZXP53HV0mO+eDnDh7u27K4tzHCEKmmgpL9uQ1rPyMnALU6SVKm1&#10;l0qGmnEjUseH7Y0rd/1OXpd/zOYXAA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KbvD7z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v:textbox>
              </v:shape>
            </w:pict>
          </mc:Fallback>
        </mc:AlternateContent>
      </w:r>
    </w:p>
    <w:p w14:paraId="7305843E" w14:textId="6845A932"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59776" behindDoc="0" locked="0" layoutInCell="1" allowOverlap="1" wp14:anchorId="5A287D98" wp14:editId="48358DD1">
                <wp:simplePos x="0" y="0"/>
                <wp:positionH relativeFrom="column">
                  <wp:posOffset>2880360</wp:posOffset>
                </wp:positionH>
                <wp:positionV relativeFrom="paragraph">
                  <wp:posOffset>8890</wp:posOffset>
                </wp:positionV>
                <wp:extent cx="1246505" cy="352425"/>
                <wp:effectExtent l="57150" t="38100" r="67945" b="10477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7D98" id="_x0000_s1032" type="#_x0000_t202" style="position:absolute;left:0;text-align:left;margin-left:226.8pt;margin-top:.7pt;width:98.15pt;height:27.7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v:textbox>
              </v:shape>
            </w:pict>
          </mc:Fallback>
        </mc:AlternateContent>
      </w:r>
    </w:p>
    <w:p w14:paraId="35AF3E21" w14:textId="68B40E82"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17792" behindDoc="0" locked="0" layoutInCell="1" allowOverlap="1" wp14:anchorId="36801F01" wp14:editId="4520A86C">
                <wp:simplePos x="0" y="0"/>
                <wp:positionH relativeFrom="column">
                  <wp:posOffset>2890520</wp:posOffset>
                </wp:positionH>
                <wp:positionV relativeFrom="paragraph">
                  <wp:posOffset>217805</wp:posOffset>
                </wp:positionV>
                <wp:extent cx="1245870" cy="352425"/>
                <wp:effectExtent l="57150" t="38100" r="68580" b="10477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01F01" id="_x0000_s1033" type="#_x0000_t202" style="position:absolute;left:0;text-align:left;margin-left:227.6pt;margin-top:17.15pt;width:98.1pt;height:27.75pt;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v:textbox>
              </v:shape>
            </w:pict>
          </mc:Fallback>
        </mc:AlternateContent>
      </w:r>
      <w:r w:rsidR="006D54E0" w:rsidRPr="00C3211E">
        <w:rPr>
          <w:rFonts w:ascii="Times New Roman" w:hAnsi="Times New Roman"/>
          <w:noProof/>
          <w:sz w:val="28"/>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4"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v:textbox>
              </v:shape>
            </w:pict>
          </mc:Fallback>
        </mc:AlternateContent>
      </w:r>
    </w:p>
    <w:p w14:paraId="1EEF385B" w14:textId="44875C82"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5"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peNwIAAKsEAAAOAAAAZHJzL2Uyb0RvYy54bWysVNtu2zAMfR+wfxD0vjgOkqw14hRduhvQ&#10;XbBuH6DIUixUFjVJiZ1+/SjZcYJt6MOwF0EyyUOeQ9Krm67R5CCcV2BKmk+mlAjDoVJmV9If39+9&#10;uqL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v:textbox>
              </v:shape>
            </w:pict>
          </mc:Fallback>
        </mc:AlternateContent>
      </w:r>
    </w:p>
    <w:p w14:paraId="5A51AFA8" w14:textId="525BFAEF"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v:textbox>
              </v:shape>
            </w:pict>
          </mc:Fallback>
        </mc:AlternateContent>
      </w:r>
    </w:p>
    <w:p w14:paraId="7EF24E96" w14:textId="77777777" w:rsidR="00BE47C6" w:rsidRPr="00C3211E" w:rsidRDefault="00BE47C6" w:rsidP="00BF0604">
      <w:pPr>
        <w:bidi/>
        <w:spacing w:after="0" w:line="276" w:lineRule="auto"/>
        <w:ind w:hanging="2"/>
        <w:jc w:val="both"/>
        <w:rPr>
          <w:rFonts w:ascii="Times New Roman" w:hAnsi="Times New Roman" w:cs="Sakkal Majalla"/>
          <w:bCs/>
          <w:sz w:val="28"/>
          <w:szCs w:val="32"/>
          <w:u w:val="single"/>
          <w:rtl/>
        </w:rPr>
      </w:pPr>
    </w:p>
    <w:p w14:paraId="7F1E35D6" w14:textId="0FF4DEFA" w:rsidR="00BE47C6" w:rsidRPr="00C3211E" w:rsidRDefault="004B385A"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قامت الباحثة ب</w:t>
      </w:r>
      <w:r w:rsidR="00BE47C6" w:rsidRPr="00C3211E">
        <w:rPr>
          <w:rFonts w:ascii="Times New Roman" w:hAnsi="Times New Roman" w:cs="Sakkal Majalla"/>
          <w:sz w:val="28"/>
          <w:szCs w:val="32"/>
          <w:rtl/>
        </w:rPr>
        <w:t xml:space="preserve">اشتقاق الفرضيات الفرعية للدراسة اشتقاقًا مباشرًا من أبعاد إطار </w:t>
      </w:r>
      <w:r w:rsidR="00BE47C6" w:rsidRPr="00C3211E">
        <w:rPr>
          <w:rFonts w:ascii="Times New Roman" w:hAnsi="Times New Roman" w:cs="Sakkal Majalla"/>
          <w:sz w:val="28"/>
          <w:szCs w:val="32"/>
        </w:rPr>
        <w:t>TOE</w:t>
      </w:r>
      <w:r w:rsidR="00BE47C6" w:rsidRPr="00C3211E">
        <w:rPr>
          <w:rFonts w:ascii="Times New Roman" w:hAnsi="Times New Roman" w:cs="Sakkal Majalla"/>
          <w:sz w:val="28"/>
          <w:szCs w:val="32"/>
          <w:rtl/>
        </w:rPr>
        <w:t>، بحيث تمثل الفرضيات (</w:t>
      </w:r>
      <w:r w:rsidR="00BE47C6" w:rsidRPr="00C3211E">
        <w:rPr>
          <w:rFonts w:ascii="Times New Roman" w:hAnsi="Times New Roman" w:cs="Sakkal Majalla"/>
          <w:sz w:val="28"/>
          <w:szCs w:val="32"/>
        </w:rPr>
        <w:t>H1–H3</w:t>
      </w:r>
      <w:r w:rsidR="00BE47C6" w:rsidRPr="00C3211E">
        <w:rPr>
          <w:rFonts w:ascii="Times New Roman" w:hAnsi="Times New Roman" w:cs="Sakkal Majalla"/>
          <w:sz w:val="28"/>
          <w:szCs w:val="32"/>
          <w:rtl/>
        </w:rPr>
        <w:t>) البعد التكنولوجي، والفرضيات (</w:t>
      </w:r>
      <w:r w:rsidR="00BE47C6" w:rsidRPr="00C3211E">
        <w:rPr>
          <w:rFonts w:ascii="Times New Roman" w:hAnsi="Times New Roman" w:cs="Sakkal Majalla"/>
          <w:sz w:val="28"/>
          <w:szCs w:val="32"/>
        </w:rPr>
        <w:t>H4–H5</w:t>
      </w:r>
      <w:r w:rsidR="00BE47C6" w:rsidRPr="00C3211E">
        <w:rPr>
          <w:rFonts w:ascii="Times New Roman" w:hAnsi="Times New Roman" w:cs="Sakkal Majalla"/>
          <w:sz w:val="28"/>
          <w:szCs w:val="32"/>
          <w:rtl/>
        </w:rPr>
        <w:t>) البعد التنظيمي، والفرضية (</w:t>
      </w:r>
      <w:r w:rsidR="00BE47C6" w:rsidRPr="00C3211E">
        <w:rPr>
          <w:rFonts w:ascii="Times New Roman" w:hAnsi="Times New Roman" w:cs="Sakkal Majalla"/>
          <w:sz w:val="28"/>
          <w:szCs w:val="32"/>
        </w:rPr>
        <w:t>H6</w:t>
      </w:r>
      <w:r w:rsidR="00BE47C6" w:rsidRPr="00C3211E">
        <w:rPr>
          <w:rFonts w:ascii="Times New Roman" w:hAnsi="Times New Roman" w:cs="Sakkal Majalla"/>
          <w:sz w:val="28"/>
          <w:szCs w:val="32"/>
          <w:rtl/>
        </w:rPr>
        <w:t>) البعد البيئي، وهو ما يحقق اتساقًا منهجيًا كاملاً بين الإطار النظري، ونموذج الدراسة، وأداة القياس.</w:t>
      </w:r>
    </w:p>
    <w:p w14:paraId="6C551931" w14:textId="6A3EAE35" w:rsidR="00792A58" w:rsidRPr="00C3211E" w:rsidRDefault="00792A58" w:rsidP="00BF0604">
      <w:pPr>
        <w:bidi/>
        <w:spacing w:after="0" w:line="276" w:lineRule="auto"/>
        <w:ind w:hanging="2"/>
        <w:jc w:val="lowKashida"/>
        <w:rPr>
          <w:rFonts w:ascii="Times New Roman" w:hAnsi="Times New Roman" w:cs="Sakkal Majalla"/>
          <w:bCs/>
          <w:sz w:val="28"/>
          <w:szCs w:val="36"/>
          <w:rtl/>
        </w:rPr>
      </w:pPr>
      <w:r w:rsidRPr="00C3211E">
        <w:rPr>
          <w:rFonts w:ascii="Times New Roman" w:hAnsi="Times New Roman" w:cs="Sakkal Majalla"/>
          <w:bCs/>
          <w:sz w:val="28"/>
          <w:szCs w:val="36"/>
          <w:rtl/>
        </w:rPr>
        <w:t>الفجوة البحثية</w:t>
      </w:r>
      <w:r w:rsidR="006E5C00" w:rsidRPr="00C3211E">
        <w:rPr>
          <w:rFonts w:ascii="Times New Roman" w:hAnsi="Times New Roman" w:cs="Sakkal Majalla" w:hint="cs"/>
          <w:bCs/>
          <w:sz w:val="28"/>
          <w:szCs w:val="36"/>
          <w:rtl/>
        </w:rPr>
        <w:t>:</w:t>
      </w:r>
    </w:p>
    <w:p w14:paraId="0EECC483" w14:textId="72BD2A4B" w:rsidR="00792A58" w:rsidRPr="00C3211E" w:rsidRDefault="00792A58"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إدارة الموارد البشرية، مع تجاهل قياس أثر التحول الرقمي على </w:t>
      </w:r>
      <w:r w:rsidRPr="00C3211E">
        <w:rPr>
          <w:rFonts w:ascii="Times New Roman" w:hAnsi="Times New Roman" w:cs="Sakkal Majalla"/>
          <w:color w:val="EE0000"/>
          <w:sz w:val="28"/>
          <w:szCs w:val="32"/>
          <w:rtl/>
        </w:rPr>
        <w:lastRenderedPageBreak/>
        <w:t>كفاءة العمليات الإدارية الداخلية في الجهات الحكومية.</w:t>
      </w:r>
      <w:r w:rsidRPr="00C3211E">
        <w:rPr>
          <w:rFonts w:ascii="Times New Roman" w:hAnsi="Times New Roman" w:cs="Sakkal Majalla" w:hint="cs"/>
          <w:color w:val="EE0000"/>
          <w:sz w:val="28"/>
          <w:szCs w:val="32"/>
          <w:rtl/>
        </w:rPr>
        <w:t xml:space="preserve"> </w:t>
      </w:r>
      <w:r w:rsidRPr="00C3211E">
        <w:rPr>
          <w:rFonts w:ascii="Times New Roman" w:hAnsi="Times New Roman" w:cs="Sakkal Majalla"/>
          <w:color w:val="EE0000"/>
          <w:sz w:val="28"/>
          <w:szCs w:val="32"/>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758145AD" w14:textId="3B0FF977"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كما أن الدراسات السابقة لم تتناول بصورة تكاملية العلاقة بين أبعاد التحول الرقمي المتمثلة في: البنية التحتية الرقمية، تمكين الموظفين، تكامل الأنظمة، ودعم القيادة كمتغيرات مستقلة، وتأثيرها المباشر أو التفاعلي على الأداء الإداري الداخلي. وغالبًا ما تم الاكتفاء بمؤشرات جزئية أو تحليل أحادي البعد، دون بناء نموذج تفسيري يوضح العلاقات السببية بين هذه المتغيرات.</w:t>
      </w:r>
    </w:p>
    <w:p w14:paraId="5A9A605B" w14:textId="77777777"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ومن هنا، تنطلق الدراسة الحالية لسد هذه الفجوة من خلال تطوير نموذج تحليلي يربط بين أبعاد التحول الرقمي (كمتغيرات مستقلة) وكفاءة العمليات الإدارية الداخلية (كمتغير تابع)، مع اختبار مجموعة من الفرضيات التي تفحص</w:t>
      </w:r>
      <w:r w:rsidRPr="00C3211E">
        <w:rPr>
          <w:rFonts w:ascii="Times New Roman" w:hAnsi="Times New Roman" w:cs="Sakkal Majalla"/>
          <w:color w:val="EE0000"/>
          <w:sz w:val="28"/>
          <w:szCs w:val="32"/>
        </w:rPr>
        <w:t>:</w:t>
      </w:r>
    </w:p>
    <w:p w14:paraId="1DE15A04"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الأثر المباشر لكل بُعد من أبعاد التحول الرقمي على الكفاءة الإدارية</w:t>
      </w:r>
      <w:r w:rsidRPr="00C3211E">
        <w:rPr>
          <w:rFonts w:ascii="Times New Roman" w:hAnsi="Times New Roman" w:cs="Sakkal Majalla"/>
          <w:color w:val="EE0000"/>
          <w:sz w:val="28"/>
          <w:szCs w:val="32"/>
        </w:rPr>
        <w:t>.</w:t>
      </w:r>
    </w:p>
    <w:p w14:paraId="6946FD94"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الأثر التكاملي (التفاعلي) بين هذه الأبعاد</w:t>
      </w:r>
      <w:r w:rsidRPr="00C3211E">
        <w:rPr>
          <w:rFonts w:ascii="Times New Roman" w:hAnsi="Times New Roman" w:cs="Sakkal Majalla"/>
          <w:color w:val="EE0000"/>
          <w:sz w:val="28"/>
          <w:szCs w:val="32"/>
        </w:rPr>
        <w:t>.</w:t>
      </w:r>
    </w:p>
    <w:p w14:paraId="66868299"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Pr>
      </w:pPr>
      <w:r w:rsidRPr="00C3211E">
        <w:rPr>
          <w:rFonts w:ascii="Times New Roman" w:hAnsi="Times New Roman" w:cs="Sakkal Majalla"/>
          <w:color w:val="EE0000"/>
          <w:sz w:val="28"/>
          <w:szCs w:val="32"/>
          <w:rtl/>
        </w:rPr>
        <w:t>دور العوامل التنظيمية (مثل دعم القيادة) كمتغيرات معززة أو وسيطة.</w:t>
      </w:r>
    </w:p>
    <w:p w14:paraId="6DACCAA9" w14:textId="62D7C8DB"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وتكتسب هذه الدراسة أهميتها من تطبيقها على وزارة العدل، بما يوفر فهمًا تطبيقيًا أعمق لطبيعة التحول الرقمي في المؤسسات العدلية، ويسهم في تقديم إضافة علمية ومنهجية تتجاوز الطروحات التقليدية التي لم تعالج هذه العلاقات بشكل شامل أو موجه نحو العمليات الداخلية.</w:t>
      </w:r>
    </w:p>
    <w:p w14:paraId="59BBA661" w14:textId="0166F9B7" w:rsidR="00AD783C" w:rsidRPr="00C3211E" w:rsidRDefault="00AD783C" w:rsidP="00BF0604">
      <w:pPr>
        <w:bidi/>
        <w:spacing w:after="0" w:line="276" w:lineRule="auto"/>
        <w:ind w:hanging="2"/>
        <w:jc w:val="lowKashida"/>
        <w:rPr>
          <w:rFonts w:ascii="Times New Roman" w:hAnsi="Times New Roman" w:cs="Sakkal Majalla"/>
          <w:sz w:val="28"/>
          <w:szCs w:val="36"/>
          <w:rtl/>
        </w:rPr>
      </w:pPr>
      <w:r w:rsidRPr="00C3211E">
        <w:rPr>
          <w:rFonts w:ascii="Times New Roman" w:hAnsi="Times New Roman" w:cs="Sakkal Majalla" w:hint="cs"/>
          <w:bCs/>
          <w:sz w:val="28"/>
          <w:szCs w:val="36"/>
          <w:u w:val="single"/>
          <w:rtl/>
        </w:rPr>
        <w:t xml:space="preserve">مصطلحات </w:t>
      </w:r>
      <w:r w:rsidR="00E40DB4" w:rsidRPr="00C3211E">
        <w:rPr>
          <w:rFonts w:ascii="Times New Roman" w:hAnsi="Times New Roman" w:cs="Sakkal Majalla" w:hint="cs"/>
          <w:bCs/>
          <w:sz w:val="28"/>
          <w:szCs w:val="36"/>
          <w:u w:val="single"/>
          <w:rtl/>
        </w:rPr>
        <w:t>الدراسة:</w:t>
      </w:r>
    </w:p>
    <w:p w14:paraId="1FB99AAE" w14:textId="5C648342"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التحول الرقمي</w:t>
      </w:r>
      <w:r w:rsidR="00115DBF" w:rsidRPr="00C3211E">
        <w:rPr>
          <w:rFonts w:ascii="Times New Roman" w:hAnsi="Times New Roman" w:cs="Sakkal Majalla" w:hint="cs"/>
          <w:bCs/>
          <w:sz w:val="28"/>
          <w:szCs w:val="32"/>
          <w:rtl/>
        </w:rPr>
        <w:t>:</w:t>
      </w:r>
    </w:p>
    <w:p w14:paraId="0E88CF90" w14:textId="63E77DC0"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Westerman et al., 2011</w:t>
      </w:r>
      <w:r w:rsidRPr="00C3211E">
        <w:rPr>
          <w:rFonts w:ascii="Times New Roman" w:hAnsi="Times New Roman" w:cs="Sakkal Majalla" w:hint="cs"/>
          <w:sz w:val="28"/>
          <w:szCs w:val="32"/>
          <w:rtl/>
        </w:rPr>
        <w:t>).</w:t>
      </w:r>
    </w:p>
    <w:p w14:paraId="39F2336A" w14:textId="43B525B5"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C3211E">
        <w:rPr>
          <w:rFonts w:ascii="Times New Roman" w:hAnsi="Times New Roman" w:cs="Sakkal Majalla"/>
          <w:sz w:val="28"/>
          <w:szCs w:val="32"/>
        </w:rPr>
        <w:t>.</w:t>
      </w:r>
    </w:p>
    <w:p w14:paraId="10808A55" w14:textId="5C5789A6"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lastRenderedPageBreak/>
        <w:t>العمليات الإدارية</w:t>
      </w:r>
      <w:r w:rsidRPr="00C3211E">
        <w:rPr>
          <w:rFonts w:ascii="Times New Roman" w:hAnsi="Times New Roman" w:cs="Sakkal Majalla" w:hint="cs"/>
          <w:bCs/>
          <w:sz w:val="28"/>
          <w:szCs w:val="32"/>
          <w:rtl/>
        </w:rPr>
        <w:t>:</w:t>
      </w:r>
    </w:p>
    <w:p w14:paraId="0AA1206A" w14:textId="19927E2B"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Koontz &amp; O’Donnell, 1984</w:t>
      </w:r>
      <w:r w:rsidRPr="00C3211E">
        <w:rPr>
          <w:rFonts w:ascii="Times New Roman" w:hAnsi="Times New Roman" w:cs="Sakkal Majalla" w:hint="cs"/>
          <w:sz w:val="28"/>
          <w:szCs w:val="32"/>
          <w:rtl/>
        </w:rPr>
        <w:t>).</w:t>
      </w:r>
    </w:p>
    <w:p w14:paraId="5F5A7831" w14:textId="08510FF2"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C3211E">
        <w:rPr>
          <w:rFonts w:ascii="Times New Roman" w:hAnsi="Times New Roman" w:cs="Sakkal Majalla"/>
          <w:sz w:val="28"/>
          <w:szCs w:val="32"/>
        </w:rPr>
        <w:t>.</w:t>
      </w:r>
    </w:p>
    <w:p w14:paraId="24F38120" w14:textId="297BC280"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كفاءة العمليات الإدارية</w:t>
      </w:r>
      <w:r w:rsidRPr="00C3211E">
        <w:rPr>
          <w:rFonts w:ascii="Times New Roman" w:hAnsi="Times New Roman" w:cs="Sakkal Majalla" w:hint="cs"/>
          <w:bCs/>
          <w:sz w:val="28"/>
          <w:szCs w:val="32"/>
          <w:rtl/>
        </w:rPr>
        <w:t>:</w:t>
      </w:r>
    </w:p>
    <w:p w14:paraId="44F670EE" w14:textId="3DB42D46"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sidRPr="00C3211E">
        <w:rPr>
          <w:rFonts w:ascii="Times New Roman" w:hAnsi="Times New Roman" w:cs="Sakkal Majalla" w:hint="cs"/>
          <w:sz w:val="28"/>
          <w:szCs w:val="32"/>
          <w:rtl/>
        </w:rPr>
        <w:t>كفاءة العمليات الإدارية</w:t>
      </w:r>
      <w:r w:rsidRPr="00C3211E">
        <w:rPr>
          <w:rFonts w:ascii="Times New Roman" w:hAnsi="Times New Roman" w:cs="Sakkal Majalla"/>
          <w:sz w:val="28"/>
          <w:szCs w:val="32"/>
          <w:rtl/>
        </w:rPr>
        <w:t xml:space="preserve"> والالتزام بالمعايير التنظيمية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Drucker, 1999</w:t>
      </w:r>
      <w:r w:rsidRPr="00C3211E">
        <w:rPr>
          <w:rFonts w:ascii="Times New Roman" w:hAnsi="Times New Roman" w:cs="Sakkal Majalla" w:hint="cs"/>
          <w:sz w:val="28"/>
          <w:szCs w:val="32"/>
          <w:rtl/>
        </w:rPr>
        <w:t>).</w:t>
      </w:r>
    </w:p>
    <w:p w14:paraId="548FAA61" w14:textId="287665F9"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C3211E">
        <w:rPr>
          <w:rFonts w:ascii="Times New Roman" w:hAnsi="Times New Roman" w:cs="Sakkal Majalla"/>
          <w:sz w:val="28"/>
          <w:szCs w:val="32"/>
        </w:rPr>
        <w:t>.</w:t>
      </w:r>
    </w:p>
    <w:p w14:paraId="4F766846" w14:textId="3ABD13FF"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وزارة العدل</w:t>
      </w:r>
      <w:r w:rsidRPr="00C3211E">
        <w:rPr>
          <w:rFonts w:ascii="Times New Roman" w:hAnsi="Times New Roman" w:cs="Sakkal Majalla" w:hint="cs"/>
          <w:bCs/>
          <w:sz w:val="28"/>
          <w:szCs w:val="32"/>
          <w:rtl/>
        </w:rPr>
        <w:t>:</w:t>
      </w:r>
    </w:p>
    <w:p w14:paraId="51AE3B0E" w14:textId="3ED3F155"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C3211E">
        <w:rPr>
          <w:rFonts w:ascii="Times New Roman" w:hAnsi="Times New Roman" w:cs="Sakkal Majalla"/>
          <w:sz w:val="28"/>
          <w:szCs w:val="32"/>
        </w:rPr>
        <w:t>.</w:t>
      </w:r>
    </w:p>
    <w:p w14:paraId="31AA1FA2" w14:textId="59443B96"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C3211E">
        <w:rPr>
          <w:rFonts w:ascii="Times New Roman" w:hAnsi="Times New Roman" w:cs="Sakkal Majalla"/>
          <w:sz w:val="28"/>
          <w:szCs w:val="32"/>
        </w:rPr>
        <w:t>.</w:t>
      </w:r>
    </w:p>
    <w:p w14:paraId="7551EF3D" w14:textId="6E48799F" w:rsidR="000A1E46" w:rsidRPr="00C3211E" w:rsidRDefault="000A1E46" w:rsidP="00BF0604">
      <w:pPr>
        <w:bidi/>
        <w:spacing w:after="0" w:line="276" w:lineRule="auto"/>
        <w:ind w:hanging="2"/>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حدود الدراسة</w:t>
      </w:r>
      <w:r w:rsidRPr="00C3211E">
        <w:rPr>
          <w:rFonts w:ascii="Times New Roman" w:hAnsi="Times New Roman" w:cs="Sakkal Majalla"/>
          <w:bCs/>
          <w:sz w:val="28"/>
          <w:szCs w:val="36"/>
          <w:u w:val="single"/>
          <w:rtl/>
        </w:rPr>
        <w:t>:</w:t>
      </w:r>
    </w:p>
    <w:p w14:paraId="789E5252" w14:textId="3B9E4847"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الحدود الموضوعية:</w:t>
      </w:r>
      <w:r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تركز الدراسة على التحول الرقمي وكفاءة العمليات الإدارية في القطاع الحكومي، مع التركيز على العمليات الداخلية والإدارية اليومية</w:t>
      </w:r>
      <w:r w:rsidR="00EF088D" w:rsidRPr="00C3211E">
        <w:rPr>
          <w:rFonts w:ascii="Times New Roman" w:hAnsi="Times New Roman" w:cs="Sakkal Majalla" w:hint="cs"/>
          <w:sz w:val="28"/>
          <w:szCs w:val="32"/>
          <w:rtl/>
        </w:rPr>
        <w:t>.</w:t>
      </w:r>
    </w:p>
    <w:p w14:paraId="242E4A2F" w14:textId="5787D080"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lastRenderedPageBreak/>
        <w:t>الحدود المكانية:</w:t>
      </w:r>
      <w:r w:rsidRPr="00C3211E">
        <w:rPr>
          <w:rFonts w:ascii="Times New Roman" w:hAnsi="Times New Roman" w:cs="Sakkal Majalla" w:hint="cs"/>
          <w:sz w:val="28"/>
          <w:szCs w:val="32"/>
          <w:rtl/>
        </w:rPr>
        <w:t xml:space="preserve"> وزارة العدل السعودية.</w:t>
      </w:r>
      <w:r w:rsidR="006E5C00"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01CDD73B"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الحدود الزمانية</w:t>
      </w:r>
      <w:r w:rsidRPr="00C3211E">
        <w:rPr>
          <w:rFonts w:ascii="Times New Roman" w:hAnsi="Times New Roman" w:cs="Sakkal Majalla" w:hint="cs"/>
          <w:sz w:val="28"/>
          <w:szCs w:val="32"/>
          <w:rtl/>
        </w:rPr>
        <w:t xml:space="preserve">: العام الدراسي </w:t>
      </w:r>
      <w:r w:rsidR="006E5C00" w:rsidRPr="00C3211E">
        <w:rPr>
          <w:rFonts w:ascii="Times New Roman" w:hAnsi="Times New Roman" w:cs="Sakkal Majalla" w:hint="cs"/>
          <w:sz w:val="28"/>
          <w:szCs w:val="32"/>
          <w:rtl/>
        </w:rPr>
        <w:t xml:space="preserve">1447ه </w:t>
      </w:r>
      <w:r w:rsidRPr="00C3211E">
        <w:rPr>
          <w:rFonts w:ascii="Times New Roman" w:hAnsi="Times New Roman" w:cs="Sakkal Majalla" w:hint="cs"/>
          <w:sz w:val="28"/>
          <w:szCs w:val="32"/>
          <w:rtl/>
        </w:rPr>
        <w:t xml:space="preserve">/ </w:t>
      </w:r>
      <w:r w:rsidR="00115DBF" w:rsidRPr="00C3211E">
        <w:rPr>
          <w:rFonts w:ascii="Times New Roman" w:hAnsi="Times New Roman" w:cs="Sakkal Majalla" w:hint="cs"/>
          <w:sz w:val="28"/>
          <w:szCs w:val="32"/>
          <w:rtl/>
        </w:rPr>
        <w:t>2026م</w:t>
      </w:r>
      <w:r w:rsidRPr="00C3211E">
        <w:rPr>
          <w:rFonts w:ascii="Times New Roman" w:hAnsi="Times New Roman" w:cs="Sakkal Majalla" w:hint="cs"/>
          <w:sz w:val="28"/>
          <w:szCs w:val="32"/>
          <w:rtl/>
        </w:rPr>
        <w:t>.</w:t>
      </w:r>
    </w:p>
    <w:p w14:paraId="2EBF39CE" w14:textId="0C41309F"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Pr>
      </w:pPr>
      <w:r w:rsidRPr="00C3211E">
        <w:rPr>
          <w:rFonts w:ascii="Times New Roman" w:hAnsi="Times New Roman" w:cs="Sakkal Majalla" w:hint="cs"/>
          <w:bCs/>
          <w:sz w:val="28"/>
          <w:szCs w:val="32"/>
          <w:rtl/>
        </w:rPr>
        <w:t>الحدود البشرية:</w:t>
      </w:r>
      <w:r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يشمل مجتمع الدراسة جميع العاملين في وزارة العدل من الفئة الإدارية، والذين لهم علاقة مباشرة أو غير مباشرة باستخدام الأنظمة الرقمية</w:t>
      </w:r>
      <w:r w:rsidRPr="00C3211E">
        <w:rPr>
          <w:rFonts w:ascii="Times New Roman" w:hAnsi="Times New Roman" w:cs="Sakkal Majalla" w:hint="cs"/>
          <w:sz w:val="28"/>
          <w:szCs w:val="32"/>
          <w:rtl/>
        </w:rPr>
        <w:t>.</w:t>
      </w:r>
    </w:p>
    <w:p w14:paraId="557B109B"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E3D765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5143D72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7A7DC7E9" w14:textId="77777777" w:rsidR="00FB56F4" w:rsidRDefault="00FB56F4" w:rsidP="00BF0604">
      <w:pPr>
        <w:bidi/>
        <w:spacing w:after="0" w:line="276" w:lineRule="auto"/>
        <w:jc w:val="lowKashida"/>
        <w:rPr>
          <w:rFonts w:ascii="Times New Roman" w:hAnsi="Times New Roman" w:cs="Sakkal Majalla"/>
          <w:sz w:val="28"/>
          <w:szCs w:val="28"/>
          <w:rtl/>
        </w:rPr>
      </w:pPr>
    </w:p>
    <w:p w14:paraId="3C24E528" w14:textId="77777777" w:rsidR="00BF0604" w:rsidRDefault="00BF0604" w:rsidP="00BF0604">
      <w:pPr>
        <w:bidi/>
        <w:spacing w:after="0" w:line="276" w:lineRule="auto"/>
        <w:jc w:val="lowKashida"/>
        <w:rPr>
          <w:rFonts w:ascii="Times New Roman" w:hAnsi="Times New Roman" w:cs="Sakkal Majalla"/>
          <w:sz w:val="28"/>
          <w:szCs w:val="28"/>
          <w:rtl/>
        </w:rPr>
      </w:pPr>
    </w:p>
    <w:p w14:paraId="0B717131" w14:textId="77777777" w:rsidR="00BF0604" w:rsidRDefault="00BF0604" w:rsidP="00BF0604">
      <w:pPr>
        <w:bidi/>
        <w:spacing w:after="0" w:line="276" w:lineRule="auto"/>
        <w:jc w:val="lowKashida"/>
        <w:rPr>
          <w:rFonts w:ascii="Times New Roman" w:hAnsi="Times New Roman" w:cs="Sakkal Majalla"/>
          <w:sz w:val="28"/>
          <w:szCs w:val="28"/>
          <w:rtl/>
        </w:rPr>
      </w:pPr>
    </w:p>
    <w:p w14:paraId="7601B327" w14:textId="77777777" w:rsidR="00BF0604" w:rsidRDefault="00BF0604" w:rsidP="00BF0604">
      <w:pPr>
        <w:bidi/>
        <w:spacing w:after="0" w:line="276" w:lineRule="auto"/>
        <w:jc w:val="lowKashida"/>
        <w:rPr>
          <w:rFonts w:ascii="Times New Roman" w:hAnsi="Times New Roman" w:cs="Sakkal Majalla"/>
          <w:sz w:val="28"/>
          <w:szCs w:val="28"/>
          <w:rtl/>
        </w:rPr>
      </w:pPr>
    </w:p>
    <w:p w14:paraId="30DC6424" w14:textId="77777777" w:rsidR="00BF0604" w:rsidRDefault="00BF0604" w:rsidP="00BF0604">
      <w:pPr>
        <w:bidi/>
        <w:spacing w:after="0" w:line="276" w:lineRule="auto"/>
        <w:jc w:val="lowKashida"/>
        <w:rPr>
          <w:rFonts w:ascii="Times New Roman" w:hAnsi="Times New Roman" w:cs="Sakkal Majalla"/>
          <w:sz w:val="28"/>
          <w:szCs w:val="28"/>
          <w:rtl/>
        </w:rPr>
      </w:pPr>
    </w:p>
    <w:p w14:paraId="540B7CBE" w14:textId="77777777" w:rsidR="00BF0604" w:rsidRDefault="00BF0604" w:rsidP="00BF0604">
      <w:pPr>
        <w:bidi/>
        <w:spacing w:after="0" w:line="276" w:lineRule="auto"/>
        <w:jc w:val="lowKashida"/>
        <w:rPr>
          <w:rFonts w:ascii="Times New Roman" w:hAnsi="Times New Roman" w:cs="Sakkal Majalla"/>
          <w:sz w:val="28"/>
          <w:szCs w:val="28"/>
          <w:rtl/>
        </w:rPr>
      </w:pPr>
    </w:p>
    <w:p w14:paraId="172F32FC" w14:textId="77777777" w:rsidR="00BF0604" w:rsidRDefault="00BF0604" w:rsidP="00BF0604">
      <w:pPr>
        <w:bidi/>
        <w:spacing w:after="0" w:line="276" w:lineRule="auto"/>
        <w:jc w:val="lowKashida"/>
        <w:rPr>
          <w:rFonts w:ascii="Times New Roman" w:hAnsi="Times New Roman" w:cs="Sakkal Majalla"/>
          <w:sz w:val="28"/>
          <w:szCs w:val="28"/>
          <w:rtl/>
        </w:rPr>
      </w:pPr>
    </w:p>
    <w:p w14:paraId="56FEF294" w14:textId="77777777" w:rsidR="00BF0604" w:rsidRDefault="00BF0604" w:rsidP="00BF0604">
      <w:pPr>
        <w:bidi/>
        <w:spacing w:after="0" w:line="276" w:lineRule="auto"/>
        <w:jc w:val="lowKashida"/>
        <w:rPr>
          <w:rFonts w:ascii="Times New Roman" w:hAnsi="Times New Roman" w:cs="Sakkal Majalla"/>
          <w:sz w:val="28"/>
          <w:szCs w:val="28"/>
          <w:rtl/>
        </w:rPr>
      </w:pPr>
    </w:p>
    <w:p w14:paraId="41BD1673" w14:textId="77777777" w:rsidR="00BF0604" w:rsidRDefault="00BF0604" w:rsidP="00BF0604">
      <w:pPr>
        <w:bidi/>
        <w:spacing w:after="0" w:line="276" w:lineRule="auto"/>
        <w:jc w:val="lowKashida"/>
        <w:rPr>
          <w:rFonts w:ascii="Times New Roman" w:hAnsi="Times New Roman" w:cs="Sakkal Majalla"/>
          <w:sz w:val="28"/>
          <w:szCs w:val="28"/>
          <w:rtl/>
        </w:rPr>
      </w:pPr>
    </w:p>
    <w:p w14:paraId="0EA7B1C5" w14:textId="77777777" w:rsidR="00BF0604" w:rsidRPr="00C3211E" w:rsidRDefault="00BF0604" w:rsidP="00BF0604">
      <w:pPr>
        <w:bidi/>
        <w:spacing w:after="0" w:line="276" w:lineRule="auto"/>
        <w:jc w:val="lowKashida"/>
        <w:rPr>
          <w:rFonts w:ascii="Times New Roman" w:hAnsi="Times New Roman" w:cs="Sakkal Majalla"/>
          <w:sz w:val="28"/>
          <w:szCs w:val="28"/>
          <w:rtl/>
        </w:rPr>
      </w:pPr>
    </w:p>
    <w:p w14:paraId="16CD3C4F" w14:textId="77777777" w:rsidR="00FB56F4" w:rsidRDefault="00FB56F4" w:rsidP="00BF0604">
      <w:pPr>
        <w:bidi/>
        <w:spacing w:after="0" w:line="276" w:lineRule="auto"/>
        <w:jc w:val="lowKashida"/>
        <w:rPr>
          <w:rFonts w:ascii="Times New Roman" w:hAnsi="Times New Roman" w:cs="Sakkal Majalla"/>
          <w:sz w:val="28"/>
          <w:szCs w:val="28"/>
          <w:rtl/>
        </w:rPr>
      </w:pPr>
    </w:p>
    <w:p w14:paraId="09DE662B" w14:textId="77777777" w:rsidR="00C3211E" w:rsidRDefault="00C3211E" w:rsidP="00BF0604">
      <w:pPr>
        <w:bidi/>
        <w:spacing w:after="0" w:line="276" w:lineRule="auto"/>
        <w:jc w:val="lowKashida"/>
        <w:rPr>
          <w:rFonts w:ascii="Times New Roman" w:hAnsi="Times New Roman" w:cs="Sakkal Majalla"/>
          <w:sz w:val="28"/>
          <w:szCs w:val="28"/>
          <w:rtl/>
        </w:rPr>
      </w:pPr>
    </w:p>
    <w:p w14:paraId="5543A2AC"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4BCF412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31D4C8D7"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ED97E05"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2AC2A4D3"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347FC0A6"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56463F18"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7AC94B18"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198A7934"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D09866B"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76E6297C"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11F183B" w14:textId="77777777" w:rsidR="00FB56F4" w:rsidRPr="00C3211E" w:rsidRDefault="00FB56F4" w:rsidP="00BF0604">
      <w:pPr>
        <w:bidi/>
        <w:spacing w:after="0" w:line="276" w:lineRule="auto"/>
        <w:jc w:val="lowKashida"/>
        <w:rPr>
          <w:rFonts w:ascii="Times New Roman" w:hAnsi="Times New Roman" w:cs="Sakkal Majalla"/>
          <w:sz w:val="28"/>
          <w:szCs w:val="28"/>
        </w:rPr>
      </w:pPr>
    </w:p>
    <w:p w14:paraId="026C9088" w14:textId="77777777" w:rsidR="00115DBF" w:rsidRPr="00C3211E" w:rsidRDefault="00115DBF" w:rsidP="00BF0604">
      <w:pPr>
        <w:bidi/>
        <w:spacing w:after="0" w:line="276" w:lineRule="auto"/>
        <w:jc w:val="lowKashida"/>
        <w:rPr>
          <w:rFonts w:ascii="Times New Roman" w:hAnsi="Times New Roman" w:cs="Sakkal Majalla"/>
          <w:sz w:val="28"/>
          <w:szCs w:val="28"/>
          <w:rtl/>
        </w:rPr>
      </w:pPr>
    </w:p>
    <w:p w14:paraId="4CA08725" w14:textId="77777777" w:rsidR="00115DBF" w:rsidRPr="00C3211E" w:rsidRDefault="00115DBF" w:rsidP="00BF0604">
      <w:pPr>
        <w:bidi/>
        <w:spacing w:after="0" w:line="276" w:lineRule="auto"/>
        <w:jc w:val="lowKashida"/>
        <w:rPr>
          <w:rFonts w:ascii="Times New Roman" w:hAnsi="Times New Roman" w:cs="Sakkal Majalla"/>
          <w:sz w:val="28"/>
          <w:szCs w:val="28"/>
          <w:rtl/>
        </w:rPr>
      </w:pPr>
    </w:p>
    <w:p w14:paraId="7454206C" w14:textId="77777777" w:rsidR="0058597A" w:rsidRPr="00C3211E" w:rsidRDefault="0058597A" w:rsidP="00BF0604">
      <w:pPr>
        <w:bidi/>
        <w:spacing w:after="0" w:line="276" w:lineRule="auto"/>
        <w:ind w:hanging="2"/>
        <w:jc w:val="lowKashida"/>
        <w:rPr>
          <w:rFonts w:ascii="Times New Roman" w:hAnsi="Times New Roman" w:cs="Sakkal Majalla"/>
          <w:sz w:val="28"/>
          <w:szCs w:val="28"/>
          <w:rtl/>
        </w:rPr>
      </w:pPr>
    </w:p>
    <w:p w14:paraId="72518E52"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1DCC2863"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111502F" w14:textId="17819B92" w:rsidR="003600F3" w:rsidRPr="00C3211E" w:rsidRDefault="003600F3" w:rsidP="00BF0604">
      <w:pPr>
        <w:bidi/>
        <w:spacing w:after="0" w:line="276" w:lineRule="auto"/>
        <w:ind w:hanging="2"/>
        <w:jc w:val="lowKashida"/>
        <w:rPr>
          <w:rFonts w:ascii="Times New Roman" w:hAnsi="Times New Roman" w:cs="Sakkal Majalla"/>
          <w:sz w:val="28"/>
          <w:szCs w:val="28"/>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38624" behindDoc="0" locked="0" layoutInCell="1" allowOverlap="1" wp14:anchorId="6239F8A5" wp14:editId="0BDF4B4D">
                <wp:simplePos x="0" y="0"/>
                <wp:positionH relativeFrom="margin">
                  <wp:align>center</wp:align>
                </wp:positionH>
                <wp:positionV relativeFrom="margin">
                  <wp:align>center</wp:align>
                </wp:positionV>
                <wp:extent cx="3600450" cy="2021840"/>
                <wp:effectExtent l="0" t="0" r="0" b="0"/>
                <wp:wrapSquare wrapText="bothSides"/>
                <wp:docPr id="11963149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789D7294" w14:textId="77777777" w:rsidR="003600F3" w:rsidRPr="00EC295E" w:rsidRDefault="003600F3" w:rsidP="00BF0604">
                            <w:pPr>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BF0604">
                            <w:pPr>
                              <w:spacing w:after="0" w:line="276"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9F8A5" id="_x0000_s1037" type="#_x0000_t202" style="position:absolute;left:0;text-align:left;margin-left:0;margin-top:0;width:283.5pt;height:159.2pt;flip:x;z-index:25173862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GOi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JnlSYJsoT2i&#10;JB5Gy+ETwU0H/pmSHu3W0PBzz7ygRH+0KOv1fIFkSczBYvmmwsBfZraXGWY5QjWUR0/JGNzF7OqR&#10;9S0OQKosyLmXqWs0UtZpMn1y6mWcT52f5uYXAA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OoRjogMCAADiAwAADgAAAAAAAAAA&#10;AAAAAAAuAgAAZHJzL2Uyb0RvYy54bWxQSwECLQAUAAYACAAAACEAu2heYNoAAAAFAQAADwAAAAAA&#10;AAAAAAAAAABdBAAAZHJzL2Rvd25yZXYueG1sUEsFBgAAAAAEAAQA8wAAAGQFAAAAAA==&#10;" filled="f" stroked="f">
                <v:textbox>
                  <w:txbxContent>
                    <w:p w14:paraId="789D7294" w14:textId="77777777" w:rsidR="003600F3" w:rsidRPr="00EC295E" w:rsidRDefault="003600F3" w:rsidP="00BF0604">
                      <w:pPr>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BF0604">
                      <w:pPr>
                        <w:spacing w:after="0" w:line="276"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v:textbox>
                <w10:wrap type="square" anchorx="margin" anchory="margin"/>
              </v:shape>
            </w:pict>
          </mc:Fallback>
        </mc:AlternateContent>
      </w:r>
    </w:p>
    <w:p w14:paraId="2E54E6F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E295B8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359BC4C"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62BD926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1C399A1"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066DDA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8B9A00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9C45D1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CB74F31"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323B7B2"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88A9550"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1229D9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0377D7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A9B826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CEF0F4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78AEF1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328FF99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F761AC9" w14:textId="77777777" w:rsidR="00FB56F4" w:rsidRPr="00C3211E" w:rsidRDefault="00FB56F4" w:rsidP="00BF0604">
      <w:pPr>
        <w:bidi/>
        <w:spacing w:after="0" w:line="276" w:lineRule="auto"/>
        <w:ind w:hanging="2"/>
        <w:jc w:val="lowKashida"/>
        <w:rPr>
          <w:rFonts w:ascii="Times New Roman" w:hAnsi="Times New Roman" w:cs="Sakkal Majalla"/>
          <w:sz w:val="28"/>
          <w:szCs w:val="28"/>
          <w:rtl/>
        </w:rPr>
      </w:pPr>
    </w:p>
    <w:p w14:paraId="68DD7528" w14:textId="77777777" w:rsidR="00FB56F4" w:rsidRPr="00C3211E" w:rsidRDefault="00FB56F4" w:rsidP="00BF0604">
      <w:pPr>
        <w:bidi/>
        <w:spacing w:after="0" w:line="276" w:lineRule="auto"/>
        <w:ind w:hanging="2"/>
        <w:jc w:val="lowKashida"/>
        <w:rPr>
          <w:rFonts w:ascii="Times New Roman" w:hAnsi="Times New Roman" w:cs="Sakkal Majalla"/>
          <w:sz w:val="28"/>
          <w:szCs w:val="28"/>
          <w:rtl/>
        </w:rPr>
      </w:pPr>
    </w:p>
    <w:p w14:paraId="1082137D"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CC4E3BD"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14123F7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6059FDAC" w14:textId="77777777" w:rsidR="008576A4" w:rsidRPr="00C3211E" w:rsidRDefault="008576A4" w:rsidP="00BF0604">
      <w:pPr>
        <w:bidi/>
        <w:spacing w:after="0" w:line="276" w:lineRule="auto"/>
        <w:ind w:hanging="2"/>
        <w:jc w:val="center"/>
        <w:rPr>
          <w:rFonts w:ascii="Times New Roman" w:hAnsi="Times New Roman" w:cs="Sakkal Majalla"/>
          <w:bCs/>
          <w:sz w:val="28"/>
          <w:szCs w:val="40"/>
          <w:rtl/>
        </w:rPr>
      </w:pPr>
      <w:r w:rsidRPr="00C3211E">
        <w:rPr>
          <w:rFonts w:ascii="Times New Roman" w:hAnsi="Times New Roman" w:cs="Sakkal Majalla" w:hint="cs"/>
          <w:bCs/>
          <w:sz w:val="28"/>
          <w:szCs w:val="40"/>
          <w:rtl/>
        </w:rPr>
        <w:lastRenderedPageBreak/>
        <w:t>الفصل الثاني</w:t>
      </w:r>
    </w:p>
    <w:p w14:paraId="77658DE4" w14:textId="77777777" w:rsidR="008576A4" w:rsidRPr="00C3211E" w:rsidRDefault="008576A4" w:rsidP="00BF0604">
      <w:pPr>
        <w:bidi/>
        <w:spacing w:after="0" w:line="276" w:lineRule="auto"/>
        <w:ind w:hanging="2"/>
        <w:jc w:val="center"/>
        <w:rPr>
          <w:rFonts w:ascii="Times New Roman" w:hAnsi="Times New Roman" w:cs="Sakkal Majalla"/>
          <w:bCs/>
          <w:sz w:val="28"/>
          <w:szCs w:val="40"/>
          <w:rtl/>
        </w:rPr>
      </w:pPr>
      <w:r w:rsidRPr="00C3211E">
        <w:rPr>
          <w:rFonts w:ascii="Times New Roman" w:hAnsi="Times New Roman" w:cs="Sakkal Majalla" w:hint="cs"/>
          <w:bCs/>
          <w:sz w:val="28"/>
          <w:szCs w:val="40"/>
          <w:rtl/>
        </w:rPr>
        <w:t>الإطار النظري والدراسات السابقة</w:t>
      </w:r>
    </w:p>
    <w:p w14:paraId="0E015EF0" w14:textId="77777777" w:rsidR="008576A4" w:rsidRPr="00C3211E" w:rsidRDefault="008576A4"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28"/>
          <w:rtl/>
        </w:rPr>
        <w:tab/>
      </w:r>
      <w:r w:rsidRPr="00C3211E">
        <w:rPr>
          <w:rFonts w:ascii="Times New Roman" w:hAnsi="Times New Roman" w:cs="Sakkal Majalla"/>
          <w:sz w:val="28"/>
          <w:szCs w:val="28"/>
          <w:rtl/>
        </w:rPr>
        <w:tab/>
      </w:r>
      <w:r w:rsidRPr="00C3211E">
        <w:rPr>
          <w:rFonts w:ascii="Times New Roman" w:hAnsi="Times New Roman" w:cs="Sakkal Majalla"/>
          <w:sz w:val="28"/>
          <w:szCs w:val="32"/>
          <w:rtl/>
        </w:rPr>
        <w:t>يتناول هذا الفصل عرضًا منهجيًا للأدبيات النظرية والدراسات السابقة المرتبطة بموضوع الدراسة الموسوم بـ "التحول الرقمي وكفاءة العمليات الإدارية في القطاع الحكومي"</w:t>
      </w:r>
      <w:r w:rsidRPr="00C3211E">
        <w:rPr>
          <w:rFonts w:ascii="Times New Roman" w:hAnsi="Times New Roman" w:cs="Sakkal Majalla" w:hint="cs"/>
          <w:sz w:val="28"/>
          <w:szCs w:val="32"/>
          <w:rtl/>
        </w:rPr>
        <w:t>، وذلك على النحو الآتي:</w:t>
      </w:r>
    </w:p>
    <w:p w14:paraId="65A3E172" w14:textId="77777777" w:rsidR="008576A4" w:rsidRPr="00C3211E" w:rsidRDefault="008576A4" w:rsidP="00BF0604">
      <w:pPr>
        <w:bidi/>
        <w:spacing w:after="0" w:line="276" w:lineRule="auto"/>
        <w:ind w:hanging="2"/>
        <w:jc w:val="lowKashida"/>
        <w:rPr>
          <w:rFonts w:ascii="Times New Roman" w:hAnsi="Times New Roman" w:cs="Sakkal Majalla"/>
          <w:bCs/>
          <w:sz w:val="28"/>
          <w:szCs w:val="36"/>
          <w:rtl/>
        </w:rPr>
      </w:pPr>
      <w:r w:rsidRPr="00C3211E">
        <w:rPr>
          <w:rFonts w:ascii="Times New Roman" w:hAnsi="Times New Roman" w:cs="Sakkal Majalla" w:hint="cs"/>
          <w:bCs/>
          <w:sz w:val="28"/>
          <w:szCs w:val="36"/>
          <w:rtl/>
        </w:rPr>
        <w:t>أولاً: الإطار النظري</w:t>
      </w:r>
    </w:p>
    <w:p w14:paraId="5B0CBE76" w14:textId="77777777" w:rsidR="008576A4" w:rsidRDefault="008576A4" w:rsidP="00BF0604">
      <w:pPr>
        <w:bidi/>
        <w:spacing w:after="0" w:line="276" w:lineRule="auto"/>
        <w:ind w:firstLine="720"/>
        <w:jc w:val="lowKashida"/>
        <w:rPr>
          <w:rFonts w:ascii="Times New Roman" w:hAnsi="Times New Roman" w:cs="Sakkal Majalla"/>
          <w:bCs/>
          <w:sz w:val="28"/>
          <w:szCs w:val="32"/>
          <w:rtl/>
        </w:rPr>
      </w:pPr>
      <w:r w:rsidRPr="00C3211E">
        <w:rPr>
          <w:rFonts w:ascii="Times New Roman" w:hAnsi="Times New Roman" w:cs="Sakkal Majalla"/>
          <w:sz w:val="28"/>
          <w:szCs w:val="32"/>
          <w:rtl/>
        </w:rPr>
        <w:t>يُعدّ التحول الرقمي أحد المرتكزات الاستراتيجية الرئيسة في تطوير القطاع الحكومي المعاصر، نظرًا لدوره المحوري في رفع جودة الخدمات العامة وتحسين كفاءة الأداء المؤسسي. ولم يعد التحول الرقمي يقتصر على مجرد إدخال التقنيات الحديثة إلى بيئة العمل، بل أصبح يمثل عملية تغيير شاملة ومتكاملة تمس البنية التنظيمية، والعمليات الإدارية، والثقافة المؤسسية، وآليات تقديم الخدمات للمستفيدين</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فمن المنظور المفاهيمي، يشير التحول الرقمي إلى إعادة تصميم العمليات والإجراءات باستخدام تقنيات المعلومات والاتصال، بما يحقق تبسيط الإجراءات، وتسريع إنجاز المعاملات، وتعزيز الشفافية، ورفع مستوى رضا المستفيدين. وعليه، فهو برنامج إصلاحي شامل يتجاوز الجانب التقني ليشمل إعادة هندسة العمليات الإدارية وتطوير نماذج تقديم الخدمة بما </w:t>
      </w:r>
      <w:proofErr w:type="spellStart"/>
      <w:r w:rsidRPr="00C3211E">
        <w:rPr>
          <w:rFonts w:ascii="Times New Roman" w:hAnsi="Times New Roman" w:cs="Sakkal Majalla"/>
          <w:sz w:val="28"/>
          <w:szCs w:val="32"/>
          <w:rtl/>
        </w:rPr>
        <w:t>يتواءم</w:t>
      </w:r>
      <w:proofErr w:type="spellEnd"/>
      <w:r w:rsidRPr="00C3211E">
        <w:rPr>
          <w:rFonts w:ascii="Times New Roman" w:hAnsi="Times New Roman" w:cs="Sakkal Majalla"/>
          <w:sz w:val="28"/>
          <w:szCs w:val="32"/>
          <w:rtl/>
        </w:rPr>
        <w:t xml:space="preserve"> مع متطلبات البيئة الرقمية</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يسهم التحول الرقمي في تحسين الكفاءة التشغيلية من خلال تقليل الهدر في الوقت والجهد، وتحسين إدارة الموارد، وتعزيز التكامل بين الإدارات المختلفة، الأمر الذي ينعكس إيجابًا على جودة الأداء المؤسسي. ويقوم هذا التحول على توظيف التكنولوجيا توظيفًا رشيدًا يخدم الأهداف الاستراتيجية للمؤسسة، ويعزز قدرتها على الاستجابة لمتطلبات المستفيدين عبر قنوات رقمية متعددة</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وقد أصبحت الحاجة إلى التحول الرقمي أكثر إلحاحًا في ظل التطور المتسارع في تقنيات المعلومات والاتصال، وتنامي توقعات المجتمع بالحصول على خدمات حكومية سريعة وفعالة ومتاحة عبر مختلف المنصات الرقمية. كما أن التوسع في استخدام الأدوات الرقمية في مختلف مجالات الحياة فرض ضغوطًا متزايدة على الجهات الحكومية لتحديث أنظمتها وتحسين جودة خدماتها وإتاحتها عبر قنوات رقمية متكاملة، بما يعزز سهولة الوصول ويحقق رضا المستفيدين (الرحمن، 2022، ص98).</w:t>
      </w:r>
    </w:p>
    <w:p w14:paraId="1CE73D86" w14:textId="77777777" w:rsidR="00BF0604" w:rsidRDefault="00BF0604" w:rsidP="00BF0604">
      <w:pPr>
        <w:bidi/>
        <w:spacing w:after="0" w:line="276" w:lineRule="auto"/>
        <w:ind w:firstLine="720"/>
        <w:jc w:val="lowKashida"/>
        <w:rPr>
          <w:rFonts w:ascii="Times New Roman" w:hAnsi="Times New Roman" w:cs="Sakkal Majalla"/>
          <w:bCs/>
          <w:sz w:val="28"/>
          <w:szCs w:val="32"/>
          <w:rtl/>
        </w:rPr>
      </w:pPr>
    </w:p>
    <w:p w14:paraId="41882E97" w14:textId="77777777" w:rsidR="00BF0604" w:rsidRPr="00C3211E" w:rsidRDefault="00BF0604" w:rsidP="00BF0604">
      <w:pPr>
        <w:bidi/>
        <w:spacing w:after="0" w:line="276" w:lineRule="auto"/>
        <w:ind w:firstLine="720"/>
        <w:jc w:val="lowKashida"/>
        <w:rPr>
          <w:rFonts w:ascii="Times New Roman" w:hAnsi="Times New Roman" w:cs="Sakkal Majalla"/>
          <w:bCs/>
          <w:sz w:val="28"/>
          <w:szCs w:val="32"/>
          <w:rtl/>
        </w:rPr>
      </w:pPr>
    </w:p>
    <w:p w14:paraId="2B028225" w14:textId="2D10061D"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lastRenderedPageBreak/>
        <w:t>مفهوم التحول الرقمي</w:t>
      </w:r>
      <w:r w:rsidRPr="00C3211E">
        <w:rPr>
          <w:rFonts w:ascii="Times New Roman" w:hAnsi="Times New Roman" w:cs="Sakkal Majalla" w:hint="cs"/>
          <w:bCs/>
          <w:sz w:val="28"/>
          <w:szCs w:val="32"/>
          <w:rtl/>
        </w:rPr>
        <w:t>:</w:t>
      </w:r>
    </w:p>
    <w:p w14:paraId="1A47856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يعتبر التحول الرقمي من أهم المفاهيم المتداولة في السنوات الأخيرة في كافة القطاعات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قتصادية العالمية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والمحلية، نجد ان التوجهات العالمية في الوقت الحالي تتجه نحو </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sz w:val="28"/>
          <w:szCs w:val="32"/>
          <w:rtl/>
        </w:rPr>
        <w:t xml:space="preserve">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قتصاد، لما للتحول الرقمي من أهمية كبيرة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التنمية </w:t>
      </w:r>
      <w:r w:rsidRPr="00C3211E">
        <w:rPr>
          <w:rFonts w:ascii="Times New Roman" w:hAnsi="Times New Roman" w:cs="Sakkal Majalla" w:hint="cs"/>
          <w:sz w:val="28"/>
          <w:szCs w:val="32"/>
          <w:rtl/>
        </w:rPr>
        <w:t>الاقتصادي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فقد أصبحت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الإستراتيجي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المتبعة من قبل الدول لتنمية </w:t>
      </w:r>
      <w:proofErr w:type="spellStart"/>
      <w:r w:rsidRPr="00C3211E">
        <w:rPr>
          <w:rFonts w:ascii="Times New Roman" w:hAnsi="Times New Roman" w:cs="Sakkal Majalla"/>
          <w:sz w:val="28"/>
          <w:szCs w:val="32"/>
          <w:rtl/>
        </w:rPr>
        <w:t>اقتصادياتها</w:t>
      </w:r>
      <w:proofErr w:type="spellEnd"/>
      <w:r w:rsidRPr="00C3211E">
        <w:rPr>
          <w:rFonts w:ascii="Times New Roman" w:hAnsi="Times New Roman" w:cs="Sakkal Majalla"/>
          <w:sz w:val="28"/>
          <w:szCs w:val="32"/>
          <w:rtl/>
        </w:rPr>
        <w:t xml:space="preserve"> ومجتمعاتها، ومن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بين تلك الدول المملكة العربية السعودية، كان من أهم أهداف رؤية</w:t>
      </w:r>
      <w:r w:rsidRPr="00C3211E">
        <w:rPr>
          <w:rFonts w:ascii="Times New Roman" w:hAnsi="Times New Roman" w:cs="Sakkal Majalla" w:hint="cs"/>
          <w:sz w:val="28"/>
          <w:szCs w:val="32"/>
          <w:rtl/>
        </w:rPr>
        <w:t xml:space="preserve"> 2030 </w:t>
      </w:r>
      <w:r w:rsidRPr="00C3211E">
        <w:rPr>
          <w:rFonts w:ascii="Times New Roman" w:hAnsi="Times New Roman" w:cs="Sakkal Majalla"/>
          <w:sz w:val="28"/>
          <w:szCs w:val="32"/>
          <w:rtl/>
        </w:rPr>
        <w:t>وبرنامج التحول الرقمي أن تكون حكومة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المملكة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حكومة بلا ورق</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ورغم من أن ذلك يبدو امرا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سهلا</w:t>
      </w:r>
      <w:r w:rsidRPr="00C3211E">
        <w:rPr>
          <w:rFonts w:ascii="Times New Roman" w:hAnsi="Times New Roman" w:cs="Sakkal Majalla" w:hint="cs"/>
          <w:sz w:val="28"/>
          <w:szCs w:val="32"/>
          <w:rtl/>
        </w:rPr>
        <w:t xml:space="preserve">ً مع التقدم التكنولوجي، </w:t>
      </w:r>
      <w:r w:rsidRPr="00C3211E">
        <w:rPr>
          <w:rFonts w:ascii="Times New Roman" w:hAnsi="Times New Roman" w:cs="Sakkal Majalla"/>
          <w:sz w:val="28"/>
          <w:szCs w:val="32"/>
          <w:rtl/>
        </w:rPr>
        <w:t>لكن المر لم يكن بهذه السهولة،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خصوصا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مع وجود معلومات وبيانات هائلة، والتي كان 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 xml:space="preserve">بد لها من </w:t>
      </w:r>
      <w:r w:rsidRPr="00C3211E">
        <w:rPr>
          <w:rFonts w:ascii="Times New Roman" w:hAnsi="Times New Roman" w:cs="Sakkal Majalla" w:hint="cs"/>
          <w:sz w:val="28"/>
          <w:szCs w:val="32"/>
          <w:rtl/>
        </w:rPr>
        <w:t>(</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أي تحويل المعلومات الورقية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صيغة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رقمية، ويعقبها عملية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الأتمتة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وذلك من خلال استخدام التقنية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 xml:space="preserve">جل تحويل العمليات التشغيلية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رقمية،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وبعد ذلك يأتي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التحول الرقمي</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ويكون بالتحول الكامل في إعادة تصميم نماذج العمال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نماذج عصرية تقوم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بتوظيف البيانات والتطورات الرقمية، وهذا يحتاج إلى سنوات عدة من العمل المتواصل</w:t>
      </w:r>
      <w:r w:rsidRPr="00C3211E">
        <w:rPr>
          <w:rFonts w:ascii="Times New Roman" w:hAnsi="Times New Roman" w:cs="Sakkal Majalla" w:hint="cs"/>
          <w:sz w:val="28"/>
          <w:szCs w:val="32"/>
          <w:rtl/>
        </w:rPr>
        <w:t xml:space="preserve"> (الرحمن، 2022، ص99).</w:t>
      </w:r>
    </w:p>
    <w:p w14:paraId="44D6AB7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يعرف التحول الرقمي بانه العملية التي يتم عن طريقها للمؤسسات الكثير من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بتكارات الرقمية، والتي تم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ترقيتها وتطويرها عن طريق استخدام شبكة عالمية، عن طريق تغيير معايير وإجراءات العمل المختلفة، بما في ذلك</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نموذج الأعمال ومعاملة العميل والمهام المطلوب إنجازها في المؤسسة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Ziyadin et al. 2020, p410</w:t>
      </w:r>
      <w:r w:rsidRPr="00C3211E">
        <w:rPr>
          <w:rFonts w:ascii="Times New Roman" w:hAnsi="Times New Roman" w:cs="Sakkal Majalla" w:hint="cs"/>
          <w:sz w:val="28"/>
          <w:szCs w:val="32"/>
          <w:rtl/>
        </w:rPr>
        <w:t>).</w:t>
      </w:r>
    </w:p>
    <w:p w14:paraId="7A7C1020"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كما عرفه </w:t>
      </w:r>
      <w:proofErr w:type="spellStart"/>
      <w:r w:rsidRPr="00C3211E">
        <w:rPr>
          <w:rFonts w:ascii="Times New Roman" w:hAnsi="Times New Roman" w:cs="Sakkal Majalla"/>
          <w:sz w:val="28"/>
          <w:szCs w:val="32"/>
          <w:rtl/>
        </w:rPr>
        <w:t>سلايمي</w:t>
      </w:r>
      <w:proofErr w:type="spellEnd"/>
      <w:r w:rsidRPr="00C3211E">
        <w:rPr>
          <w:rFonts w:ascii="Times New Roman" w:hAnsi="Times New Roman" w:cs="Sakkal Majalla"/>
          <w:sz w:val="28"/>
          <w:szCs w:val="32"/>
          <w:rtl/>
        </w:rPr>
        <w:t xml:space="preserve"> والبوشي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بأنه: "العملية المستمرة والتي تقوم بها المؤسسات للتكيف مع رغبات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ومتطلبات العملاء والجمهور وأسواقها من خلال توظيف القدرات الرقمية 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بتكار نماذج عمل جديدة وخدمات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ومنتجات تمزج بسلاسة العمال الرقمية واليدوية وتجربة العملاء مع تطوير وتحسين الكفاءة التشغيلية والأداء</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التنظيمي في ذات الوقت</w:t>
      </w:r>
      <w:r w:rsidRPr="00C3211E">
        <w:rPr>
          <w:rFonts w:ascii="Times New Roman" w:hAnsi="Times New Roman" w:cs="Sakkal Majalla" w:hint="cs"/>
          <w:sz w:val="28"/>
          <w:szCs w:val="32"/>
          <w:rtl/>
        </w:rPr>
        <w:t>" ص951.</w:t>
      </w:r>
    </w:p>
    <w:p w14:paraId="0483820E"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ويشير هاشم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إلى ان عملية دمج التكنولوجيا الرقمية مع جميع مجال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العمال، واندماج التقنية في كافة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نواحي الحياة البشرية والمجتمع، وذلك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جل تحسين كفاءة التشغيل، وتقليل الأخطاء وزيادة الإنتاجية، وتحسين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جودة المنتجات، وابتكار منتجات جديدة، وتقدم </w:t>
      </w:r>
      <w:r w:rsidRPr="00C3211E">
        <w:rPr>
          <w:rFonts w:ascii="Times New Roman" w:hAnsi="Times New Roman" w:cs="Sakkal Majalla" w:hint="cs"/>
          <w:sz w:val="28"/>
          <w:szCs w:val="32"/>
          <w:rtl/>
        </w:rPr>
        <w:t>أفضل</w:t>
      </w:r>
      <w:r w:rsidRPr="00C3211E">
        <w:rPr>
          <w:rFonts w:ascii="Times New Roman" w:hAnsi="Times New Roman" w:cs="Sakkal Majalla"/>
          <w:sz w:val="28"/>
          <w:szCs w:val="32"/>
          <w:rtl/>
        </w:rPr>
        <w:t xml:space="preserve"> الخدمات للجمهور والعملاء</w:t>
      </w:r>
      <w:r w:rsidRPr="00C3211E">
        <w:rPr>
          <w:rFonts w:ascii="Times New Roman" w:hAnsi="Times New Roman" w:cs="Sakkal Majalla" w:hint="cs"/>
          <w:sz w:val="28"/>
          <w:szCs w:val="32"/>
          <w:rtl/>
        </w:rPr>
        <w:t>.</w:t>
      </w:r>
    </w:p>
    <w:p w14:paraId="44211240"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عرف برنامج التعاملات </w:t>
      </w:r>
      <w:r w:rsidRPr="00C3211E">
        <w:rPr>
          <w:rFonts w:ascii="Times New Roman" w:hAnsi="Times New Roman" w:cs="Sakkal Majalla" w:hint="cs"/>
          <w:sz w:val="28"/>
          <w:szCs w:val="32"/>
          <w:rtl/>
        </w:rPr>
        <w:t>الإلكتروني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التحول الرقمي الحكومي من منظور الدولة والحكومة بأنه: "</w:t>
      </w:r>
      <w:r w:rsidRPr="00C3211E">
        <w:rPr>
          <w:rFonts w:ascii="Times New Roman" w:hAnsi="Times New Roman" w:cs="Sakkal Majalla" w:hint="cs"/>
          <w:sz w:val="28"/>
          <w:szCs w:val="32"/>
          <w:rtl/>
        </w:rPr>
        <w:t>الاستثما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في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الفكر وتغيير السلوك، من اجل إحداث تحول جذري في طريقة العمل، من خلال </w:t>
      </w:r>
      <w:r w:rsidRPr="00C3211E">
        <w:rPr>
          <w:rFonts w:ascii="Times New Roman" w:hAnsi="Times New Roman" w:cs="Sakkal Majalla" w:hint="cs"/>
          <w:sz w:val="28"/>
          <w:szCs w:val="32"/>
          <w:rtl/>
        </w:rPr>
        <w:t>الاستفاد</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من تطور التقنية الكبير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الحاصل، لخدمة الجمهور بشكل أفضل وأسرع</w:t>
      </w:r>
      <w:r w:rsidRPr="00C3211E">
        <w:rPr>
          <w:rFonts w:ascii="Times New Roman" w:hAnsi="Times New Roman" w:cs="Sakkal Majalla" w:hint="cs"/>
          <w:sz w:val="28"/>
          <w:szCs w:val="32"/>
          <w:rtl/>
        </w:rPr>
        <w:t>" (يسّر، 2019).</w:t>
      </w:r>
    </w:p>
    <w:p w14:paraId="43C5FFC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ويرى أصحاب هذا التعريف أنه عن طريق التحول الرقمي يمكن توفير إمكانات هائلة لبناء مجتمعات فعالة،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ومستدامة وتنافسية، من خلال تحقيق تغيير جذري في خدمات مختلف الأطراف، من مستهلكين وموظفين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ومستفيدين، مع تحسين تجاربهم وإنتاجيتهم من خلال سلسلة من العمليات الملائمة، متلازمة مع إعادة صياغة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الإجراءات اللازمة للتفعيل والتنفيذ</w:t>
      </w:r>
      <w:r w:rsidRPr="00C3211E">
        <w:rPr>
          <w:rFonts w:ascii="Times New Roman" w:hAnsi="Times New Roman" w:cs="Sakkal Majalla" w:hint="cs"/>
          <w:sz w:val="28"/>
          <w:szCs w:val="32"/>
          <w:rtl/>
        </w:rPr>
        <w:t>.</w:t>
      </w:r>
    </w:p>
    <w:p w14:paraId="1DF38AE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وترى الباحثة</w:t>
      </w:r>
      <w:r w:rsidRPr="00C3211E">
        <w:rPr>
          <w:rFonts w:ascii="Times New Roman" w:hAnsi="Times New Roman" w:cs="Sakkal Majalla"/>
          <w:sz w:val="28"/>
          <w:szCs w:val="32"/>
          <w:rtl/>
        </w:rPr>
        <w:t xml:space="preserve"> من خلال التعريفات السابقة أن التح ول الرقمي عملية مستمرة يتم عبرها إدخال جميع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عناصر التكنولوجيا والوسائل </w:t>
      </w:r>
      <w:r w:rsidRPr="00C3211E">
        <w:rPr>
          <w:rFonts w:ascii="Times New Roman" w:hAnsi="Times New Roman" w:cs="Sakkal Majalla" w:hint="cs"/>
          <w:sz w:val="28"/>
          <w:szCs w:val="32"/>
          <w:rtl/>
        </w:rPr>
        <w:t>الإلكتروني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الجديدة في جميع سياسات وإجراءات العمل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جل تقديم 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بجودة عالية تتناسب مع المعايير العالمية في هذا المجال</w:t>
      </w:r>
      <w:r w:rsidRPr="00C3211E">
        <w:rPr>
          <w:rFonts w:ascii="Times New Roman" w:hAnsi="Times New Roman" w:cs="Sakkal Majalla" w:hint="cs"/>
          <w:sz w:val="28"/>
          <w:szCs w:val="32"/>
          <w:rtl/>
        </w:rPr>
        <w:t>.</w:t>
      </w:r>
    </w:p>
    <w:p w14:paraId="45BD1BC0" w14:textId="77777777" w:rsidR="005A390E" w:rsidRPr="00C3211E" w:rsidRDefault="005A390E"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ويُلاحظ من هذه التعريفات وجود اتجاهين رئيسين</w:t>
      </w:r>
      <w:r w:rsidRPr="00C3211E">
        <w:rPr>
          <w:rFonts w:ascii="Times New Roman" w:hAnsi="Times New Roman" w:cs="Sakkal Majalla"/>
          <w:color w:val="EE0000"/>
          <w:sz w:val="28"/>
          <w:szCs w:val="32"/>
        </w:rPr>
        <w:t>:</w:t>
      </w:r>
    </w:p>
    <w:p w14:paraId="2454E91C" w14:textId="77777777" w:rsidR="005A390E" w:rsidRPr="00C3211E" w:rsidRDefault="005A390E" w:rsidP="00BF0604">
      <w:pPr>
        <w:pStyle w:val="a3"/>
        <w:numPr>
          <w:ilvl w:val="0"/>
          <w:numId w:val="4"/>
        </w:numPr>
        <w:bidi/>
        <w:spacing w:after="0" w:line="276" w:lineRule="auto"/>
        <w:jc w:val="lowKashida"/>
        <w:rPr>
          <w:rFonts w:ascii="Times New Roman" w:hAnsi="Times New Roman" w:cs="Sakkal Majalla"/>
          <w:color w:val="EE0000"/>
          <w:sz w:val="28"/>
          <w:szCs w:val="32"/>
        </w:rPr>
      </w:pPr>
      <w:r w:rsidRPr="00C3211E">
        <w:rPr>
          <w:rFonts w:ascii="Times New Roman" w:hAnsi="Times New Roman" w:cs="Sakkal Majalla"/>
          <w:color w:val="EE0000"/>
          <w:sz w:val="28"/>
          <w:szCs w:val="32"/>
          <w:rtl/>
        </w:rPr>
        <w:t xml:space="preserve">اتجاه تقني: يركز على </w:t>
      </w:r>
      <w:proofErr w:type="spellStart"/>
      <w:r w:rsidRPr="00C3211E">
        <w:rPr>
          <w:rFonts w:ascii="Times New Roman" w:hAnsi="Times New Roman" w:cs="Sakkal Majalla"/>
          <w:color w:val="EE0000"/>
          <w:sz w:val="28"/>
          <w:szCs w:val="32"/>
          <w:rtl/>
        </w:rPr>
        <w:t>الرقمنة</w:t>
      </w:r>
      <w:proofErr w:type="spellEnd"/>
      <w:r w:rsidRPr="00C3211E">
        <w:rPr>
          <w:rFonts w:ascii="Times New Roman" w:hAnsi="Times New Roman" w:cs="Sakkal Majalla"/>
          <w:color w:val="EE0000"/>
          <w:sz w:val="28"/>
          <w:szCs w:val="32"/>
          <w:rtl/>
        </w:rPr>
        <w:t xml:space="preserve"> والأتمتة</w:t>
      </w:r>
      <w:r w:rsidRPr="00C3211E">
        <w:rPr>
          <w:rFonts w:ascii="Times New Roman" w:hAnsi="Times New Roman" w:cs="Sakkal Majalla"/>
          <w:color w:val="EE0000"/>
          <w:sz w:val="28"/>
          <w:szCs w:val="32"/>
        </w:rPr>
        <w:t>.</w:t>
      </w:r>
    </w:p>
    <w:p w14:paraId="5506C9C6" w14:textId="1E5B017D" w:rsidR="005A390E" w:rsidRPr="00C3211E" w:rsidRDefault="005A390E" w:rsidP="00BF0604">
      <w:pPr>
        <w:pStyle w:val="a3"/>
        <w:numPr>
          <w:ilvl w:val="0"/>
          <w:numId w:val="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اتجاه استراتيجي تنظيمي: ينظر للتحول الرقمي كعملية تغيير شاملة في نماذج العمل.</w:t>
      </w:r>
    </w:p>
    <w:p w14:paraId="2323BC0C" w14:textId="5AC75249"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أهمية التحول الرقمي:</w:t>
      </w:r>
    </w:p>
    <w:p w14:paraId="2CF1D7D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يساعد انتشار مجتمع المعلومات والمعرفة على تشجيع بناء الحكومة الإلكترونية والتجارة الإلكترونية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والبنوك الإلكترونية والإدارة الإلكترونية ويحتاج كل ذلك إلى التطوير المستمر في مؤشر مجتمع المعلومات والمعرفة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خلال زيادة عدد الحواسيب الإلكترونية واستخداماتها في المعاملات والوظائف وزيادة عدد المشتركين في الشبكة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الدولية للمعلومات وتطوير استخدام البرمجيات في إدارة الأنشطة </w:t>
      </w:r>
      <w:r w:rsidRPr="00C3211E">
        <w:rPr>
          <w:rFonts w:ascii="Times New Roman" w:hAnsi="Times New Roman" w:cs="Sakkal Majalla" w:hint="cs"/>
          <w:sz w:val="28"/>
          <w:szCs w:val="32"/>
          <w:rtl/>
        </w:rPr>
        <w:t>الاقتصادي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والإنتاجية والمالية والتجارية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والتسويقية وإدارة الموارد البشرية. وتكمن أهمية التحول الرقمي في المؤسسات وخاصة الحكومية في تحقيق العديد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من الجوانب الإيجابية المرتبطة بريادة الأعمال </w:t>
      </w:r>
      <w:r w:rsidRPr="00C3211E">
        <w:rPr>
          <w:rFonts w:ascii="Times New Roman" w:hAnsi="Times New Roman" w:cs="Sakkal Majalla" w:hint="cs"/>
          <w:sz w:val="28"/>
          <w:szCs w:val="32"/>
          <w:rtl/>
        </w:rPr>
        <w:t>والابتكار</w:t>
      </w:r>
      <w:r w:rsidRPr="00C3211E">
        <w:rPr>
          <w:rFonts w:ascii="Times New Roman" w:hAnsi="Times New Roman" w:cs="Sakkal Majalla"/>
          <w:sz w:val="28"/>
          <w:szCs w:val="32"/>
          <w:rtl/>
        </w:rPr>
        <w:t xml:space="preserve"> وتطوير الأداء عن طريق</w:t>
      </w:r>
      <w:r w:rsidRPr="00C3211E">
        <w:rPr>
          <w:rFonts w:ascii="Times New Roman" w:hAnsi="Times New Roman" w:cs="Sakkal Majalla" w:hint="cs"/>
          <w:sz w:val="28"/>
          <w:szCs w:val="32"/>
          <w:rtl/>
        </w:rPr>
        <w:t xml:space="preserve"> (نصر الله، 2020، ص7)</w:t>
      </w:r>
      <w:r w:rsidRPr="00C3211E">
        <w:rPr>
          <w:rFonts w:ascii="Times New Roman" w:hAnsi="Times New Roman" w:cs="Sakkal Majalla"/>
          <w:sz w:val="28"/>
          <w:szCs w:val="32"/>
          <w:rtl/>
        </w:rPr>
        <w:t>:</w:t>
      </w:r>
    </w:p>
    <w:p w14:paraId="54F18DB9"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كفاءة المعاملات والخدمات الحكومية: حيث تستعين الحكومات بالأدوات الرقمية لتحسين تعاملاتها مع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الجمهور والقطاع الخاص، وفي البداية تركز غالبية الدول على الأنشطة كبيرة الحجم، علما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بأن نجاح</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الخدمات الرقمية يعتمد على فهم الحكومات الرؤية واحتياجات الجمهور واستعدادها لتعديل السياسات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والخدمات لتتوافق مع تفضيلاتهم كتقديم الخدمات من خلال تطبيقات الهواتف الذكية</w:t>
      </w:r>
      <w:r w:rsidRPr="00C3211E">
        <w:rPr>
          <w:rFonts w:ascii="Times New Roman" w:hAnsi="Times New Roman" w:cs="Sakkal Majalla" w:hint="cs"/>
          <w:sz w:val="28"/>
          <w:szCs w:val="32"/>
          <w:rtl/>
        </w:rPr>
        <w:t>.</w:t>
      </w:r>
    </w:p>
    <w:p w14:paraId="51D6C467"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يساهم في القضاء على الفساد، والتقليل من مدة الإجراءات الحكومية، ووجود بيئة معلوماتية تتسم بالكفاءة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والفعالية، وارتباطها بتنفيذ الشمول المالي، في القضاء على كل أنواع المعاملات غير الشرعية.</w:t>
      </w:r>
    </w:p>
    <w:p w14:paraId="37398739"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تحسين اتخاذ القرارات: تستفيد المؤسسات الحكومية من تحليلات البيانات الضخمة في مجال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متعددة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كالدفاع والرعاية الصحية والسلامة العامة، وكذلك تستطيع الحكومات توظيف خوارزميات وأنظمة معقدة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للتحليلات تستقي البيانات من مصادر عدة وتستجيب للتغييرات في الوقت الحقيقي.</w:t>
      </w:r>
    </w:p>
    <w:p w14:paraId="35056D73"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يسهم </w:t>
      </w:r>
      <w:r w:rsidRPr="00C3211E">
        <w:rPr>
          <w:rFonts w:ascii="Times New Roman" w:hAnsi="Times New Roman" w:cs="Sakkal Majalla" w:hint="cs"/>
          <w:sz w:val="28"/>
          <w:szCs w:val="32"/>
          <w:rtl/>
        </w:rPr>
        <w:t>تسهيل</w:t>
      </w:r>
      <w:r w:rsidRPr="00C3211E">
        <w:rPr>
          <w:rFonts w:ascii="Times New Roman" w:hAnsi="Times New Roman" w:cs="Sakkal Majalla"/>
          <w:sz w:val="28"/>
          <w:szCs w:val="32"/>
          <w:rtl/>
        </w:rPr>
        <w:t xml:space="preserve"> تبادل البيانات في تعزيز الشفافية وثقة المواطنين في مؤسساتهم الحكومية، في ظل إتاحة فرص</w:t>
      </w:r>
      <w:r w:rsidRPr="00C3211E">
        <w:rPr>
          <w:rFonts w:ascii="Times New Roman" w:hAnsi="Times New Roman" w:cs="Sakkal Majalla" w:hint="cs"/>
          <w:sz w:val="28"/>
          <w:szCs w:val="32"/>
          <w:rtl/>
        </w:rPr>
        <w:t xml:space="preserve"> </w:t>
      </w:r>
      <w:r w:rsidRPr="00C3211E">
        <w:rPr>
          <w:rFonts w:ascii="Times New Roman" w:hAnsi="Times New Roman" w:cs="Sakkal Majalla" w:hint="eastAsia"/>
          <w:sz w:val="28"/>
          <w:szCs w:val="32"/>
          <w:rtl/>
        </w:rPr>
        <w:t>متساوية</w:t>
      </w:r>
      <w:r w:rsidRPr="00C3211E">
        <w:rPr>
          <w:rFonts w:ascii="Times New Roman" w:hAnsi="Times New Roman" w:cs="Sakkal Majalla"/>
          <w:sz w:val="28"/>
          <w:szCs w:val="32"/>
          <w:rtl/>
        </w:rPr>
        <w:t xml:space="preserve"> للمواطنين للحص ول على المعلومات المرتبطة بالأعمال والفرص </w:t>
      </w:r>
      <w:r w:rsidRPr="00C3211E">
        <w:rPr>
          <w:rFonts w:ascii="Times New Roman" w:hAnsi="Times New Roman" w:cs="Sakkal Majalla" w:hint="cs"/>
          <w:sz w:val="28"/>
          <w:szCs w:val="32"/>
          <w:rtl/>
        </w:rPr>
        <w:t>الاستثماري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المتاحة.</w:t>
      </w:r>
    </w:p>
    <w:p w14:paraId="2C44A327"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أصبح التحول الرقمي ضرورة لمواكبة الثورة التكنولوجية، </w:t>
      </w:r>
      <w:r w:rsidRPr="00C3211E">
        <w:rPr>
          <w:rFonts w:ascii="Times New Roman" w:hAnsi="Times New Roman" w:cs="Sakkal Majalla" w:hint="cs"/>
          <w:sz w:val="28"/>
          <w:szCs w:val="32"/>
          <w:rtl/>
        </w:rPr>
        <w:t>والانتقال</w:t>
      </w:r>
      <w:r w:rsidRPr="00C3211E">
        <w:rPr>
          <w:rFonts w:ascii="Times New Roman" w:hAnsi="Times New Roman" w:cs="Sakkal Majalla"/>
          <w:sz w:val="28"/>
          <w:szCs w:val="32"/>
          <w:rtl/>
        </w:rPr>
        <w:t xml:space="preserve"> من الخدمات التقليدية إلى الخدمات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الرقمية وميكنة الخدمات الحكومية، وتقليل أخطاء العامل البشري والقضاء على البيروقراطية، والفصل بين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المواطن ومقدمي الخدمة، للحد من الفساد وترشيد النفقات.</w:t>
      </w:r>
    </w:p>
    <w:p w14:paraId="6033E8DB"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يسهم التحول الرقمي في خلق الفرص لتقديم خدمات إبداعية ومبتكرة بعيدة عن الطرق التقليدية في تقديم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الخدمات ويساعد المؤسسات الحكومية على </w:t>
      </w:r>
      <w:r w:rsidRPr="00C3211E">
        <w:rPr>
          <w:rFonts w:ascii="Times New Roman" w:hAnsi="Times New Roman" w:cs="Sakkal Majalla" w:hint="cs"/>
          <w:sz w:val="28"/>
          <w:szCs w:val="32"/>
          <w:rtl/>
        </w:rPr>
        <w:t>الانتشا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والتوسع في نطاق أكبر من العملاء.</w:t>
      </w:r>
    </w:p>
    <w:p w14:paraId="427903A8"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تعود أهمية التحول الرقمي في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نه يسهم في حل المشكلات التي تواجه الإنسان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ناحية وفي تعزيز وتفعيل استدامة التنمية من ناحية اخرى ويضم ذلك جوانب اقتصادية واجتماعية وبيئية، بل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وثقافية كذلك والجانب التقني يمثل العامل المساعد في جميع هذه الجوانب ومن الناحية العملية، يعتبر 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تجربة العملاء </w:t>
      </w:r>
      <w:r w:rsidRPr="00C3211E">
        <w:rPr>
          <w:rFonts w:ascii="Times New Roman" w:hAnsi="Times New Roman" w:cs="Sakkal Majalla" w:hint="cs"/>
          <w:sz w:val="28"/>
          <w:szCs w:val="32"/>
          <w:rtl/>
        </w:rPr>
        <w:t>والابتكا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والمرونة من البداية إلى النهاية، واحد من اهم العوامل الرئيسية للتحول الرقمي، بجانب</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تطوير مصادر جديدة للنظم البيئية والإيرادات التي تدعمها المعلومات مما يؤدي الى تحولت نموذج الأعمال</w:t>
      </w:r>
      <w:r w:rsidRPr="00C3211E">
        <w:rPr>
          <w:rFonts w:ascii="Times New Roman" w:hAnsi="Times New Roman" w:cs="Sakkal Majalla" w:hint="cs"/>
          <w:sz w:val="28"/>
          <w:szCs w:val="32"/>
          <w:rtl/>
        </w:rPr>
        <w:t xml:space="preserve"> (إبراهيم، 2019، ص5-8).</w:t>
      </w:r>
    </w:p>
    <w:p w14:paraId="378E25AA" w14:textId="2BACACDD"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فوائد التحول الرقمي:</w:t>
      </w:r>
    </w:p>
    <w:p w14:paraId="6347B83B"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هناك فوائد عديدة للتحول الرقمي و متنوعة تعود على الأفراد طبيعية ومعنوية، وعلى القطاعات فهو يوفر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التكلفة والجهد ويحسن الكفاءة التشغيلية وينظمها، كما أنه يحسن جودتها وتبسيط الإجراءات للحصول على</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الخدمات التي تقدم للجمهور كما يخلق فرص لتقديم خدمات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بداعية ومبتكرة بعيدا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عن الطريقة التقليدية في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تقديم الخدمات، والتي سوف تساهم في خلق حالة من الرضا من الجمهور نحو الخدمات المقدمة، كما يساعد النفاذ</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الرقمي المؤسسات على التوسع </w:t>
      </w:r>
      <w:r w:rsidRPr="00C3211E">
        <w:rPr>
          <w:rFonts w:ascii="Times New Roman" w:hAnsi="Times New Roman" w:cs="Sakkal Majalla" w:hint="cs"/>
          <w:sz w:val="28"/>
          <w:szCs w:val="32"/>
          <w:rtl/>
        </w:rPr>
        <w:t>والانتشا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في نطاق واسع للوصول إلى عدد اكبر من العملاء والجمهور ليس في نطاق</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محلي </w:t>
      </w:r>
      <w:r w:rsidRPr="00C3211E">
        <w:rPr>
          <w:rFonts w:ascii="Times New Roman" w:hAnsi="Times New Roman" w:cs="Sakkal Majalla"/>
          <w:sz w:val="28"/>
          <w:szCs w:val="32"/>
          <w:rtl/>
        </w:rPr>
        <w:lastRenderedPageBreak/>
        <w:t>فقط ولكن في نطاق إقليمي ودولي أيضا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من خلال تطبيقات القنوات المختلفة ويمكننا تلخيص فوائد التحول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الرقمي في النقاط التالية</w:t>
      </w:r>
      <w:r w:rsidRPr="00C3211E">
        <w:rPr>
          <w:rFonts w:ascii="Times New Roman" w:hAnsi="Times New Roman" w:cs="Sakkal Majalla" w:hint="cs"/>
          <w:sz w:val="28"/>
          <w:szCs w:val="32"/>
          <w:rtl/>
        </w:rPr>
        <w:t xml:space="preserve"> (الباز، 2019):</w:t>
      </w:r>
    </w:p>
    <w:p w14:paraId="5173A898"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الإسهام في بناء وتطوير الهياكل الإدارية للحكومة ورفع كفاءة إدارة المؤسسات العامة، بما يدعم تحقيق الأهداف الاستراتيجية</w:t>
      </w:r>
      <w:r w:rsidRPr="00C3211E">
        <w:rPr>
          <w:rFonts w:ascii="Times New Roman" w:hAnsi="Times New Roman" w:cs="Sakkal Majalla" w:hint="cs"/>
          <w:sz w:val="28"/>
          <w:szCs w:val="32"/>
          <w:rtl/>
        </w:rPr>
        <w:t>.</w:t>
      </w:r>
    </w:p>
    <w:p w14:paraId="5D179E0B"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مبادئ الشفافية والحوكمة الرشيدة، والحد من الأخطاء الإدارية والممارسات غير النظامية</w:t>
      </w:r>
      <w:r w:rsidRPr="00C3211E">
        <w:rPr>
          <w:rFonts w:ascii="Times New Roman" w:hAnsi="Times New Roman" w:cs="Sakkal Majalla" w:hint="cs"/>
          <w:sz w:val="28"/>
          <w:szCs w:val="32"/>
          <w:rtl/>
        </w:rPr>
        <w:t>.</w:t>
      </w:r>
    </w:p>
    <w:p w14:paraId="6E16E921"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زيادة الإنتاجية وتحسين كفاءة الأداء المؤسسي، بما يضمن استمرارية الخدمات العدلية وجودتها</w:t>
      </w:r>
      <w:r w:rsidRPr="00C3211E">
        <w:rPr>
          <w:rFonts w:ascii="Times New Roman" w:hAnsi="Times New Roman" w:cs="Sakkal Majalla" w:hint="cs"/>
          <w:sz w:val="28"/>
          <w:szCs w:val="32"/>
          <w:rtl/>
        </w:rPr>
        <w:t>.</w:t>
      </w:r>
    </w:p>
    <w:p w14:paraId="7FFA8EB8"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توظيف التقنيات الحديثة في تحسين عمليات التخطيط والتنبؤ واتخاذ القرار الإداري</w:t>
      </w:r>
      <w:r w:rsidRPr="00C3211E">
        <w:rPr>
          <w:rFonts w:ascii="Times New Roman" w:hAnsi="Times New Roman" w:cs="Sakkal Majalla" w:hint="cs"/>
          <w:sz w:val="28"/>
          <w:szCs w:val="32"/>
          <w:rtl/>
        </w:rPr>
        <w:t>.</w:t>
      </w:r>
    </w:p>
    <w:p w14:paraId="4A42333C"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الارتقاء بجودة الخدمات المقدمة للمستفيدين، ولاسيما في المجالات المرتبطة بالأمن والعدالة والخدمات القضائية</w:t>
      </w:r>
      <w:r w:rsidRPr="00C3211E">
        <w:rPr>
          <w:rFonts w:ascii="Times New Roman" w:hAnsi="Times New Roman" w:cs="Sakkal Majalla" w:hint="cs"/>
          <w:sz w:val="28"/>
          <w:szCs w:val="32"/>
          <w:rtl/>
        </w:rPr>
        <w:t>.</w:t>
      </w:r>
    </w:p>
    <w:p w14:paraId="68B47184"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الكفاءة التشغيلية من خلال ترشيد استخدام الموارد وتقليل الهدر المالي والزمني</w:t>
      </w:r>
      <w:r w:rsidRPr="00C3211E">
        <w:rPr>
          <w:rFonts w:ascii="Times New Roman" w:hAnsi="Times New Roman" w:cs="Sakkal Majalla" w:hint="cs"/>
          <w:sz w:val="28"/>
          <w:szCs w:val="32"/>
          <w:rtl/>
        </w:rPr>
        <w:t>.</w:t>
      </w:r>
    </w:p>
    <w:p w14:paraId="6D73C44B"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دعم الابتكار الإداري واستحداث خدمات رقمية مرنة وسريعة الاستجابة لمتطلبات المستفيدين</w:t>
      </w:r>
      <w:r w:rsidRPr="00C3211E">
        <w:rPr>
          <w:rFonts w:ascii="Times New Roman" w:hAnsi="Times New Roman" w:cs="Sakkal Majalla" w:hint="cs"/>
          <w:sz w:val="28"/>
          <w:szCs w:val="32"/>
          <w:rtl/>
        </w:rPr>
        <w:t>.</w:t>
      </w:r>
    </w:p>
    <w:p w14:paraId="0D3E6E4E"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sidRPr="00C3211E">
        <w:rPr>
          <w:rFonts w:ascii="Times New Roman" w:hAnsi="Times New Roman" w:cs="Sakkal Majalla" w:hint="cs"/>
          <w:sz w:val="28"/>
          <w:szCs w:val="32"/>
          <w:rtl/>
        </w:rPr>
        <w:t>.</w:t>
      </w:r>
    </w:p>
    <w:p w14:paraId="2F1A5FF5"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21E007A2" w14:textId="1A7054CF" w:rsidR="008576A4" w:rsidRPr="00C3211E" w:rsidRDefault="008576A4"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hint="cs"/>
          <w:bCs/>
          <w:sz w:val="28"/>
          <w:szCs w:val="32"/>
          <w:rtl/>
        </w:rPr>
        <w:t>وسائل التحول الرقمي:</w:t>
      </w:r>
    </w:p>
    <w:p w14:paraId="2A918C39"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تتعدد الوسائل والتقنيات المستخدمة في عمليات </w:t>
      </w:r>
      <w:r w:rsidRPr="00C3211E">
        <w:rPr>
          <w:rFonts w:ascii="Times New Roman" w:hAnsi="Times New Roman" w:cs="Sakkal Majalla" w:hint="cs"/>
          <w:sz w:val="28"/>
          <w:szCs w:val="32"/>
          <w:rtl/>
        </w:rPr>
        <w:t>الاتصا</w:t>
      </w:r>
      <w:r w:rsidRPr="00C3211E">
        <w:rPr>
          <w:rFonts w:ascii="Times New Roman" w:hAnsi="Times New Roman" w:cs="Sakkal Majalla" w:hint="eastAsia"/>
          <w:sz w:val="28"/>
          <w:szCs w:val="32"/>
          <w:rtl/>
        </w:rPr>
        <w:t>ل</w:t>
      </w:r>
      <w:r w:rsidRPr="00C3211E">
        <w:rPr>
          <w:rFonts w:ascii="Times New Roman" w:hAnsi="Times New Roman" w:cs="Sakkal Majalla"/>
          <w:sz w:val="28"/>
          <w:szCs w:val="32"/>
          <w:rtl/>
        </w:rPr>
        <w:t xml:space="preserve"> والتواصل وتبادل المعلومات حيث نجدها منتشرة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بشكل كبير وواسع جدا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كما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 الحديث عن التحول الرقمي يدفعنا للحديث عن وسائل وتقنيات إعلامية واتصالية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مرتبطة به ارتباطا وثيقا يتم من خلالها تبادل رسائل عديدة ومختلفة </w:t>
      </w:r>
      <w:r w:rsidRPr="00C3211E">
        <w:rPr>
          <w:rFonts w:ascii="Times New Roman" w:hAnsi="Times New Roman" w:cs="Sakkal Majalla" w:hint="cs"/>
          <w:sz w:val="28"/>
          <w:szCs w:val="32"/>
          <w:rtl/>
        </w:rPr>
        <w:t>الإتجاها</w:t>
      </w:r>
      <w:r w:rsidRPr="00C3211E">
        <w:rPr>
          <w:rFonts w:ascii="Times New Roman" w:hAnsi="Times New Roman" w:cs="Sakkal Majalla" w:hint="eastAsia"/>
          <w:sz w:val="28"/>
          <w:szCs w:val="32"/>
          <w:rtl/>
        </w:rPr>
        <w:t>ت</w:t>
      </w:r>
      <w:r w:rsidRPr="00C3211E">
        <w:rPr>
          <w:rFonts w:ascii="Times New Roman" w:hAnsi="Times New Roman" w:cs="Sakkal Majalla"/>
          <w:sz w:val="28"/>
          <w:szCs w:val="32"/>
          <w:rtl/>
        </w:rPr>
        <w:t xml:space="preserve"> يشق السيطرة عليها، وتعتبر هذه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الوسائل والتقنيات المستخدمة في </w:t>
      </w:r>
      <w:r w:rsidRPr="00C3211E">
        <w:rPr>
          <w:rFonts w:ascii="Times New Roman" w:hAnsi="Times New Roman" w:cs="Sakkal Majalla" w:hint="cs"/>
          <w:sz w:val="28"/>
          <w:szCs w:val="32"/>
          <w:rtl/>
        </w:rPr>
        <w:t>الاتصا</w:t>
      </w:r>
      <w:r w:rsidRPr="00C3211E">
        <w:rPr>
          <w:rFonts w:ascii="Times New Roman" w:hAnsi="Times New Roman" w:cs="Sakkal Majalla" w:hint="eastAsia"/>
          <w:sz w:val="28"/>
          <w:szCs w:val="32"/>
          <w:rtl/>
        </w:rPr>
        <w:t>ل</w:t>
      </w:r>
      <w:r w:rsidRPr="00C3211E">
        <w:rPr>
          <w:rFonts w:ascii="Times New Roman" w:hAnsi="Times New Roman" w:cs="Sakkal Majalla"/>
          <w:sz w:val="28"/>
          <w:szCs w:val="32"/>
          <w:rtl/>
        </w:rPr>
        <w:t xml:space="preserve"> من أشد الوسائل المؤثرة على المجتمعات وأفكارهم وثقافتهم وتوجهاتهم،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ومن أهمها</w:t>
      </w:r>
      <w:r w:rsidRPr="00C3211E">
        <w:rPr>
          <w:rFonts w:ascii="Times New Roman" w:hAnsi="Times New Roman" w:cs="Sakkal Majalla" w:hint="cs"/>
          <w:sz w:val="28"/>
          <w:szCs w:val="32"/>
          <w:rtl/>
        </w:rPr>
        <w:t xml:space="preserve"> (</w:t>
      </w:r>
      <w:proofErr w:type="spellStart"/>
      <w:r w:rsidRPr="00C3211E">
        <w:rPr>
          <w:rFonts w:ascii="Times New Roman" w:hAnsi="Times New Roman" w:cs="Sakkal Majalla" w:hint="cs"/>
          <w:sz w:val="28"/>
          <w:szCs w:val="32"/>
          <w:rtl/>
        </w:rPr>
        <w:t>الغفيلي</w:t>
      </w:r>
      <w:proofErr w:type="spellEnd"/>
      <w:r w:rsidRPr="00C3211E">
        <w:rPr>
          <w:rFonts w:ascii="Times New Roman" w:hAnsi="Times New Roman" w:cs="Sakkal Majalla" w:hint="cs"/>
          <w:sz w:val="28"/>
          <w:szCs w:val="32"/>
          <w:rtl/>
        </w:rPr>
        <w:t>، 2017، ص17)</w:t>
      </w:r>
      <w:r w:rsidRPr="00C3211E">
        <w:rPr>
          <w:rFonts w:ascii="Times New Roman" w:hAnsi="Times New Roman" w:cs="Sakkal Majalla"/>
          <w:sz w:val="28"/>
          <w:szCs w:val="32"/>
          <w:rtl/>
        </w:rPr>
        <w:t>:</w:t>
      </w:r>
    </w:p>
    <w:p w14:paraId="2CBD2D4A"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القنوات الفضائية:</w:t>
      </w:r>
      <w:r w:rsidRPr="00C3211E">
        <w:rPr>
          <w:rFonts w:ascii="Times New Roman" w:hAnsi="Times New Roman" w:cs="Sakkal Majalla"/>
          <w:sz w:val="28"/>
          <w:szCs w:val="32"/>
          <w:rtl/>
        </w:rPr>
        <w:t xml:space="preserve"> للمواد المرئية المنشورة على القنوات الفضائية إيجابيات عدة من بينها إمكانية بثها مرات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عدة في أوقات مختلفة، لتصل إلى عدد كبير من المشاهدين، كما أن </w:t>
      </w:r>
      <w:r w:rsidRPr="00C3211E">
        <w:rPr>
          <w:rFonts w:ascii="Times New Roman" w:hAnsi="Times New Roman" w:cs="Sakkal Majalla"/>
          <w:sz w:val="28"/>
          <w:szCs w:val="32"/>
          <w:rtl/>
        </w:rPr>
        <w:lastRenderedPageBreak/>
        <w:t>بعض القنوات الفضائية تنشر مواد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إعلامية نافعة من باب التعاون مع مؤسسات أخرى، وايضا استضافة المختصين بمعالجة الظواهر المختلفة،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تمتاز القنوات الفضائية بتقديم برامج توعوية عن طريق ربط الصوت والصورة الحية بمحتوى النص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لتكون أكثر تأثيرا وفعالية</w:t>
      </w:r>
      <w:r w:rsidRPr="00C3211E">
        <w:rPr>
          <w:rFonts w:ascii="Times New Roman" w:hAnsi="Times New Roman" w:cs="Sakkal Majalla" w:hint="cs"/>
          <w:sz w:val="28"/>
          <w:szCs w:val="32"/>
          <w:rtl/>
        </w:rPr>
        <w:t>.</w:t>
      </w:r>
    </w:p>
    <w:p w14:paraId="707F4DC4"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الهواتف الذكية:</w:t>
      </w:r>
      <w:r w:rsidRPr="00C3211E">
        <w:rPr>
          <w:rFonts w:ascii="Times New Roman" w:hAnsi="Times New Roman" w:cs="Sakkal Majalla"/>
          <w:sz w:val="28"/>
          <w:szCs w:val="32"/>
          <w:rtl/>
        </w:rPr>
        <w:t xml:space="preserve"> تلعب الهواتف الذكية دورا مهما في تغيير المجتمعات البشرية عامة والتأثير في عاداتها</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وتقاليدها بالسلب وال</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يجاب، بحكم توافره كوسيلة إعلام واتصال رقمية في تلك المجتمعات، حتى صار اليوم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ضرورة ليستغني عنها غالبية الأفراد</w:t>
      </w:r>
      <w:r w:rsidRPr="00C3211E">
        <w:rPr>
          <w:rFonts w:ascii="Times New Roman" w:hAnsi="Times New Roman" w:cs="Sakkal Majalla" w:hint="cs"/>
          <w:sz w:val="28"/>
          <w:szCs w:val="32"/>
          <w:rtl/>
        </w:rPr>
        <w:t>.</w:t>
      </w:r>
    </w:p>
    <w:p w14:paraId="5ED748E5"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w:t>
      </w:r>
      <w:r w:rsidRPr="00C3211E">
        <w:rPr>
          <w:rFonts w:ascii="Times New Roman" w:hAnsi="Times New Roman" w:cs="Sakkal Majalla" w:hint="cs"/>
          <w:bCs/>
          <w:sz w:val="28"/>
          <w:szCs w:val="32"/>
          <w:rtl/>
        </w:rPr>
        <w:t>إ</w:t>
      </w:r>
      <w:r w:rsidRPr="00C3211E">
        <w:rPr>
          <w:rFonts w:ascii="Times New Roman" w:hAnsi="Times New Roman" w:cs="Sakkal Majalla"/>
          <w:bCs/>
          <w:sz w:val="28"/>
          <w:szCs w:val="32"/>
          <w:rtl/>
        </w:rPr>
        <w:t>نترنت:</w:t>
      </w:r>
      <w:r w:rsidRPr="00C3211E">
        <w:rPr>
          <w:rFonts w:ascii="Times New Roman" w:hAnsi="Times New Roman" w:cs="Sakkal Majalla"/>
          <w:sz w:val="28"/>
          <w:szCs w:val="32"/>
          <w:rtl/>
        </w:rPr>
        <w:t xml:space="preserve"> عالم الأنترنت والشبكة الرقمية منطقة متنوعة وشاسعة، وتعتبر بيئة جديدة لتكثيف النشر وتنويعه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لما في ذلك من منافع وإيجابيات ليس بالإمكان حصرها، ومن أهمها إمكانية تقديم العمل الإعلامي بعدة صيغ</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وهذه إحدى أهم خصائص الأنترنت؛ فالمعلومة تقدم مسموعة، </w:t>
      </w:r>
      <w:r w:rsidRPr="00C3211E">
        <w:rPr>
          <w:rFonts w:ascii="Times New Roman" w:hAnsi="Times New Roman" w:cs="Sakkal Majalla" w:hint="cs"/>
          <w:sz w:val="28"/>
          <w:szCs w:val="32"/>
          <w:rtl/>
        </w:rPr>
        <w:t xml:space="preserve">أو </w:t>
      </w:r>
      <w:r w:rsidRPr="00C3211E">
        <w:rPr>
          <w:rFonts w:ascii="Times New Roman" w:hAnsi="Times New Roman" w:cs="Sakkal Majalla"/>
          <w:sz w:val="28"/>
          <w:szCs w:val="32"/>
          <w:rtl/>
        </w:rPr>
        <w:t>مكتوبة، أو مرئية، أو في شكل رسومات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proofErr w:type="spellStart"/>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نفو</w:t>
      </w:r>
      <w:r w:rsidRPr="00C3211E">
        <w:rPr>
          <w:rFonts w:ascii="Times New Roman" w:hAnsi="Times New Roman" w:cs="Sakkal Majalla" w:hint="cs"/>
          <w:sz w:val="28"/>
          <w:szCs w:val="32"/>
          <w:rtl/>
        </w:rPr>
        <w:t>ج</w:t>
      </w:r>
      <w:r w:rsidRPr="00C3211E">
        <w:rPr>
          <w:rFonts w:ascii="Times New Roman" w:hAnsi="Times New Roman" w:cs="Sakkal Majalla"/>
          <w:sz w:val="28"/>
          <w:szCs w:val="32"/>
          <w:rtl/>
        </w:rPr>
        <w:t>رافيك</w:t>
      </w:r>
      <w:proofErr w:type="spellEnd"/>
      <w:r w:rsidRPr="00C3211E">
        <w:rPr>
          <w:rFonts w:ascii="Times New Roman" w:hAnsi="Times New Roman" w:cs="Sakkal Majalla"/>
          <w:sz w:val="28"/>
          <w:szCs w:val="32"/>
          <w:rtl/>
        </w:rPr>
        <w:t>" وخلاف ذلك من الرسائل التي تتميز بالجاذبية للقدرة على التأثير في كافة الجماهير.</w:t>
      </w:r>
    </w:p>
    <w:p w14:paraId="04145A3A"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الوسائط الرقمية:</w:t>
      </w:r>
      <w:r w:rsidRPr="00C3211E">
        <w:rPr>
          <w:rFonts w:ascii="Times New Roman" w:hAnsi="Times New Roman" w:cs="Sakkal Majalla"/>
          <w:sz w:val="28"/>
          <w:szCs w:val="32"/>
          <w:rtl/>
        </w:rPr>
        <w:t xml:space="preserve"> هي عديدة ومتطورة على شبكة </w:t>
      </w:r>
      <w:r w:rsidRPr="00C3211E">
        <w:rPr>
          <w:rFonts w:ascii="Times New Roman" w:hAnsi="Times New Roman" w:cs="Sakkal Majalla" w:hint="cs"/>
          <w:sz w:val="28"/>
          <w:szCs w:val="32"/>
          <w:rtl/>
        </w:rPr>
        <w:t>الإنترن</w:t>
      </w:r>
      <w:r w:rsidRPr="00C3211E">
        <w:rPr>
          <w:rFonts w:ascii="Times New Roman" w:hAnsi="Times New Roman" w:cs="Sakkal Majalla" w:hint="eastAsia"/>
          <w:sz w:val="28"/>
          <w:szCs w:val="32"/>
          <w:rtl/>
        </w:rPr>
        <w:t>ت</w:t>
      </w:r>
      <w:r w:rsidRPr="00C3211E">
        <w:rPr>
          <w:rFonts w:ascii="Times New Roman" w:hAnsi="Times New Roman" w:cs="Sakkal Majalla"/>
          <w:sz w:val="28"/>
          <w:szCs w:val="32"/>
          <w:rtl/>
        </w:rPr>
        <w:t>، ويمكن أن نذكر منها:</w:t>
      </w:r>
      <w:r w:rsidRPr="00C3211E">
        <w:rPr>
          <w:rFonts w:ascii="Times New Roman" w:hAnsi="Times New Roman" w:cs="Sakkal Majalla" w:hint="cs"/>
          <w:sz w:val="28"/>
          <w:szCs w:val="32"/>
          <w:rtl/>
        </w:rPr>
        <w:t xml:space="preserve"> (المراسلات البريدية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المدونات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مواقع المحادثة 0 موافق التواصل الاجتماعي كاليوتيوب ومنصة </w:t>
      </w:r>
      <w:r w:rsidRPr="00C3211E">
        <w:rPr>
          <w:rFonts w:ascii="Times New Roman" w:hAnsi="Times New Roman" w:cs="Sakkal Majalla"/>
          <w:sz w:val="28"/>
          <w:szCs w:val="32"/>
        </w:rPr>
        <w:t>X</w:t>
      </w:r>
      <w:r w:rsidRPr="00C3211E">
        <w:rPr>
          <w:rFonts w:ascii="Times New Roman" w:hAnsi="Times New Roman" w:cs="Sakkal Majalla" w:hint="cs"/>
          <w:sz w:val="28"/>
          <w:szCs w:val="32"/>
          <w:rtl/>
        </w:rPr>
        <w:t xml:space="preserve"> والفيسبوك وإنستغرام وسناب شات وغيرها) (علي، 2016، ص8).</w:t>
      </w:r>
    </w:p>
    <w:p w14:paraId="1BD61F2A" w14:textId="6272375A" w:rsidR="008576A4" w:rsidRPr="00C3211E" w:rsidRDefault="008576A4"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hint="cs"/>
          <w:bCs/>
          <w:sz w:val="28"/>
          <w:szCs w:val="32"/>
          <w:rtl/>
        </w:rPr>
        <w:t>متطلبات التحول الرقمي:</w:t>
      </w:r>
    </w:p>
    <w:p w14:paraId="00765BAA"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يتطلب التحول الرقمي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 تتوفر عدة حاجيات ضرورية والبنية الأساسية التي تشكل هذا التحول، والمتمثلة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الظروف التي تنشأ عن المزاوجة بين شبكات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تصال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الرقمية والحاسبات الآلية، والتي يمكن ان نستعرضها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خلال الأدوار التي تقوم بها كالتالي</w:t>
      </w:r>
      <w:r w:rsidRPr="00C3211E">
        <w:rPr>
          <w:rFonts w:ascii="Times New Roman" w:hAnsi="Times New Roman" w:cs="Sakkal Majalla" w:hint="cs"/>
          <w:sz w:val="28"/>
          <w:szCs w:val="32"/>
          <w:rtl/>
        </w:rPr>
        <w:t xml:space="preserve"> (كريم، 2018، ص16):</w:t>
      </w:r>
    </w:p>
    <w:p w14:paraId="57A72E39" w14:textId="77777777" w:rsidR="008576A4" w:rsidRPr="00C3211E" w:rsidRDefault="008576A4" w:rsidP="00BF0604">
      <w:pPr>
        <w:pStyle w:val="a3"/>
        <w:numPr>
          <w:ilvl w:val="0"/>
          <w:numId w:val="8"/>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الحاسبات الآلية: </w:t>
      </w:r>
    </w:p>
    <w:p w14:paraId="43A513A7" w14:textId="77777777" w:rsidR="008576A4"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sidRPr="00C3211E">
        <w:rPr>
          <w:rFonts w:ascii="Times New Roman" w:hAnsi="Times New Roman" w:cs="Sakkal Majalla" w:hint="cs"/>
          <w:sz w:val="28"/>
          <w:szCs w:val="32"/>
          <w:rtl/>
        </w:rPr>
        <w:t xml:space="preserve"> (نصر الله، 2020، ص10).</w:t>
      </w:r>
    </w:p>
    <w:p w14:paraId="0A2E782B" w14:textId="77777777" w:rsidR="00BF0604" w:rsidRPr="00C3211E" w:rsidRDefault="00BF0604" w:rsidP="00BF0604">
      <w:pPr>
        <w:bidi/>
        <w:spacing w:after="0" w:line="276" w:lineRule="auto"/>
        <w:ind w:firstLine="720"/>
        <w:jc w:val="lowKashida"/>
        <w:rPr>
          <w:rFonts w:ascii="Times New Roman" w:hAnsi="Times New Roman" w:cs="Sakkal Majalla"/>
          <w:sz w:val="28"/>
          <w:szCs w:val="32"/>
        </w:rPr>
      </w:pPr>
    </w:p>
    <w:p w14:paraId="2EEFD5E5" w14:textId="77777777" w:rsidR="008576A4" w:rsidRPr="00C3211E" w:rsidRDefault="008576A4" w:rsidP="00BF0604">
      <w:pPr>
        <w:pStyle w:val="a3"/>
        <w:numPr>
          <w:ilvl w:val="0"/>
          <w:numId w:val="8"/>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lastRenderedPageBreak/>
        <w:t>الشبكات الرقمية:</w:t>
      </w:r>
    </w:p>
    <w:p w14:paraId="41ED7F11" w14:textId="77777777" w:rsidR="008576A4"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التواصل المؤسسي، ورفع مستوى التنسيق الإداري، وتحسين جودة الخدمات المقدمة للمستفيدين</w:t>
      </w:r>
      <w:r w:rsidRPr="00C3211E">
        <w:rPr>
          <w:rFonts w:ascii="Times New Roman" w:hAnsi="Times New Roman" w:cs="Sakkal Majalla" w:hint="cs"/>
          <w:sz w:val="28"/>
          <w:szCs w:val="32"/>
          <w:rtl/>
        </w:rPr>
        <w:t xml:space="preserve"> (إبراهيم، 2019، ص21).</w:t>
      </w:r>
    </w:p>
    <w:p w14:paraId="3A4AB1E3" w14:textId="43763E07" w:rsidR="002E3D94" w:rsidRDefault="002E3D94" w:rsidP="002E3D94">
      <w:pPr>
        <w:bidi/>
        <w:spacing w:after="0" w:line="276" w:lineRule="auto"/>
        <w:ind w:firstLine="720"/>
        <w:jc w:val="lowKashida"/>
        <w:rPr>
          <w:rFonts w:ascii="Times New Roman" w:hAnsi="Times New Roman" w:cs="Sakkal Majalla"/>
          <w:sz w:val="28"/>
          <w:szCs w:val="32"/>
          <w:rtl/>
        </w:rPr>
      </w:pPr>
      <w:r>
        <w:rPr>
          <w:rFonts w:ascii="Times New Roman" w:hAnsi="Times New Roman" w:cs="Sakkal Majalla" w:hint="cs"/>
          <w:sz w:val="28"/>
          <w:szCs w:val="32"/>
          <w:rtl/>
        </w:rPr>
        <w:t xml:space="preserve">وتتمثل أبعاد </w:t>
      </w:r>
      <w:r w:rsidRPr="002E3D94">
        <w:rPr>
          <w:rFonts w:ascii="Times New Roman" w:hAnsi="Times New Roman" w:cs="Sakkal Majalla"/>
          <w:sz w:val="28"/>
          <w:szCs w:val="32"/>
          <w:rtl/>
        </w:rPr>
        <w:t>معا</w:t>
      </w:r>
      <w:r>
        <w:rPr>
          <w:rFonts w:ascii="Times New Roman" w:hAnsi="Times New Roman" w:cs="Sakkal Majalla" w:hint="cs"/>
          <w:sz w:val="28"/>
          <w:szCs w:val="32"/>
          <w:rtl/>
        </w:rPr>
        <w:t>ي</w:t>
      </w:r>
      <w:r w:rsidRPr="002E3D94">
        <w:rPr>
          <w:rFonts w:ascii="Times New Roman" w:hAnsi="Times New Roman" w:cs="Sakkal Majalla"/>
          <w:sz w:val="28"/>
          <w:szCs w:val="32"/>
          <w:rtl/>
        </w:rPr>
        <w:t>ير التحول الرقمي بوزارة العدل السعودية</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 xml:space="preserve">في عشرة أبعاد أساسية وهي </w:t>
      </w:r>
      <w:r>
        <w:rPr>
          <w:rFonts w:ascii="Times New Roman" w:hAnsi="Times New Roman" w:cs="Sakkal Majalla" w:hint="cs"/>
          <w:sz w:val="28"/>
          <w:szCs w:val="32"/>
          <w:rtl/>
        </w:rPr>
        <w:t>(</w:t>
      </w:r>
      <w:r w:rsidRPr="002E3D94">
        <w:rPr>
          <w:rFonts w:ascii="Times New Roman" w:hAnsi="Times New Roman" w:cs="Sakkal Majalla"/>
          <w:sz w:val="28"/>
          <w:szCs w:val="32"/>
          <w:rtl/>
        </w:rPr>
        <w:t>الرؤية الاستراتيجية</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والتخطيط، المنظمة والثقافة، إدارة المخاطر واستمرارية ا لأعمال، العمليات والتشغيل، تقنية المعلومات مركزية المستفيد، البيانات</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الحكومية، البحث والابتكار، الحوكمة الشاملة، القنوات والخدمات</w:t>
      </w:r>
      <w:r>
        <w:rPr>
          <w:rFonts w:ascii="Times New Roman" w:hAnsi="Times New Roman" w:cs="Sakkal Majalla" w:hint="cs"/>
          <w:sz w:val="28"/>
          <w:szCs w:val="32"/>
          <w:rtl/>
        </w:rPr>
        <w:t>)</w:t>
      </w:r>
      <w:r w:rsidRPr="002E3D94">
        <w:rPr>
          <w:rFonts w:ascii="Times New Roman" w:hAnsi="Times New Roman" w:cs="Sakkal Majalla"/>
          <w:sz w:val="28"/>
          <w:szCs w:val="32"/>
          <w:rtl/>
        </w:rPr>
        <w:t xml:space="preserve"> وهنا تستعرض الباحثة هذه الأبعاد وهي كما يلي:</w:t>
      </w:r>
    </w:p>
    <w:p w14:paraId="02BDF63D" w14:textId="4385B7BD"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الرؤية والتخطيط الاستراتيجي:</w:t>
      </w:r>
      <w:r w:rsidRPr="003D3BD5">
        <w:rPr>
          <w:rFonts w:ascii="Times New Roman" w:hAnsi="Times New Roman" w:cs="Sakkal Majalla"/>
          <w:sz w:val="28"/>
          <w:szCs w:val="32"/>
          <w:rtl/>
        </w:rPr>
        <w:t xml:space="preserve"> تعد جانبًا حاسمًا من الإدارة التنظيمية التي تتضمن تحديد أهداف طويلة المدى، وتحديد</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الإجراءات لتحقيق تلك الأهداف، وتخصيص الموارد لتنفيذ الخطة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Pr>
        <w:t xml:space="preserve">Ross, C,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2019, p22-24</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يتعلق الأمر بإنشاء خارطة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طريق لمستقبل المنظمة التي تتوافق مع رسالتها وقيمتها، تساعد المؤسسات على توقع التغيرات في السوق والتكيف معها، وتعزيز</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الابتكار، ودفع النمو والنجا</w:t>
      </w:r>
      <w:r w:rsidRPr="003D3BD5">
        <w:rPr>
          <w:rFonts w:ascii="Times New Roman" w:hAnsi="Times New Roman" w:cs="Sakkal Majalla" w:hint="cs"/>
          <w:sz w:val="28"/>
          <w:szCs w:val="32"/>
          <w:rtl/>
        </w:rPr>
        <w:t xml:space="preserve">ح </w:t>
      </w:r>
      <w:r w:rsidRPr="003D3BD5">
        <w:rPr>
          <w:rFonts w:ascii="Times New Roman" w:hAnsi="Times New Roman" w:cs="Sakkal Majalla"/>
          <w:sz w:val="28"/>
          <w:szCs w:val="32"/>
          <w:rtl/>
        </w:rPr>
        <w:t>في بيئة تنافسية.</w:t>
      </w:r>
      <w:r w:rsidRPr="003D3BD5">
        <w:rPr>
          <w:rFonts w:ascii="Times New Roman" w:hAnsi="Times New Roman" w:cs="Sakkal Majalla" w:hint="cs"/>
          <w:sz w:val="28"/>
          <w:szCs w:val="32"/>
          <w:rtl/>
        </w:rPr>
        <w:t xml:space="preserve"> فهو يمكّن المنظمة من اتخاذ قرارات مستنيرة، </w:t>
      </w:r>
      <w:r w:rsidRPr="003D3BD5">
        <w:rPr>
          <w:rFonts w:ascii="Times New Roman" w:hAnsi="Times New Roman" w:cs="Sakkal Majalla"/>
          <w:sz w:val="28"/>
          <w:szCs w:val="32"/>
          <w:rtl/>
        </w:rPr>
        <w:t>وتحديد أولويات المبادرات،</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وتخصيص الموارد بشكل استراتيجي لتحقيق أهدافها طويلة المدى.</w:t>
      </w:r>
    </w:p>
    <w:p w14:paraId="3485ED1E" w14:textId="36B3D0CE"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التنظيم والثقافة:</w:t>
      </w:r>
      <w:r w:rsidRPr="003D3BD5">
        <w:rPr>
          <w:rFonts w:ascii="Times New Roman" w:hAnsi="Times New Roman" w:cs="Sakkal Majalla"/>
          <w:sz w:val="28"/>
          <w:szCs w:val="32"/>
          <w:rtl/>
        </w:rPr>
        <w:t xml:space="preserve"> تشير ثقافة المنظمة إلى القيم والمعتقدات والمواقف والسلوكيات المشتركة التي تميز المنظمة وتوجه كيفية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تفاعل أعضائها وعملهم معًا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Pr>
        <w:t xml:space="preserve">Westerman, G,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2014, p45</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إن الشخصية الجماعية للمنظمة هي التي تؤثر على طريقة تفكير</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الموظفين وتصرفاتهم واتخاذهم للقرارات، تلعب الثقافة التنظيمية دورًا مهمًا في تشكيل بيئة العمل الشاملة ومشاركة الموظفين</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والأداء. يمكن للثقافة القوية والإيجابية أن تعزز تحفيز الموظفين والعمل الجماعي والرضا الوظيفي، مما يؤدي إلى زيادة الإنتاجية</w:t>
      </w:r>
      <w:r w:rsidRPr="003D3BD5">
        <w:rPr>
          <w:rFonts w:ascii="Times New Roman" w:hAnsi="Times New Roman" w:cs="Sakkal Majalla" w:hint="cs"/>
          <w:sz w:val="28"/>
          <w:szCs w:val="32"/>
          <w:rtl/>
        </w:rPr>
        <w:t xml:space="preserve"> والنجاح التنظيمي.</w:t>
      </w:r>
    </w:p>
    <w:p w14:paraId="01E65C34" w14:textId="76117048"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إدارة المخاطر واستمرارية الأعمال:</w:t>
      </w:r>
      <w:r w:rsidRPr="003D3BD5">
        <w:rPr>
          <w:rFonts w:ascii="Times New Roman" w:hAnsi="Times New Roman" w:cs="Sakkal Majalla"/>
          <w:sz w:val="28"/>
          <w:szCs w:val="32"/>
          <w:rtl/>
        </w:rPr>
        <w:t xml:space="preserve"> يتضمن ذلك تحديد المخاطر الرقمية وتحليلها والتخفيف من حدتها مع ضمان قدرة المؤسسة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 xml:space="preserve">على مواصلة عملي اتها دون انقطاع. تعد </w:t>
      </w:r>
      <w:r w:rsidRPr="003D3BD5">
        <w:rPr>
          <w:rFonts w:ascii="Times New Roman" w:hAnsi="Times New Roman" w:cs="Sakkal Majalla"/>
          <w:sz w:val="28"/>
          <w:szCs w:val="32"/>
          <w:rtl/>
        </w:rPr>
        <w:lastRenderedPageBreak/>
        <w:t>استراتيجيات استمرارية الأعمال ضرورية للحفاظ على العمليات أثناء الظروف</w:t>
      </w:r>
      <w:r w:rsidRPr="003D3BD5">
        <w:rPr>
          <w:rFonts w:ascii="Times New Roman" w:hAnsi="Times New Roman" w:cs="Sakkal Majalla" w:hint="cs"/>
          <w:sz w:val="28"/>
          <w:szCs w:val="32"/>
          <w:rtl/>
        </w:rPr>
        <w:t xml:space="preserve"> المعاكسة (</w:t>
      </w:r>
      <w:proofErr w:type="spellStart"/>
      <w:r w:rsidRPr="003D3BD5">
        <w:rPr>
          <w:rFonts w:ascii="Times New Roman" w:hAnsi="Times New Roman" w:cs="Sakkal Majalla"/>
          <w:sz w:val="28"/>
          <w:szCs w:val="32"/>
        </w:rPr>
        <w:t>Kuttschreuter</w:t>
      </w:r>
      <w:proofErr w:type="spellEnd"/>
      <w:r w:rsidRPr="003D3BD5">
        <w:rPr>
          <w:rFonts w:ascii="Times New Roman" w:hAnsi="Times New Roman" w:cs="Sakkal Majalla"/>
          <w:sz w:val="28"/>
          <w:szCs w:val="32"/>
        </w:rPr>
        <w:t xml:space="preserve">, M. &amp; </w:t>
      </w:r>
      <w:proofErr w:type="spellStart"/>
      <w:r w:rsidRPr="003D3BD5">
        <w:rPr>
          <w:rFonts w:ascii="Times New Roman" w:hAnsi="Times New Roman" w:cs="Sakkal Majalla"/>
          <w:sz w:val="28"/>
          <w:szCs w:val="32"/>
        </w:rPr>
        <w:t>Gutteling</w:t>
      </w:r>
      <w:proofErr w:type="spellEnd"/>
      <w:r w:rsidRPr="003D3BD5">
        <w:rPr>
          <w:rFonts w:ascii="Times New Roman" w:hAnsi="Times New Roman" w:cs="Sakkal Majalla"/>
          <w:sz w:val="28"/>
          <w:szCs w:val="32"/>
        </w:rPr>
        <w:t>, 2002, p88-90</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وتعد عنصرين أساسيين للمرونة التنظيمية والاستعداد، مما يساعد</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الشركات على تحديد المخاطر المحتملة وتقييمها والتخفيف من حدتها وضمان عدم انقطاع العمليات في مواجهة الاضطرابات أو</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الأزمات والهدف من إدارة المخاطر هو تقليل الآثار السلبية للمخاطر مع تعظيم الفرص المتاحة للمنظمة. ويهدف تخطيط</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استمرارية الأعمال إلى ضمان إمكانية استمرار العمليات الحيوية بأقل قدر من الانقطاع وأن المنظمة يمكنها التعافي بسرعة من</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الأحداث السلبية. ومن خلال دمج ممارسات إدارة المخاطر واستمرارية الأعمال، يمكن للمؤسسات تحديد التهديدات المحتملة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ومعالجتها بشكل استباقي، وتعزيز قدرتها على مواجهة الاضطرابات، وتقليل وقت التوقف التشغيلي، وحماية أصولها وسمعتها،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وضما ن أداء الأعمال المستدام في مواجهة التحديات</w:t>
      </w:r>
      <w:r w:rsidRPr="003D3BD5">
        <w:rPr>
          <w:rFonts w:ascii="Times New Roman" w:hAnsi="Times New Roman" w:cs="Sakkal Majalla" w:hint="cs"/>
          <w:sz w:val="28"/>
          <w:szCs w:val="32"/>
          <w:rtl/>
        </w:rPr>
        <w:t>.</w:t>
      </w:r>
    </w:p>
    <w:p w14:paraId="434AD839" w14:textId="19AD70D9"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العمليات والتشغيل:</w:t>
      </w:r>
      <w:r w:rsidRPr="003D3BD5">
        <w:rPr>
          <w:rFonts w:ascii="Times New Roman" w:hAnsi="Times New Roman" w:cs="Sakkal Majalla"/>
          <w:sz w:val="28"/>
          <w:szCs w:val="32"/>
          <w:rtl/>
        </w:rPr>
        <w:t xml:space="preserve"> التي تمكن المنظمة من إنتاج السلع أو تقديم الخدمات لعملائها. تعتبر العمليات ضرورية لعمل أي عمل</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 xml:space="preserve">تجاري وتتضمن تحويل المدخلات مثل </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المواد الخام والعمالة ورأس المال</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 xml:space="preserve"> إلى مخرجات </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منتجات أو خدمات تامة الصنع</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 xml:space="preserve"> بطريقة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تتسم بالكفاءة والفعالية، ويشمل تخطيط وتنظيم وتنسيق ومراقبة الموارد والأنشطة المطلوبة لتحسين العمليات وتحقيق أهداف</w:t>
      </w:r>
      <w:r w:rsidRPr="003D3BD5">
        <w:rPr>
          <w:rFonts w:ascii="Times New Roman" w:hAnsi="Times New Roman" w:cs="Sakkal Majalla" w:hint="cs"/>
          <w:sz w:val="28"/>
          <w:szCs w:val="32"/>
          <w:rtl/>
        </w:rPr>
        <w:t xml:space="preserve"> المنظمة (</w:t>
      </w:r>
      <w:r w:rsidRPr="003D3BD5">
        <w:rPr>
          <w:rFonts w:ascii="Times New Roman" w:hAnsi="Times New Roman" w:cs="Sakkal Majalla"/>
          <w:sz w:val="28"/>
          <w:szCs w:val="32"/>
        </w:rPr>
        <w:t>Westerman, G</w:t>
      </w:r>
      <w:proofErr w:type="gramStart"/>
      <w:r w:rsidRPr="003D3BD5">
        <w:rPr>
          <w:rFonts w:ascii="Times New Roman" w:hAnsi="Times New Roman" w:cs="Sakkal Majalla"/>
          <w:sz w:val="28"/>
          <w:szCs w:val="32"/>
        </w:rPr>
        <w:t xml:space="preserve"> ,</w:t>
      </w:r>
      <w:proofErr w:type="gramEnd"/>
      <w:r w:rsidRPr="003D3BD5">
        <w:rPr>
          <w:rFonts w:ascii="Times New Roman" w:hAnsi="Times New Roman" w:cs="Sakkal Majalla"/>
          <w:sz w:val="28"/>
          <w:szCs w:val="32"/>
        </w:rPr>
        <w:t xml:space="preserve">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2014, p47</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وتعد الإدارة الفعالة للعمليات أمرًا بالغ الأهمية لتحقيق أقصى قدر من الكفاءة،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وتحسين استخدام الموارد، وتلبية متطلبات العملاء، وتحقيق الميزة التنافسية في السوق. وهو ينطوي على معالجة التحديات مثل</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التحكم في التكاليف، وتحسين العمليات، والابتكار، والاستدامة لدفع الأداء العام للأعمال والنجاح وفي هذه الدراسة يتعلق هذا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بتحسين العمليات التشغيلية وتح ويلها من خلال التقنيات الرقمية لتعزيز الكفاءة والإنتاجية وقابلية التوسع. ويشمل أتمتة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العمليات ودمج الحلول الرقمية في العمليات اليومية</w:t>
      </w:r>
      <w:r w:rsidRPr="003D3BD5">
        <w:rPr>
          <w:rFonts w:ascii="Times New Roman" w:hAnsi="Times New Roman" w:cs="Sakkal Majalla" w:hint="cs"/>
          <w:sz w:val="28"/>
          <w:szCs w:val="32"/>
          <w:rtl/>
        </w:rPr>
        <w:t>.</w:t>
      </w:r>
    </w:p>
    <w:p w14:paraId="2D02A092" w14:textId="2F760A9E" w:rsidR="002E3D94" w:rsidRPr="004921B7" w:rsidRDefault="002E3D94"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تكنولوجيا المعلومات:</w:t>
      </w:r>
      <w:r w:rsidRPr="004921B7">
        <w:rPr>
          <w:rFonts w:ascii="Times New Roman" w:hAnsi="Times New Roman" w:cs="Sakkal Majalla"/>
          <w:sz w:val="28"/>
          <w:szCs w:val="32"/>
          <w:rtl/>
        </w:rPr>
        <w:t xml:space="preserve"> تشير تكنولوجيا المعلومات </w:t>
      </w:r>
      <w:r w:rsidRPr="004921B7">
        <w:rPr>
          <w:rFonts w:ascii="Times New Roman" w:hAnsi="Times New Roman" w:cs="Sakkal Majalla" w:hint="cs"/>
          <w:sz w:val="28"/>
          <w:szCs w:val="32"/>
          <w:rtl/>
        </w:rPr>
        <w:t>(</w:t>
      </w:r>
      <w:r w:rsidRPr="004921B7">
        <w:rPr>
          <w:rFonts w:ascii="Times New Roman" w:hAnsi="Times New Roman" w:cs="Sakkal Majalla"/>
          <w:sz w:val="28"/>
          <w:szCs w:val="32"/>
        </w:rPr>
        <w:t>IT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إلى استخدام أجهزة الكمبيوتر والبرامج والشبكات وأدوات التكنولوجيا</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الأخرى لإنشاء البيانات والمعلومات الإلكترونية وتخزينها ومعالجتها وتأمينها وتبادلها. تلعب تكنولوجيا المعلومات دورًا حاسمًا في</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تمكين المؤسسات والأفراد من إدارة المعلومات واستخدامها بشكل فعال لأغراض مختلفة</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Pr>
        <w:t xml:space="preserve">Bharadwaj, A., </w:t>
      </w:r>
      <w:proofErr w:type="spellStart"/>
      <w:r w:rsidR="00B666E3" w:rsidRPr="004921B7">
        <w:rPr>
          <w:rFonts w:ascii="Times New Roman" w:hAnsi="Times New Roman" w:cs="Sakkal Majalla"/>
          <w:sz w:val="28"/>
          <w:szCs w:val="32"/>
        </w:rPr>
        <w:t>el</w:t>
      </w:r>
      <w:proofErr w:type="spellEnd"/>
      <w:r w:rsidR="00B666E3" w:rsidRPr="004921B7">
        <w:rPr>
          <w:rFonts w:ascii="Times New Roman" w:hAnsi="Times New Roman" w:cs="Sakkal Majalla"/>
          <w:sz w:val="28"/>
          <w:szCs w:val="32"/>
        </w:rPr>
        <w:t xml:space="preserve"> at .2013, p10-104</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 xml:space="preserve">مثل الاتصالات وصنع القرار وحل </w:t>
      </w:r>
      <w:r w:rsidR="00B666E3" w:rsidRPr="004921B7">
        <w:rPr>
          <w:rFonts w:ascii="Times New Roman" w:hAnsi="Times New Roman" w:cs="Sakkal Majalla"/>
          <w:sz w:val="28"/>
          <w:szCs w:val="32"/>
          <w:rtl/>
        </w:rPr>
        <w:lastRenderedPageBreak/>
        <w:t>المشكلات وأتمتة العمليات، تشمل المكونات الرئيسية لتكنولوجيا المعلومات الأجهزة مثل</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أجهزة الكمبيوتر والخوادم والأجهزة الطرفية</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w:t>
      </w:r>
      <w:r w:rsidR="00B666E3" w:rsidRPr="004921B7">
        <w:rPr>
          <w:rFonts w:ascii="Times New Roman" w:hAnsi="Times New Roman" w:cs="Sakkal Majalla" w:hint="cs"/>
          <w:sz w:val="28"/>
          <w:szCs w:val="32"/>
          <w:rtl/>
        </w:rPr>
        <w:t>والبرمجيات (التطبيقا</w:t>
      </w:r>
      <w:r w:rsidR="00B666E3" w:rsidRPr="004921B7">
        <w:rPr>
          <w:rFonts w:ascii="Times New Roman" w:hAnsi="Times New Roman" w:cs="Sakkal Majalla" w:hint="eastAsia"/>
          <w:sz w:val="28"/>
          <w:szCs w:val="32"/>
          <w:rtl/>
        </w:rPr>
        <w:t>ت</w:t>
      </w:r>
      <w:r w:rsidR="00B666E3" w:rsidRPr="004921B7">
        <w:rPr>
          <w:rFonts w:ascii="Times New Roman" w:hAnsi="Times New Roman" w:cs="Sakkal Majalla"/>
          <w:sz w:val="28"/>
          <w:szCs w:val="32"/>
          <w:rtl/>
        </w:rPr>
        <w:t xml:space="preserve"> وأنظمة التشغيل ولغات البرمجة</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وشبكات </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الإنترنت</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وتقنيات الاتصالات</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وأنظمة تخزين البيانات وإدارتها </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قواعد البيانات، التخزين </w:t>
      </w:r>
      <w:proofErr w:type="spellStart"/>
      <w:r w:rsidR="00B666E3" w:rsidRPr="004921B7">
        <w:rPr>
          <w:rFonts w:ascii="Times New Roman" w:hAnsi="Times New Roman" w:cs="Sakkal Majalla"/>
          <w:sz w:val="28"/>
          <w:szCs w:val="32"/>
          <w:rtl/>
        </w:rPr>
        <w:t>السحابي</w:t>
      </w:r>
      <w:proofErr w:type="spellEnd"/>
      <w:r w:rsidR="00B666E3" w:rsidRPr="004921B7">
        <w:rPr>
          <w:rFonts w:ascii="Times New Roman" w:hAnsi="Times New Roman" w:cs="Sakkal Majalla"/>
          <w:sz w:val="28"/>
          <w:szCs w:val="32"/>
          <w:rtl/>
        </w:rPr>
        <w:t xml:space="preserve"> وحلول النسخ</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الاحتياطي</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ويمكن الاستفادة من الأدوات والأنظمة والبنية التحتية الرقمية لدعم جميع جوانب العمليات التجارية ودفع الابتكار</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تعد الإدارة الفعالة لتكنولوجيا المعلومات أمرًا بالغ الأهمية للتحول الرقمي السلس</w:t>
      </w:r>
      <w:r w:rsidR="00B666E3" w:rsidRPr="004921B7">
        <w:rPr>
          <w:rFonts w:ascii="Times New Roman" w:hAnsi="Times New Roman" w:cs="Sakkal Majalla" w:hint="cs"/>
          <w:sz w:val="28"/>
          <w:szCs w:val="32"/>
          <w:rtl/>
        </w:rPr>
        <w:t>.</w:t>
      </w:r>
    </w:p>
    <w:p w14:paraId="3A36F86B" w14:textId="6B11013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hint="cs"/>
          <w:b/>
          <w:bCs/>
          <w:sz w:val="28"/>
          <w:szCs w:val="32"/>
          <w:rtl/>
        </w:rPr>
        <w:t>مركزية</w:t>
      </w:r>
      <w:r w:rsidRPr="004921B7">
        <w:rPr>
          <w:rFonts w:ascii="Times New Roman" w:hAnsi="Times New Roman" w:cs="Sakkal Majalla"/>
          <w:b/>
          <w:bCs/>
          <w:sz w:val="28"/>
          <w:szCs w:val="32"/>
          <w:rtl/>
        </w:rPr>
        <w:t xml:space="preserve"> </w:t>
      </w:r>
      <w:r w:rsidRPr="004921B7">
        <w:rPr>
          <w:rFonts w:ascii="Times New Roman" w:hAnsi="Times New Roman" w:cs="Sakkal Majalla" w:hint="cs"/>
          <w:b/>
          <w:bCs/>
          <w:sz w:val="28"/>
          <w:szCs w:val="32"/>
          <w:rtl/>
        </w:rPr>
        <w:t>المستفيد</w:t>
      </w:r>
      <w:r w:rsidRPr="004921B7">
        <w:rPr>
          <w:rFonts w:ascii="Times New Roman" w:hAnsi="Times New Roman" w:cs="Sakkal Majalla"/>
          <w:b/>
          <w:bCs/>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يؤكد على أهمية التركيز على احتياجات ووجهات نظر وتجارب المستفيدين أو متلقي الخدمات أو البرامج أو</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المنتجات في أي منظمة أو مبادرة. وينطوي ذلك على وضع المستفيدين في قلب عمليات صنع القرار والتصميم والتنفيذ لضمان</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سماع أصواتهم ومعالجة مخاوفهم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 xml:space="preserve">Heinonen, K., </w:t>
      </w:r>
      <w:proofErr w:type="spellStart"/>
      <w:r w:rsidRPr="004921B7">
        <w:rPr>
          <w:rFonts w:ascii="Times New Roman" w:hAnsi="Times New Roman" w:cs="Sakkal Majalla"/>
          <w:sz w:val="28"/>
          <w:szCs w:val="32"/>
        </w:rPr>
        <w:t>el</w:t>
      </w:r>
      <w:proofErr w:type="spellEnd"/>
      <w:r w:rsidRPr="004921B7">
        <w:rPr>
          <w:rFonts w:ascii="Times New Roman" w:hAnsi="Times New Roman" w:cs="Sakkal Majalla"/>
          <w:sz w:val="28"/>
          <w:szCs w:val="32"/>
        </w:rPr>
        <w:t xml:space="preserve"> at 2010, p56-58</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من خلال اعتماد نهج يركز على المستفيدين، يمكن</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للمنظمات تعزيز أهمية وفعالية واستدامة مبادراتها، وبناء الثقة والمصداقية مع أصحاب المصلحة، وتحقيق تأثير أكبر ونتائج</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إيجابية في نهاية المطاف للمستفيدين المستهدفين. فهو يساعد على تحويل التركيز من النهج التقليدية إلى ممارسات أكثر شمولا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وتشاركية وتتمحور حول الإنسان والتي تعطي الأولوية لرفاهية وتمكين أولئك الذين يتم خدمتهم وتؤكد على إعطاء الأولوية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لاحتياجات وتجارب العملاء عند تصميم الخدمات والحلول الرقمية</w:t>
      </w:r>
      <w:r w:rsidRPr="004921B7">
        <w:rPr>
          <w:rFonts w:ascii="Times New Roman" w:hAnsi="Times New Roman" w:cs="Sakkal Majalla" w:hint="cs"/>
          <w:sz w:val="28"/>
          <w:szCs w:val="32"/>
          <w:rtl/>
        </w:rPr>
        <w:t>.</w:t>
      </w:r>
    </w:p>
    <w:p w14:paraId="3F02FBC8" w14:textId="229DA547"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البيانات الحكومية:</w:t>
      </w:r>
      <w:r w:rsidRPr="004921B7">
        <w:rPr>
          <w:rFonts w:ascii="Times New Roman" w:hAnsi="Times New Roman" w:cs="Sakkal Majalla"/>
          <w:sz w:val="28"/>
          <w:szCs w:val="32"/>
          <w:rtl/>
        </w:rPr>
        <w:t xml:space="preserve"> تعد البيانات الحك ومية ضرورية لتحقيق الشفافية والمساءلة والمشاركة العامة في العملية الديمقراطية. وهي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توفر نظرة ثاقبة لتفكير الحكومة وعمليات صنع القرار والتزاماتها، مما يساعد على بناء الثقة مع المواطنين وأصحاب المصلحة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والشركاء الدوليين. كما تعمل هذه البيانات أيضًا كوسيلة اتصال لتوضيح مواقف الحكومة ومعالجة المخاوف وحشد الدعم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لأهداف ومبادرات السياسة.</w:t>
      </w:r>
      <w:r w:rsidRPr="004921B7">
        <w:rPr>
          <w:rFonts w:ascii="Times New Roman" w:hAnsi="Times New Roman" w:cs="Sakkal Majalla" w:hint="cs"/>
          <w:sz w:val="28"/>
          <w:szCs w:val="32"/>
          <w:rtl/>
        </w:rPr>
        <w:t xml:space="preserve"> عادةً إلى الإعلانات </w:t>
      </w:r>
      <w:r w:rsidRPr="004921B7">
        <w:rPr>
          <w:rFonts w:ascii="Times New Roman" w:hAnsi="Times New Roman" w:cs="Sakkal Majalla"/>
          <w:sz w:val="28"/>
          <w:szCs w:val="32"/>
          <w:rtl/>
        </w:rPr>
        <w:t>الرسمية أو الاتصالات أو الإعلانات الصادرة عن المسؤولين الحكوميين أو الوكالات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الحكومية فيما يتعلق بالسياسات والبرامج والمبادرات والقوانين واللوائح وغيرها من الأم ور ذات الاهتمام العام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 xml:space="preserve">Janssen, M., </w:t>
      </w:r>
      <w:proofErr w:type="spellStart"/>
      <w:r w:rsidRPr="004921B7">
        <w:rPr>
          <w:rFonts w:ascii="Times New Roman" w:hAnsi="Times New Roman" w:cs="Sakkal Majalla"/>
          <w:sz w:val="28"/>
          <w:szCs w:val="32"/>
        </w:rPr>
        <w:t>el</w:t>
      </w:r>
      <w:proofErr w:type="spellEnd"/>
      <w:r w:rsidRPr="004921B7">
        <w:rPr>
          <w:rFonts w:ascii="Times New Roman" w:hAnsi="Times New Roman" w:cs="Sakkal Majalla"/>
          <w:sz w:val="28"/>
          <w:szCs w:val="32"/>
        </w:rPr>
        <w:t xml:space="preserve"> atm 2012, p74</w:t>
      </w:r>
      <w:r w:rsidRPr="004921B7">
        <w:rPr>
          <w:rFonts w:ascii="Times New Roman" w:hAnsi="Times New Roman" w:cs="Sakkal Majalla" w:hint="cs"/>
          <w:sz w:val="28"/>
          <w:szCs w:val="32"/>
          <w:rtl/>
        </w:rPr>
        <w:t>)</w:t>
      </w:r>
      <w:r w:rsidRPr="004921B7">
        <w:rPr>
          <w:rFonts w:ascii="Times New Roman" w:hAnsi="Times New Roman" w:cs="Sakkal Majalla"/>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تعمل هذه البيانات على إعلام الجمهور وأصحاب المصلحة والجهات الحكومية الأخرى بمواقف الحكومة وإجراءاتها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وأهدافها وقراراتها بشأن مختلف القضايا</w:t>
      </w:r>
      <w:r w:rsidRPr="004921B7">
        <w:rPr>
          <w:rFonts w:ascii="Times New Roman" w:hAnsi="Times New Roman" w:cs="Sakkal Majalla" w:hint="cs"/>
          <w:sz w:val="28"/>
          <w:szCs w:val="32"/>
          <w:rtl/>
        </w:rPr>
        <w:t>.</w:t>
      </w:r>
    </w:p>
    <w:p w14:paraId="66858F35" w14:textId="503954BE"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lastRenderedPageBreak/>
        <w:t>البحث والابتكار:</w:t>
      </w:r>
      <w:r w:rsidRPr="004921B7">
        <w:rPr>
          <w:rFonts w:ascii="Times New Roman" w:hAnsi="Times New Roman" w:cs="Sakkal Majalla"/>
          <w:sz w:val="28"/>
          <w:szCs w:val="32"/>
          <w:rtl/>
        </w:rPr>
        <w:t xml:space="preserve"> يتضمن ذلك أنشطة البحث والتطوير المستمرة لتعزيز الابتكار ودفع التحول الرقم ي حيث انه أساس ي لاكتشاف</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التقنيات والمنهجيات الجديدة التي يمكنها تحسين العمليات والخدمات التجارية ويهدف إلى تعميق الفهم واختبار الفرضيات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وتوسيع حدود المعرفة في المجالات العلمية والأكاديمية والتقنية والعملية. يمكن أن يكون البحث أسا سيًا، مع التركيز على المبادئ</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والنظريات الأساسية، يهدف إلى حل المشكلات العملية أو إنشاء منتجات أو عمليات أو خدمات جديدة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Chesbrough, 2003, p30</w:t>
      </w:r>
      <w:r w:rsidRPr="004921B7">
        <w:rPr>
          <w:rFonts w:ascii="Times New Roman" w:hAnsi="Times New Roman" w:cs="Sakkal Majalla" w:hint="cs"/>
          <w:sz w:val="28"/>
          <w:szCs w:val="32"/>
          <w:rtl/>
        </w:rPr>
        <w:t>)</w:t>
      </w:r>
      <w:r w:rsidRPr="004921B7">
        <w:rPr>
          <w:rFonts w:ascii="Times New Roman" w:hAnsi="Times New Roman" w:cs="Sakkal Majalla"/>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يتضمن الابتكار تحويل الأفكار والمعرفة المتولدة من خلال البحث إلى منتجات أو خدمات أو عمليات أو نماذج أعمال قيمة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لإحداث تأثير اقتصادي أو مجتمعي. يمكن أن يتخذ الابتكار</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أشكالا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عديدة،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بما في ذلك الابتكارات التكنولوجية والابتكارات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التنظيمية والابتكارات الاجتماعية. كما ينطوي على الإبداع والتجريب والمجازفة لتقديم حلول جديدة للسوق أو تنفيذ أساليب</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جديدة لمواجهة التحديات. ويساهم البحث والابتكار معًا في النمو الاقتصادي والقدرة التنافسية والتقدم المجتمعي من خلال تعزيز</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الإبداع وحل المشكلات والتعلم المستمر. غالبًا ما تستثمر الحكومات والشركات والمؤسسات الأكاديمية والمنظمات غير الربحية في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البحث والابتكار لدفع التقدم التكنولوجي وتحفيز ريادة الأعمال ومواجهة التحديات الملحة في مجالات منها الرعاية الصحية والطاقة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والبيئة والتنمية المستدامة</w:t>
      </w:r>
      <w:r w:rsidRPr="004921B7">
        <w:rPr>
          <w:rFonts w:ascii="Times New Roman" w:hAnsi="Times New Roman" w:cs="Sakkal Majalla" w:hint="cs"/>
          <w:sz w:val="28"/>
          <w:szCs w:val="32"/>
          <w:rtl/>
        </w:rPr>
        <w:t>.</w:t>
      </w:r>
    </w:p>
    <w:p w14:paraId="54A368C0" w14:textId="7B9CCD7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القنوات والخدمات:</w:t>
      </w:r>
      <w:r w:rsidRPr="004921B7">
        <w:rPr>
          <w:rFonts w:ascii="Times New Roman" w:hAnsi="Times New Roman" w:cs="Sakkal Majalla"/>
          <w:sz w:val="28"/>
          <w:szCs w:val="32"/>
          <w:rtl/>
        </w:rPr>
        <w:t xml:space="preserve"> وفقا</w:t>
      </w:r>
      <w:r w:rsidRPr="004921B7">
        <w:rPr>
          <w:rFonts w:ascii="Times New Roman" w:hAnsi="Times New Roman" w:cs="Sakkal Majalla" w:hint="cs"/>
          <w:sz w:val="28"/>
          <w:szCs w:val="32"/>
          <w:rtl/>
        </w:rPr>
        <w:t>ً لـ(</w:t>
      </w:r>
      <w:r w:rsidRPr="004921B7">
        <w:rPr>
          <w:rFonts w:ascii="Times New Roman" w:hAnsi="Times New Roman" w:cs="Sakkal Majalla"/>
          <w:sz w:val="28"/>
          <w:szCs w:val="32"/>
        </w:rPr>
        <w:t>Ellis-Chadwick &amp; Chaffey, 2019, p55</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تشير إلى نقاط الاتصال والأساليب الرقمية والمادية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المختلفة التي تستخدمها المؤسسة للتفاعل مع عملائها أو أصحاب المصلحة أو المستفيدين وخدمتهم وإشراكهم. تشمل القنوات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مواقع الويب وتطبيقات الهاتف المحمول ومنصات الوسائط الاجتماعية والبريد الإلكتروني ومراكز الاتصال والمتاجر الفعلية</w:t>
      </w:r>
      <w:r w:rsidRPr="004921B7">
        <w:rPr>
          <w:rFonts w:ascii="Times New Roman" w:hAnsi="Times New Roman" w:cs="Sakkal Majalla" w:hint="cs"/>
          <w:sz w:val="28"/>
          <w:szCs w:val="32"/>
          <w:rtl/>
        </w:rPr>
        <w:t>.</w:t>
      </w:r>
    </w:p>
    <w:p w14:paraId="596EDD78" w14:textId="30535F4C"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أما الخدمات هي:</w:t>
      </w:r>
      <w:r w:rsidRPr="004921B7">
        <w:rPr>
          <w:rFonts w:ascii="Times New Roman" w:hAnsi="Times New Roman" w:cs="Sakkal Majalla"/>
          <w:sz w:val="28"/>
          <w:szCs w:val="32"/>
          <w:rtl/>
        </w:rPr>
        <w:t xml:space="preserve"> العروض الفعلية المقدمة من خلال هذه القنوات، مثل دعم العملاء، والتسوق عبر الإنترنت، وتدفق المحتوى،</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والمدفوعات الرقمية، وغيرها من الخدمات الوظيفية يؤكد هذا المفهوم على أهمية تقديم تجربة متكاملة وسلسة عبر جميع هذه</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القنوات لتعزيز رضا المستخدمين وزيادة المشاركة وتحقيق أهداف العمل</w:t>
      </w:r>
      <w:r w:rsidRPr="004921B7">
        <w:rPr>
          <w:rFonts w:ascii="Times New Roman" w:hAnsi="Times New Roman" w:cs="Sakkal Majalla" w:hint="cs"/>
          <w:sz w:val="28"/>
          <w:szCs w:val="32"/>
          <w:rtl/>
        </w:rPr>
        <w:t>.</w:t>
      </w:r>
    </w:p>
    <w:p w14:paraId="334A5818" w14:textId="384B815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الحوكمة الشاملة:</w:t>
      </w:r>
      <w:r w:rsidRPr="004921B7">
        <w:rPr>
          <w:rFonts w:ascii="Times New Roman" w:hAnsi="Times New Roman" w:cs="Sakkal Majalla"/>
          <w:sz w:val="28"/>
          <w:szCs w:val="32"/>
          <w:rtl/>
        </w:rPr>
        <w:t xml:space="preserve"> تشير إلى نهج شامل ومتكامل لإدارة جميع جوانب عمليات المنظمة والإشراف عليها وعمليات صنع القرار</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والعلاقات مع أصحاب المصلحة. ويتضمن إنشاء الهياكل والعمليات والممارسات التي تعزز المساءلة والشفافية والسلوك الأخلاقي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 xml:space="preserve">في جميع </w:t>
      </w:r>
      <w:r w:rsidRPr="004921B7">
        <w:rPr>
          <w:rFonts w:ascii="Times New Roman" w:hAnsi="Times New Roman" w:cs="Sakkal Majalla"/>
          <w:sz w:val="28"/>
          <w:szCs w:val="32"/>
          <w:rtl/>
        </w:rPr>
        <w:lastRenderedPageBreak/>
        <w:t>أنحاء المنظمة</w:t>
      </w:r>
      <w:r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Pr>
        <w:t>Ross &amp; Weill, 2004, p18</w:t>
      </w:r>
      <w:r w:rsidRPr="004921B7">
        <w:rPr>
          <w:rFonts w:ascii="Times New Roman" w:hAnsi="Times New Roman" w:cs="Sakkal Majalla" w:hint="cs"/>
          <w:sz w:val="28"/>
          <w:szCs w:val="32"/>
          <w:rtl/>
        </w:rPr>
        <w:t>)</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تعد أمرا</w:t>
      </w:r>
      <w:r w:rsidR="0030756D" w:rsidRPr="004921B7">
        <w:rPr>
          <w:rFonts w:ascii="Times New Roman" w:hAnsi="Times New Roman" w:cs="Sakkal Majalla" w:hint="cs"/>
          <w:sz w:val="28"/>
          <w:szCs w:val="32"/>
          <w:rtl/>
        </w:rPr>
        <w:t>ً</w:t>
      </w:r>
      <w:r w:rsidR="0030756D" w:rsidRPr="004921B7">
        <w:rPr>
          <w:rFonts w:ascii="Times New Roman" w:hAnsi="Times New Roman" w:cs="Sakkal Majalla"/>
          <w:sz w:val="28"/>
          <w:szCs w:val="32"/>
          <w:rtl/>
        </w:rPr>
        <w:t xml:space="preserve"> ضروريًا لتعزيز المرونة التنظيمية والاستدامة والنجاح على المدى</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الطويل. ومن خلال دمج ممارسات الحوكمة على جميع مستويات المنظمة وتعزيز ثقافة المساءلة والشفافية، يمكن للمؤسسات</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بناء الثقة مع أصحاب المصلحة، وتعزيز عمليات صنع القرار، وتقليل احتمالية المخاطر والصراعات. تساعد الحوكمة الفعالة</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المؤسسات على التغلب على التحديات المعقدة، واغتنام فرص النمو، والوفاء بمسؤولياتها تجاه أصحاب المصلحة والمجتمع</w:t>
      </w:r>
      <w:r w:rsidR="0030756D" w:rsidRPr="004921B7">
        <w:rPr>
          <w:rFonts w:ascii="Times New Roman" w:hAnsi="Times New Roman" w:cs="Sakkal Majalla" w:hint="cs"/>
          <w:sz w:val="28"/>
          <w:szCs w:val="32"/>
          <w:rtl/>
        </w:rPr>
        <w:t>.</w:t>
      </w:r>
    </w:p>
    <w:p w14:paraId="4F3096F3" w14:textId="0D04B1C0" w:rsidR="008576A4" w:rsidRPr="00C3211E" w:rsidRDefault="008576A4"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تقنيات التحول الرقمي في القطاع الحكومي:</w:t>
      </w:r>
    </w:p>
    <w:p w14:paraId="161BD813"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هناك العديد من التقنيات التي تساهم وتدعم التحول الرقمي، </w:t>
      </w:r>
      <w:r w:rsidRPr="00C3211E">
        <w:rPr>
          <w:rFonts w:ascii="Times New Roman" w:hAnsi="Times New Roman" w:cs="Sakkal Majalla" w:hint="cs"/>
          <w:sz w:val="28"/>
          <w:szCs w:val="32"/>
          <w:rtl/>
        </w:rPr>
        <w:t>كما</w:t>
      </w:r>
      <w:r w:rsidRPr="00C3211E">
        <w:rPr>
          <w:rFonts w:ascii="Times New Roman" w:hAnsi="Times New Roman" w:cs="Sakkal Majalla"/>
          <w:sz w:val="28"/>
          <w:szCs w:val="32"/>
          <w:rtl/>
        </w:rPr>
        <w:t xml:space="preserve"> ذكرها</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نصر الله، 2020) </w:t>
      </w:r>
      <w:r w:rsidRPr="00C3211E">
        <w:rPr>
          <w:rFonts w:ascii="Times New Roman" w:hAnsi="Times New Roman" w:cs="Sakkal Majalla" w:hint="cs"/>
          <w:sz w:val="28"/>
          <w:szCs w:val="32"/>
          <w:rtl/>
        </w:rPr>
        <w:t>وهي:</w:t>
      </w:r>
    </w:p>
    <w:p w14:paraId="453D04AE"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البيانات الضخمة وأدوات التحليل التي تساعد على اتخاذ القرارات والتنبؤات بالأعمال</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p>
    <w:p w14:paraId="50E94E64"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أجهزة الهواتف النقالة التي من خلالها يستطيع العميل متابعة كل ما يهمه من خدمات، إضافة لإتمام الكثير من الأعمال التي تحتاج بعض الوقت والجهد </w:t>
      </w:r>
      <w:r w:rsidRPr="00C3211E">
        <w:rPr>
          <w:rFonts w:ascii="Times New Roman" w:hAnsi="Times New Roman" w:cs="Sakkal Majalla" w:hint="cs"/>
          <w:sz w:val="28"/>
          <w:szCs w:val="32"/>
          <w:rtl/>
        </w:rPr>
        <w:t>ك</w:t>
      </w:r>
      <w:r w:rsidRPr="00C3211E">
        <w:rPr>
          <w:rFonts w:ascii="Times New Roman" w:hAnsi="Times New Roman" w:cs="Sakkal Majalla"/>
          <w:sz w:val="28"/>
          <w:szCs w:val="32"/>
          <w:rtl/>
        </w:rPr>
        <w:t>دفع الفواتير وإتمام التعاملات البنكية وغيرها</w:t>
      </w:r>
      <w:r w:rsidRPr="00C3211E">
        <w:rPr>
          <w:rFonts w:ascii="Times New Roman" w:hAnsi="Times New Roman" w:cs="Sakkal Majalla" w:hint="cs"/>
          <w:sz w:val="28"/>
          <w:szCs w:val="32"/>
          <w:rtl/>
        </w:rPr>
        <w:t>.</w:t>
      </w:r>
    </w:p>
    <w:p w14:paraId="21714199"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شبكات التواصل الاجتماعي والتي عززت الأعمال التجارية وخصوصا التسويقية منها، حيث تقدر الدراسات بأن نسبة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81%</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من الزبائن يعتمدوا على </w:t>
      </w:r>
      <w:proofErr w:type="spellStart"/>
      <w:r w:rsidRPr="00C3211E">
        <w:rPr>
          <w:rFonts w:ascii="Times New Roman" w:hAnsi="Times New Roman" w:cs="Sakkal Majalla"/>
          <w:sz w:val="28"/>
          <w:szCs w:val="32"/>
          <w:rtl/>
        </w:rPr>
        <w:t>السوشيال</w:t>
      </w:r>
      <w:proofErr w:type="spellEnd"/>
      <w:r w:rsidRPr="00C3211E">
        <w:rPr>
          <w:rFonts w:ascii="Times New Roman" w:hAnsi="Times New Roman" w:cs="Sakkal Majalla"/>
          <w:sz w:val="28"/>
          <w:szCs w:val="32"/>
          <w:rtl/>
        </w:rPr>
        <w:t xml:space="preserve"> ميديا لاتخاذ قرارات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الشراء</w:t>
      </w:r>
      <w:r w:rsidRPr="00C3211E">
        <w:rPr>
          <w:rFonts w:ascii="Times New Roman" w:hAnsi="Times New Roman" w:cs="Sakkal Majalla" w:hint="cs"/>
          <w:sz w:val="28"/>
          <w:szCs w:val="32"/>
          <w:rtl/>
        </w:rPr>
        <w:t>.</w:t>
      </w:r>
    </w:p>
    <w:p w14:paraId="10EE5A4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الحوسبة السحابية والتي هم كثيرة في إحداث عملية التحول الرقمي، حيث تتجه لها أكثر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من 62% من الشركات والمؤسسات، مما يتيح لها ميزات تنافسية عديدة</w:t>
      </w:r>
      <w:r w:rsidRPr="00C3211E">
        <w:rPr>
          <w:rFonts w:ascii="Times New Roman" w:hAnsi="Times New Roman" w:cs="Sakkal Majalla" w:hint="cs"/>
          <w:sz w:val="28"/>
          <w:szCs w:val="32"/>
          <w:rtl/>
        </w:rPr>
        <w:t>.</w:t>
      </w:r>
    </w:p>
    <w:p w14:paraId="230B465E"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إنترنت الأشياء: يعتبر من العوامل المساعدة في تحول أي شركة رقمية مثل إدخال الروبوتات في مجال الأعمال أو ابتكار أحد الأدوات والتي تعتمد على التكنولوجيا بهدف التسويق وجمع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المعلومات كالساعات والطابعات والسيارات وغيرها، إضافة لإدخال هذه التكنولوجيا لتكون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جزءا من </w:t>
      </w:r>
      <w:r w:rsidRPr="00C3211E">
        <w:rPr>
          <w:rFonts w:ascii="Times New Roman" w:hAnsi="Times New Roman" w:cs="Sakkal Majalla" w:hint="cs"/>
          <w:sz w:val="28"/>
          <w:szCs w:val="32"/>
          <w:rtl/>
        </w:rPr>
        <w:t>ال</w:t>
      </w:r>
      <w:r w:rsidRPr="00C3211E">
        <w:rPr>
          <w:rFonts w:ascii="Times New Roman" w:hAnsi="Times New Roman" w:cs="Sakkal Majalla"/>
          <w:sz w:val="28"/>
          <w:szCs w:val="32"/>
          <w:rtl/>
        </w:rPr>
        <w:t>منتجات الحالية</w:t>
      </w:r>
      <w:r w:rsidRPr="00C3211E">
        <w:rPr>
          <w:rFonts w:ascii="Times New Roman" w:hAnsi="Times New Roman" w:cs="Sakkal Majalla" w:hint="cs"/>
          <w:sz w:val="28"/>
          <w:szCs w:val="32"/>
          <w:rtl/>
        </w:rPr>
        <w:t>.</w:t>
      </w:r>
    </w:p>
    <w:p w14:paraId="02974A6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تقنية كشف المواقع، والتوثيق وكشف عمليات الاحتيال والتفاعل المتقدم بين الإنسان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والألة</w:t>
      </w:r>
      <w:r w:rsidRPr="00C3211E">
        <w:rPr>
          <w:rFonts w:ascii="Times New Roman" w:hAnsi="Times New Roman" w:cs="Sakkal Majalla" w:hint="cs"/>
          <w:sz w:val="28"/>
          <w:szCs w:val="32"/>
          <w:rtl/>
        </w:rPr>
        <w:t>.</w:t>
      </w:r>
    </w:p>
    <w:p w14:paraId="010F4657"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أجهزة الطباعة الثلاثية الأبعاد وأجهزة الاستشعار الذكية وأجهزة الواقع المعزز</w:t>
      </w:r>
      <w:r w:rsidRPr="00C3211E">
        <w:rPr>
          <w:rFonts w:ascii="Times New Roman" w:hAnsi="Times New Roman" w:cs="Sakkal Majalla" w:hint="cs"/>
          <w:sz w:val="28"/>
          <w:szCs w:val="32"/>
          <w:rtl/>
        </w:rPr>
        <w:t>.</w:t>
      </w:r>
    </w:p>
    <w:p w14:paraId="420A2C0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تحليل البيانات الكبيرة والخوارزميات المتقدمة والتفاعل مع المستخدمين وجمع بياناتهم.</w:t>
      </w:r>
    </w:p>
    <w:p w14:paraId="4097B902" w14:textId="77777777" w:rsidR="004921B7" w:rsidRDefault="004921B7" w:rsidP="004921B7">
      <w:pPr>
        <w:bidi/>
        <w:spacing w:after="0" w:line="276" w:lineRule="auto"/>
        <w:jc w:val="lowKashida"/>
        <w:rPr>
          <w:rFonts w:ascii="Times New Roman" w:hAnsi="Times New Roman" w:cs="Sakkal Majalla"/>
          <w:b/>
          <w:bCs/>
          <w:sz w:val="28"/>
          <w:szCs w:val="32"/>
          <w:rtl/>
        </w:rPr>
      </w:pPr>
    </w:p>
    <w:p w14:paraId="283155AE" w14:textId="37E3FE18"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lastRenderedPageBreak/>
        <w:t>تعريف وزارة العدل السعودية ووظائفها</w:t>
      </w:r>
      <w:r w:rsidRPr="0030756D">
        <w:rPr>
          <w:rFonts w:ascii="Times New Roman" w:hAnsi="Times New Roman" w:cs="Sakkal Majalla" w:hint="cs"/>
          <w:b/>
          <w:bCs/>
          <w:sz w:val="28"/>
          <w:szCs w:val="32"/>
          <w:rtl/>
        </w:rPr>
        <w:t>:</w:t>
      </w:r>
    </w:p>
    <w:p w14:paraId="07B0C450" w14:textId="77777777" w:rsidR="004921B7" w:rsidRDefault="004921B7" w:rsidP="004921B7">
      <w:pPr>
        <w:bidi/>
        <w:spacing w:after="0" w:line="276" w:lineRule="auto"/>
        <w:ind w:firstLine="718"/>
        <w:jc w:val="lowKashida"/>
        <w:rPr>
          <w:rFonts w:ascii="Times New Roman" w:hAnsi="Times New Roman" w:cs="Sakkal Majalla"/>
          <w:sz w:val="28"/>
          <w:szCs w:val="32"/>
          <w:rtl/>
        </w:rPr>
      </w:pPr>
      <w:r w:rsidRPr="0030756D">
        <w:rPr>
          <w:rFonts w:ascii="Times New Roman" w:hAnsi="Times New Roman" w:cs="Sakkal Majalla"/>
          <w:sz w:val="28"/>
          <w:szCs w:val="32"/>
          <w:rtl/>
        </w:rPr>
        <w:t>وزارة العدل السعودية هي هيئة حكومية رئيسية تشرف على الشؤون القضائية والقانونية في المملكة العربية السعودية. تأسست</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عام </w:t>
      </w:r>
      <w:r>
        <w:rPr>
          <w:rFonts w:ascii="Times New Roman" w:hAnsi="Times New Roman" w:cs="Sakkal Majalla" w:hint="cs"/>
          <w:sz w:val="28"/>
          <w:szCs w:val="32"/>
          <w:rtl/>
        </w:rPr>
        <w:t>(</w:t>
      </w:r>
      <w:r w:rsidRPr="0030756D">
        <w:rPr>
          <w:rFonts w:ascii="Times New Roman" w:hAnsi="Times New Roman" w:cs="Sakkal Majalla"/>
          <w:sz w:val="28"/>
          <w:szCs w:val="32"/>
          <w:rtl/>
        </w:rPr>
        <w:t>1962</w:t>
      </w:r>
      <w:r>
        <w:rPr>
          <w:rFonts w:ascii="Times New Roman" w:hAnsi="Times New Roman" w:cs="Sakkal Majalla" w:hint="cs"/>
          <w:sz w:val="28"/>
          <w:szCs w:val="32"/>
          <w:rtl/>
        </w:rPr>
        <w:t>م)</w:t>
      </w:r>
      <w:r w:rsidRPr="0030756D">
        <w:rPr>
          <w:rFonts w:ascii="Times New Roman" w:hAnsi="Times New Roman" w:cs="Sakkal Majalla"/>
          <w:sz w:val="28"/>
          <w:szCs w:val="32"/>
          <w:rtl/>
        </w:rPr>
        <w:t>، وهي تدعم كفاءة النظام القانوني وعدالته، وتعزز استقلال القضاء، وتلتزم بالمبادئ الإسلامية تعود الجذور التاريخية للوزارة إلى</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عام </w:t>
      </w:r>
      <w:r>
        <w:rPr>
          <w:rFonts w:ascii="Times New Roman" w:hAnsi="Times New Roman" w:cs="Sakkal Majalla" w:hint="cs"/>
          <w:sz w:val="28"/>
          <w:szCs w:val="32"/>
          <w:rtl/>
        </w:rPr>
        <w:t>(</w:t>
      </w:r>
      <w:r w:rsidRPr="0030756D">
        <w:rPr>
          <w:rFonts w:ascii="Times New Roman" w:hAnsi="Times New Roman" w:cs="Sakkal Majalla"/>
          <w:sz w:val="28"/>
          <w:szCs w:val="32"/>
          <w:rtl/>
        </w:rPr>
        <w:t>1926</w:t>
      </w:r>
      <w:r>
        <w:rPr>
          <w:rFonts w:ascii="Times New Roman" w:hAnsi="Times New Roman" w:cs="Sakkal Majalla" w:hint="cs"/>
          <w:sz w:val="28"/>
          <w:szCs w:val="32"/>
          <w:rtl/>
        </w:rPr>
        <w:t>م)</w:t>
      </w:r>
      <w:r w:rsidRPr="0030756D">
        <w:rPr>
          <w:rFonts w:ascii="Times New Roman" w:hAnsi="Times New Roman" w:cs="Sakkal Majalla"/>
          <w:sz w:val="28"/>
          <w:szCs w:val="32"/>
          <w:rtl/>
        </w:rPr>
        <w:t>، وكان الشيخ محمد بن علي الحركان من أبرز قادتها. وقد اكتسبت المملكة شهرة دولية لتقدمها القضائي، حيث احتلت مرتبة عالية</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في مؤشر استقلال القضاء وتميزت في ا لإطار القانوني وحل النزاعات. وتشمل مهام الوزارة الإشراف على المحاكم، وتحسين إجراءات التقاضي،</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وتعزيز الوعي القانوني. وتشمل أهدافها تنفيذ </w:t>
      </w:r>
      <w:r w:rsidRPr="0030756D">
        <w:rPr>
          <w:rFonts w:ascii="Times New Roman" w:hAnsi="Times New Roman" w:cs="Sakkal Majalla" w:hint="cs"/>
          <w:sz w:val="28"/>
          <w:szCs w:val="32"/>
          <w:rtl/>
        </w:rPr>
        <w:t>الإطار</w:t>
      </w:r>
      <w:r w:rsidRPr="0030756D">
        <w:rPr>
          <w:rFonts w:ascii="Times New Roman" w:hAnsi="Times New Roman" w:cs="Sakkal Majalla"/>
          <w:sz w:val="28"/>
          <w:szCs w:val="32"/>
          <w:rtl/>
        </w:rPr>
        <w:t xml:space="preserve"> القانوني بقوه، وحل النزاعات بسرعة، وتعزيز الضمان الاجتماعي وفقا للمبادئ</w:t>
      </w:r>
      <w:r>
        <w:rPr>
          <w:rFonts w:ascii="Times New Roman" w:hAnsi="Times New Roman" w:cs="Sakkal Majalla" w:hint="cs"/>
          <w:sz w:val="28"/>
          <w:szCs w:val="32"/>
          <w:rtl/>
        </w:rPr>
        <w:t xml:space="preserve"> الإسلامية (وزارة العدل السعودية، 2024، ص7).</w:t>
      </w:r>
    </w:p>
    <w:p w14:paraId="2367EB35" w14:textId="77777777"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t>اختصاصات وزارة العدل وزارة العدل السعودية</w:t>
      </w:r>
      <w:r w:rsidRPr="0030756D">
        <w:rPr>
          <w:rFonts w:ascii="Times New Roman" w:hAnsi="Times New Roman" w:cs="Sakkal Majalla" w:hint="cs"/>
          <w:b/>
          <w:bCs/>
          <w:sz w:val="28"/>
          <w:szCs w:val="32"/>
          <w:rtl/>
        </w:rPr>
        <w:t>:</w:t>
      </w:r>
    </w:p>
    <w:p w14:paraId="64B7284B" w14:textId="77777777" w:rsidR="004921B7" w:rsidRDefault="004921B7" w:rsidP="004921B7">
      <w:pPr>
        <w:bidi/>
        <w:spacing w:after="0" w:line="276" w:lineRule="auto"/>
        <w:ind w:firstLine="718"/>
        <w:jc w:val="lowKashida"/>
        <w:rPr>
          <w:rFonts w:ascii="Times New Roman" w:hAnsi="Times New Roman" w:cs="Sakkal Majalla"/>
          <w:sz w:val="28"/>
          <w:szCs w:val="32"/>
          <w:rtl/>
        </w:rPr>
      </w:pPr>
      <w:r w:rsidRPr="0030756D">
        <w:rPr>
          <w:rFonts w:ascii="Times New Roman" w:hAnsi="Times New Roman" w:cs="Sakkal Majalla"/>
          <w:sz w:val="28"/>
          <w:szCs w:val="32"/>
          <w:rtl/>
        </w:rPr>
        <w:t xml:space="preserve">نص نظام القضاء الصادر بالمرسوم الملكي رقم </w:t>
      </w:r>
      <w:r>
        <w:rPr>
          <w:rFonts w:ascii="Times New Roman" w:hAnsi="Times New Roman" w:cs="Sakkal Majalla" w:hint="cs"/>
          <w:sz w:val="28"/>
          <w:szCs w:val="32"/>
          <w:rtl/>
        </w:rPr>
        <w:t>(</w:t>
      </w:r>
      <w:r w:rsidRPr="0030756D">
        <w:rPr>
          <w:rFonts w:ascii="Times New Roman" w:hAnsi="Times New Roman" w:cs="Sakkal Majalla"/>
          <w:sz w:val="28"/>
          <w:szCs w:val="32"/>
          <w:rtl/>
        </w:rPr>
        <w:t>م/ 78</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بتاريخ 19/ 9/ 1428ه على اختصاصات وزارة العدل في المادة الحادية والسبعين</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تشمل عدة أنشطة هي كما يلي:</w:t>
      </w:r>
    </w:p>
    <w:p w14:paraId="6191AF7E"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تتولى وزارة العدل الإشراف الإداري والمالي على المحاكم وكتابات العدل</w:t>
      </w:r>
      <w:r>
        <w:rPr>
          <w:rFonts w:ascii="Times New Roman" w:hAnsi="Times New Roman" w:cs="Sakkal Majalla" w:hint="cs"/>
          <w:sz w:val="28"/>
          <w:szCs w:val="32"/>
          <w:rtl/>
        </w:rPr>
        <w:t>.</w:t>
      </w:r>
    </w:p>
    <w:p w14:paraId="2D066458"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ترفع وزارة العدل ما تراه من المقترحات أو المشروعات التي من شأنها رفع المستوى ال لائق، بمرفق العدالة</w:t>
      </w:r>
      <w:r>
        <w:rPr>
          <w:rFonts w:ascii="Times New Roman" w:hAnsi="Times New Roman" w:cs="Sakkal Majalla" w:hint="cs"/>
          <w:sz w:val="28"/>
          <w:szCs w:val="32"/>
          <w:rtl/>
        </w:rPr>
        <w:t>.</w:t>
      </w:r>
    </w:p>
    <w:p w14:paraId="69444933"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تنشأ في وزارة العدل مركزا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للبحوث ويؤلف عدد كاف من الأعضاء المتخصصين لا يقل مؤهل أي منهم عن ا لشهادة الجامعية، ويتولى</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نشر الأحكام القضائية المختارة بعد موافقة المجلس الأعلى للقضاء</w:t>
      </w:r>
      <w:r>
        <w:rPr>
          <w:rFonts w:ascii="Times New Roman" w:hAnsi="Times New Roman" w:cs="Sakkal Majalla" w:hint="cs"/>
          <w:sz w:val="28"/>
          <w:szCs w:val="32"/>
          <w:rtl/>
        </w:rPr>
        <w:t>.</w:t>
      </w:r>
    </w:p>
    <w:p w14:paraId="7BB9236F" w14:textId="77777777"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t xml:space="preserve">التحويل الرقمي وكفاءة العمليات الإدارية </w:t>
      </w:r>
      <w:r w:rsidRPr="0030756D">
        <w:rPr>
          <w:rFonts w:ascii="Times New Roman" w:hAnsi="Times New Roman" w:cs="Sakkal Majalla" w:hint="cs"/>
          <w:b/>
          <w:bCs/>
          <w:sz w:val="28"/>
          <w:szCs w:val="32"/>
          <w:rtl/>
        </w:rPr>
        <w:t xml:space="preserve">في </w:t>
      </w:r>
      <w:r w:rsidRPr="0030756D">
        <w:rPr>
          <w:rFonts w:ascii="Times New Roman" w:hAnsi="Times New Roman" w:cs="Sakkal Majalla"/>
          <w:b/>
          <w:bCs/>
          <w:sz w:val="28"/>
          <w:szCs w:val="32"/>
          <w:rtl/>
        </w:rPr>
        <w:t>وزارة العدل السعودية</w:t>
      </w:r>
      <w:r w:rsidRPr="0030756D">
        <w:rPr>
          <w:rFonts w:ascii="Times New Roman" w:hAnsi="Times New Roman" w:cs="Sakkal Majalla" w:hint="cs"/>
          <w:b/>
          <w:bCs/>
          <w:sz w:val="28"/>
          <w:szCs w:val="32"/>
          <w:rtl/>
        </w:rPr>
        <w:t>:</w:t>
      </w:r>
    </w:p>
    <w:p w14:paraId="08914779" w14:textId="77777777" w:rsidR="004921B7" w:rsidRPr="0030756D" w:rsidRDefault="004921B7" w:rsidP="004921B7">
      <w:pPr>
        <w:bidi/>
        <w:spacing w:after="0" w:line="276" w:lineRule="auto"/>
        <w:ind w:firstLine="720"/>
        <w:jc w:val="lowKashida"/>
        <w:rPr>
          <w:rFonts w:ascii="Times New Roman" w:hAnsi="Times New Roman" w:cs="Sakkal Majalla"/>
          <w:sz w:val="28"/>
          <w:szCs w:val="32"/>
        </w:rPr>
      </w:pPr>
      <w:r w:rsidRPr="0030756D">
        <w:rPr>
          <w:rFonts w:ascii="Times New Roman" w:hAnsi="Times New Roman" w:cs="Sakkal Majalla"/>
          <w:sz w:val="28"/>
          <w:szCs w:val="32"/>
          <w:rtl/>
        </w:rPr>
        <w:t>يحقق التحول الرقمي العديد من المزايا للقطاع الحكومي بشكل عام ولوزارة العدل السعودية بشكل خاص التي تعمل على توسيع دائرة خدماتها بالطرق الإلكترونية، كما تركز الخدمات الإلكترونية على تعزيز تصنيف القضاء، وتحسين الوصول إلى المعلومات القانونية للمتخصصين، وتقديم خدمات علمية مباشرة في قضاء العدل، وتوفير منصة معلومات للباحثين ومراكز الأبحاث تحتوي على مجموعة متنوعة من المستندات القانونية، بما في ذلك العقود والأحكام القضائية وقرارات دائرة المحكمة العليا والتحديثات التنظيمية تهدف إلى توسيع مواردها وخدماتها الجميع المستفيدين.</w:t>
      </w:r>
    </w:p>
    <w:p w14:paraId="486FA108" w14:textId="77777777" w:rsidR="004921B7" w:rsidRPr="0030756D" w:rsidRDefault="004921B7" w:rsidP="004921B7">
      <w:pPr>
        <w:bidi/>
        <w:spacing w:after="0" w:line="276" w:lineRule="auto"/>
        <w:ind w:firstLine="720"/>
        <w:jc w:val="lowKashida"/>
        <w:rPr>
          <w:rFonts w:ascii="Times New Roman" w:hAnsi="Times New Roman" w:cs="Sakkal Majalla"/>
          <w:sz w:val="28"/>
          <w:szCs w:val="32"/>
        </w:rPr>
      </w:pPr>
      <w:r w:rsidRPr="0030756D">
        <w:rPr>
          <w:rFonts w:ascii="Times New Roman" w:hAnsi="Times New Roman" w:cs="Sakkal Majalla"/>
          <w:sz w:val="28"/>
          <w:szCs w:val="32"/>
          <w:rtl/>
        </w:rPr>
        <w:lastRenderedPageBreak/>
        <w:t xml:space="preserve">تتطلع الوزارة إلى أن تصبح الخدمات الإلكترونية لاعباً رائداً في مجال الانضباط القانوني، حيث تتميز بالجودة والدقة والشمولية. والهدف هو تعزيز أداء العدالة، وضمان الشفافية، وتسهيل الوصول إلى المعلومات القانونية لأصحاب المصلحة، حيث قامت وزارة العدل السعودية من التقدم التكنولوجي لتعزيز خدماتها وتسهيل الوصول إلى المعلومات القضائية، حيث </w:t>
      </w:r>
      <w:r w:rsidRPr="0030756D">
        <w:rPr>
          <w:rFonts w:ascii="Times New Roman" w:hAnsi="Times New Roman" w:cs="Sakkal Majalla" w:hint="cs"/>
          <w:sz w:val="28"/>
          <w:szCs w:val="32"/>
          <w:rtl/>
        </w:rPr>
        <w:t>أطلقت</w:t>
      </w:r>
      <w:r w:rsidRPr="0030756D">
        <w:rPr>
          <w:rFonts w:ascii="Times New Roman" w:hAnsi="Times New Roman" w:cs="Sakkal Majalla"/>
          <w:sz w:val="28"/>
          <w:szCs w:val="32"/>
          <w:rtl/>
        </w:rPr>
        <w:t xml:space="preserve"> منصتين (منصة ناجز، ومنصة تراضي)، ثورة في القطاع القانوني في المملكة العربية السعودية وباتت عمليات الخدمات الحكومية القانونية تعتمد بشكل كبير على الوسائل الالكترونية، حيث يؤدي تنفيذ التحول الرقمي في قطاع وزارة العدل إلى العديد من النتائج المفيدة، بما يتماشى مع النقاط التي حددها </w:t>
      </w:r>
      <w:r>
        <w:rPr>
          <w:rFonts w:ascii="Times New Roman" w:hAnsi="Times New Roman" w:cs="Sakkal Majalla" w:hint="cs"/>
          <w:sz w:val="28"/>
          <w:szCs w:val="32"/>
          <w:rtl/>
        </w:rPr>
        <w:t>(</w:t>
      </w:r>
      <w:r w:rsidRPr="0030756D">
        <w:rPr>
          <w:rFonts w:ascii="Times New Roman" w:hAnsi="Times New Roman" w:cs="Sakkal Majalla"/>
          <w:sz w:val="28"/>
          <w:szCs w:val="32"/>
          <w:rtl/>
        </w:rPr>
        <w:t>لينوكس</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2023)</w:t>
      </w:r>
      <w:r>
        <w:rPr>
          <w:rFonts w:ascii="Times New Roman" w:hAnsi="Times New Roman" w:cs="Sakkal Majalla" w:hint="cs"/>
          <w:sz w:val="28"/>
          <w:szCs w:val="32"/>
          <w:rtl/>
        </w:rPr>
        <w:t>:</w:t>
      </w:r>
    </w:p>
    <w:p w14:paraId="7D8192F5" w14:textId="77777777" w:rsidR="004921B7"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تحديث الخدمات القانوني</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من خلال الاستفادة من التقنيات الرقمية، يمكن لوزارة العدل تحويل نماذج تقديم الخدمات لتتوافق مع التطورات التكنولوجية الحديثة. ويمكن أن يؤدي هذا التحول إلى خدمات قانونية أكثر كفاءة يمكن الوصول للأفراد والشركات.</w:t>
      </w:r>
    </w:p>
    <w:p w14:paraId="6EEFC626"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تعزيز الكفاءة التشغيلية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يمكن للتحول الرقمي تبسيط إجراءات العمل داخل وزارة العدل، مما يؤدي إلى تحسين الكفاءة التشغيلية، وهذا يمكن أن يبسط عمليات إدارة القضايا ويعزز سرعة ودقة الإجراءات القانونية.</w:t>
      </w:r>
    </w:p>
    <w:p w14:paraId="7F919776"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تحسين إدارة الموارد</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الاستخدام الفعال للموارد الرقمية يمكن أن يساعد وزارة العدل على إدارة مواردها بشكل أفضل لتتوافق مع أهدافها التنظيمية. ويشمل ذلك تخصيص الموظفين والوقت والميزانية بشكل أفضل لتعزيز فعالية الخدمات القانونية.</w:t>
      </w:r>
    </w:p>
    <w:p w14:paraId="0F6C8D38"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ابتكار العمليات القانونية:</w:t>
      </w:r>
      <w:r w:rsidRPr="0030756D">
        <w:rPr>
          <w:rFonts w:ascii="Times New Roman" w:hAnsi="Times New Roman" w:cs="Sakkal Majalla"/>
          <w:sz w:val="28"/>
          <w:szCs w:val="32"/>
          <w:rtl/>
        </w:rPr>
        <w:t xml:space="preserve"> يمكن أن يؤدي اعتماد التقنيات الحديثة إلى إحداث ثورة في أساليب الإنتاج ضمن العمليات القانونية مما يؤدي إلى تعزيز الابتكار وتحسين جودة الخدمات القانونية. يمكن أن يشمل ذلك تنفيذ الأدوات الرقمية لإدارة الحالات ومعالجة المستندات وتحليل البيانات</w:t>
      </w:r>
      <w:r>
        <w:rPr>
          <w:rFonts w:ascii="Times New Roman" w:hAnsi="Times New Roman" w:cs="Sakkal Majalla" w:hint="cs"/>
          <w:sz w:val="28"/>
          <w:szCs w:val="32"/>
          <w:rtl/>
        </w:rPr>
        <w:t>.</w:t>
      </w:r>
    </w:p>
    <w:p w14:paraId="527260DA"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خفض التكلفة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يمكن أن يساعد التحول الرقمي في وزارة العدل على تقليل التكاليف من خلال تبسيط إجراءات العمل وتحسين استخدام الموارد.</w:t>
      </w:r>
    </w:p>
    <w:p w14:paraId="08FA7E4A"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 xml:space="preserve">تعزيز الوصول إلى الخدمات </w:t>
      </w:r>
      <w:r>
        <w:rPr>
          <w:rFonts w:ascii="Times New Roman" w:hAnsi="Times New Roman" w:cs="Sakkal Majalla" w:hint="cs"/>
          <w:b/>
          <w:bCs/>
          <w:sz w:val="28"/>
          <w:szCs w:val="32"/>
          <w:rtl/>
        </w:rPr>
        <w:t>الإ</w:t>
      </w:r>
      <w:r w:rsidRPr="0030756D">
        <w:rPr>
          <w:rFonts w:ascii="Times New Roman" w:hAnsi="Times New Roman" w:cs="Sakkal Majalla"/>
          <w:b/>
          <w:bCs/>
          <w:sz w:val="28"/>
          <w:szCs w:val="32"/>
          <w:rtl/>
        </w:rPr>
        <w:t>لكترونية القانونية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من خلال </w:t>
      </w:r>
      <w:proofErr w:type="spellStart"/>
      <w:r w:rsidRPr="0030756D">
        <w:rPr>
          <w:rFonts w:ascii="Times New Roman" w:hAnsi="Times New Roman" w:cs="Sakkal Majalla"/>
          <w:sz w:val="28"/>
          <w:szCs w:val="32"/>
          <w:rtl/>
        </w:rPr>
        <w:t>رقمنة</w:t>
      </w:r>
      <w:proofErr w:type="spellEnd"/>
      <w:r w:rsidRPr="0030756D">
        <w:rPr>
          <w:rFonts w:ascii="Times New Roman" w:hAnsi="Times New Roman" w:cs="Sakkal Majalla"/>
          <w:sz w:val="28"/>
          <w:szCs w:val="32"/>
          <w:rtl/>
        </w:rPr>
        <w:t xml:space="preserve"> الخدمات، يمكن لوزارة العدل تعزيز رضا العملاء من خلال زيادة الوصول إلى الخدمات القانونية وتمكين الأفراد من الوصول إلى الموارد القانونية دون الحاجة لزيارة الفروع الفعلية. وهذا يمكن أن </w:t>
      </w:r>
      <w:r w:rsidRPr="0030756D">
        <w:rPr>
          <w:rFonts w:ascii="Times New Roman" w:hAnsi="Times New Roman" w:cs="Sakkal Majalla"/>
          <w:sz w:val="28"/>
          <w:szCs w:val="32"/>
          <w:rtl/>
        </w:rPr>
        <w:lastRenderedPageBreak/>
        <w:t>يفيد بشكل خاص الأفراد الذين يبحثون عن الخدمات القانونية في الوقت المناسب وبطريقة أكثر ملاءمة.</w:t>
      </w:r>
    </w:p>
    <w:p w14:paraId="0CCB905D" w14:textId="77777777" w:rsidR="004921B7" w:rsidRPr="0030756D" w:rsidRDefault="004921B7" w:rsidP="004921B7">
      <w:pPr>
        <w:bidi/>
        <w:spacing w:after="0" w:line="276" w:lineRule="auto"/>
        <w:ind w:firstLine="720"/>
        <w:jc w:val="lowKashida"/>
        <w:rPr>
          <w:rFonts w:ascii="Times New Roman" w:hAnsi="Times New Roman" w:cs="Sakkal Majalla"/>
          <w:sz w:val="28"/>
          <w:szCs w:val="32"/>
          <w:rtl/>
        </w:rPr>
      </w:pPr>
      <w:r w:rsidRPr="0030756D">
        <w:rPr>
          <w:rFonts w:ascii="Times New Roman" w:hAnsi="Times New Roman" w:cs="Sakkal Majalla"/>
          <w:sz w:val="28"/>
          <w:szCs w:val="32"/>
          <w:rtl/>
        </w:rPr>
        <w:t xml:space="preserve">ومن خلال الشروع في رحلة التحول الرقمي، يمكن لوزارة العدل تحديث عملياتها وتعزيز الكفاءة وتحسين الموارد وابتكار العمليات القانونية وخفض التكاليف وتحسين رضا العملاء داخل القطاع القانوني. </w:t>
      </w:r>
      <w:r>
        <w:rPr>
          <w:rFonts w:ascii="Times New Roman" w:hAnsi="Times New Roman" w:cs="Sakkal Majalla" w:hint="cs"/>
          <w:sz w:val="28"/>
          <w:szCs w:val="32"/>
          <w:rtl/>
        </w:rPr>
        <w:t>وعليه</w:t>
      </w:r>
      <w:r w:rsidRPr="0030756D">
        <w:rPr>
          <w:rFonts w:ascii="Times New Roman" w:hAnsi="Times New Roman" w:cs="Sakkal Majalla"/>
          <w:sz w:val="28"/>
          <w:szCs w:val="32"/>
          <w:rtl/>
        </w:rPr>
        <w:t>، فإن الخدمات الإلكترونية التي تقدمها وزارة العدل السعودية تلعب دورا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محوريا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في تحديث النظام القضائي، وتعزيز الوصول إلى المعلومات القانونية، وتحسين العمليات </w:t>
      </w:r>
      <w:r>
        <w:rPr>
          <w:rFonts w:ascii="Times New Roman" w:hAnsi="Times New Roman" w:cs="Sakkal Majalla" w:hint="cs"/>
          <w:sz w:val="28"/>
          <w:szCs w:val="32"/>
          <w:rtl/>
        </w:rPr>
        <w:t>الإدارية</w:t>
      </w:r>
      <w:r w:rsidRPr="0030756D">
        <w:rPr>
          <w:rFonts w:ascii="Times New Roman" w:hAnsi="Times New Roman" w:cs="Sakkal Majalla"/>
          <w:sz w:val="28"/>
          <w:szCs w:val="32"/>
          <w:rtl/>
        </w:rPr>
        <w:t xml:space="preserve">. ومن خلال التقنيات المبتكرة مثل "منصتي ناجز وتراضي"، تلتزم الوزارة بتعزيز كفاءة وفعالية </w:t>
      </w:r>
      <w:r>
        <w:rPr>
          <w:rFonts w:ascii="Times New Roman" w:hAnsi="Times New Roman" w:cs="Sakkal Majalla" w:hint="cs"/>
          <w:sz w:val="28"/>
          <w:szCs w:val="32"/>
          <w:rtl/>
        </w:rPr>
        <w:t>العمليات الإدارية</w:t>
      </w:r>
      <w:r w:rsidRPr="0030756D">
        <w:rPr>
          <w:rFonts w:ascii="Times New Roman" w:hAnsi="Times New Roman" w:cs="Sakkal Majalla"/>
          <w:sz w:val="28"/>
          <w:szCs w:val="32"/>
          <w:rtl/>
        </w:rPr>
        <w:t xml:space="preserve"> في المملكة العربية السعودية، مما يعود بالنفع على أصحاب المصلحة</w:t>
      </w:r>
      <w:r>
        <w:rPr>
          <w:rFonts w:ascii="Times New Roman" w:hAnsi="Times New Roman" w:cs="Sakkal Majalla" w:hint="cs"/>
          <w:sz w:val="28"/>
          <w:szCs w:val="32"/>
          <w:rtl/>
        </w:rPr>
        <w:t>.</w:t>
      </w:r>
    </w:p>
    <w:p w14:paraId="7BB552D1"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الإطار المفسر لموضوع الدراسة:</w:t>
      </w:r>
    </w:p>
    <w:p w14:paraId="76370439"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اعتمدت هذه الدراسة على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التكنولوجيا</w:t>
      </w:r>
      <w:r w:rsidRPr="00C3211E">
        <w:rPr>
          <w:rFonts w:ascii="Times New Roman" w:hAnsi="Times New Roman" w:cs="Sakkal Majalla" w:hint="cs"/>
          <w:sz w:val="28"/>
          <w:szCs w:val="32"/>
          <w:rtl/>
        </w:rPr>
        <w:t xml:space="preserve"> - المنظمة - </w:t>
      </w:r>
      <w:r w:rsidRPr="00C3211E">
        <w:rPr>
          <w:rFonts w:ascii="Times New Roman" w:hAnsi="Times New Roman" w:cs="Sakkal Majalla"/>
          <w:sz w:val="28"/>
          <w:szCs w:val="32"/>
          <w:rtl/>
        </w:rPr>
        <w:t>البيئة</w:t>
      </w:r>
      <w:r w:rsidRPr="00C3211E">
        <w:rPr>
          <w:rFonts w:ascii="Times New Roman" w:hAnsi="Times New Roman" w:cs="Sakkal Majalla" w:hint="cs"/>
          <w:sz w:val="28"/>
          <w:szCs w:val="32"/>
          <w:rtl/>
        </w:rPr>
        <w:t>) (</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بوصفه الإطار النظري الرئيس لتفسير العلاقة بين التحول الرقمي وكفاءة العمليات الإدارية في القطاع الحكومي، وتحديدًا في وزارة العدل السعودية. ويستند هذا الإطار إلى فرضية محورية مفادها أن تبنّي التقنيات الرقمية وتحوّلها إلى قيمة تنظيمية ملموسة لا يتحقق نتيجة العامل التقني وحده، وإنما من خلال تفاعل منظومي بين السياق التكنولوجي، والبنية التنظيمية الداخلية، والبيئة المؤسسية المحيطة بالمنظمة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Zhu et al., 2006</w:t>
      </w:r>
      <w:r w:rsidRPr="00C3211E">
        <w:rPr>
          <w:rFonts w:ascii="Times New Roman" w:hAnsi="Times New Roman" w:cs="Sakkal Majalla" w:hint="cs"/>
          <w:sz w:val="28"/>
          <w:szCs w:val="32"/>
          <w:rtl/>
        </w:rPr>
        <w:t>).</w:t>
      </w:r>
    </w:p>
    <w:p w14:paraId="37A9F8EA"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ويُعد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من النماذج النظرية الرائدة في تحليل تبنّي الابتكار التقني داخل المنظمات، إذ طُوّر في الأصل ضمن أدبيات الابتكار التنظيمي لتفسير كيفية اتخاذ المؤسسات لقرارات تبنّي التكنولوجيا، والعوامل التي تُسهم في نجاح أو تعثر هذه القرارات</w:t>
      </w:r>
      <w:r w:rsidRPr="00C3211E">
        <w:rPr>
          <w:rFonts w:ascii="Times New Roman" w:hAnsi="Times New Roman" w:cs="Sakkal Majalla"/>
          <w:sz w:val="28"/>
          <w:szCs w:val="32"/>
        </w:rPr>
        <w:t xml:space="preserve"> (</w:t>
      </w:r>
      <w:proofErr w:type="spellStart"/>
      <w:r w:rsidRPr="00C3211E">
        <w:rPr>
          <w:rFonts w:ascii="Times New Roman" w:hAnsi="Times New Roman" w:cs="Sakkal Majalla"/>
          <w:sz w:val="28"/>
          <w:szCs w:val="32"/>
        </w:rPr>
        <w:t>Tornatzky</w:t>
      </w:r>
      <w:proofErr w:type="spellEnd"/>
      <w:r w:rsidRPr="00C3211E">
        <w:rPr>
          <w:rFonts w:ascii="Times New Roman" w:hAnsi="Times New Roman" w:cs="Sakkal Majalla"/>
          <w:sz w:val="28"/>
          <w:szCs w:val="32"/>
        </w:rPr>
        <w:t xml:space="preserve"> &amp; Fleischer, 1990). </w:t>
      </w:r>
      <w:r w:rsidRPr="00C3211E">
        <w:rPr>
          <w:rFonts w:ascii="Times New Roman" w:hAnsi="Times New Roman" w:cs="Sakkal Majalla"/>
          <w:sz w:val="28"/>
          <w:szCs w:val="32"/>
          <w:rtl/>
        </w:rPr>
        <w:t>وقد مكّن هذا الإطار الباحثين من تجاوز التفسيرات الاختزالية التي تحصر نجاح التحول التقني في توافر التكنولوجيا فقط، إلى تبنّي منظور شمولي يربط بين التكنولوجيا والهياكل التنظيمية والضغوط البيئية</w:t>
      </w:r>
      <w:r w:rsidRPr="00C3211E">
        <w:rPr>
          <w:rFonts w:ascii="Times New Roman" w:hAnsi="Times New Roman" w:cs="Sakkal Majalla"/>
          <w:sz w:val="28"/>
          <w:szCs w:val="32"/>
        </w:rPr>
        <w:t>.</w:t>
      </w:r>
    </w:p>
    <w:p w14:paraId="0EBF0CBE"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ومع تسارع التحولات الرقمية خلال العقدين الأخيرين، توسّع استخدام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 xml:space="preserve">ليشمل دراسات التحول الرقمي والحكومة الإلكترونية ونضج الأنظمة الرقمية في القطاع العام، حيث أثبت قدرته على تفسير التباين في مستويات تبنّي التقنية ونتائجها بين المؤسسات الحكومية المختلفة، حتى داخل الدولة </w:t>
      </w:r>
      <w:r w:rsidRPr="00C3211E">
        <w:rPr>
          <w:rFonts w:ascii="Times New Roman" w:hAnsi="Times New Roman" w:cs="Sakkal Majalla" w:hint="cs"/>
          <w:sz w:val="28"/>
          <w:szCs w:val="32"/>
          <w:rtl/>
        </w:rPr>
        <w:t>الواحدة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Oliveira &amp; Martins, 2011</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وفي هذا السياق، لم يعد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مجرد أداة لتفسير قرار التبنّي، بل أصبح نموذجًا تحليليًا لفهم كيفية ترجمة التحول الرقمي إلى تحسين فعلي في الأداء المؤسسي</w:t>
      </w:r>
      <w:r w:rsidRPr="00C3211E">
        <w:rPr>
          <w:rFonts w:ascii="Times New Roman" w:hAnsi="Times New Roman" w:cs="Sakkal Majalla"/>
          <w:sz w:val="28"/>
          <w:szCs w:val="32"/>
        </w:rPr>
        <w:t>.</w:t>
      </w:r>
    </w:p>
    <w:p w14:paraId="52587F6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وتبرز أهمية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دراسات القطاع الحكومي من كونه يدمج البعد البيئي بوصفه عنصرًا حاسمًا في نجاح التحول الرقمي، إذ تخضع الجهات الحكومية لاعتبارات تشريعية وتنظيمية وضغوط مؤسسية لا تنطبق بالضرورة على منظمات القطاع الخاص. وتشير الأدبيات إلى أن البيئة التنظيمية، بما تتضمنه من سياسات عامة واستراتيجيات وطنية، تمارس دورًا جوهريًا في توجيه مسار التحول الرقمي وتسريع وتيرته أو إعاقته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Baker, 2012</w:t>
      </w:r>
      <w:r w:rsidRPr="00C3211E">
        <w:rPr>
          <w:rFonts w:ascii="Times New Roman" w:hAnsi="Times New Roman" w:cs="Sakkal Majalla" w:hint="cs"/>
          <w:sz w:val="28"/>
          <w:szCs w:val="32"/>
          <w:rtl/>
        </w:rPr>
        <w:t>).</w:t>
      </w:r>
    </w:p>
    <w:p w14:paraId="281D97D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وفي حالة وزارة العدل السعودية، </w:t>
      </w:r>
      <w:r w:rsidRPr="00C3211E">
        <w:rPr>
          <w:rFonts w:ascii="Times New Roman" w:hAnsi="Times New Roman" w:cs="Sakkal Majalla" w:hint="cs"/>
          <w:sz w:val="28"/>
          <w:szCs w:val="32"/>
          <w:rtl/>
        </w:rPr>
        <w:t>ترى الباحثة</w:t>
      </w:r>
      <w:r w:rsidRPr="00C3211E">
        <w:rPr>
          <w:rFonts w:ascii="Times New Roman" w:hAnsi="Times New Roman" w:cs="Sakkal Majalla"/>
          <w:sz w:val="28"/>
          <w:szCs w:val="32"/>
          <w:rtl/>
        </w:rPr>
        <w:t xml:space="preserve"> ملاءمة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بوضوح، حيث تعمل الوزارة ضمن بيئة تنظيمية داعمة للتحول الرقمي، ترتكز على مستهدفات رؤية المملكة 2030، وتخضع في الوقت ذاته لمتطلبات عالية من الدقة والشفافية والموثوقية بحكم طبيعة الخدمات العدلية. ويتيح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تحليل هذا السياق المركّب من خلال الربط بين نضج البنية الرقمية، والاستعداد التنظيمي الداخلي، والدعم البيئي والتشريعي، بوصفها عوامل متداخلة تسهم مجتمعة في تحسين كفاءة العمليات الإدارية</w:t>
      </w:r>
      <w:r w:rsidRPr="00C3211E">
        <w:rPr>
          <w:rFonts w:ascii="Times New Roman" w:hAnsi="Times New Roman" w:cs="Sakkal Majalla"/>
          <w:sz w:val="28"/>
          <w:szCs w:val="32"/>
        </w:rPr>
        <w:t>.</w:t>
      </w:r>
    </w:p>
    <w:p w14:paraId="12562C9B"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وعليه، فإن اعتماد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لا يقتصر على كونه إطارًا وصفيًا لتصنيف عوامل التحول الرقمي، بل يُستخدم كنموذج تفسيري يربط بين مدخلات التحول الرقمي ومخرجات الأداء الإداري، ويوفّر أساسًا نظريًا صلبًا لبناء نموذج الدراسة، وصياغة فرضياتها، وتفسير نتائجها في ضوء السياق المؤسسي لوزارة العدل السعودية.</w:t>
      </w:r>
    </w:p>
    <w:p w14:paraId="0EF9FD92"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t xml:space="preserve">مبررات اختيار </w:t>
      </w:r>
      <w:r w:rsidRPr="00C3211E">
        <w:rPr>
          <w:rFonts w:ascii="Times New Roman" w:hAnsi="Times New Roman" w:cs="Sakkal Majalla" w:hint="cs"/>
          <w:bCs/>
          <w:sz w:val="28"/>
          <w:szCs w:val="32"/>
          <w:rtl/>
        </w:rPr>
        <w:t>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w:t>
      </w:r>
    </w:p>
    <w:p w14:paraId="2781738D"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ت</w:t>
      </w:r>
      <w:r w:rsidRPr="00C3211E">
        <w:rPr>
          <w:rFonts w:ascii="Times New Roman" w:hAnsi="Times New Roman" w:cs="Sakkal Majalla"/>
          <w:sz w:val="28"/>
          <w:szCs w:val="32"/>
          <w:rtl/>
        </w:rPr>
        <w:t>ستند</w:t>
      </w:r>
      <w:r w:rsidRPr="00C3211E">
        <w:rPr>
          <w:rFonts w:ascii="Times New Roman" w:hAnsi="Times New Roman" w:cs="Sakkal Majalla" w:hint="cs"/>
          <w:sz w:val="28"/>
          <w:szCs w:val="32"/>
          <w:rtl/>
        </w:rPr>
        <w:t xml:space="preserve"> الباحثة في</w:t>
      </w:r>
      <w:r w:rsidRPr="00C3211E">
        <w:rPr>
          <w:rFonts w:ascii="Times New Roman" w:hAnsi="Times New Roman" w:cs="Sakkal Majalla"/>
          <w:sz w:val="28"/>
          <w:szCs w:val="32"/>
          <w:rtl/>
        </w:rPr>
        <w:t xml:space="preserve"> اختيار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إلى مجموعة من الاعتبارات العلمية والمنهجية، من أبرزها:</w:t>
      </w:r>
    </w:p>
    <w:p w14:paraId="2C3AB3D4"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ملاءمته لدراسات القطاع الحكومي</w:t>
      </w:r>
      <w:r w:rsidRPr="00C3211E">
        <w:rPr>
          <w:rFonts w:ascii="Times New Roman" w:hAnsi="Times New Roman" w:cs="Sakkal Majalla" w:hint="cs"/>
          <w:bCs/>
          <w:sz w:val="28"/>
          <w:szCs w:val="32"/>
          <w:rtl/>
        </w:rPr>
        <w:t>:</w:t>
      </w:r>
    </w:p>
    <w:p w14:paraId="63118A0E"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بخلاف بعض النماذج التي طُوّرت في سياق القطاع الخاص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مثل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RBV</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يتميز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بمرونته العالية في تحليل البيئات الحكومية التي تتأثر بالتشريعات، والسياسات العامة، والضغوط المؤسسية، وهو ما يجعله مناسبًا لدراسة وزارة العدل بوصفها جهة حكومية سيادية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Baker, 2012</w:t>
      </w:r>
      <w:r w:rsidRPr="00C3211E">
        <w:rPr>
          <w:rFonts w:ascii="Times New Roman" w:hAnsi="Times New Roman" w:cs="Sakkal Majalla" w:hint="cs"/>
          <w:sz w:val="28"/>
          <w:szCs w:val="32"/>
          <w:rtl/>
        </w:rPr>
        <w:t>).</w:t>
      </w:r>
    </w:p>
    <w:p w14:paraId="32EA2436"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شموليته في تفسير التحول الرقمي</w:t>
      </w:r>
      <w:r w:rsidRPr="00C3211E">
        <w:rPr>
          <w:rFonts w:ascii="Times New Roman" w:hAnsi="Times New Roman" w:cs="Sakkal Majalla" w:hint="cs"/>
          <w:bCs/>
          <w:sz w:val="28"/>
          <w:szCs w:val="32"/>
          <w:rtl/>
        </w:rPr>
        <w:t>:</w:t>
      </w:r>
    </w:p>
    <w:p w14:paraId="5B7BFF6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لا ينظر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إلى التحول الرقمي باعتباره ظاهرة تقنية بحتة، بل يفسّره كنتيجة لتفاعل ثلاثة سياقات متداخلة: التكنولوجيا، والتنظيم، والبيئة، وهو ما يتسق مع طبيعة التحول </w:t>
      </w:r>
      <w:r w:rsidRPr="00C3211E">
        <w:rPr>
          <w:rFonts w:ascii="Times New Roman" w:hAnsi="Times New Roman" w:cs="Sakkal Majalla"/>
          <w:sz w:val="28"/>
          <w:szCs w:val="32"/>
          <w:rtl/>
        </w:rPr>
        <w:lastRenderedPageBreak/>
        <w:t xml:space="preserve">الرقمي في وزارة العدل الذي تجاوز </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sz w:val="28"/>
          <w:szCs w:val="32"/>
          <w:rtl/>
        </w:rPr>
        <w:t xml:space="preserve"> الخدمات إلى إعادة هندسة العمليات الإدارية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Zhu et al., 2006</w:t>
      </w:r>
      <w:r w:rsidRPr="00C3211E">
        <w:rPr>
          <w:rFonts w:ascii="Times New Roman" w:hAnsi="Times New Roman" w:cs="Sakkal Majalla" w:hint="cs"/>
          <w:sz w:val="28"/>
          <w:szCs w:val="32"/>
          <w:rtl/>
        </w:rPr>
        <w:t>).</w:t>
      </w:r>
    </w:p>
    <w:p w14:paraId="3F0155A7"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قابليته للربط بكفاءة العمليات الإدارية</w:t>
      </w:r>
      <w:r w:rsidRPr="00C3211E">
        <w:rPr>
          <w:rFonts w:ascii="Times New Roman" w:hAnsi="Times New Roman" w:cs="Sakkal Majalla" w:hint="cs"/>
          <w:bCs/>
          <w:sz w:val="28"/>
          <w:szCs w:val="32"/>
          <w:rtl/>
        </w:rPr>
        <w:t>:</w:t>
      </w:r>
    </w:p>
    <w:p w14:paraId="313FB598"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يتيح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تحليل الأثر غير المباشر للتحول الرقمي على كفاءة العمليات، من خلال دراسة كيفية تمكين التكنولوجيا، وتكيّف البنية التنظيمية، وتأثير البيئة التشريعية والتنظيمية في تحسين الأداء الإداري.</w:t>
      </w:r>
    </w:p>
    <w:p w14:paraId="74265E75"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شرح وتفسير أبعاد 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w:t>
      </w:r>
    </w:p>
    <w:p w14:paraId="7F02B153"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hint="cs"/>
          <w:bCs/>
          <w:sz w:val="28"/>
          <w:szCs w:val="32"/>
          <w:rtl/>
        </w:rPr>
        <w:t>البعد التكنولوجي:</w:t>
      </w:r>
    </w:p>
    <w:p w14:paraId="2559C30D"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يشير البعد التكنولوجي إلى مستوى توافر ونضج التقنيات الرقمية داخل المنظمة، ويشمل البنية التحتية الرقمية، والأنظمة الإلكترونية، وتكامل البيانات، وأمن المعلومات (</w:t>
      </w:r>
      <w:proofErr w:type="spellStart"/>
      <w:r w:rsidRPr="00C3211E">
        <w:rPr>
          <w:rFonts w:ascii="Times New Roman" w:hAnsi="Times New Roman" w:cs="Sakkal Majalla"/>
          <w:sz w:val="28"/>
          <w:szCs w:val="32"/>
        </w:rPr>
        <w:t>Tornatzky</w:t>
      </w:r>
      <w:proofErr w:type="spellEnd"/>
      <w:r w:rsidRPr="00C3211E">
        <w:rPr>
          <w:rFonts w:ascii="Times New Roman" w:hAnsi="Times New Roman" w:cs="Sakkal Majalla"/>
          <w:sz w:val="28"/>
          <w:szCs w:val="32"/>
        </w:rPr>
        <w:t xml:space="preserve"> &amp; Fleischer, 1990</w:t>
      </w:r>
      <w:r w:rsidRPr="00C3211E">
        <w:rPr>
          <w:rFonts w:ascii="Times New Roman" w:hAnsi="Times New Roman" w:cs="Sakkal Majalla"/>
          <w:sz w:val="28"/>
          <w:szCs w:val="32"/>
          <w:rtl/>
        </w:rPr>
        <w:t>).</w:t>
      </w:r>
    </w:p>
    <w:p w14:paraId="7F9C93F9"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في سياق وزارة العدل، يمثّل هذا البعد الأساس التشغيلي للتحول الرقمي، حيث تتيح المنصات الرقمية والأنظمة المتكاملة أتمتة الإجراءات الإدارية، وتقليل الاعتماد على المعاملات الورقية، وتسريع تدفق المعلومات بين الإدارات. وتشير الأدبيات إلى أن ضعف البنية التقنية يُعد من أبرز معوقات تحقيق الكفاءة الإدارية حتى في ظل وجود مبادرات رقمية معلنة (</w:t>
      </w:r>
      <w:r w:rsidRPr="00C3211E">
        <w:rPr>
          <w:rFonts w:ascii="Times New Roman" w:hAnsi="Times New Roman" w:cs="Sakkal Majalla"/>
          <w:sz w:val="28"/>
          <w:szCs w:val="32"/>
        </w:rPr>
        <w:t>OECD, 2020</w:t>
      </w:r>
      <w:r w:rsidRPr="00C3211E">
        <w:rPr>
          <w:rFonts w:ascii="Times New Roman" w:hAnsi="Times New Roman" w:cs="Sakkal Majalla"/>
          <w:sz w:val="28"/>
          <w:szCs w:val="32"/>
          <w:rtl/>
        </w:rPr>
        <w:t>).</w:t>
      </w:r>
    </w:p>
    <w:p w14:paraId="6D0019A0" w14:textId="77777777" w:rsidR="004921B7" w:rsidRPr="00C3211E" w:rsidRDefault="004921B7" w:rsidP="004921B7">
      <w:pPr>
        <w:bidi/>
        <w:spacing w:after="0" w:line="276" w:lineRule="auto"/>
        <w:ind w:firstLine="718"/>
        <w:jc w:val="lowKashida"/>
        <w:rPr>
          <w:rFonts w:ascii="Times New Roman" w:hAnsi="Times New Roman" w:cs="Sakkal Majalla"/>
          <w:sz w:val="28"/>
          <w:szCs w:val="32"/>
          <w:rtl/>
        </w:rPr>
      </w:pPr>
    </w:p>
    <w:p w14:paraId="34E5B7E3"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البعد التنظيمي:</w:t>
      </w:r>
    </w:p>
    <w:p w14:paraId="6BCC3FD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يركز البعد التنظيمي على خصائص المنظمة الداخلية، مثل القيادة الإدارية، وتمكين الموارد البشرية، والثقافة التنظيمية، ومرونة الهيكل الإداري، وإعادة هندسة الإجراءات (</w:t>
      </w:r>
      <w:r w:rsidRPr="00C3211E">
        <w:rPr>
          <w:rFonts w:ascii="Times New Roman" w:hAnsi="Times New Roman" w:cs="Sakkal Majalla"/>
          <w:sz w:val="28"/>
          <w:szCs w:val="32"/>
        </w:rPr>
        <w:t>Oliveira &amp; Martins, 2011</w:t>
      </w:r>
      <w:r w:rsidRPr="00C3211E">
        <w:rPr>
          <w:rFonts w:ascii="Times New Roman" w:hAnsi="Times New Roman" w:cs="Sakkal Majalla"/>
          <w:sz w:val="28"/>
          <w:szCs w:val="32"/>
          <w:rtl/>
        </w:rPr>
        <w:t>).</w:t>
      </w:r>
    </w:p>
    <w:p w14:paraId="15B982FB"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يوضح هذا البعد أن التحول الرقمي لا يحقق أثره الكامل ما لم يُصاحَب بتغيير تنظيمي داعم. ففي وزارة العدل، يُعد تمكين الموظفين رقميًا، ودعم القيادة العليا، وإعادة تصميم العمليات الإدارية عوامل حاسمة لتحويل الاستثمار التقني إلى تحسن فعلي في كفاءة الأداء، وهو ما تؤكده دراسات التحول الرقمي في المؤسسات الحكومية (</w:t>
      </w:r>
      <w:r w:rsidRPr="00C3211E">
        <w:rPr>
          <w:rFonts w:ascii="Times New Roman" w:hAnsi="Times New Roman" w:cs="Sakkal Majalla"/>
          <w:sz w:val="28"/>
          <w:szCs w:val="32"/>
        </w:rPr>
        <w:t>Westerman et al., 2011</w:t>
      </w:r>
      <w:r w:rsidRPr="00C3211E">
        <w:rPr>
          <w:rFonts w:ascii="Times New Roman" w:hAnsi="Times New Roman" w:cs="Sakkal Majalla"/>
          <w:sz w:val="28"/>
          <w:szCs w:val="32"/>
          <w:rtl/>
        </w:rPr>
        <w:t>).</w:t>
      </w:r>
    </w:p>
    <w:p w14:paraId="238D837F"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509890A8"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795FBF22"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08E29E72"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lastRenderedPageBreak/>
        <w:t>البعد البيئي:</w:t>
      </w:r>
    </w:p>
    <w:p w14:paraId="78E524EC"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يتناول البعد البيئي العوامل الخارجية المؤثرة في المنظمة، مثل التشريعات، والسياسات الحكومية، والضغوط المؤسسية، والتوجهات الوطنية، ومتطلبات الشفافية والمساءلة (</w:t>
      </w:r>
      <w:r w:rsidRPr="00C3211E">
        <w:rPr>
          <w:rFonts w:ascii="Times New Roman" w:hAnsi="Times New Roman" w:cs="Sakkal Majalla"/>
          <w:sz w:val="28"/>
          <w:szCs w:val="32"/>
        </w:rPr>
        <w:t>Zhu et al., 2006</w:t>
      </w:r>
      <w:r w:rsidRPr="00C3211E">
        <w:rPr>
          <w:rFonts w:ascii="Times New Roman" w:hAnsi="Times New Roman" w:cs="Sakkal Majalla"/>
          <w:sz w:val="28"/>
          <w:szCs w:val="32"/>
          <w:rtl/>
        </w:rPr>
        <w:t>).</w:t>
      </w:r>
    </w:p>
    <w:p w14:paraId="09C663B4"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في وزارة العدل، يشكّل الإطار التشريعي ورؤية المملكة 2030 بيئة داعمة للتحول الرقمي، حيث تمارس هذه العوامل دورًا </w:t>
      </w:r>
      <w:proofErr w:type="spellStart"/>
      <w:r w:rsidRPr="00C3211E">
        <w:rPr>
          <w:rFonts w:ascii="Times New Roman" w:hAnsi="Times New Roman" w:cs="Sakkal Majalla"/>
          <w:sz w:val="28"/>
          <w:szCs w:val="32"/>
          <w:rtl/>
        </w:rPr>
        <w:t>تمكينيًا</w:t>
      </w:r>
      <w:proofErr w:type="spellEnd"/>
      <w:r w:rsidRPr="00C3211E">
        <w:rPr>
          <w:rFonts w:ascii="Times New Roman" w:hAnsi="Times New Roman" w:cs="Sakkal Majalla"/>
          <w:sz w:val="28"/>
          <w:szCs w:val="32"/>
          <w:rtl/>
        </w:rPr>
        <w:t xml:space="preserve"> في تسريع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وفرض معايير أداء أعلى، وربط التحول الرقمي بتحقيق الكفاءة والحوكمة الرشيدة في العمليات الإدارية.</w:t>
      </w:r>
    </w:p>
    <w:p w14:paraId="1AEBAE82"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ربط 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 بنموذج الدراسة:</w:t>
      </w:r>
    </w:p>
    <w:p w14:paraId="5E927AF4"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انطلاقًا من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تم بناء نموذج الدراسة المفاهيمي على النحو الآتي:</w:t>
      </w:r>
    </w:p>
    <w:p w14:paraId="3483D8A7" w14:textId="77777777" w:rsidR="008576A4" w:rsidRPr="00C3211E" w:rsidRDefault="008576A4" w:rsidP="00BF0604">
      <w:pPr>
        <w:pStyle w:val="a3"/>
        <w:numPr>
          <w:ilvl w:val="0"/>
          <w:numId w:val="10"/>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المتغير المستقل:</w:t>
      </w:r>
      <w:r w:rsidRPr="00C3211E">
        <w:rPr>
          <w:rFonts w:ascii="Times New Roman" w:hAnsi="Times New Roman" w:cs="Sakkal Majalla"/>
          <w:sz w:val="28"/>
          <w:szCs w:val="32"/>
          <w:rtl/>
        </w:rPr>
        <w:t xml:space="preserve"> التحول الرقمي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يمثل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الأبعاد التكنولوجية والتنظيمية والبيئية مجتمعة)</w:t>
      </w:r>
      <w:r w:rsidRPr="00C3211E">
        <w:rPr>
          <w:rFonts w:ascii="Times New Roman" w:hAnsi="Times New Roman" w:cs="Sakkal Majalla" w:hint="cs"/>
          <w:sz w:val="28"/>
          <w:szCs w:val="32"/>
          <w:rtl/>
        </w:rPr>
        <w:t>.</w:t>
      </w:r>
    </w:p>
    <w:p w14:paraId="411B5BBB" w14:textId="77777777" w:rsidR="008576A4" w:rsidRPr="00C3211E" w:rsidRDefault="008576A4" w:rsidP="00BF0604">
      <w:pPr>
        <w:pStyle w:val="a3"/>
        <w:numPr>
          <w:ilvl w:val="0"/>
          <w:numId w:val="10"/>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المتغير التابع:</w:t>
      </w:r>
      <w:r w:rsidRPr="00C3211E">
        <w:rPr>
          <w:rFonts w:ascii="Times New Roman" w:hAnsi="Times New Roman" w:cs="Sakkal Majalla"/>
          <w:sz w:val="28"/>
          <w:szCs w:val="32"/>
          <w:rtl/>
        </w:rPr>
        <w:t xml:space="preserve"> كفاءة العمليات الإدارية</w:t>
      </w:r>
      <w:r w:rsidRPr="00C3211E">
        <w:rPr>
          <w:rFonts w:ascii="Times New Roman" w:hAnsi="Times New Roman" w:cs="Sakkal Majalla" w:hint="cs"/>
          <w:sz w:val="28"/>
          <w:szCs w:val="32"/>
          <w:rtl/>
        </w:rPr>
        <w:t xml:space="preserve">: يمثل </w:t>
      </w:r>
      <w:r w:rsidRPr="00C3211E">
        <w:rPr>
          <w:rFonts w:ascii="Times New Roman" w:hAnsi="Times New Roman" w:cs="Sakkal Majalla"/>
          <w:sz w:val="28"/>
          <w:szCs w:val="32"/>
          <w:rtl/>
        </w:rPr>
        <w:t>(تقليل الوقت، خفض التكلفة، جودة الخدمة، رضا المستفيدين، فعالية التنسيق)</w:t>
      </w:r>
      <w:r w:rsidRPr="00C3211E">
        <w:rPr>
          <w:rFonts w:ascii="Times New Roman" w:hAnsi="Times New Roman" w:cs="Sakkal Majalla" w:hint="cs"/>
          <w:sz w:val="28"/>
          <w:szCs w:val="32"/>
          <w:rtl/>
        </w:rPr>
        <w:t>.</w:t>
      </w:r>
    </w:p>
    <w:p w14:paraId="11D2FEDC"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t>العلاقة التفسيرية بين متغيرات النموذج</w:t>
      </w:r>
      <w:r w:rsidRPr="00C3211E">
        <w:rPr>
          <w:rFonts w:ascii="Times New Roman" w:hAnsi="Times New Roman" w:cs="Sakkal Majalla" w:hint="cs"/>
          <w:bCs/>
          <w:sz w:val="28"/>
          <w:szCs w:val="32"/>
          <w:rtl/>
        </w:rPr>
        <w:t>:</w:t>
      </w:r>
    </w:p>
    <w:p w14:paraId="66880BB2"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يفترض نموذج الدراسة أن مستوى نضج التحول الرقمي، كما يفسّره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يؤثر تأثيرًا مباشرًا وإيجابيًا في كفاءة العمليات الإدارية داخل وزارة العدل السعودية. ويعني ذلك أن تحقق الكفاءة الإدارية لا يرتبط بمجرد إدخال الأنظمة الرقمية، بل يتطلب توافر بيئة تنظيمية داعمة، واستعدادًا تنظيميًا فعّالًا، وبنية تقنية قادرة على دعم العمليات الإدارية بصورة متكاملة</w:t>
      </w:r>
      <w:r w:rsidRPr="00C3211E">
        <w:rPr>
          <w:rFonts w:ascii="Times New Roman" w:hAnsi="Times New Roman" w:cs="Sakkal Majalla"/>
          <w:sz w:val="28"/>
          <w:szCs w:val="32"/>
        </w:rPr>
        <w:t>.</w:t>
      </w:r>
    </w:p>
    <w:p w14:paraId="0C359A56"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وبذلك، يوفّر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أساسًا نظريًا يفسّر الفروق المحتملة في مستويات الكفاءة الإدارية داخل القطاع الحكومي، ويُسهم في ربط مدخلات التحول الرقمي بمخرجات الأداء الإداري ربطًا علميًا ومنهجيًا. كما يعزز هذا الربط الاتساق بين الإطار النظري، ونموذج الدراسة، وفرضياتها، وأداة القياس المستخدمة</w:t>
      </w:r>
      <w:r w:rsidRPr="00C3211E">
        <w:rPr>
          <w:rFonts w:ascii="Times New Roman" w:hAnsi="Times New Roman" w:cs="Sakkal Majalla" w:hint="cs"/>
          <w:sz w:val="28"/>
          <w:szCs w:val="32"/>
          <w:rtl/>
        </w:rPr>
        <w:t>.</w:t>
      </w:r>
    </w:p>
    <w:p w14:paraId="0DB7B791" w14:textId="77777777" w:rsidR="008576A4" w:rsidRPr="0030756D" w:rsidRDefault="008576A4" w:rsidP="00BF0604">
      <w:pPr>
        <w:bidi/>
        <w:spacing w:after="0" w:line="276" w:lineRule="auto"/>
        <w:ind w:firstLine="718"/>
        <w:jc w:val="lowKashida"/>
        <w:rPr>
          <w:rFonts w:ascii="Times New Roman" w:hAnsi="Times New Roman" w:cs="Sakkal Majalla"/>
          <w:sz w:val="28"/>
          <w:szCs w:val="32"/>
          <w:rtl/>
        </w:rPr>
      </w:pPr>
    </w:p>
    <w:p w14:paraId="3483C3DA" w14:textId="77777777" w:rsidR="00BF0604" w:rsidRDefault="00BF0604" w:rsidP="00BF0604">
      <w:pPr>
        <w:bidi/>
        <w:spacing w:after="0" w:line="276" w:lineRule="auto"/>
        <w:ind w:firstLine="718"/>
        <w:jc w:val="lowKashida"/>
        <w:rPr>
          <w:rFonts w:ascii="Times New Roman" w:hAnsi="Times New Roman" w:cs="Sakkal Majalla"/>
          <w:sz w:val="28"/>
          <w:szCs w:val="32"/>
          <w:rtl/>
        </w:rPr>
      </w:pPr>
    </w:p>
    <w:p w14:paraId="71DA315A" w14:textId="77777777" w:rsidR="0030756D" w:rsidRDefault="0030756D" w:rsidP="0030756D">
      <w:pPr>
        <w:bidi/>
        <w:spacing w:after="0" w:line="276" w:lineRule="auto"/>
        <w:ind w:firstLine="718"/>
        <w:jc w:val="lowKashida"/>
        <w:rPr>
          <w:rFonts w:ascii="Times New Roman" w:hAnsi="Times New Roman" w:cs="Sakkal Majalla"/>
          <w:sz w:val="28"/>
          <w:szCs w:val="32"/>
          <w:rtl/>
        </w:rPr>
      </w:pPr>
    </w:p>
    <w:p w14:paraId="67781F21" w14:textId="77777777" w:rsidR="0030756D" w:rsidRDefault="0030756D" w:rsidP="0030756D">
      <w:pPr>
        <w:bidi/>
        <w:spacing w:after="0" w:line="276" w:lineRule="auto"/>
        <w:ind w:firstLine="718"/>
        <w:jc w:val="lowKashida"/>
        <w:rPr>
          <w:rFonts w:ascii="Times New Roman" w:hAnsi="Times New Roman" w:cs="Sakkal Majalla"/>
          <w:sz w:val="28"/>
          <w:szCs w:val="32"/>
          <w:rtl/>
        </w:rPr>
      </w:pPr>
    </w:p>
    <w:p w14:paraId="26DB146F" w14:textId="77777777" w:rsidR="0030756D" w:rsidRPr="0030756D" w:rsidRDefault="0030756D" w:rsidP="0030756D">
      <w:pPr>
        <w:bidi/>
        <w:spacing w:after="0" w:line="276" w:lineRule="auto"/>
        <w:ind w:firstLine="718"/>
        <w:jc w:val="lowKashida"/>
        <w:rPr>
          <w:rFonts w:ascii="Times New Roman" w:hAnsi="Times New Roman" w:cs="Sakkal Majalla"/>
          <w:sz w:val="28"/>
          <w:szCs w:val="32"/>
          <w:rtl/>
        </w:rPr>
      </w:pPr>
    </w:p>
    <w:p w14:paraId="3BB51776" w14:textId="77777777" w:rsidR="00BF0604" w:rsidRPr="0030756D" w:rsidRDefault="00BF0604" w:rsidP="00BF0604">
      <w:pPr>
        <w:bidi/>
        <w:spacing w:after="0" w:line="276" w:lineRule="auto"/>
        <w:ind w:firstLine="718"/>
        <w:jc w:val="lowKashida"/>
        <w:rPr>
          <w:rFonts w:ascii="Times New Roman" w:hAnsi="Times New Roman" w:cs="Sakkal Majalla"/>
          <w:sz w:val="28"/>
          <w:szCs w:val="32"/>
          <w:rtl/>
        </w:rPr>
      </w:pPr>
    </w:p>
    <w:p w14:paraId="67AB15DA" w14:textId="77777777" w:rsidR="008576A4" w:rsidRPr="00C3211E" w:rsidRDefault="008576A4" w:rsidP="00BF0604">
      <w:pPr>
        <w:bidi/>
        <w:spacing w:after="0" w:line="276" w:lineRule="auto"/>
        <w:jc w:val="lowKashida"/>
        <w:rPr>
          <w:rFonts w:ascii="Times New Roman" w:hAnsi="Times New Roman" w:cs="Sakkal Majalla"/>
          <w:bCs/>
          <w:sz w:val="28"/>
          <w:szCs w:val="36"/>
          <w:rtl/>
        </w:rPr>
      </w:pPr>
      <w:r w:rsidRPr="00C3211E">
        <w:rPr>
          <w:rFonts w:ascii="Times New Roman" w:hAnsi="Times New Roman" w:cs="Sakkal Majalla" w:hint="cs"/>
          <w:bCs/>
          <w:sz w:val="28"/>
          <w:szCs w:val="36"/>
          <w:rtl/>
        </w:rPr>
        <w:lastRenderedPageBreak/>
        <w:t>ثانياً: الدراسات السابقة:</w:t>
      </w:r>
    </w:p>
    <w:p w14:paraId="29723579"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تعتبر هذه الدراسة من أوائل الدراسات العربية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على حد علم </w:t>
      </w:r>
      <w:r w:rsidRPr="00C3211E">
        <w:rPr>
          <w:rFonts w:ascii="Times New Roman" w:hAnsi="Times New Roman" w:cs="Sakkal Majalla" w:hint="cs"/>
          <w:sz w:val="28"/>
          <w:szCs w:val="32"/>
          <w:rtl/>
        </w:rPr>
        <w:t>الباحثة</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التي تناولت التحول الرقمي وكفاءة العمليات الإدارية في القطاع الحكومي: دراسة حالة وزارة العدل، وفق </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لترتيب الزمني</w:t>
      </w:r>
      <w:r w:rsidRPr="00C3211E">
        <w:rPr>
          <w:rFonts w:ascii="Times New Roman" w:hAnsi="Times New Roman" w:cs="Sakkal Majalla" w:hint="cs"/>
          <w:sz w:val="28"/>
          <w:szCs w:val="32"/>
          <w:rtl/>
        </w:rPr>
        <w:t>.</w:t>
      </w:r>
    </w:p>
    <w:p w14:paraId="70E9446A" w14:textId="5C852C30" w:rsidR="008576A4" w:rsidRPr="00C3211E" w:rsidRDefault="008576A4" w:rsidP="00BF0604">
      <w:pPr>
        <w:bidi/>
        <w:spacing w:after="0" w:line="276" w:lineRule="auto"/>
        <w:jc w:val="lowKashida"/>
        <w:rPr>
          <w:rFonts w:ascii="Times New Roman" w:hAnsi="Times New Roman" w:cs="Sakkal Majalla"/>
          <w:sz w:val="28"/>
          <w:szCs w:val="32"/>
          <w:rtl/>
        </w:rPr>
      </w:pPr>
      <w:bookmarkStart w:id="1" w:name="_Hlk223121069"/>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العنيني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2025</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أثر تطبيقات الحوكمة الإلكترونية في تحسين العمليات الإدارية بجامعة نجران في ضوء رؤية 2030</w:t>
      </w:r>
      <w:r w:rsidR="0032172C" w:rsidRPr="00C3211E">
        <w:rPr>
          <w:rFonts w:ascii="Times New Roman" w:hAnsi="Times New Roman" w:cs="Sakkal Majalla" w:hint="cs"/>
          <w:sz w:val="28"/>
          <w:szCs w:val="32"/>
          <w:rtl/>
        </w:rPr>
        <w:t>)</w:t>
      </w:r>
      <w:bookmarkEnd w:id="1"/>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هدفت الدراسة إلى التعرف على أثر تطبيقات الحوكمة الإلكترونية بأبعادها (أنظمة إدارة التعلم، أنظمة إدارة الموارد البشرية، أنظمة الإدارة المالية، بوابات الطلاب الإلكترونية) في العمليات الإدارية بجامعة نجران في ضوء رؤية المملكة 2030. المنهجية: استخدمت الدراسة المنهج الوصفي التحليلي، والاستبانة كأداة لجمع المعلومات، من خلال عينة مكونة من (108) عضو هيئة تدريس بجامعة نجران. النتائج: خلصت الدراسة إلى العديد من النتائج منها وجود تباين في مستوى أبعاد تطبيقات الحوكمة الإلكترونية بجامعة نجران، إلا أن جميع المتوسطات من حيث تصورات المبحوثين كانت مرتفعة. أظهرت نتائج الدراسة أن تصورات المبحوثين حول العمليات الإدارية بجامعة نجران في ضوء رؤية 2030، جاءت بمستوى مرتفع، وبمتوسط حسابي (4.07) ويعزى ذلك إلى اعتماد الجامعة على التكنولوجيا الحديثة في تسهيل العمليات الإدارية. ووجود أثر ذو دلالة إحصائية لتطبيقات الحوكمة مجتمعة في العمليات الإدارية بجامعة نجران في ضوء رؤية المملكة 2030. </w:t>
      </w: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أوصت الدراسة بإنشاء نظام للمراقبة والتقييم المستمرين للأبعاد المختلفة لتطبيقات الحوكمة الإلكترونية لتتبع أدائها بجامعة نجران، والتواصل مع الموظفين والطلاب لجمع الملاحظات حول تجاربهم مع تطبيقات الحكومة الإلكترونية، والاستمرار في تعزيز استخدام تطبيقات الحوكمة الإلكترونية لتبسيط العمليات الإدارية بالجامعة بما يتوافق مع رؤية المملكة 2030.</w:t>
      </w:r>
    </w:p>
    <w:p w14:paraId="56E04935" w14:textId="41FF7AF2" w:rsidR="008576A4" w:rsidRPr="00C3211E" w:rsidRDefault="008576A4" w:rsidP="00BF0604">
      <w:pPr>
        <w:bidi/>
        <w:spacing w:after="0" w:line="276" w:lineRule="auto"/>
        <w:jc w:val="lowKashida"/>
        <w:rPr>
          <w:rFonts w:ascii="Times New Roman" w:hAnsi="Times New Roman" w:cs="Sakkal Majalla"/>
          <w:sz w:val="28"/>
          <w:szCs w:val="32"/>
          <w:rtl/>
        </w:rPr>
      </w:pPr>
      <w:bookmarkStart w:id="2" w:name="_Hlk223120915"/>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العنيني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2025</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دور ميكنة العمليات الإدارية في تحسين الأداء الوظيفي بالمملكة العربية السعودية</w:t>
      </w:r>
      <w:r w:rsidR="0032172C" w:rsidRPr="00C3211E">
        <w:rPr>
          <w:rFonts w:ascii="Times New Roman" w:hAnsi="Times New Roman" w:cs="Sakkal Majalla" w:hint="cs"/>
          <w:sz w:val="28"/>
          <w:szCs w:val="32"/>
          <w:rtl/>
        </w:rPr>
        <w:t>)</w:t>
      </w:r>
      <w:bookmarkEnd w:id="2"/>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 xml:space="preserve">هدفت </w:t>
      </w:r>
      <w:r w:rsidRPr="00C3211E">
        <w:rPr>
          <w:rFonts w:ascii="Times New Roman" w:hAnsi="Times New Roman" w:cs="Sakkal Majalla"/>
          <w:sz w:val="28"/>
          <w:szCs w:val="32"/>
          <w:rtl/>
        </w:rPr>
        <w:t xml:space="preserve"> الدراسة </w:t>
      </w:r>
      <w:r w:rsidRPr="00C3211E">
        <w:rPr>
          <w:rFonts w:ascii="Times New Roman" w:hAnsi="Times New Roman" w:cs="Sakkal Majalla" w:hint="cs"/>
          <w:sz w:val="28"/>
          <w:szCs w:val="32"/>
          <w:rtl/>
        </w:rPr>
        <w:t xml:space="preserve">إلى </w:t>
      </w:r>
      <w:r w:rsidRPr="00C3211E">
        <w:rPr>
          <w:rFonts w:ascii="Times New Roman" w:hAnsi="Times New Roman" w:cs="Sakkal Majalla"/>
          <w:sz w:val="28"/>
          <w:szCs w:val="32"/>
          <w:rtl/>
        </w:rPr>
        <w:t xml:space="preserve">تحديد دور ميكنة العمليات الإدارية على الأداء الوظيفي بالقطاع الصحي في السعودية، في حين أن الأهداف الفرعية للدراسة تتمثل في: إخضاع موضوع ميكنة العمليات الإدارية والأداء الوظيفي للبحث والدراسة، الرغبة في محاولة تشخيص الواقع الفعلي ميكنة العمليات الإدارية في القطاع الصحي، والتدرب على العمل المنهجي والقدرة على تنمية القدرات في إعداد البحوث الاجتماعية، والتعرف على متطلبات ومعوقات تطبيق ميكنة العمليات الإدارية، والسعي للتعرف وإبراز مزايا وعيوب تطبيق ميكنة العمليات الإدارية، ومن أجل تحقيق </w:t>
      </w:r>
      <w:r w:rsidRPr="00C3211E">
        <w:rPr>
          <w:rFonts w:ascii="Times New Roman" w:hAnsi="Times New Roman" w:cs="Sakkal Majalla"/>
          <w:sz w:val="28"/>
          <w:szCs w:val="32"/>
          <w:rtl/>
        </w:rPr>
        <w:lastRenderedPageBreak/>
        <w:t>أهداف البحث تم استخدام المنهج الوصفي المسحي الذي حاول الباحث من خلاله وصف الظاهرة موضوع الدراسة، وتحليل بياناتها والعلاقة بين مكوناتها والآراء التي تطرح حولها والعمليات التي تتضمنها والآثار التي تحدثها، وتكونت العينة الفعلية من (</w:t>
      </w:r>
      <w:r w:rsidRPr="00C3211E">
        <w:rPr>
          <w:rFonts w:ascii="Times New Roman" w:hAnsi="Times New Roman" w:cs="Sakkal Majalla"/>
          <w:sz w:val="28"/>
          <w:szCs w:val="32"/>
          <w:rtl/>
          <w:lang w:bidi="fa-IR"/>
        </w:rPr>
        <w:t xml:space="preserve">۱۱۷) </w:t>
      </w:r>
      <w:r w:rsidRPr="00C3211E">
        <w:rPr>
          <w:rFonts w:ascii="Times New Roman" w:hAnsi="Times New Roman" w:cs="Sakkal Majalla"/>
          <w:sz w:val="28"/>
          <w:szCs w:val="32"/>
          <w:rtl/>
        </w:rPr>
        <w:t>موظفا من الموظفين العاملين في الوظائف الإدارية في القطاع الصحي بالمملكة العربية السعودية للعام ٢٠٢٤م، هذا وقد حدد الباحث عينة الدراسة بطريقة العينة العشوائية، تبين أن حجم العينة المطلوب هو (</w:t>
      </w:r>
      <w:r w:rsidRPr="00C3211E">
        <w:rPr>
          <w:rFonts w:ascii="Times New Roman" w:hAnsi="Times New Roman" w:cs="Sakkal Majalla"/>
          <w:sz w:val="28"/>
          <w:szCs w:val="32"/>
          <w:rtl/>
          <w:lang w:bidi="fa-IR"/>
        </w:rPr>
        <w:t xml:space="preserve">۱۲۳) </w:t>
      </w:r>
      <w:r w:rsidRPr="00C3211E">
        <w:rPr>
          <w:rFonts w:ascii="Times New Roman" w:hAnsi="Times New Roman" w:cs="Sakkal Majalla"/>
          <w:sz w:val="28"/>
          <w:szCs w:val="32"/>
          <w:rtl/>
        </w:rPr>
        <w:t>مفردة من مجتمع الدراسة، وقد أجابت الدراسة على كافة تساؤلاتها واختبرت جميع فروضها.</w:t>
      </w:r>
    </w:p>
    <w:p w14:paraId="4CCC82B9" w14:textId="46F3BDCC" w:rsidR="008576A4" w:rsidRPr="00C3211E" w:rsidRDefault="008576A4" w:rsidP="00BF0604">
      <w:pPr>
        <w:bidi/>
        <w:spacing w:after="0" w:line="276" w:lineRule="auto"/>
        <w:jc w:val="lowKashida"/>
        <w:rPr>
          <w:rFonts w:ascii="Times New Roman" w:hAnsi="Times New Roman" w:cs="Sakkal Majalla"/>
          <w:sz w:val="28"/>
          <w:szCs w:val="32"/>
          <w:rtl/>
        </w:rPr>
      </w:pPr>
      <w:bookmarkStart w:id="3" w:name="_Hlk223120759"/>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البحيري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2024</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حوكمة العمليات الإدارية بالإدارة العامة للتعليم بمنطقة عسير في ضوء التحول الرقمي</w:t>
      </w:r>
      <w:r w:rsidR="0032172C" w:rsidRPr="00C3211E">
        <w:rPr>
          <w:rFonts w:ascii="Times New Roman" w:hAnsi="Times New Roman" w:cs="Sakkal Majalla" w:hint="cs"/>
          <w:sz w:val="28"/>
          <w:szCs w:val="32"/>
          <w:rtl/>
        </w:rPr>
        <w:t>)</w:t>
      </w:r>
      <w:bookmarkEnd w:id="3"/>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w:t>
      </w:r>
      <w:r w:rsidRPr="00C3211E">
        <w:rPr>
          <w:rFonts w:ascii="Times New Roman" w:hAnsi="Times New Roman" w:cs="Sakkal Majalla" w:hint="cs"/>
          <w:sz w:val="28"/>
          <w:szCs w:val="32"/>
          <w:rtl/>
        </w:rPr>
        <w:t>ت</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الدراسة إلى</w:t>
      </w:r>
      <w:r w:rsidRPr="00C3211E">
        <w:rPr>
          <w:rFonts w:ascii="Times New Roman" w:hAnsi="Times New Roman" w:cs="Sakkal Majalla"/>
          <w:sz w:val="28"/>
          <w:szCs w:val="32"/>
          <w:rtl/>
        </w:rPr>
        <w:t xml:space="preserve"> وضع آليات لحوكمة العمليات الإدارية بالإدارة العامة للتعليم بمنطقة عسير في ضوء التحول الرقمي، واستخدم البحث المنهج الوصفي، والاستبانة كأداة للبحث طبقت على عينة بلغت (320) عضوا بالإدارة العامة للتعليم بمنطقة عسير؛ وتوصل البحث إلى عدة نتائج منها: موافقة عينة البحث بدرجة موافقة (كبيرة) حول آليات حوكمة (التخطيط، والتواصل، والتقييم) بالإدارة العامة للتعليم بمنطقة عسير في ضوء التحول الرقمي؛ وعدم وجود فروق ذات دلالة إحصائية بين استجابات عينة البحث حول حوكمة عمليات (التخطيط، والتواصل، والتقييم) بالإدارة العامة للتعليم بمنطقة عسير في ضوء التحول الرقمي تعزى لمتغيرات (الوظيفة الحالية، وسنوات الخبرة). وتوصل البحث لعدد من التوصيات، ومنها: استخدام أحدث التقنيات في عملية التخطيط التقني لتجهيز البنية التحتية، ورسم مستقبل الإدارة، بناء منصة ذكية تكون قناة اتصال آمنة وسلسة بين الإدارة والمستويات الإدارية الدنيا وبين الأقسام والوحدات الداخلية بين الإدارات، إنشاء مراكز تدريب وتصميم للبرامج التدريبية في ضوء احتياجات منسوبي الإدارة في أساليب التقويم التقنية.</w:t>
      </w:r>
    </w:p>
    <w:p w14:paraId="3A7FFA32"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proofErr w:type="spellStart"/>
      <w:r w:rsidRPr="00C3211E">
        <w:rPr>
          <w:rFonts w:ascii="Times New Roman" w:hAnsi="Times New Roman" w:cs="Sakkal Majalla"/>
          <w:bCs/>
          <w:sz w:val="28"/>
          <w:szCs w:val="32"/>
        </w:rPr>
        <w:t>Soyombo</w:t>
      </w:r>
      <w:proofErr w:type="spellEnd"/>
      <w:r w:rsidRPr="00C3211E">
        <w:rPr>
          <w:rFonts w:ascii="Times New Roman" w:hAnsi="Times New Roman" w:cs="Sakkal Majalla"/>
          <w:bCs/>
          <w:sz w:val="28"/>
          <w:szCs w:val="32"/>
        </w:rPr>
        <w:t xml:space="preserve"> &amp; Joel, 2024</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تأثير التحول الرقمي على استراتيجيات تطوير الأعمال لاتجاهات، التحديات، والفرص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المحللة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تستكشف هذه الدراسة التحليل الاتجاهات والتحديات والفرص الناشئة المرتبطة بهذا التحول التحويلي. تستفيد الشركات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من الأدوات الرقمية مثل الحوسبة السحابية والذكاء الاصطناعي وإنترنت الأشياء وتحليلات البيانات الضخمة لتعزيز الكفاءة وتجارب</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العملاء وتشجيع الابتكار. يتم التركيز على التفاعلات الشخصية مع العملاء والجهود التسويقية المستهدفة، بما يتماش ى مع متطلبات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السوق المتطورة. لقد أدت جائحة كوفيد- 19 إلى تسريع اعتماد أدوات العمل عن بعد والتعاون الرقمي</w:t>
      </w:r>
      <w:r w:rsidRPr="00C3211E">
        <w:rPr>
          <w:rFonts w:ascii="Times New Roman" w:hAnsi="Times New Roman" w:cs="Sakkal Majalla" w:hint="cs"/>
          <w:sz w:val="28"/>
          <w:szCs w:val="32"/>
          <w:rtl/>
        </w:rPr>
        <w:t>.</w:t>
      </w:r>
    </w:p>
    <w:p w14:paraId="2AAA4403"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lastRenderedPageBreak/>
        <w:t>دراسة عبد الغني وصالح، وآخرون (2023)</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(تحليل أثر التحول الرقعي على فاعلية الأداء التنظيمي: تركز الدراسة على تحليل آثار التحول الرقمي على الأداء التنظيمي داخل القطاع المصرفي المصري). وباستخدام المنهج الوصفي التحليلي، استخدم الباحث عينة عشوائية من العاملين في الصناعة المصرفية بمحافظة السويس لتحديد مفردات الدراسة. أكمل ما مجموعه 360 مشاركا الاستبيان. مما أتاح التحليل الإحصائي، تكشف النتائج الرئيسية للدراسة عن تأثير كبير للتحول الرقعي على الأداء التنظيمي. أشار التحليل الديموغرافي إلى عدم وجود فروق جوهرية على أساس الجنس والعمر فيما يتعلق بالتحول الرقعي والفعالية التنظيمية. ومع ذلك، لوحظت اختلافات فيما يتعلق بسنوات الخبرة والمؤهلات الأكاديمية، مما أثر على تصورات التحول الرقعي والأداء التنظيمي تؤكد التوصيات المنبثقة عن الدراسة على الحاجة الماسة إلى استراتيجية واضحة للتحول الرقعي في جميع القطاعات المصرفية لتسريع التحول نحو المجتمع الرقعي، علاوة على ذلك، بعد تعزيز الكفاءات الرقمية للموارد البشرية أمرًا ضروريًا لسد الفجوة بين المهارات الحالية والمهارات الرقمية اللازمة المشهد الصناعة المتطور</w:t>
      </w:r>
      <w:r w:rsidRPr="00C3211E">
        <w:rPr>
          <w:rFonts w:ascii="Times New Roman" w:hAnsi="Times New Roman" w:cs="Sakkal Majalla"/>
          <w:sz w:val="28"/>
          <w:szCs w:val="32"/>
        </w:rPr>
        <w:t>.</w:t>
      </w:r>
    </w:p>
    <w:p w14:paraId="60FFE0A2"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دراسة يوسف، وسعيد، وفاطمة (2023)</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التحول الرقعي على تحسين جودة خدمات إدارة وزارة العدل: دراسة ميدانية على فرع المدينة المنورة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تتناول هذه الدراسة تأثير التحول الرقمي على جودة خدمات الإدارة في فرع وزارة العدل في المدينة المنورة تسعى الدراسة إلى تقييم كيفية تأثير التحول الرقعي على جودة وكفاءة الخدمات من خلال جمع أراء الموظفين المعنيين في هذا السياق، وتستهدف الدراسة تحليل تأثير التحول الرقعي على تحسين جودة وكفاءة الخدمات الإدارية المقدمة من وزارة العدل في المدينة المنورة، من خلال استقصاء أراء الموظفين حول هذا التحول، ولقد تضمنت العينة 85 موظفا من مختلف أقسام فرع وزارة العدل في المدينة المنورة، وتم اختيارهم باستخدام أسلوب العينة الهادفة لضمان التمثيل المتنوع لمختلف الوظائف والمستويات الإدارية، ويتكون مجتمع الدراسة من كافة موظفي وزارة العدل في المدينة المنورة، والذين يقدر عددهم بحوالي 350 موظفاً. تم اختيار العينة لتكون ممثلة المجتمع الدراسة الكلي، وقد اعتمدت الدراسة على المنهج الكمي التحليلي، حيث تم جمع البيانات من خلال استبانات ومقابلات مع الموظفين استخدم الباحثون التحليل الإحصائي لفهم التأثيرات الإيجابية والسلبية للتحول الرقمي على جودة الخدمات</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و</w:t>
      </w:r>
      <w:r w:rsidRPr="00C3211E">
        <w:rPr>
          <w:rFonts w:ascii="Times New Roman" w:hAnsi="Times New Roman" w:cs="Sakkal Majalla"/>
          <w:sz w:val="28"/>
          <w:szCs w:val="32"/>
          <w:rtl/>
        </w:rPr>
        <w:t xml:space="preserve">أظهرت النتائج أن التحول الرقعي قد ساهم في تحسين سرعة وكفاءة تقديم الخدمات، لكنه واجه تحديات مثل نقص الدعم الفني وضرورة تدريب إضافي للموظفين كما تبين أن هناك حاجه لتحسين التكامل بين الأنظمة الرقمية القديمة والجديدة. ودعت الدراسة إلى تعزيز البنية </w:t>
      </w:r>
      <w:r w:rsidRPr="00C3211E">
        <w:rPr>
          <w:rFonts w:ascii="Times New Roman" w:hAnsi="Times New Roman" w:cs="Sakkal Majalla"/>
          <w:sz w:val="28"/>
          <w:szCs w:val="32"/>
          <w:rtl/>
        </w:rPr>
        <w:lastRenderedPageBreak/>
        <w:t>التحتية التقنية وتوفير برامج تدريبية شاملة للموظفين. كما أوصت بتحسين التكامل بين الأنظمة الرقمية لتحقيق استفادة كاملة من التحول الرقمي. وبالتالي تحسين جودة الخدمات المقدمة.</w:t>
      </w:r>
    </w:p>
    <w:p w14:paraId="535993DF"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r w:rsidRPr="00C3211E">
        <w:rPr>
          <w:rFonts w:ascii="Times New Roman" w:hAnsi="Times New Roman" w:cs="Sakkal Majalla"/>
          <w:bCs/>
          <w:sz w:val="28"/>
          <w:szCs w:val="32"/>
        </w:rPr>
        <w:t>Arab &amp; Mostefaoui, 2023</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هدفت إلى استكشاف العلاقة بين التحول الرقمي وأداء الإدارة الضريبية وتحسين الالتزام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الضريبي للمكلفين. يعتمد البحث على استخدام الاستبيان كأداة لجمع البيانات من إدارة الضرائب في ولاية بشار. أظهر البحث أن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استخدام التقنيات الرقمية في جمع الضرائب يمكن أ ن يؤدي إلى تسريع العمليات، تقليل التكاليف، زيادة الإيرادات، وتقليل حالات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الفساد المالي. كما أوضح البحث أن التحول الرقمي يمكن أن يسهم في ضمان احترام المكلفين للقوانين الضريبية. ومع ذلك، أظهرت الدراسة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أن استخدام الإقرارات وطرق الدفع الإلكتروني لم يحقق الرضا المطلوب بين المكلفين بسبب نقص الوعي بهذه التقنيات. كما أظهرت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النتائج أن إجراءات الدفع الإلكتروني وجمع الضرائب ما زالت معقدة وغير دقيقة بسبب نقص الكفاءات في الإدارة الضريبية</w:t>
      </w:r>
      <w:r w:rsidRPr="00C3211E">
        <w:rPr>
          <w:rFonts w:ascii="Times New Roman" w:hAnsi="Times New Roman" w:cs="Sakkal Majalla" w:hint="cs"/>
          <w:sz w:val="28"/>
          <w:szCs w:val="32"/>
          <w:rtl/>
        </w:rPr>
        <w:t>.</w:t>
      </w:r>
    </w:p>
    <w:p w14:paraId="4712C10C" w14:textId="07911247" w:rsidR="008576A4" w:rsidRPr="00C3211E" w:rsidRDefault="008576A4" w:rsidP="00BF0604">
      <w:pPr>
        <w:bidi/>
        <w:spacing w:after="0" w:line="276" w:lineRule="auto"/>
        <w:jc w:val="lowKashida"/>
        <w:rPr>
          <w:rFonts w:ascii="Times New Roman" w:hAnsi="Times New Roman" w:cs="Sakkal Majalla"/>
          <w:sz w:val="28"/>
          <w:szCs w:val="32"/>
          <w:rtl/>
        </w:rPr>
      </w:pPr>
      <w:bookmarkStart w:id="4" w:name="_Hlk223122052"/>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محمود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2023</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تحسين العمليات الإدارية بالإدارات التعليمية في مصر على ضوء متطلبات التحول الرقمي</w:t>
      </w:r>
      <w:r w:rsidR="0032172C" w:rsidRPr="00C3211E">
        <w:rPr>
          <w:rFonts w:ascii="Times New Roman" w:hAnsi="Times New Roman" w:cs="Sakkal Majalla" w:hint="cs"/>
          <w:sz w:val="28"/>
          <w:szCs w:val="32"/>
          <w:rtl/>
        </w:rPr>
        <w:t>)</w:t>
      </w:r>
      <w:bookmarkEnd w:id="4"/>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w:t>
      </w:r>
      <w:r w:rsidRPr="00C3211E">
        <w:rPr>
          <w:rFonts w:ascii="Times New Roman" w:hAnsi="Times New Roman" w:cs="Sakkal Majalla" w:hint="cs"/>
          <w:sz w:val="28"/>
          <w:szCs w:val="32"/>
          <w:rtl/>
        </w:rPr>
        <w:t xml:space="preserve">ت الدراسة </w:t>
      </w:r>
      <w:r w:rsidRPr="00C3211E">
        <w:rPr>
          <w:rFonts w:ascii="Times New Roman" w:hAnsi="Times New Roman" w:cs="Sakkal Majalla"/>
          <w:sz w:val="28"/>
          <w:szCs w:val="32"/>
          <w:rtl/>
        </w:rPr>
        <w:t>إلى التعرف على الإطار النظري لكل من العمليات الإدارية بالإدارات التعليمية، ومتطلبات التحول الرقمي ومقترحات لتحسين العمليات الإدارية بالإدارات التعليمية في ضوء متطلبات التحول الرقمي وقد استخدم البحث المنهج الوصفي وتوصل البحث إلى عدة نتائج أهمها: ضعف وجود التحول الرقمي بالإدارات التعليمية، ضرورة العمل على تدعيم البنية التحتية بالإدارات التعليمية ضرورة إكساب العاملين بالإدارات التعليمية مهارات التعامل مع تطبيقات الإدارة الرقمية وضرورة وجود نظم إلكترونية متصلة بالإنترنت الإدارة التحول الرقمي، ضرورة وجود خطة لتحسين العمليات الإدارية في ضوء متطلبات التحول الرقمي</w:t>
      </w:r>
    </w:p>
    <w:p w14:paraId="3FAEDF4E" w14:textId="3D6EA677" w:rsidR="008576A4" w:rsidRPr="00C3211E" w:rsidRDefault="008576A4"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الخميس</w:t>
      </w:r>
      <w:r w:rsidR="0032172C"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 xml:space="preserve"> 2023</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أثر التحول الرقمي على تحسين الكفاءة الإدارية بالتطبيق على الهيئة العامة للتعليم التطبيقي في ضوء رؤية الكويت 2035</w:t>
      </w:r>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هدفت الدراسة</w:t>
      </w:r>
      <w:r w:rsidRPr="00C3211E">
        <w:rPr>
          <w:rFonts w:ascii="Times New Roman" w:hAnsi="Times New Roman" w:cs="Sakkal Majalla"/>
          <w:sz w:val="28"/>
          <w:szCs w:val="32"/>
          <w:rtl/>
        </w:rPr>
        <w:t xml:space="preserve"> إلى </w:t>
      </w:r>
      <w:r w:rsidRPr="00C3211E">
        <w:rPr>
          <w:rFonts w:ascii="Times New Roman" w:hAnsi="Times New Roman" w:cs="Sakkal Majalla" w:hint="cs"/>
          <w:sz w:val="28"/>
          <w:szCs w:val="32"/>
          <w:rtl/>
        </w:rPr>
        <w:t>معرفة</w:t>
      </w:r>
      <w:r w:rsidRPr="00C3211E">
        <w:rPr>
          <w:rFonts w:ascii="Times New Roman" w:hAnsi="Times New Roman" w:cs="Sakkal Majalla"/>
          <w:sz w:val="28"/>
          <w:szCs w:val="32"/>
          <w:rtl/>
        </w:rPr>
        <w:t xml:space="preserve"> درجة تطبيق التحول الرقمي في الهيئة العامة للتعليم التطبيقي بدولة الكويت، ومستوى الكفاءة الإدارية لدى العاملين بالهيئة، والكشف عن وجود أثر ذو دلالة إحصائية للتحول الرقمي على تحسين الكفاءة الإدارية، وقد تكون مجتمع البحث من جميع العاملين في الهيئة العامة للتعليم التطبيقي بدولة الكويت والبالغ عددهم (</w:t>
      </w:r>
      <w:r w:rsidRPr="00C3211E">
        <w:rPr>
          <w:rFonts w:ascii="Times New Roman" w:hAnsi="Times New Roman" w:cs="Sakkal Majalla"/>
          <w:sz w:val="28"/>
          <w:szCs w:val="32"/>
          <w:rtl/>
          <w:lang w:bidi="fa-IR"/>
        </w:rPr>
        <w:t>۳۳۰۰)</w:t>
      </w:r>
      <w:r w:rsidRPr="00C3211E">
        <w:rPr>
          <w:rFonts w:ascii="Times New Roman" w:hAnsi="Times New Roman" w:cs="Sakkal Majalla"/>
          <w:sz w:val="28"/>
          <w:szCs w:val="32"/>
          <w:rtl/>
        </w:rPr>
        <w:t xml:space="preserve">، بينما اشتملت عينة البحث على (٣٤٤) عاملا، واستخدمت الباحثة المنهج الوصفي كمنهج للبحث، كما استعانت بالاستبانة كأداة، توصلت نتائج البحث إلى أن درجة تطبيق التحول الرقمي في الهيئة العامة للتعليم التطبيقي بدولة الكويت جاءت بدرجة </w:t>
      </w:r>
      <w:r w:rsidRPr="00C3211E">
        <w:rPr>
          <w:rFonts w:ascii="Times New Roman" w:hAnsi="Times New Roman" w:cs="Sakkal Majalla"/>
          <w:sz w:val="28"/>
          <w:szCs w:val="32"/>
          <w:rtl/>
        </w:rPr>
        <w:lastRenderedPageBreak/>
        <w:t>متوسطة، وكذلك جاء مستوى الكفاءة الإدارية للعاملين بدرجة متوسطة، كما تبين وجود أثر إيجابي ذو دلالة إحصائية للتحول الرقمي على تحسين الكفاءة الإدارية لدي العاملين، وفي ضوء ما سبق أوصى البحث بضرورة نشر ثقافة التحول الرقمي في القطاعات الإدارية المختلفة لتحسين كفاءة الأعمال الإدارية بشكل فعال.</w:t>
      </w:r>
    </w:p>
    <w:p w14:paraId="1935E3DC"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proofErr w:type="gramStart"/>
      <w:r w:rsidRPr="00C3211E">
        <w:rPr>
          <w:rFonts w:ascii="Times New Roman" w:hAnsi="Times New Roman" w:cs="Sakkal Majalla"/>
          <w:bCs/>
          <w:sz w:val="28"/>
          <w:szCs w:val="32"/>
          <w:rtl/>
        </w:rPr>
        <w:t>محمد,</w:t>
      </w:r>
      <w:proofErr w:type="gramEnd"/>
      <w:r w:rsidRPr="00C3211E">
        <w:rPr>
          <w:rFonts w:ascii="Times New Roman" w:hAnsi="Times New Roman" w:cs="Sakkal Majalla"/>
          <w:bCs/>
          <w:sz w:val="28"/>
          <w:szCs w:val="32"/>
          <w:rtl/>
        </w:rPr>
        <w:t xml:space="preserve"> وغنام، وآخرون (2022)</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(تأثير التحول الرقمي على مستوي أداء جودة الخدمة المقدمة بالقطاع السياحي والفندقي وفقا لرؤية مصر 2030م يواجه قطاع السياحة والفندقة تحديات كبيرة بسبب التقدم السريع في تكنولوجيا المعلومات والاتصالات، وخاصة التحول الرقمي واعتماد التقنيات الرقمية)، وتهدف دراسة تركز على قطاع السياحة في مصر إلى فهم تأثير التحول الرقمي على تحسين جودة الخدمة، بما يتماشى مع رؤية 2030. ومن خلال استطلاع آراء المسؤولين والمخططين في وكالات السياحة الحكومية، سلط البحث الضوء على أهمية البنية التحتية والاستراتيجيات لتنفيذ التحول الرقمي الناجح. وكشفت النتائج عن وجود علاقة قوية بين متطلبات التحول الرقمي وتحسين أداء جودة الخدمة. وتوصي الدراسة بتسريع جهود التحول الرقمي الوطنية بما يتماشى مع رؤية 2030 لدفع التنمية المستدامة وتبني الاقتصاد الرقمي لتحقيق النمو التنظيمي والقدرة التنافسية.</w:t>
      </w:r>
    </w:p>
    <w:p w14:paraId="458F2D19"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دراسة (دهب</w:t>
      </w:r>
      <w:r w:rsidRPr="00C3211E">
        <w:rPr>
          <w:rFonts w:ascii="Times New Roman" w:hAnsi="Times New Roman" w:cs="Sakkal Majalla" w:hint="cs"/>
          <w:bCs/>
          <w:sz w:val="28"/>
          <w:szCs w:val="32"/>
          <w:rtl/>
        </w:rPr>
        <w:t xml:space="preserve">، </w:t>
      </w:r>
      <w:r w:rsidRPr="00C3211E">
        <w:rPr>
          <w:rFonts w:ascii="Times New Roman" w:hAnsi="Times New Roman" w:cs="Sakkal Majalla"/>
          <w:bCs/>
          <w:sz w:val="28"/>
          <w:szCs w:val="32"/>
          <w:rtl/>
        </w:rPr>
        <w:t>2021</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استراتيجية التحول الرقمي على أداء المؤسسات</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وهدفت الدراسة إلى تقديم فهم أفضل لما تنطوي عليه استراتيجية التحول الرقمي ومكونات هذه الاستراتيجية اعتمدت الدراسة على نهج البحث النوعي كشفت نتائج الدراسة أن معظم المؤسسات قد تبنت خلال السنوات العشر الماضية استراتيجية التحول الرقمي باستثناء عدد قليل علاوة على ذلك، تكشف النتائج أن استراتيجية التحول الرقمي يجب أن تتضمن المكونات التالية، رقمنه تجربة العملاء، ورقمنه المنتجات والخدمات ورقمنه طريقة عمل الموظفين، ورقمنه العمليات التجارية. وكشفت النتائج التي توصلت إليها الدراسة أيضا أن استراتيجية التحول الرقمي تستفيد من التكنولوجيات الرقمية التي تمكن المؤسسة من المنافسة والابتكار والنمو وتحقيق استراتيجية أعمالها</w:t>
      </w:r>
      <w:r w:rsidRPr="00C3211E">
        <w:rPr>
          <w:rFonts w:ascii="Times New Roman" w:hAnsi="Times New Roman" w:cs="Sakkal Majalla"/>
          <w:sz w:val="28"/>
          <w:szCs w:val="32"/>
        </w:rPr>
        <w:t>.</w:t>
      </w:r>
    </w:p>
    <w:p w14:paraId="1F76CAEA"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عبد الله، وأحمد، </w:t>
      </w:r>
      <w:proofErr w:type="gramStart"/>
      <w:r w:rsidRPr="00C3211E">
        <w:rPr>
          <w:rFonts w:ascii="Times New Roman" w:hAnsi="Times New Roman" w:cs="Sakkal Majalla"/>
          <w:bCs/>
          <w:sz w:val="28"/>
          <w:szCs w:val="32"/>
          <w:rtl/>
        </w:rPr>
        <w:t>وعلي</w:t>
      </w:r>
      <w:proofErr w:type="gramEnd"/>
      <w:r w:rsidRPr="00C3211E">
        <w:rPr>
          <w:rFonts w:ascii="Times New Roman" w:hAnsi="Times New Roman" w:cs="Sakkal Majalla"/>
          <w:bCs/>
          <w:sz w:val="28"/>
          <w:szCs w:val="32"/>
          <w:rtl/>
        </w:rPr>
        <w:t xml:space="preserve"> (2021)</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تقييم تطبيق معايير التحول الرقعي في إدارة خدمات وزارة العدل: دراسة حالة فرع المدينة المنورة)، وتشير هذه الدراسة إلى التحديات والفرص المرتبطة بتطبيق معايير التحول الرقعي في إدارة خدمات وزارة العدل في المدينة المنورة، في سياق التقدم التكنولوجي المتسارع. تهدف الدراسة إلى فهم كيفية تأثير التحول الرقعي على جودة وكفاءة </w:t>
      </w:r>
      <w:r w:rsidRPr="00C3211E">
        <w:rPr>
          <w:rFonts w:ascii="Times New Roman" w:hAnsi="Times New Roman" w:cs="Sakkal Majalla"/>
          <w:sz w:val="28"/>
          <w:szCs w:val="32"/>
          <w:rtl/>
        </w:rPr>
        <w:lastRenderedPageBreak/>
        <w:t xml:space="preserve">الخدمات المقدمة من قبل الوزارة، وذلك من خلال استقصاء أراء الموظفين بشأن التغيرات التي طرأت نتيجة لهذا التحول، وترتكز الدراسة على تحليل مدى تطبيق معايير التحول الرقعي في فرع وزارة العدل في المدينة المنورة، وتقييم تأثير هذا التحول على أداء وجودة الخدمات الإدارية المقدمة. وشملت العينة 100 موظف من موظفي وزارة العدل في فرع المدينة المنورة، وقد تم اختيارهم عشوائيا لضمان التمثيل الشامل المختلف. الأقسام. وتتضمن الدراسة جميع موظفي وزارة العدل في المدينة المنورة، والذين يصل عددهم إلى حوالي 300 موظف. وقد تم اختيار العينة من هذا المجتمع الضمان تنوع الآراء وتجارب الموظفين، واعتمدت الدراسة على المنهج الوصفي التحليلي، حيث تم جمع البيانات من خلال استبانات موجهة للموظفين استخدم الباحثون الأساليب الإحصائية لتحليل البيانات واستخلاص النتائج، ومن أهم النتائج التي توصلت إليها الدراسة أنها كشفت عن تحسن ملحوظ في كفاءة تقديم الخدمات وسرعتها نتيجة لتطبيق معايير التحول الرقمي. ومع ذلك. أظهرت النتائج أن هناك تحديات تتعلق بالاحتياجات التدريبية للموظفين وصعوبات في التكيف مع الأنظمة الرقمية الجديدة، </w:t>
      </w:r>
      <w:proofErr w:type="spellStart"/>
      <w:r w:rsidRPr="00C3211E">
        <w:rPr>
          <w:rFonts w:ascii="Times New Roman" w:hAnsi="Times New Roman" w:cs="Sakkal Majalla"/>
          <w:sz w:val="28"/>
          <w:szCs w:val="32"/>
          <w:rtl/>
        </w:rPr>
        <w:t>وبناءا</w:t>
      </w:r>
      <w:proofErr w:type="spellEnd"/>
      <w:r w:rsidRPr="00C3211E">
        <w:rPr>
          <w:rFonts w:ascii="Times New Roman" w:hAnsi="Times New Roman" w:cs="Sakkal Majalla"/>
          <w:sz w:val="28"/>
          <w:szCs w:val="32"/>
          <w:rtl/>
        </w:rPr>
        <w:t xml:space="preserve"> عليه فقد أوصت الدراسة بضرورة تعزيز برامج التدريب والتأهيل للموظفين لضمان قدرتهم على التعامل بكفاءة مع الأنظمة الرقمية الجديدة كما دعت إلى تحسين الدعم الفني وتسهيل التكامل بين الأنظمة المختلفة لتحقيق أقصى استفادة من التحول الرقمي</w:t>
      </w:r>
      <w:r w:rsidRPr="00C3211E">
        <w:rPr>
          <w:rFonts w:ascii="Times New Roman" w:hAnsi="Times New Roman" w:cs="Sakkal Majalla"/>
          <w:sz w:val="28"/>
          <w:szCs w:val="32"/>
        </w:rPr>
        <w:t>.</w:t>
      </w:r>
    </w:p>
    <w:p w14:paraId="13920736" w14:textId="209A029B" w:rsidR="008576A4" w:rsidRPr="00C3211E" w:rsidRDefault="008576A4"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شديد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2021</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تأثير التحول الرقمي على مستوى أداء الخدمة المقدمة بالتطبيق على موظفي الإدارة العامة للمرور بمحافظة القاهرة</w:t>
      </w:r>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هدفت</w:t>
      </w:r>
      <w:r w:rsidRPr="00C3211E">
        <w:rPr>
          <w:rFonts w:ascii="Times New Roman" w:hAnsi="Times New Roman" w:cs="Sakkal Majalla"/>
          <w:sz w:val="28"/>
          <w:szCs w:val="32"/>
          <w:rtl/>
        </w:rPr>
        <w:t xml:space="preserve"> الدراسة إلى </w:t>
      </w:r>
      <w:r w:rsidRPr="00C3211E">
        <w:rPr>
          <w:rFonts w:ascii="Times New Roman" w:hAnsi="Times New Roman" w:cs="Sakkal Majalla" w:hint="cs"/>
          <w:sz w:val="28"/>
          <w:szCs w:val="32"/>
          <w:rtl/>
        </w:rPr>
        <w:t>معرفة</w:t>
      </w:r>
      <w:r w:rsidRPr="00C3211E">
        <w:rPr>
          <w:rFonts w:ascii="Times New Roman" w:hAnsi="Times New Roman" w:cs="Sakkal Majalla"/>
          <w:sz w:val="28"/>
          <w:szCs w:val="32"/>
          <w:rtl/>
        </w:rPr>
        <w:t xml:space="preserve"> دور عملية التحول الرقمي بمتطلبات تطبيقه المختلفة (الاستراتيجية، الثقافة التنظيمية، القيادة التحويلية، الموارد البشرية) في تحسين أبعاد مستوي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w:t>
      </w:r>
      <w:r w:rsidRPr="00C3211E">
        <w:rPr>
          <w:rFonts w:ascii="Times New Roman" w:hAnsi="Times New Roman" w:cs="Sakkal Majalla" w:hint="cs"/>
          <w:sz w:val="28"/>
          <w:szCs w:val="32"/>
          <w:rtl/>
        </w:rPr>
        <w:t>المفاهيمي</w:t>
      </w:r>
      <w:r w:rsidRPr="00C3211E">
        <w:rPr>
          <w:rFonts w:ascii="Times New Roman" w:hAnsi="Times New Roman" w:cs="Sakkal Majalla"/>
          <w:sz w:val="28"/>
          <w:szCs w:val="32"/>
          <w:rtl/>
        </w:rPr>
        <w:t xml:space="preserve">، والمنهج التحليلي في تناول الجانب التطبيقي للدراسة، واستخدام استمارة الاستقصاء كأداء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مستوي أداء الخدمة المقدمة داخل وحدات المرور، بالإضافة إلى تقديم تصور مقترح لخطوات التحول الرقمي في المنظمات العامة الخدمية، كما أوصت الدراسة في نهايتها بضرورة </w:t>
      </w:r>
      <w:r w:rsidRPr="00C3211E">
        <w:rPr>
          <w:rFonts w:ascii="Times New Roman" w:hAnsi="Times New Roman" w:cs="Sakkal Majalla"/>
          <w:sz w:val="28"/>
          <w:szCs w:val="32"/>
          <w:rtl/>
        </w:rPr>
        <w:lastRenderedPageBreak/>
        <w:t>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w:t>
      </w:r>
    </w:p>
    <w:p w14:paraId="705B8851" w14:textId="1E4CA78D" w:rsidR="008576A4" w:rsidRPr="00C3211E" w:rsidRDefault="008576A4" w:rsidP="00BF0604">
      <w:pPr>
        <w:bidi/>
        <w:spacing w:after="0" w:line="276" w:lineRule="auto"/>
        <w:jc w:val="lowKashida"/>
        <w:rPr>
          <w:rFonts w:ascii="Times New Roman" w:hAnsi="Times New Roman" w:cs="Sakkal Majalla"/>
          <w:sz w:val="28"/>
          <w:szCs w:val="32"/>
          <w:rtl/>
        </w:rPr>
      </w:pPr>
      <w:bookmarkStart w:id="5" w:name="_Hlk223121813"/>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محمد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2020</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واقع التحول الرقمي للمملكة العربية السعودية: دراسة تحليلية</w:t>
      </w:r>
      <w:r w:rsidR="0032172C" w:rsidRPr="00C3211E">
        <w:rPr>
          <w:rFonts w:ascii="Times New Roman" w:hAnsi="Times New Roman" w:cs="Sakkal Majalla" w:hint="cs"/>
          <w:sz w:val="28"/>
          <w:szCs w:val="32"/>
          <w:rtl/>
        </w:rPr>
        <w:t>)</w:t>
      </w:r>
      <w:bookmarkEnd w:id="5"/>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هدفت الدراسة إلى تحليل واقع التحول الرقمي بالمملكة العربية السعودية نحو تبني استخدامها في أحداث التطوير والتحديث والتحسين المستمر لنهضة وتقدم المملكة، ومن ثم تحديد مدى تقدمها في التعامل مع "الرقميات" واستيعاب مضامينها، ومن خلال الدراسة والتحليل تبين أن التحول الرقمي بالمملكة يسير بمعدل زيادة سنوي قدره 5% منذ عام 2011 وحتى عام 2017 وهي الفترة التي تمثل السلسلة الزمنية لمتغيرات الدراسة، وأن المملكة من ضمن ثلاث دول بالمنطقة، 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xml:space="preserve"> بكافة المستلزمات التقنية المبتكرة. وفي ضوء نتائج الدراسة، قدمت الدراسة عدد من التوصيات منها: تكثيف وتعميق استخدامات 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 الدعم والتأييد من قبل القيادات السياسية على أعلى مستوى لتحقيق التحول الرقمي، 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p>
    <w:p w14:paraId="64EAC891"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الغامدي 2020</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تطبيق معايير المؤسسة الأوروبية لإدارة الجودة</w:t>
      </w:r>
      <w:r w:rsidRPr="00C3211E">
        <w:rPr>
          <w:rFonts w:ascii="Times New Roman" w:hAnsi="Times New Roman" w:cs="Sakkal Majalla"/>
          <w:sz w:val="28"/>
          <w:szCs w:val="32"/>
        </w:rPr>
        <w:t xml:space="preserve"> EFQM2020 </w:t>
      </w:r>
      <w:r w:rsidRPr="00C3211E">
        <w:rPr>
          <w:rFonts w:ascii="Times New Roman" w:hAnsi="Times New Roman" w:cs="Sakkal Majalla"/>
          <w:sz w:val="28"/>
          <w:szCs w:val="32"/>
          <w:rtl/>
        </w:rPr>
        <w:t>على تعزيز الابتكار الشامل) وهدفت هذه الدارسة إلى معرفة أثر تطبيق معايير المؤسسة الأوروبية لإدارة الجودة</w:t>
      </w:r>
      <w:r w:rsidRPr="00C3211E">
        <w:rPr>
          <w:rFonts w:ascii="Times New Roman" w:hAnsi="Times New Roman" w:cs="Sakkal Majalla"/>
          <w:sz w:val="28"/>
          <w:szCs w:val="32"/>
        </w:rPr>
        <w:t xml:space="preserve"> EFQM2020 </w:t>
      </w:r>
      <w:r w:rsidRPr="00C3211E">
        <w:rPr>
          <w:rFonts w:ascii="Times New Roman" w:hAnsi="Times New Roman" w:cs="Sakkal Majalla"/>
          <w:sz w:val="28"/>
          <w:szCs w:val="32"/>
          <w:rtl/>
        </w:rPr>
        <w:t>على تعزيز الابتكار الشامل، وتوصلت الدراسة إلى مجموعة من النتائج أهمها أنه يوجد تأثير مباشر المعايير المؤسسة الأوروبية مجتمعه ومنفردة التوجه الإستراتيجي، التنفيذ النتائج على معايير الابتكار الشامل بدلالة أبعاده مجتمعة ومنفرده الخدمات والمنتجات الابتكارية والعملية الابتكارية، وابتكار الموظفين والابتكار التسويقي، والابتكار التنظيمي والبيئي، وأن أهم معايير المؤسسة الأوروبية هي التوجه الاستراتيجي، ومن ثم النتائج، وأخيراً التنفيذ</w:t>
      </w:r>
      <w:r w:rsidRPr="00C3211E">
        <w:rPr>
          <w:rFonts w:ascii="Times New Roman" w:hAnsi="Times New Roman" w:cs="Sakkal Majalla"/>
          <w:sz w:val="28"/>
          <w:szCs w:val="32"/>
        </w:rPr>
        <w:t>.</w:t>
      </w:r>
    </w:p>
    <w:p w14:paraId="692D5283" w14:textId="352D0C04" w:rsidR="006039DC" w:rsidRPr="00C3211E" w:rsidRDefault="006039D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B27BD7"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ماجد</w:t>
      </w:r>
      <w:r w:rsidR="00B27BD7" w:rsidRPr="00C3211E">
        <w:rPr>
          <w:rFonts w:ascii="Times New Roman" w:hAnsi="Times New Roman" w:cs="Sakkal Majalla" w:hint="cs"/>
          <w:bCs/>
          <w:sz w:val="28"/>
          <w:szCs w:val="32"/>
          <w:rtl/>
        </w:rPr>
        <w:t xml:space="preserve">، </w:t>
      </w:r>
      <w:r w:rsidR="00B27BD7" w:rsidRPr="00C3211E">
        <w:rPr>
          <w:rFonts w:ascii="Times New Roman" w:hAnsi="Times New Roman" w:cs="Sakkal Majalla"/>
          <w:bCs/>
          <w:sz w:val="28"/>
          <w:szCs w:val="32"/>
          <w:rtl/>
        </w:rPr>
        <w:t>2019</w:t>
      </w:r>
      <w:r w:rsidR="00B27BD7"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w:t>
      </w:r>
      <w:r w:rsidR="00B27BD7" w:rsidRPr="00C3211E">
        <w:rPr>
          <w:rFonts w:ascii="Times New Roman" w:hAnsi="Times New Roman" w:cs="Sakkal Majalla" w:hint="cs"/>
          <w:sz w:val="28"/>
          <w:szCs w:val="32"/>
          <w:rtl/>
        </w:rPr>
        <w:t>ب</w:t>
      </w:r>
      <w:r w:rsidRPr="00C3211E">
        <w:rPr>
          <w:rFonts w:ascii="Times New Roman" w:hAnsi="Times New Roman" w:cs="Sakkal Majalla"/>
          <w:sz w:val="28"/>
          <w:szCs w:val="32"/>
          <w:rtl/>
        </w:rPr>
        <w:t>عنوان (العلاقة المتبادلة بين التحول الرقعي والاستدامة</w:t>
      </w:r>
      <w:r w:rsidR="00B27BD7"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وتهدف هذه الدراسة إلى تلخيص نتائج الأبحاث السابقة حول العلاقة المتبادلة بين التحول الرقمي والاستدامة </w:t>
      </w:r>
      <w:r w:rsidRPr="00C3211E">
        <w:rPr>
          <w:rFonts w:ascii="Times New Roman" w:hAnsi="Times New Roman" w:cs="Sakkal Majalla"/>
          <w:sz w:val="28"/>
          <w:szCs w:val="32"/>
          <w:rtl/>
        </w:rPr>
        <w:lastRenderedPageBreak/>
        <w:t>على مستوى الشركة تكشف النتائج أنه من الممكن اقتراح إطار بحثي يعتبر التحول الرقمي محركا وسابقا للاستدامة للبقاء على قيد الحياة في ظل الثورة الرقمية وتحتاج الشركات إلى تعزيز قدراتها الرقمية وتحقيق التوازن بين آثارها الاقتصادية والبيئية والاجتماعية</w:t>
      </w:r>
      <w:r w:rsidRPr="00C3211E">
        <w:rPr>
          <w:rFonts w:ascii="Times New Roman" w:hAnsi="Times New Roman" w:cs="Sakkal Majalla"/>
          <w:sz w:val="28"/>
          <w:szCs w:val="32"/>
        </w:rPr>
        <w:t>.</w:t>
      </w:r>
    </w:p>
    <w:p w14:paraId="680CB52F" w14:textId="4416C963" w:rsidR="00B27BD7" w:rsidRPr="00C3211E" w:rsidRDefault="00B27BD7"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r w:rsidRPr="00C3211E">
        <w:rPr>
          <w:rFonts w:ascii="Times New Roman" w:hAnsi="Times New Roman" w:cs="Sakkal Majalla"/>
          <w:bCs/>
          <w:sz w:val="28"/>
          <w:szCs w:val="32"/>
        </w:rPr>
        <w:t>Santoso, 2019</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كشفت هذه الدراسة أن تأثير عصر الابتكار أحدث اض</w:t>
      </w:r>
      <w:r w:rsidRPr="00C3211E">
        <w:rPr>
          <w:rFonts w:ascii="Times New Roman" w:hAnsi="Times New Roman" w:cs="Sakkal Majalla" w:hint="cs"/>
          <w:sz w:val="28"/>
          <w:szCs w:val="32"/>
          <w:rtl/>
        </w:rPr>
        <w:t xml:space="preserve">طراباً، </w:t>
      </w:r>
      <w:r w:rsidRPr="00C3211E">
        <w:rPr>
          <w:rFonts w:ascii="Times New Roman" w:hAnsi="Times New Roman" w:cs="Sakkal Majalla"/>
          <w:sz w:val="28"/>
          <w:szCs w:val="32"/>
          <w:rtl/>
        </w:rPr>
        <w:t>مما أدى إلى تطوير أنظمة إدارة الزكاة الرقمية.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ومن المتوقع أن تعمل هذه الأنظمة على تعزيز ثقة الجمهور وتبسيط العملية بالنسبة </w:t>
      </w:r>
      <w:proofErr w:type="spellStart"/>
      <w:r w:rsidRPr="00C3211E">
        <w:rPr>
          <w:rFonts w:ascii="Times New Roman" w:hAnsi="Times New Roman" w:cs="Sakkal Majalla"/>
          <w:sz w:val="28"/>
          <w:szCs w:val="32"/>
          <w:rtl/>
        </w:rPr>
        <w:t>للمزكيين</w:t>
      </w:r>
      <w:proofErr w:type="spellEnd"/>
      <w:r w:rsidRPr="00C3211E">
        <w:rPr>
          <w:rFonts w:ascii="Times New Roman" w:hAnsi="Times New Roman" w:cs="Sakkal Majalla"/>
          <w:sz w:val="28"/>
          <w:szCs w:val="32"/>
          <w:rtl/>
        </w:rPr>
        <w:t xml:space="preserve"> للوفاء بالتزاماتهم الزكوية. ومن المتوقع أن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تؤدي إدارة الزكاة الرقمية إلى تحسين كفاءة وفعالية خدمات الزكاة، وبالتالي زيادة الفوائد المستمدة من الزكاة للمساهمة في الرفاه العام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والحد من الفقر. واستخدمت هذه الدراسة منهجا</w:t>
      </w:r>
      <w:r w:rsidRPr="00C3211E">
        <w:rPr>
          <w:rFonts w:ascii="Times New Roman" w:hAnsi="Times New Roman" w:cs="Sakkal Majalla" w:hint="cs"/>
          <w:sz w:val="28"/>
          <w:szCs w:val="32"/>
          <w:rtl/>
        </w:rPr>
        <w:t xml:space="preserve">ً وصفياً نوعياً، </w:t>
      </w:r>
      <w:r w:rsidRPr="00C3211E">
        <w:rPr>
          <w:rFonts w:ascii="Times New Roman" w:hAnsi="Times New Roman" w:cs="Sakkal Majalla"/>
          <w:sz w:val="28"/>
          <w:szCs w:val="32"/>
          <w:rtl/>
        </w:rPr>
        <w:t>يتضمن تقنيات تحليل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SWOT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لفحص العوامل </w:t>
      </w:r>
      <w:r w:rsidRPr="00C3211E">
        <w:rPr>
          <w:rFonts w:ascii="Times New Roman" w:hAnsi="Times New Roman" w:cs="Sakkal Majalla" w:hint="cs"/>
          <w:sz w:val="28"/>
          <w:szCs w:val="32"/>
          <w:rtl/>
        </w:rPr>
        <w:t xml:space="preserve">الاستراتيجية (نقاط </w:t>
      </w:r>
      <w:r w:rsidRPr="00C3211E">
        <w:rPr>
          <w:rFonts w:ascii="Times New Roman" w:hAnsi="Times New Roman" w:cs="Sakkal Majalla"/>
          <w:sz w:val="28"/>
          <w:szCs w:val="32"/>
          <w:rtl/>
        </w:rPr>
        <w:t xml:space="preserve">القوة والضعف والفرص </w:t>
      </w:r>
      <w:r w:rsidRPr="00C3211E">
        <w:rPr>
          <w:rFonts w:ascii="Times New Roman" w:hAnsi="Times New Roman" w:cs="Sakkal Majalla" w:hint="cs"/>
          <w:sz w:val="28"/>
          <w:szCs w:val="32"/>
          <w:rtl/>
        </w:rPr>
        <w:t>والتهديدات) داخل</w:t>
      </w:r>
      <w:r w:rsidRPr="00C3211E">
        <w:rPr>
          <w:rFonts w:ascii="Times New Roman" w:hAnsi="Times New Roman" w:cs="Sakkal Majalla"/>
          <w:sz w:val="28"/>
          <w:szCs w:val="32"/>
          <w:rtl/>
        </w:rPr>
        <w:t xml:space="preserve"> بيئة الشركة. وحددت الدراسة استراتيجية لتعزيز الاستغلال الأمثل للزكاة من خلال 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أنظمة الحوكمة ورقمنه المعلومات المتعلقة بالزكاة داخل المؤسسات. علاوة على ذلك، شدد على ضرورة تعزيز نظام المعلومات لقواعد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بيانات المستحقين </w:t>
      </w:r>
      <w:proofErr w:type="spellStart"/>
      <w:r w:rsidRPr="00C3211E">
        <w:rPr>
          <w:rFonts w:ascii="Times New Roman" w:hAnsi="Times New Roman" w:cs="Sakkal Majalla"/>
          <w:sz w:val="28"/>
          <w:szCs w:val="32"/>
          <w:rtl/>
        </w:rPr>
        <w:t>والمزكيين</w:t>
      </w:r>
      <w:proofErr w:type="spellEnd"/>
      <w:r w:rsidRPr="00C3211E">
        <w:rPr>
          <w:rFonts w:ascii="Times New Roman" w:hAnsi="Times New Roman" w:cs="Sakkal Majalla"/>
          <w:sz w:val="28"/>
          <w:szCs w:val="32"/>
          <w:rtl/>
        </w:rPr>
        <w:t xml:space="preserve"> لتحسين جمع الزكاة وتوزيعها</w:t>
      </w:r>
      <w:r w:rsidRPr="00C3211E">
        <w:rPr>
          <w:rFonts w:ascii="Times New Roman" w:hAnsi="Times New Roman" w:cs="Sakkal Majalla" w:hint="cs"/>
          <w:sz w:val="28"/>
          <w:szCs w:val="32"/>
          <w:rtl/>
        </w:rPr>
        <w:t>.</w:t>
      </w:r>
    </w:p>
    <w:p w14:paraId="3B38C850" w14:textId="77777777" w:rsidR="008576A4" w:rsidRPr="00C3211E" w:rsidRDefault="008576A4" w:rsidP="00BF0604">
      <w:pPr>
        <w:bidi/>
        <w:spacing w:after="0" w:line="276" w:lineRule="auto"/>
        <w:ind w:hanging="2"/>
        <w:jc w:val="both"/>
        <w:rPr>
          <w:rFonts w:ascii="Times New Roman" w:hAnsi="Times New Roman" w:cs="Sakkal Majalla"/>
          <w:bCs/>
          <w:sz w:val="28"/>
          <w:szCs w:val="32"/>
          <w:rtl/>
        </w:rPr>
      </w:pPr>
      <w:r w:rsidRPr="00C3211E">
        <w:rPr>
          <w:rFonts w:ascii="Times New Roman" w:hAnsi="Times New Roman" w:cs="Sakkal Majalla" w:hint="cs"/>
          <w:bCs/>
          <w:sz w:val="28"/>
          <w:szCs w:val="32"/>
          <w:rtl/>
        </w:rPr>
        <w:t>التعقيب على الدراسات السابقة:</w:t>
      </w:r>
    </w:p>
    <w:p w14:paraId="1566E65F"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في ضوء استعراض الدراسات السابقة العربية والأجنبية المرتبطة بالتحول الرقمي وكفاءة العمليات الإدارية، يتضح أن هذا المجال حظي باهتمام متزايد خلال السنوات الأخيرة، لا سيما في ظل التحولات التقنية المتسارعة، والتوجهات الحكومية نحو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ومتطلبات تحقيق التنمية المستدامة ورؤى التحول الوطني، ومنها رؤية المملكة العربية السعودية 2030. وقد تنوعت الدراسات السابقة من حيث البيئات التطبيقية، والأهداف البحثية، والمتغيرات التي تناولتها، إلا أنها – مجتمعة – شكلت إطارًا معرفيًا مهمًا يمكن الانطلاق منه لتفسير العلاقة بين التحول الرقمي وتحسين كفاءة الأداء المؤسسي والإداري.</w:t>
      </w:r>
    </w:p>
    <w:p w14:paraId="27A080FD"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ومن خلال التحليل النقدي للدراسات السابقة، يمكن تناول أوجه الاتفاق والاختلاف، والفجوات البحثية، وموقع الدراسة الحالية منها على النحو الآتي:</w:t>
      </w:r>
    </w:p>
    <w:p w14:paraId="53811F68"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أولًا: أوجه الاتفاق بين الدراسات السابقة</w:t>
      </w:r>
    </w:p>
    <w:p w14:paraId="54EE5898"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أظهرت الدراسات السابقة شبه إجماع على أن التحول الرقمي يمثل أحد المرتكزات الأساسية لتطوير المؤسسات الحكومية وتحسين كفاءتها التشغيلية والإدارية، حيث أكدت غالبية الدراسات – مثل دراسة العنيني (2025)، والخميس (2023)، وشديد (2021)، وعبد الغني وصالح </w:t>
      </w:r>
      <w:r w:rsidRPr="00C3211E">
        <w:rPr>
          <w:rFonts w:ascii="Times New Roman" w:hAnsi="Times New Roman" w:cs="Sakkal Majalla"/>
          <w:sz w:val="28"/>
          <w:szCs w:val="32"/>
          <w:rtl/>
        </w:rPr>
        <w:lastRenderedPageBreak/>
        <w:t>وآخرون (2023) – وجود أثر إيجابي ذي دلالة إحصائية للتحول الرقمي في رفع مستوى الأداء المؤسسي وتحسين جودة الخدمات وتسريع الإجراءات الإدارية.</w:t>
      </w:r>
    </w:p>
    <w:p w14:paraId="11939263"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كما اتفقت الدراسات على أن نجاح التحول الرقمي يرتبط بعدة متطلبات رئيسة، من أبرزها: توافر البنية التحتية التقنية، ودعم القيادات الإدارية، وتطوير الموارد البشرية، ورفع الكفاءات الرقمية للعاملين، وتحقيق التكامل بين الأنظمة الإلكترونية. وقد برز هذا التوجه بصورة واضحة في دراسات محمود (2023)، ومحمد (2020)، ودهب (2021)، التي شددت على أن التحول الرقمي لا يقتصر على الجانب التقني فحسب، وإنما يمثل تحولًا تنظيميًا وإداريًا وثقافيًا متكاملًا.</w:t>
      </w:r>
    </w:p>
    <w:p w14:paraId="0C4D9C03" w14:textId="12EFB8DC" w:rsidR="00D63A90"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وعلى المستوى المنهجي، اتسمت غالبية الدراسات باستخدام المنهج الوصفي التحليلي، والاعتماد على الاستبانة أداةً رئيسة لجمع البيانات، إلى جانب توظيف الأساليب الإحصائية المختلفة لتحليل العلاقات بين المتغيرات. ويعكس ذلك وجود توجه بحثي سائد نحو دراسة التحول الرقمي من منظور وصفي كمي يعتمد على قياس الاتجاهات والآراء وتحليل العلاقات الارتباطية والتأثيرية.</w:t>
      </w:r>
    </w:p>
    <w:p w14:paraId="1866D87D"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ثانيًا: أوجه الاختلاف بين الدراسات السابقة</w:t>
      </w:r>
    </w:p>
    <w:p w14:paraId="3C8BEC22"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رغم وجود اتفاق عام حول أهمية التحول الرقمي، فإن الدراسات السابقة اختلفت في عدد من الجوانب العلمية والمنهجية، يمكن إبراز أهمها فيما يأتي:</w:t>
      </w:r>
    </w:p>
    <w:p w14:paraId="2941043B" w14:textId="3108E0C6"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البيئات التطبيقية:</w:t>
      </w:r>
    </w:p>
    <w:p w14:paraId="3E4C06DB"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تنوعت الدراسات في القطاعات التي تناولتها؛ إذ ركزت بعض الدراسات على القطاع التعليمي، مثل دراسة البحيري (2024) والخميس (2023)، بينما تناولت دراسات أخرى القطاع الصحي، مثل دراسة العنيني (2025)، في حين ركزت بعض الدراسات على القطاع المصرفي والضريبي والسياحي، مثل دراسة عبد الغني وصالح وآخرون (2023)، ودراسة </w:t>
      </w:r>
      <w:r w:rsidRPr="00C3211E">
        <w:rPr>
          <w:rFonts w:ascii="Times New Roman" w:hAnsi="Times New Roman" w:cs="Sakkal Majalla"/>
          <w:sz w:val="28"/>
          <w:szCs w:val="32"/>
        </w:rPr>
        <w:t>Arab &amp; Mostefaoui</w:t>
      </w:r>
      <w:r w:rsidRPr="00C3211E">
        <w:rPr>
          <w:rFonts w:ascii="Times New Roman" w:hAnsi="Times New Roman" w:cs="Sakkal Majalla"/>
          <w:sz w:val="28"/>
          <w:szCs w:val="32"/>
          <w:rtl/>
        </w:rPr>
        <w:t xml:space="preserve"> (2023)، ودراسة محمد وغنام وآخرون (2022). أما القطاع العدلي فقد جاء حضوره محدودًا نسبيًا، واقتصر غالبًا على دراسات جزئية تناولت جودة الخدمات أو تطبيق معايير التحول الرقمي، دون التوسع في تحليل العمليات الإدارية الداخلية.</w:t>
      </w:r>
    </w:p>
    <w:p w14:paraId="0EE47015" w14:textId="77777777"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المتغيرات محل الدراسة:</w:t>
      </w:r>
    </w:p>
    <w:p w14:paraId="6CAC8548"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ركزت بعض الدراسات على أثر التحول الرقمي في جودة الخدمات، بينما تناولت دراسات أخرى الأداء الوظيفي أو الكفاءة الإدارية أو الأداء التنظيمي. كما اختلفت الدراسات في تناول أبعاد </w:t>
      </w:r>
      <w:r w:rsidRPr="00C3211E">
        <w:rPr>
          <w:rFonts w:ascii="Times New Roman" w:hAnsi="Times New Roman" w:cs="Sakkal Majalla"/>
          <w:sz w:val="28"/>
          <w:szCs w:val="32"/>
          <w:rtl/>
        </w:rPr>
        <w:lastRenderedPageBreak/>
        <w:t>التحول الرقمي؛ إذ ركز بعضها على الحوكمة الإلكترونية، وأخرى على الميكنة أو البنية التقنية أو الثقافة التنظيمية، دون وجود اتفاق موحد حول نموذج متكامل لأبعاد التحول الرقمي.</w:t>
      </w:r>
    </w:p>
    <w:p w14:paraId="5DB8E6A8" w14:textId="77777777"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الطرح المنهجي والتفسيري:</w:t>
      </w:r>
    </w:p>
    <w:p w14:paraId="19759CD1"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اتجهت غالبية الدراسات إلى الطابع الوصفي التحليلي، مع محدودية الدراسات التي تبنت نماذج تفسيرية أو سببية متقدمة لتحليل العلاقات بين المتغيرات. كما أن بعض الدراسات اكتفت بإثبات العلاقة الإحصائية بين المتغيرات دون تحليل معمق للكيفية التي يؤثر بها التحول الرقمي في العمليات الإدارية أو تفسير الآليات التنظيمية التي تنتج هذا التأثير.</w:t>
      </w:r>
    </w:p>
    <w:p w14:paraId="372D9173"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ثالثًا: الفجوات البحثية في الدراسات السابقة</w:t>
      </w:r>
    </w:p>
    <w:p w14:paraId="6A31BEDE"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على الرغم من القيمة العلمية للدراسات السابقة، فإن التحليل النقدي لها يكشف عن عدد من الفجوات البحثية التي ما تزال بحاجة إلى مزيد من الدراسة والمعالجة، ومن أبرزها:</w:t>
      </w:r>
    </w:p>
    <w:p w14:paraId="7483CE8B" w14:textId="560B0A95"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ضعف التركيز على العمليات الإدارية الداخلية:</w:t>
      </w:r>
    </w:p>
    <w:p w14:paraId="7F97B33D"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ركزت معظم الدراسات على النتائج النهائية للتحول الرقمي، مثل جودة الخدمة، أو رضا المستفيدين، أو الأداء المؤسسي العام، بينما لم تحظ العمليات الإدارية الداخلية – باعتبارها محورًا جوهريًا في كفاءة المؤسسات الحكومية – بالاهتمام الكافي، رغم كونها تمثل الأساس الحقيقي لتحسين الأداء المؤسسي.</w:t>
      </w:r>
    </w:p>
    <w:p w14:paraId="4D4D6A0C"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غياب النماذج التكاملية للتحول الرقمي:</w:t>
      </w:r>
    </w:p>
    <w:p w14:paraId="2DEA31F1"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تناولت العديد من الدراسات أبعادًا منفصلة للتحول الرقمي، دون بناء إطار تحليلي متكامل يجمع بين البنية التحتية الرقمية، وتمكين الموارد البشرية، والتكامل التقني، والدعم القيادي، والثقافة التنظيمية، بما يحد من القدرة على فهم التأثير الشامل للتحول الرقمي داخل المؤسسات.</w:t>
      </w:r>
    </w:p>
    <w:p w14:paraId="5DF196F4"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ندرة الدراسات التطبيقية في القطاع العدلي السعودي:</w:t>
      </w:r>
    </w:p>
    <w:p w14:paraId="1839034F"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على الرغم من التوسع الكبير الذي تشهده وزارة العدل السعودية في مشاريع التحول الرقمي، فإن الدراسات التي تناولت هذا القطاع ما تزال محدودة، وتركز غالبًا على جودة الخدمات الإلكترونية أو رضا المستفيدين، دون تحليل كفاءة العمليات الإدارية الداخلية في البيئة العدلية.</w:t>
      </w:r>
    </w:p>
    <w:p w14:paraId="43030698"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محدودية الدراسات ذات الطابع التفسيري:</w:t>
      </w:r>
    </w:p>
    <w:p w14:paraId="6620C65D"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يلاحظ أن كثيرًا من الدراسات اكتفت بالوصف والتحليل الإحصائي المباشر، دون تطوير نماذج تفسيرية قادرة على تحليل طبيعة العلاقات السببية والتفاعلية بين أبعاد التحول الرقمي وكفاءة العمليات الإدارية.</w:t>
      </w:r>
    </w:p>
    <w:p w14:paraId="555DA75F"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lastRenderedPageBreak/>
        <w:t>رابعًا: موقع الدراسة الحالية وتميزها عن الدراسات السابقة</w:t>
      </w:r>
    </w:p>
    <w:p w14:paraId="1BFA76D4"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تنطلق الدراسة الحالية من محاولة معالجة عدد من الفجوات العلمية التي كشفت عنها الدراسات السابقة، وذلك من خلال تقديم معالجة علمية أكثر شمولًا وعمقًا للعلاقة بين التحول الرقمي وكفاءة العمليات الإدارية في القطاع الحكومي، وبالتحديد داخل وزارة العدل السعودية.</w:t>
      </w:r>
    </w:p>
    <w:p w14:paraId="3EA658BF" w14:textId="2E555DC1"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وتتميز الدراسة الحالية بعدة جوانب، من أهمها:</w:t>
      </w:r>
    </w:p>
    <w:p w14:paraId="7192F35C"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تركيزها على كفاءة العمليات الإدارية الداخلية بوصفها متغيرًا تابعًا رئيسًا، وليس الاكتفاء بمؤشرات الأداء العامة أو جودة الخدمة.</w:t>
      </w:r>
    </w:p>
    <w:p w14:paraId="4C1A265E"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تبنيها إطارًا تحليليًا متكاملًا يجمع بين أبعاد التحول الرقمي المختلفة، بما يشمل البنية التحتية الرقمية، وتمكين الموارد البشرية، وتكامل الأنظمة، والدعم القيادي.</w:t>
      </w:r>
    </w:p>
    <w:p w14:paraId="2DD8C098"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تطبيقها في بيئة تنظيمية ذات طبيعة خاصة تتمثل في وزارة العدل السعودية، بما تحمله من تعقيد إجرائي وحساسية تنظيمية عالية.</w:t>
      </w:r>
    </w:p>
    <w:p w14:paraId="13832309" w14:textId="527356E0"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سعيها إلى تقديم تفسير علمي للعلاقات السببية بين التحول الرقمي وكفاءة العمليات الإدارية، من خلال اختبار الفرضيات وتحليل الأثر المباشر وغير المباشر بين المتغيرات.</w:t>
      </w:r>
    </w:p>
    <w:p w14:paraId="5835EA5C"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خامسًا: القيمة العلمية المضافة للدراسة الحالية</w:t>
      </w:r>
    </w:p>
    <w:p w14:paraId="0AD31AB7" w14:textId="6F0DD66B" w:rsidR="008576A4"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تنبع أهمية الدراسة الحالية من كونها تسهم في إثراء الأدبيات العربية المتعلقة بالتحول الرقمي من خلال تقديم نموذج تفسيري متكامل لتحليل أثر التحول الرقمي في كفاءة العمليات الإدارية داخل القطاع الحكومي العدلي، وهو مجال لا يزال بحاجة إلى مزيد من الدراسات المتخصصة.</w:t>
      </w:r>
      <w:r w:rsidR="00C3211E"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تسهم الدراسة في تقديم نتائج يمكن الاستفادة منها عمليًا في دعم متخذي القرار بوزارة العدل السعودية، وتطوير السياسات والإجراءات المرتبطة بالتحول الرقمي، بما يعزز كفاءة العمليات الإدارية، ويرفع جودة الأداء المؤسسي، ويدعم مستهدفات رؤية المملكة العربية السعودية 2030 في مجال الحكومة الرقمية والتميز المؤسسي</w:t>
      </w:r>
      <w:r w:rsidR="00AD4621">
        <w:rPr>
          <w:rFonts w:ascii="Times New Roman" w:hAnsi="Times New Roman" w:cs="Sakkal Majalla" w:hint="cs"/>
          <w:sz w:val="28"/>
          <w:szCs w:val="32"/>
          <w:rtl/>
        </w:rPr>
        <w:t>.</w:t>
      </w:r>
    </w:p>
    <w:p w14:paraId="52690824" w14:textId="77777777" w:rsidR="00AD4621" w:rsidRDefault="00AD4621" w:rsidP="00AD4621">
      <w:pPr>
        <w:bidi/>
        <w:spacing w:after="0" w:line="276" w:lineRule="auto"/>
        <w:jc w:val="lowKashida"/>
        <w:rPr>
          <w:rFonts w:ascii="Times New Roman" w:hAnsi="Times New Roman" w:cs="Sakkal Majalla"/>
          <w:sz w:val="28"/>
          <w:szCs w:val="32"/>
          <w:rtl/>
        </w:rPr>
      </w:pPr>
    </w:p>
    <w:p w14:paraId="5D558327" w14:textId="77777777" w:rsidR="00AD4621" w:rsidRDefault="00AD4621" w:rsidP="00AD4621">
      <w:pPr>
        <w:bidi/>
        <w:spacing w:after="0" w:line="276" w:lineRule="auto"/>
        <w:jc w:val="lowKashida"/>
        <w:rPr>
          <w:rFonts w:ascii="Times New Roman" w:hAnsi="Times New Roman" w:cs="Sakkal Majalla"/>
          <w:sz w:val="28"/>
          <w:szCs w:val="32"/>
          <w:rtl/>
        </w:rPr>
      </w:pPr>
    </w:p>
    <w:p w14:paraId="5FF04E72" w14:textId="77777777" w:rsidR="00AD4621" w:rsidRDefault="00AD4621" w:rsidP="00AD4621">
      <w:pPr>
        <w:bidi/>
        <w:spacing w:after="0" w:line="276" w:lineRule="auto"/>
        <w:jc w:val="lowKashida"/>
        <w:rPr>
          <w:rFonts w:ascii="Times New Roman" w:hAnsi="Times New Roman" w:cs="Sakkal Majalla"/>
          <w:sz w:val="28"/>
          <w:szCs w:val="32"/>
          <w:rtl/>
        </w:rPr>
      </w:pPr>
    </w:p>
    <w:p w14:paraId="5911F97C" w14:textId="77777777" w:rsidR="00AD4621" w:rsidRDefault="00AD4621" w:rsidP="00AD4621">
      <w:pPr>
        <w:bidi/>
        <w:spacing w:after="0" w:line="276" w:lineRule="auto"/>
        <w:jc w:val="lowKashida"/>
        <w:rPr>
          <w:rFonts w:ascii="Times New Roman" w:hAnsi="Times New Roman" w:cs="Sakkal Majalla"/>
          <w:sz w:val="28"/>
          <w:szCs w:val="32"/>
          <w:rtl/>
        </w:rPr>
      </w:pPr>
    </w:p>
    <w:p w14:paraId="1F405AB4" w14:textId="77777777" w:rsidR="00AD4621" w:rsidRDefault="00AD4621" w:rsidP="00AD4621">
      <w:pPr>
        <w:bidi/>
        <w:spacing w:after="0" w:line="276" w:lineRule="auto"/>
        <w:jc w:val="lowKashida"/>
        <w:rPr>
          <w:rFonts w:ascii="Times New Roman" w:hAnsi="Times New Roman" w:cs="Sakkal Majalla"/>
          <w:sz w:val="28"/>
          <w:szCs w:val="32"/>
          <w:rtl/>
        </w:rPr>
      </w:pPr>
    </w:p>
    <w:p w14:paraId="0EA2361E" w14:textId="77777777" w:rsidR="00AD4621" w:rsidRDefault="00AD4621" w:rsidP="00AD4621">
      <w:pPr>
        <w:bidi/>
        <w:spacing w:after="0" w:line="276" w:lineRule="auto"/>
        <w:jc w:val="lowKashida"/>
        <w:rPr>
          <w:rFonts w:ascii="Times New Roman" w:hAnsi="Times New Roman" w:cs="Sakkal Majalla"/>
          <w:sz w:val="28"/>
          <w:szCs w:val="32"/>
          <w:rtl/>
        </w:rPr>
      </w:pPr>
    </w:p>
    <w:p w14:paraId="1B022285" w14:textId="77777777" w:rsidR="00AD4621" w:rsidRDefault="00AD4621" w:rsidP="00AD4621">
      <w:pPr>
        <w:bidi/>
        <w:spacing w:after="0" w:line="276" w:lineRule="auto"/>
        <w:jc w:val="center"/>
        <w:rPr>
          <w:rFonts w:ascii="Times New Roman" w:hAnsi="Times New Roman" w:cs="Sakkal Majalla"/>
          <w:b/>
          <w:bCs/>
          <w:sz w:val="36"/>
          <w:szCs w:val="40"/>
          <w:rtl/>
        </w:rPr>
      </w:pPr>
    </w:p>
    <w:p w14:paraId="756758C2" w14:textId="77777777" w:rsidR="00AD4621" w:rsidRDefault="00AD4621" w:rsidP="00AD4621">
      <w:pPr>
        <w:bidi/>
        <w:spacing w:after="0" w:line="276" w:lineRule="auto"/>
        <w:jc w:val="center"/>
        <w:rPr>
          <w:rFonts w:ascii="Times New Roman" w:hAnsi="Times New Roman" w:cs="Sakkal Majalla"/>
          <w:b/>
          <w:bCs/>
          <w:sz w:val="36"/>
          <w:szCs w:val="40"/>
          <w:rtl/>
        </w:rPr>
      </w:pPr>
    </w:p>
    <w:p w14:paraId="58435D76" w14:textId="77777777" w:rsidR="00AD4621" w:rsidRDefault="00AD4621" w:rsidP="00AD4621">
      <w:pPr>
        <w:bidi/>
        <w:spacing w:after="0" w:line="276" w:lineRule="auto"/>
        <w:jc w:val="center"/>
        <w:rPr>
          <w:rFonts w:ascii="Times New Roman" w:hAnsi="Times New Roman" w:cs="Sakkal Majalla"/>
          <w:b/>
          <w:bCs/>
          <w:sz w:val="36"/>
          <w:szCs w:val="40"/>
          <w:rtl/>
        </w:rPr>
      </w:pPr>
    </w:p>
    <w:p w14:paraId="6830479B" w14:textId="77777777" w:rsidR="00AD4621" w:rsidRDefault="00AD4621" w:rsidP="00AD4621">
      <w:pPr>
        <w:bidi/>
        <w:spacing w:after="0" w:line="276" w:lineRule="auto"/>
        <w:jc w:val="center"/>
        <w:rPr>
          <w:rFonts w:ascii="Times New Roman" w:hAnsi="Times New Roman" w:cs="Sakkal Majalla"/>
          <w:b/>
          <w:bCs/>
          <w:sz w:val="36"/>
          <w:szCs w:val="40"/>
          <w:rtl/>
        </w:rPr>
      </w:pPr>
    </w:p>
    <w:p w14:paraId="4101FDBD" w14:textId="77777777" w:rsidR="00AD4621" w:rsidRDefault="00AD4621" w:rsidP="00AD4621">
      <w:pPr>
        <w:bidi/>
        <w:spacing w:after="0" w:line="276" w:lineRule="auto"/>
        <w:jc w:val="center"/>
        <w:rPr>
          <w:rFonts w:ascii="Times New Roman" w:hAnsi="Times New Roman" w:cs="Sakkal Majalla"/>
          <w:b/>
          <w:bCs/>
          <w:sz w:val="36"/>
          <w:szCs w:val="40"/>
          <w:rtl/>
        </w:rPr>
      </w:pPr>
    </w:p>
    <w:p w14:paraId="5BD2F736" w14:textId="77777777" w:rsidR="00AD4621" w:rsidRDefault="00AD4621" w:rsidP="00AD4621">
      <w:pPr>
        <w:bidi/>
        <w:spacing w:after="0" w:line="276" w:lineRule="auto"/>
        <w:jc w:val="center"/>
        <w:rPr>
          <w:rFonts w:ascii="Times New Roman" w:hAnsi="Times New Roman" w:cs="Sakkal Majalla"/>
          <w:b/>
          <w:bCs/>
          <w:sz w:val="36"/>
          <w:szCs w:val="40"/>
          <w:rtl/>
        </w:rPr>
      </w:pPr>
    </w:p>
    <w:p w14:paraId="339DC6B7" w14:textId="77777777" w:rsidR="00AD4621" w:rsidRDefault="00AD4621" w:rsidP="00AD4621">
      <w:pPr>
        <w:bidi/>
        <w:spacing w:after="0" w:line="276" w:lineRule="auto"/>
        <w:jc w:val="center"/>
        <w:rPr>
          <w:rFonts w:ascii="Times New Roman" w:hAnsi="Times New Roman" w:cs="Sakkal Majalla"/>
          <w:b/>
          <w:bCs/>
          <w:sz w:val="36"/>
          <w:szCs w:val="40"/>
          <w:rtl/>
        </w:rPr>
      </w:pPr>
    </w:p>
    <w:p w14:paraId="2CABFC4D" w14:textId="77777777" w:rsidR="00AD4621" w:rsidRDefault="00AD4621" w:rsidP="00AD4621">
      <w:pPr>
        <w:bidi/>
        <w:spacing w:after="0" w:line="276" w:lineRule="auto"/>
        <w:jc w:val="center"/>
        <w:rPr>
          <w:rFonts w:ascii="Times New Roman" w:hAnsi="Times New Roman" w:cs="Sakkal Majalla"/>
          <w:b/>
          <w:bCs/>
          <w:sz w:val="36"/>
          <w:szCs w:val="40"/>
          <w:rtl/>
        </w:rPr>
      </w:pPr>
    </w:p>
    <w:p w14:paraId="217B73FD" w14:textId="0B2E6C59" w:rsidR="00AD4621" w:rsidRDefault="00AD4621" w:rsidP="00AD4621">
      <w:pPr>
        <w:bidi/>
        <w:spacing w:after="0" w:line="276" w:lineRule="auto"/>
        <w:jc w:val="center"/>
        <w:rPr>
          <w:rFonts w:ascii="Times New Roman" w:hAnsi="Times New Roman" w:cs="Sakkal Majalla"/>
          <w:b/>
          <w:bCs/>
          <w:sz w:val="36"/>
          <w:szCs w:val="40"/>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40672" behindDoc="0" locked="0" layoutInCell="1" allowOverlap="1" wp14:anchorId="0EFF5308" wp14:editId="60899C01">
                <wp:simplePos x="0" y="0"/>
                <wp:positionH relativeFrom="margin">
                  <wp:align>center</wp:align>
                </wp:positionH>
                <wp:positionV relativeFrom="margin">
                  <wp:align>center</wp:align>
                </wp:positionV>
                <wp:extent cx="3600450" cy="2021840"/>
                <wp:effectExtent l="0" t="0" r="0" b="0"/>
                <wp:wrapSquare wrapText="bothSides"/>
                <wp:docPr id="118790349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102B584E" w14:textId="77777777" w:rsidR="00AD4621" w:rsidRPr="00AD4621" w:rsidRDefault="00AD4621" w:rsidP="00AD4621">
                            <w:pPr>
                              <w:bidi/>
                              <w:spacing w:after="0" w:line="276" w:lineRule="auto"/>
                              <w:jc w:val="center"/>
                              <w:rPr>
                                <w:rFonts w:ascii="Sakkal Majalla" w:hAnsi="Sakkal Majalla" w:cs="Sakkal Majalla"/>
                                <w:b/>
                                <w:bCs/>
                                <w:sz w:val="48"/>
                                <w:szCs w:val="48"/>
                                <w:rtl/>
                              </w:rPr>
                            </w:pPr>
                            <w:r w:rsidRPr="00AD4621">
                              <w:rPr>
                                <w:rFonts w:ascii="Sakkal Majalla" w:hAnsi="Sakkal Majalla" w:cs="Sakkal Majalla"/>
                                <w:b/>
                                <w:bCs/>
                                <w:sz w:val="48"/>
                                <w:szCs w:val="48"/>
                                <w:rtl/>
                              </w:rPr>
                              <w:t>الفصل الثالث</w:t>
                            </w:r>
                          </w:p>
                          <w:p w14:paraId="00E59BEF" w14:textId="69E76C72" w:rsidR="00AD4621" w:rsidRPr="00EC295E" w:rsidRDefault="00AD4621" w:rsidP="00AD4621">
                            <w:pPr>
                              <w:bidi/>
                              <w:spacing w:after="0" w:line="276" w:lineRule="auto"/>
                              <w:jc w:val="center"/>
                              <w:rPr>
                                <w:rFonts w:ascii="Sakkal Majalla" w:hAnsi="Sakkal Majalla" w:cs="Sakkal Majalla"/>
                                <w:b/>
                                <w:bCs/>
                                <w:sz w:val="48"/>
                                <w:szCs w:val="48"/>
                              </w:rPr>
                            </w:pPr>
                            <w:r w:rsidRPr="00AD4621">
                              <w:rPr>
                                <w:rFonts w:ascii="Sakkal Majalla" w:hAnsi="Sakkal Majalla" w:cs="Sakkal Majalla"/>
                                <w:b/>
                                <w:bCs/>
                                <w:sz w:val="48"/>
                                <w:szCs w:val="48"/>
                                <w:rtl/>
                              </w:rPr>
                              <w:t>منهجية الدراسة وإجراءاتها</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EFF5308" id="_x0000_s1038" type="#_x0000_t202" style="position:absolute;left:0;text-align:left;margin-left:0;margin-top:0;width:283.5pt;height:159.2pt;flip:x;z-index:25174067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g9T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Fmly0mQLbRH&#10;lMTDaDl8IrjpwD9T0qPdGhp+7pkXlOiPFmW9ni+QLIk5WCzfVBj4y8z2MsMsR6iG8ugpGYO7mF09&#10;sr7FAUiVBTn3MnWNRso6TaZPTr2M86nz09z8Ag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HxoPUwMCAADiAwAADgAAAAAAAAAA&#10;AAAAAAAuAgAAZHJzL2Uyb0RvYy54bWxQSwECLQAUAAYACAAAACEAu2heYNoAAAAFAQAADwAAAAAA&#10;AAAAAAAAAABdBAAAZHJzL2Rvd25yZXYueG1sUEsFBgAAAAAEAAQA8wAAAGQFAAAAAA==&#10;" filled="f" stroked="f">
                <v:textbox>
                  <w:txbxContent>
                    <w:p w14:paraId="102B584E" w14:textId="77777777" w:rsidR="00AD4621" w:rsidRPr="00AD4621" w:rsidRDefault="00AD4621" w:rsidP="00AD4621">
                      <w:pPr>
                        <w:bidi/>
                        <w:spacing w:after="0" w:line="276" w:lineRule="auto"/>
                        <w:jc w:val="center"/>
                        <w:rPr>
                          <w:rFonts w:ascii="Sakkal Majalla" w:hAnsi="Sakkal Majalla" w:cs="Sakkal Majalla"/>
                          <w:b/>
                          <w:bCs/>
                          <w:sz w:val="48"/>
                          <w:szCs w:val="48"/>
                          <w:rtl/>
                        </w:rPr>
                      </w:pPr>
                      <w:r w:rsidRPr="00AD4621">
                        <w:rPr>
                          <w:rFonts w:ascii="Sakkal Majalla" w:hAnsi="Sakkal Majalla" w:cs="Sakkal Majalla"/>
                          <w:b/>
                          <w:bCs/>
                          <w:sz w:val="48"/>
                          <w:szCs w:val="48"/>
                          <w:rtl/>
                        </w:rPr>
                        <w:t>الفصل الثالث</w:t>
                      </w:r>
                    </w:p>
                    <w:p w14:paraId="00E59BEF" w14:textId="69E76C72" w:rsidR="00AD4621" w:rsidRPr="00EC295E" w:rsidRDefault="00AD4621" w:rsidP="00AD4621">
                      <w:pPr>
                        <w:bidi/>
                        <w:spacing w:after="0" w:line="276" w:lineRule="auto"/>
                        <w:jc w:val="center"/>
                        <w:rPr>
                          <w:rFonts w:ascii="Sakkal Majalla" w:hAnsi="Sakkal Majalla" w:cs="Sakkal Majalla"/>
                          <w:b/>
                          <w:bCs/>
                          <w:sz w:val="48"/>
                          <w:szCs w:val="48"/>
                        </w:rPr>
                      </w:pPr>
                      <w:r w:rsidRPr="00AD4621">
                        <w:rPr>
                          <w:rFonts w:ascii="Sakkal Majalla" w:hAnsi="Sakkal Majalla" w:cs="Sakkal Majalla"/>
                          <w:b/>
                          <w:bCs/>
                          <w:sz w:val="48"/>
                          <w:szCs w:val="48"/>
                          <w:rtl/>
                        </w:rPr>
                        <w:t>منهجية الدراسة وإجراءاتها</w:t>
                      </w:r>
                    </w:p>
                  </w:txbxContent>
                </v:textbox>
                <w10:wrap type="square" anchorx="margin" anchory="margin"/>
              </v:shape>
            </w:pict>
          </mc:Fallback>
        </mc:AlternateContent>
      </w:r>
    </w:p>
    <w:p w14:paraId="3B3954C8" w14:textId="77777777" w:rsidR="00AD4621" w:rsidRDefault="00AD4621" w:rsidP="00AD4621">
      <w:pPr>
        <w:bidi/>
        <w:spacing w:after="0" w:line="276" w:lineRule="auto"/>
        <w:jc w:val="center"/>
        <w:rPr>
          <w:rFonts w:ascii="Times New Roman" w:hAnsi="Times New Roman" w:cs="Sakkal Majalla"/>
          <w:b/>
          <w:bCs/>
          <w:sz w:val="36"/>
          <w:szCs w:val="40"/>
          <w:rtl/>
        </w:rPr>
      </w:pPr>
    </w:p>
    <w:p w14:paraId="55932448" w14:textId="77777777" w:rsidR="00AD4621" w:rsidRDefault="00AD4621" w:rsidP="00AD4621">
      <w:pPr>
        <w:bidi/>
        <w:spacing w:after="0" w:line="276" w:lineRule="auto"/>
        <w:jc w:val="center"/>
        <w:rPr>
          <w:rFonts w:ascii="Times New Roman" w:hAnsi="Times New Roman" w:cs="Sakkal Majalla"/>
          <w:b/>
          <w:bCs/>
          <w:sz w:val="36"/>
          <w:szCs w:val="40"/>
          <w:rtl/>
        </w:rPr>
      </w:pPr>
    </w:p>
    <w:p w14:paraId="21C072B3" w14:textId="77777777" w:rsidR="00AD4621" w:rsidRDefault="00AD4621" w:rsidP="00AD4621">
      <w:pPr>
        <w:bidi/>
        <w:spacing w:after="0" w:line="276" w:lineRule="auto"/>
        <w:jc w:val="center"/>
        <w:rPr>
          <w:rFonts w:ascii="Times New Roman" w:hAnsi="Times New Roman" w:cs="Sakkal Majalla"/>
          <w:b/>
          <w:bCs/>
          <w:sz w:val="36"/>
          <w:szCs w:val="40"/>
          <w:rtl/>
        </w:rPr>
      </w:pPr>
    </w:p>
    <w:p w14:paraId="7D12C373" w14:textId="77777777" w:rsidR="00AD4621" w:rsidRDefault="00AD4621" w:rsidP="00AD4621">
      <w:pPr>
        <w:bidi/>
        <w:spacing w:after="0" w:line="276" w:lineRule="auto"/>
        <w:jc w:val="center"/>
        <w:rPr>
          <w:rFonts w:ascii="Times New Roman" w:hAnsi="Times New Roman" w:cs="Sakkal Majalla"/>
          <w:b/>
          <w:bCs/>
          <w:sz w:val="36"/>
          <w:szCs w:val="40"/>
          <w:rtl/>
        </w:rPr>
      </w:pPr>
    </w:p>
    <w:p w14:paraId="7A185628" w14:textId="77777777" w:rsidR="00AD4621" w:rsidRDefault="00AD4621" w:rsidP="00AD4621">
      <w:pPr>
        <w:bidi/>
        <w:spacing w:after="0" w:line="276" w:lineRule="auto"/>
        <w:jc w:val="center"/>
        <w:rPr>
          <w:rFonts w:ascii="Times New Roman" w:hAnsi="Times New Roman" w:cs="Sakkal Majalla"/>
          <w:b/>
          <w:bCs/>
          <w:sz w:val="36"/>
          <w:szCs w:val="40"/>
          <w:rtl/>
        </w:rPr>
      </w:pPr>
    </w:p>
    <w:p w14:paraId="3E2F4E92" w14:textId="77777777" w:rsidR="00AD4621" w:rsidRDefault="00AD4621" w:rsidP="00AD4621">
      <w:pPr>
        <w:bidi/>
        <w:spacing w:after="0" w:line="276" w:lineRule="auto"/>
        <w:jc w:val="center"/>
        <w:rPr>
          <w:rFonts w:ascii="Times New Roman" w:hAnsi="Times New Roman" w:cs="Sakkal Majalla"/>
          <w:b/>
          <w:bCs/>
          <w:sz w:val="36"/>
          <w:szCs w:val="40"/>
          <w:rtl/>
        </w:rPr>
      </w:pPr>
    </w:p>
    <w:p w14:paraId="0C9EA1E5" w14:textId="77777777" w:rsidR="00AD4621" w:rsidRDefault="00AD4621" w:rsidP="00AD4621">
      <w:pPr>
        <w:bidi/>
        <w:spacing w:after="0" w:line="276" w:lineRule="auto"/>
        <w:jc w:val="center"/>
        <w:rPr>
          <w:rFonts w:ascii="Times New Roman" w:hAnsi="Times New Roman" w:cs="Sakkal Majalla"/>
          <w:b/>
          <w:bCs/>
          <w:sz w:val="36"/>
          <w:szCs w:val="40"/>
          <w:rtl/>
        </w:rPr>
      </w:pPr>
    </w:p>
    <w:p w14:paraId="18004888" w14:textId="77777777" w:rsidR="00AD4621" w:rsidRDefault="00AD4621" w:rsidP="00AD4621">
      <w:pPr>
        <w:bidi/>
        <w:spacing w:after="0" w:line="276" w:lineRule="auto"/>
        <w:jc w:val="center"/>
        <w:rPr>
          <w:rFonts w:ascii="Times New Roman" w:hAnsi="Times New Roman" w:cs="Sakkal Majalla"/>
          <w:b/>
          <w:bCs/>
          <w:sz w:val="36"/>
          <w:szCs w:val="40"/>
          <w:rtl/>
        </w:rPr>
      </w:pPr>
    </w:p>
    <w:p w14:paraId="26A50397" w14:textId="77777777" w:rsidR="00AD4621" w:rsidRDefault="00AD4621" w:rsidP="00AD4621">
      <w:pPr>
        <w:bidi/>
        <w:spacing w:after="0" w:line="276" w:lineRule="auto"/>
        <w:jc w:val="center"/>
        <w:rPr>
          <w:rFonts w:ascii="Times New Roman" w:hAnsi="Times New Roman" w:cs="Sakkal Majalla"/>
          <w:b/>
          <w:bCs/>
          <w:sz w:val="36"/>
          <w:szCs w:val="40"/>
          <w:rtl/>
        </w:rPr>
      </w:pPr>
    </w:p>
    <w:p w14:paraId="225A91EF" w14:textId="77777777" w:rsidR="00AD4621" w:rsidRDefault="00AD4621" w:rsidP="00AD4621">
      <w:pPr>
        <w:bidi/>
        <w:spacing w:after="0" w:line="276" w:lineRule="auto"/>
        <w:jc w:val="center"/>
        <w:rPr>
          <w:rFonts w:ascii="Times New Roman" w:hAnsi="Times New Roman" w:cs="Sakkal Majalla"/>
          <w:b/>
          <w:bCs/>
          <w:sz w:val="36"/>
          <w:szCs w:val="40"/>
          <w:rtl/>
        </w:rPr>
      </w:pPr>
    </w:p>
    <w:p w14:paraId="372829BD" w14:textId="77777777" w:rsidR="00AD4621" w:rsidRDefault="00AD4621" w:rsidP="00AD4621">
      <w:pPr>
        <w:bidi/>
        <w:spacing w:after="0" w:line="276" w:lineRule="auto"/>
        <w:jc w:val="center"/>
        <w:rPr>
          <w:rFonts w:ascii="Times New Roman" w:hAnsi="Times New Roman" w:cs="Sakkal Majalla"/>
          <w:b/>
          <w:bCs/>
          <w:sz w:val="36"/>
          <w:szCs w:val="40"/>
          <w:rtl/>
        </w:rPr>
      </w:pPr>
    </w:p>
    <w:p w14:paraId="1D793A91" w14:textId="77777777" w:rsidR="00AD4621" w:rsidRDefault="00AD4621" w:rsidP="00AD4621">
      <w:pPr>
        <w:bidi/>
        <w:spacing w:after="0" w:line="276" w:lineRule="auto"/>
        <w:jc w:val="center"/>
        <w:rPr>
          <w:rFonts w:ascii="Times New Roman" w:hAnsi="Times New Roman" w:cs="Sakkal Majalla"/>
          <w:b/>
          <w:bCs/>
          <w:sz w:val="36"/>
          <w:szCs w:val="40"/>
          <w:rtl/>
        </w:rPr>
      </w:pPr>
    </w:p>
    <w:p w14:paraId="6742BB08" w14:textId="1AD5F734" w:rsidR="00AD4621" w:rsidRPr="00AD4621" w:rsidRDefault="00AD4621" w:rsidP="00AD4621">
      <w:pPr>
        <w:bidi/>
        <w:spacing w:after="0" w:line="276" w:lineRule="auto"/>
        <w:jc w:val="center"/>
        <w:rPr>
          <w:rFonts w:ascii="Times New Roman" w:hAnsi="Times New Roman" w:cs="Sakkal Majalla"/>
          <w:b/>
          <w:bCs/>
          <w:sz w:val="36"/>
          <w:szCs w:val="40"/>
        </w:rPr>
      </w:pPr>
      <w:r w:rsidRPr="00AD4621">
        <w:rPr>
          <w:rFonts w:ascii="Times New Roman" w:hAnsi="Times New Roman" w:cs="Sakkal Majalla"/>
          <w:b/>
          <w:bCs/>
          <w:sz w:val="36"/>
          <w:szCs w:val="40"/>
          <w:rtl/>
        </w:rPr>
        <w:lastRenderedPageBreak/>
        <w:t>الفصل الثالث</w:t>
      </w:r>
    </w:p>
    <w:p w14:paraId="060E1E24" w14:textId="77777777" w:rsidR="00AD4621" w:rsidRPr="00AD4621" w:rsidRDefault="00AD4621" w:rsidP="00AD4621">
      <w:pPr>
        <w:bidi/>
        <w:spacing w:after="0" w:line="276" w:lineRule="auto"/>
        <w:jc w:val="center"/>
        <w:rPr>
          <w:rFonts w:ascii="Times New Roman" w:hAnsi="Times New Roman" w:cs="Sakkal Majalla"/>
          <w:b/>
          <w:bCs/>
          <w:sz w:val="36"/>
          <w:szCs w:val="40"/>
          <w:rtl/>
        </w:rPr>
      </w:pPr>
      <w:r w:rsidRPr="00AD4621">
        <w:rPr>
          <w:rFonts w:ascii="Times New Roman" w:hAnsi="Times New Roman" w:cs="Sakkal Majalla"/>
          <w:b/>
          <w:bCs/>
          <w:sz w:val="36"/>
          <w:szCs w:val="40"/>
          <w:rtl/>
        </w:rPr>
        <w:t>منهجية الدراسة وإجراءاتها</w:t>
      </w:r>
    </w:p>
    <w:p w14:paraId="66A704B2"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(الاستبانة)، وأساليب المعالجة الإحصائية التي استخدم في تحليل البيانات الإحصائية.</w:t>
      </w:r>
    </w:p>
    <w:p w14:paraId="306C14A8"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منهج الدراسة:</w:t>
      </w:r>
    </w:p>
    <w:p w14:paraId="3D612B67"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bookmarkStart w:id="6" w:name="_Hlk222084908"/>
      <w:r w:rsidRPr="00AD4621">
        <w:rPr>
          <w:rFonts w:ascii="Times New Roman" w:hAnsi="Times New Roman" w:cs="Sakkal Majalla"/>
          <w:sz w:val="28"/>
          <w:szCs w:val="32"/>
          <w:rtl/>
        </w:rPr>
        <w:t>استخدمت الباحثة في هذه الدراسة المنهج الوصفي التحليلي، لكونه المنهج الذي يتناسب مع تحقيق أهداف الدراسة الحالية، ويُعرف المنهج الوصفي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(درويش، 2018، ص. 118)، ففي ضوء هذا المنهج تم عرض استجابات عينة الدراسة، ثم تحليلها وتفسيرها والتوصل للنتائج واقتراح الحلول المناسبة لها، وذلك لمعرفة التحول الرقمي وكفاءة العمليات الإدارية في القطاع الحكومي: دراسة حالة وزارة العدل.</w:t>
      </w:r>
    </w:p>
    <w:bookmarkEnd w:id="6"/>
    <w:p w14:paraId="53CAD500"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مجتمع وعينة الدراسة:</w:t>
      </w:r>
    </w:p>
    <w:p w14:paraId="5FF5BB16" w14:textId="77777777" w:rsidR="00C46C3F" w:rsidRPr="00C46C3F" w:rsidRDefault="00C46C3F" w:rsidP="00C46C3F">
      <w:pPr>
        <w:bidi/>
        <w:spacing w:after="0" w:line="276" w:lineRule="auto"/>
        <w:ind w:firstLine="720"/>
        <w:jc w:val="lowKashida"/>
        <w:rPr>
          <w:rFonts w:ascii="Times New Roman" w:hAnsi="Times New Roman" w:cs="Sakkal Majalla"/>
          <w:sz w:val="28"/>
          <w:szCs w:val="32"/>
          <w:rtl/>
        </w:rPr>
      </w:pPr>
      <w:r w:rsidRPr="00C46C3F">
        <w:rPr>
          <w:rFonts w:ascii="Times New Roman" w:hAnsi="Times New Roman" w:cs="Sakkal Majalla"/>
          <w:sz w:val="28"/>
          <w:szCs w:val="32"/>
          <w:rtl/>
        </w:rPr>
        <w:t>يتكون مجتمع الدراسة من جميع العاملين في الفئة الإدارية بوزارة العدل في مدينة الرياض، ممن لهم علاقة مباشرة أو غير مباشرة باستخدام الأنظمة الرقمية في أداء أعمالهم الإدارية. وقد تم اختيار مدينة الرياض لكونها المقر الرئيس لوزارة العدل، وتضم العدد الأكبر من الإدارات والوحدات التنظيمية ذات العلاقة بموضوع الدراسة، بما يسهم في تحقيق أهدافها</w:t>
      </w:r>
      <w:r w:rsidRPr="00C46C3F">
        <w:rPr>
          <w:rFonts w:ascii="Times New Roman" w:hAnsi="Times New Roman" w:cs="Sakkal Majalla"/>
          <w:sz w:val="28"/>
          <w:szCs w:val="32"/>
        </w:rPr>
        <w:t>.</w:t>
      </w:r>
    </w:p>
    <w:p w14:paraId="2437818D" w14:textId="77777777" w:rsidR="00C46C3F" w:rsidRDefault="00C46C3F" w:rsidP="00C46C3F">
      <w:pPr>
        <w:bidi/>
        <w:spacing w:after="0" w:line="276" w:lineRule="auto"/>
        <w:ind w:firstLine="720"/>
        <w:jc w:val="lowKashida"/>
        <w:rPr>
          <w:rFonts w:ascii="Times New Roman" w:hAnsi="Times New Roman" w:cs="Sakkal Majalla"/>
          <w:b/>
          <w:bCs/>
          <w:sz w:val="28"/>
          <w:szCs w:val="32"/>
          <w:rtl/>
        </w:rPr>
      </w:pPr>
      <w:r w:rsidRPr="00C46C3F">
        <w:rPr>
          <w:rFonts w:ascii="Times New Roman" w:hAnsi="Times New Roman" w:cs="Sakkal Majalla"/>
          <w:sz w:val="28"/>
          <w:szCs w:val="32"/>
          <w:rtl/>
        </w:rPr>
        <w:t xml:space="preserve">أما عينة الدراسة فقد تم اختيارها باستخدام أسلوب العينة العشوائية الطبقية؛ لضمان تمثيل مختلف المستويات الإدارية والإدارات التابعة لوزارة العدل في مدينة الرياض، وبما يعكس خصائص مجتمع الدراسة. واستنادًا إلى معادلة </w:t>
      </w:r>
      <w:proofErr w:type="spellStart"/>
      <w:r w:rsidRPr="00C46C3F">
        <w:rPr>
          <w:rFonts w:ascii="Times New Roman" w:hAnsi="Times New Roman" w:cs="Sakkal Majalla"/>
          <w:sz w:val="28"/>
          <w:szCs w:val="32"/>
          <w:rtl/>
        </w:rPr>
        <w:t>كريجسي</w:t>
      </w:r>
      <w:proofErr w:type="spellEnd"/>
      <w:r w:rsidRPr="00C46C3F">
        <w:rPr>
          <w:rFonts w:ascii="Times New Roman" w:hAnsi="Times New Roman" w:cs="Sakkal Majalla"/>
          <w:sz w:val="28"/>
          <w:szCs w:val="32"/>
          <w:rtl/>
        </w:rPr>
        <w:t xml:space="preserve"> ومورجان (</w:t>
      </w:r>
      <w:proofErr w:type="spellStart"/>
      <w:r w:rsidRPr="00C46C3F">
        <w:rPr>
          <w:rFonts w:ascii="Times New Roman" w:hAnsi="Times New Roman" w:cs="Sakkal Majalla"/>
          <w:sz w:val="28"/>
          <w:szCs w:val="32"/>
        </w:rPr>
        <w:t>Krejcie</w:t>
      </w:r>
      <w:proofErr w:type="spellEnd"/>
      <w:r w:rsidRPr="00C46C3F">
        <w:rPr>
          <w:rFonts w:ascii="Times New Roman" w:hAnsi="Times New Roman" w:cs="Sakkal Majalla"/>
          <w:sz w:val="28"/>
          <w:szCs w:val="32"/>
        </w:rPr>
        <w:t xml:space="preserve"> &amp; Morgan, 1970</w:t>
      </w:r>
      <w:r w:rsidRPr="00C46C3F">
        <w:rPr>
          <w:rFonts w:ascii="Times New Roman" w:hAnsi="Times New Roman" w:cs="Sakkal Majalla"/>
          <w:sz w:val="28"/>
          <w:szCs w:val="32"/>
          <w:rtl/>
        </w:rPr>
        <w:t>) لتحديد حجم العينة، فقد بلغ حجم العينة (341) مفردة، وهو حجم كافٍ لتحقيق مستوى الدقة الإحصائية المطلوب، وإمكانية تعميم نتائج الدراسة على مجتمعها.</w:t>
      </w:r>
    </w:p>
    <w:p w14:paraId="2BF5932F" w14:textId="77777777" w:rsidR="00C46C3F" w:rsidRDefault="00C46C3F" w:rsidP="00C46C3F">
      <w:pPr>
        <w:bidi/>
        <w:spacing w:after="0" w:line="276" w:lineRule="auto"/>
        <w:jc w:val="lowKashida"/>
        <w:rPr>
          <w:rFonts w:ascii="Times New Roman" w:hAnsi="Times New Roman" w:cs="Sakkal Majalla"/>
          <w:b/>
          <w:bCs/>
          <w:sz w:val="28"/>
          <w:szCs w:val="32"/>
          <w:rtl/>
        </w:rPr>
      </w:pPr>
    </w:p>
    <w:p w14:paraId="6234B1B7" w14:textId="77777777" w:rsidR="00C46C3F" w:rsidRDefault="00C46C3F" w:rsidP="00C46C3F">
      <w:pPr>
        <w:bidi/>
        <w:spacing w:after="0" w:line="276" w:lineRule="auto"/>
        <w:jc w:val="lowKashida"/>
        <w:rPr>
          <w:rFonts w:ascii="Times New Roman" w:hAnsi="Times New Roman" w:cs="Sakkal Majalla"/>
          <w:b/>
          <w:bCs/>
          <w:sz w:val="28"/>
          <w:szCs w:val="32"/>
          <w:rtl/>
        </w:rPr>
      </w:pPr>
    </w:p>
    <w:p w14:paraId="4C2B54CB" w14:textId="071C42A0" w:rsidR="00AD4621" w:rsidRPr="00AD4621" w:rsidRDefault="00AD4621" w:rsidP="00C46C3F">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lastRenderedPageBreak/>
        <w:t>أداة الدراسة:</w:t>
      </w:r>
    </w:p>
    <w:p w14:paraId="3560D0C7"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bookmarkStart w:id="7" w:name="_Hlk222085003"/>
      <w:r w:rsidRPr="00AD4621">
        <w:rPr>
          <w:rFonts w:ascii="Times New Roman" w:hAnsi="Times New Roman" w:cs="Sakkal Majalla"/>
          <w:sz w:val="28"/>
          <w:szCs w:val="32"/>
          <w:rtl/>
        </w:rPr>
        <w:t xml:space="preserve">استخدمت الدراسة الاستبانة كأداة لجمع البيانات وهي أداة تتضمن مجموعة من الأسئلة الخبرية التي يطلب من المفحوصين الإجابة عنها بطريقة تحددها الباحثة حسب الأغراض البحثية التي تسعى لتحقيقها. </w:t>
      </w:r>
      <w:bookmarkEnd w:id="7"/>
      <w:r w:rsidRPr="00AD4621">
        <w:rPr>
          <w:rFonts w:ascii="Times New Roman" w:hAnsi="Times New Roman" w:cs="Sakkal Majalla"/>
          <w:sz w:val="28"/>
          <w:szCs w:val="32"/>
          <w:rtl/>
        </w:rPr>
        <w:t>القواسمة، وآخرون (2012)، وتتميز أداة الاستبانة بأنها تصل إلى أفراد ينتشرون في رقعة جغرافية واسعة، ويمكن الحصول على معلومات أكبر عدد من المبحوثين خلال فترة زمنية قصيرة، كذلك تتميز الاستبانة بالتنظيم والترتيب والتقنين، والذي</w:t>
      </w:r>
      <w:r w:rsidRPr="00AD4621">
        <w:rPr>
          <w:rFonts w:ascii="Times New Roman" w:hAnsi="Times New Roman" w:cs="Sakkal Majalla"/>
          <w:bCs/>
          <w:sz w:val="28"/>
          <w:szCs w:val="32"/>
          <w:rtl/>
        </w:rPr>
        <w:t xml:space="preserve"> </w:t>
      </w:r>
      <w:r w:rsidRPr="00AD4621">
        <w:rPr>
          <w:rFonts w:ascii="Times New Roman" w:hAnsi="Times New Roman" w:cs="Sakkal Majalla"/>
          <w:sz w:val="28"/>
          <w:szCs w:val="32"/>
          <w:rtl/>
        </w:rPr>
        <w:t xml:space="preserve">يوجه إلى مبحوثين الدراسة بشكل مكتوب ويطلب منهم الإجابة عليه" يوسف، </w:t>
      </w:r>
      <w:proofErr w:type="spellStart"/>
      <w:r w:rsidRPr="00AD4621">
        <w:rPr>
          <w:rFonts w:ascii="Times New Roman" w:hAnsi="Times New Roman" w:cs="Sakkal Majalla"/>
          <w:sz w:val="28"/>
          <w:szCs w:val="32"/>
          <w:rtl/>
        </w:rPr>
        <w:t>بأيه</w:t>
      </w:r>
      <w:proofErr w:type="spellEnd"/>
      <w:r w:rsidRPr="00AD4621">
        <w:rPr>
          <w:rFonts w:ascii="Times New Roman" w:hAnsi="Times New Roman" w:cs="Sakkal Majalla"/>
          <w:sz w:val="28"/>
          <w:szCs w:val="32"/>
          <w:rtl/>
        </w:rPr>
        <w:t xml:space="preserve">، شريفي، دليلة. (2022). </w:t>
      </w:r>
    </w:p>
    <w:p w14:paraId="5E3644BF" w14:textId="10CB7771" w:rsidR="00AD4621" w:rsidRPr="00AD4621" w:rsidRDefault="00AD4621" w:rsidP="00AD4621">
      <w:pPr>
        <w:bidi/>
        <w:spacing w:after="0" w:line="276" w:lineRule="auto"/>
        <w:jc w:val="lowKashida"/>
        <w:rPr>
          <w:rFonts w:ascii="Times New Roman" w:hAnsi="Times New Roman" w:cs="Sakkal Majalla"/>
          <w:sz w:val="28"/>
          <w:szCs w:val="32"/>
          <w:rtl/>
        </w:rPr>
      </w:pPr>
      <w:r w:rsidRPr="00AD4621">
        <w:rPr>
          <w:rFonts w:ascii="Times New Roman" w:hAnsi="Times New Roman" w:cs="Sakkal Majalla"/>
          <w:sz w:val="28"/>
          <w:szCs w:val="32"/>
          <w:rtl/>
        </w:rPr>
        <w:t xml:space="preserve"> </w:t>
      </w:r>
      <w:r w:rsidR="00C46C3F">
        <w:rPr>
          <w:rFonts w:ascii="Times New Roman" w:hAnsi="Times New Roman" w:cs="Sakkal Majalla"/>
          <w:sz w:val="28"/>
          <w:szCs w:val="32"/>
          <w:rtl/>
        </w:rPr>
        <w:tab/>
      </w:r>
      <w:r w:rsidRPr="00AD4621">
        <w:rPr>
          <w:rFonts w:ascii="Times New Roman" w:hAnsi="Times New Roman" w:cs="Sakkal Majalla"/>
          <w:sz w:val="28"/>
          <w:szCs w:val="32"/>
          <w:rtl/>
        </w:rPr>
        <w:t>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62F84726" w14:textId="77777777" w:rsidR="00AD4621" w:rsidRPr="00AD4621" w:rsidRDefault="00AD4621" w:rsidP="00C46C3F">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القسم الأول: وهو يتناول البيانات الأولية الخاصة بأفراد عينة الدراسة مثل: الجنس، العمر، المؤهل العلمي، المسمى الوظيفي، سنوات الخبرة، الإدارة أو القطاع.</w:t>
      </w:r>
    </w:p>
    <w:p w14:paraId="69CE6EFE" w14:textId="77777777" w:rsidR="00AD4621" w:rsidRPr="00AD4621" w:rsidRDefault="00AD4621" w:rsidP="00C46C3F">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القسم الثاني: وهو يتكون من (49) عبارة تتناول التحول الرقمي وكفاءة العمليات الإدارية في القطاع الحكومي: دراسة حالة وزارة العدل السعودية، مقسمة على محورين، وذلك على النحو التالي:</w:t>
      </w:r>
    </w:p>
    <w:p w14:paraId="2F84FF95"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المحور الأول: يتناول التحول الرقمي، ويشتمل على ثلاث أبعاد وهي:</w:t>
      </w:r>
    </w:p>
    <w:p w14:paraId="1C4DD3E5"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الأول: البعد التكنولوجي، ويتكون من (5) عبارات.</w:t>
      </w:r>
    </w:p>
    <w:p w14:paraId="70C6A6B8"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الثاني: البعد التنظيمي، ويتكون من (5) عبارات.</w:t>
      </w:r>
    </w:p>
    <w:p w14:paraId="0FF6D955"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الثالث: البعد البيئي، ويتكون من (10) عبارات.</w:t>
      </w:r>
    </w:p>
    <w:p w14:paraId="0BFC485B" w14:textId="77777777" w:rsidR="00AD4621" w:rsidRPr="00AD4621" w:rsidRDefault="00AD4621" w:rsidP="00AD4621">
      <w:pPr>
        <w:bidi/>
        <w:spacing w:after="0" w:line="276" w:lineRule="auto"/>
        <w:jc w:val="lowKashida"/>
        <w:rPr>
          <w:rFonts w:ascii="Times New Roman" w:hAnsi="Times New Roman" w:cs="Sakkal Majalla"/>
          <w:b/>
          <w:bCs/>
          <w:sz w:val="28"/>
          <w:szCs w:val="32"/>
        </w:rPr>
      </w:pPr>
      <w:r w:rsidRPr="00AD4621">
        <w:rPr>
          <w:rFonts w:ascii="Times New Roman" w:hAnsi="Times New Roman" w:cs="Sakkal Majalla"/>
          <w:b/>
          <w:bCs/>
          <w:sz w:val="28"/>
          <w:szCs w:val="32"/>
          <w:rtl/>
        </w:rPr>
        <w:t>المحور الثاني: يتناول كفاءة العمليات الإدارية، ويشمل خمسة أبعاد وهي:</w:t>
      </w:r>
    </w:p>
    <w:p w14:paraId="6870808E"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الأول: تقليل الوقت، ويتكون من (5) عبارات.</w:t>
      </w:r>
    </w:p>
    <w:p w14:paraId="3F00BBF3"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الثاني: خفض التكلفة، ويتكون من (5) عبارات.</w:t>
      </w:r>
    </w:p>
    <w:p w14:paraId="1A37367E"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الثالث: جودة الخدمة، ويتكون من (5) عبارات.</w:t>
      </w:r>
    </w:p>
    <w:p w14:paraId="533231C0"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الرابع: رضا المستفيدين، ويتكون من (5) عبارات.</w:t>
      </w:r>
    </w:p>
    <w:p w14:paraId="47AB7282" w14:textId="7A7B4B1B" w:rsid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الخامس: فعالية التنسيق، ويتكون من (5) عبارات</w:t>
      </w:r>
      <w:r w:rsidR="009F6067">
        <w:rPr>
          <w:rFonts w:ascii="Times New Roman" w:hAnsi="Times New Roman" w:cs="Sakkal Majalla" w:hint="cs"/>
          <w:sz w:val="28"/>
          <w:szCs w:val="32"/>
          <w:rtl/>
        </w:rPr>
        <w:t>.</w:t>
      </w:r>
    </w:p>
    <w:p w14:paraId="77AD1C2D" w14:textId="77777777" w:rsidR="009F6067" w:rsidRPr="009F6067" w:rsidRDefault="009F6067" w:rsidP="009F6067">
      <w:pPr>
        <w:bidi/>
        <w:spacing w:after="0" w:line="276" w:lineRule="auto"/>
        <w:ind w:firstLine="720"/>
        <w:jc w:val="lowKashida"/>
        <w:rPr>
          <w:rFonts w:ascii="Sakkal Majalla" w:hAnsi="Sakkal Majalla" w:cs="Sakkal Majalla"/>
          <w:sz w:val="32"/>
          <w:szCs w:val="32"/>
          <w:rtl/>
        </w:rPr>
      </w:pPr>
      <w:r w:rsidRPr="009F6067">
        <w:rPr>
          <w:rFonts w:ascii="Sakkal Majalla" w:hAnsi="Sakkal Majalla" w:cs="Sakkal Majalla"/>
          <w:sz w:val="32"/>
          <w:szCs w:val="32"/>
          <w:rtl/>
        </w:rPr>
        <w:t>وطلبت الباحثة من أفراد الدراسة الإجابة عن كل عبارة بوضع علامة (</w:t>
      </w:r>
      <w:r w:rsidRPr="009F6067">
        <w:rPr>
          <w:rFonts w:ascii="Cambria Math" w:hAnsi="Cambria Math" w:cs="Cambria Math" w:hint="cs"/>
          <w:sz w:val="32"/>
          <w:szCs w:val="32"/>
          <w:rtl/>
        </w:rPr>
        <w:t>√</w:t>
      </w:r>
      <w:r w:rsidRPr="009F6067">
        <w:rPr>
          <w:rFonts w:ascii="Sakkal Majalla" w:hAnsi="Sakkal Majalla" w:cs="Sakkal Majalla"/>
          <w:sz w:val="32"/>
          <w:szCs w:val="32"/>
          <w:rtl/>
        </w:rPr>
        <w:t>) أمام أحد الخيارات التالية:</w:t>
      </w:r>
    </w:p>
    <w:tbl>
      <w:tblPr>
        <w:tblStyle w:val="TableGrid2"/>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1123"/>
        <w:gridCol w:w="1062"/>
        <w:gridCol w:w="2110"/>
        <w:gridCol w:w="2551"/>
      </w:tblGrid>
      <w:tr w:rsidR="009F6067" w:rsidRPr="007D7461" w14:paraId="1811550A" w14:textId="77777777" w:rsidTr="009F6067">
        <w:trPr>
          <w:jc w:val="center"/>
        </w:trPr>
        <w:tc>
          <w:tcPr>
            <w:tcW w:w="974" w:type="pct"/>
            <w:vAlign w:val="center"/>
          </w:tcPr>
          <w:p w14:paraId="471ED26C" w14:textId="77777777" w:rsidR="009F6067" w:rsidRPr="009F6067" w:rsidRDefault="009F6067" w:rsidP="009F6067">
            <w:pPr>
              <w:bidi/>
              <w:ind w:left="360"/>
              <w:jc w:val="center"/>
              <w:rPr>
                <w:rFonts w:ascii="Sakkal Majalla" w:hAnsi="Sakkal Majalla" w:cs="Sakkal Majalla"/>
                <w:sz w:val="28"/>
                <w:szCs w:val="28"/>
                <w:rtl/>
              </w:rPr>
            </w:pPr>
            <w:r w:rsidRPr="009F6067">
              <w:rPr>
                <w:rFonts w:ascii="Sakkal Majalla" w:hAnsi="Sakkal Majalla" w:cs="Sakkal Majalla"/>
                <w:sz w:val="28"/>
                <w:szCs w:val="28"/>
                <w:rtl/>
              </w:rPr>
              <w:lastRenderedPageBreak/>
              <w:t>5- موافق بشدة</w:t>
            </w:r>
          </w:p>
        </w:tc>
        <w:tc>
          <w:tcPr>
            <w:tcW w:w="660" w:type="pct"/>
            <w:vAlign w:val="center"/>
          </w:tcPr>
          <w:p w14:paraId="047B5E9E" w14:textId="4D658302" w:rsidR="009F6067" w:rsidRPr="009F6067" w:rsidRDefault="009F6067" w:rsidP="009F6067">
            <w:pPr>
              <w:bidi/>
              <w:ind w:left="360"/>
              <w:jc w:val="center"/>
              <w:rPr>
                <w:rFonts w:ascii="Sakkal Majalla" w:hAnsi="Sakkal Majalla" w:cs="Sakkal Majalla"/>
                <w:sz w:val="28"/>
                <w:szCs w:val="28"/>
                <w:rtl/>
              </w:rPr>
            </w:pPr>
            <w:r>
              <w:rPr>
                <w:rFonts w:ascii="Sakkal Majalla" w:hAnsi="Sakkal Majalla" w:cs="Sakkal Majalla" w:hint="cs"/>
                <w:sz w:val="28"/>
                <w:szCs w:val="28"/>
                <w:rtl/>
              </w:rPr>
              <w:t>4</w:t>
            </w:r>
            <w:r w:rsidRPr="009F6067">
              <w:rPr>
                <w:rFonts w:ascii="Sakkal Majalla" w:hAnsi="Sakkal Majalla" w:cs="Sakkal Majalla"/>
                <w:sz w:val="28"/>
                <w:szCs w:val="28"/>
                <w:rtl/>
              </w:rPr>
              <w:t>- موافق</w:t>
            </w:r>
          </w:p>
        </w:tc>
        <w:tc>
          <w:tcPr>
            <w:tcW w:w="624" w:type="pct"/>
            <w:vAlign w:val="center"/>
          </w:tcPr>
          <w:p w14:paraId="0BE97DA9" w14:textId="58091D8D" w:rsidR="009F6067" w:rsidRPr="009F6067" w:rsidRDefault="009F6067" w:rsidP="009F6067">
            <w:pPr>
              <w:bidi/>
              <w:jc w:val="center"/>
              <w:rPr>
                <w:rFonts w:ascii="Sakkal Majalla" w:hAnsi="Sakkal Majalla" w:cs="Sakkal Majalla"/>
                <w:sz w:val="28"/>
                <w:szCs w:val="28"/>
                <w:rtl/>
              </w:rPr>
            </w:pPr>
            <w:r>
              <w:rPr>
                <w:rFonts w:ascii="Sakkal Majalla" w:hAnsi="Sakkal Majalla" w:cs="Sakkal Majalla" w:hint="cs"/>
                <w:sz w:val="28"/>
                <w:szCs w:val="28"/>
                <w:rtl/>
              </w:rPr>
              <w:t>3</w:t>
            </w:r>
            <w:r w:rsidRPr="009F6067">
              <w:rPr>
                <w:rFonts w:ascii="Sakkal Majalla" w:hAnsi="Sakkal Majalla" w:cs="Sakkal Majalla"/>
                <w:sz w:val="28"/>
                <w:szCs w:val="28"/>
                <w:rtl/>
              </w:rPr>
              <w:t>- محايد</w:t>
            </w:r>
          </w:p>
        </w:tc>
        <w:tc>
          <w:tcPr>
            <w:tcW w:w="1241" w:type="pct"/>
            <w:vAlign w:val="center"/>
          </w:tcPr>
          <w:p w14:paraId="178680F5" w14:textId="7F81DCBD" w:rsidR="009F6067" w:rsidRPr="009F6067" w:rsidRDefault="009F6067" w:rsidP="009F6067">
            <w:pPr>
              <w:bidi/>
              <w:ind w:left="360"/>
              <w:jc w:val="center"/>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w:t>
            </w:r>
            <w:r w:rsidRPr="009F6067">
              <w:rPr>
                <w:rFonts w:ascii="Sakkal Majalla" w:eastAsia="Times New Roman" w:hAnsi="Sakkal Majalla" w:cs="Sakkal Majalla"/>
                <w:sz w:val="28"/>
                <w:szCs w:val="28"/>
                <w:rtl/>
              </w:rPr>
              <w:t>- غير موافق</w:t>
            </w:r>
          </w:p>
        </w:tc>
        <w:tc>
          <w:tcPr>
            <w:tcW w:w="1499" w:type="pct"/>
            <w:vAlign w:val="center"/>
          </w:tcPr>
          <w:p w14:paraId="1E0DF233" w14:textId="62552D0A" w:rsidR="009F6067" w:rsidRPr="009F6067" w:rsidRDefault="009F6067" w:rsidP="009F6067">
            <w:pPr>
              <w:bidi/>
              <w:jc w:val="center"/>
              <w:rPr>
                <w:rFonts w:ascii="Sakkal Majalla" w:hAnsi="Sakkal Majalla" w:cs="Sakkal Majalla"/>
                <w:sz w:val="28"/>
                <w:szCs w:val="28"/>
                <w:rtl/>
              </w:rPr>
            </w:pPr>
            <w:r>
              <w:rPr>
                <w:rFonts w:ascii="Sakkal Majalla" w:hAnsi="Sakkal Majalla" w:cs="Sakkal Majalla" w:hint="cs"/>
                <w:sz w:val="28"/>
                <w:szCs w:val="28"/>
                <w:rtl/>
              </w:rPr>
              <w:t>1</w:t>
            </w:r>
            <w:r w:rsidRPr="009F6067">
              <w:rPr>
                <w:rFonts w:ascii="Sakkal Majalla" w:hAnsi="Sakkal Majalla" w:cs="Sakkal Majalla"/>
                <w:sz w:val="28"/>
                <w:szCs w:val="28"/>
                <w:rtl/>
              </w:rPr>
              <w:t>- غير موافق بشدة</w:t>
            </w:r>
          </w:p>
        </w:tc>
      </w:tr>
    </w:tbl>
    <w:p w14:paraId="6BF8112F" w14:textId="4EFB2E53" w:rsidR="009F6067" w:rsidRPr="009F6067" w:rsidRDefault="009F6067" w:rsidP="009F6067">
      <w:pPr>
        <w:bidi/>
        <w:spacing w:after="0" w:line="276" w:lineRule="auto"/>
        <w:ind w:firstLine="720"/>
        <w:jc w:val="lowKashida"/>
        <w:rPr>
          <w:rFonts w:ascii="Sakkal Majalla" w:hAnsi="Sakkal Majalla" w:cs="Sakkal Majalla"/>
          <w:sz w:val="32"/>
          <w:szCs w:val="32"/>
          <w:rtl/>
        </w:rPr>
      </w:pPr>
      <w:r w:rsidRPr="009F6067">
        <w:rPr>
          <w:rFonts w:ascii="Sakkal Majalla" w:hAnsi="Sakkal Majalla" w:cs="Sakkal Majalla"/>
          <w:sz w:val="32"/>
          <w:szCs w:val="32"/>
          <w:rtl/>
        </w:rPr>
        <w:t xml:space="preserve">ولتحديد طول خلايا المقياس الخماسي (الحدود الدنيا </w:t>
      </w:r>
      <w:r w:rsidRPr="009F6067">
        <w:rPr>
          <w:rFonts w:ascii="Sakkal Majalla" w:hAnsi="Sakkal Majalla" w:cs="Sakkal Majalla" w:hint="cs"/>
          <w:sz w:val="32"/>
          <w:szCs w:val="32"/>
          <w:rtl/>
        </w:rPr>
        <w:t>والعليا)</w:t>
      </w:r>
      <w:r w:rsidRPr="009F6067">
        <w:rPr>
          <w:rFonts w:ascii="Sakkal Majalla" w:hAnsi="Sakkal Majalla" w:cs="Sakkal Majalla"/>
          <w:sz w:val="32"/>
          <w:szCs w:val="32"/>
          <w:rtl/>
        </w:rPr>
        <w:t xml:space="preserve">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w:t>
      </w:r>
      <w:r>
        <w:rPr>
          <w:rFonts w:ascii="Sakkal Majalla" w:hAnsi="Sakkal Majalla" w:cs="Sakkal Majalla" w:hint="cs"/>
          <w:sz w:val="32"/>
          <w:szCs w:val="32"/>
          <w:rtl/>
        </w:rPr>
        <w:t>التالي.</w:t>
      </w:r>
    </w:p>
    <w:p w14:paraId="029EE134" w14:textId="7BE6B39D" w:rsidR="009F6067" w:rsidRPr="009F6067" w:rsidRDefault="009F6067" w:rsidP="009F6067">
      <w:pPr>
        <w:tabs>
          <w:tab w:val="center" w:pos="4513"/>
          <w:tab w:val="right" w:pos="9027"/>
        </w:tabs>
        <w:bidi/>
        <w:spacing w:after="0" w:line="240" w:lineRule="auto"/>
        <w:ind w:left="360"/>
        <w:jc w:val="center"/>
        <w:rPr>
          <w:rFonts w:ascii="Sakkal Majalla" w:hAnsi="Sakkal Majalla" w:cs="Sakkal Majalla"/>
          <w:b/>
          <w:bCs/>
          <w:sz w:val="28"/>
          <w:szCs w:val="28"/>
          <w:rtl/>
        </w:rPr>
      </w:pPr>
      <w:r w:rsidRPr="009F6067">
        <w:rPr>
          <w:rFonts w:ascii="Sakkal Majalla" w:hAnsi="Sakkal Majalla" w:cs="Sakkal Majalla"/>
          <w:b/>
          <w:bCs/>
          <w:sz w:val="28"/>
          <w:szCs w:val="28"/>
          <w:rtl/>
        </w:rPr>
        <w:t>جدول رقم (</w:t>
      </w:r>
      <w:r>
        <w:rPr>
          <w:rFonts w:ascii="Sakkal Majalla" w:hAnsi="Sakkal Majalla" w:cs="Sakkal Majalla" w:hint="cs"/>
          <w:b/>
          <w:bCs/>
          <w:sz w:val="28"/>
          <w:szCs w:val="28"/>
          <w:rtl/>
        </w:rPr>
        <w:t>1</w:t>
      </w:r>
      <w:r w:rsidRPr="009F6067">
        <w:rPr>
          <w:rFonts w:ascii="Sakkal Majalla" w:hAnsi="Sakkal Majalla" w:cs="Sakkal Majalla"/>
          <w:b/>
          <w:bCs/>
          <w:sz w:val="28"/>
          <w:szCs w:val="28"/>
          <w:rtl/>
        </w:rPr>
        <w:t>) تحديد فئات المقياس المتدرج الخماسي</w:t>
      </w:r>
    </w:p>
    <w:tbl>
      <w:tblPr>
        <w:tblStyle w:val="TableGrid2"/>
        <w:bidiVisual/>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10"/>
        <w:gridCol w:w="1710"/>
        <w:gridCol w:w="1710"/>
        <w:gridCol w:w="1710"/>
        <w:gridCol w:w="1617"/>
      </w:tblGrid>
      <w:tr w:rsidR="009F6067" w:rsidRPr="007D7461" w14:paraId="4134F653" w14:textId="77777777" w:rsidTr="009F6067">
        <w:trPr>
          <w:jc w:val="center"/>
        </w:trPr>
        <w:tc>
          <w:tcPr>
            <w:tcW w:w="1011" w:type="pct"/>
            <w:vAlign w:val="center"/>
          </w:tcPr>
          <w:p w14:paraId="2432281D" w14:textId="77777777" w:rsidR="009F6067" w:rsidRPr="009F6067" w:rsidRDefault="009F6067" w:rsidP="00C54887">
            <w:pPr>
              <w:bidi/>
              <w:spacing w:after="0" w:line="240" w:lineRule="auto"/>
              <w:jc w:val="center"/>
              <w:rPr>
                <w:rFonts w:ascii="Sakkal Majalla" w:hAnsi="Sakkal Majalla" w:cs="Sakkal Majalla"/>
                <w:b/>
                <w:bCs/>
                <w:sz w:val="28"/>
                <w:szCs w:val="28"/>
                <w:rtl/>
              </w:rPr>
            </w:pPr>
            <w:r w:rsidRPr="009F6067">
              <w:rPr>
                <w:rFonts w:ascii="Sakkal Majalla" w:hAnsi="Sakkal Majalla" w:cs="Sakkal Majalla"/>
                <w:b/>
                <w:bCs/>
                <w:sz w:val="28"/>
                <w:szCs w:val="28"/>
                <w:rtl/>
              </w:rPr>
              <w:t>موافق بشدة</w:t>
            </w:r>
          </w:p>
        </w:tc>
        <w:tc>
          <w:tcPr>
            <w:tcW w:w="1011" w:type="pct"/>
            <w:vAlign w:val="center"/>
          </w:tcPr>
          <w:p w14:paraId="3339980F" w14:textId="77777777" w:rsidR="009F6067" w:rsidRPr="009F6067" w:rsidRDefault="009F6067" w:rsidP="00C54887">
            <w:pPr>
              <w:bidi/>
              <w:spacing w:after="0" w:line="240" w:lineRule="auto"/>
              <w:jc w:val="center"/>
              <w:rPr>
                <w:rFonts w:ascii="Sakkal Majalla" w:hAnsi="Sakkal Majalla" w:cs="Sakkal Majalla"/>
                <w:b/>
                <w:bCs/>
                <w:sz w:val="28"/>
                <w:szCs w:val="28"/>
                <w:rtl/>
              </w:rPr>
            </w:pPr>
            <w:r w:rsidRPr="009F6067">
              <w:rPr>
                <w:rFonts w:ascii="Sakkal Majalla" w:hAnsi="Sakkal Majalla" w:cs="Sakkal Majalla"/>
                <w:b/>
                <w:bCs/>
                <w:sz w:val="28"/>
                <w:szCs w:val="28"/>
                <w:rtl/>
              </w:rPr>
              <w:t>موافق</w:t>
            </w:r>
          </w:p>
        </w:tc>
        <w:tc>
          <w:tcPr>
            <w:tcW w:w="1011" w:type="pct"/>
            <w:vAlign w:val="center"/>
          </w:tcPr>
          <w:p w14:paraId="438B58C8" w14:textId="77777777" w:rsidR="009F6067" w:rsidRPr="00C54887" w:rsidRDefault="009F6067" w:rsidP="00C54887">
            <w:pPr>
              <w:bidi/>
              <w:spacing w:after="0" w:line="240" w:lineRule="auto"/>
              <w:jc w:val="center"/>
              <w:rPr>
                <w:rFonts w:ascii="Sakkal Majalla" w:hAnsi="Sakkal Majalla" w:cs="Sakkal Majalla"/>
                <w:b/>
                <w:bCs/>
                <w:sz w:val="28"/>
                <w:szCs w:val="28"/>
                <w:rtl/>
              </w:rPr>
            </w:pPr>
            <w:r w:rsidRPr="00C54887">
              <w:rPr>
                <w:rFonts w:ascii="Sakkal Majalla" w:hAnsi="Sakkal Majalla" w:cs="Sakkal Majalla"/>
                <w:b/>
                <w:bCs/>
                <w:sz w:val="28"/>
                <w:szCs w:val="28"/>
                <w:rtl/>
              </w:rPr>
              <w:t>محايد</w:t>
            </w:r>
          </w:p>
        </w:tc>
        <w:tc>
          <w:tcPr>
            <w:tcW w:w="1011" w:type="pct"/>
            <w:vAlign w:val="center"/>
          </w:tcPr>
          <w:p w14:paraId="53D9C89F" w14:textId="77777777" w:rsidR="009F6067" w:rsidRPr="00C54887" w:rsidRDefault="009F6067" w:rsidP="00C54887">
            <w:pPr>
              <w:bidi/>
              <w:spacing w:after="0" w:line="240" w:lineRule="auto"/>
              <w:jc w:val="center"/>
              <w:rPr>
                <w:rFonts w:ascii="Sakkal Majalla" w:hAnsi="Sakkal Majalla" w:cs="Sakkal Majalla"/>
                <w:b/>
                <w:bCs/>
                <w:sz w:val="28"/>
                <w:szCs w:val="28"/>
                <w:rtl/>
              </w:rPr>
            </w:pPr>
            <w:r w:rsidRPr="00C54887">
              <w:rPr>
                <w:rFonts w:ascii="Sakkal Majalla" w:hAnsi="Sakkal Majalla" w:cs="Sakkal Majalla"/>
                <w:b/>
                <w:bCs/>
                <w:sz w:val="28"/>
                <w:szCs w:val="28"/>
                <w:rtl/>
              </w:rPr>
              <w:t>غير موافق</w:t>
            </w:r>
          </w:p>
        </w:tc>
        <w:tc>
          <w:tcPr>
            <w:tcW w:w="956" w:type="pct"/>
            <w:vAlign w:val="center"/>
          </w:tcPr>
          <w:p w14:paraId="64F25F0A" w14:textId="77777777" w:rsidR="009F6067" w:rsidRPr="00C54887" w:rsidRDefault="009F6067" w:rsidP="00C54887">
            <w:pPr>
              <w:bidi/>
              <w:spacing w:after="0" w:line="240" w:lineRule="auto"/>
              <w:jc w:val="center"/>
              <w:rPr>
                <w:rFonts w:ascii="Sakkal Majalla" w:hAnsi="Sakkal Majalla" w:cs="Sakkal Majalla"/>
                <w:b/>
                <w:bCs/>
                <w:sz w:val="28"/>
                <w:szCs w:val="28"/>
                <w:rtl/>
              </w:rPr>
            </w:pPr>
            <w:r w:rsidRPr="00C54887">
              <w:rPr>
                <w:rFonts w:ascii="Sakkal Majalla" w:hAnsi="Sakkal Majalla" w:cs="Sakkal Majalla"/>
                <w:b/>
                <w:bCs/>
                <w:sz w:val="28"/>
                <w:szCs w:val="28"/>
                <w:rtl/>
              </w:rPr>
              <w:t>غير موافق بشدة</w:t>
            </w:r>
          </w:p>
        </w:tc>
      </w:tr>
      <w:tr w:rsidR="009F6067" w:rsidRPr="007D7461" w14:paraId="52F2D559" w14:textId="77777777" w:rsidTr="009F6067">
        <w:trPr>
          <w:jc w:val="center"/>
        </w:trPr>
        <w:tc>
          <w:tcPr>
            <w:tcW w:w="1011" w:type="pct"/>
            <w:vAlign w:val="center"/>
          </w:tcPr>
          <w:p w14:paraId="27DA9303" w14:textId="77777777" w:rsidR="009F6067" w:rsidRPr="009F6067" w:rsidRDefault="009F6067" w:rsidP="009F6067">
            <w:pPr>
              <w:bidi/>
              <w:spacing w:after="0" w:line="240" w:lineRule="auto"/>
              <w:ind w:left="360"/>
              <w:jc w:val="center"/>
              <w:rPr>
                <w:rFonts w:ascii="Sakkal Majalla" w:hAnsi="Sakkal Majalla" w:cs="Sakkal Majalla"/>
                <w:sz w:val="28"/>
                <w:szCs w:val="28"/>
                <w:rtl/>
              </w:rPr>
            </w:pPr>
            <w:r w:rsidRPr="009F6067">
              <w:rPr>
                <w:rFonts w:ascii="Sakkal Majalla" w:hAnsi="Sakkal Majalla" w:cs="Sakkal Majalla"/>
                <w:sz w:val="28"/>
                <w:szCs w:val="28"/>
                <w:rtl/>
              </w:rPr>
              <w:t>4.21 – 5.0</w:t>
            </w:r>
          </w:p>
        </w:tc>
        <w:tc>
          <w:tcPr>
            <w:tcW w:w="1011" w:type="pct"/>
            <w:vAlign w:val="center"/>
          </w:tcPr>
          <w:p w14:paraId="0746B129" w14:textId="77777777" w:rsidR="009F6067" w:rsidRPr="009F6067" w:rsidRDefault="009F6067" w:rsidP="009F6067">
            <w:pPr>
              <w:bidi/>
              <w:spacing w:after="0" w:line="240" w:lineRule="auto"/>
              <w:ind w:left="360"/>
              <w:jc w:val="center"/>
              <w:rPr>
                <w:rFonts w:ascii="Sakkal Majalla" w:hAnsi="Sakkal Majalla" w:cs="Sakkal Majalla"/>
                <w:sz w:val="28"/>
                <w:szCs w:val="28"/>
                <w:rtl/>
              </w:rPr>
            </w:pPr>
            <w:r w:rsidRPr="009F6067">
              <w:rPr>
                <w:rFonts w:ascii="Sakkal Majalla" w:hAnsi="Sakkal Majalla" w:cs="Sakkal Majalla"/>
                <w:sz w:val="28"/>
                <w:szCs w:val="28"/>
                <w:rtl/>
              </w:rPr>
              <w:t>3.41 – 4.20</w:t>
            </w:r>
          </w:p>
        </w:tc>
        <w:tc>
          <w:tcPr>
            <w:tcW w:w="1011" w:type="pct"/>
            <w:vAlign w:val="center"/>
          </w:tcPr>
          <w:p w14:paraId="3E0727EB"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2.61 – 3.40</w:t>
            </w:r>
          </w:p>
        </w:tc>
        <w:tc>
          <w:tcPr>
            <w:tcW w:w="1011" w:type="pct"/>
            <w:vAlign w:val="center"/>
          </w:tcPr>
          <w:p w14:paraId="33933ACA"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1.81 – 2.60</w:t>
            </w:r>
          </w:p>
        </w:tc>
        <w:tc>
          <w:tcPr>
            <w:tcW w:w="956" w:type="pct"/>
            <w:vAlign w:val="center"/>
          </w:tcPr>
          <w:p w14:paraId="324317BF"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1 – 1.80</w:t>
            </w:r>
          </w:p>
        </w:tc>
      </w:tr>
    </w:tbl>
    <w:p w14:paraId="0763EC0C" w14:textId="77777777" w:rsidR="00C54887" w:rsidRPr="00C54887" w:rsidRDefault="00C54887" w:rsidP="00C54887">
      <w:pPr>
        <w:bidi/>
        <w:spacing w:after="0" w:line="276" w:lineRule="auto"/>
        <w:jc w:val="lowKashida"/>
        <w:rPr>
          <w:rFonts w:ascii="Times New Roman" w:hAnsi="Times New Roman" w:cs="Sakkal Majalla"/>
          <w:b/>
          <w:bCs/>
          <w:sz w:val="28"/>
          <w:szCs w:val="32"/>
          <w:rtl/>
        </w:rPr>
      </w:pPr>
      <w:bookmarkStart w:id="8" w:name="_Hlk222085030"/>
      <w:r w:rsidRPr="00C54887">
        <w:rPr>
          <w:rFonts w:ascii="Times New Roman" w:hAnsi="Times New Roman" w:cs="Sakkal Majalla"/>
          <w:b/>
          <w:bCs/>
          <w:sz w:val="28"/>
          <w:szCs w:val="32"/>
          <w:rtl/>
        </w:rPr>
        <w:t>صدق أداة الدراسة</w:t>
      </w:r>
      <w:r w:rsidRPr="00C54887">
        <w:rPr>
          <w:rFonts w:ascii="Times New Roman" w:hAnsi="Times New Roman" w:cs="Sakkal Majalla" w:hint="cs"/>
          <w:b/>
          <w:bCs/>
          <w:sz w:val="28"/>
          <w:szCs w:val="32"/>
          <w:rtl/>
        </w:rPr>
        <w:t>:</w:t>
      </w:r>
    </w:p>
    <w:p w14:paraId="1F6336E4" w14:textId="77777777" w:rsidR="00C54887" w:rsidRPr="00C54887" w:rsidRDefault="00C54887" w:rsidP="00C54887">
      <w:pPr>
        <w:bidi/>
        <w:spacing w:after="0" w:line="276" w:lineRule="auto"/>
        <w:ind w:firstLine="720"/>
        <w:jc w:val="lowKashida"/>
        <w:rPr>
          <w:rFonts w:ascii="Sakkal Majalla" w:hAnsi="Sakkal Majalla" w:cs="Sakkal Majalla"/>
          <w:sz w:val="32"/>
          <w:szCs w:val="32"/>
          <w:rtl/>
        </w:rPr>
      </w:pPr>
      <w:r w:rsidRPr="00C54887">
        <w:rPr>
          <w:rFonts w:ascii="Sakkal Majalla" w:hAnsi="Sakkal Majalla" w:cs="Sakkal Majalla"/>
          <w:sz w:val="32"/>
          <w:szCs w:val="32"/>
          <w:rtl/>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 الباحث بالتأكد من صدق الاستبانة من خلال ما يأتي:</w:t>
      </w:r>
    </w:p>
    <w:p w14:paraId="3C3D9AF3" w14:textId="77777777" w:rsidR="00C54887" w:rsidRPr="00C54887" w:rsidRDefault="00C54887" w:rsidP="00C54887">
      <w:pPr>
        <w:pStyle w:val="a3"/>
        <w:numPr>
          <w:ilvl w:val="0"/>
          <w:numId w:val="29"/>
        </w:numPr>
        <w:bidi/>
        <w:spacing w:after="0" w:line="276" w:lineRule="auto"/>
        <w:jc w:val="lowKashida"/>
        <w:rPr>
          <w:rFonts w:ascii="Times New Roman" w:hAnsi="Times New Roman" w:cs="Sakkal Majalla"/>
          <w:b/>
          <w:bCs/>
          <w:sz w:val="28"/>
          <w:szCs w:val="32"/>
          <w:rtl/>
        </w:rPr>
      </w:pPr>
      <w:r w:rsidRPr="00C54887">
        <w:rPr>
          <w:rFonts w:ascii="Times New Roman" w:hAnsi="Times New Roman" w:cs="Sakkal Majalla"/>
          <w:b/>
          <w:bCs/>
          <w:sz w:val="28"/>
          <w:szCs w:val="32"/>
          <w:rtl/>
        </w:rPr>
        <w:t>الصدق الظاهري لأداة الدراسة (صدق المحكمين):</w:t>
      </w:r>
    </w:p>
    <w:p w14:paraId="226E391E" w14:textId="2B1E0084" w:rsidR="00C54887" w:rsidRPr="00C54887" w:rsidRDefault="00C54887" w:rsidP="00C54887">
      <w:pPr>
        <w:bidi/>
        <w:spacing w:after="0" w:line="276" w:lineRule="auto"/>
        <w:ind w:firstLine="720"/>
        <w:jc w:val="lowKashida"/>
        <w:rPr>
          <w:rFonts w:ascii="Sakkal Majalla" w:hAnsi="Sakkal Majalla" w:cs="Sakkal Majalla"/>
          <w:sz w:val="32"/>
          <w:szCs w:val="32"/>
          <w:rtl/>
        </w:rPr>
      </w:pPr>
      <w:r w:rsidRPr="00C54887">
        <w:rPr>
          <w:rFonts w:ascii="Sakkal Majalla" w:hAnsi="Sakkal Majalla" w:cs="Sakkal Majalla"/>
          <w:sz w:val="32"/>
          <w:szCs w:val="32"/>
          <w:rtl/>
        </w:rPr>
        <w:t>بعد الانتهاء من بناء أداة الدراسة والتي تتناول</w:t>
      </w:r>
      <w:r>
        <w:rPr>
          <w:rFonts w:ascii="Sakkal Majalla" w:hAnsi="Sakkal Majalla" w:cs="Sakkal Majalla" w:hint="cs"/>
          <w:sz w:val="32"/>
          <w:szCs w:val="32"/>
          <w:rtl/>
        </w:rPr>
        <w:t xml:space="preserve"> </w:t>
      </w:r>
      <w:r w:rsidRPr="00C54887">
        <w:rPr>
          <w:rFonts w:ascii="Sakkal Majalla" w:hAnsi="Sakkal Majalla" w:cs="Sakkal Majalla"/>
          <w:sz w:val="32"/>
          <w:szCs w:val="32"/>
          <w:rtl/>
        </w:rPr>
        <w:t>"التحول الرقمي وكفاءة العمليات الإدارية في القطاع الحكومي: دراسة حالة وزارة العدل"، تم عرضها على عدد من المحكمين وذلك للاسترشاد بآرائهم، وقد طُلب من المحكمين مشكورين إبداء الرأي حول مدى وضوح العبارات ومدى ملائمتها لما وضعت لأجله، ومدى مناسبة العبارات للمحور الذي تنتمي إليه، مع وضع التعديلات والاقتراحات التي يمكن من خلالها تطوير أداة الدراسة، وبناء على التعديلات والاقتراحات التي أبداها المحكمون، قام</w:t>
      </w:r>
      <w:r>
        <w:rPr>
          <w:rFonts w:ascii="Sakkal Majalla" w:hAnsi="Sakkal Majalla" w:cs="Sakkal Majalla" w:hint="cs"/>
          <w:sz w:val="32"/>
          <w:szCs w:val="32"/>
          <w:rtl/>
        </w:rPr>
        <w:t>ت</w:t>
      </w:r>
      <w:r w:rsidRPr="00C54887">
        <w:rPr>
          <w:rFonts w:ascii="Sakkal Majalla" w:hAnsi="Sakkal Majalla" w:cs="Sakkal Majalla"/>
          <w:sz w:val="32"/>
          <w:szCs w:val="32"/>
          <w:rtl/>
        </w:rPr>
        <w:t xml:space="preserve"> الباحث</w:t>
      </w:r>
      <w:r>
        <w:rPr>
          <w:rFonts w:ascii="Sakkal Majalla" w:hAnsi="Sakkal Majalla" w:cs="Sakkal Majalla" w:hint="cs"/>
          <w:sz w:val="32"/>
          <w:szCs w:val="32"/>
          <w:rtl/>
        </w:rPr>
        <w:t>ة</w:t>
      </w:r>
      <w:r w:rsidRPr="00C54887">
        <w:rPr>
          <w:rFonts w:ascii="Sakkal Majalla" w:hAnsi="Sakkal Majalla" w:cs="Sakkal Majalla"/>
          <w:sz w:val="32"/>
          <w:szCs w:val="32"/>
          <w:rtl/>
        </w:rPr>
        <w:t xml:space="preserve"> بإجراء التعديلات اللازمة التي اتفق عليها غالبية المحكمين، من تعديل بعض العبارات وحذف عبارات أخرى، حتى أصبحت الاستبانة في صورته النهائية.</w:t>
      </w:r>
    </w:p>
    <w:p w14:paraId="7991E965" w14:textId="77777777" w:rsidR="00C54887" w:rsidRPr="00C54887" w:rsidRDefault="00C54887" w:rsidP="00C54887">
      <w:pPr>
        <w:pStyle w:val="a3"/>
        <w:numPr>
          <w:ilvl w:val="0"/>
          <w:numId w:val="29"/>
        </w:numPr>
        <w:bidi/>
        <w:spacing w:after="0" w:line="276" w:lineRule="auto"/>
        <w:jc w:val="lowKashida"/>
        <w:rPr>
          <w:rFonts w:ascii="Times New Roman" w:hAnsi="Times New Roman" w:cs="Sakkal Majalla"/>
          <w:b/>
          <w:bCs/>
          <w:sz w:val="28"/>
          <w:szCs w:val="32"/>
          <w:rtl/>
        </w:rPr>
      </w:pPr>
      <w:r w:rsidRPr="00C54887">
        <w:rPr>
          <w:rFonts w:ascii="Times New Roman" w:hAnsi="Times New Roman" w:cs="Sakkal Majalla"/>
          <w:b/>
          <w:bCs/>
          <w:sz w:val="28"/>
          <w:szCs w:val="32"/>
          <w:rtl/>
        </w:rPr>
        <w:t>صدق الاتساق الداخلي لأداة الدراسة:</w:t>
      </w:r>
    </w:p>
    <w:p w14:paraId="6DB3BC0D" w14:textId="1818C6D7" w:rsidR="00C54887" w:rsidRPr="00C54887" w:rsidRDefault="00C54887" w:rsidP="00C54887">
      <w:pPr>
        <w:bidi/>
        <w:spacing w:after="0" w:line="276" w:lineRule="auto"/>
        <w:ind w:firstLine="720"/>
        <w:jc w:val="lowKashida"/>
        <w:rPr>
          <w:rFonts w:ascii="Sakkal Majalla" w:hAnsi="Sakkal Majalla" w:cs="Sakkal Majalla"/>
          <w:sz w:val="32"/>
          <w:szCs w:val="32"/>
          <w:rtl/>
        </w:rPr>
      </w:pPr>
      <w:r w:rsidRPr="00C54887">
        <w:rPr>
          <w:rFonts w:ascii="Sakkal Majalla" w:hAnsi="Sakkal Majalla" w:cs="Sakkal Majalla"/>
          <w:sz w:val="32"/>
          <w:szCs w:val="32"/>
          <w:rtl/>
        </w:rPr>
        <w:t>بعد التأكد من الصدق الظاهري لأداة الدراسة قام</w:t>
      </w:r>
      <w:r w:rsidRPr="00C54887">
        <w:rPr>
          <w:rFonts w:ascii="Sakkal Majalla" w:hAnsi="Sakkal Majalla" w:cs="Sakkal Majalla" w:hint="cs"/>
          <w:sz w:val="32"/>
          <w:szCs w:val="32"/>
          <w:rtl/>
        </w:rPr>
        <w:t>ت</w:t>
      </w:r>
      <w:r w:rsidRPr="00C54887">
        <w:rPr>
          <w:rFonts w:ascii="Sakkal Majalla" w:hAnsi="Sakkal Majalla" w:cs="Sakkal Majalla"/>
          <w:sz w:val="32"/>
          <w:szCs w:val="32"/>
          <w:rtl/>
        </w:rPr>
        <w:t xml:space="preserve"> الباحث</w:t>
      </w:r>
      <w:r w:rsidRPr="00C54887">
        <w:rPr>
          <w:rFonts w:ascii="Sakkal Majalla" w:hAnsi="Sakkal Majalla" w:cs="Sakkal Majalla" w:hint="cs"/>
          <w:sz w:val="32"/>
          <w:szCs w:val="32"/>
          <w:rtl/>
        </w:rPr>
        <w:t>ة</w:t>
      </w:r>
      <w:r w:rsidRPr="00C54887">
        <w:rPr>
          <w:rFonts w:ascii="Sakkal Majalla" w:hAnsi="Sakkal Majalla" w:cs="Sakkal Majalla"/>
          <w:sz w:val="32"/>
          <w:szCs w:val="32"/>
          <w:rtl/>
        </w:rPr>
        <w:t xml:space="preserve"> بتطبيقها ميدانياً</w:t>
      </w:r>
      <w:r w:rsidRPr="00C54887">
        <w:rPr>
          <w:rFonts w:ascii="Sakkal Majalla" w:hAnsi="Sakkal Majalla" w:cs="Sakkal Majalla" w:hint="cs"/>
          <w:sz w:val="32"/>
          <w:szCs w:val="32"/>
          <w:rtl/>
        </w:rPr>
        <w:t xml:space="preserve">، وتم </w:t>
      </w:r>
      <w:r w:rsidRPr="00C54887">
        <w:rPr>
          <w:rFonts w:ascii="Sakkal Majalla" w:hAnsi="Sakkal Majalla" w:cs="Sakkal Majalla"/>
          <w:sz w:val="32"/>
          <w:szCs w:val="32"/>
          <w:rtl/>
        </w:rPr>
        <w:t xml:space="preserve">حساب معامل الارتباط بيرسون لمعرفة الصدق الداخلي </w:t>
      </w:r>
      <w:r w:rsidRPr="00C54887">
        <w:rPr>
          <w:rFonts w:ascii="Sakkal Majalla" w:hAnsi="Sakkal Majalla" w:cs="Sakkal Majalla" w:hint="cs"/>
          <w:sz w:val="32"/>
          <w:szCs w:val="32"/>
          <w:rtl/>
        </w:rPr>
        <w:t xml:space="preserve">للاستبانة، </w:t>
      </w:r>
      <w:r w:rsidRPr="00C54887">
        <w:rPr>
          <w:rFonts w:ascii="Sakkal Majalla" w:hAnsi="Sakkal Majalla" w:cs="Sakkal Majalla"/>
          <w:sz w:val="32"/>
          <w:szCs w:val="32"/>
          <w:rtl/>
        </w:rPr>
        <w:t xml:space="preserve">حيث تم حساب معامل الارتباط بين درجة كل عبارة من عبارات أداة الدراسة بالدرجة الكلية للمحور الذي تنتمي إليه </w:t>
      </w:r>
      <w:r w:rsidRPr="00C54887">
        <w:rPr>
          <w:rFonts w:ascii="Sakkal Majalla" w:hAnsi="Sakkal Majalla" w:cs="Sakkal Majalla"/>
          <w:sz w:val="32"/>
          <w:szCs w:val="32"/>
          <w:rtl/>
        </w:rPr>
        <w:lastRenderedPageBreak/>
        <w:t>العبارة</w:t>
      </w:r>
      <w:r w:rsidRPr="00C54887">
        <w:rPr>
          <w:rFonts w:ascii="Sakkal Majalla" w:hAnsi="Sakkal Majalla" w:cs="Sakkal Majalla" w:hint="cs"/>
          <w:sz w:val="32"/>
          <w:szCs w:val="32"/>
          <w:rtl/>
        </w:rPr>
        <w:t>،</w:t>
      </w:r>
      <w:r w:rsidRPr="00C54887">
        <w:rPr>
          <w:rFonts w:ascii="Sakkal Majalla" w:hAnsi="Sakkal Majalla" w:cs="Sakkal Majalla"/>
          <w:sz w:val="32"/>
          <w:szCs w:val="32"/>
          <w:rtl/>
        </w:rPr>
        <w:t xml:space="preserve"> </w:t>
      </w:r>
      <w:r w:rsidRPr="00C54887">
        <w:rPr>
          <w:rFonts w:ascii="Sakkal Majalla" w:hAnsi="Sakkal Majalla" w:cs="Sakkal Majalla" w:hint="cs"/>
          <w:sz w:val="32"/>
          <w:szCs w:val="32"/>
          <w:rtl/>
        </w:rPr>
        <w:t>و</w:t>
      </w:r>
      <w:r w:rsidRPr="00C54887">
        <w:rPr>
          <w:rFonts w:ascii="Sakkal Majalla" w:hAnsi="Sakkal Majalla" w:cs="Sakkal Majalla"/>
          <w:sz w:val="32"/>
          <w:szCs w:val="32"/>
          <w:rtl/>
        </w:rPr>
        <w:t>سيتم بعد الانتهاء من التطبيق الميداني التحقق من صدق الاتساق الداخلي باستخدام معامل ارتباط بيرسون (</w:t>
      </w:r>
      <w:r w:rsidRPr="00C54887">
        <w:rPr>
          <w:rFonts w:ascii="Sakkal Majalla" w:hAnsi="Sakkal Majalla" w:cs="Sakkal Majalla"/>
          <w:sz w:val="32"/>
          <w:szCs w:val="32"/>
        </w:rPr>
        <w:t>Pearson Correlation</w:t>
      </w:r>
      <w:r w:rsidRPr="00C54887">
        <w:rPr>
          <w:rFonts w:ascii="Sakkal Majalla" w:hAnsi="Sakkal Majalla" w:cs="Sakkal Majalla"/>
          <w:sz w:val="32"/>
          <w:szCs w:val="32"/>
          <w:rtl/>
        </w:rPr>
        <w:t>)، وذلك بقياس ارتباط كل فقرة بالبعد الذي تنتمي إليه..</w:t>
      </w:r>
    </w:p>
    <w:p w14:paraId="39AEE464" w14:textId="5A03D061" w:rsidR="00C54887" w:rsidRPr="00C54887" w:rsidRDefault="00C54887" w:rsidP="00C54887">
      <w:pPr>
        <w:bidi/>
        <w:spacing w:after="0" w:line="276" w:lineRule="auto"/>
        <w:rPr>
          <w:rFonts w:ascii="Times New Roman" w:hAnsi="Times New Roman" w:cs="Sakkal Majalla"/>
          <w:b/>
          <w:bCs/>
          <w:sz w:val="28"/>
          <w:szCs w:val="32"/>
          <w:rtl/>
        </w:rPr>
      </w:pPr>
      <w:r w:rsidRPr="00C54887">
        <w:rPr>
          <w:rFonts w:ascii="Times New Roman" w:hAnsi="Times New Roman" w:cs="Sakkal Majalla"/>
          <w:b/>
          <w:bCs/>
          <w:sz w:val="28"/>
          <w:szCs w:val="32"/>
          <w:rtl/>
        </w:rPr>
        <w:t>ثبات أداة الدراسة</w:t>
      </w:r>
      <w:r>
        <w:rPr>
          <w:rFonts w:ascii="Times New Roman" w:hAnsi="Times New Roman" w:cs="Sakkal Majalla" w:hint="cs"/>
          <w:b/>
          <w:bCs/>
          <w:sz w:val="28"/>
          <w:szCs w:val="32"/>
          <w:rtl/>
        </w:rPr>
        <w:t>:</w:t>
      </w:r>
    </w:p>
    <w:p w14:paraId="385D4473" w14:textId="17742982" w:rsidR="00C54887" w:rsidRDefault="00C54887" w:rsidP="00C54887">
      <w:pPr>
        <w:bidi/>
        <w:spacing w:after="0" w:line="276" w:lineRule="auto"/>
        <w:ind w:firstLine="720"/>
        <w:jc w:val="lowKashida"/>
        <w:rPr>
          <w:rFonts w:ascii="Sakkal Majalla" w:hAnsi="Sakkal Majalla" w:cs="Sakkal Majalla"/>
          <w:sz w:val="32"/>
          <w:szCs w:val="32"/>
          <w:rtl/>
        </w:rPr>
      </w:pPr>
      <w:r w:rsidRPr="00C54887">
        <w:rPr>
          <w:rFonts w:ascii="Sakkal Majalla" w:hAnsi="Sakkal Majalla" w:cs="Sakkal Majalla"/>
          <w:sz w:val="32"/>
          <w:szCs w:val="32"/>
          <w:rtl/>
        </w:rPr>
        <w:t xml:space="preserve">سيتم قياس ثبات أداة الدراسة باستخدام معامل ألفا </w:t>
      </w:r>
      <w:proofErr w:type="spellStart"/>
      <w:r w:rsidRPr="00C54887">
        <w:rPr>
          <w:rFonts w:ascii="Sakkal Majalla" w:hAnsi="Sakkal Majalla" w:cs="Sakkal Majalla"/>
          <w:sz w:val="32"/>
          <w:szCs w:val="32"/>
          <w:rtl/>
        </w:rPr>
        <w:t>كرونباخ</w:t>
      </w:r>
      <w:proofErr w:type="spellEnd"/>
      <w:r w:rsidRPr="00C54887">
        <w:rPr>
          <w:rFonts w:ascii="Sakkal Majalla" w:hAnsi="Sakkal Majalla" w:cs="Sakkal Majalla"/>
          <w:sz w:val="32"/>
          <w:szCs w:val="32"/>
          <w:rtl/>
        </w:rPr>
        <w:t xml:space="preserve"> (</w:t>
      </w:r>
      <w:r w:rsidRPr="00C54887">
        <w:rPr>
          <w:rFonts w:ascii="Sakkal Majalla" w:hAnsi="Sakkal Majalla" w:cs="Sakkal Majalla"/>
          <w:sz w:val="32"/>
          <w:szCs w:val="32"/>
        </w:rPr>
        <w:t>Cronbach's Alpha</w:t>
      </w:r>
      <w:r w:rsidRPr="00C54887">
        <w:rPr>
          <w:rFonts w:ascii="Sakkal Majalla" w:hAnsi="Sakkal Majalla" w:cs="Sakkal Majalla"/>
          <w:sz w:val="32"/>
          <w:szCs w:val="32"/>
          <w:rtl/>
        </w:rPr>
        <w:t>) للتحقق من درجة الاتساق الداخلي لفقرات كل بعد من أبعاد الدراسة، بالإضافة إلى الثبات الكلي للاستبانة.</w:t>
      </w:r>
    </w:p>
    <w:p w14:paraId="70F8B0D7" w14:textId="77777777" w:rsidR="00C54887" w:rsidRPr="00C54887" w:rsidRDefault="00C54887" w:rsidP="00C54887">
      <w:pPr>
        <w:bidi/>
        <w:spacing w:after="0" w:line="276" w:lineRule="auto"/>
        <w:rPr>
          <w:rFonts w:ascii="Times New Roman" w:hAnsi="Times New Roman" w:cs="Sakkal Majalla"/>
          <w:b/>
          <w:bCs/>
          <w:sz w:val="28"/>
          <w:szCs w:val="32"/>
          <w:rtl/>
        </w:rPr>
      </w:pPr>
      <w:r w:rsidRPr="00C54887">
        <w:rPr>
          <w:rFonts w:ascii="Times New Roman" w:hAnsi="Times New Roman" w:cs="Sakkal Majalla"/>
          <w:b/>
          <w:bCs/>
          <w:sz w:val="28"/>
          <w:szCs w:val="32"/>
          <w:rtl/>
        </w:rPr>
        <w:t>إجراءات تطبيق أداة الدراسة</w:t>
      </w:r>
      <w:r w:rsidRPr="00C54887">
        <w:rPr>
          <w:rFonts w:ascii="Times New Roman" w:hAnsi="Times New Roman" w:cs="Sakkal Majalla" w:hint="cs"/>
          <w:b/>
          <w:bCs/>
          <w:sz w:val="28"/>
          <w:szCs w:val="32"/>
          <w:rtl/>
        </w:rPr>
        <w:t>:</w:t>
      </w:r>
    </w:p>
    <w:p w14:paraId="0FA52BAF" w14:textId="77777777" w:rsidR="00C54887" w:rsidRPr="00C54887" w:rsidRDefault="00C54887" w:rsidP="00C54887">
      <w:pPr>
        <w:bidi/>
        <w:spacing w:after="0" w:line="276" w:lineRule="auto"/>
        <w:ind w:firstLine="720"/>
        <w:jc w:val="lowKashida"/>
        <w:rPr>
          <w:rFonts w:ascii="Sakkal Majalla" w:hAnsi="Sakkal Majalla" w:cs="Sakkal Majalla"/>
          <w:sz w:val="32"/>
          <w:szCs w:val="32"/>
          <w:rtl/>
        </w:rPr>
      </w:pPr>
      <w:r w:rsidRPr="00C54887">
        <w:rPr>
          <w:rFonts w:ascii="Sakkal Majalla" w:hAnsi="Sakkal Majalla" w:cs="Sakkal Majalla"/>
          <w:sz w:val="32"/>
          <w:szCs w:val="32"/>
          <w:rtl/>
        </w:rPr>
        <w:t>قامت الباحثة بتطبيق أداة الدراسة (الاستبانة) وفقاً للخطوات التالية:</w:t>
      </w:r>
    </w:p>
    <w:p w14:paraId="4E898A8D" w14:textId="77777777"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sidRPr="00C54887">
        <w:rPr>
          <w:rFonts w:ascii="Sakkal Majalla" w:hAnsi="Sakkal Majalla" w:cs="Sakkal Majalla"/>
          <w:sz w:val="32"/>
          <w:szCs w:val="32"/>
          <w:rtl/>
        </w:rPr>
        <w:t>الحصول على موافقة المشرف الأكاديمي لتطبيق أداة الدراسة (الاستبانة).</w:t>
      </w:r>
    </w:p>
    <w:p w14:paraId="0D9522FC" w14:textId="273CAC72"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تم </w:t>
      </w:r>
      <w:r w:rsidRPr="00C54887">
        <w:rPr>
          <w:rFonts w:ascii="Sakkal Majalla" w:hAnsi="Sakkal Majalla" w:cs="Sakkal Majalla"/>
          <w:sz w:val="32"/>
          <w:szCs w:val="32"/>
          <w:rtl/>
        </w:rPr>
        <w:t xml:space="preserve">أخذ الموافقات الرسمية من الجهات المعنية لتطبيق الأداة على </w:t>
      </w:r>
      <w:bookmarkStart w:id="9" w:name="_Hlk236531320"/>
      <w:r>
        <w:rPr>
          <w:rFonts w:ascii="Sakkal Majalla" w:hAnsi="Sakkal Majalla" w:cs="Sakkal Majalla" w:hint="cs"/>
          <w:sz w:val="32"/>
          <w:szCs w:val="32"/>
          <w:rtl/>
        </w:rPr>
        <w:t>العاملين في وزارة العدل بمدينة الرياض</w:t>
      </w:r>
      <w:bookmarkEnd w:id="9"/>
      <w:r w:rsidRPr="00C54887">
        <w:rPr>
          <w:rFonts w:ascii="Sakkal Majalla" w:hAnsi="Sakkal Majalla" w:cs="Sakkal Majalla"/>
          <w:sz w:val="32"/>
          <w:szCs w:val="32"/>
          <w:rtl/>
        </w:rPr>
        <w:t>.</w:t>
      </w:r>
    </w:p>
    <w:p w14:paraId="2D6BD645" w14:textId="617CCB1E"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ي</w:t>
      </w:r>
      <w:r w:rsidRPr="00C54887">
        <w:rPr>
          <w:rFonts w:ascii="Sakkal Majalla" w:hAnsi="Sakkal Majalla" w:cs="Sakkal Majalla"/>
          <w:sz w:val="32"/>
          <w:szCs w:val="32"/>
          <w:rtl/>
        </w:rPr>
        <w:t>تم تطبيق أداة الدراسة على العاملين في وزارة العدل بمدينة الرياض</w:t>
      </w:r>
      <w:r w:rsidRPr="00C54887">
        <w:rPr>
          <w:rFonts w:ascii="Sakkal Majalla" w:hAnsi="Sakkal Majalla" w:cs="Sakkal Majalla"/>
          <w:sz w:val="32"/>
          <w:szCs w:val="32"/>
          <w:rtl/>
        </w:rPr>
        <w:t xml:space="preserve"> </w:t>
      </w:r>
      <w:r w:rsidRPr="00C54887">
        <w:rPr>
          <w:rFonts w:ascii="Sakkal Majalla" w:hAnsi="Sakkal Majalla" w:cs="Sakkal Majalla"/>
          <w:sz w:val="32"/>
          <w:szCs w:val="32"/>
          <w:rtl/>
        </w:rPr>
        <w:t>من خلال إرسال الرابط الالكتروني للأداة عن طريق البريد الالكتروني المخصص لهم.</w:t>
      </w:r>
    </w:p>
    <w:p w14:paraId="1D07DBCD" w14:textId="32E6F61F"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ي</w:t>
      </w:r>
      <w:r w:rsidRPr="00C54887">
        <w:rPr>
          <w:rFonts w:ascii="Sakkal Majalla" w:hAnsi="Sakkal Majalla" w:cs="Sakkal Majalla"/>
          <w:sz w:val="32"/>
          <w:szCs w:val="32"/>
          <w:rtl/>
        </w:rPr>
        <w:t>تم التواصل بشكل مباشر مع تلك الجهات للتأكد من نشر الاستبانة، وذلك عن طريق التنسيق مع عدد من المسؤولين.</w:t>
      </w:r>
    </w:p>
    <w:p w14:paraId="51880CEE" w14:textId="52F8EE9E"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سوف ت</w:t>
      </w:r>
      <w:r w:rsidRPr="00C54887">
        <w:rPr>
          <w:rFonts w:ascii="Sakkal Majalla" w:hAnsi="Sakkal Majalla" w:cs="Sakkal Majalla"/>
          <w:sz w:val="32"/>
          <w:szCs w:val="32"/>
          <w:rtl/>
        </w:rPr>
        <w:t xml:space="preserve">ستمر المتابعة بالتواصل المتقطع لحث أفراد العينة على الاستجابة، </w:t>
      </w:r>
      <w:r>
        <w:rPr>
          <w:rFonts w:ascii="Sakkal Majalla" w:hAnsi="Sakkal Majalla" w:cs="Sakkal Majalla" w:hint="cs"/>
          <w:sz w:val="32"/>
          <w:szCs w:val="32"/>
          <w:rtl/>
        </w:rPr>
        <w:t>حتى يتم</w:t>
      </w:r>
      <w:r w:rsidRPr="00C54887">
        <w:rPr>
          <w:rFonts w:ascii="Sakkal Majalla" w:hAnsi="Sakkal Majalla" w:cs="Sakkal Majalla"/>
          <w:sz w:val="32"/>
          <w:szCs w:val="32"/>
          <w:rtl/>
        </w:rPr>
        <w:t xml:space="preserve"> استيفاء غالبية الاستبانات.</w:t>
      </w:r>
    </w:p>
    <w:p w14:paraId="6B64EEE9" w14:textId="20D36321"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 xml:space="preserve">بعد </w:t>
      </w:r>
      <w:r w:rsidRPr="00C54887">
        <w:rPr>
          <w:rFonts w:ascii="Sakkal Majalla" w:hAnsi="Sakkal Majalla" w:cs="Sakkal Majalla"/>
          <w:sz w:val="32"/>
          <w:szCs w:val="32"/>
          <w:rtl/>
        </w:rPr>
        <w:t>حص</w:t>
      </w:r>
      <w:r>
        <w:rPr>
          <w:rFonts w:ascii="Sakkal Majalla" w:hAnsi="Sakkal Majalla" w:cs="Sakkal Majalla" w:hint="cs"/>
          <w:sz w:val="32"/>
          <w:szCs w:val="32"/>
          <w:rtl/>
        </w:rPr>
        <w:t>و</w:t>
      </w:r>
      <w:r w:rsidRPr="00C54887">
        <w:rPr>
          <w:rFonts w:ascii="Sakkal Majalla" w:hAnsi="Sakkal Majalla" w:cs="Sakkal Majalla"/>
          <w:sz w:val="32"/>
          <w:szCs w:val="32"/>
          <w:rtl/>
        </w:rPr>
        <w:t>ل الباحثة على استجابات أفراد مجتمع الدراسة وذلك بواقع (</w:t>
      </w:r>
      <w:r>
        <w:rPr>
          <w:rFonts w:ascii="Sakkal Majalla" w:hAnsi="Sakkal Majalla" w:cs="Sakkal Majalla" w:hint="cs"/>
          <w:sz w:val="32"/>
          <w:szCs w:val="32"/>
          <w:rtl/>
        </w:rPr>
        <w:t>341</w:t>
      </w:r>
      <w:r w:rsidRPr="00C54887">
        <w:rPr>
          <w:rFonts w:ascii="Sakkal Majalla" w:hAnsi="Sakkal Majalla" w:cs="Sakkal Majalla"/>
          <w:sz w:val="32"/>
          <w:szCs w:val="32"/>
          <w:rtl/>
        </w:rPr>
        <w:t>) استبانة، وهو ما يمثل عينة الدراسة.</w:t>
      </w:r>
    </w:p>
    <w:p w14:paraId="1A2E426E" w14:textId="1CD4D168" w:rsidR="00C54887" w:rsidRPr="00C54887" w:rsidRDefault="00C54887" w:rsidP="00C54887">
      <w:pPr>
        <w:pStyle w:val="a3"/>
        <w:numPr>
          <w:ilvl w:val="0"/>
          <w:numId w:val="31"/>
        </w:numPr>
        <w:bidi/>
        <w:spacing w:after="0" w:line="276" w:lineRule="auto"/>
        <w:jc w:val="lowKashida"/>
        <w:rPr>
          <w:rFonts w:ascii="Sakkal Majalla" w:hAnsi="Sakkal Majalla" w:cs="Sakkal Majalla"/>
          <w:sz w:val="32"/>
          <w:szCs w:val="32"/>
        </w:rPr>
      </w:pPr>
      <w:r>
        <w:rPr>
          <w:rFonts w:ascii="Sakkal Majalla" w:hAnsi="Sakkal Majalla" w:cs="Sakkal Majalla" w:hint="cs"/>
          <w:sz w:val="32"/>
          <w:szCs w:val="32"/>
          <w:rtl/>
        </w:rPr>
        <w:t>سوف ي</w:t>
      </w:r>
      <w:r w:rsidRPr="00C54887">
        <w:rPr>
          <w:rFonts w:ascii="Sakkal Majalla" w:hAnsi="Sakkal Majalla" w:cs="Sakkal Majalla"/>
          <w:sz w:val="32"/>
          <w:szCs w:val="32"/>
          <w:rtl/>
        </w:rPr>
        <w:t>تم إدخال بيانات الاستبانات في الحاسب الآلي من خلال البرنامج الإحصائي (</w:t>
      </w:r>
      <w:r w:rsidRPr="00C54887">
        <w:rPr>
          <w:rFonts w:ascii="Sakkal Majalla" w:hAnsi="Sakkal Majalla" w:cs="Sakkal Majalla"/>
          <w:sz w:val="32"/>
          <w:szCs w:val="32"/>
        </w:rPr>
        <w:t>SPSS</w:t>
      </w:r>
      <w:r w:rsidRPr="00C54887">
        <w:rPr>
          <w:rFonts w:ascii="Sakkal Majalla" w:hAnsi="Sakkal Majalla" w:cs="Sakkal Majalla"/>
          <w:sz w:val="32"/>
          <w:szCs w:val="32"/>
          <w:rtl/>
        </w:rPr>
        <w:t>)، والبدء بتحليلها واستخلاص النتائج وتفسيرها.</w:t>
      </w:r>
    </w:p>
    <w:p w14:paraId="1754C450" w14:textId="116059AF" w:rsidR="00AD4621" w:rsidRPr="00AD4621" w:rsidRDefault="00AD4621" w:rsidP="00C54887">
      <w:pPr>
        <w:bidi/>
        <w:spacing w:after="0" w:line="276" w:lineRule="auto"/>
        <w:jc w:val="lowKashida"/>
        <w:rPr>
          <w:rFonts w:ascii="Times New Roman" w:hAnsi="Times New Roman" w:cs="Sakkal Majalla"/>
          <w:b/>
          <w:bCs/>
          <w:sz w:val="28"/>
          <w:szCs w:val="32"/>
        </w:rPr>
      </w:pPr>
      <w:r w:rsidRPr="00AD4621">
        <w:rPr>
          <w:rFonts w:ascii="Times New Roman" w:hAnsi="Times New Roman" w:cs="Sakkal Majalla"/>
          <w:b/>
          <w:bCs/>
          <w:sz w:val="28"/>
          <w:szCs w:val="32"/>
          <w:rtl/>
        </w:rPr>
        <w:t>الأساليب الإحصائية المُستخدمة:</w:t>
      </w:r>
    </w:p>
    <w:p w14:paraId="29FBF7CC"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لتحقيق أهداف الدراسة وتحليل البيانات التي تم تجميعها، فقد تم استخدام العديد من الأساليب الإحصائية المناسبة باستخدام الحزم الإحصائية للعلوم الاجتماعية والتي يرمز لها اختصاراً بالرمز (</w:t>
      </w:r>
      <w:r w:rsidRPr="00AD4621">
        <w:rPr>
          <w:rFonts w:ascii="Times New Roman" w:hAnsi="Times New Roman" w:cs="Sakkal Majalla"/>
          <w:sz w:val="28"/>
          <w:szCs w:val="32"/>
        </w:rPr>
        <w:t>SPSS</w:t>
      </w:r>
      <w:r w:rsidRPr="00AD4621">
        <w:rPr>
          <w:rFonts w:ascii="Times New Roman" w:hAnsi="Times New Roman" w:cs="Sakkal Majalla"/>
          <w:sz w:val="28"/>
          <w:szCs w:val="32"/>
          <w:rtl/>
        </w:rPr>
        <w:t>)، وبعد ذلك تم حساب المقاييس الإحصائية التالية:</w:t>
      </w:r>
    </w:p>
    <w:p w14:paraId="425E1291"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Pr>
      </w:pPr>
      <w:r w:rsidRPr="00AD4621">
        <w:rPr>
          <w:rFonts w:ascii="Times New Roman" w:hAnsi="Times New Roman" w:cs="Sakkal Majalla"/>
          <w:b/>
          <w:sz w:val="28"/>
          <w:szCs w:val="32"/>
          <w:rtl/>
        </w:rPr>
        <w:lastRenderedPageBreak/>
        <w:t>التكرارات والنسب المئوية للتعرف على الخصائص الشخصية والوظيفية لأفراد عينة الدراسة.</w:t>
      </w:r>
    </w:p>
    <w:p w14:paraId="2DFB2D21"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Pr>
      </w:pPr>
      <w:r w:rsidRPr="00AD4621">
        <w:rPr>
          <w:rFonts w:ascii="Times New Roman" w:hAnsi="Times New Roman" w:cs="Sakkal Majalla"/>
          <w:b/>
          <w:sz w:val="28"/>
          <w:szCs w:val="32"/>
          <w:rtl/>
        </w:rPr>
        <w:t>معامل ارتباط بيرسون (</w:t>
      </w:r>
      <w:r w:rsidRPr="00AD4621">
        <w:rPr>
          <w:rFonts w:ascii="Times New Roman" w:hAnsi="Times New Roman" w:cs="Sakkal Majalla"/>
          <w:bCs/>
          <w:sz w:val="28"/>
          <w:szCs w:val="32"/>
        </w:rPr>
        <w:t>Pearson correlation</w:t>
      </w:r>
      <w:r w:rsidRPr="00AD4621">
        <w:rPr>
          <w:rFonts w:ascii="Times New Roman" w:hAnsi="Times New Roman" w:cs="Sakkal Majalla"/>
          <w:b/>
          <w:sz w:val="28"/>
          <w:szCs w:val="32"/>
          <w:rtl/>
        </w:rPr>
        <w:t>) لحساب صدق الاتساق الدّاخلي لأداة الدراسة.</w:t>
      </w:r>
    </w:p>
    <w:p w14:paraId="17FF0669"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معامل </w:t>
      </w:r>
      <w:proofErr w:type="spellStart"/>
      <w:r w:rsidRPr="00AD4621">
        <w:rPr>
          <w:rFonts w:ascii="Times New Roman" w:hAnsi="Times New Roman" w:cs="Sakkal Majalla"/>
          <w:b/>
          <w:sz w:val="28"/>
          <w:szCs w:val="32"/>
          <w:rtl/>
        </w:rPr>
        <w:t>ألفاكرونباخ</w:t>
      </w:r>
      <w:proofErr w:type="spellEnd"/>
      <w:r w:rsidRPr="00AD4621">
        <w:rPr>
          <w:rFonts w:ascii="Times New Roman" w:hAnsi="Times New Roman" w:cs="Sakkal Majalla"/>
          <w:b/>
          <w:sz w:val="28"/>
          <w:szCs w:val="32"/>
          <w:rtl/>
        </w:rPr>
        <w:t xml:space="preserve"> (</w:t>
      </w:r>
      <w:r w:rsidRPr="00AD4621">
        <w:rPr>
          <w:rFonts w:ascii="Times New Roman" w:hAnsi="Times New Roman" w:cs="Sakkal Majalla"/>
          <w:bCs/>
          <w:sz w:val="28"/>
          <w:szCs w:val="32"/>
        </w:rPr>
        <w:t>Cronbach's Alpha</w:t>
      </w:r>
      <w:r w:rsidRPr="00AD4621">
        <w:rPr>
          <w:rFonts w:ascii="Times New Roman" w:hAnsi="Times New Roman" w:cs="Sakkal Majalla"/>
          <w:b/>
          <w:sz w:val="28"/>
          <w:szCs w:val="32"/>
          <w:rtl/>
        </w:rPr>
        <w:t>) لحساب معامل ثبات المحاور المختلفة لأداة الدراسة.  </w:t>
      </w:r>
    </w:p>
    <w:p w14:paraId="2DA59F32"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المتوسط الحسابي " </w:t>
      </w:r>
      <w:r w:rsidRPr="00AD4621">
        <w:rPr>
          <w:rFonts w:ascii="Times New Roman" w:hAnsi="Times New Roman" w:cs="Sakkal Majalla"/>
          <w:bCs/>
          <w:sz w:val="28"/>
          <w:szCs w:val="32"/>
        </w:rPr>
        <w:t>Mean</w:t>
      </w:r>
      <w:r w:rsidRPr="00AD4621">
        <w:rPr>
          <w:rFonts w:ascii="Times New Roman" w:hAnsi="Times New Roman" w:cs="Sakkal Majalla"/>
          <w:b/>
          <w:sz w:val="28"/>
          <w:szCs w:val="32"/>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45D90BB8"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تم استخدام الانحراف المعياري </w:t>
      </w:r>
      <w:r w:rsidRPr="00AD4621">
        <w:rPr>
          <w:rFonts w:ascii="Times New Roman" w:hAnsi="Times New Roman" w:cs="Sakkal Majalla"/>
          <w:b/>
          <w:sz w:val="28"/>
          <w:szCs w:val="32"/>
        </w:rPr>
        <w:t>"</w:t>
      </w:r>
      <w:r w:rsidRPr="00AD4621">
        <w:rPr>
          <w:rFonts w:ascii="Times New Roman" w:hAnsi="Times New Roman" w:cs="Sakkal Majalla"/>
          <w:bCs/>
          <w:sz w:val="28"/>
          <w:szCs w:val="32"/>
        </w:rPr>
        <w:t>Standard Deviation</w:t>
      </w:r>
      <w:r w:rsidRPr="00AD4621">
        <w:rPr>
          <w:rFonts w:ascii="Times New Roman" w:hAnsi="Times New Roman" w:cs="Sakkal Majalla"/>
          <w:b/>
          <w:sz w:val="28"/>
          <w:szCs w:val="32"/>
        </w:rPr>
        <w:t>"</w:t>
      </w:r>
      <w:r w:rsidRPr="00AD4621">
        <w:rPr>
          <w:rFonts w:ascii="Times New Roman" w:hAnsi="Times New Roman" w:cs="Sakkal Majalla"/>
          <w:b/>
          <w:sz w:val="28"/>
          <w:szCs w:val="32"/>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bookmarkEnd w:id="8"/>
    <w:p w14:paraId="32A3616B" w14:textId="77777777" w:rsidR="00AD4621" w:rsidRPr="00AD4621" w:rsidRDefault="00AD4621" w:rsidP="00AD4621">
      <w:pPr>
        <w:bidi/>
        <w:spacing w:after="0" w:line="276" w:lineRule="auto"/>
        <w:jc w:val="lowKashida"/>
        <w:rPr>
          <w:rFonts w:ascii="Times New Roman" w:hAnsi="Times New Roman" w:cs="Sakkal Majalla"/>
          <w:bCs/>
          <w:sz w:val="28"/>
          <w:szCs w:val="32"/>
          <w:u w:val="single"/>
        </w:rPr>
      </w:pPr>
    </w:p>
    <w:p w14:paraId="40DD1BF7" w14:textId="77777777" w:rsidR="00AD4621" w:rsidRDefault="00AD4621" w:rsidP="00AD4621">
      <w:pPr>
        <w:bidi/>
        <w:spacing w:after="0" w:line="276" w:lineRule="auto"/>
        <w:jc w:val="lowKashida"/>
        <w:rPr>
          <w:rFonts w:ascii="Times New Roman" w:hAnsi="Times New Roman" w:cs="Sakkal Majalla"/>
          <w:bCs/>
          <w:sz w:val="28"/>
          <w:szCs w:val="32"/>
          <w:u w:val="single"/>
          <w:rtl/>
        </w:rPr>
      </w:pPr>
    </w:p>
    <w:p w14:paraId="0CA01DCB"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322FCC0"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360688D"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7804497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53CF6E4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64B327C6"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3B1675F7"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769F4B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73CDABE"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661CD44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0324EE01"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5FB48F2F" w14:textId="77777777" w:rsidR="008576A4" w:rsidRPr="00C3211E" w:rsidRDefault="008576A4" w:rsidP="00BF0604">
      <w:pPr>
        <w:bidi/>
        <w:spacing w:after="0" w:line="276" w:lineRule="auto"/>
        <w:ind w:hanging="2"/>
        <w:jc w:val="center"/>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lastRenderedPageBreak/>
        <w:t>قائمة المراجع</w:t>
      </w:r>
    </w:p>
    <w:p w14:paraId="2CE5DA76" w14:textId="77777777" w:rsidR="008576A4" w:rsidRPr="00C3211E" w:rsidRDefault="008576A4" w:rsidP="00BF0604">
      <w:pPr>
        <w:bidi/>
        <w:spacing w:after="0" w:line="276" w:lineRule="auto"/>
        <w:ind w:hanging="2"/>
        <w:rPr>
          <w:rFonts w:ascii="Times New Roman" w:hAnsi="Times New Roman" w:cs="Sakkal Majalla"/>
          <w:bCs/>
          <w:sz w:val="28"/>
          <w:szCs w:val="32"/>
          <w:rtl/>
        </w:rPr>
      </w:pPr>
      <w:r w:rsidRPr="00C3211E">
        <w:rPr>
          <w:rFonts w:ascii="Times New Roman" w:hAnsi="Times New Roman" w:cs="Sakkal Majalla" w:hint="cs"/>
          <w:bCs/>
          <w:sz w:val="28"/>
          <w:szCs w:val="32"/>
          <w:rtl/>
        </w:rPr>
        <w:t>أولاً: المراجع العربية:</w:t>
      </w:r>
    </w:p>
    <w:p w14:paraId="08FAB94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إبراهيم، أحمد حسن. (2019). التحول الرقمي (1): نقلة نوعية للتحرر من البيروقراطية والفساد الإداري–الاقتصادي والمحاسبي. مجلة نادي التجارة، (179).</w:t>
      </w:r>
    </w:p>
    <w:p w14:paraId="15A2E5E3"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الباز، عدنان مصطفى. (2019). تقنيات التحول الرقمي. جدة: كلية الحاسبات وتقنية المعلومات،</w:t>
      </w:r>
      <w:r w:rsidRPr="00C3211E">
        <w:rPr>
          <w:rFonts w:ascii="Times New Roman" w:hAnsi="Times New Roman" w:cs="Sakkal Majalla" w:hint="cs"/>
          <w:sz w:val="28"/>
          <w:szCs w:val="32"/>
          <w:rtl/>
        </w:rPr>
        <w:t xml:space="preserve"> رسالة ماجستير،</w:t>
      </w:r>
      <w:r w:rsidRPr="00C3211E">
        <w:rPr>
          <w:rFonts w:ascii="Times New Roman" w:hAnsi="Times New Roman" w:cs="Sakkal Majalla"/>
          <w:sz w:val="28"/>
          <w:szCs w:val="32"/>
          <w:rtl/>
        </w:rPr>
        <w:t xml:space="preserve"> جامعة الملك </w:t>
      </w:r>
      <w:proofErr w:type="gramStart"/>
      <w:r w:rsidRPr="00C3211E">
        <w:rPr>
          <w:rFonts w:ascii="Times New Roman" w:hAnsi="Times New Roman" w:cs="Sakkal Majalla"/>
          <w:sz w:val="28"/>
          <w:szCs w:val="32"/>
          <w:rtl/>
        </w:rPr>
        <w:t>عبدالعزيز</w:t>
      </w:r>
      <w:proofErr w:type="gramEnd"/>
      <w:r w:rsidRPr="00C3211E">
        <w:rPr>
          <w:rFonts w:ascii="Times New Roman" w:hAnsi="Times New Roman" w:cs="Sakkal Majalla" w:hint="cs"/>
          <w:sz w:val="28"/>
          <w:szCs w:val="32"/>
          <w:rtl/>
        </w:rPr>
        <w:t>، جدة.</w:t>
      </w:r>
    </w:p>
    <w:p w14:paraId="2559EA11"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البحيري، السيد </w:t>
      </w:r>
      <w:proofErr w:type="spellStart"/>
      <w:r w:rsidRPr="00C3211E">
        <w:rPr>
          <w:rFonts w:ascii="Times New Roman" w:hAnsi="Times New Roman" w:cs="Sakkal Majalla"/>
          <w:sz w:val="28"/>
          <w:szCs w:val="32"/>
          <w:rtl/>
        </w:rPr>
        <w:t>السيد</w:t>
      </w:r>
      <w:proofErr w:type="spellEnd"/>
      <w:r w:rsidRPr="00C3211E">
        <w:rPr>
          <w:rFonts w:ascii="Times New Roman" w:hAnsi="Times New Roman" w:cs="Sakkal Majalla"/>
          <w:sz w:val="28"/>
          <w:szCs w:val="32"/>
          <w:rtl/>
        </w:rPr>
        <w:t xml:space="preserve"> محمود. (2024). حوكمة العمليات الإدارية بالإدارة العامة للتعليم بمنطقة عسير في ضوء التحول الرقمي. مجلة جامعة القاهرة - كلية الدراسات العليا للتربية، مصر، مج32، ع4</w:t>
      </w:r>
      <w:r w:rsidRPr="00C3211E">
        <w:rPr>
          <w:rFonts w:ascii="Times New Roman" w:hAnsi="Times New Roman" w:cs="Sakkal Majalla"/>
          <w:sz w:val="28"/>
          <w:szCs w:val="32"/>
        </w:rPr>
        <w:t>.</w:t>
      </w:r>
    </w:p>
    <w:p w14:paraId="0575554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برنامج التعاملات الإلكترونية الحكومية السعودي (يسّر). (2019). نموذج قياس التحول الرقمي: القياس الثامن. الرياض: برنامج يسّر.</w:t>
      </w:r>
    </w:p>
    <w:p w14:paraId="01559376"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الحركان، محمد بن عبد الله. (2021). التحول الرقمي في وزارة العدل السعودية: دراسة تحليلية لتأثيره على الأداء المؤسسي. مجلة الإدارة العامة، 61(3)، 112–139.</w:t>
      </w:r>
    </w:p>
    <w:p w14:paraId="4B06C35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5D8110FD"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3B758F2E"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السعدي، محمد بن حسين. (2020). التحول الرقمي في القطاع الحكومي: الفرص والتحديات. مجلة الإدارة العامة، 60(2)، 115–139.</w:t>
      </w:r>
    </w:p>
    <w:p w14:paraId="2802A650"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proofErr w:type="spellStart"/>
      <w:r w:rsidRPr="00C3211E">
        <w:rPr>
          <w:rFonts w:ascii="Times New Roman" w:hAnsi="Times New Roman" w:cs="Sakkal Majalla"/>
          <w:sz w:val="28"/>
          <w:szCs w:val="32"/>
          <w:rtl/>
        </w:rPr>
        <w:t>سلايمي</w:t>
      </w:r>
      <w:proofErr w:type="spellEnd"/>
      <w:r w:rsidRPr="00C3211E">
        <w:rPr>
          <w:rFonts w:ascii="Times New Roman" w:hAnsi="Times New Roman" w:cs="Sakkal Majalla"/>
          <w:sz w:val="28"/>
          <w:szCs w:val="32"/>
          <w:rtl/>
        </w:rPr>
        <w:t>، جميلة، وبوشي، يوسف. (2019). التحول الرقمي بين الضرورة والمخاطر. مجلة العلوم القانونية والسياسية، الجزائر، 10(2).</w:t>
      </w:r>
    </w:p>
    <w:p w14:paraId="08B3134C"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58F801FB"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 xml:space="preserve">عبدالحفيظ، وليد محمد، ورفاعي، ممدوح عبد العزيز، </w:t>
      </w:r>
      <w:proofErr w:type="gramStart"/>
      <w:r w:rsidRPr="00C3211E">
        <w:rPr>
          <w:rFonts w:ascii="Times New Roman" w:hAnsi="Times New Roman" w:cs="Sakkal Majalla"/>
          <w:sz w:val="28"/>
          <w:szCs w:val="32"/>
          <w:rtl/>
        </w:rPr>
        <w:t>وعبدالعزيز</w:t>
      </w:r>
      <w:proofErr w:type="gramEnd"/>
      <w:r w:rsidRPr="00C3211E">
        <w:rPr>
          <w:rFonts w:ascii="Times New Roman" w:hAnsi="Times New Roman" w:cs="Sakkal Majalla"/>
          <w:sz w:val="28"/>
          <w:szCs w:val="32"/>
          <w:rtl/>
        </w:rPr>
        <w:t>،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3D70DCF1"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عبيدات، ذوقان، وعبد الرحمن، كايد، وعدس، عبد الرحمن، وعبد الحق، محمد. (2010). البحث العلمي: مفهومه، أدواته، وأساليبه. عمّان: دار الفكر.</w:t>
      </w:r>
    </w:p>
    <w:p w14:paraId="2DD8CC77"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7128AC92"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العنيني، أحمد سلامة. (2025). دور ميكنة العمليات الإدارية في تحسين الأداء الوظيفي بالمملكة العربية السعودية. مجلة مستقبل العلوم الاجتماعية، الجمعية العربية للتنمية البشرية والبيئية، مصر، مج20، ع5</w:t>
      </w:r>
      <w:r w:rsidRPr="00C3211E">
        <w:rPr>
          <w:rFonts w:ascii="Times New Roman" w:hAnsi="Times New Roman" w:cs="Sakkal Majalla"/>
          <w:sz w:val="28"/>
          <w:szCs w:val="32"/>
        </w:rPr>
        <w:t>.</w:t>
      </w:r>
    </w:p>
    <w:p w14:paraId="407157D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proofErr w:type="spellStart"/>
      <w:r w:rsidRPr="00C3211E">
        <w:rPr>
          <w:rFonts w:ascii="Times New Roman" w:hAnsi="Times New Roman" w:cs="Sakkal Majalla"/>
          <w:sz w:val="28"/>
          <w:szCs w:val="32"/>
          <w:rtl/>
        </w:rPr>
        <w:t>الغفيلي</w:t>
      </w:r>
      <w:proofErr w:type="spellEnd"/>
      <w:r w:rsidRPr="00C3211E">
        <w:rPr>
          <w:rFonts w:ascii="Times New Roman" w:hAnsi="Times New Roman" w:cs="Sakkal Majalla"/>
          <w:sz w:val="28"/>
          <w:szCs w:val="32"/>
          <w:rtl/>
        </w:rPr>
        <w:t>، فهد بن عبد العزيز. (2017). الإعلام الرقمي: أشكاله ووظائفه وسبل تفعيله (الطبعة الأولى). الرياض: مكتبة الملك فهد الوطنية.</w:t>
      </w:r>
    </w:p>
    <w:p w14:paraId="5743EE95"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6424A04B"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محمد، </w:t>
      </w:r>
      <w:proofErr w:type="gramStart"/>
      <w:r w:rsidRPr="00C3211E">
        <w:rPr>
          <w:rFonts w:ascii="Times New Roman" w:hAnsi="Times New Roman" w:cs="Sakkal Majalla"/>
          <w:sz w:val="28"/>
          <w:szCs w:val="32"/>
          <w:rtl/>
        </w:rPr>
        <w:t>عبدالرحمن</w:t>
      </w:r>
      <w:proofErr w:type="gramEnd"/>
      <w:r w:rsidRPr="00C3211E">
        <w:rPr>
          <w:rFonts w:ascii="Times New Roman" w:hAnsi="Times New Roman" w:cs="Sakkal Majalla"/>
          <w:sz w:val="28"/>
          <w:szCs w:val="32"/>
          <w:rtl/>
        </w:rPr>
        <w:t xml:space="preserve"> حسن </w:t>
      </w:r>
      <w:proofErr w:type="spellStart"/>
      <w:r w:rsidRPr="00C3211E">
        <w:rPr>
          <w:rFonts w:ascii="Times New Roman" w:hAnsi="Times New Roman" w:cs="Sakkal Majalla"/>
          <w:sz w:val="28"/>
          <w:szCs w:val="32"/>
          <w:rtl/>
        </w:rPr>
        <w:t>حسن</w:t>
      </w:r>
      <w:proofErr w:type="spellEnd"/>
      <w:r w:rsidRPr="00C3211E">
        <w:rPr>
          <w:rFonts w:ascii="Times New Roman" w:hAnsi="Times New Roman" w:cs="Sakkal Majalla"/>
          <w:sz w:val="28"/>
          <w:szCs w:val="32"/>
          <w:rtl/>
        </w:rPr>
        <w:t>. (2020). واقع التحول الرقمي للمملكة العربية السعودية: دراسة تحليلية. مجلة العلوم الإدارية والمالية، جامعة الشهيد حمه لخضر الوادي - كلية العلوم الاقتصادية والتجارية وعلوم التسيير، الجزائر، مج4، ع3</w:t>
      </w:r>
      <w:r w:rsidRPr="00C3211E">
        <w:rPr>
          <w:rFonts w:ascii="Times New Roman" w:hAnsi="Times New Roman" w:cs="Sakkal Majalla"/>
          <w:sz w:val="28"/>
          <w:szCs w:val="32"/>
        </w:rPr>
        <w:t>.</w:t>
      </w:r>
    </w:p>
    <w:p w14:paraId="6C26591A"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محمود، غادة زكريا. (2023). تحسين العمليات الإدارية بالإدارات التعليمية في مصر على ضوء متطلبات التحول الرقمي. مجلة جامعة الفيوم للعلوم التربوية والنفسية، جامعة الفيوم - كلية التربية، مصر، مج9، ع17.</w:t>
      </w:r>
    </w:p>
    <w:p w14:paraId="16351DF4"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المصطفى، إنعام مصطفى. (2025) أثر تطبيقات الحوكمة الإلكترونية في تحسين العمليات الإدارية بجامعة نجران في ضوء رؤية 2030. المجلة العالمية للاقتصاد والأعمال، مركز </w:t>
      </w:r>
      <w:proofErr w:type="spellStart"/>
      <w:r w:rsidRPr="00C3211E">
        <w:rPr>
          <w:rFonts w:ascii="Times New Roman" w:hAnsi="Times New Roman" w:cs="Sakkal Majalla"/>
          <w:sz w:val="28"/>
          <w:szCs w:val="32"/>
          <w:rtl/>
        </w:rPr>
        <w:t>رفاد</w:t>
      </w:r>
      <w:proofErr w:type="spellEnd"/>
      <w:r w:rsidRPr="00C3211E">
        <w:rPr>
          <w:rFonts w:ascii="Times New Roman" w:hAnsi="Times New Roman" w:cs="Sakkal Majalla"/>
          <w:sz w:val="28"/>
          <w:szCs w:val="32"/>
          <w:rtl/>
        </w:rPr>
        <w:t xml:space="preserve"> للدراسات والأبحاث، الأردن، مج15، ع3</w:t>
      </w:r>
      <w:r w:rsidRPr="00C3211E">
        <w:rPr>
          <w:rFonts w:ascii="Times New Roman" w:hAnsi="Times New Roman" w:cs="Sakkal Majalla"/>
          <w:sz w:val="28"/>
          <w:szCs w:val="32"/>
        </w:rPr>
        <w:t>.</w:t>
      </w:r>
    </w:p>
    <w:p w14:paraId="0ECAD583"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 xml:space="preserve">المطرفي، </w:t>
      </w:r>
      <w:proofErr w:type="gramStart"/>
      <w:r w:rsidRPr="00C3211E">
        <w:rPr>
          <w:rFonts w:ascii="Times New Roman" w:hAnsi="Times New Roman" w:cs="Sakkal Majalla"/>
          <w:sz w:val="28"/>
          <w:szCs w:val="32"/>
          <w:rtl/>
        </w:rPr>
        <w:t>عبدالرحمن</w:t>
      </w:r>
      <w:proofErr w:type="gramEnd"/>
      <w:r w:rsidRPr="00C3211E">
        <w:rPr>
          <w:rFonts w:ascii="Times New Roman" w:hAnsi="Times New Roman" w:cs="Sakkal Majalla"/>
          <w:sz w:val="28"/>
          <w:szCs w:val="32"/>
          <w:rtl/>
        </w:rPr>
        <w:t xml:space="preserve"> (2021). التحول الرقمي للتعليم الجامعي في ظل الأزمات بين الجامعات الحكومية والجامعات الخاصة من وجهة نظر أعضاء هيئة التدريس، المجلة العلمية بجامعة أسيوط، 36</w:t>
      </w:r>
      <w:r w:rsidRPr="00C3211E">
        <w:rPr>
          <w:rFonts w:ascii="Times New Roman" w:hAnsi="Times New Roman" w:cs="Sakkal Majalla" w:hint="cs"/>
          <w:sz w:val="28"/>
          <w:szCs w:val="32"/>
          <w:rtl/>
        </w:rPr>
        <w:t xml:space="preserve"> (7).</w:t>
      </w:r>
    </w:p>
    <w:p w14:paraId="166DBB17"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C3211E">
        <w:rPr>
          <w:rFonts w:ascii="Times New Roman" w:hAnsi="Times New Roman" w:cs="Sakkal Majalla"/>
          <w:sz w:val="28"/>
          <w:szCs w:val="32"/>
        </w:rPr>
        <w:t>ICITB 2020</w:t>
      </w:r>
      <w:r w:rsidRPr="00C3211E">
        <w:rPr>
          <w:rFonts w:ascii="Times New Roman" w:hAnsi="Times New Roman" w:cs="Sakkal Majalla"/>
          <w:sz w:val="28"/>
          <w:szCs w:val="32"/>
          <w:rtl/>
        </w:rPr>
        <w:t>).</w:t>
      </w:r>
    </w:p>
    <w:p w14:paraId="0AAF1330"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نصر الله، </w:t>
      </w:r>
      <w:proofErr w:type="gramStart"/>
      <w:r w:rsidRPr="00C3211E">
        <w:rPr>
          <w:rFonts w:ascii="Times New Roman" w:hAnsi="Times New Roman" w:cs="Sakkal Majalla"/>
          <w:sz w:val="28"/>
          <w:szCs w:val="32"/>
          <w:rtl/>
        </w:rPr>
        <w:t>عبدالفتاح</w:t>
      </w:r>
      <w:proofErr w:type="gramEnd"/>
      <w:r w:rsidRPr="00C3211E">
        <w:rPr>
          <w:rFonts w:ascii="Times New Roman" w:hAnsi="Times New Roman" w:cs="Sakkal Majalla"/>
          <w:sz w:val="28"/>
          <w:szCs w:val="32"/>
          <w:rtl/>
        </w:rPr>
        <w:t xml:space="preserve"> أحمد (2020). دور التحول الرقمي في تحسين الخدمات الحكومية في فلسطين، المؤتمر الدولي الأول في تكنولوجيا المعلومات والأعمال، فلسطين</w:t>
      </w:r>
      <w:r w:rsidRPr="00C3211E">
        <w:rPr>
          <w:rFonts w:ascii="Times New Roman" w:hAnsi="Times New Roman" w:cs="Sakkal Majalla"/>
          <w:sz w:val="28"/>
          <w:szCs w:val="32"/>
        </w:rPr>
        <w:t>.</w:t>
      </w:r>
    </w:p>
    <w:p w14:paraId="797FC3E5"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هاشم، زاهر محمد. (2019). التحول الرقمي ودوره في الابتكار والتطوير. مجلة لغة العصر، مؤسسة الأهرام، (225).</w:t>
      </w:r>
    </w:p>
    <w:p w14:paraId="3ED137E1" w14:textId="102E09E0"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ماجد، إبراهيم</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العلاقة المتبادلة بين التحول الرقمي والاستدامة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مجلة الإدارة العامة، مج </w:t>
      </w:r>
      <w:r w:rsidRPr="00C3211E">
        <w:rPr>
          <w:rFonts w:ascii="Times New Roman" w:hAnsi="Times New Roman" w:cs="Sakkal Majalla" w:hint="cs"/>
          <w:sz w:val="28"/>
          <w:szCs w:val="32"/>
          <w:rtl/>
        </w:rPr>
        <w:t>15،</w:t>
      </w:r>
      <w:r w:rsidRPr="00C3211E">
        <w:rPr>
          <w:rFonts w:ascii="Times New Roman" w:hAnsi="Times New Roman" w:cs="Sakkal Majalla"/>
          <w:sz w:val="28"/>
          <w:szCs w:val="32"/>
          <w:rtl/>
        </w:rPr>
        <w:t xml:space="preserve"> ع 52</w:t>
      </w:r>
      <w:r w:rsidRPr="00C3211E">
        <w:rPr>
          <w:rFonts w:ascii="Times New Roman" w:hAnsi="Times New Roman" w:cs="Sakkal Majalla" w:hint="cs"/>
          <w:sz w:val="28"/>
          <w:szCs w:val="32"/>
          <w:rtl/>
        </w:rPr>
        <w:t>.</w:t>
      </w:r>
    </w:p>
    <w:p w14:paraId="43484610" w14:textId="14C714FA"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الغامدي، عبد الرحمن</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(2020).</w:t>
      </w:r>
      <w:r w:rsidRPr="00C3211E">
        <w:rPr>
          <w:rFonts w:ascii="Times New Roman" w:hAnsi="Times New Roman" w:cs="Sakkal Majalla"/>
          <w:sz w:val="28"/>
          <w:szCs w:val="32"/>
          <w:rtl/>
        </w:rPr>
        <w:t xml:space="preserve"> أث ر تطبيق معايير المؤسسة الأوروبية لإدارة الجودة </w:t>
      </w:r>
      <w:r w:rsidRPr="00C3211E">
        <w:rPr>
          <w:rFonts w:ascii="Times New Roman" w:hAnsi="Times New Roman" w:cs="Sakkal Majalla"/>
          <w:sz w:val="28"/>
          <w:szCs w:val="32"/>
        </w:rPr>
        <w:t>EFQM2020</w:t>
      </w:r>
      <w:r w:rsidRPr="00C3211E">
        <w:rPr>
          <w:rFonts w:ascii="Times New Roman" w:hAnsi="Times New Roman" w:cs="Sakkal Majalla"/>
          <w:sz w:val="28"/>
          <w:szCs w:val="32"/>
          <w:rtl/>
        </w:rPr>
        <w:t xml:space="preserve"> على تعزيز الابتكار الشامل</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رسالة ماجستير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غير </w:t>
      </w:r>
      <w:r w:rsidR="008C4903" w:rsidRPr="00C3211E">
        <w:rPr>
          <w:rFonts w:ascii="Times New Roman" w:hAnsi="Times New Roman" w:cs="Sakkal Majalla" w:hint="cs"/>
          <w:sz w:val="28"/>
          <w:szCs w:val="32"/>
          <w:rtl/>
        </w:rPr>
        <w:t>منشورة،</w:t>
      </w:r>
      <w:r w:rsidRPr="00C3211E">
        <w:rPr>
          <w:rFonts w:ascii="Times New Roman" w:hAnsi="Times New Roman" w:cs="Sakkal Majalla"/>
          <w:sz w:val="28"/>
          <w:szCs w:val="32"/>
          <w:rtl/>
        </w:rPr>
        <w:t xml:space="preserve"> المجلة العلمية للبحوث والدراسات </w:t>
      </w:r>
      <w:r w:rsidR="008C4903" w:rsidRPr="00C3211E">
        <w:rPr>
          <w:rFonts w:ascii="Times New Roman" w:hAnsi="Times New Roman" w:cs="Sakkal Majalla" w:hint="cs"/>
          <w:sz w:val="28"/>
          <w:szCs w:val="32"/>
          <w:rtl/>
        </w:rPr>
        <w:t>التجارية،</w:t>
      </w:r>
      <w:r w:rsidRPr="00C3211E">
        <w:rPr>
          <w:rFonts w:ascii="Times New Roman" w:hAnsi="Times New Roman" w:cs="Sakkal Majalla"/>
          <w:sz w:val="28"/>
          <w:szCs w:val="32"/>
          <w:rtl/>
        </w:rPr>
        <w:t xml:space="preserve"> جامعة </w:t>
      </w:r>
      <w:r w:rsidR="008C4903" w:rsidRPr="00C3211E">
        <w:rPr>
          <w:rFonts w:ascii="Times New Roman" w:hAnsi="Times New Roman" w:cs="Sakkal Majalla" w:hint="cs"/>
          <w:sz w:val="28"/>
          <w:szCs w:val="32"/>
          <w:rtl/>
        </w:rPr>
        <w:t>حلوان،</w:t>
      </w:r>
      <w:r w:rsidRPr="00C3211E">
        <w:rPr>
          <w:rFonts w:ascii="Times New Roman" w:hAnsi="Times New Roman" w:cs="Sakkal Majalla"/>
          <w:sz w:val="28"/>
          <w:szCs w:val="32"/>
          <w:rtl/>
        </w:rPr>
        <w:t xml:space="preserve"> كلي ة التجارة وإدارة الأعمال</w:t>
      </w:r>
      <w:r w:rsidRPr="00C3211E">
        <w:rPr>
          <w:rFonts w:ascii="Times New Roman" w:hAnsi="Times New Roman" w:cs="Sakkal Majalla" w:hint="cs"/>
          <w:sz w:val="28"/>
          <w:szCs w:val="32"/>
          <w:rtl/>
        </w:rPr>
        <w:t>، القاهرة، مج31، ع3.</w:t>
      </w:r>
    </w:p>
    <w:p w14:paraId="2E070316" w14:textId="688221A9"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دهب، </w:t>
      </w:r>
      <w:r w:rsidRPr="00C3211E">
        <w:rPr>
          <w:rFonts w:ascii="Times New Roman" w:hAnsi="Times New Roman" w:cs="Sakkal Majalla" w:hint="cs"/>
          <w:sz w:val="28"/>
          <w:szCs w:val="32"/>
          <w:rtl/>
        </w:rPr>
        <w:t>عامر إبراهيم</w:t>
      </w:r>
      <w:r w:rsidRPr="00C3211E">
        <w:rPr>
          <w:rFonts w:ascii="Times New Roman" w:hAnsi="Times New Roman" w:cs="Sakkal Majalla"/>
          <w:sz w:val="28"/>
          <w:szCs w:val="32"/>
          <w:rtl/>
        </w:rPr>
        <w:t>. (2021). أثر استراتيجية التحول الرقمي على أداء المؤسسات. مجلة الإدارة والتنمية.</w:t>
      </w:r>
    </w:p>
    <w:p w14:paraId="34542E06" w14:textId="2F4C1A3B"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حسين عبد الجابر </w:t>
      </w:r>
      <w:r w:rsidRPr="00C3211E">
        <w:rPr>
          <w:rFonts w:ascii="Times New Roman" w:hAnsi="Times New Roman" w:cs="Sakkal Majalla" w:hint="cs"/>
          <w:sz w:val="28"/>
          <w:szCs w:val="32"/>
          <w:rtl/>
        </w:rPr>
        <w:t>محمد،</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م.،</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محمد،</w:t>
      </w:r>
      <w:r w:rsidRPr="00C3211E">
        <w:rPr>
          <w:rFonts w:ascii="Times New Roman" w:hAnsi="Times New Roman" w:cs="Sakkal Majalla"/>
          <w:sz w:val="28"/>
          <w:szCs w:val="32"/>
          <w:rtl/>
        </w:rPr>
        <w:t xml:space="preserve"> &amp; محمد احمد غنام. </w:t>
      </w:r>
      <w:r w:rsidRPr="00C3211E">
        <w:rPr>
          <w:rFonts w:ascii="Times New Roman" w:hAnsi="Times New Roman" w:cs="Sakkal Majalla" w:hint="cs"/>
          <w:sz w:val="28"/>
          <w:szCs w:val="32"/>
          <w:rtl/>
        </w:rPr>
        <w:t>(2022)</w:t>
      </w:r>
      <w:r w:rsidRPr="00C3211E">
        <w:rPr>
          <w:rFonts w:ascii="Times New Roman" w:hAnsi="Times New Roman" w:cs="Sakkal Majalla"/>
          <w:sz w:val="28"/>
          <w:szCs w:val="32"/>
          <w:rtl/>
        </w:rPr>
        <w:t>. تأثير التحول الرقمي على مستوي أداء جودة الخدمة المقدمة بالقطاع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السياحي والفندقي وفقا لرؤية مصر 2030 م. مجلة </w:t>
      </w:r>
      <w:r w:rsidRPr="00C3211E">
        <w:rPr>
          <w:rFonts w:ascii="Times New Roman" w:hAnsi="Times New Roman" w:cs="Sakkal Majalla" w:hint="cs"/>
          <w:sz w:val="28"/>
          <w:szCs w:val="32"/>
          <w:rtl/>
        </w:rPr>
        <w:t>كلية</w:t>
      </w:r>
      <w:r w:rsidRPr="00C3211E">
        <w:rPr>
          <w:rFonts w:ascii="Times New Roman" w:hAnsi="Times New Roman" w:cs="Sakkal Majalla"/>
          <w:sz w:val="28"/>
          <w:szCs w:val="32"/>
          <w:rtl/>
        </w:rPr>
        <w:t xml:space="preserve"> السياحة والفنادق. جامعة المنصورة</w:t>
      </w:r>
      <w:r w:rsidRPr="00C3211E">
        <w:rPr>
          <w:rFonts w:ascii="Times New Roman" w:hAnsi="Times New Roman" w:cs="Sakkal Majalla" w:hint="cs"/>
          <w:sz w:val="28"/>
          <w:szCs w:val="32"/>
          <w:rtl/>
        </w:rPr>
        <w:t>، 11(3)، 463-587.</w:t>
      </w:r>
    </w:p>
    <w:p w14:paraId="267A75F2" w14:textId="168B2ADC"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عبد الله، خالد أحمد، وأحمد، محمد علي، وعلي، إبراهيم حسن. (2021). تقييم تطبيق معايير التحول الرقمي في إدارة خدمات وزارة العدل: دراسة حالة فرع المدينة المنورة. مجلة الإدارة العامة.</w:t>
      </w:r>
    </w:p>
    <w:p w14:paraId="09F66CBF" w14:textId="3486BB6D"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دانيال، روبرت</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2023</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استراتيجيات التحول الرقمي في تحقيق التميز الأداء التشغيلي </w:t>
      </w:r>
      <w:r w:rsidRPr="00C3211E">
        <w:rPr>
          <w:rFonts w:ascii="Times New Roman" w:hAnsi="Times New Roman" w:cs="Sakkal Majalla" w:hint="cs"/>
          <w:sz w:val="28"/>
          <w:szCs w:val="32"/>
          <w:rtl/>
        </w:rPr>
        <w:t>للشركات</w:t>
      </w:r>
      <w:r w:rsidRPr="00C3211E">
        <w:rPr>
          <w:rFonts w:ascii="Times New Roman" w:hAnsi="Times New Roman" w:cs="Sakkal Majalla"/>
          <w:sz w:val="28"/>
          <w:szCs w:val="32"/>
          <w:rtl/>
        </w:rPr>
        <w:t>، مجلة مركز جزيرة العرب للبحوث التربوية</w:t>
      </w:r>
      <w:r w:rsidRPr="00C3211E">
        <w:rPr>
          <w:rFonts w:ascii="Times New Roman" w:hAnsi="Times New Roman" w:cs="Sakkal Majalla" w:hint="cs"/>
          <w:sz w:val="28"/>
          <w:szCs w:val="32"/>
          <w:rtl/>
        </w:rPr>
        <w:t xml:space="preserve"> والإنسانية، 2(11)، 130-145.</w:t>
      </w:r>
    </w:p>
    <w:p w14:paraId="00CC4B6E" w14:textId="53761A28"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 xml:space="preserve">عبد </w:t>
      </w:r>
      <w:r w:rsidRPr="00C3211E">
        <w:rPr>
          <w:rFonts w:ascii="Times New Roman" w:hAnsi="Times New Roman" w:cs="Sakkal Majalla" w:hint="cs"/>
          <w:sz w:val="28"/>
          <w:szCs w:val="32"/>
          <w:rtl/>
        </w:rPr>
        <w:t>الغني،</w:t>
      </w:r>
      <w:r w:rsidRPr="00C3211E">
        <w:rPr>
          <w:rFonts w:ascii="Times New Roman" w:hAnsi="Times New Roman" w:cs="Sakkal Majalla"/>
          <w:sz w:val="28"/>
          <w:szCs w:val="32"/>
          <w:rtl/>
        </w:rPr>
        <w:t xml:space="preserve"> م.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 xml:space="preserve"> محمد </w:t>
      </w:r>
      <w:r w:rsidRPr="00C3211E">
        <w:rPr>
          <w:rFonts w:ascii="Times New Roman" w:hAnsi="Times New Roman" w:cs="Sakkal Majalla" w:hint="cs"/>
          <w:sz w:val="28"/>
          <w:szCs w:val="32"/>
          <w:rtl/>
        </w:rPr>
        <w:t>أحمد،</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شمعه،</w:t>
      </w:r>
      <w:r w:rsidRPr="00C3211E">
        <w:rPr>
          <w:rFonts w:ascii="Times New Roman" w:hAnsi="Times New Roman" w:cs="Sakkal Majalla"/>
          <w:sz w:val="28"/>
          <w:szCs w:val="32"/>
          <w:rtl/>
        </w:rPr>
        <w:t xml:space="preserve"> رانيه عبد </w:t>
      </w:r>
      <w:r w:rsidRPr="00C3211E">
        <w:rPr>
          <w:rFonts w:ascii="Times New Roman" w:hAnsi="Times New Roman" w:cs="Sakkal Majalla" w:hint="cs"/>
          <w:sz w:val="28"/>
          <w:szCs w:val="32"/>
          <w:rtl/>
        </w:rPr>
        <w:t>المنعم،</w:t>
      </w:r>
      <w:r w:rsidRPr="00C3211E">
        <w:rPr>
          <w:rFonts w:ascii="Times New Roman" w:hAnsi="Times New Roman" w:cs="Sakkal Majalla"/>
          <w:sz w:val="28"/>
          <w:szCs w:val="32"/>
          <w:rtl/>
        </w:rPr>
        <w:t xml:space="preserve"> &amp; صالح</w:t>
      </w:r>
      <w:r w:rsidRPr="00C3211E">
        <w:rPr>
          <w:rFonts w:ascii="Times New Roman" w:hAnsi="Times New Roman" w:cs="Sakkal Majalla" w:hint="cs"/>
          <w:sz w:val="28"/>
          <w:szCs w:val="32"/>
          <w:rtl/>
        </w:rPr>
        <w:t>. (2023)</w:t>
      </w:r>
      <w:r w:rsidRPr="00C3211E">
        <w:rPr>
          <w:rFonts w:ascii="Times New Roman" w:hAnsi="Times New Roman" w:cs="Sakkal Majalla"/>
          <w:sz w:val="28"/>
          <w:szCs w:val="32"/>
          <w:rtl/>
        </w:rPr>
        <w:t xml:space="preserve">. تحليل أثر التحول الرقمي على فاعلية الأداء </w:t>
      </w:r>
      <w:r w:rsidRPr="00C3211E">
        <w:rPr>
          <w:rFonts w:ascii="Times New Roman" w:hAnsi="Times New Roman" w:cs="Sakkal Majalla" w:hint="cs"/>
          <w:sz w:val="28"/>
          <w:szCs w:val="32"/>
          <w:rtl/>
        </w:rPr>
        <w:t xml:space="preserve">التنظيمي: </w:t>
      </w:r>
      <w:r w:rsidRPr="00C3211E">
        <w:rPr>
          <w:rFonts w:ascii="Times New Roman" w:hAnsi="Times New Roman" w:cs="Sakkal Majalla"/>
          <w:sz w:val="28"/>
          <w:szCs w:val="32"/>
          <w:rtl/>
        </w:rPr>
        <w:t>دراسة</w:t>
      </w:r>
      <w:r w:rsidRPr="00C3211E">
        <w:rPr>
          <w:rFonts w:ascii="Times New Roman" w:hAnsi="Times New Roman"/>
          <w:sz w:val="28"/>
          <w:szCs w:val="24"/>
          <w:rtl/>
        </w:rPr>
        <w:t xml:space="preserve"> </w:t>
      </w:r>
      <w:r w:rsidRPr="00C3211E">
        <w:rPr>
          <w:rFonts w:ascii="Times New Roman" w:hAnsi="Times New Roman" w:cs="Sakkal Majalla"/>
          <w:sz w:val="28"/>
          <w:szCs w:val="32"/>
          <w:rtl/>
        </w:rPr>
        <w:t>ميدانية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مجلة البحوث الإدارية والمالية </w:t>
      </w:r>
      <w:r w:rsidR="00AA6792" w:rsidRPr="00C3211E">
        <w:rPr>
          <w:rFonts w:ascii="Times New Roman" w:hAnsi="Times New Roman" w:cs="Sakkal Majalla" w:hint="cs"/>
          <w:sz w:val="28"/>
          <w:szCs w:val="32"/>
          <w:rtl/>
        </w:rPr>
        <w:t>والكمية،</w:t>
      </w:r>
      <w:r w:rsidRPr="00C3211E">
        <w:rPr>
          <w:rFonts w:ascii="Times New Roman" w:hAnsi="Times New Roman" w:cs="Sakkal Majalla" w:hint="cs"/>
          <w:sz w:val="28"/>
          <w:szCs w:val="32"/>
          <w:rtl/>
        </w:rPr>
        <w:t xml:space="preserve"> 3(4) </w:t>
      </w:r>
      <w:r w:rsidRPr="00C3211E">
        <w:rPr>
          <w:rFonts w:ascii="Times New Roman" w:hAnsi="Times New Roman" w:cs="Sakkal Majalla"/>
          <w:sz w:val="28"/>
          <w:szCs w:val="32"/>
          <w:rtl/>
        </w:rPr>
        <w:t>113 - 174.</w:t>
      </w:r>
    </w:p>
    <w:p w14:paraId="36C89AA6" w14:textId="6387E7DF"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الفضلي، علي</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(2023)</w:t>
      </w:r>
      <w:r w:rsidRPr="00C3211E">
        <w:rPr>
          <w:rFonts w:ascii="Times New Roman" w:hAnsi="Times New Roman" w:cs="Sakkal Majalla"/>
          <w:sz w:val="28"/>
          <w:szCs w:val="32"/>
          <w:rtl/>
        </w:rPr>
        <w:t xml:space="preserve">. أثر التحول ال رقمي على تطوي ر النظم الضريبية: دراسة نظرية. المجلة العلمية للبحوث التجارية، 10 </w:t>
      </w:r>
      <w:r w:rsidRPr="00C3211E">
        <w:rPr>
          <w:rFonts w:ascii="Times New Roman" w:hAnsi="Times New Roman" w:cs="Sakkal Majalla" w:hint="cs"/>
          <w:sz w:val="28"/>
          <w:szCs w:val="32"/>
          <w:rtl/>
        </w:rPr>
        <w:t>(3)</w:t>
      </w:r>
      <w:r w:rsidRPr="00C3211E">
        <w:rPr>
          <w:rFonts w:ascii="Times New Roman" w:hAnsi="Times New Roman" w:cs="Sakkal Majalla"/>
          <w:sz w:val="28"/>
          <w:szCs w:val="32"/>
          <w:rtl/>
        </w:rPr>
        <w:t xml:space="preserve">، 983 – </w:t>
      </w:r>
      <w:r w:rsidRPr="00C3211E">
        <w:rPr>
          <w:rFonts w:ascii="Times New Roman" w:hAnsi="Times New Roman" w:cs="Sakkal Majalla" w:hint="cs"/>
          <w:sz w:val="28"/>
          <w:szCs w:val="32"/>
          <w:rtl/>
        </w:rPr>
        <w:t>1005.</w:t>
      </w:r>
    </w:p>
    <w:p w14:paraId="5EDEDD5D" w14:textId="68EC968F" w:rsidR="00AA6792" w:rsidRPr="00C3211E" w:rsidRDefault="00AA6792"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يوسف، عبد الرحمن سعيد، وسعيد، محمد فؤاد، وفاطمة، علي حسن. (2023). أثر التحول الرقمي على تحسين جودة خدمات إدارة وزارة العدل: دراسة ميدانية على فرع المدينة المنورة. مجلة الدراسات القانونية والإدارية.</w:t>
      </w:r>
    </w:p>
    <w:p w14:paraId="358B0F85" w14:textId="77777777" w:rsidR="008576A4" w:rsidRPr="00C3211E" w:rsidRDefault="008576A4" w:rsidP="00BF0604">
      <w:pPr>
        <w:bidi/>
        <w:spacing w:after="0" w:line="276" w:lineRule="auto"/>
        <w:ind w:hanging="2"/>
        <w:rPr>
          <w:rFonts w:ascii="Times New Roman" w:hAnsi="Times New Roman" w:cs="Sakkal Majalla"/>
          <w:bCs/>
          <w:sz w:val="28"/>
          <w:szCs w:val="28"/>
          <w:rtl/>
        </w:rPr>
      </w:pPr>
      <w:r w:rsidRPr="00C3211E">
        <w:rPr>
          <w:rFonts w:ascii="Times New Roman" w:hAnsi="Times New Roman" w:cs="Sakkal Majalla" w:hint="cs"/>
          <w:bCs/>
          <w:sz w:val="28"/>
          <w:szCs w:val="28"/>
          <w:rtl/>
        </w:rPr>
        <w:t>ثانياً: المراجع الأجنبية:</w:t>
      </w:r>
    </w:p>
    <w:p w14:paraId="61FD781E"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Alharkan</w:t>
      </w:r>
      <w:proofErr w:type="spellEnd"/>
      <w:r w:rsidRPr="00C3211E">
        <w:rPr>
          <w:rFonts w:ascii="Times New Roman" w:hAnsi="Times New Roman" w:cs="Sakkal Majalla"/>
          <w:sz w:val="28"/>
          <w:szCs w:val="28"/>
        </w:rPr>
        <w:t>, I. (2021). Digital transformation in the Saudi public sector: Case study of the Ministry of Justice. International Journal of E-Government Studies, 5(1), 45–62.</w:t>
      </w:r>
    </w:p>
    <w:p w14:paraId="53F6059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Arab, F. Z., &amp; Mostefaoui, S. (2023). The Effect of Digitizing the Tax Administration on Both the Tax Collection Process and Taxpayers’ Commitment: Empirical Evidence from the Tax Administration in Bechar – Algeria. </w:t>
      </w:r>
    </w:p>
    <w:p w14:paraId="20407062"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Baker, J. (2012). The technology–organization–environment framework. In Y. K. Dwivedi et al. (Eds.), Information systems theory (pp. 231–245). Springer. </w:t>
      </w:r>
      <w:hyperlink r:id="rId9" w:history="1">
        <w:r w:rsidRPr="00C3211E">
          <w:rPr>
            <w:rStyle w:val="Hyperlink"/>
            <w:rFonts w:ascii="Times New Roman" w:hAnsi="Times New Roman" w:cs="Sakkal Majalla"/>
            <w:color w:val="auto"/>
            <w:sz w:val="28"/>
            <w:szCs w:val="28"/>
          </w:rPr>
          <w:t>https://doi.org/10.1007/978-1-4419-6108-2_12</w:t>
        </w:r>
      </w:hyperlink>
    </w:p>
    <w:p w14:paraId="632417DF" w14:textId="77777777" w:rsidR="001619FC" w:rsidRDefault="001619FC" w:rsidP="003B4DAB">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Bharadwaj, A., El </w:t>
      </w:r>
      <w:proofErr w:type="spellStart"/>
      <w:proofErr w:type="gramStart"/>
      <w:r w:rsidRPr="001619FC">
        <w:rPr>
          <w:rFonts w:ascii="Times New Roman" w:hAnsi="Times New Roman" w:cs="Sakkal Majalla"/>
          <w:sz w:val="28"/>
          <w:szCs w:val="28"/>
        </w:rPr>
        <w:t>Sawy</w:t>
      </w:r>
      <w:proofErr w:type="spellEnd"/>
      <w:r w:rsidRPr="001619FC">
        <w:rPr>
          <w:rFonts w:ascii="Times New Roman" w:hAnsi="Times New Roman" w:cs="Sakkal Majalla"/>
          <w:sz w:val="28"/>
          <w:szCs w:val="28"/>
        </w:rPr>
        <w:t xml:space="preserve"> ,</w:t>
      </w:r>
      <w:proofErr w:type="gramEnd"/>
      <w:r w:rsidRPr="001619FC">
        <w:rPr>
          <w:rFonts w:ascii="Times New Roman" w:hAnsi="Times New Roman" w:cs="Sakkal Majalla"/>
          <w:sz w:val="28"/>
          <w:szCs w:val="28"/>
        </w:rPr>
        <w:t xml:space="preserve">O. A., Pavlou, P. A </w:t>
      </w:r>
      <w:proofErr w:type="gramStart"/>
      <w:r w:rsidRPr="001619FC">
        <w:rPr>
          <w:rFonts w:ascii="Times New Roman" w:hAnsi="Times New Roman" w:cs="Sakkal Majalla"/>
          <w:sz w:val="28"/>
          <w:szCs w:val="28"/>
        </w:rPr>
        <w:t>&amp; ,.Venkatraman</w:t>
      </w:r>
      <w:proofErr w:type="gramEnd"/>
      <w:r w:rsidRPr="001619FC">
        <w:rPr>
          <w:rFonts w:ascii="Times New Roman" w:hAnsi="Times New Roman" w:cs="Sakkal Majalla"/>
          <w:sz w:val="28"/>
          <w:szCs w:val="28"/>
        </w:rPr>
        <w:t>, N. (2013). "Digital Business Strategy: Toward a Next Generation</w:t>
      </w:r>
      <w:r>
        <w:rPr>
          <w:rFonts w:ascii="Times New Roman" w:hAnsi="Times New Roman" w:cs="Sakkal Majalla"/>
          <w:sz w:val="28"/>
          <w:szCs w:val="28"/>
        </w:rPr>
        <w:t xml:space="preserve"> </w:t>
      </w:r>
      <w:r w:rsidRPr="001619FC">
        <w:rPr>
          <w:rFonts w:ascii="Times New Roman" w:hAnsi="Times New Roman" w:cs="Sakkal Majalla"/>
          <w:sz w:val="28"/>
          <w:szCs w:val="28"/>
        </w:rPr>
        <w:t>of Insights ".</w:t>
      </w:r>
    </w:p>
    <w:p w14:paraId="7AB4AFA8" w14:textId="77777777" w:rsidR="001619FC" w:rsidRPr="001619FC" w:rsidRDefault="001619FC" w:rsidP="003B4DAB">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Chaffey, D &amp; ,.Ellis-Chadwick, F. (2019). </w:t>
      </w:r>
      <w:r w:rsidRPr="001619FC">
        <w:rPr>
          <w:rFonts w:ascii="Times New Roman" w:hAnsi="Times New Roman" w:cs="Sakkal Majalla"/>
          <w:sz w:val="28"/>
          <w:szCs w:val="28"/>
        </w:rPr>
        <w:t>"Digital Marketing: Strategy, Implementation and Practice ".</w:t>
      </w:r>
      <w:r>
        <w:rPr>
          <w:rFonts w:ascii="Times New Roman" w:hAnsi="Times New Roman" w:cs="Sakkal Majalla"/>
          <w:sz w:val="28"/>
          <w:szCs w:val="28"/>
        </w:rPr>
        <w:t xml:space="preserve"> </w:t>
      </w:r>
    </w:p>
    <w:p w14:paraId="00C3C495"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Chesbrough, H. (2003). "Open Innovation: The New Imperative for Creating and Profiting from Technology".</w:t>
      </w:r>
    </w:p>
    <w:p w14:paraId="7159480A"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Creswell, John W. (2014). Research design: Qualitative, quantitative, and mixed methods approach (4th ed.). Thousand Oaks, CA: SAGE Publications.</w:t>
      </w:r>
    </w:p>
    <w:p w14:paraId="092DA584"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Drucker, Peter F. (1999). Management challenges for the 21st century. New York, NY: </w:t>
      </w:r>
      <w:proofErr w:type="spellStart"/>
      <w:r w:rsidRPr="00C3211E">
        <w:rPr>
          <w:rFonts w:ascii="Times New Roman" w:hAnsi="Times New Roman" w:cs="Sakkal Majalla"/>
          <w:sz w:val="28"/>
          <w:szCs w:val="28"/>
        </w:rPr>
        <w:t>HarperBusiness</w:t>
      </w:r>
      <w:proofErr w:type="spellEnd"/>
      <w:r w:rsidRPr="00C3211E">
        <w:rPr>
          <w:rFonts w:ascii="Times New Roman" w:hAnsi="Times New Roman" w:cs="Sakkal Majalla"/>
          <w:sz w:val="28"/>
          <w:szCs w:val="28"/>
        </w:rPr>
        <w:t>.</w:t>
      </w:r>
    </w:p>
    <w:p w14:paraId="37337DF7"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Gutteling J. M &amp; Kuttschreuter M. (2002). </w:t>
      </w:r>
      <w:r w:rsidRPr="001619FC">
        <w:rPr>
          <w:rFonts w:ascii="Times New Roman" w:hAnsi="Times New Roman" w:cs="Sakkal Majalla"/>
          <w:sz w:val="28"/>
          <w:szCs w:val="28"/>
        </w:rPr>
        <w:t>"Risk Management in a Digital World".</w:t>
      </w:r>
    </w:p>
    <w:p w14:paraId="4D742B5F"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lastRenderedPageBreak/>
        <w:t xml:space="preserve">Heinonen, K, Strandvik, T&amp;, Voima, P. (2013). </w:t>
      </w:r>
      <w:r w:rsidRPr="001619FC">
        <w:rPr>
          <w:rFonts w:ascii="Times New Roman" w:hAnsi="Times New Roman" w:cs="Sakkal Majalla"/>
          <w:sz w:val="28"/>
          <w:szCs w:val="28"/>
        </w:rPr>
        <w:t>"Customer Dominant Logic: Foundations and Implications".</w:t>
      </w:r>
    </w:p>
    <w:p w14:paraId="7CB0AFA7"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Janssen, M, </w:t>
      </w:r>
      <w:proofErr w:type="spellStart"/>
      <w:r w:rsidRPr="001619FC">
        <w:rPr>
          <w:rFonts w:ascii="Times New Roman" w:hAnsi="Times New Roman" w:cs="Sakkal Majalla"/>
          <w:sz w:val="28"/>
          <w:szCs w:val="28"/>
        </w:rPr>
        <w:t>Charalabidis</w:t>
      </w:r>
      <w:proofErr w:type="spellEnd"/>
      <w:r w:rsidRPr="001619FC">
        <w:rPr>
          <w:rFonts w:ascii="Times New Roman" w:hAnsi="Times New Roman" w:cs="Sakkal Majalla"/>
          <w:sz w:val="28"/>
          <w:szCs w:val="28"/>
        </w:rPr>
        <w:t xml:space="preserve"> Y &amp; Zuiderwijk, A. (2012). "Benefits, Adoption Barriers and Myths of Open Data and Open Government".</w:t>
      </w:r>
    </w:p>
    <w:p w14:paraId="214F9933"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Koontz, Harold, &amp; O’Donnell, Cyril. (1984). Principles of management: An analysis of managerial functions (5th ed.). New York, NY: McGraw-Hill.</w:t>
      </w:r>
    </w:p>
    <w:p w14:paraId="05B4F300"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Ministry of Justice. (2023). Digital transformation achievements. Retrieved from </w:t>
      </w:r>
      <w:hyperlink r:id="rId10" w:history="1">
        <w:r w:rsidRPr="00C3211E">
          <w:rPr>
            <w:rStyle w:val="Hyperlink"/>
            <w:rFonts w:ascii="Times New Roman" w:hAnsi="Times New Roman" w:cs="Sakkal Majalla"/>
            <w:color w:val="auto"/>
            <w:sz w:val="28"/>
            <w:szCs w:val="28"/>
          </w:rPr>
          <w:t>https://www.moj.gov.sa</w:t>
        </w:r>
      </w:hyperlink>
    </w:p>
    <w:p w14:paraId="09DB06B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Oliveira, T., &amp; Martins, M. F. (2011). Literature review of information technology adoption models at firm level. Electronic Journal of Information Systems Evaluation, 14(1), 110–121.</w:t>
      </w:r>
    </w:p>
    <w:p w14:paraId="329C76EA"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Organisation</w:t>
      </w:r>
      <w:proofErr w:type="spellEnd"/>
      <w:r w:rsidRPr="00C3211E">
        <w:rPr>
          <w:rFonts w:ascii="Times New Roman" w:hAnsi="Times New Roman" w:cs="Sakkal Majalla"/>
          <w:sz w:val="28"/>
          <w:szCs w:val="28"/>
        </w:rPr>
        <w:t xml:space="preserve"> for Economic Co-operation and Development (OECD). (2020). Digital government review of Saudi Arabia: Towards a digitally-enabled government. Paris: OECD Publishing.</w:t>
      </w:r>
    </w:p>
    <w:p w14:paraId="378AB4D8"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Ross, C., Beath, C </w:t>
      </w:r>
      <w:proofErr w:type="gramStart"/>
      <w:r w:rsidRPr="001619FC">
        <w:rPr>
          <w:rFonts w:ascii="Times New Roman" w:hAnsi="Times New Roman" w:cs="Sakkal Majalla"/>
          <w:sz w:val="28"/>
          <w:szCs w:val="28"/>
        </w:rPr>
        <w:t>&amp;,.</w:t>
      </w:r>
      <w:proofErr w:type="gramEnd"/>
      <w:r w:rsidRPr="001619FC">
        <w:rPr>
          <w:rFonts w:ascii="Times New Roman" w:hAnsi="Times New Roman" w:cs="Sakkal Majalla"/>
          <w:sz w:val="28"/>
          <w:szCs w:val="28"/>
        </w:rPr>
        <w:t xml:space="preserve"> Mocker, M. (2019). "Designed for Digital: How to Architect Your Business for Sustained Success".</w:t>
      </w:r>
    </w:p>
    <w:p w14:paraId="5F488108"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Santoso, H. (2019). Digital zakat management systems and public trust enhancement: A SWOT analysis approach. International Journal of Islamic Economics and Finance Studies, 7(1), 88–102.</w:t>
      </w:r>
    </w:p>
    <w:p w14:paraId="7B8B037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Soyombo</w:t>
      </w:r>
      <w:proofErr w:type="spellEnd"/>
      <w:r w:rsidRPr="00C3211E">
        <w:rPr>
          <w:rFonts w:ascii="Times New Roman" w:hAnsi="Times New Roman" w:cs="Sakkal Majalla"/>
          <w:sz w:val="28"/>
          <w:szCs w:val="28"/>
        </w:rPr>
        <w:t>, A., &amp; Joel, T. (2024). The impact of digital transformation on business development strategies: Trends, challenges, and opportunities analyzed. International Journal of Digital Innovation and Business Transformation, 12(3), 101–119.</w:t>
      </w:r>
    </w:p>
    <w:p w14:paraId="1F1009B4"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Tornatzky, L. G., &amp; Fleischer, M. (1990). </w:t>
      </w:r>
      <w:r w:rsidRPr="00C3211E">
        <w:rPr>
          <w:rFonts w:ascii="Times New Roman" w:hAnsi="Times New Roman" w:cs="Sakkal Majalla"/>
          <w:sz w:val="28"/>
          <w:szCs w:val="28"/>
        </w:rPr>
        <w:t xml:space="preserve">The processes of technological innovation. Lexington Books. </w:t>
      </w:r>
    </w:p>
    <w:p w14:paraId="4550F769"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Weill, P &amp;</w:t>
      </w:r>
      <w:proofErr w:type="gramStart"/>
      <w:r w:rsidRPr="001619FC">
        <w:rPr>
          <w:rFonts w:ascii="Times New Roman" w:hAnsi="Times New Roman" w:cs="Sakkal Majalla"/>
          <w:sz w:val="28"/>
          <w:szCs w:val="28"/>
        </w:rPr>
        <w:t>,.Ross</w:t>
      </w:r>
      <w:proofErr w:type="gramEnd"/>
      <w:r w:rsidRPr="001619FC">
        <w:rPr>
          <w:rFonts w:ascii="Times New Roman" w:hAnsi="Times New Roman" w:cs="Sakkal Majalla"/>
          <w:sz w:val="28"/>
          <w:szCs w:val="28"/>
        </w:rPr>
        <w:t>, J. W. (2004). "IT Governance: How Top Performers Manage IT Decision Rights for Superior Results".</w:t>
      </w:r>
    </w:p>
    <w:p w14:paraId="4E3059C0" w14:textId="77777777" w:rsid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Westerman, G., Bonnet, D &amp;, McAfee, A. (2014). </w:t>
      </w:r>
      <w:r w:rsidRPr="001619FC">
        <w:rPr>
          <w:rFonts w:ascii="Times New Roman" w:hAnsi="Times New Roman" w:cs="Sakkal Majalla"/>
          <w:sz w:val="28"/>
          <w:szCs w:val="28"/>
        </w:rPr>
        <w:t>"Leading Digital: Turning Technology into Business Transformation".</w:t>
      </w:r>
    </w:p>
    <w:p w14:paraId="2FEFF617"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Westerman, George, Bonnet, Didier, &amp; McAfee, Andrew. </w:t>
      </w:r>
      <w:r w:rsidRPr="00C3211E">
        <w:rPr>
          <w:rFonts w:ascii="Times New Roman" w:hAnsi="Times New Roman" w:cs="Sakkal Majalla"/>
          <w:sz w:val="28"/>
          <w:szCs w:val="28"/>
        </w:rPr>
        <w:t>(2011). Digital transformation: A roadmap for billion-dollar organizations. Cambridge, MA: MIT Sloan School of Management.</w:t>
      </w:r>
    </w:p>
    <w:p w14:paraId="23C093F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Zhu, K., Dong, S., Xu, S. X., &amp; Kraemer, K. L. (2006). </w:t>
      </w:r>
      <w:r w:rsidRPr="00C3211E">
        <w:rPr>
          <w:rFonts w:ascii="Times New Roman" w:hAnsi="Times New Roman" w:cs="Sakkal Majalla"/>
          <w:sz w:val="28"/>
          <w:szCs w:val="28"/>
        </w:rPr>
        <w:t xml:space="preserve">Innovation diffusion in global contexts. MIS Quarterly, 30(1), 1–29. </w:t>
      </w:r>
      <w:hyperlink r:id="rId11" w:history="1">
        <w:r w:rsidRPr="00C3211E">
          <w:rPr>
            <w:rStyle w:val="Hyperlink"/>
            <w:rFonts w:ascii="Times New Roman" w:hAnsi="Times New Roman" w:cs="Sakkal Majalla"/>
            <w:color w:val="auto"/>
            <w:sz w:val="28"/>
            <w:szCs w:val="28"/>
          </w:rPr>
          <w:t>https://doi.org/10.2307/25148755</w:t>
        </w:r>
      </w:hyperlink>
      <w:r w:rsidRPr="00C3211E">
        <w:rPr>
          <w:rFonts w:ascii="Times New Roman" w:hAnsi="Times New Roman" w:cs="Sakkal Majalla"/>
          <w:sz w:val="28"/>
          <w:szCs w:val="28"/>
        </w:rPr>
        <w:t xml:space="preserve"> </w:t>
      </w:r>
    </w:p>
    <w:p w14:paraId="2DF8583F" w14:textId="77777777" w:rsidR="001619FC"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lastRenderedPageBreak/>
        <w:t xml:space="preserve">Ziyadin, Sayabek, Omarova, Ainur, Doszhan, Rustam, </w:t>
      </w:r>
      <w:proofErr w:type="spellStart"/>
      <w:r w:rsidRPr="00C3211E">
        <w:rPr>
          <w:rFonts w:ascii="Times New Roman" w:hAnsi="Times New Roman" w:cs="Sakkal Majalla"/>
          <w:sz w:val="28"/>
          <w:szCs w:val="28"/>
        </w:rPr>
        <w:t>Saparova</w:t>
      </w:r>
      <w:proofErr w:type="spellEnd"/>
      <w:r w:rsidRPr="00C3211E">
        <w:rPr>
          <w:rFonts w:ascii="Times New Roman" w:hAnsi="Times New Roman" w:cs="Sakkal Majalla"/>
          <w:sz w:val="28"/>
          <w:szCs w:val="28"/>
        </w:rPr>
        <w:t xml:space="preserve">, </w:t>
      </w:r>
      <w:proofErr w:type="spellStart"/>
      <w:r w:rsidRPr="00C3211E">
        <w:rPr>
          <w:rFonts w:ascii="Times New Roman" w:hAnsi="Times New Roman" w:cs="Sakkal Majalla"/>
          <w:sz w:val="28"/>
          <w:szCs w:val="28"/>
        </w:rPr>
        <w:t>Gulzira</w:t>
      </w:r>
      <w:proofErr w:type="spellEnd"/>
      <w:r w:rsidRPr="00C3211E">
        <w:rPr>
          <w:rFonts w:ascii="Times New Roman" w:hAnsi="Times New Roman" w:cs="Sakkal Majalla"/>
          <w:sz w:val="28"/>
          <w:szCs w:val="28"/>
        </w:rPr>
        <w:t xml:space="preserve">, &amp; Zharaskyzy, Aigerim. (2020). Digital transformation in business digital age: Chances, challenges and future. In Proceedings of the International Scientific Conference (pp. 408–415). </w:t>
      </w:r>
    </w:p>
    <w:p w14:paraId="5EEDDE40" w14:textId="77777777" w:rsidR="00C3211E" w:rsidRPr="00C3211E" w:rsidRDefault="00C3211E" w:rsidP="00BF0604">
      <w:pPr>
        <w:pStyle w:val="a3"/>
        <w:spacing w:after="0" w:line="276" w:lineRule="auto"/>
        <w:jc w:val="lowKashida"/>
        <w:rPr>
          <w:rFonts w:ascii="Times New Roman" w:hAnsi="Times New Roman" w:cs="Sakkal Majalla"/>
          <w:sz w:val="28"/>
          <w:szCs w:val="28"/>
        </w:rPr>
      </w:pPr>
    </w:p>
    <w:p w14:paraId="68F83877" w14:textId="51D12A8B" w:rsidR="00E51FDB" w:rsidRPr="00C3211E" w:rsidRDefault="00E51FDB" w:rsidP="00BF0604">
      <w:pPr>
        <w:bidi/>
        <w:spacing w:after="0" w:line="276" w:lineRule="auto"/>
        <w:ind w:hanging="2"/>
        <w:jc w:val="center"/>
        <w:rPr>
          <w:rFonts w:ascii="Times New Roman" w:hAnsi="Times New Roman" w:cs="Sakkal Majalla"/>
          <w:sz w:val="28"/>
          <w:szCs w:val="28"/>
        </w:rPr>
      </w:pPr>
    </w:p>
    <w:sectPr w:rsidR="00E51FDB" w:rsidRPr="00C3211E" w:rsidSect="00CA31EB">
      <w:headerReference w:type="even" r:id="rId12"/>
      <w:headerReference w:type="default" r:id="rId13"/>
      <w:footerReference w:type="default" r:id="rId14"/>
      <w:headerReference w:type="first" r:id="rId15"/>
      <w:footerReference w:type="first" r:id="rId16"/>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F078D" w14:textId="77777777" w:rsidR="00CE1583" w:rsidRDefault="00CE1583" w:rsidP="00F628F0">
      <w:pPr>
        <w:spacing w:after="0" w:line="240" w:lineRule="auto"/>
      </w:pPr>
      <w:r>
        <w:separator/>
      </w:r>
    </w:p>
  </w:endnote>
  <w:endnote w:type="continuationSeparator" w:id="0">
    <w:p w14:paraId="6A9E2AF8" w14:textId="77777777" w:rsidR="00CE1583" w:rsidRDefault="00CE158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DE293" w14:textId="77777777" w:rsidR="00CE1583" w:rsidRDefault="00CE1583" w:rsidP="00F628F0">
      <w:pPr>
        <w:spacing w:after="0" w:line="240" w:lineRule="auto"/>
      </w:pPr>
      <w:r>
        <w:separator/>
      </w:r>
    </w:p>
  </w:footnote>
  <w:footnote w:type="continuationSeparator" w:id="0">
    <w:p w14:paraId="25FC660A" w14:textId="77777777" w:rsidR="00CE1583" w:rsidRDefault="00CE158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7BC6"/>
    <w:multiLevelType w:val="hybridMultilevel"/>
    <w:tmpl w:val="76C01EA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54B4D"/>
    <w:multiLevelType w:val="hybridMultilevel"/>
    <w:tmpl w:val="3816F1B6"/>
    <w:lvl w:ilvl="0" w:tplc="8482FE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10D61"/>
    <w:multiLevelType w:val="hybridMultilevel"/>
    <w:tmpl w:val="34702762"/>
    <w:lvl w:ilvl="0" w:tplc="CA0E12F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14D137FC"/>
    <w:multiLevelType w:val="hybridMultilevel"/>
    <w:tmpl w:val="DDDE0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67EFF"/>
    <w:multiLevelType w:val="hybridMultilevel"/>
    <w:tmpl w:val="B822601C"/>
    <w:lvl w:ilvl="0" w:tplc="654A2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2938EA"/>
    <w:multiLevelType w:val="hybridMultilevel"/>
    <w:tmpl w:val="72F49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3121F"/>
    <w:multiLevelType w:val="hybridMultilevel"/>
    <w:tmpl w:val="C51C6730"/>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43328"/>
    <w:multiLevelType w:val="hybridMultilevel"/>
    <w:tmpl w:val="BF801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26AA3"/>
    <w:multiLevelType w:val="hybridMultilevel"/>
    <w:tmpl w:val="48A06E90"/>
    <w:lvl w:ilvl="0" w:tplc="FAF6655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9" w15:restartNumberingAfterBreak="0">
    <w:nsid w:val="348340CF"/>
    <w:multiLevelType w:val="hybridMultilevel"/>
    <w:tmpl w:val="206889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222182"/>
    <w:multiLevelType w:val="hybridMultilevel"/>
    <w:tmpl w:val="403A4428"/>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9A2B8E"/>
    <w:multiLevelType w:val="hybridMultilevel"/>
    <w:tmpl w:val="4254F4F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1341EC"/>
    <w:multiLevelType w:val="hybridMultilevel"/>
    <w:tmpl w:val="6BBEF014"/>
    <w:lvl w:ilvl="0" w:tplc="12106B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8E3A9F"/>
    <w:multiLevelType w:val="hybridMultilevel"/>
    <w:tmpl w:val="B1B84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4585C"/>
    <w:multiLevelType w:val="hybridMultilevel"/>
    <w:tmpl w:val="0A060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DD3D2B"/>
    <w:multiLevelType w:val="hybridMultilevel"/>
    <w:tmpl w:val="BBBCB502"/>
    <w:lvl w:ilvl="0" w:tplc="CE2605D8">
      <w:start w:val="1"/>
      <w:numFmt w:val="arabicAbjad"/>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15:restartNumberingAfterBreak="0">
    <w:nsid w:val="51420492"/>
    <w:multiLevelType w:val="hybridMultilevel"/>
    <w:tmpl w:val="2CC4DB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2D32354"/>
    <w:multiLevelType w:val="hybridMultilevel"/>
    <w:tmpl w:val="2AD4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DF0478"/>
    <w:multiLevelType w:val="hybridMultilevel"/>
    <w:tmpl w:val="38F0DB26"/>
    <w:lvl w:ilvl="0" w:tplc="CE2605D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1F213E"/>
    <w:multiLevelType w:val="hybridMultilevel"/>
    <w:tmpl w:val="15B417E4"/>
    <w:lvl w:ilvl="0" w:tplc="D6306F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AF1A13"/>
    <w:multiLevelType w:val="hybridMultilevel"/>
    <w:tmpl w:val="224AF67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C7356B"/>
    <w:multiLevelType w:val="hybridMultilevel"/>
    <w:tmpl w:val="FAFAD50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BF3741"/>
    <w:multiLevelType w:val="hybridMultilevel"/>
    <w:tmpl w:val="EAEE562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2D5DBF"/>
    <w:multiLevelType w:val="hybridMultilevel"/>
    <w:tmpl w:val="914484C2"/>
    <w:lvl w:ilvl="0" w:tplc="04090011">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24" w15:restartNumberingAfterBreak="0">
    <w:nsid w:val="687943FD"/>
    <w:multiLevelType w:val="hybridMultilevel"/>
    <w:tmpl w:val="F17482EC"/>
    <w:lvl w:ilvl="0" w:tplc="643CAC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624C45"/>
    <w:multiLevelType w:val="hybridMultilevel"/>
    <w:tmpl w:val="745C593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BF5FC4"/>
    <w:multiLevelType w:val="hybridMultilevel"/>
    <w:tmpl w:val="7DF6BF52"/>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90B89"/>
    <w:multiLevelType w:val="hybridMultilevel"/>
    <w:tmpl w:val="82FA595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15:restartNumberingAfterBreak="0">
    <w:nsid w:val="735016DC"/>
    <w:multiLevelType w:val="hybridMultilevel"/>
    <w:tmpl w:val="367EDA10"/>
    <w:lvl w:ilvl="0" w:tplc="B7DC1A9C">
      <w:start w:val="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3652A42"/>
    <w:multiLevelType w:val="hybridMultilevel"/>
    <w:tmpl w:val="335EE82E"/>
    <w:lvl w:ilvl="0" w:tplc="7B283E9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16cid:durableId="1235966405">
    <w:abstractNumId w:val="5"/>
  </w:num>
  <w:num w:numId="2" w16cid:durableId="983462046">
    <w:abstractNumId w:val="11"/>
  </w:num>
  <w:num w:numId="3" w16cid:durableId="1656256408">
    <w:abstractNumId w:val="17"/>
  </w:num>
  <w:num w:numId="4" w16cid:durableId="1229925710">
    <w:abstractNumId w:val="21"/>
  </w:num>
  <w:num w:numId="5" w16cid:durableId="1343161066">
    <w:abstractNumId w:val="25"/>
  </w:num>
  <w:num w:numId="6" w16cid:durableId="1105341305">
    <w:abstractNumId w:val="0"/>
  </w:num>
  <w:num w:numId="7" w16cid:durableId="500465267">
    <w:abstractNumId w:val="22"/>
  </w:num>
  <w:num w:numId="8" w16cid:durableId="1709526623">
    <w:abstractNumId w:val="2"/>
  </w:num>
  <w:num w:numId="9" w16cid:durableId="414671682">
    <w:abstractNumId w:val="13"/>
  </w:num>
  <w:num w:numId="10" w16cid:durableId="180972672">
    <w:abstractNumId w:val="9"/>
  </w:num>
  <w:num w:numId="11" w16cid:durableId="356349933">
    <w:abstractNumId w:val="1"/>
  </w:num>
  <w:num w:numId="12" w16cid:durableId="892689978">
    <w:abstractNumId w:val="4"/>
  </w:num>
  <w:num w:numId="13" w16cid:durableId="1447576896">
    <w:abstractNumId w:val="26"/>
  </w:num>
  <w:num w:numId="14" w16cid:durableId="205337997">
    <w:abstractNumId w:val="6"/>
  </w:num>
  <w:num w:numId="15" w16cid:durableId="1271159626">
    <w:abstractNumId w:val="8"/>
  </w:num>
  <w:num w:numId="16" w16cid:durableId="53938808">
    <w:abstractNumId w:val="19"/>
  </w:num>
  <w:num w:numId="17" w16cid:durableId="1512450502">
    <w:abstractNumId w:val="29"/>
  </w:num>
  <w:num w:numId="18" w16cid:durableId="1421490525">
    <w:abstractNumId w:val="24"/>
  </w:num>
  <w:num w:numId="19" w16cid:durableId="1097755693">
    <w:abstractNumId w:val="15"/>
  </w:num>
  <w:num w:numId="20" w16cid:durableId="1067649656">
    <w:abstractNumId w:val="7"/>
  </w:num>
  <w:num w:numId="21" w16cid:durableId="1819304505">
    <w:abstractNumId w:val="3"/>
  </w:num>
  <w:num w:numId="22" w16cid:durableId="42408170">
    <w:abstractNumId w:val="12"/>
  </w:num>
  <w:num w:numId="23" w16cid:durableId="1063799639">
    <w:abstractNumId w:val="23"/>
    <w:lvlOverride w:ilvl="0">
      <w:startOverride w:val="1"/>
    </w:lvlOverride>
    <w:lvlOverride w:ilvl="1"/>
    <w:lvlOverride w:ilvl="2"/>
    <w:lvlOverride w:ilvl="3"/>
    <w:lvlOverride w:ilvl="4"/>
    <w:lvlOverride w:ilvl="5"/>
    <w:lvlOverride w:ilvl="6"/>
    <w:lvlOverride w:ilvl="7"/>
    <w:lvlOverride w:ilvl="8"/>
  </w:num>
  <w:num w:numId="24" w16cid:durableId="1464545935">
    <w:abstractNumId w:val="28"/>
  </w:num>
  <w:num w:numId="25" w16cid:durableId="10939366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2847913">
    <w:abstractNumId w:val="23"/>
  </w:num>
  <w:num w:numId="27" w16cid:durableId="827210010">
    <w:abstractNumId w:val="20"/>
  </w:num>
  <w:num w:numId="28" w16cid:durableId="1821001400">
    <w:abstractNumId w:val="18"/>
  </w:num>
  <w:num w:numId="29" w16cid:durableId="283854356">
    <w:abstractNumId w:val="10"/>
  </w:num>
  <w:num w:numId="30" w16cid:durableId="454492201">
    <w:abstractNumId w:val="27"/>
  </w:num>
  <w:num w:numId="31" w16cid:durableId="1142967018">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A46"/>
    <w:rsid w:val="00015F0D"/>
    <w:rsid w:val="00027A34"/>
    <w:rsid w:val="000322E7"/>
    <w:rsid w:val="00034D21"/>
    <w:rsid w:val="000440DA"/>
    <w:rsid w:val="00044CFD"/>
    <w:rsid w:val="00056F5C"/>
    <w:rsid w:val="00061A09"/>
    <w:rsid w:val="0007234F"/>
    <w:rsid w:val="000741F5"/>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E7052"/>
    <w:rsid w:val="000F0A0D"/>
    <w:rsid w:val="000F7F04"/>
    <w:rsid w:val="00110665"/>
    <w:rsid w:val="00111181"/>
    <w:rsid w:val="0011126E"/>
    <w:rsid w:val="00115DBF"/>
    <w:rsid w:val="00116AE4"/>
    <w:rsid w:val="00117CA1"/>
    <w:rsid w:val="00152104"/>
    <w:rsid w:val="00154191"/>
    <w:rsid w:val="001603EF"/>
    <w:rsid w:val="00160E40"/>
    <w:rsid w:val="001618EF"/>
    <w:rsid w:val="001619FC"/>
    <w:rsid w:val="001624C4"/>
    <w:rsid w:val="001631F5"/>
    <w:rsid w:val="001654CD"/>
    <w:rsid w:val="00166127"/>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0402"/>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C619C"/>
    <w:rsid w:val="002D019D"/>
    <w:rsid w:val="002D3349"/>
    <w:rsid w:val="002D638C"/>
    <w:rsid w:val="002D68BB"/>
    <w:rsid w:val="002E03CF"/>
    <w:rsid w:val="002E1D3F"/>
    <w:rsid w:val="002E3083"/>
    <w:rsid w:val="002E34CE"/>
    <w:rsid w:val="002E387F"/>
    <w:rsid w:val="002E3D94"/>
    <w:rsid w:val="002F0EEA"/>
    <w:rsid w:val="002F20A7"/>
    <w:rsid w:val="002F20B5"/>
    <w:rsid w:val="0030756D"/>
    <w:rsid w:val="003147CA"/>
    <w:rsid w:val="00316776"/>
    <w:rsid w:val="0032172C"/>
    <w:rsid w:val="003223F2"/>
    <w:rsid w:val="00322A0D"/>
    <w:rsid w:val="00322CDE"/>
    <w:rsid w:val="003235C8"/>
    <w:rsid w:val="00333FF1"/>
    <w:rsid w:val="00334002"/>
    <w:rsid w:val="00343773"/>
    <w:rsid w:val="00356156"/>
    <w:rsid w:val="003600F3"/>
    <w:rsid w:val="00360A3F"/>
    <w:rsid w:val="00364126"/>
    <w:rsid w:val="00364C07"/>
    <w:rsid w:val="0036573D"/>
    <w:rsid w:val="003719A2"/>
    <w:rsid w:val="00377CB0"/>
    <w:rsid w:val="00381E67"/>
    <w:rsid w:val="0038234E"/>
    <w:rsid w:val="00395E1F"/>
    <w:rsid w:val="00397058"/>
    <w:rsid w:val="003A4334"/>
    <w:rsid w:val="003A5331"/>
    <w:rsid w:val="003B0F00"/>
    <w:rsid w:val="003B1418"/>
    <w:rsid w:val="003B6969"/>
    <w:rsid w:val="003C05E1"/>
    <w:rsid w:val="003D3563"/>
    <w:rsid w:val="003D3BD5"/>
    <w:rsid w:val="003D5F89"/>
    <w:rsid w:val="003D7E7F"/>
    <w:rsid w:val="003E1E60"/>
    <w:rsid w:val="003F6189"/>
    <w:rsid w:val="003F69BC"/>
    <w:rsid w:val="003F7A52"/>
    <w:rsid w:val="0040510D"/>
    <w:rsid w:val="004059B8"/>
    <w:rsid w:val="004138EA"/>
    <w:rsid w:val="00413F9E"/>
    <w:rsid w:val="0042261A"/>
    <w:rsid w:val="0043449E"/>
    <w:rsid w:val="00436B59"/>
    <w:rsid w:val="004413CD"/>
    <w:rsid w:val="0044258D"/>
    <w:rsid w:val="00443A60"/>
    <w:rsid w:val="00444B1D"/>
    <w:rsid w:val="00444B3C"/>
    <w:rsid w:val="0046361A"/>
    <w:rsid w:val="00463CD3"/>
    <w:rsid w:val="004644EC"/>
    <w:rsid w:val="00466097"/>
    <w:rsid w:val="00473F99"/>
    <w:rsid w:val="00485BD0"/>
    <w:rsid w:val="00486B51"/>
    <w:rsid w:val="00487152"/>
    <w:rsid w:val="004921B7"/>
    <w:rsid w:val="00492E40"/>
    <w:rsid w:val="00496832"/>
    <w:rsid w:val="004A10BC"/>
    <w:rsid w:val="004A7FB5"/>
    <w:rsid w:val="004B385A"/>
    <w:rsid w:val="004B484B"/>
    <w:rsid w:val="004B78C6"/>
    <w:rsid w:val="004C1CC5"/>
    <w:rsid w:val="004C7B52"/>
    <w:rsid w:val="004D075E"/>
    <w:rsid w:val="004D2A39"/>
    <w:rsid w:val="004D44BF"/>
    <w:rsid w:val="004D6DB2"/>
    <w:rsid w:val="004D7783"/>
    <w:rsid w:val="004D7F28"/>
    <w:rsid w:val="004E01F6"/>
    <w:rsid w:val="004E3C20"/>
    <w:rsid w:val="004F1607"/>
    <w:rsid w:val="004F1964"/>
    <w:rsid w:val="004F1CF1"/>
    <w:rsid w:val="0050023D"/>
    <w:rsid w:val="0050451B"/>
    <w:rsid w:val="005144E3"/>
    <w:rsid w:val="00515088"/>
    <w:rsid w:val="00516C7D"/>
    <w:rsid w:val="0052019E"/>
    <w:rsid w:val="00532A49"/>
    <w:rsid w:val="0053336F"/>
    <w:rsid w:val="00533AA9"/>
    <w:rsid w:val="00535ED5"/>
    <w:rsid w:val="0053681E"/>
    <w:rsid w:val="005433BE"/>
    <w:rsid w:val="00545742"/>
    <w:rsid w:val="00546BB3"/>
    <w:rsid w:val="005476DB"/>
    <w:rsid w:val="005508C4"/>
    <w:rsid w:val="005532E5"/>
    <w:rsid w:val="00560CC1"/>
    <w:rsid w:val="00584E49"/>
    <w:rsid w:val="0058597A"/>
    <w:rsid w:val="005862C0"/>
    <w:rsid w:val="00594436"/>
    <w:rsid w:val="00595574"/>
    <w:rsid w:val="00597208"/>
    <w:rsid w:val="005A3266"/>
    <w:rsid w:val="005A390E"/>
    <w:rsid w:val="005A3959"/>
    <w:rsid w:val="005A4F66"/>
    <w:rsid w:val="005A76D0"/>
    <w:rsid w:val="005A7EB2"/>
    <w:rsid w:val="005B1EB6"/>
    <w:rsid w:val="005B25B6"/>
    <w:rsid w:val="005B2E32"/>
    <w:rsid w:val="005B65AE"/>
    <w:rsid w:val="005C3DA2"/>
    <w:rsid w:val="005D1768"/>
    <w:rsid w:val="005D2492"/>
    <w:rsid w:val="005D79A9"/>
    <w:rsid w:val="005E1B7D"/>
    <w:rsid w:val="005E24FB"/>
    <w:rsid w:val="005E373A"/>
    <w:rsid w:val="005F2661"/>
    <w:rsid w:val="005F5AF5"/>
    <w:rsid w:val="006039DC"/>
    <w:rsid w:val="006040B1"/>
    <w:rsid w:val="0061026F"/>
    <w:rsid w:val="00614051"/>
    <w:rsid w:val="00616D22"/>
    <w:rsid w:val="0062589E"/>
    <w:rsid w:val="00625A3C"/>
    <w:rsid w:val="00625C50"/>
    <w:rsid w:val="00631465"/>
    <w:rsid w:val="00633F98"/>
    <w:rsid w:val="00634932"/>
    <w:rsid w:val="00641207"/>
    <w:rsid w:val="00643ED9"/>
    <w:rsid w:val="006447D8"/>
    <w:rsid w:val="00644F28"/>
    <w:rsid w:val="0065187E"/>
    <w:rsid w:val="00655684"/>
    <w:rsid w:val="00661A1D"/>
    <w:rsid w:val="00667BBF"/>
    <w:rsid w:val="006731F3"/>
    <w:rsid w:val="006749C7"/>
    <w:rsid w:val="00676B85"/>
    <w:rsid w:val="00687F77"/>
    <w:rsid w:val="006A2E5B"/>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84F"/>
    <w:rsid w:val="007969DC"/>
    <w:rsid w:val="00797AF9"/>
    <w:rsid w:val="007A31DC"/>
    <w:rsid w:val="007A4628"/>
    <w:rsid w:val="007B29E4"/>
    <w:rsid w:val="007B3A5C"/>
    <w:rsid w:val="007C1F01"/>
    <w:rsid w:val="007C428F"/>
    <w:rsid w:val="007D39B9"/>
    <w:rsid w:val="007D4540"/>
    <w:rsid w:val="007D7D94"/>
    <w:rsid w:val="007E2340"/>
    <w:rsid w:val="007E3985"/>
    <w:rsid w:val="007E778E"/>
    <w:rsid w:val="007F4183"/>
    <w:rsid w:val="008022F1"/>
    <w:rsid w:val="00802EEF"/>
    <w:rsid w:val="00802FEE"/>
    <w:rsid w:val="00810AE7"/>
    <w:rsid w:val="0081727C"/>
    <w:rsid w:val="008173B3"/>
    <w:rsid w:val="00817E2A"/>
    <w:rsid w:val="00831B04"/>
    <w:rsid w:val="00840269"/>
    <w:rsid w:val="008465E1"/>
    <w:rsid w:val="00854E14"/>
    <w:rsid w:val="008576A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C4903"/>
    <w:rsid w:val="008C5AC2"/>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353F"/>
    <w:rsid w:val="009B7B1F"/>
    <w:rsid w:val="009C146F"/>
    <w:rsid w:val="009C2244"/>
    <w:rsid w:val="009C3C7B"/>
    <w:rsid w:val="009D1D31"/>
    <w:rsid w:val="009D6B68"/>
    <w:rsid w:val="009E4604"/>
    <w:rsid w:val="009E5E62"/>
    <w:rsid w:val="009F1183"/>
    <w:rsid w:val="009F1514"/>
    <w:rsid w:val="009F2F7B"/>
    <w:rsid w:val="009F44B4"/>
    <w:rsid w:val="009F589F"/>
    <w:rsid w:val="009F6067"/>
    <w:rsid w:val="009F7119"/>
    <w:rsid w:val="00A00401"/>
    <w:rsid w:val="00A02B6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5DD6"/>
    <w:rsid w:val="00A67E70"/>
    <w:rsid w:val="00A70534"/>
    <w:rsid w:val="00A73A46"/>
    <w:rsid w:val="00A74A2B"/>
    <w:rsid w:val="00A7525C"/>
    <w:rsid w:val="00A77B25"/>
    <w:rsid w:val="00A83153"/>
    <w:rsid w:val="00A8785A"/>
    <w:rsid w:val="00A90432"/>
    <w:rsid w:val="00A9275A"/>
    <w:rsid w:val="00AA6792"/>
    <w:rsid w:val="00AB0DB7"/>
    <w:rsid w:val="00AB0E27"/>
    <w:rsid w:val="00AC24D4"/>
    <w:rsid w:val="00AC46F5"/>
    <w:rsid w:val="00AC4F32"/>
    <w:rsid w:val="00AC53B6"/>
    <w:rsid w:val="00AD191A"/>
    <w:rsid w:val="00AD4621"/>
    <w:rsid w:val="00AD5DDB"/>
    <w:rsid w:val="00AD783C"/>
    <w:rsid w:val="00AE69A8"/>
    <w:rsid w:val="00AE6B9C"/>
    <w:rsid w:val="00AF59C5"/>
    <w:rsid w:val="00AF62C2"/>
    <w:rsid w:val="00AF6460"/>
    <w:rsid w:val="00AF680B"/>
    <w:rsid w:val="00B00D76"/>
    <w:rsid w:val="00B03D10"/>
    <w:rsid w:val="00B05FDA"/>
    <w:rsid w:val="00B12334"/>
    <w:rsid w:val="00B146C0"/>
    <w:rsid w:val="00B24677"/>
    <w:rsid w:val="00B27BD7"/>
    <w:rsid w:val="00B32E4E"/>
    <w:rsid w:val="00B411F5"/>
    <w:rsid w:val="00B43F32"/>
    <w:rsid w:val="00B4456F"/>
    <w:rsid w:val="00B53EC5"/>
    <w:rsid w:val="00B61F61"/>
    <w:rsid w:val="00B63BBC"/>
    <w:rsid w:val="00B666E3"/>
    <w:rsid w:val="00B76FB5"/>
    <w:rsid w:val="00B802A8"/>
    <w:rsid w:val="00B81C94"/>
    <w:rsid w:val="00B820FC"/>
    <w:rsid w:val="00B87C44"/>
    <w:rsid w:val="00B90CF8"/>
    <w:rsid w:val="00B91986"/>
    <w:rsid w:val="00B96E4F"/>
    <w:rsid w:val="00BA688E"/>
    <w:rsid w:val="00BB3408"/>
    <w:rsid w:val="00BB4052"/>
    <w:rsid w:val="00BB46BB"/>
    <w:rsid w:val="00BB5DCC"/>
    <w:rsid w:val="00BC7341"/>
    <w:rsid w:val="00BC78DA"/>
    <w:rsid w:val="00BD17E4"/>
    <w:rsid w:val="00BD2ECE"/>
    <w:rsid w:val="00BD4333"/>
    <w:rsid w:val="00BE07E2"/>
    <w:rsid w:val="00BE2447"/>
    <w:rsid w:val="00BE2AD6"/>
    <w:rsid w:val="00BE47C6"/>
    <w:rsid w:val="00BE609B"/>
    <w:rsid w:val="00BF00BC"/>
    <w:rsid w:val="00BF0604"/>
    <w:rsid w:val="00BF10E4"/>
    <w:rsid w:val="00BF20DB"/>
    <w:rsid w:val="00BF2A76"/>
    <w:rsid w:val="00BF4225"/>
    <w:rsid w:val="00BF5F40"/>
    <w:rsid w:val="00C11026"/>
    <w:rsid w:val="00C1168C"/>
    <w:rsid w:val="00C1324B"/>
    <w:rsid w:val="00C144E4"/>
    <w:rsid w:val="00C2122A"/>
    <w:rsid w:val="00C2376A"/>
    <w:rsid w:val="00C3211E"/>
    <w:rsid w:val="00C34D41"/>
    <w:rsid w:val="00C35EB8"/>
    <w:rsid w:val="00C4473E"/>
    <w:rsid w:val="00C44E75"/>
    <w:rsid w:val="00C44F64"/>
    <w:rsid w:val="00C45804"/>
    <w:rsid w:val="00C46C3F"/>
    <w:rsid w:val="00C472D8"/>
    <w:rsid w:val="00C476E1"/>
    <w:rsid w:val="00C54887"/>
    <w:rsid w:val="00C56B6D"/>
    <w:rsid w:val="00C61182"/>
    <w:rsid w:val="00C62DC1"/>
    <w:rsid w:val="00C74AAF"/>
    <w:rsid w:val="00C76706"/>
    <w:rsid w:val="00C87AB5"/>
    <w:rsid w:val="00C90194"/>
    <w:rsid w:val="00C93ED6"/>
    <w:rsid w:val="00CA1B14"/>
    <w:rsid w:val="00CA31EB"/>
    <w:rsid w:val="00CB0A76"/>
    <w:rsid w:val="00CB0E67"/>
    <w:rsid w:val="00CB4E9F"/>
    <w:rsid w:val="00CB5E80"/>
    <w:rsid w:val="00CC365B"/>
    <w:rsid w:val="00CC3C32"/>
    <w:rsid w:val="00CD67C0"/>
    <w:rsid w:val="00CE13A5"/>
    <w:rsid w:val="00CE1583"/>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52CFF"/>
    <w:rsid w:val="00D63A90"/>
    <w:rsid w:val="00D65EFD"/>
    <w:rsid w:val="00D66F8C"/>
    <w:rsid w:val="00D70797"/>
    <w:rsid w:val="00D72D1F"/>
    <w:rsid w:val="00D73F64"/>
    <w:rsid w:val="00D9144F"/>
    <w:rsid w:val="00D96025"/>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394"/>
    <w:rsid w:val="00E415CF"/>
    <w:rsid w:val="00E45FD8"/>
    <w:rsid w:val="00E471AF"/>
    <w:rsid w:val="00E501DC"/>
    <w:rsid w:val="00E5130C"/>
    <w:rsid w:val="00E51FDB"/>
    <w:rsid w:val="00E57E7F"/>
    <w:rsid w:val="00E61306"/>
    <w:rsid w:val="00E638A6"/>
    <w:rsid w:val="00E667FB"/>
    <w:rsid w:val="00E70A28"/>
    <w:rsid w:val="00E70E4C"/>
    <w:rsid w:val="00E84C59"/>
    <w:rsid w:val="00EA0044"/>
    <w:rsid w:val="00EA1D08"/>
    <w:rsid w:val="00EA2C08"/>
    <w:rsid w:val="00EA69AC"/>
    <w:rsid w:val="00EB684E"/>
    <w:rsid w:val="00EC25CF"/>
    <w:rsid w:val="00EC4694"/>
    <w:rsid w:val="00ED7692"/>
    <w:rsid w:val="00EE7D55"/>
    <w:rsid w:val="00EF040F"/>
    <w:rsid w:val="00EF088D"/>
    <w:rsid w:val="00EF1678"/>
    <w:rsid w:val="00F05002"/>
    <w:rsid w:val="00F1496B"/>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454B"/>
    <w:rsid w:val="00F87218"/>
    <w:rsid w:val="00F905D2"/>
    <w:rsid w:val="00F909EF"/>
    <w:rsid w:val="00F92126"/>
    <w:rsid w:val="00F92EA4"/>
    <w:rsid w:val="00FA00B3"/>
    <w:rsid w:val="00FA28F4"/>
    <w:rsid w:val="00FA4160"/>
    <w:rsid w:val="00FA7E79"/>
    <w:rsid w:val="00FB40CE"/>
    <w:rsid w:val="00FB4EC1"/>
    <w:rsid w:val="00FB56F4"/>
    <w:rsid w:val="00FB5943"/>
    <w:rsid w:val="00FB599B"/>
    <w:rsid w:val="00FB67F2"/>
    <w:rsid w:val="00FB7B59"/>
    <w:rsid w:val="00FC3BCE"/>
    <w:rsid w:val="00FC3F2F"/>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NumberedList,سرد الفقرات2,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 w:type="character" w:styleId="ab">
    <w:name w:val="Unresolved Mention"/>
    <w:basedOn w:val="a0"/>
    <w:uiPriority w:val="99"/>
    <w:semiHidden/>
    <w:unhideWhenUsed/>
    <w:rsid w:val="000E7052"/>
    <w:rPr>
      <w:color w:val="605E5C"/>
      <w:shd w:val="clear" w:color="auto" w:fill="E1DFDD"/>
    </w:rPr>
  </w:style>
  <w:style w:type="character" w:customStyle="1" w:styleId="Char">
    <w:name w:val="سرد الفقرات Char"/>
    <w:aliases w:val="عنوان رئيسي Char,سرد الفقراتCxSpLast Char,NumberedList Char,سرد الفقرات2 Char,Use Case List Paragraph Char Char,Use Case List Paragraph Char1,Bulletted Char,lp1 Char,lp11 Char,lp1CxSpLast Char,YC Bulet Char,Primus H 3 Char,numbered Char"/>
    <w:link w:val="a3"/>
    <w:uiPriority w:val="34"/>
    <w:qFormat/>
    <w:locked/>
    <w:rsid w:val="00ED7692"/>
  </w:style>
  <w:style w:type="table" w:customStyle="1" w:styleId="TableGrid2">
    <w:name w:val="Table Grid2"/>
    <w:basedOn w:val="a1"/>
    <w:next w:val="a7"/>
    <w:uiPriority w:val="39"/>
    <w:rsid w:val="009F6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514875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oj.gov.sa" TargetMode="External"/><Relationship Id="rId4" Type="http://schemas.openxmlformats.org/officeDocument/2006/relationships/settings" Target="settings.xml"/><Relationship Id="rId9" Type="http://schemas.openxmlformats.org/officeDocument/2006/relationships/hyperlink" Target="https://doi.org/10.1007/978-1-4419-6108-2_1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51</Pages>
  <Words>12325</Words>
  <Characters>70258</Characters>
  <Application>Microsoft Office Word</Application>
  <DocSecurity>0</DocSecurity>
  <Lines>585</Lines>
  <Paragraphs>164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Pc4</cp:lastModifiedBy>
  <cp:revision>62</cp:revision>
  <cp:lastPrinted>2026-03-04T20:23:00Z</cp:lastPrinted>
  <dcterms:created xsi:type="dcterms:W3CDTF">2025-11-15T15:17:00Z</dcterms:created>
  <dcterms:modified xsi:type="dcterms:W3CDTF">2026-08-01T23:51:00Z</dcterms:modified>
</cp:coreProperties>
</file>