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92A53" w14:textId="77777777" w:rsidR="00C60F49" w:rsidRPr="00707CA4" w:rsidRDefault="00C60F49" w:rsidP="000F7E4E">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ميدأوشن</w:t>
      </w:r>
    </w:p>
    <w:p w14:paraId="257967A7" w14:textId="77777777" w:rsidR="00C60F49" w:rsidRPr="00707CA4" w:rsidRDefault="00C60F49" w:rsidP="000F7E4E">
      <w:pPr>
        <w:bidi/>
        <w:rPr>
          <w:b/>
          <w:bCs/>
          <w:rtl/>
          <w:lang w:bidi="ar-EG"/>
        </w:rPr>
      </w:pPr>
      <w:r w:rsidRPr="00707CA4">
        <w:rPr>
          <w:rFonts w:hint="cs"/>
          <w:b/>
          <w:bCs/>
          <w:rtl/>
          <w:lang w:bidi="ar-EG"/>
        </w:rPr>
        <w:t>كليــة العـلوم الإنسانية</w:t>
      </w:r>
    </w:p>
    <w:p w14:paraId="3D8A3FAB" w14:textId="77777777" w:rsidR="007D329C" w:rsidRDefault="00C60F49" w:rsidP="000F7E4E">
      <w:pPr>
        <w:bidi/>
        <w:rPr>
          <w:b/>
          <w:bCs/>
          <w:sz w:val="24"/>
          <w:szCs w:val="24"/>
          <w:rtl/>
          <w:lang w:bidi="ar-EG"/>
        </w:rPr>
      </w:pPr>
      <w:r>
        <w:rPr>
          <w:rFonts w:ascii="Arial" w:hAnsi="Arial"/>
          <w:rtl/>
        </w:rPr>
        <w:t>اسم الطالـــب: نواف سعيد الدوسري</w:t>
      </w:r>
    </w:p>
    <w:p w14:paraId="7BB96054" w14:textId="77777777" w:rsidR="00C60F49" w:rsidRPr="00707CA4" w:rsidRDefault="00707CA4" w:rsidP="000F7E4E">
      <w:pPr>
        <w:bidi/>
        <w:rPr>
          <w:b/>
          <w:bCs/>
          <w:sz w:val="24"/>
          <w:szCs w:val="24"/>
        </w:rPr>
      </w:pPr>
      <w:r>
        <w:rPr>
          <w:rFonts w:ascii="Arial" w:hAnsi="Arial"/>
          <w:rtl/>
        </w:rPr>
        <w:t>عنوان البحث: أثر استخدام الذكاء الاصطناعي في تعزيز استدامة أعمال المؤسسات بالمملكة العربية السعودية</w:t>
      </w:r>
    </w:p>
    <w:p w14:paraId="11B17539" w14:textId="77777777" w:rsidR="00C60F49" w:rsidRDefault="00C60F49" w:rsidP="000F7E4E">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ayout w:type="fixed"/>
        <w:tblLook w:val="04A0" w:firstRow="1" w:lastRow="0" w:firstColumn="1" w:lastColumn="0" w:noHBand="0" w:noVBand="1"/>
      </w:tblPr>
      <w:tblGrid>
        <w:gridCol w:w="6835"/>
        <w:gridCol w:w="630"/>
        <w:gridCol w:w="668"/>
        <w:gridCol w:w="793"/>
        <w:gridCol w:w="1959"/>
      </w:tblGrid>
      <w:tr w:rsidR="00D76976" w14:paraId="0EFC6009" w14:textId="77777777" w:rsidTr="00420B29">
        <w:trPr>
          <w:trHeight w:val="453"/>
          <w:jc w:val="right"/>
        </w:trPr>
        <w:tc>
          <w:tcPr>
            <w:tcW w:w="6835" w:type="dxa"/>
            <w:shd w:val="clear" w:color="auto" w:fill="8EAADB" w:themeFill="accent1" w:themeFillTint="99"/>
            <w:vAlign w:val="center"/>
          </w:tcPr>
          <w:p w14:paraId="5FEAC52D"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630" w:type="dxa"/>
            <w:shd w:val="clear" w:color="auto" w:fill="8EAADB" w:themeFill="accent1" w:themeFillTint="99"/>
            <w:vAlign w:val="center"/>
          </w:tcPr>
          <w:p w14:paraId="4C9B3566"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668" w:type="dxa"/>
            <w:shd w:val="clear" w:color="auto" w:fill="8EAADB" w:themeFill="accent1" w:themeFillTint="99"/>
            <w:vAlign w:val="center"/>
          </w:tcPr>
          <w:p w14:paraId="795C730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8EAADB" w:themeFill="accent1" w:themeFillTint="99"/>
            <w:vAlign w:val="center"/>
          </w:tcPr>
          <w:p w14:paraId="6AB5BFBD"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59899A96" w14:textId="77777777" w:rsidR="00C60F49" w:rsidRPr="009161FE" w:rsidRDefault="00C60F49" w:rsidP="00DF3E20">
            <w:pPr>
              <w:bidi/>
              <w:rPr>
                <w:b/>
                <w:bCs/>
                <w:sz w:val="24"/>
                <w:szCs w:val="24"/>
                <w:rtl/>
                <w:lang w:bidi="ar-EG"/>
              </w:rPr>
            </w:pPr>
          </w:p>
        </w:tc>
      </w:tr>
      <w:tr w:rsidR="00970547" w14:paraId="090267F6" w14:textId="77777777" w:rsidTr="00420B29">
        <w:trPr>
          <w:trHeight w:val="473"/>
          <w:jc w:val="right"/>
        </w:trPr>
        <w:tc>
          <w:tcPr>
            <w:tcW w:w="6835" w:type="dxa"/>
            <w:vAlign w:val="center"/>
          </w:tcPr>
          <w:p w14:paraId="51E15A54" w14:textId="77777777" w:rsidR="00545161" w:rsidRDefault="00000000">
            <w:pPr>
              <w:bidi/>
              <w:spacing w:after="40" w:line="245" w:lineRule="auto"/>
              <w:jc w:val="both"/>
              <w:rPr>
                <w:rtl/>
                <w:lang w:bidi="ar-EG"/>
              </w:rPr>
            </w:pPr>
            <w:r>
              <w:rPr>
                <w:rFonts w:ascii="Arial" w:hAnsi="Arial" w:cs="Arial"/>
                <w:sz w:val="27"/>
                <w:szCs w:val="27"/>
                <w:rtl/>
              </w:rPr>
              <w:t>الغلاف يتضمن اسم الجامعة والكلية والتخصص وعنوان الدراسة بالعربية والإنجليزية واسم الباحث وسنة الإعداد، وهو مستوفٍ للبيانات الأساسية بصورة عامة. يلاحظ فقط أن عبارة «القسم الأكاديمي» ظهرت في منتصف الغلاف من دون أن يتبعها اسم القسم، في حين ورد في أعلى الصفحة «تخصص علاقات عامة»، لذلك يفضل استكمال هذا البيان وتوحيد مسمى القسم أو التخصص وفق الصيغة الرسمية المعتمدة في الجامعة، مع مراجعة ضبط عنوان الدراسة لغويًا وكتابة «أعمال» بالهمزة.</w:t>
            </w:r>
          </w:p>
          <w:p w14:paraId="02FCF032" w14:textId="30D65975" w:rsidR="000F7E4E" w:rsidRPr="000F7E4E" w:rsidRDefault="000F7E4E" w:rsidP="000F7E4E">
            <w:pPr>
              <w:bidi/>
              <w:spacing w:after="40" w:line="245" w:lineRule="auto"/>
              <w:jc w:val="both"/>
              <w:rPr>
                <w:rFonts w:hint="cs"/>
                <w:sz w:val="28"/>
                <w:szCs w:val="28"/>
                <w:rtl/>
                <w:lang w:bidi="ar-EG"/>
              </w:rPr>
            </w:pPr>
            <w:r w:rsidRPr="000F7E4E">
              <w:rPr>
                <w:rFonts w:hint="cs"/>
                <w:sz w:val="28"/>
                <w:szCs w:val="28"/>
                <w:rtl/>
                <w:lang w:bidi="ar-EG"/>
              </w:rPr>
              <w:t>يرجى حذف الفهرس</w:t>
            </w:r>
          </w:p>
        </w:tc>
        <w:tc>
          <w:tcPr>
            <w:tcW w:w="630" w:type="dxa"/>
            <w:vAlign w:val="center"/>
          </w:tcPr>
          <w:p w14:paraId="3C97671C" w14:textId="603501EA" w:rsidR="00545161" w:rsidRDefault="000F7E4E">
            <w:pPr>
              <w:jc w:val="center"/>
            </w:pPr>
            <w:r>
              <w:sym w:font="Wingdings" w:char="F0FC"/>
            </w:r>
          </w:p>
        </w:tc>
        <w:tc>
          <w:tcPr>
            <w:tcW w:w="668" w:type="dxa"/>
            <w:vAlign w:val="center"/>
          </w:tcPr>
          <w:p w14:paraId="175B78D0" w14:textId="77777777" w:rsidR="00545161" w:rsidRDefault="00545161">
            <w:pPr>
              <w:jc w:val="center"/>
            </w:pPr>
          </w:p>
        </w:tc>
        <w:tc>
          <w:tcPr>
            <w:tcW w:w="793" w:type="dxa"/>
            <w:vAlign w:val="center"/>
          </w:tcPr>
          <w:p w14:paraId="2B3693AA" w14:textId="7930CCFD" w:rsidR="00545161" w:rsidRDefault="00545161">
            <w:pPr>
              <w:jc w:val="center"/>
            </w:pPr>
          </w:p>
        </w:tc>
        <w:tc>
          <w:tcPr>
            <w:tcW w:w="1959" w:type="dxa"/>
            <w:shd w:val="clear" w:color="auto" w:fill="8EAADB" w:themeFill="accent1" w:themeFillTint="99"/>
            <w:vAlign w:val="center"/>
          </w:tcPr>
          <w:p w14:paraId="67CB9AE6"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02D4F87D" w14:textId="77777777" w:rsidTr="00420B29">
        <w:trPr>
          <w:trHeight w:val="453"/>
          <w:jc w:val="right"/>
        </w:trPr>
        <w:tc>
          <w:tcPr>
            <w:tcW w:w="6835" w:type="dxa"/>
            <w:vAlign w:val="center"/>
          </w:tcPr>
          <w:p w14:paraId="3C5B0C41" w14:textId="77777777" w:rsidR="00545161" w:rsidRDefault="00000000">
            <w:pPr>
              <w:bidi/>
              <w:spacing w:after="40" w:line="245" w:lineRule="auto"/>
              <w:jc w:val="both"/>
            </w:pPr>
            <w:r>
              <w:rPr>
                <w:rFonts w:ascii="Arial" w:hAnsi="Arial" w:cs="Arial"/>
                <w:sz w:val="27"/>
                <w:szCs w:val="27"/>
                <w:rtl/>
              </w:rPr>
              <w:t>العنوان يحدد المتغير المستقل والمتغير التابع ومجال التطبيق بصورة واضحة، وصياغة العلاقة بلفظ «أثر» تتفق من حيث المبدأ مع وجود فرضيات واستخدام تحليل الانحدار. ومع ذلك فإن عبارة «المؤسسات بالمملكة العربية السعودية» واسعة جدًا قياسًا بإمكانات دراسة ميدانية واحدة، ولا تحدد نوع المؤسسات أو قطاعاتها. إذا كانت العينة ستقتصر فعليًا على مجموعة معينة من المؤسسات أو القطاعات فينبغي أن يظهر ذلك في العنوان، كما يفضل توحيد الصياغة إلى «استدامة أعمال المؤسسات» في جميع أجزاء الخطة والعنوان الإنجليزي.</w:t>
            </w:r>
          </w:p>
        </w:tc>
        <w:tc>
          <w:tcPr>
            <w:tcW w:w="630" w:type="dxa"/>
            <w:vAlign w:val="center"/>
          </w:tcPr>
          <w:p w14:paraId="0BF1E2D2" w14:textId="6C975F86" w:rsidR="00545161" w:rsidRDefault="000F7E4E">
            <w:pPr>
              <w:jc w:val="center"/>
            </w:pPr>
            <w:r>
              <w:sym w:font="Wingdings" w:char="F0FC"/>
            </w:r>
          </w:p>
        </w:tc>
        <w:tc>
          <w:tcPr>
            <w:tcW w:w="668" w:type="dxa"/>
            <w:vAlign w:val="center"/>
          </w:tcPr>
          <w:p w14:paraId="59975786" w14:textId="77777777" w:rsidR="00545161" w:rsidRDefault="00545161">
            <w:pPr>
              <w:jc w:val="center"/>
            </w:pPr>
          </w:p>
        </w:tc>
        <w:tc>
          <w:tcPr>
            <w:tcW w:w="793" w:type="dxa"/>
            <w:vAlign w:val="center"/>
          </w:tcPr>
          <w:p w14:paraId="1E05833A" w14:textId="063878A4" w:rsidR="00545161" w:rsidRDefault="00545161">
            <w:pPr>
              <w:jc w:val="center"/>
            </w:pPr>
          </w:p>
        </w:tc>
        <w:tc>
          <w:tcPr>
            <w:tcW w:w="1959" w:type="dxa"/>
            <w:shd w:val="clear" w:color="auto" w:fill="8EAADB" w:themeFill="accent1" w:themeFillTint="99"/>
            <w:vAlign w:val="center"/>
          </w:tcPr>
          <w:p w14:paraId="54880FDA"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5BD4404D" w14:textId="77777777" w:rsidTr="00420B29">
        <w:trPr>
          <w:trHeight w:val="453"/>
          <w:jc w:val="right"/>
        </w:trPr>
        <w:tc>
          <w:tcPr>
            <w:tcW w:w="6835" w:type="dxa"/>
            <w:vAlign w:val="center"/>
          </w:tcPr>
          <w:p w14:paraId="3F4D822A" w14:textId="77777777" w:rsidR="00545161" w:rsidRDefault="00000000">
            <w:pPr>
              <w:bidi/>
              <w:spacing w:after="40" w:line="245" w:lineRule="auto"/>
              <w:jc w:val="both"/>
            </w:pPr>
            <w:r>
              <w:rPr>
                <w:rFonts w:ascii="Arial" w:hAnsi="Arial" w:cs="Arial"/>
                <w:sz w:val="27"/>
                <w:szCs w:val="27"/>
                <w:rtl/>
              </w:rPr>
              <w:t>المقدمة واسعة وتتناول التحول الرقمي والذكاء الاصطناعي والاستدامة والعلاقات العامة ورؤية المملكة 2030، وفيها مادة مناسبة لموضوع الدراسة، لكنها تحتاج إلى إعادة تنظيم واختصار. الانتقال بين دور العلاقات العامة وبين النموذج الفعلي للدراسة ليس محكمًا؛ فالمقدمة تمنح العلاقات العامة مساحة واضحة بينما المجتمع والأداة والفرضيات تتجه إلى العاملين في المؤسسات عمومًا، لذلك يلزم حسم موقع تخصص العلاقات العامة في الدراسة. كما أن عددًا من العبارات العامة عن أثر الذكاء الاصطناعي والاستدامة يحتاج إلى مراجع أحدث وأكثر تنوعًا، مع تقليل التكرار، وتوحيد التوثيق، وإنهاء المقدمة بصورة مباشرة بالفجوة التي تقود إلى مشكلة الدراسة.</w:t>
            </w:r>
          </w:p>
        </w:tc>
        <w:tc>
          <w:tcPr>
            <w:tcW w:w="630" w:type="dxa"/>
            <w:vAlign w:val="center"/>
          </w:tcPr>
          <w:p w14:paraId="1B876C4A" w14:textId="77777777" w:rsidR="00545161" w:rsidRDefault="00000000">
            <w:pPr>
              <w:jc w:val="center"/>
            </w:pPr>
            <w:r>
              <w:sym w:font="Wingdings" w:char="F0FC"/>
            </w:r>
          </w:p>
        </w:tc>
        <w:tc>
          <w:tcPr>
            <w:tcW w:w="668" w:type="dxa"/>
            <w:vAlign w:val="center"/>
          </w:tcPr>
          <w:p w14:paraId="355213FF" w14:textId="77777777" w:rsidR="00545161" w:rsidRDefault="00545161">
            <w:pPr>
              <w:jc w:val="center"/>
            </w:pPr>
          </w:p>
        </w:tc>
        <w:tc>
          <w:tcPr>
            <w:tcW w:w="793" w:type="dxa"/>
            <w:vAlign w:val="center"/>
          </w:tcPr>
          <w:p w14:paraId="28D5F18F" w14:textId="77777777" w:rsidR="00545161" w:rsidRDefault="00545161">
            <w:pPr>
              <w:jc w:val="center"/>
            </w:pPr>
          </w:p>
        </w:tc>
        <w:tc>
          <w:tcPr>
            <w:tcW w:w="1959" w:type="dxa"/>
            <w:shd w:val="clear" w:color="auto" w:fill="8EAADB" w:themeFill="accent1" w:themeFillTint="99"/>
            <w:vAlign w:val="center"/>
          </w:tcPr>
          <w:p w14:paraId="32A0BF36"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70296E1F" w14:textId="77777777" w:rsidTr="00420B29">
        <w:trPr>
          <w:trHeight w:val="453"/>
          <w:jc w:val="right"/>
        </w:trPr>
        <w:tc>
          <w:tcPr>
            <w:tcW w:w="6835" w:type="dxa"/>
            <w:vAlign w:val="center"/>
          </w:tcPr>
          <w:p w14:paraId="78B3A0F6" w14:textId="77777777" w:rsidR="00545161" w:rsidRDefault="00000000">
            <w:pPr>
              <w:bidi/>
              <w:spacing w:after="40" w:line="245" w:lineRule="auto"/>
              <w:jc w:val="both"/>
            </w:pPr>
            <w:r>
              <w:rPr>
                <w:rFonts w:ascii="Arial" w:hAnsi="Arial" w:cs="Arial"/>
                <w:sz w:val="27"/>
                <w:szCs w:val="27"/>
                <w:rtl/>
              </w:rPr>
              <w:t>مشكلة الدراسة توضح الاتجاه العام للبحث وتنتقل من توسع استخدام الذكاء الاصطناعي إلى الحاجة لقياس أثره في استدامة الأعمال، كما تعرض فجوة تتمثل في محدودية الدراسات السعودية التي تناولت الاستدامة بصورة شاملة. الصياغة تحتاج مع ذلك إلى تدعيم أقوى بأدلة أو تقارير أو نتائج دراسات سابقة تثبت حجم المشكلة، بدل الاكتفاء بالاستنتاج من الأدبيات. كذلك ينبغي تثبيت أبعاد الاستدامة التي ستقوم عليها الدراسة؛ لأن المشكلة تتحدث عن أبعاد تشغيلية واقتصادية وبيئية واستراتيجية، بينما تظهر في مواضع أخرى الاستدامة الاجتماعية، وهو اختلاف يؤثر في بناء الأسئلة والأداة والتحليل.</w:t>
            </w:r>
          </w:p>
        </w:tc>
        <w:tc>
          <w:tcPr>
            <w:tcW w:w="630" w:type="dxa"/>
            <w:vAlign w:val="center"/>
          </w:tcPr>
          <w:p w14:paraId="1E32F927" w14:textId="517E0BBD" w:rsidR="00545161" w:rsidRDefault="000F7E4E">
            <w:pPr>
              <w:jc w:val="center"/>
            </w:pPr>
            <w:r>
              <w:sym w:font="Wingdings" w:char="F0FC"/>
            </w:r>
          </w:p>
        </w:tc>
        <w:tc>
          <w:tcPr>
            <w:tcW w:w="668" w:type="dxa"/>
            <w:vAlign w:val="center"/>
          </w:tcPr>
          <w:p w14:paraId="248D0358" w14:textId="77777777" w:rsidR="00545161" w:rsidRDefault="00545161">
            <w:pPr>
              <w:jc w:val="center"/>
            </w:pPr>
          </w:p>
        </w:tc>
        <w:tc>
          <w:tcPr>
            <w:tcW w:w="793" w:type="dxa"/>
            <w:vAlign w:val="center"/>
          </w:tcPr>
          <w:p w14:paraId="50C606F5" w14:textId="7074F23D" w:rsidR="00545161" w:rsidRDefault="00545161">
            <w:pPr>
              <w:jc w:val="center"/>
            </w:pPr>
          </w:p>
        </w:tc>
        <w:tc>
          <w:tcPr>
            <w:tcW w:w="1959" w:type="dxa"/>
            <w:shd w:val="clear" w:color="auto" w:fill="8EAADB" w:themeFill="accent1" w:themeFillTint="99"/>
            <w:vAlign w:val="center"/>
          </w:tcPr>
          <w:p w14:paraId="5805C37D"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78D53EBC" w14:textId="77777777" w:rsidTr="00420B29">
        <w:trPr>
          <w:trHeight w:val="558"/>
          <w:jc w:val="right"/>
        </w:trPr>
        <w:tc>
          <w:tcPr>
            <w:tcW w:w="6835" w:type="dxa"/>
            <w:vAlign w:val="center"/>
          </w:tcPr>
          <w:p w14:paraId="007281B1" w14:textId="77777777" w:rsidR="00545161" w:rsidRDefault="00000000">
            <w:pPr>
              <w:bidi/>
              <w:spacing w:after="40" w:line="245" w:lineRule="auto"/>
              <w:jc w:val="both"/>
            </w:pPr>
            <w:r>
              <w:rPr>
                <w:rFonts w:ascii="Arial" w:hAnsi="Arial" w:cs="Arial"/>
                <w:sz w:val="27"/>
                <w:szCs w:val="27"/>
                <w:rtl/>
              </w:rPr>
              <w:lastRenderedPageBreak/>
              <w:t>الأهمية العلمية والتطبيقية مكتوبة بصورة واضحة وتبين الفائدة المتوقعة للقيادات الإدارية وصناع القرار ودعم التحول الرقمي والاستدامة والتنافسية. ويمكن تحسينها بتقليل بعض التكرار بين الفوائد التطبيقية وربط كل فائدة بصورة مباشرة بما ستقيسه الدراسة فعليًا، مع تجنب تقديم نتائج متوقعة على أنها فوائد مؤكدة قبل تنفيذ الدراسة. كما يستحسن إبراز المستفيد الرئيس من زاوية تخصص العلاقات العامة إذا كان هذا التخصص مقصودًا في الخطة، لأن الصياغة الحالية تجعل الدراسة أقرب إلى الإدارة العامة والاستدامة المؤسسية منها إلى العلاقات العامة.</w:t>
            </w:r>
          </w:p>
        </w:tc>
        <w:tc>
          <w:tcPr>
            <w:tcW w:w="630" w:type="dxa"/>
            <w:vAlign w:val="center"/>
          </w:tcPr>
          <w:p w14:paraId="43E62277" w14:textId="6B953BFB" w:rsidR="00545161" w:rsidRDefault="000F7E4E">
            <w:pPr>
              <w:jc w:val="center"/>
            </w:pPr>
            <w:r>
              <w:sym w:font="Wingdings" w:char="F0FC"/>
            </w:r>
          </w:p>
        </w:tc>
        <w:tc>
          <w:tcPr>
            <w:tcW w:w="668" w:type="dxa"/>
            <w:vAlign w:val="center"/>
          </w:tcPr>
          <w:p w14:paraId="6EC50DCA" w14:textId="77777777" w:rsidR="00545161" w:rsidRDefault="00545161">
            <w:pPr>
              <w:jc w:val="center"/>
            </w:pPr>
          </w:p>
        </w:tc>
        <w:tc>
          <w:tcPr>
            <w:tcW w:w="793" w:type="dxa"/>
            <w:vAlign w:val="center"/>
          </w:tcPr>
          <w:p w14:paraId="18AEEC88" w14:textId="77777777" w:rsidR="00545161" w:rsidRDefault="00000000">
            <w:pPr>
              <w:jc w:val="center"/>
            </w:pPr>
            <w:r>
              <w:sym w:font="Wingdings" w:char="F0FC"/>
            </w:r>
          </w:p>
        </w:tc>
        <w:tc>
          <w:tcPr>
            <w:tcW w:w="1959" w:type="dxa"/>
            <w:shd w:val="clear" w:color="auto" w:fill="8EAADB" w:themeFill="accent1" w:themeFillTint="99"/>
            <w:vAlign w:val="center"/>
          </w:tcPr>
          <w:p w14:paraId="09B4D17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74594CB2" w14:textId="77777777" w:rsidTr="00420B29">
        <w:trPr>
          <w:trHeight w:val="605"/>
          <w:jc w:val="right"/>
        </w:trPr>
        <w:tc>
          <w:tcPr>
            <w:tcW w:w="6835" w:type="dxa"/>
            <w:vAlign w:val="center"/>
          </w:tcPr>
          <w:p w14:paraId="27D4B772" w14:textId="28143479" w:rsidR="00545161" w:rsidRDefault="00000000">
            <w:pPr>
              <w:bidi/>
              <w:spacing w:after="40" w:line="245" w:lineRule="auto"/>
              <w:jc w:val="both"/>
            </w:pPr>
            <w:r>
              <w:rPr>
                <w:rFonts w:ascii="Arial" w:hAnsi="Arial" w:cs="Arial"/>
                <w:sz w:val="27"/>
                <w:szCs w:val="27"/>
                <w:rtl/>
              </w:rPr>
              <w:t>الأهداف الأربعة الأولى مرتبطة بالسؤال الرئيس</w:t>
            </w:r>
            <w:r w:rsidR="000F7E4E">
              <w:rPr>
                <w:rFonts w:ascii="Arial" w:hAnsi="Arial" w:cs="Arial" w:hint="cs"/>
                <w:sz w:val="27"/>
                <w:szCs w:val="27"/>
                <w:rtl/>
                <w:lang w:bidi="ar-EG"/>
              </w:rPr>
              <w:t>ي</w:t>
            </w:r>
            <w:r>
              <w:rPr>
                <w:rFonts w:ascii="Arial" w:hAnsi="Arial" w:cs="Arial"/>
                <w:sz w:val="27"/>
                <w:szCs w:val="27"/>
                <w:rtl/>
              </w:rPr>
              <w:t xml:space="preserve"> وتتناول أثر الذكاء الاصطناعي في أبعاد محددة، إلا أن الهدف الخامس الخاص «بتقديم مجموعة من التوصيات» لا يعد هدفًا بحثيًا مستقلًا، لأن التوصيات تخرج من النتائج بعد التحليل. الأهم أن أبعاد الأهداف لا تتطابق مع أبعاد الأداة؛ فالأهداف تتناول الاستدامة الاقتصادية والبيئية والاجتماعية والكفاءة التشغيلية، بينما أداة القياس تعرض الكفاءة التشغيلية واستدامة البيئة والنمو الاقتصادي المستدام وتحسين اتخاذ القرارات الاستراتيجية. يجب اعتماد نموذج واحد لأبعاد المتغير التابع ثم توحيده في الأهداف والأسئلة والفرضيات والتعريف الإجرائي والاستبانة.</w:t>
            </w:r>
          </w:p>
        </w:tc>
        <w:tc>
          <w:tcPr>
            <w:tcW w:w="630" w:type="dxa"/>
            <w:vAlign w:val="center"/>
          </w:tcPr>
          <w:p w14:paraId="268E61B7" w14:textId="77777777" w:rsidR="00545161" w:rsidRDefault="00000000">
            <w:pPr>
              <w:jc w:val="center"/>
            </w:pPr>
            <w:r>
              <w:sym w:font="Wingdings" w:char="F0FC"/>
            </w:r>
          </w:p>
        </w:tc>
        <w:tc>
          <w:tcPr>
            <w:tcW w:w="668" w:type="dxa"/>
            <w:vAlign w:val="center"/>
          </w:tcPr>
          <w:p w14:paraId="3F476007" w14:textId="77777777" w:rsidR="00545161" w:rsidRDefault="00545161">
            <w:pPr>
              <w:jc w:val="center"/>
            </w:pPr>
          </w:p>
        </w:tc>
        <w:tc>
          <w:tcPr>
            <w:tcW w:w="793" w:type="dxa"/>
            <w:vAlign w:val="center"/>
          </w:tcPr>
          <w:p w14:paraId="303BCF60" w14:textId="77777777" w:rsidR="00545161" w:rsidRDefault="00545161">
            <w:pPr>
              <w:jc w:val="center"/>
            </w:pPr>
          </w:p>
        </w:tc>
        <w:tc>
          <w:tcPr>
            <w:tcW w:w="1959" w:type="dxa"/>
            <w:shd w:val="clear" w:color="auto" w:fill="8EAADB" w:themeFill="accent1" w:themeFillTint="99"/>
            <w:vAlign w:val="center"/>
          </w:tcPr>
          <w:p w14:paraId="018F5FC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71647E9F" w14:textId="77777777" w:rsidTr="00420B29">
        <w:trPr>
          <w:trHeight w:val="453"/>
          <w:jc w:val="right"/>
        </w:trPr>
        <w:tc>
          <w:tcPr>
            <w:tcW w:w="6835" w:type="dxa"/>
            <w:vAlign w:val="center"/>
          </w:tcPr>
          <w:p w14:paraId="20E043D9" w14:textId="2A2DC174" w:rsidR="00545161" w:rsidRDefault="00000000">
            <w:pPr>
              <w:bidi/>
              <w:spacing w:after="40" w:line="245" w:lineRule="auto"/>
              <w:jc w:val="both"/>
            </w:pPr>
            <w:r>
              <w:rPr>
                <w:rFonts w:ascii="Arial" w:hAnsi="Arial" w:cs="Arial"/>
                <w:sz w:val="27"/>
                <w:szCs w:val="27"/>
                <w:rtl/>
              </w:rPr>
              <w:t>السؤال الرئيس</w:t>
            </w:r>
            <w:r w:rsidR="000F7E4E">
              <w:rPr>
                <w:rFonts w:ascii="Arial" w:hAnsi="Arial" w:cs="Arial" w:hint="cs"/>
                <w:sz w:val="27"/>
                <w:szCs w:val="27"/>
                <w:rtl/>
              </w:rPr>
              <w:t>ي</w:t>
            </w:r>
            <w:r>
              <w:rPr>
                <w:rFonts w:ascii="Arial" w:hAnsi="Arial" w:cs="Arial"/>
                <w:sz w:val="27"/>
                <w:szCs w:val="27"/>
                <w:rtl/>
              </w:rPr>
              <w:t xml:space="preserve"> واضح وتندرج تحته أربعة أسئلة فرعية، كما أن ترتيبها يتوافق ظاهريًا مع الأهداف الأربعة الأولى. قبل اعتمادها يلزم توحيد الأبعاد؛ إذ يظهر في السؤال الثالث بعد الاستدامة الاجتماعية، بينما لا يظهر هذا البعد ضمن أبعاد الاستبانة الواردة في المنهجية، ويظهر بدلًا منه تحسين اتخاذ القرارات الاستراتيجية. كذلك فإن استخدام صياغة «ما أثر» يفترض اختبار علاقة تفسيرية، ولذلك ينبغي التأكد من أن تصميم الدراسة والعينة وأداة القياس يسمحان باختبار هذا الأثر، وليس مجرد وصف مستوى الاستخدام أو اتجاهات المشاركين.</w:t>
            </w:r>
          </w:p>
        </w:tc>
        <w:tc>
          <w:tcPr>
            <w:tcW w:w="630" w:type="dxa"/>
            <w:vAlign w:val="center"/>
          </w:tcPr>
          <w:p w14:paraId="5697B286" w14:textId="77777777" w:rsidR="00545161" w:rsidRDefault="00545161">
            <w:pPr>
              <w:jc w:val="center"/>
            </w:pPr>
          </w:p>
        </w:tc>
        <w:tc>
          <w:tcPr>
            <w:tcW w:w="668" w:type="dxa"/>
            <w:vAlign w:val="center"/>
          </w:tcPr>
          <w:p w14:paraId="14A89E97" w14:textId="77777777" w:rsidR="00545161" w:rsidRDefault="00545161">
            <w:pPr>
              <w:jc w:val="center"/>
            </w:pPr>
          </w:p>
        </w:tc>
        <w:tc>
          <w:tcPr>
            <w:tcW w:w="793" w:type="dxa"/>
            <w:vAlign w:val="center"/>
          </w:tcPr>
          <w:p w14:paraId="23D8CD84" w14:textId="77777777" w:rsidR="00545161" w:rsidRDefault="00000000">
            <w:pPr>
              <w:jc w:val="center"/>
            </w:pPr>
            <w:r>
              <w:sym w:font="Wingdings" w:char="F0FC"/>
            </w:r>
          </w:p>
        </w:tc>
        <w:tc>
          <w:tcPr>
            <w:tcW w:w="1959" w:type="dxa"/>
            <w:shd w:val="clear" w:color="auto" w:fill="8EAADB" w:themeFill="accent1" w:themeFillTint="99"/>
            <w:vAlign w:val="center"/>
          </w:tcPr>
          <w:p w14:paraId="4F50FF7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46027820" w14:textId="77777777" w:rsidTr="00420B29">
        <w:trPr>
          <w:trHeight w:val="453"/>
          <w:jc w:val="right"/>
        </w:trPr>
        <w:tc>
          <w:tcPr>
            <w:tcW w:w="6835" w:type="dxa"/>
            <w:vAlign w:val="center"/>
          </w:tcPr>
          <w:p w14:paraId="375A7B2B" w14:textId="77777777" w:rsidR="00545161" w:rsidRDefault="00000000">
            <w:pPr>
              <w:bidi/>
              <w:spacing w:after="40" w:line="245" w:lineRule="auto"/>
              <w:jc w:val="both"/>
            </w:pPr>
            <w:r>
              <w:rPr>
                <w:rFonts w:ascii="Arial" w:hAnsi="Arial" w:cs="Arial"/>
                <w:sz w:val="27"/>
                <w:szCs w:val="27"/>
                <w:rtl/>
              </w:rPr>
              <w:t>وجود فرضية رئيسة وأربع فرضيات فرعية مناسب لبنية الدراسة، لكن الفرضيات تحتاج إلى مراجعة قبل اعتمادها. هناك عدم تطابق بين الأبعاد الواردة في الفرضيات وبين أبعاد الاستبانة، وبخاصة الاستدامة الاجتماعية وتحسين اتخاذ القرارات الاستراتيجية. كما أن تحديد الأثر بأنه «إيجابي» مسبقًا يحتاج إلى مبرر نظري ودراسات سابقة قوية، وإلا تكفي صياغة وجود أثر ذي دلالة إحصائية ثم يحدد اتجاهه من النتائج. وينبغي أيضًا توضيح مستوى الدلالة الإحصائية وربط كل فرضية بالاختبار المناسب، مع عدم إدخال اختبارات فروق ديموغرافية في التحليل ما لم تقابلها أسئلة أو فرضيات واضحة في الخطة.</w:t>
            </w:r>
          </w:p>
        </w:tc>
        <w:tc>
          <w:tcPr>
            <w:tcW w:w="630" w:type="dxa"/>
            <w:vAlign w:val="center"/>
          </w:tcPr>
          <w:p w14:paraId="2533FF8F" w14:textId="77777777" w:rsidR="00545161" w:rsidRDefault="00000000">
            <w:pPr>
              <w:jc w:val="center"/>
            </w:pPr>
            <w:r>
              <w:sym w:font="Wingdings" w:char="F0FC"/>
            </w:r>
          </w:p>
        </w:tc>
        <w:tc>
          <w:tcPr>
            <w:tcW w:w="668" w:type="dxa"/>
            <w:vAlign w:val="center"/>
          </w:tcPr>
          <w:p w14:paraId="56DFC9BE" w14:textId="77777777" w:rsidR="00545161" w:rsidRDefault="00545161">
            <w:pPr>
              <w:jc w:val="center"/>
            </w:pPr>
          </w:p>
        </w:tc>
        <w:tc>
          <w:tcPr>
            <w:tcW w:w="793" w:type="dxa"/>
            <w:vAlign w:val="center"/>
          </w:tcPr>
          <w:p w14:paraId="624B7216" w14:textId="77777777" w:rsidR="00545161" w:rsidRDefault="00545161">
            <w:pPr>
              <w:jc w:val="center"/>
            </w:pPr>
          </w:p>
        </w:tc>
        <w:tc>
          <w:tcPr>
            <w:tcW w:w="1959" w:type="dxa"/>
            <w:shd w:val="clear" w:color="auto" w:fill="8EAADB" w:themeFill="accent1" w:themeFillTint="99"/>
            <w:vAlign w:val="center"/>
          </w:tcPr>
          <w:p w14:paraId="03649DB2"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6F66C2A5" w14:textId="77777777" w:rsidTr="00420B29">
        <w:trPr>
          <w:trHeight w:val="453"/>
          <w:jc w:val="right"/>
        </w:trPr>
        <w:tc>
          <w:tcPr>
            <w:tcW w:w="6835" w:type="dxa"/>
            <w:vAlign w:val="center"/>
          </w:tcPr>
          <w:p w14:paraId="67C741E2" w14:textId="77777777" w:rsidR="00545161" w:rsidRDefault="00000000">
            <w:pPr>
              <w:bidi/>
              <w:spacing w:after="40" w:line="245" w:lineRule="auto"/>
              <w:jc w:val="both"/>
            </w:pPr>
            <w:r>
              <w:rPr>
                <w:rFonts w:ascii="Arial" w:hAnsi="Arial" w:cs="Arial"/>
                <w:sz w:val="27"/>
                <w:szCs w:val="27"/>
                <w:rtl/>
              </w:rPr>
              <w:t>عُرض عدد كبير من الدراسات السابقة، وبعضها قريب من موضوع الذكاء الاصطناعي والاستدامة، وتضمنت العروض في كثير من المواضع الهدف والمنهج والنتائج والتوصيات. إلا أن العرض يحتاج إلى ضبط منهجي أكبر؛ فالدراسات ليست مقسمة إلى عربية وأجنبية ولا مرتبة في بناء واضح من الأحدث إلى الأقدم، ولا يوجد في نهاية القسم تعليق نقدي جامع يبين أوجه الاتفاق والاختلاف والاستفادة والفجوة التي تنفرد بها الدراسة الحالية. كما توجد مشكلات تحريرية واضحة، منها تكرار دراسة حمزة لعام 2025، وورود دراسة لعام 2026 دون اسم باحث واضح، لذلك يلزم مراجعة بيانات كل دراسة ومطابقتها بقائمة المراجع قبل اعتماد هذا القسم.</w:t>
            </w:r>
          </w:p>
        </w:tc>
        <w:tc>
          <w:tcPr>
            <w:tcW w:w="630" w:type="dxa"/>
            <w:vAlign w:val="center"/>
          </w:tcPr>
          <w:p w14:paraId="62376845" w14:textId="77777777" w:rsidR="00545161" w:rsidRDefault="00000000">
            <w:pPr>
              <w:jc w:val="center"/>
            </w:pPr>
            <w:r>
              <w:sym w:font="Wingdings" w:char="F0FC"/>
            </w:r>
          </w:p>
        </w:tc>
        <w:tc>
          <w:tcPr>
            <w:tcW w:w="668" w:type="dxa"/>
            <w:vAlign w:val="center"/>
          </w:tcPr>
          <w:p w14:paraId="02A811DC" w14:textId="77777777" w:rsidR="00545161" w:rsidRDefault="00545161">
            <w:pPr>
              <w:jc w:val="center"/>
            </w:pPr>
          </w:p>
        </w:tc>
        <w:tc>
          <w:tcPr>
            <w:tcW w:w="793" w:type="dxa"/>
            <w:vAlign w:val="center"/>
          </w:tcPr>
          <w:p w14:paraId="04C1E2E4" w14:textId="77777777" w:rsidR="00545161" w:rsidRDefault="00545161">
            <w:pPr>
              <w:jc w:val="center"/>
            </w:pPr>
          </w:p>
        </w:tc>
        <w:tc>
          <w:tcPr>
            <w:tcW w:w="1959" w:type="dxa"/>
            <w:shd w:val="clear" w:color="auto" w:fill="8EAADB" w:themeFill="accent1" w:themeFillTint="99"/>
            <w:vAlign w:val="center"/>
          </w:tcPr>
          <w:p w14:paraId="1D2A00A0"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59AAA3B7" w14:textId="77777777" w:rsidTr="00420B29">
        <w:trPr>
          <w:trHeight w:val="622"/>
          <w:jc w:val="right"/>
        </w:trPr>
        <w:tc>
          <w:tcPr>
            <w:tcW w:w="6835" w:type="dxa"/>
            <w:vAlign w:val="center"/>
          </w:tcPr>
          <w:p w14:paraId="54461E4D" w14:textId="77777777" w:rsidR="00545161" w:rsidRDefault="00000000">
            <w:pPr>
              <w:bidi/>
              <w:spacing w:after="40" w:line="245" w:lineRule="auto"/>
              <w:jc w:val="both"/>
            </w:pPr>
            <w:r>
              <w:rPr>
                <w:rFonts w:ascii="Arial" w:hAnsi="Arial" w:cs="Arial"/>
                <w:sz w:val="27"/>
                <w:szCs w:val="27"/>
                <w:rtl/>
              </w:rPr>
              <w:t xml:space="preserve">قسم المنطلقات النظرية ورد في صورة عناوين ومحاور للذكاء الاصطناعي واستدامة الأعمال أكثر من كونه إطارًا نظريًا مكتملًا. لا تظهر نظرية أو نموذج علمي محدد يفسر العلاقة بين استخدام الذكاء الاصطناعي والاستدامة، كما لا </w:t>
            </w:r>
            <w:r>
              <w:rPr>
                <w:rFonts w:ascii="Arial" w:hAnsi="Arial" w:cs="Arial"/>
                <w:sz w:val="27"/>
                <w:szCs w:val="27"/>
                <w:rtl/>
              </w:rPr>
              <w:lastRenderedPageBreak/>
              <w:t>يتضح الأساس الذي اختيرت بموجبه أبعاد كل متغير. المطلوب تطوير الإطار النظري بحيث يشرح المفاهيم والعلاقات المتوقعة بينها، ويبرر الأبعاد المعتمدة في الأداة والفرضيات بمراجع علمية، مع بيان موقع العلاقات العامة من النموذج إذا كانت الدراسة مقدمة ضمن تخصص العلاقات العامة. ويفضل الفصل الواضح بين المنطلقات النظرية وعرض الدراسات السابقة.</w:t>
            </w:r>
          </w:p>
        </w:tc>
        <w:tc>
          <w:tcPr>
            <w:tcW w:w="630" w:type="dxa"/>
            <w:vAlign w:val="center"/>
          </w:tcPr>
          <w:p w14:paraId="210556DA" w14:textId="77777777" w:rsidR="00545161" w:rsidRDefault="00000000">
            <w:pPr>
              <w:jc w:val="center"/>
            </w:pPr>
            <w:r>
              <w:lastRenderedPageBreak/>
              <w:sym w:font="Wingdings" w:char="F0FC"/>
            </w:r>
          </w:p>
        </w:tc>
        <w:tc>
          <w:tcPr>
            <w:tcW w:w="668" w:type="dxa"/>
            <w:vAlign w:val="center"/>
          </w:tcPr>
          <w:p w14:paraId="64E1ABBB" w14:textId="77777777" w:rsidR="00545161" w:rsidRDefault="00545161">
            <w:pPr>
              <w:jc w:val="center"/>
            </w:pPr>
          </w:p>
        </w:tc>
        <w:tc>
          <w:tcPr>
            <w:tcW w:w="793" w:type="dxa"/>
            <w:vAlign w:val="center"/>
          </w:tcPr>
          <w:p w14:paraId="40860A29" w14:textId="77777777" w:rsidR="00545161" w:rsidRDefault="00545161">
            <w:pPr>
              <w:jc w:val="center"/>
            </w:pPr>
          </w:p>
        </w:tc>
        <w:tc>
          <w:tcPr>
            <w:tcW w:w="1959" w:type="dxa"/>
            <w:shd w:val="clear" w:color="auto" w:fill="8EAADB" w:themeFill="accent1" w:themeFillTint="99"/>
            <w:vAlign w:val="center"/>
          </w:tcPr>
          <w:p w14:paraId="7140AFF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1C1CBF8F" w14:textId="77777777" w:rsidTr="00420B29">
        <w:trPr>
          <w:trHeight w:val="533"/>
          <w:jc w:val="right"/>
        </w:trPr>
        <w:tc>
          <w:tcPr>
            <w:tcW w:w="6835" w:type="dxa"/>
            <w:vAlign w:val="center"/>
          </w:tcPr>
          <w:p w14:paraId="0257845E" w14:textId="77777777" w:rsidR="00545161" w:rsidRDefault="00000000">
            <w:pPr>
              <w:bidi/>
              <w:spacing w:after="40" w:line="245" w:lineRule="auto"/>
              <w:jc w:val="both"/>
            </w:pPr>
            <w:r>
              <w:rPr>
                <w:rFonts w:ascii="Arial" w:hAnsi="Arial" w:cs="Arial"/>
                <w:sz w:val="27"/>
                <w:szCs w:val="27"/>
                <w:rtl/>
              </w:rPr>
              <w:t>اختيار المنهج الوصفي التحليلي يمكن أن يخدم دراسة العلاقات بين المتغيرات باستخدام الاستبانة والانحدار، لكن صياغة مجتمع الدراسة والعينة تحتاج إلى مراجعة جوهرية. المجتمع معرف بأنه جميع العاملين في المؤسسات السعودية التي تستخدم أو تتجه إلى استخدام الذكاء الاصطناعي، وهو مجتمع شديد الاتساع وغير محدد عدديًا أو قطاعيًا، ومع ذلك ذكرت الخطة استخدام عينة عشوائية بسيطة من 596 مفردة من دون بيان إطار المعاينة أو حجم المجتمع أو طريقة حساب هذا العدد وكيفية ضمان حصول كل فرد على فرصة متساوية للاختيار. قبل اعتماد المنهجية يجب تحديد المؤسسات أو القطاعات المستهدفة وإطار العينة وطريقة حساب الحجم وإجراءات السحب بصورة قابلة للتطبيق.</w:t>
            </w:r>
          </w:p>
        </w:tc>
        <w:tc>
          <w:tcPr>
            <w:tcW w:w="630" w:type="dxa"/>
            <w:vAlign w:val="center"/>
          </w:tcPr>
          <w:p w14:paraId="727DB84D" w14:textId="77777777" w:rsidR="00545161" w:rsidRDefault="00000000">
            <w:pPr>
              <w:jc w:val="center"/>
            </w:pPr>
            <w:r>
              <w:sym w:font="Wingdings" w:char="F0FC"/>
            </w:r>
          </w:p>
        </w:tc>
        <w:tc>
          <w:tcPr>
            <w:tcW w:w="668" w:type="dxa"/>
            <w:vAlign w:val="center"/>
          </w:tcPr>
          <w:p w14:paraId="5C145DFB" w14:textId="77777777" w:rsidR="00545161" w:rsidRDefault="00545161">
            <w:pPr>
              <w:jc w:val="center"/>
            </w:pPr>
          </w:p>
        </w:tc>
        <w:tc>
          <w:tcPr>
            <w:tcW w:w="793" w:type="dxa"/>
            <w:vAlign w:val="center"/>
          </w:tcPr>
          <w:p w14:paraId="14664845" w14:textId="77777777" w:rsidR="00545161" w:rsidRDefault="00545161">
            <w:pPr>
              <w:jc w:val="center"/>
            </w:pPr>
          </w:p>
        </w:tc>
        <w:tc>
          <w:tcPr>
            <w:tcW w:w="1959" w:type="dxa"/>
            <w:shd w:val="clear" w:color="auto" w:fill="8EAADB" w:themeFill="accent1" w:themeFillTint="99"/>
            <w:vAlign w:val="center"/>
          </w:tcPr>
          <w:p w14:paraId="32EF29A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C61B5D4" w14:textId="77777777" w:rsidTr="00420B29">
        <w:trPr>
          <w:trHeight w:val="453"/>
          <w:jc w:val="right"/>
        </w:trPr>
        <w:tc>
          <w:tcPr>
            <w:tcW w:w="6835" w:type="dxa"/>
            <w:vAlign w:val="center"/>
          </w:tcPr>
          <w:p w14:paraId="15EDA206" w14:textId="77777777" w:rsidR="00545161" w:rsidRDefault="00000000">
            <w:pPr>
              <w:bidi/>
              <w:spacing w:after="40" w:line="245" w:lineRule="auto"/>
              <w:jc w:val="both"/>
            </w:pPr>
            <w:r>
              <w:rPr>
                <w:rFonts w:ascii="Arial" w:hAnsi="Arial" w:cs="Arial"/>
                <w:sz w:val="27"/>
                <w:szCs w:val="27"/>
                <w:rtl/>
              </w:rPr>
              <w:t>وصف الأداة أكثر تفصيلًا من بقية أجزاء الخطة؛ فقد حددت الاستبانة والمتغيرين وعدد الفقرات ومقياس ليكرت وإجراءات الصدق والثبات بصورة أولية. مع ذلك توجد مشكلة أساسية في بناء الأداة؛ إذ حدد المتغير التابع بأربعة أبعاد هي الكفاءة التشغيلية واستدامة البيئة والنمو الاقتصادي المستدام وتحسين القرارات الاستراتيجية، وهي لا تتطابق مع الأبعاد المستخدمة في الأهداف والأسئلة والفرضيات والتعريف الإجرائي. كما لم تعرض فقرات الاستبانة نفسها حتى يمكن الحكم على صلاحيتها، ولم تبين طريقة تفسير المتوسطات أو العينة الاستطلاعية وإجراءات الصدق بالتفصيل. كذلك يحتاج ترميز مقياس ليكرت إلى مراجعة وشرح واضح لأن الجدول يعطي «أوافق بشدة» الدرجة 1 و«لا أوافق بشدة» الدرجة 5.</w:t>
            </w:r>
          </w:p>
        </w:tc>
        <w:tc>
          <w:tcPr>
            <w:tcW w:w="630" w:type="dxa"/>
            <w:vAlign w:val="center"/>
          </w:tcPr>
          <w:p w14:paraId="586D882F" w14:textId="77777777" w:rsidR="00545161" w:rsidRDefault="00000000">
            <w:pPr>
              <w:jc w:val="center"/>
            </w:pPr>
            <w:r>
              <w:sym w:font="Wingdings" w:char="F0FC"/>
            </w:r>
          </w:p>
        </w:tc>
        <w:tc>
          <w:tcPr>
            <w:tcW w:w="668" w:type="dxa"/>
            <w:vAlign w:val="center"/>
          </w:tcPr>
          <w:p w14:paraId="7D0E6244" w14:textId="77777777" w:rsidR="00545161" w:rsidRDefault="00545161">
            <w:pPr>
              <w:jc w:val="center"/>
            </w:pPr>
          </w:p>
        </w:tc>
        <w:tc>
          <w:tcPr>
            <w:tcW w:w="793" w:type="dxa"/>
            <w:vAlign w:val="center"/>
          </w:tcPr>
          <w:p w14:paraId="2BDCB9D3" w14:textId="77777777" w:rsidR="00545161" w:rsidRDefault="00545161">
            <w:pPr>
              <w:jc w:val="center"/>
            </w:pPr>
          </w:p>
        </w:tc>
        <w:tc>
          <w:tcPr>
            <w:tcW w:w="1959" w:type="dxa"/>
            <w:shd w:val="clear" w:color="auto" w:fill="8EAADB" w:themeFill="accent1" w:themeFillTint="99"/>
            <w:vAlign w:val="center"/>
          </w:tcPr>
          <w:p w14:paraId="4DD19584"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10B8DA97" w14:textId="77777777" w:rsidTr="00420B29">
        <w:trPr>
          <w:trHeight w:val="453"/>
          <w:jc w:val="right"/>
        </w:trPr>
        <w:tc>
          <w:tcPr>
            <w:tcW w:w="6835" w:type="dxa"/>
            <w:vAlign w:val="center"/>
          </w:tcPr>
          <w:p w14:paraId="4B896DCA" w14:textId="77777777" w:rsidR="00545161" w:rsidRDefault="00000000">
            <w:pPr>
              <w:bidi/>
              <w:spacing w:after="40" w:line="245" w:lineRule="auto"/>
              <w:jc w:val="both"/>
            </w:pPr>
            <w:r>
              <w:rPr>
                <w:rFonts w:ascii="Arial" w:hAnsi="Arial" w:cs="Arial"/>
                <w:sz w:val="27"/>
                <w:szCs w:val="27"/>
                <w:rtl/>
              </w:rPr>
              <w:t>الحدود الموضوعية والمكانية والبشرية مذكورة، لكنها ما زالت عامة جدًا ولا تتسق تمامًا مع متطلبات التطبيق. الحد المكاني يشمل جميع المؤسسات العاملة في المملكة، والحد البشري يشمل العاملين من مختلف المستويات الإدارية والوظيفية، وهو نطاق أوسع من أن تمثله عينة عشوائية بسيطة ما لم يوجد إطار معاينة وطني واضح. كما لم ترد حدود زمنية محددة للدراسة، وهي عنصر أساسي ينبغي إضافته. ويستحسن تضييق الحدود بما يتوافق مع المؤسسات التي سيجري الوصول إليها فعليًا ومع طبيعة تخصص الباحث وإمكانات جمع البيانات.</w:t>
            </w:r>
          </w:p>
        </w:tc>
        <w:tc>
          <w:tcPr>
            <w:tcW w:w="630" w:type="dxa"/>
            <w:vAlign w:val="center"/>
          </w:tcPr>
          <w:p w14:paraId="7245CE3F" w14:textId="77777777" w:rsidR="00545161" w:rsidRDefault="00000000">
            <w:pPr>
              <w:jc w:val="center"/>
            </w:pPr>
            <w:r>
              <w:sym w:font="Wingdings" w:char="F0FC"/>
            </w:r>
          </w:p>
        </w:tc>
        <w:tc>
          <w:tcPr>
            <w:tcW w:w="668" w:type="dxa"/>
            <w:vAlign w:val="center"/>
          </w:tcPr>
          <w:p w14:paraId="7B064E5B" w14:textId="77777777" w:rsidR="00545161" w:rsidRDefault="00545161">
            <w:pPr>
              <w:jc w:val="center"/>
            </w:pPr>
          </w:p>
        </w:tc>
        <w:tc>
          <w:tcPr>
            <w:tcW w:w="793" w:type="dxa"/>
            <w:vAlign w:val="center"/>
          </w:tcPr>
          <w:p w14:paraId="3BF8E27C" w14:textId="77777777" w:rsidR="00545161" w:rsidRDefault="00545161">
            <w:pPr>
              <w:jc w:val="center"/>
            </w:pPr>
          </w:p>
        </w:tc>
        <w:tc>
          <w:tcPr>
            <w:tcW w:w="1959" w:type="dxa"/>
            <w:shd w:val="clear" w:color="auto" w:fill="8EAADB" w:themeFill="accent1" w:themeFillTint="99"/>
            <w:vAlign w:val="center"/>
          </w:tcPr>
          <w:p w14:paraId="56157867"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484043D6" w14:textId="77777777" w:rsidTr="00420B29">
        <w:trPr>
          <w:trHeight w:val="453"/>
          <w:jc w:val="right"/>
        </w:trPr>
        <w:tc>
          <w:tcPr>
            <w:tcW w:w="6835" w:type="dxa"/>
            <w:vAlign w:val="center"/>
          </w:tcPr>
          <w:p w14:paraId="1EA69E29" w14:textId="77777777" w:rsidR="00545161" w:rsidRDefault="00000000">
            <w:pPr>
              <w:bidi/>
              <w:spacing w:after="40" w:line="245" w:lineRule="auto"/>
              <w:jc w:val="both"/>
            </w:pPr>
            <w:r>
              <w:rPr>
                <w:rFonts w:ascii="Arial" w:hAnsi="Arial" w:cs="Arial"/>
                <w:sz w:val="27"/>
                <w:szCs w:val="27"/>
                <w:rtl/>
              </w:rPr>
              <w:t>ورد تعريف اصطلاحي وإجرائي لكل من الذكاء الاصطناعي واستدامة الأعمال، وهذه نقطة جيدة من حيث البناء، إلا أن التعريفات الاصطلاحية تحتاج إلى توثيق مباشر بالمراجع. كما أن التعريف الإجرائي لاستدامة الأعمال يحدد الأبعاد الاقتصادية والبيئية والاجتماعية، بينما أداة الدراسة تقيس الكفاءة التشغيلية والبيئية والنمو الاقتصادي والقرارات الاستراتيجية، وهو تعارض يجب حسمه. ينبغي أن يعكس التعريف الإجرائي بدقة ما سيقاس في الاستبانة، وأن تتطابق أبعاد المتغير في التعريف والإطار النظري والأهداف والأسئلة والفرضيات والتحليل الإحصائي.</w:t>
            </w:r>
          </w:p>
        </w:tc>
        <w:tc>
          <w:tcPr>
            <w:tcW w:w="630" w:type="dxa"/>
            <w:vAlign w:val="center"/>
          </w:tcPr>
          <w:p w14:paraId="790E536C" w14:textId="77777777" w:rsidR="00545161" w:rsidRDefault="00000000">
            <w:pPr>
              <w:jc w:val="center"/>
            </w:pPr>
            <w:r>
              <w:sym w:font="Wingdings" w:char="F0FC"/>
            </w:r>
          </w:p>
        </w:tc>
        <w:tc>
          <w:tcPr>
            <w:tcW w:w="668" w:type="dxa"/>
            <w:vAlign w:val="center"/>
          </w:tcPr>
          <w:p w14:paraId="35A34FD8" w14:textId="77777777" w:rsidR="00545161" w:rsidRDefault="00545161">
            <w:pPr>
              <w:jc w:val="center"/>
            </w:pPr>
          </w:p>
        </w:tc>
        <w:tc>
          <w:tcPr>
            <w:tcW w:w="793" w:type="dxa"/>
            <w:vAlign w:val="center"/>
          </w:tcPr>
          <w:p w14:paraId="553AE3D0" w14:textId="77777777" w:rsidR="00545161" w:rsidRDefault="00545161">
            <w:pPr>
              <w:jc w:val="center"/>
            </w:pPr>
          </w:p>
        </w:tc>
        <w:tc>
          <w:tcPr>
            <w:tcW w:w="1959" w:type="dxa"/>
            <w:shd w:val="clear" w:color="auto" w:fill="8EAADB" w:themeFill="accent1" w:themeFillTint="99"/>
            <w:vAlign w:val="center"/>
          </w:tcPr>
          <w:p w14:paraId="4F42944E"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19D0A554" w14:textId="77777777" w:rsidTr="00420B29">
        <w:trPr>
          <w:trHeight w:val="884"/>
          <w:jc w:val="right"/>
        </w:trPr>
        <w:tc>
          <w:tcPr>
            <w:tcW w:w="6835" w:type="dxa"/>
            <w:vAlign w:val="center"/>
          </w:tcPr>
          <w:p w14:paraId="647737DD" w14:textId="77777777" w:rsidR="00545161" w:rsidRDefault="00000000">
            <w:pPr>
              <w:bidi/>
              <w:spacing w:after="40" w:line="245" w:lineRule="auto"/>
              <w:jc w:val="both"/>
            </w:pPr>
            <w:r>
              <w:rPr>
                <w:rFonts w:ascii="Arial" w:hAnsi="Arial" w:cs="Arial"/>
                <w:sz w:val="27"/>
                <w:szCs w:val="27"/>
                <w:rtl/>
              </w:rPr>
              <w:t xml:space="preserve">قائمة المراجع تحتاج إلى مراجعة شاملة من حيث الاكتمال والتوثيق وفق APA في إصداره السابع. تظهر في المقدمة والمنهجية استشهادات بأسماء وسنوات لا تبدو ممثلة بوضوح في القائمة النهائية، كما أن بعض بيانات المراجع في القائمة مكتوبة بصياغة غير مكتملة أو غير موحدة، وتوجد دراسات مذكورة في المتن </w:t>
            </w:r>
            <w:r>
              <w:rPr>
                <w:rFonts w:ascii="Arial" w:hAnsi="Arial" w:cs="Arial"/>
                <w:sz w:val="27"/>
                <w:szCs w:val="27"/>
                <w:rtl/>
              </w:rPr>
              <w:lastRenderedPageBreak/>
              <w:t>بصورة يصعب مطابقتها بالمصدر. كذلك يغلب على القائمة الطابع العربي مع غياب واضح للمراجع الأجنبية الحديثة المباشرة في الذكاء الاصطناعي واستدامة الأعمال. المطلوب مطابقة كل استشهاد بمرجعه، والتحقق من البيانات الببليوغرافية، وترتيب المراجع وفق النظام المعتمد، وإضافة مصادر أجنبية حديثة وموثوقة ذات صلة مباشرة بمتغيرات الدراسة.</w:t>
            </w:r>
          </w:p>
        </w:tc>
        <w:tc>
          <w:tcPr>
            <w:tcW w:w="630" w:type="dxa"/>
            <w:vAlign w:val="center"/>
          </w:tcPr>
          <w:p w14:paraId="4CA7124B" w14:textId="77777777" w:rsidR="00545161" w:rsidRDefault="00000000">
            <w:pPr>
              <w:jc w:val="center"/>
            </w:pPr>
            <w:r>
              <w:lastRenderedPageBreak/>
              <w:sym w:font="Wingdings" w:char="F0FC"/>
            </w:r>
          </w:p>
        </w:tc>
        <w:tc>
          <w:tcPr>
            <w:tcW w:w="668" w:type="dxa"/>
            <w:vAlign w:val="center"/>
          </w:tcPr>
          <w:p w14:paraId="4075AE7F" w14:textId="77777777" w:rsidR="00545161" w:rsidRDefault="00545161">
            <w:pPr>
              <w:jc w:val="center"/>
            </w:pPr>
          </w:p>
        </w:tc>
        <w:tc>
          <w:tcPr>
            <w:tcW w:w="793" w:type="dxa"/>
            <w:vAlign w:val="center"/>
          </w:tcPr>
          <w:p w14:paraId="7DB42383" w14:textId="77777777" w:rsidR="00545161" w:rsidRDefault="00545161">
            <w:pPr>
              <w:jc w:val="center"/>
            </w:pPr>
          </w:p>
        </w:tc>
        <w:tc>
          <w:tcPr>
            <w:tcW w:w="1959" w:type="dxa"/>
            <w:shd w:val="clear" w:color="auto" w:fill="8EAADB" w:themeFill="accent1" w:themeFillTint="99"/>
            <w:vAlign w:val="center"/>
          </w:tcPr>
          <w:p w14:paraId="02C34F94"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27374BCD" w14:textId="77777777" w:rsidTr="00420B29">
        <w:trPr>
          <w:trHeight w:val="884"/>
          <w:jc w:val="right"/>
        </w:trPr>
        <w:tc>
          <w:tcPr>
            <w:tcW w:w="6835" w:type="dxa"/>
            <w:vAlign w:val="center"/>
          </w:tcPr>
          <w:p w14:paraId="746342B5" w14:textId="77777777" w:rsidR="00545161" w:rsidRDefault="00000000">
            <w:pPr>
              <w:bidi/>
              <w:spacing w:after="40" w:line="245" w:lineRule="auto"/>
              <w:jc w:val="both"/>
            </w:pPr>
            <w:r>
              <w:rPr>
                <w:rFonts w:ascii="Arial" w:hAnsi="Arial" w:cs="Arial"/>
                <w:sz w:val="27"/>
                <w:szCs w:val="27"/>
                <w:rtl/>
              </w:rPr>
              <w:t>الفكرة البحثية حديثة وقابلة للدراسة، لكن الخطة في صورتها الحالية تحتاج إلى ضبط الاتساق الداخلي قبل الانتقال إلى التطبيق. الأولوية هي تحديد نطاق المؤسسات والمجتمع بصورة واقعية، ثم اعتماد أبعاد ثابتة لاستدامة الأعمال وتوحيدها في جميع أجزاء الخطة؛ فالاختلاف الحالي بين الاستدامة الاجتماعية والقرارات الاستراتيجية سيؤثر في الأداة والفرضيات والنتائج. بعد ذلك تراجع طريقة اختيار العينة وحجمها، وتستكمل الحدود الزمنية، ويطور الإطار النظري والدراسات السابقة والمراجع. كما أن ارتباط الدراسة بتخصص العلاقات العامة يحتاج إلى قرار واضح: إما أن يظهر في المجتمع والمتغيرات والنموذج، أو تخفف الإشارات إليه في المقدمة إذا كانت الدراسة إدارية مؤسسية عامة.</w:t>
            </w:r>
          </w:p>
        </w:tc>
        <w:tc>
          <w:tcPr>
            <w:tcW w:w="630" w:type="dxa"/>
            <w:vAlign w:val="center"/>
          </w:tcPr>
          <w:p w14:paraId="1F031DA1" w14:textId="77777777" w:rsidR="00545161" w:rsidRDefault="00545161">
            <w:pPr>
              <w:jc w:val="center"/>
            </w:pPr>
          </w:p>
        </w:tc>
        <w:tc>
          <w:tcPr>
            <w:tcW w:w="668" w:type="dxa"/>
            <w:vAlign w:val="center"/>
          </w:tcPr>
          <w:p w14:paraId="55947756" w14:textId="77777777" w:rsidR="00545161" w:rsidRDefault="00545161">
            <w:pPr>
              <w:jc w:val="center"/>
            </w:pPr>
          </w:p>
        </w:tc>
        <w:tc>
          <w:tcPr>
            <w:tcW w:w="793" w:type="dxa"/>
            <w:vAlign w:val="center"/>
          </w:tcPr>
          <w:p w14:paraId="3BB313E1" w14:textId="77777777" w:rsidR="00545161" w:rsidRDefault="00545161">
            <w:pPr>
              <w:jc w:val="center"/>
            </w:pPr>
          </w:p>
        </w:tc>
        <w:tc>
          <w:tcPr>
            <w:tcW w:w="1959" w:type="dxa"/>
            <w:shd w:val="clear" w:color="auto" w:fill="8EAADB" w:themeFill="accent1" w:themeFillTint="99"/>
            <w:vAlign w:val="center"/>
          </w:tcPr>
          <w:p w14:paraId="600E7F52"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0F63B73D" w14:textId="77777777" w:rsidR="00C60F49" w:rsidRPr="003F6653" w:rsidRDefault="00C60F49" w:rsidP="00C60F49">
      <w:pPr>
        <w:bidi/>
        <w:rPr>
          <w:b/>
          <w:bCs/>
          <w:sz w:val="28"/>
          <w:szCs w:val="28"/>
          <w:u w:val="single"/>
          <w:rtl/>
          <w:lang w:bidi="ar-EG"/>
        </w:rPr>
      </w:pPr>
    </w:p>
    <w:p w14:paraId="7F7968B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A17C7"/>
    <w:multiLevelType w:val="hybridMultilevel"/>
    <w:tmpl w:val="CFE86D76"/>
    <w:lvl w:ilvl="0" w:tplc="FFFFFFFF">
      <w:numFmt w:val="bullet"/>
      <w:lvlText w:val="-"/>
      <w:lvlJc w:val="left"/>
      <w:pPr>
        <w:ind w:left="720" w:hanging="360"/>
      </w:pPr>
      <w:rPr>
        <w:rFonts w:ascii="Arial" w:eastAsiaTheme="minorHAnsi" w:hAnsi="Arial" w:cs="Arial" w:hint="default"/>
      </w:rPr>
    </w:lvl>
    <w:lvl w:ilvl="1" w:tplc="B622EE06">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DB2613"/>
    <w:multiLevelType w:val="hybridMultilevel"/>
    <w:tmpl w:val="F9327624"/>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8E75BB6"/>
    <w:multiLevelType w:val="hybridMultilevel"/>
    <w:tmpl w:val="486E389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0A0EA0"/>
    <w:multiLevelType w:val="hybridMultilevel"/>
    <w:tmpl w:val="904AF37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800B76"/>
    <w:multiLevelType w:val="hybridMultilevel"/>
    <w:tmpl w:val="9DE009C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7F4DCB"/>
    <w:multiLevelType w:val="multilevel"/>
    <w:tmpl w:val="431E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51CC1"/>
    <w:multiLevelType w:val="hybridMultilevel"/>
    <w:tmpl w:val="7C068BC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4519E"/>
    <w:multiLevelType w:val="hybridMultilevel"/>
    <w:tmpl w:val="D5F25182"/>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F94949"/>
    <w:multiLevelType w:val="hybridMultilevel"/>
    <w:tmpl w:val="12324F98"/>
    <w:lvl w:ilvl="0" w:tplc="0409000F">
      <w:start w:val="1"/>
      <w:numFmt w:val="decimal"/>
      <w:lvlText w:val="%1."/>
      <w:lvlJc w:val="left"/>
      <w:pPr>
        <w:ind w:left="360" w:hanging="360"/>
      </w:pPr>
      <w:rPr>
        <w:rFonts w:hint="default"/>
      </w:rPr>
    </w:lvl>
    <w:lvl w:ilvl="1" w:tplc="0E6A4A80">
      <w:numFmt w:val="bullet"/>
      <w:lvlText w:val=""/>
      <w:lvlJc w:val="left"/>
      <w:pPr>
        <w:ind w:left="1080" w:hanging="360"/>
      </w:pPr>
      <w:rPr>
        <w:rFonts w:ascii="Arial" w:eastAsiaTheme="minorHAnsi"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3051564"/>
    <w:multiLevelType w:val="hybridMultilevel"/>
    <w:tmpl w:val="AA10A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7F2190"/>
    <w:multiLevelType w:val="hybridMultilevel"/>
    <w:tmpl w:val="799A6B60"/>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460775"/>
    <w:multiLevelType w:val="hybridMultilevel"/>
    <w:tmpl w:val="6F6CDAEC"/>
    <w:lvl w:ilvl="0" w:tplc="B622EE0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4C9E0D63"/>
    <w:multiLevelType w:val="hybridMultilevel"/>
    <w:tmpl w:val="7AA6C9AC"/>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4B6753"/>
    <w:multiLevelType w:val="hybridMultilevel"/>
    <w:tmpl w:val="CE901DEA"/>
    <w:lvl w:ilvl="0" w:tplc="B622EE06">
      <w:numFmt w:val="bullet"/>
      <w:lvlText w:val="-"/>
      <w:lvlJc w:val="left"/>
      <w:pPr>
        <w:ind w:left="360" w:hanging="360"/>
      </w:pPr>
      <w:rPr>
        <w:rFonts w:ascii="Arial" w:eastAsiaTheme="minorHAnsi" w:hAnsi="Arial" w:cs="Arial" w:hint="default"/>
        <w:color w:val="767171" w:themeColor="background2" w:themeShade="80"/>
        <w:sz w:val="1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9" w15:restartNumberingAfterBreak="0">
    <w:nsid w:val="68D45F0E"/>
    <w:multiLevelType w:val="hybridMultilevel"/>
    <w:tmpl w:val="CD3AB18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9A7B9F"/>
    <w:multiLevelType w:val="hybridMultilevel"/>
    <w:tmpl w:val="8A30DDD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200AED"/>
    <w:multiLevelType w:val="hybridMultilevel"/>
    <w:tmpl w:val="C51EBDAE"/>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4E4A28"/>
    <w:multiLevelType w:val="hybridMultilevel"/>
    <w:tmpl w:val="B71C3D72"/>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4343319">
    <w:abstractNumId w:val="17"/>
  </w:num>
  <w:num w:numId="2" w16cid:durableId="1946182311">
    <w:abstractNumId w:val="0"/>
  </w:num>
  <w:num w:numId="3" w16cid:durableId="918372074">
    <w:abstractNumId w:val="13"/>
  </w:num>
  <w:num w:numId="4" w16cid:durableId="469441104">
    <w:abstractNumId w:val="12"/>
  </w:num>
  <w:num w:numId="5" w16cid:durableId="918564388">
    <w:abstractNumId w:val="3"/>
  </w:num>
  <w:num w:numId="6" w16cid:durableId="1318805612">
    <w:abstractNumId w:val="2"/>
  </w:num>
  <w:num w:numId="7" w16cid:durableId="304508350">
    <w:abstractNumId w:val="24"/>
  </w:num>
  <w:num w:numId="8" w16cid:durableId="276716366">
    <w:abstractNumId w:val="26"/>
  </w:num>
  <w:num w:numId="9" w16cid:durableId="18892374">
    <w:abstractNumId w:val="16"/>
  </w:num>
  <w:num w:numId="10" w16cid:durableId="49040580">
    <w:abstractNumId w:val="22"/>
  </w:num>
  <w:num w:numId="11" w16cid:durableId="1450398192">
    <w:abstractNumId w:val="25"/>
  </w:num>
  <w:num w:numId="12" w16cid:durableId="1290282752">
    <w:abstractNumId w:val="28"/>
  </w:num>
  <w:num w:numId="13" w16cid:durableId="879898117">
    <w:abstractNumId w:val="5"/>
  </w:num>
  <w:num w:numId="14" w16cid:durableId="1168056766">
    <w:abstractNumId w:val="14"/>
  </w:num>
  <w:num w:numId="15" w16cid:durableId="1643198060">
    <w:abstractNumId w:val="21"/>
  </w:num>
  <w:num w:numId="16" w16cid:durableId="745616637">
    <w:abstractNumId w:val="4"/>
  </w:num>
  <w:num w:numId="17" w16cid:durableId="2088725302">
    <w:abstractNumId w:val="18"/>
  </w:num>
  <w:num w:numId="18" w16cid:durableId="1162156275">
    <w:abstractNumId w:val="30"/>
  </w:num>
  <w:num w:numId="19" w16cid:durableId="302272662">
    <w:abstractNumId w:val="32"/>
  </w:num>
  <w:num w:numId="20" w16cid:durableId="1104347358">
    <w:abstractNumId w:val="29"/>
  </w:num>
  <w:num w:numId="21" w16cid:durableId="1878161336">
    <w:abstractNumId w:val="11"/>
  </w:num>
  <w:num w:numId="22" w16cid:durableId="949314263">
    <w:abstractNumId w:val="9"/>
  </w:num>
  <w:num w:numId="23" w16cid:durableId="2075472404">
    <w:abstractNumId w:val="10"/>
  </w:num>
  <w:num w:numId="24" w16cid:durableId="1170564777">
    <w:abstractNumId w:val="7"/>
  </w:num>
  <w:num w:numId="25" w16cid:durableId="1239897558">
    <w:abstractNumId w:val="23"/>
  </w:num>
  <w:num w:numId="26" w16cid:durableId="181408019">
    <w:abstractNumId w:val="8"/>
  </w:num>
  <w:num w:numId="27" w16cid:durableId="1348018531">
    <w:abstractNumId w:val="6"/>
  </w:num>
  <w:num w:numId="28" w16cid:durableId="1811481173">
    <w:abstractNumId w:val="20"/>
  </w:num>
  <w:num w:numId="29" w16cid:durableId="1603143148">
    <w:abstractNumId w:val="1"/>
  </w:num>
  <w:num w:numId="30" w16cid:durableId="1880777465">
    <w:abstractNumId w:val="19"/>
  </w:num>
  <w:num w:numId="31" w16cid:durableId="962810294">
    <w:abstractNumId w:val="31"/>
  </w:num>
  <w:num w:numId="32" w16cid:durableId="1531068811">
    <w:abstractNumId w:val="15"/>
  </w:num>
  <w:num w:numId="33" w16cid:durableId="9435369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D93"/>
    <w:rsid w:val="00043D93"/>
    <w:rsid w:val="00043E7D"/>
    <w:rsid w:val="00052F04"/>
    <w:rsid w:val="00054880"/>
    <w:rsid w:val="00092F23"/>
    <w:rsid w:val="000C3FBB"/>
    <w:rsid w:val="000D25E8"/>
    <w:rsid w:val="000E6EAA"/>
    <w:rsid w:val="000F100A"/>
    <w:rsid w:val="000F7E4E"/>
    <w:rsid w:val="001177EF"/>
    <w:rsid w:val="00132038"/>
    <w:rsid w:val="0014735F"/>
    <w:rsid w:val="00164A69"/>
    <w:rsid w:val="00181DF2"/>
    <w:rsid w:val="00184091"/>
    <w:rsid w:val="001B0B39"/>
    <w:rsid w:val="001B26FA"/>
    <w:rsid w:val="001D0FBE"/>
    <w:rsid w:val="001E5835"/>
    <w:rsid w:val="002069F8"/>
    <w:rsid w:val="002154E9"/>
    <w:rsid w:val="00224975"/>
    <w:rsid w:val="00264196"/>
    <w:rsid w:val="00273119"/>
    <w:rsid w:val="00281D9F"/>
    <w:rsid w:val="00294C84"/>
    <w:rsid w:val="002C7AD5"/>
    <w:rsid w:val="002D26B2"/>
    <w:rsid w:val="002F5EDC"/>
    <w:rsid w:val="00314CA1"/>
    <w:rsid w:val="00330F68"/>
    <w:rsid w:val="00335827"/>
    <w:rsid w:val="00341420"/>
    <w:rsid w:val="00342090"/>
    <w:rsid w:val="00387521"/>
    <w:rsid w:val="00393206"/>
    <w:rsid w:val="003E0A35"/>
    <w:rsid w:val="00420B29"/>
    <w:rsid w:val="00425757"/>
    <w:rsid w:val="00435F18"/>
    <w:rsid w:val="004A51A3"/>
    <w:rsid w:val="004B0313"/>
    <w:rsid w:val="004F4C89"/>
    <w:rsid w:val="00512509"/>
    <w:rsid w:val="005450F1"/>
    <w:rsid w:val="00545161"/>
    <w:rsid w:val="00550333"/>
    <w:rsid w:val="00554B48"/>
    <w:rsid w:val="005A47F1"/>
    <w:rsid w:val="00622455"/>
    <w:rsid w:val="00625826"/>
    <w:rsid w:val="00682FF0"/>
    <w:rsid w:val="0069161E"/>
    <w:rsid w:val="00694B06"/>
    <w:rsid w:val="00695593"/>
    <w:rsid w:val="006A6231"/>
    <w:rsid w:val="006D7553"/>
    <w:rsid w:val="006E777E"/>
    <w:rsid w:val="006F1E2C"/>
    <w:rsid w:val="00700884"/>
    <w:rsid w:val="00707CA4"/>
    <w:rsid w:val="00776C0C"/>
    <w:rsid w:val="007D0662"/>
    <w:rsid w:val="007D329C"/>
    <w:rsid w:val="007D3AE5"/>
    <w:rsid w:val="007F25ED"/>
    <w:rsid w:val="00803563"/>
    <w:rsid w:val="00816152"/>
    <w:rsid w:val="00894F72"/>
    <w:rsid w:val="008A0344"/>
    <w:rsid w:val="008B6E07"/>
    <w:rsid w:val="008B70EA"/>
    <w:rsid w:val="008C6A42"/>
    <w:rsid w:val="008D2586"/>
    <w:rsid w:val="008D47F3"/>
    <w:rsid w:val="008D7B6F"/>
    <w:rsid w:val="008E594C"/>
    <w:rsid w:val="008F2629"/>
    <w:rsid w:val="00902FFD"/>
    <w:rsid w:val="009045AC"/>
    <w:rsid w:val="00907898"/>
    <w:rsid w:val="009161FE"/>
    <w:rsid w:val="00970547"/>
    <w:rsid w:val="009765F8"/>
    <w:rsid w:val="00986469"/>
    <w:rsid w:val="00986E4E"/>
    <w:rsid w:val="009B1F1A"/>
    <w:rsid w:val="009C365F"/>
    <w:rsid w:val="009C6020"/>
    <w:rsid w:val="009E38F0"/>
    <w:rsid w:val="009F769E"/>
    <w:rsid w:val="00A32155"/>
    <w:rsid w:val="00A44A0E"/>
    <w:rsid w:val="00A64057"/>
    <w:rsid w:val="00AC3172"/>
    <w:rsid w:val="00AC78CE"/>
    <w:rsid w:val="00AD3B8C"/>
    <w:rsid w:val="00AD7B23"/>
    <w:rsid w:val="00B03290"/>
    <w:rsid w:val="00B20C0A"/>
    <w:rsid w:val="00B47078"/>
    <w:rsid w:val="00B63A61"/>
    <w:rsid w:val="00B87E59"/>
    <w:rsid w:val="00B91752"/>
    <w:rsid w:val="00B94BEE"/>
    <w:rsid w:val="00B95511"/>
    <w:rsid w:val="00BB34CB"/>
    <w:rsid w:val="00BB3FF7"/>
    <w:rsid w:val="00BD5D13"/>
    <w:rsid w:val="00BD7CF2"/>
    <w:rsid w:val="00C12995"/>
    <w:rsid w:val="00C24D4F"/>
    <w:rsid w:val="00C24EAA"/>
    <w:rsid w:val="00C40157"/>
    <w:rsid w:val="00C57E58"/>
    <w:rsid w:val="00C60F49"/>
    <w:rsid w:val="00C67E1E"/>
    <w:rsid w:val="00C859DB"/>
    <w:rsid w:val="00C91FA3"/>
    <w:rsid w:val="00C9476B"/>
    <w:rsid w:val="00CA6B44"/>
    <w:rsid w:val="00CD0708"/>
    <w:rsid w:val="00CD4AE9"/>
    <w:rsid w:val="00CD5914"/>
    <w:rsid w:val="00CE3E3A"/>
    <w:rsid w:val="00CF6969"/>
    <w:rsid w:val="00D13EBF"/>
    <w:rsid w:val="00D40DE5"/>
    <w:rsid w:val="00D41F4A"/>
    <w:rsid w:val="00D56C32"/>
    <w:rsid w:val="00D57BB8"/>
    <w:rsid w:val="00D63261"/>
    <w:rsid w:val="00D64A8B"/>
    <w:rsid w:val="00D74CDC"/>
    <w:rsid w:val="00D76976"/>
    <w:rsid w:val="00D821BA"/>
    <w:rsid w:val="00DA7FC9"/>
    <w:rsid w:val="00DB0517"/>
    <w:rsid w:val="00DD6512"/>
    <w:rsid w:val="00DF3E20"/>
    <w:rsid w:val="00DF6519"/>
    <w:rsid w:val="00E0184D"/>
    <w:rsid w:val="00E16494"/>
    <w:rsid w:val="00E20C7A"/>
    <w:rsid w:val="00E226FD"/>
    <w:rsid w:val="00E95234"/>
    <w:rsid w:val="00EC642D"/>
    <w:rsid w:val="00ED368F"/>
    <w:rsid w:val="00F010A2"/>
    <w:rsid w:val="00F530C2"/>
    <w:rsid w:val="00F5523C"/>
    <w:rsid w:val="00F74656"/>
    <w:rsid w:val="00F86B7A"/>
    <w:rsid w:val="00F96962"/>
    <w:rsid w:val="00FB3FAE"/>
    <w:rsid w:val="00FB6DC0"/>
    <w:rsid w:val="00FD133D"/>
    <w:rsid w:val="00FD56DB"/>
    <w:rsid w:val="00FE4AF6"/>
    <w:rsid w:val="00FF66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1D264"/>
  <w15:chartTrackingRefBased/>
  <w15:docId w15:val="{E863EAC0-E68B-41ED-98EA-9BEE4B281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 w:type="character" w:styleId="Hyperlink">
    <w:name w:val="Hyperlink"/>
    <w:basedOn w:val="DefaultParagraphFont"/>
    <w:uiPriority w:val="99"/>
    <w:unhideWhenUsed/>
    <w:rsid w:val="00776C0C"/>
    <w:rPr>
      <w:color w:val="0563C1" w:themeColor="hyperlink"/>
      <w:u w:val="single"/>
    </w:rPr>
  </w:style>
  <w:style w:type="character" w:styleId="UnresolvedMention">
    <w:name w:val="Unresolved Mention"/>
    <w:basedOn w:val="DefaultParagraphFont"/>
    <w:uiPriority w:val="99"/>
    <w:semiHidden/>
    <w:unhideWhenUsed/>
    <w:rsid w:val="00776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1412</Words>
  <Characters>8049</Characters>
  <Application>Microsoft Office Word</Application>
  <DocSecurity>0</DocSecurity>
  <Lines>67</Lines>
  <Paragraphs>18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platiunm</dc:creator>
  <cp:keywords/>
  <dc:description/>
  <cp:lastModifiedBy>platiunm</cp:lastModifiedBy>
  <cp:revision>2</cp:revision>
  <dcterms:created xsi:type="dcterms:W3CDTF">2026-08-09T10:11:00Z</dcterms:created>
  <dcterms:modified xsi:type="dcterms:W3CDTF">2026-08-09T10:11:00Z</dcterms:modified>
</cp:coreProperties>
</file>