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5D4399" w14:textId="77777777" w:rsidR="00190C72" w:rsidRPr="00132A3E" w:rsidRDefault="00190C72" w:rsidP="00190C72">
      <w:pPr>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715413B" wp14:editId="45743625">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 xml:space="preserve">جامعة </w:t>
      </w:r>
      <w:proofErr w:type="spellStart"/>
      <w:r w:rsidRPr="00132A3E">
        <w:rPr>
          <w:rFonts w:ascii="Sakkal Majalla" w:hAnsi="Sakkal Majalla" w:cs="Sakkal Majalla"/>
          <w:b/>
          <w:bCs/>
          <w:sz w:val="28"/>
          <w:szCs w:val="28"/>
          <w:rtl/>
          <w:lang w:bidi="ar-EG"/>
        </w:rPr>
        <w:t>ميدأوشن</w:t>
      </w:r>
      <w:proofErr w:type="spellEnd"/>
    </w:p>
    <w:p w14:paraId="0DF72565" w14:textId="77777777" w:rsidR="00190C72" w:rsidRPr="00132A3E" w:rsidRDefault="00190C72" w:rsidP="00190C72">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5D623AE1" w14:textId="77777777" w:rsidR="00190C72" w:rsidRPr="00132A3E" w:rsidRDefault="00190C72" w:rsidP="00190C72">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إدارة </w:t>
      </w:r>
      <w:r>
        <w:rPr>
          <w:rFonts w:ascii="Sakkal Majalla" w:hAnsi="Sakkal Majalla" w:cs="Sakkal Majalla" w:hint="cs"/>
          <w:b/>
          <w:bCs/>
          <w:sz w:val="28"/>
          <w:szCs w:val="28"/>
          <w:rtl/>
          <w:lang w:bidi="ar-EG"/>
        </w:rPr>
        <w:t>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1C79A381" w14:textId="77777777" w:rsidR="00190C72" w:rsidRPr="009125CE" w:rsidRDefault="00190C72" w:rsidP="00190C72">
      <w:pPr>
        <w:rPr>
          <w:rFonts w:ascii="Sakkal Majalla" w:hAnsi="Sakkal Majalla" w:cs="Sakkal Majalla"/>
          <w:sz w:val="28"/>
          <w:szCs w:val="28"/>
          <w:rtl/>
          <w:lang w:bidi="ar-EG"/>
        </w:rPr>
      </w:pPr>
    </w:p>
    <w:p w14:paraId="003FD631" w14:textId="77777777" w:rsidR="00190C72" w:rsidRPr="009125CE" w:rsidRDefault="00190C72" w:rsidP="00190C72">
      <w:pPr>
        <w:rPr>
          <w:rFonts w:ascii="Sakkal Majalla" w:hAnsi="Sakkal Majalla" w:cs="Sakkal Majalla"/>
          <w:sz w:val="28"/>
          <w:szCs w:val="28"/>
          <w:rtl/>
          <w:lang w:bidi="ar-EG"/>
        </w:rPr>
      </w:pPr>
    </w:p>
    <w:p w14:paraId="2C08BD4A" w14:textId="77777777" w:rsidR="00190C72" w:rsidRPr="009F738B" w:rsidRDefault="00190C72" w:rsidP="00190C72">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0A03FA26" w14:textId="1A03D581" w:rsidR="00190C72" w:rsidRDefault="00190C72" w:rsidP="0010605A">
      <w:pPr>
        <w:spacing w:line="360" w:lineRule="auto"/>
        <w:jc w:val="center"/>
        <w:rPr>
          <w:rFonts w:ascii="Sakkal Majalla" w:hAnsi="Sakkal Majalla" w:cs="Sakkal Majalla"/>
          <w:b/>
          <w:bCs/>
          <w:sz w:val="32"/>
          <w:szCs w:val="32"/>
          <w:rtl/>
          <w:lang w:bidi="ar-EG"/>
        </w:rPr>
      </w:pPr>
      <w:r w:rsidRPr="00C94421">
        <w:rPr>
          <w:rFonts w:ascii="Sakkal Majalla" w:hAnsi="Sakkal Majalla" w:cs="Sakkal Majalla"/>
          <w:b/>
          <w:bCs/>
          <w:sz w:val="32"/>
          <w:szCs w:val="32"/>
          <w:rtl/>
        </w:rPr>
        <w:t xml:space="preserve">أثر الرقابة الداخلية على المخزون السلعي بالتطبيق </w:t>
      </w:r>
      <w:r>
        <w:rPr>
          <w:rFonts w:ascii="Sakkal Majalla" w:hAnsi="Sakkal Majalla" w:cs="Sakkal Majalla" w:hint="cs"/>
          <w:b/>
          <w:bCs/>
          <w:sz w:val="32"/>
          <w:szCs w:val="32"/>
          <w:rtl/>
        </w:rPr>
        <w:t>على</w:t>
      </w:r>
      <w:r w:rsidRPr="00C94421">
        <w:rPr>
          <w:rFonts w:ascii="Sakkal Majalla" w:hAnsi="Sakkal Majalla" w:cs="Sakkal Majalla"/>
          <w:b/>
          <w:bCs/>
          <w:sz w:val="32"/>
          <w:szCs w:val="32"/>
          <w:rtl/>
        </w:rPr>
        <w:t xml:space="preserve"> المؤسسة العامة للحبوب بالمملكة العربية السعودية</w:t>
      </w:r>
    </w:p>
    <w:p w14:paraId="202275B4" w14:textId="77777777" w:rsidR="0010605A" w:rsidRPr="00822198" w:rsidRDefault="0010605A" w:rsidP="0010605A">
      <w:pPr>
        <w:spacing w:line="360" w:lineRule="auto"/>
        <w:jc w:val="center"/>
        <w:rPr>
          <w:rFonts w:ascii="Sakkal Majalla" w:hAnsi="Sakkal Majalla" w:cs="Sakkal Majalla"/>
          <w:b/>
          <w:bCs/>
          <w:sz w:val="32"/>
          <w:szCs w:val="32"/>
          <w:rtl/>
          <w:lang w:bidi="ar-EG"/>
        </w:rPr>
      </w:pPr>
    </w:p>
    <w:p w14:paraId="55A0327C" w14:textId="77777777" w:rsidR="00190C72" w:rsidRDefault="00190C72" w:rsidP="00190C72">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2BA72BA1" w14:textId="2741924F" w:rsidR="000D0527" w:rsidRDefault="000D0527" w:rsidP="00190C72">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فيصل عبد الله المحيميد</w:t>
      </w:r>
    </w:p>
    <w:p w14:paraId="7DBD9F1A" w14:textId="0759867B" w:rsidR="00190C72" w:rsidRDefault="000D0527" w:rsidP="000D0527">
      <w:pPr>
        <w:jc w:val="center"/>
        <w:rPr>
          <w:rFonts w:ascii="Sakkal Majalla" w:hAnsi="Sakkal Majalla" w:cs="Sakkal Majalla"/>
          <w:sz w:val="28"/>
          <w:szCs w:val="28"/>
          <w:lang w:bidi="ar-EG"/>
        </w:rPr>
      </w:pPr>
      <w:r>
        <w:rPr>
          <w:rFonts w:ascii="Sakkal Majalla" w:hAnsi="Sakkal Majalla" w:cs="Sakkal Majalla"/>
          <w:sz w:val="28"/>
          <w:szCs w:val="28"/>
          <w:lang w:bidi="ar-EG"/>
        </w:rPr>
        <w:t>241002328</w:t>
      </w:r>
    </w:p>
    <w:p w14:paraId="6E8DA366" w14:textId="77777777" w:rsidR="00190C72" w:rsidRPr="001902DB" w:rsidRDefault="00190C72" w:rsidP="00190C72">
      <w:pPr>
        <w:rPr>
          <w:rFonts w:ascii="Sakkal Majalla" w:hAnsi="Sakkal Majalla" w:cs="Sakkal Majalla"/>
          <w:b/>
          <w:bCs/>
          <w:sz w:val="28"/>
          <w:szCs w:val="28"/>
          <w:rtl/>
          <w:lang w:bidi="ar-EG"/>
        </w:rPr>
      </w:pPr>
    </w:p>
    <w:p w14:paraId="4AC2831B" w14:textId="77777777" w:rsidR="00190C72" w:rsidRPr="00132A3E" w:rsidRDefault="00190C72" w:rsidP="00190C72">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232C70D0" w14:textId="690B1FE6" w:rsidR="00190C72" w:rsidRDefault="009F48C7" w:rsidP="0010605A">
      <w:pPr>
        <w:tabs>
          <w:tab w:val="left" w:pos="3930"/>
          <w:tab w:val="center" w:pos="4680"/>
        </w:tabs>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ab/>
      </w:r>
      <w:r>
        <w:rPr>
          <w:rFonts w:ascii="Simplified Arabic" w:hAnsi="Simplified Arabic" w:cs="Simplified Arabic" w:hint="cs"/>
          <w:b/>
          <w:bCs/>
          <w:sz w:val="28"/>
          <w:szCs w:val="28"/>
          <w:rtl/>
          <w:lang w:bidi="ar-EG"/>
        </w:rPr>
        <w:t xml:space="preserve">د. </w:t>
      </w:r>
      <w:r w:rsidR="0010605A">
        <w:rPr>
          <w:rFonts w:ascii="Simplified Arabic" w:hAnsi="Simplified Arabic" w:cs="Simplified Arabic" w:hint="cs"/>
          <w:b/>
          <w:bCs/>
          <w:sz w:val="28"/>
          <w:szCs w:val="28"/>
          <w:rtl/>
          <w:lang w:bidi="ar-EG"/>
        </w:rPr>
        <w:t>الفيصل عبد الحميد</w:t>
      </w:r>
      <w:r w:rsidR="000D0527">
        <w:rPr>
          <w:rFonts w:ascii="Simplified Arabic" w:hAnsi="Simplified Arabic" w:cs="Simplified Arabic" w:hint="cs"/>
          <w:b/>
          <w:bCs/>
          <w:sz w:val="28"/>
          <w:szCs w:val="28"/>
          <w:rtl/>
          <w:lang w:bidi="ar-EG"/>
        </w:rPr>
        <w:t xml:space="preserve"> </w:t>
      </w:r>
    </w:p>
    <w:p w14:paraId="7A2D9E7B" w14:textId="650A4AF0" w:rsidR="00190C72" w:rsidRDefault="0010605A" w:rsidP="0010605A">
      <w:pPr>
        <w:tabs>
          <w:tab w:val="left" w:pos="3930"/>
          <w:tab w:val="center" w:pos="4680"/>
        </w:tabs>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فايز جراد</w:t>
      </w:r>
    </w:p>
    <w:p w14:paraId="56E9BD24" w14:textId="77777777" w:rsidR="0010605A" w:rsidRPr="009F738B" w:rsidRDefault="0010605A" w:rsidP="0010605A">
      <w:pPr>
        <w:tabs>
          <w:tab w:val="left" w:pos="3930"/>
          <w:tab w:val="center" w:pos="4680"/>
        </w:tabs>
        <w:jc w:val="center"/>
        <w:rPr>
          <w:rFonts w:ascii="Simplified Arabic" w:hAnsi="Simplified Arabic" w:cs="Simplified Arabic"/>
          <w:b/>
          <w:bCs/>
          <w:sz w:val="28"/>
          <w:szCs w:val="28"/>
          <w:rtl/>
          <w:lang w:bidi="ar-EG"/>
        </w:rPr>
      </w:pPr>
      <w:bookmarkStart w:id="1" w:name="_GoBack"/>
      <w:bookmarkEnd w:id="1"/>
    </w:p>
    <w:p w14:paraId="4325DAE1" w14:textId="77777777" w:rsidR="00190C72" w:rsidRPr="00132A3E" w:rsidRDefault="00190C72" w:rsidP="00190C72">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1E4ACFDE" w14:textId="77777777" w:rsidR="00190C72" w:rsidRDefault="00190C72" w:rsidP="00190C72">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2A45601E" w14:textId="77777777" w:rsidR="00D55C33" w:rsidRDefault="00D55C33">
      <w:pPr>
        <w:rPr>
          <w:rtl/>
        </w:rPr>
      </w:pPr>
    </w:p>
    <w:p w14:paraId="2936E0D8" w14:textId="77777777" w:rsidR="00190C72" w:rsidRDefault="00190C72" w:rsidP="00190C72">
      <w:pPr>
        <w:rPr>
          <w:rFonts w:ascii="Sakkal Majalla" w:hAnsi="Sakkal Majalla" w:cs="Sakkal Majalla"/>
          <w:sz w:val="28"/>
          <w:szCs w:val="28"/>
          <w:rtl/>
        </w:rPr>
      </w:pPr>
    </w:p>
    <w:p w14:paraId="073616D2" w14:textId="77777777" w:rsidR="000D0527" w:rsidRDefault="000D0527" w:rsidP="00190C72">
      <w:pPr>
        <w:rPr>
          <w:rFonts w:ascii="Sakkal Majalla" w:hAnsi="Sakkal Majalla" w:cs="Sakkal Majalla"/>
          <w:sz w:val="28"/>
          <w:szCs w:val="28"/>
          <w:rtl/>
        </w:rPr>
      </w:pPr>
    </w:p>
    <w:p w14:paraId="41163527" w14:textId="77777777" w:rsidR="000D0527" w:rsidRDefault="000D0527" w:rsidP="00190C72">
      <w:pPr>
        <w:rPr>
          <w:rFonts w:ascii="Sakkal Majalla" w:hAnsi="Sakkal Majalla" w:cs="Sakkal Majalla"/>
          <w:sz w:val="28"/>
          <w:szCs w:val="28"/>
          <w:rtl/>
        </w:rPr>
      </w:pPr>
    </w:p>
    <w:p w14:paraId="0C020239" w14:textId="77777777" w:rsidR="000D0527" w:rsidRDefault="000D0527" w:rsidP="00190C72">
      <w:pPr>
        <w:rPr>
          <w:rFonts w:ascii="Sakkal Majalla" w:hAnsi="Sakkal Majalla" w:cs="Sakkal Majalla"/>
          <w:sz w:val="28"/>
          <w:szCs w:val="28"/>
          <w:rtl/>
        </w:rPr>
      </w:pPr>
    </w:p>
    <w:p w14:paraId="7E18CB3F" w14:textId="77777777" w:rsidR="000D0527" w:rsidRDefault="000D0527" w:rsidP="00190C72">
      <w:pPr>
        <w:rPr>
          <w:rFonts w:ascii="Sakkal Majalla" w:hAnsi="Sakkal Majalla" w:cs="Sakkal Majalla"/>
          <w:sz w:val="28"/>
          <w:szCs w:val="28"/>
          <w:rtl/>
        </w:rPr>
      </w:pPr>
    </w:p>
    <w:p w14:paraId="395C80A2" w14:textId="77777777" w:rsidR="00190C72" w:rsidRDefault="00190C72" w:rsidP="00190C72">
      <w:pPr>
        <w:rPr>
          <w:rFonts w:ascii="Sakkal Majalla" w:hAnsi="Sakkal Majalla" w:cs="Sakkal Majalla"/>
          <w:sz w:val="28"/>
          <w:szCs w:val="28"/>
          <w:u w:val="single"/>
          <w:rtl/>
        </w:rPr>
      </w:pPr>
    </w:p>
    <w:p w14:paraId="2CBF893D" w14:textId="77777777" w:rsidR="00190C72" w:rsidRPr="00132A3E" w:rsidRDefault="00190C72" w:rsidP="00190C72">
      <w:pPr>
        <w:pStyle w:val="1"/>
        <w:jc w:val="center"/>
        <w:rPr>
          <w:rFonts w:ascii="Sakkal Majalla" w:hAnsi="Sakkal Majalla" w:cs="Sakkal Majalla"/>
          <w:b/>
          <w:bCs/>
          <w:color w:val="000000" w:themeColor="text1"/>
          <w:sz w:val="48"/>
          <w:szCs w:val="48"/>
          <w:rtl/>
        </w:rPr>
      </w:pPr>
      <w:bookmarkStart w:id="2" w:name="_Toc172397775"/>
      <w:bookmarkStart w:id="3" w:name="_Toc172746088"/>
      <w:bookmarkStart w:id="4" w:name="_Toc179741526"/>
      <w:bookmarkStart w:id="5" w:name="_Toc180444545"/>
      <w:r w:rsidRPr="00132A3E">
        <w:rPr>
          <w:rFonts w:ascii="Sakkal Majalla" w:hAnsi="Sakkal Majalla" w:cs="Sakkal Majalla"/>
          <w:b/>
          <w:bCs/>
          <w:color w:val="000000" w:themeColor="text1"/>
          <w:sz w:val="48"/>
          <w:szCs w:val="48"/>
          <w:rtl/>
        </w:rPr>
        <w:t>الفصل الأول</w:t>
      </w:r>
      <w:bookmarkEnd w:id="2"/>
      <w:bookmarkEnd w:id="3"/>
      <w:bookmarkEnd w:id="4"/>
      <w:bookmarkEnd w:id="5"/>
    </w:p>
    <w:p w14:paraId="4B00C074" w14:textId="77777777" w:rsidR="00190C72" w:rsidRDefault="00190C72" w:rsidP="00190C72">
      <w:pPr>
        <w:rPr>
          <w:rFonts w:ascii="Sakkal Majalla" w:hAnsi="Sakkal Majalla" w:cs="Sakkal Majalla"/>
          <w:sz w:val="28"/>
          <w:szCs w:val="28"/>
          <w:u w:val="single"/>
          <w:rtl/>
        </w:rPr>
      </w:pPr>
    </w:p>
    <w:p w14:paraId="76E3ED11" w14:textId="77777777" w:rsidR="00190C72" w:rsidRDefault="00190C72" w:rsidP="00190C72">
      <w:pPr>
        <w:rPr>
          <w:rFonts w:ascii="Sakkal Majalla" w:hAnsi="Sakkal Majalla" w:cs="Sakkal Majalla"/>
          <w:sz w:val="28"/>
          <w:szCs w:val="28"/>
          <w:u w:val="single"/>
          <w:rtl/>
        </w:rPr>
      </w:pPr>
    </w:p>
    <w:p w14:paraId="210A9798" w14:textId="77777777" w:rsidR="00190C72" w:rsidRDefault="00190C72" w:rsidP="00190C72">
      <w:pPr>
        <w:rPr>
          <w:rFonts w:ascii="Sakkal Majalla" w:hAnsi="Sakkal Majalla" w:cs="Sakkal Majalla"/>
          <w:sz w:val="28"/>
          <w:szCs w:val="28"/>
          <w:u w:val="single"/>
          <w:rtl/>
        </w:rPr>
      </w:pPr>
    </w:p>
    <w:p w14:paraId="2E6663C8" w14:textId="77777777" w:rsidR="00190C72" w:rsidRDefault="00190C72" w:rsidP="00190C72">
      <w:pPr>
        <w:rPr>
          <w:rFonts w:ascii="Sakkal Majalla" w:hAnsi="Sakkal Majalla" w:cs="Sakkal Majalla"/>
          <w:sz w:val="28"/>
          <w:szCs w:val="28"/>
          <w:u w:val="single"/>
          <w:rtl/>
        </w:rPr>
      </w:pPr>
    </w:p>
    <w:p w14:paraId="290EC706" w14:textId="77777777" w:rsidR="00190C72" w:rsidRDefault="00190C72" w:rsidP="00190C72">
      <w:pPr>
        <w:rPr>
          <w:rFonts w:ascii="Sakkal Majalla" w:hAnsi="Sakkal Majalla" w:cs="Sakkal Majalla"/>
          <w:sz w:val="28"/>
          <w:szCs w:val="28"/>
          <w:u w:val="single"/>
          <w:rtl/>
        </w:rPr>
      </w:pPr>
    </w:p>
    <w:p w14:paraId="36F60314" w14:textId="77777777" w:rsidR="00190C72" w:rsidRDefault="00190C72" w:rsidP="00190C72">
      <w:pPr>
        <w:rPr>
          <w:rFonts w:ascii="Sakkal Majalla" w:hAnsi="Sakkal Majalla" w:cs="Sakkal Majalla"/>
          <w:sz w:val="28"/>
          <w:szCs w:val="28"/>
          <w:u w:val="single"/>
          <w:rtl/>
        </w:rPr>
      </w:pPr>
    </w:p>
    <w:p w14:paraId="16E0DE33" w14:textId="77777777" w:rsidR="00190C72" w:rsidRDefault="00190C72" w:rsidP="00190C72">
      <w:pPr>
        <w:rPr>
          <w:rFonts w:ascii="Sakkal Majalla" w:hAnsi="Sakkal Majalla" w:cs="Sakkal Majalla"/>
          <w:sz w:val="28"/>
          <w:szCs w:val="28"/>
          <w:u w:val="single"/>
          <w:rtl/>
        </w:rPr>
      </w:pPr>
    </w:p>
    <w:p w14:paraId="4BB90C64" w14:textId="77777777" w:rsidR="00190C72" w:rsidRDefault="00190C72" w:rsidP="00190C72">
      <w:pPr>
        <w:rPr>
          <w:rFonts w:ascii="Sakkal Majalla" w:hAnsi="Sakkal Majalla" w:cs="Sakkal Majalla"/>
          <w:sz w:val="28"/>
          <w:szCs w:val="28"/>
          <w:u w:val="single"/>
          <w:rtl/>
        </w:rPr>
      </w:pPr>
    </w:p>
    <w:p w14:paraId="151D2535" w14:textId="77777777" w:rsidR="00190C72" w:rsidRDefault="00190C72" w:rsidP="00190C72">
      <w:pPr>
        <w:rPr>
          <w:rFonts w:ascii="Sakkal Majalla" w:hAnsi="Sakkal Majalla" w:cs="Sakkal Majalla"/>
          <w:sz w:val="28"/>
          <w:szCs w:val="28"/>
          <w:u w:val="single"/>
          <w:rtl/>
        </w:rPr>
      </w:pPr>
    </w:p>
    <w:p w14:paraId="1A2923AB" w14:textId="77777777" w:rsidR="00190C72" w:rsidRDefault="00190C72" w:rsidP="00190C72">
      <w:pPr>
        <w:rPr>
          <w:rFonts w:ascii="Sakkal Majalla" w:hAnsi="Sakkal Majalla" w:cs="Sakkal Majalla"/>
          <w:sz w:val="28"/>
          <w:szCs w:val="28"/>
          <w:u w:val="single"/>
          <w:rtl/>
        </w:rPr>
      </w:pPr>
    </w:p>
    <w:p w14:paraId="374A208D" w14:textId="77777777" w:rsidR="00190C72" w:rsidRDefault="00190C72" w:rsidP="00190C72">
      <w:pPr>
        <w:rPr>
          <w:rFonts w:ascii="Sakkal Majalla" w:hAnsi="Sakkal Majalla" w:cs="Sakkal Majalla"/>
          <w:sz w:val="28"/>
          <w:szCs w:val="28"/>
          <w:u w:val="single"/>
          <w:rtl/>
        </w:rPr>
      </w:pPr>
    </w:p>
    <w:p w14:paraId="31CF9B5D" w14:textId="77777777" w:rsidR="00190C72" w:rsidRDefault="00190C72" w:rsidP="00190C72">
      <w:pPr>
        <w:rPr>
          <w:rFonts w:ascii="Sakkal Majalla" w:hAnsi="Sakkal Majalla" w:cs="Sakkal Majalla"/>
          <w:sz w:val="28"/>
          <w:szCs w:val="28"/>
          <w:u w:val="single"/>
          <w:rtl/>
        </w:rPr>
      </w:pPr>
    </w:p>
    <w:p w14:paraId="048805F9" w14:textId="77777777" w:rsidR="00190C72" w:rsidRPr="00BA5899" w:rsidRDefault="00190C72" w:rsidP="00190C72">
      <w:pPr>
        <w:pStyle w:val="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180444546"/>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7159C3FF" w14:textId="77777777" w:rsidR="00190C72" w:rsidRDefault="00190C72" w:rsidP="00190C72">
      <w:pPr>
        <w:spacing w:line="360" w:lineRule="auto"/>
        <w:jc w:val="both"/>
        <w:rPr>
          <w:rFonts w:ascii="Sakkal Majalla" w:hAnsi="Sakkal Majalla" w:cs="Sakkal Majalla"/>
          <w:color w:val="000000"/>
          <w:sz w:val="28"/>
          <w:szCs w:val="28"/>
          <w:rtl/>
        </w:rPr>
      </w:pPr>
      <w:bookmarkStart w:id="10" w:name="_Toc172397777"/>
      <w:bookmarkStart w:id="11" w:name="_Toc172746090"/>
      <w:bookmarkStart w:id="12" w:name="_Toc179741528"/>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 xml:space="preserve">تقدم العلوم والتطور السريع ساهم في توسيع نطاق النشاط الاقتصادي للمؤسسات في القطاعين العام والخاص، مما يجعل إدارة المشروعات وتنويع الأنشطة والوظائف أكثر صعوبة، مع زيادة التحديات والمسؤوليات التي تواجهها. لذا، يُعتبر ظهور الرقابة الداخلية أمراً ضرورياً ولازماً للإدارة الحديثة في المؤسسات الاقتصادية الراهنة لضمان استمرارية الإنتاج، ويستند نظام الرقابة الداخلية على توسيع نطاق المراجعة والتدقيق وفقاً للحاجة. هذا النظام يحدد أيضاً نوع الرقابة والتدقيق المناسب لوضع المنشأة أو المؤسسة الاقتصادية.       </w:t>
      </w:r>
    </w:p>
    <w:p w14:paraId="1BC103BA" w14:textId="77777777" w:rsidR="00190C72" w:rsidRDefault="00190C72" w:rsidP="00190C72">
      <w:pPr>
        <w:spacing w:line="360" w:lineRule="auto"/>
        <w:jc w:val="both"/>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وكلما كبر حجم المشروع وتشعبت أنشطته ازدادت الحاجة الملحة إلى فعال</w:t>
      </w:r>
      <w:r>
        <w:rPr>
          <w:rFonts w:ascii="Sakkal Majalla" w:hAnsi="Sakkal Majalla" w:cs="Sakkal Majalla" w:hint="cs"/>
          <w:color w:val="000000"/>
          <w:sz w:val="28"/>
          <w:szCs w:val="28"/>
          <w:rtl/>
        </w:rPr>
        <w:t>ي</w:t>
      </w:r>
      <w:r>
        <w:rPr>
          <w:rFonts w:ascii="Sakkal Majalla" w:hAnsi="Sakkal Majalla" w:cs="Sakkal Majalla"/>
          <w:color w:val="000000"/>
          <w:sz w:val="28"/>
          <w:szCs w:val="28"/>
          <w:rtl/>
        </w:rPr>
        <w:t>ة انظمة الر</w:t>
      </w:r>
      <w:r>
        <w:rPr>
          <w:rFonts w:ascii="Sakkal Majalla" w:hAnsi="Sakkal Majalla" w:cs="Sakkal Majalla" w:hint="cs"/>
          <w:color w:val="000000"/>
          <w:sz w:val="28"/>
          <w:szCs w:val="28"/>
          <w:rtl/>
        </w:rPr>
        <w:t>ق</w:t>
      </w:r>
      <w:r>
        <w:rPr>
          <w:rFonts w:ascii="Sakkal Majalla" w:hAnsi="Sakkal Majalla" w:cs="Sakkal Majalla"/>
          <w:color w:val="000000"/>
          <w:sz w:val="28"/>
          <w:szCs w:val="28"/>
          <w:rtl/>
        </w:rPr>
        <w:t xml:space="preserve">ابة الداخلية والذي يجب أن </w:t>
      </w:r>
      <w:r>
        <w:rPr>
          <w:rFonts w:ascii="Sakkal Majalla" w:hAnsi="Sakkal Majalla" w:cs="Sakkal Majalla" w:hint="cs"/>
          <w:color w:val="000000"/>
          <w:sz w:val="28"/>
          <w:szCs w:val="28"/>
          <w:rtl/>
        </w:rPr>
        <w:t>ت</w:t>
      </w:r>
      <w:r>
        <w:rPr>
          <w:rFonts w:ascii="Sakkal Majalla" w:hAnsi="Sakkal Majalla" w:cs="Sakkal Majalla"/>
          <w:color w:val="000000"/>
          <w:sz w:val="28"/>
          <w:szCs w:val="28"/>
          <w:rtl/>
        </w:rPr>
        <w:t>طبق و</w:t>
      </w:r>
      <w:r>
        <w:rPr>
          <w:rFonts w:ascii="Sakkal Majalla" w:hAnsi="Sakkal Majalla" w:cs="Sakkal Majalla" w:hint="cs"/>
          <w:color w:val="000000"/>
          <w:sz w:val="28"/>
          <w:szCs w:val="28"/>
          <w:rtl/>
        </w:rPr>
        <w:t>ت</w:t>
      </w:r>
      <w:r>
        <w:rPr>
          <w:rFonts w:ascii="Sakkal Majalla" w:hAnsi="Sakkal Majalla" w:cs="Sakkal Majalla"/>
          <w:color w:val="000000"/>
          <w:sz w:val="28"/>
          <w:szCs w:val="28"/>
          <w:rtl/>
        </w:rPr>
        <w:t xml:space="preserve">مارس في كامل الأشظة للمؤسسات الاقتصادية وخاصة على </w:t>
      </w:r>
      <w:r>
        <w:rPr>
          <w:rFonts w:ascii="Sakkal Majalla" w:hAnsi="Sakkal Majalla" w:cs="Sakkal Majalla" w:hint="cs"/>
          <w:color w:val="000000"/>
          <w:sz w:val="28"/>
          <w:szCs w:val="28"/>
          <w:rtl/>
        </w:rPr>
        <w:t>ال</w:t>
      </w:r>
      <w:r>
        <w:rPr>
          <w:rFonts w:ascii="Sakkal Majalla" w:hAnsi="Sakkal Majalla" w:cs="Sakkal Majalla"/>
          <w:color w:val="000000"/>
          <w:sz w:val="28"/>
          <w:szCs w:val="28"/>
          <w:rtl/>
        </w:rPr>
        <w:t>مستودعات</w:t>
      </w:r>
      <w:r>
        <w:rPr>
          <w:rFonts w:ascii="Sakkal Majalla" w:hAnsi="Sakkal Majalla" w:cs="Sakkal Majalla" w:hint="cs"/>
          <w:color w:val="000000"/>
          <w:sz w:val="28"/>
          <w:szCs w:val="28"/>
          <w:rtl/>
        </w:rPr>
        <w:t xml:space="preserve"> وتلك</w:t>
      </w:r>
      <w:r>
        <w:rPr>
          <w:rFonts w:ascii="Sakkal Majalla" w:hAnsi="Sakkal Majalla" w:cs="Sakkal Majalla"/>
          <w:color w:val="000000"/>
          <w:sz w:val="28"/>
          <w:szCs w:val="28"/>
          <w:rtl/>
        </w:rPr>
        <w:t xml:space="preserve"> المؤسسات وما تحويه من مواد خام وسلع مصنعة وشبه مصنعة وآلات ومعدات، لهذا فإن توافر نظام رقابة داخلية فعالة وصارمة أصبحت أمراً ضرورياً وحتمياً لكل عمليات المؤسسات الاقتصادية بغرض كشف أي اختلاسات أو تلاعب في أصول </w:t>
      </w:r>
      <w:r>
        <w:rPr>
          <w:rFonts w:ascii="Sakkal Majalla" w:hAnsi="Sakkal Majalla" w:cs="Sakkal Majalla" w:hint="cs"/>
          <w:color w:val="000000"/>
          <w:sz w:val="28"/>
          <w:szCs w:val="28"/>
          <w:rtl/>
        </w:rPr>
        <w:t xml:space="preserve">المؤسسة </w:t>
      </w:r>
      <w:r>
        <w:rPr>
          <w:rFonts w:ascii="Sakkal Majalla" w:hAnsi="Sakkal Majalla" w:cs="Sakkal Majalla"/>
          <w:color w:val="000000"/>
          <w:sz w:val="28"/>
          <w:szCs w:val="28"/>
          <w:rtl/>
        </w:rPr>
        <w:t>(حسين وآخرون،2008، ص899).</w:t>
      </w:r>
    </w:p>
    <w:p w14:paraId="56B8B43C" w14:textId="77777777" w:rsidR="00190C72" w:rsidRDefault="00190C72" w:rsidP="00190C72">
      <w:pPr>
        <w:spacing w:line="360" w:lineRule="auto"/>
        <w:jc w:val="both"/>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      و</w:t>
      </w:r>
      <w:r>
        <w:rPr>
          <w:rFonts w:ascii="Sakkal Majalla" w:hAnsi="Sakkal Majalla" w:cs="Sakkal Majalla"/>
          <w:color w:val="000000"/>
          <w:sz w:val="28"/>
          <w:szCs w:val="28"/>
          <w:rtl/>
        </w:rPr>
        <w:t xml:space="preserve">تعتبر المملكة العربية السعودية من أكبر الاقتصادات في العالم اليوم، كما تعتبر من أهم الدول في النظام الدولي وفي منظمة الدول المصدرة للنفط (أوبك) من حيث صادرات وإنتاج النفط. ونظراً لهذه الشخصية الخاصة للمملكة التي تعتبر موقعاً مهماً للعديد من </w:t>
      </w:r>
      <w:r>
        <w:rPr>
          <w:rFonts w:ascii="Sakkal Majalla" w:hAnsi="Sakkal Majalla" w:cs="Sakkal Majalla" w:hint="cs"/>
          <w:color w:val="000000"/>
          <w:sz w:val="28"/>
          <w:szCs w:val="28"/>
          <w:rtl/>
        </w:rPr>
        <w:t>الشركات في</w:t>
      </w:r>
      <w:r>
        <w:rPr>
          <w:rFonts w:ascii="Sakkal Majalla" w:hAnsi="Sakkal Majalla" w:cs="Sakkal Majalla"/>
          <w:color w:val="000000"/>
          <w:sz w:val="28"/>
          <w:szCs w:val="28"/>
          <w:rtl/>
        </w:rPr>
        <w:t xml:space="preserve"> </w:t>
      </w:r>
      <w:r>
        <w:rPr>
          <w:rFonts w:ascii="Sakkal Majalla" w:hAnsi="Sakkal Majalla" w:cs="Sakkal Majalla" w:hint="cs"/>
          <w:color w:val="000000"/>
          <w:sz w:val="28"/>
          <w:szCs w:val="28"/>
          <w:rtl/>
        </w:rPr>
        <w:t>العالم،</w:t>
      </w:r>
      <w:r>
        <w:rPr>
          <w:rFonts w:ascii="Sakkal Majalla" w:hAnsi="Sakkal Majalla" w:cs="Sakkal Majalla"/>
          <w:color w:val="000000"/>
          <w:sz w:val="28"/>
          <w:szCs w:val="28"/>
          <w:rtl/>
        </w:rPr>
        <w:t xml:space="preserve"> كان </w:t>
      </w:r>
      <w:r>
        <w:rPr>
          <w:rFonts w:ascii="Sakkal Majalla" w:hAnsi="Sakkal Majalla" w:cs="Sakkal Majalla" w:hint="cs"/>
          <w:color w:val="000000"/>
          <w:sz w:val="28"/>
          <w:szCs w:val="28"/>
          <w:rtl/>
        </w:rPr>
        <w:t>على الدولة</w:t>
      </w:r>
      <w:r>
        <w:rPr>
          <w:rFonts w:ascii="Sakkal Majalla" w:hAnsi="Sakkal Majalla" w:cs="Sakkal Majalla"/>
          <w:color w:val="000000"/>
          <w:sz w:val="28"/>
          <w:szCs w:val="28"/>
          <w:rtl/>
        </w:rPr>
        <w:t xml:space="preserve"> العمل على تحسين النظام الاقتصادي وتطوير البنية المالية. والمتطلبات المستقلة. ولذلك وضعت القيادة الرشيدة في المملكة </w:t>
      </w:r>
      <w:r>
        <w:rPr>
          <w:rFonts w:ascii="Sakkal Majalla" w:hAnsi="Sakkal Majalla" w:cs="Sakkal Majalla" w:hint="cs"/>
          <w:color w:val="000000"/>
          <w:sz w:val="28"/>
          <w:szCs w:val="28"/>
          <w:rtl/>
        </w:rPr>
        <w:t>رؤية شاملة</w:t>
      </w:r>
      <w:r>
        <w:rPr>
          <w:rFonts w:ascii="Sakkal Majalla" w:hAnsi="Sakkal Majalla" w:cs="Sakkal Majalla"/>
          <w:color w:val="000000"/>
          <w:sz w:val="28"/>
          <w:szCs w:val="28"/>
          <w:rtl/>
        </w:rPr>
        <w:t xml:space="preserve"> للمستقبل برؤية شاملة؛ وهذا أمر مرغوب فيه للغاية لتحويل المملكة العربية السعودية إلى شيء يبحث عن مصادر دخل غير إنتاج النفط، فالمملكة مليئة بمصادر الدخل الأخرى. دخل. سبل الاستفادة من الاقتصاد الوطني للمملكة.</w:t>
      </w:r>
    </w:p>
    <w:p w14:paraId="06E74E72" w14:textId="77777777" w:rsidR="00190C72" w:rsidRDefault="00190C72" w:rsidP="00190C72">
      <w:pPr>
        <w:spacing w:line="360" w:lineRule="auto"/>
        <w:jc w:val="both"/>
        <w:rPr>
          <w:rFonts w:ascii="Sakkal Majalla" w:hAnsi="Sakkal Majalla" w:cs="Sakkal Majalla"/>
          <w:color w:val="000000"/>
          <w:sz w:val="28"/>
          <w:szCs w:val="28"/>
          <w:u w:val="single"/>
          <w:rtl/>
        </w:rPr>
      </w:pPr>
      <w:r>
        <w:rPr>
          <w:rFonts w:ascii="Sakkal Majalla" w:hAnsi="Sakkal Majalla" w:cs="Sakkal Majalla" w:hint="cs"/>
          <w:color w:val="000000"/>
          <w:sz w:val="28"/>
          <w:szCs w:val="28"/>
          <w:rtl/>
        </w:rPr>
        <w:t>ومن هذا المنطلق فقد سعت المملكة العربية السعودية لتطوير نظم الرقابة الداخلية والأنظمة الاقتصادية والمالية من جميع النواحي بحيث</w:t>
      </w:r>
      <w:r>
        <w:rPr>
          <w:rFonts w:ascii="Sakkal Majalla" w:hAnsi="Sakkal Majalla" w:cs="Sakkal Majalla"/>
          <w:color w:val="000000"/>
          <w:sz w:val="28"/>
          <w:szCs w:val="28"/>
          <w:rtl/>
        </w:rPr>
        <w:t xml:space="preserve"> تكون عين الدولة </w:t>
      </w:r>
      <w:r>
        <w:rPr>
          <w:rFonts w:ascii="Sakkal Majalla" w:hAnsi="Sakkal Majalla" w:cs="Sakkal Majalla" w:hint="cs"/>
          <w:color w:val="000000"/>
          <w:sz w:val="28"/>
          <w:szCs w:val="28"/>
          <w:rtl/>
        </w:rPr>
        <w:t>ورقابتها حول جميع الأنشطة المالية وهذا ما أكدته رؤية (2030) والذي يشرح توجه المملكة نحو أنظمة الرقابة الداخلية وذلك حفاظاً على المال العام للدولة وممتلكاتها مما يساهم في كشف</w:t>
      </w:r>
      <w:r>
        <w:rPr>
          <w:rFonts w:ascii="Sakkal Majalla" w:hAnsi="Sakkal Majalla" w:cs="Sakkal Majalla"/>
          <w:color w:val="000000"/>
          <w:sz w:val="28"/>
          <w:szCs w:val="28"/>
          <w:rtl/>
        </w:rPr>
        <w:t xml:space="preserve"> </w:t>
      </w:r>
      <w:r>
        <w:rPr>
          <w:rFonts w:ascii="Sakkal Majalla" w:hAnsi="Sakkal Majalla" w:cs="Sakkal Majalla" w:hint="cs"/>
          <w:color w:val="000000"/>
          <w:sz w:val="28"/>
          <w:szCs w:val="28"/>
          <w:rtl/>
        </w:rPr>
        <w:t>المتورطين في</w:t>
      </w:r>
      <w:r>
        <w:rPr>
          <w:rFonts w:ascii="Sakkal Majalla" w:hAnsi="Sakkal Majalla" w:cs="Sakkal Majalla"/>
          <w:color w:val="000000"/>
          <w:sz w:val="28"/>
          <w:szCs w:val="28"/>
          <w:rtl/>
        </w:rPr>
        <w:t xml:space="preserve"> الفساد المالي والاقتصادي وضبطهم وتقديمهم الي محاكمات فورية </w:t>
      </w:r>
      <w:r>
        <w:rPr>
          <w:rFonts w:ascii="Sakkal Majalla" w:hAnsi="Sakkal Majalla" w:cs="Sakkal Majalla" w:hint="cs"/>
          <w:color w:val="000000"/>
          <w:sz w:val="28"/>
          <w:szCs w:val="28"/>
          <w:rtl/>
        </w:rPr>
        <w:t>وارجاع الاموال</w:t>
      </w:r>
      <w:r>
        <w:rPr>
          <w:rFonts w:ascii="Sakkal Majalla" w:hAnsi="Sakkal Majalla" w:cs="Sakkal Majalla"/>
          <w:color w:val="000000"/>
          <w:sz w:val="28"/>
          <w:szCs w:val="28"/>
          <w:rtl/>
        </w:rPr>
        <w:t xml:space="preserve"> الي خزينة الدولة والمال العام.  </w:t>
      </w:r>
    </w:p>
    <w:p w14:paraId="72B92D6C" w14:textId="77777777" w:rsidR="00190C72" w:rsidRPr="00655B5C" w:rsidRDefault="00190C72" w:rsidP="00190C72">
      <w:pPr>
        <w:spacing w:line="360" w:lineRule="auto"/>
        <w:jc w:val="both"/>
        <w:rPr>
          <w:rFonts w:ascii="Sakkal Majalla" w:hAnsi="Sakkal Majalla" w:cs="Sakkal Majalla"/>
          <w:color w:val="000000"/>
          <w:sz w:val="28"/>
          <w:szCs w:val="28"/>
          <w:rtl/>
          <w:lang w:bidi="ar-EG"/>
        </w:rPr>
      </w:pPr>
      <w:r w:rsidRPr="00655B5C">
        <w:rPr>
          <w:rFonts w:ascii="Sakkal Majalla" w:hAnsi="Sakkal Majalla" w:cs="Sakkal Majalla"/>
          <w:color w:val="000000"/>
          <w:sz w:val="28"/>
          <w:szCs w:val="28"/>
          <w:rtl/>
          <w:lang w:bidi="ar-EG"/>
        </w:rPr>
        <w:lastRenderedPageBreak/>
        <w:t xml:space="preserve">يعد التحكم الداخلي أحد أهم الأدوات الإدارية التي تستخدمها المؤسسات لضمان أن عملياتها فعالة وشفافة. إنه يساعد على تأمين أصول </w:t>
      </w:r>
      <w:r w:rsidRPr="00655B5C">
        <w:rPr>
          <w:rFonts w:ascii="Sakkal Majalla" w:hAnsi="Sakkal Majalla" w:cs="Sakkal Majalla" w:hint="cs"/>
          <w:color w:val="000000"/>
          <w:sz w:val="28"/>
          <w:szCs w:val="28"/>
          <w:rtl/>
          <w:lang w:bidi="ar-EG"/>
        </w:rPr>
        <w:t>المؤسسة،</w:t>
      </w:r>
      <w:r w:rsidRPr="00655B5C">
        <w:rPr>
          <w:rFonts w:ascii="Sakkal Majalla" w:hAnsi="Sakkal Majalla" w:cs="Sakkal Majalla"/>
          <w:color w:val="000000"/>
          <w:sz w:val="28"/>
          <w:szCs w:val="28"/>
          <w:rtl/>
          <w:lang w:bidi="ar-EG"/>
        </w:rPr>
        <w:t xml:space="preserve"> وخاصة مخزونات </w:t>
      </w:r>
      <w:r w:rsidRPr="00655B5C">
        <w:rPr>
          <w:rFonts w:ascii="Sakkal Majalla" w:hAnsi="Sakkal Majalla" w:cs="Sakkal Majalla" w:hint="cs"/>
          <w:color w:val="000000"/>
          <w:sz w:val="28"/>
          <w:szCs w:val="28"/>
          <w:rtl/>
          <w:lang w:bidi="ar-EG"/>
        </w:rPr>
        <w:t>السلع،</w:t>
      </w:r>
      <w:r w:rsidRPr="00655B5C">
        <w:rPr>
          <w:rFonts w:ascii="Sakkal Majalla" w:hAnsi="Sakkal Majalla" w:cs="Sakkal Majalla"/>
          <w:color w:val="000000"/>
          <w:sz w:val="28"/>
          <w:szCs w:val="28"/>
          <w:rtl/>
          <w:lang w:bidi="ar-EG"/>
        </w:rPr>
        <w:t xml:space="preserve"> من الخسارة أو </w:t>
      </w:r>
      <w:r w:rsidRPr="00655B5C">
        <w:rPr>
          <w:rFonts w:ascii="Sakkal Majalla" w:hAnsi="Sakkal Majalla" w:cs="Sakkal Majalla" w:hint="cs"/>
          <w:color w:val="000000"/>
          <w:sz w:val="28"/>
          <w:szCs w:val="28"/>
          <w:rtl/>
          <w:lang w:bidi="ar-EG"/>
        </w:rPr>
        <w:t>الأضرار،</w:t>
      </w:r>
      <w:r w:rsidRPr="00655B5C">
        <w:rPr>
          <w:rFonts w:ascii="Sakkal Majalla" w:hAnsi="Sakkal Majalla" w:cs="Sakkal Majalla"/>
          <w:color w:val="000000"/>
          <w:sz w:val="28"/>
          <w:szCs w:val="28"/>
          <w:rtl/>
          <w:lang w:bidi="ar-EG"/>
        </w:rPr>
        <w:t xml:space="preserve"> وكذلك لزيادة الثقة في الحسابات المالية وإصدار الأحكام السليمة. مع الأهمية المتزايدة للأمن الغذائي في مملكة المملكة العربية </w:t>
      </w:r>
      <w:r w:rsidRPr="00655B5C">
        <w:rPr>
          <w:rFonts w:ascii="Sakkal Majalla" w:hAnsi="Sakkal Majalla" w:cs="Sakkal Majalla" w:hint="cs"/>
          <w:color w:val="000000"/>
          <w:sz w:val="28"/>
          <w:szCs w:val="28"/>
          <w:rtl/>
          <w:lang w:bidi="ar-EG"/>
        </w:rPr>
        <w:t>السعودية،</w:t>
      </w:r>
      <w:r w:rsidRPr="00655B5C">
        <w:rPr>
          <w:rFonts w:ascii="Sakkal Majalla" w:hAnsi="Sakkal Majalla" w:cs="Sakkal Majalla"/>
          <w:color w:val="000000"/>
          <w:sz w:val="28"/>
          <w:szCs w:val="28"/>
          <w:rtl/>
          <w:lang w:bidi="ar-EG"/>
        </w:rPr>
        <w:t xml:space="preserve"> تلعب شركة الحبوب العامة دورًا مهمًا في إنشاء توازن بين الطلب وضمان توفر السلع الأساسية بجودة وكفاءة.</w:t>
      </w:r>
    </w:p>
    <w:p w14:paraId="45108969" w14:textId="77777777" w:rsidR="00190C72" w:rsidRPr="00655B5C" w:rsidRDefault="00190C72" w:rsidP="00190C72">
      <w:pPr>
        <w:spacing w:line="360" w:lineRule="auto"/>
        <w:jc w:val="both"/>
        <w:rPr>
          <w:rFonts w:ascii="Sakkal Majalla" w:hAnsi="Sakkal Majalla" w:cs="Sakkal Majalla"/>
          <w:color w:val="000000"/>
          <w:sz w:val="28"/>
          <w:szCs w:val="28"/>
          <w:rtl/>
          <w:lang w:bidi="ar-EG"/>
        </w:rPr>
      </w:pPr>
      <w:r w:rsidRPr="00655B5C">
        <w:rPr>
          <w:rFonts w:ascii="Sakkal Majalla" w:hAnsi="Sakkal Majalla" w:cs="Sakkal Majalla"/>
          <w:color w:val="000000"/>
          <w:sz w:val="28"/>
          <w:szCs w:val="28"/>
          <w:rtl/>
          <w:lang w:bidi="ar-EG"/>
        </w:rPr>
        <w:t xml:space="preserve">يعد سهم السلع الأساسية أحد أهم المكونات التي يجب التحكم فيها بدقة لضمان سلامتها وإدارتها </w:t>
      </w:r>
      <w:r w:rsidRPr="00655B5C">
        <w:rPr>
          <w:rFonts w:ascii="Sakkal Majalla" w:hAnsi="Sakkal Majalla" w:cs="Sakkal Majalla" w:hint="cs"/>
          <w:color w:val="000000"/>
          <w:sz w:val="28"/>
          <w:szCs w:val="28"/>
          <w:rtl/>
          <w:lang w:bidi="ar-EG"/>
        </w:rPr>
        <w:t>الصحيحة،</w:t>
      </w:r>
      <w:r w:rsidRPr="00655B5C">
        <w:rPr>
          <w:rFonts w:ascii="Sakkal Majalla" w:hAnsi="Sakkal Majalla" w:cs="Sakkal Majalla"/>
          <w:color w:val="000000"/>
          <w:sz w:val="28"/>
          <w:szCs w:val="28"/>
          <w:rtl/>
          <w:lang w:bidi="ar-EG"/>
        </w:rPr>
        <w:t xml:space="preserve"> حيث </w:t>
      </w:r>
      <w:r w:rsidRPr="00655B5C">
        <w:rPr>
          <w:rFonts w:ascii="Sakkal Majalla" w:hAnsi="Sakkal Majalla" w:cs="Sakkal Majalla" w:hint="cs"/>
          <w:color w:val="000000"/>
          <w:sz w:val="28"/>
          <w:szCs w:val="28"/>
          <w:rtl/>
          <w:lang w:bidi="ar-EG"/>
        </w:rPr>
        <w:t>إن</w:t>
      </w:r>
      <w:r w:rsidRPr="00655B5C">
        <w:rPr>
          <w:rFonts w:ascii="Sakkal Majalla" w:hAnsi="Sakkal Majalla" w:cs="Sakkal Majalla"/>
          <w:color w:val="000000"/>
          <w:sz w:val="28"/>
          <w:szCs w:val="28"/>
          <w:rtl/>
          <w:lang w:bidi="ar-EG"/>
        </w:rPr>
        <w:t xml:space="preserve"> أي نقص في السيطرة له تأثير على استدامة عمليات العرض ويؤدي إلى خسائر مادية وأخلاقية. نتيجة </w:t>
      </w:r>
      <w:r w:rsidRPr="00655B5C">
        <w:rPr>
          <w:rFonts w:ascii="Sakkal Majalla" w:hAnsi="Sakkal Majalla" w:cs="Sakkal Majalla" w:hint="cs"/>
          <w:color w:val="000000"/>
          <w:sz w:val="28"/>
          <w:szCs w:val="28"/>
          <w:rtl/>
          <w:lang w:bidi="ar-EG"/>
        </w:rPr>
        <w:t>لذلك،</w:t>
      </w:r>
      <w:r w:rsidRPr="00655B5C">
        <w:rPr>
          <w:rFonts w:ascii="Sakkal Majalla" w:hAnsi="Sakkal Majalla" w:cs="Sakkal Majalla"/>
          <w:color w:val="000000"/>
          <w:sz w:val="28"/>
          <w:szCs w:val="28"/>
          <w:rtl/>
          <w:lang w:bidi="ar-EG"/>
        </w:rPr>
        <w:t xml:space="preserve"> من الضروري التحقيق في تأثير الرقابة الداخلية على أسهم السلع من أجل تحسين إجراءات الإدارة وضمان استخدام الموارد الحالية لكامل إمكاناتها.</w:t>
      </w:r>
      <w:r>
        <w:rPr>
          <w:rFonts w:ascii="Sakkal Majalla" w:hAnsi="Sakkal Majalla" w:cs="Sakkal Majalla" w:hint="cs"/>
          <w:color w:val="000000"/>
          <w:sz w:val="28"/>
          <w:szCs w:val="28"/>
          <w:rtl/>
          <w:lang w:bidi="ar-EG"/>
        </w:rPr>
        <w:t xml:space="preserve"> </w:t>
      </w:r>
      <w:r w:rsidRPr="00655B5C">
        <w:rPr>
          <w:rFonts w:ascii="Sakkal Majalla" w:hAnsi="Sakkal Majalla" w:cs="Sakkal Majalla"/>
          <w:color w:val="000000"/>
          <w:sz w:val="28"/>
          <w:szCs w:val="28"/>
          <w:rtl/>
          <w:lang w:bidi="ar-EG"/>
        </w:rPr>
        <w:t>الغرض من هذا البحث هو دراسة تأثير الرقابة الداخلية على أسهم السلع في الشركة العامة للحبوب من خلال فحص القواعد التي يتم التحكم فيها وتقييم فعاليتها في الحفاظ على استقرار الأسهم وتعزيز الأداء المؤسسي.</w:t>
      </w:r>
    </w:p>
    <w:p w14:paraId="267460AE" w14:textId="77777777" w:rsidR="00190C72" w:rsidRDefault="00190C72" w:rsidP="00190C72">
      <w:pPr>
        <w:pStyle w:val="2"/>
        <w:spacing w:line="360" w:lineRule="auto"/>
        <w:jc w:val="both"/>
        <w:rPr>
          <w:rFonts w:ascii="Sakkal Majalla" w:hAnsi="Sakkal Majalla" w:cs="Sakkal Majalla"/>
          <w:b/>
          <w:bCs/>
          <w:color w:val="000000" w:themeColor="text1"/>
          <w:sz w:val="28"/>
          <w:szCs w:val="28"/>
          <w:rtl/>
          <w:lang w:bidi="ar-EG"/>
        </w:rPr>
      </w:pPr>
    </w:p>
    <w:p w14:paraId="59ADBD64" w14:textId="77777777" w:rsidR="00190C72" w:rsidRDefault="00190C72" w:rsidP="00190C72">
      <w:pPr>
        <w:pStyle w:val="2"/>
        <w:spacing w:line="360" w:lineRule="auto"/>
        <w:jc w:val="both"/>
        <w:rPr>
          <w:rFonts w:ascii="Sakkal Majalla" w:hAnsi="Sakkal Majalla" w:cs="Sakkal Majalla"/>
          <w:b/>
          <w:bCs/>
          <w:color w:val="000000" w:themeColor="text1"/>
          <w:sz w:val="28"/>
          <w:szCs w:val="28"/>
          <w:rtl/>
        </w:rPr>
      </w:pPr>
      <w:bookmarkStart w:id="13" w:name="_Toc180444547"/>
      <w:r w:rsidRPr="00132A3E">
        <w:rPr>
          <w:rFonts w:ascii="Sakkal Majalla" w:hAnsi="Sakkal Majalla" w:cs="Sakkal Majalla"/>
          <w:b/>
          <w:bCs/>
          <w:color w:val="000000" w:themeColor="text1"/>
          <w:sz w:val="28"/>
          <w:szCs w:val="28"/>
          <w:rtl/>
        </w:rPr>
        <w:t>مشكلة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p>
    <w:p w14:paraId="7947786C"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hint="cs"/>
          <w:sz w:val="28"/>
          <w:szCs w:val="28"/>
          <w:rtl/>
        </w:rPr>
        <w:t xml:space="preserve">إن تطور الرقابة الداخلية في الفترة الأخيرة يتماشى مع النقلة الاقتصادية مما أدي إلى تحقيق قفزة في عملية الرقابة الداخلية والنظرة لها فأصبحت ليست مجرد أداة وتحولت من </w:t>
      </w:r>
      <w:r w:rsidRPr="0068660F">
        <w:rPr>
          <w:rFonts w:ascii="Sakkal Majalla" w:hAnsi="Sakkal Majalla" w:cs="Sakkal Majalla"/>
          <w:sz w:val="28"/>
          <w:szCs w:val="28"/>
          <w:rtl/>
        </w:rPr>
        <w:t>مجرد ضمان للسيولة النقدية إلى إطار شامل أنشأته الإدارات العليا يهدف إلى تحقيق الأهداف الاقتصادية للمنظمة.</w:t>
      </w:r>
      <w:r w:rsidRPr="0068660F">
        <w:rPr>
          <w:rFonts w:ascii="Sakkal Majalla" w:hAnsi="Sakkal Majalla" w:cs="Sakkal Majalla" w:hint="cs"/>
          <w:sz w:val="28"/>
          <w:szCs w:val="28"/>
          <w:rtl/>
        </w:rPr>
        <w:t xml:space="preserve"> </w:t>
      </w:r>
      <w:r w:rsidRPr="0068660F">
        <w:rPr>
          <w:rFonts w:ascii="Sakkal Majalla" w:hAnsi="Sakkal Majalla" w:cs="Sakkal Majalla"/>
          <w:sz w:val="28"/>
          <w:szCs w:val="28"/>
          <w:rtl/>
        </w:rPr>
        <w:t xml:space="preserve">(الإدريسي،2010، ص21). </w:t>
      </w:r>
    </w:p>
    <w:p w14:paraId="45E3B1EF"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hint="cs"/>
          <w:sz w:val="28"/>
          <w:szCs w:val="28"/>
          <w:rtl/>
        </w:rPr>
        <w:t xml:space="preserve">وإن الأهمية الكبيرة لها تتمثل في كونها أصبحت تلعب دوراً حاسماً في تأثيرها المباشر على </w:t>
      </w:r>
      <w:r w:rsidRPr="0068660F">
        <w:rPr>
          <w:rFonts w:ascii="Sakkal Majalla" w:hAnsi="Sakkal Majalla" w:cs="Sakkal Majalla"/>
          <w:sz w:val="28"/>
          <w:szCs w:val="28"/>
          <w:rtl/>
        </w:rPr>
        <w:t xml:space="preserve">لمخزون من الحجم الكبير والضخم من الموارد التي يتم الحصول عليها وضبط حركتها منذ الحصول عليها </w:t>
      </w:r>
      <w:r w:rsidRPr="0068660F">
        <w:rPr>
          <w:rFonts w:ascii="Sakkal Majalla" w:hAnsi="Sakkal Majalla" w:cs="Sakkal Majalla" w:hint="cs"/>
          <w:sz w:val="28"/>
          <w:szCs w:val="28"/>
          <w:rtl/>
        </w:rPr>
        <w:t>وحتى</w:t>
      </w:r>
      <w:r w:rsidRPr="0068660F">
        <w:rPr>
          <w:rFonts w:ascii="Sakkal Majalla" w:hAnsi="Sakkal Majalla" w:cs="Sakkal Majalla"/>
          <w:sz w:val="28"/>
          <w:szCs w:val="28"/>
          <w:rtl/>
        </w:rPr>
        <w:t xml:space="preserve"> صرفها عند الحاجة حسب الأسس والقواعد السلمية.</w:t>
      </w:r>
    </w:p>
    <w:p w14:paraId="4B2DEA7A" w14:textId="77777777" w:rsidR="00190C72" w:rsidRPr="0068660F" w:rsidRDefault="00190C72" w:rsidP="00190C72">
      <w:pPr>
        <w:spacing w:after="0" w:line="360" w:lineRule="auto"/>
        <w:jc w:val="both"/>
        <w:rPr>
          <w:rFonts w:ascii="Sakkal Majalla" w:hAnsi="Sakkal Majalla" w:cs="Sakkal Majalla"/>
          <w:sz w:val="28"/>
          <w:szCs w:val="28"/>
          <w:rtl/>
        </w:rPr>
      </w:pPr>
      <w:r w:rsidRPr="0068660F">
        <w:rPr>
          <w:rFonts w:ascii="Sakkal Majalla" w:hAnsi="Sakkal Majalla" w:cs="Sakkal Majalla" w:hint="cs"/>
          <w:sz w:val="28"/>
          <w:szCs w:val="28"/>
          <w:rtl/>
        </w:rPr>
        <w:t xml:space="preserve">وإن الدراسة الحالية تهدف لإبراز دور ونظام إجراءات الرقابة الداخلية وأثرها المباشر على المخزون السلعي من وجهة نظر إدارية خالصة من  </w:t>
      </w:r>
      <w:r w:rsidRPr="0068660F">
        <w:rPr>
          <w:rFonts w:ascii="Sakkal Majalla" w:hAnsi="Sakkal Majalla" w:cs="Sakkal Majalla"/>
          <w:sz w:val="28"/>
          <w:szCs w:val="28"/>
          <w:rtl/>
        </w:rPr>
        <w:t>خلال التركيز على مخزن القمح (</w:t>
      </w:r>
      <w:r w:rsidRPr="0068660F">
        <w:rPr>
          <w:rFonts w:ascii="Sakkal Majalla" w:hAnsi="Sakkal Majalla" w:cs="Sakkal Majalla"/>
          <w:b/>
          <w:bCs/>
          <w:sz w:val="28"/>
          <w:szCs w:val="28"/>
          <w:rtl/>
        </w:rPr>
        <w:t>الصوامع</w:t>
      </w:r>
      <w:r w:rsidRPr="0068660F">
        <w:rPr>
          <w:rFonts w:ascii="Sakkal Majalla" w:hAnsi="Sakkal Majalla" w:cs="Sakkal Majalla"/>
          <w:sz w:val="28"/>
          <w:szCs w:val="28"/>
          <w:rtl/>
        </w:rPr>
        <w:t>)،</w:t>
      </w:r>
      <w:r w:rsidRPr="0068660F">
        <w:rPr>
          <w:rFonts w:ascii="Sakkal Majalla" w:hAnsi="Sakkal Majalla" w:cs="Sakkal Majalla" w:hint="cs"/>
          <w:sz w:val="28"/>
          <w:szCs w:val="28"/>
          <w:rtl/>
        </w:rPr>
        <w:t>و</w:t>
      </w:r>
      <w:r w:rsidRPr="0068660F">
        <w:rPr>
          <w:rFonts w:ascii="Sakkal Majalla" w:hAnsi="Sakkal Majalla" w:cs="Sakkal Majalla"/>
          <w:sz w:val="28"/>
          <w:szCs w:val="28"/>
          <w:rtl/>
        </w:rPr>
        <w:t xml:space="preserve">نظرا لان سلعة القمح احد اهم الركائز الأساسية لمنظومة الامن الغذائي بالمملكة العربية السعودية ويأتي في مقدمة السلع الأساسية  ونظرا لندرة زراعة القمح بالمملكة العربية </w:t>
      </w:r>
      <w:r w:rsidRPr="0068660F">
        <w:rPr>
          <w:rFonts w:ascii="Sakkal Majalla" w:hAnsi="Sakkal Majalla" w:cs="Sakkal Majalla"/>
          <w:sz w:val="28"/>
          <w:szCs w:val="28"/>
          <w:rtl/>
        </w:rPr>
        <w:lastRenderedPageBreak/>
        <w:t>السعودية والاعتماد على استيراده من الخارج حيث ان تكلفة وارد القمح سنويا تفوق 80% من اجمالي تكلفة المخزون ككل  نظرا لاختلاف إجراءات استلام وتخزين وصرف بعض الأصناف عن إجراءات مخزن القمح مما يستدعي الى القيام بإجراء دراسات أخرى على هذه الأصناف لقياس فاعلية الرقابة الداخلية عليها.</w:t>
      </w:r>
      <w:r>
        <w:rPr>
          <w:rFonts w:ascii="Sakkal Majalla" w:hAnsi="Sakkal Majalla" w:cs="Sakkal Majalla" w:hint="cs"/>
          <w:sz w:val="28"/>
          <w:szCs w:val="28"/>
          <w:rtl/>
        </w:rPr>
        <w:t xml:space="preserve"> </w:t>
      </w:r>
      <w:r w:rsidRPr="0068660F">
        <w:rPr>
          <w:rFonts w:ascii="Sakkal Majalla" w:hAnsi="Sakkal Majalla" w:cs="Sakkal Majalla"/>
          <w:sz w:val="28"/>
          <w:szCs w:val="28"/>
          <w:rtl/>
        </w:rPr>
        <w:t xml:space="preserve">وفي ضوء ذلك تتبلور مشكلة الدراسة في بيان أثر الرقابة الداخلية على المخزون السلعي وذلك بالتطبيق </w:t>
      </w:r>
      <w:proofErr w:type="gramStart"/>
      <w:r w:rsidRPr="0068660F">
        <w:rPr>
          <w:rFonts w:ascii="Sakkal Majalla" w:hAnsi="Sakkal Majalla" w:cs="Sakkal Majalla"/>
          <w:sz w:val="28"/>
          <w:szCs w:val="28"/>
          <w:rtl/>
        </w:rPr>
        <w:t>علي</w:t>
      </w:r>
      <w:proofErr w:type="gramEnd"/>
      <w:r w:rsidRPr="0068660F">
        <w:rPr>
          <w:rFonts w:ascii="Sakkal Majalla" w:hAnsi="Sakkal Majalla" w:cs="Sakkal Majalla"/>
          <w:sz w:val="28"/>
          <w:szCs w:val="28"/>
          <w:rtl/>
        </w:rPr>
        <w:t xml:space="preserve"> المؤسسة العامة للحبوب بالمملكة العربية السعودية.</w:t>
      </w:r>
    </w:p>
    <w:p w14:paraId="3B891D31" w14:textId="77777777" w:rsidR="00190C72" w:rsidRPr="0068660F" w:rsidRDefault="00190C72" w:rsidP="00190C72">
      <w:pPr>
        <w:spacing w:after="0" w:line="360" w:lineRule="auto"/>
        <w:jc w:val="both"/>
        <w:rPr>
          <w:rFonts w:ascii="Sakkal Majalla" w:hAnsi="Sakkal Majalla" w:cs="Sakkal Majalla"/>
          <w:sz w:val="28"/>
          <w:szCs w:val="28"/>
          <w:rtl/>
        </w:rPr>
      </w:pPr>
    </w:p>
    <w:p w14:paraId="1631B699" w14:textId="77777777" w:rsidR="00190C72" w:rsidRPr="00702F55" w:rsidRDefault="00190C72" w:rsidP="00190C72">
      <w:pPr>
        <w:pStyle w:val="2"/>
        <w:spacing w:line="360" w:lineRule="auto"/>
        <w:jc w:val="both"/>
        <w:rPr>
          <w:rFonts w:ascii="Sakkal Majalla" w:hAnsi="Sakkal Majalla" w:cs="Sakkal Majalla"/>
          <w:b/>
          <w:bCs/>
          <w:color w:val="000000" w:themeColor="text1"/>
          <w:sz w:val="28"/>
          <w:szCs w:val="28"/>
          <w:rtl/>
        </w:rPr>
      </w:pPr>
      <w:bookmarkStart w:id="14" w:name="_Toc172397778"/>
      <w:bookmarkStart w:id="15" w:name="_Toc172746091"/>
      <w:bookmarkStart w:id="16" w:name="_Toc179741529"/>
      <w:bookmarkStart w:id="17" w:name="_Toc180444548"/>
      <w:r w:rsidRPr="00132A3E">
        <w:rPr>
          <w:rFonts w:ascii="Sakkal Majalla" w:hAnsi="Sakkal Majalla" w:cs="Sakkal Majalla"/>
          <w:b/>
          <w:bCs/>
          <w:color w:val="000000" w:themeColor="text1"/>
          <w:sz w:val="28"/>
          <w:szCs w:val="28"/>
          <w:rtl/>
        </w:rPr>
        <w:t>أهمية الدراسة</w:t>
      </w:r>
      <w:bookmarkEnd w:id="14"/>
      <w:bookmarkEnd w:id="15"/>
      <w:bookmarkEnd w:id="16"/>
      <w:bookmarkEnd w:id="17"/>
    </w:p>
    <w:p w14:paraId="0C36BE3D" w14:textId="77777777" w:rsidR="00190C72" w:rsidRPr="0068660F" w:rsidRDefault="00190C72" w:rsidP="00190C72">
      <w:pPr>
        <w:pStyle w:val="a6"/>
        <w:numPr>
          <w:ilvl w:val="0"/>
          <w:numId w:val="3"/>
        </w:numPr>
        <w:spacing w:line="360" w:lineRule="auto"/>
        <w:jc w:val="both"/>
        <w:rPr>
          <w:rFonts w:ascii="Sakkal Majalla" w:hAnsi="Sakkal Majalla" w:cs="Sakkal Majalla"/>
          <w:b/>
          <w:bCs/>
          <w:sz w:val="28"/>
          <w:szCs w:val="28"/>
          <w:rtl/>
        </w:rPr>
      </w:pPr>
      <w:r w:rsidRPr="0068660F">
        <w:rPr>
          <w:rFonts w:ascii="Sakkal Majalla" w:hAnsi="Sakkal Majalla" w:cs="Sakkal Majalla"/>
          <w:b/>
          <w:bCs/>
          <w:sz w:val="28"/>
          <w:szCs w:val="28"/>
          <w:rtl/>
        </w:rPr>
        <w:t>أولا: الأهمية النظرية:</w:t>
      </w:r>
    </w:p>
    <w:p w14:paraId="2B2CD58C" w14:textId="77777777" w:rsidR="00190C72" w:rsidRPr="0068660F" w:rsidRDefault="00190C72" w:rsidP="00190C72">
      <w:pPr>
        <w:pStyle w:val="a6"/>
        <w:numPr>
          <w:ilvl w:val="0"/>
          <w:numId w:val="1"/>
        </w:numPr>
        <w:spacing w:after="200" w:line="360" w:lineRule="auto"/>
        <w:ind w:left="226" w:hanging="284"/>
        <w:jc w:val="both"/>
        <w:rPr>
          <w:rFonts w:cs="Sakkal Majalla"/>
          <w:sz w:val="28"/>
          <w:szCs w:val="28"/>
          <w:rtl/>
        </w:rPr>
      </w:pPr>
      <w:r w:rsidRPr="0068660F">
        <w:rPr>
          <w:rFonts w:cs="Sakkal Majalla"/>
          <w:sz w:val="28"/>
          <w:szCs w:val="28"/>
          <w:rtl/>
        </w:rPr>
        <w:t xml:space="preserve">يأتي هذا البحث امتدادا لمسار البحوث في مجال تقييم اجراءات نظام الرقابة الداخلية على المخزون السلعي، وتعزيزا </w:t>
      </w:r>
      <w:r w:rsidRPr="0068660F">
        <w:rPr>
          <w:rFonts w:cs="Sakkal Majalla" w:hint="cs"/>
          <w:sz w:val="28"/>
          <w:szCs w:val="28"/>
          <w:rtl/>
        </w:rPr>
        <w:t>لأديباته</w:t>
      </w:r>
      <w:r w:rsidRPr="0068660F">
        <w:rPr>
          <w:rFonts w:cs="Sakkal Majalla"/>
          <w:sz w:val="28"/>
          <w:szCs w:val="28"/>
          <w:rtl/>
        </w:rPr>
        <w:t xml:space="preserve"> من خلال استهدافه المؤسسة العامة للحبوب في المملكة العربية </w:t>
      </w:r>
      <w:r w:rsidRPr="0068660F">
        <w:rPr>
          <w:rFonts w:cs="Sakkal Majalla" w:hint="cs"/>
          <w:sz w:val="28"/>
          <w:szCs w:val="28"/>
          <w:rtl/>
        </w:rPr>
        <w:t>السعودية،</w:t>
      </w:r>
      <w:r w:rsidRPr="0068660F">
        <w:rPr>
          <w:rFonts w:cs="Sakkal Majalla"/>
          <w:sz w:val="28"/>
          <w:szCs w:val="28"/>
          <w:rtl/>
        </w:rPr>
        <w:t xml:space="preserve"> بتناوله تقييم إجراءات نظام الرقابة الداخلية على المخزون السلعي.</w:t>
      </w:r>
    </w:p>
    <w:p w14:paraId="720915DA" w14:textId="77777777" w:rsidR="00190C72" w:rsidRPr="0068660F" w:rsidRDefault="00190C72" w:rsidP="00190C72">
      <w:pPr>
        <w:pStyle w:val="a6"/>
        <w:numPr>
          <w:ilvl w:val="0"/>
          <w:numId w:val="1"/>
        </w:numPr>
        <w:spacing w:after="200" w:line="360" w:lineRule="auto"/>
        <w:ind w:left="226" w:hanging="284"/>
        <w:jc w:val="both"/>
        <w:rPr>
          <w:rFonts w:cs="Sakkal Majalla"/>
          <w:sz w:val="28"/>
          <w:szCs w:val="28"/>
        </w:rPr>
      </w:pPr>
      <w:r w:rsidRPr="0068660F">
        <w:rPr>
          <w:rFonts w:cs="Sakkal Majalla"/>
          <w:sz w:val="28"/>
          <w:szCs w:val="28"/>
          <w:rtl/>
        </w:rPr>
        <w:t>تعد دراسة تقييم اجراءات نظام الرقابة الداخلية مدخلا في تقييم الأداء وكشف الأخطاء والانحرافات ومحاولة تصحيحها، الأمر الذي يساهم في توفير بعض الدلائل التي يمكن الاستفادة منها في نظام الرقابة الداخلية.</w:t>
      </w:r>
    </w:p>
    <w:p w14:paraId="61983CA9" w14:textId="77777777" w:rsidR="00190C72" w:rsidRPr="0068660F" w:rsidRDefault="00190C72" w:rsidP="00190C72">
      <w:pPr>
        <w:pStyle w:val="a6"/>
        <w:numPr>
          <w:ilvl w:val="0"/>
          <w:numId w:val="3"/>
        </w:numPr>
        <w:spacing w:line="360" w:lineRule="auto"/>
        <w:jc w:val="both"/>
        <w:rPr>
          <w:rFonts w:ascii="Sakkal Majalla" w:hAnsi="Sakkal Majalla" w:cs="Sakkal Majalla"/>
          <w:b/>
          <w:bCs/>
          <w:sz w:val="28"/>
          <w:szCs w:val="28"/>
          <w:rtl/>
        </w:rPr>
      </w:pPr>
      <w:r w:rsidRPr="0068660F">
        <w:rPr>
          <w:rFonts w:ascii="Sakkal Majalla" w:hAnsi="Sakkal Majalla" w:cs="Sakkal Majalla"/>
          <w:b/>
          <w:bCs/>
          <w:sz w:val="28"/>
          <w:szCs w:val="28"/>
          <w:rtl/>
        </w:rPr>
        <w:t>ثانيا: الأهمية التطبيقية:</w:t>
      </w:r>
    </w:p>
    <w:p w14:paraId="285C11F6" w14:textId="77777777" w:rsidR="00190C72" w:rsidRPr="0068660F" w:rsidRDefault="00190C72" w:rsidP="00190C72">
      <w:pPr>
        <w:spacing w:line="360" w:lineRule="auto"/>
        <w:jc w:val="both"/>
        <w:rPr>
          <w:rFonts w:ascii="Sakkal Majalla" w:hAnsi="Sakkal Majalla" w:cs="Sakkal Majalla"/>
          <w:b/>
          <w:bCs/>
          <w:sz w:val="28"/>
          <w:szCs w:val="28"/>
          <w:rtl/>
        </w:rPr>
      </w:pPr>
      <w:r w:rsidRPr="0068660F">
        <w:rPr>
          <w:rFonts w:ascii="Sakkal Majalla" w:hAnsi="Sakkal Majalla" w:cs="Sakkal Majalla"/>
          <w:b/>
          <w:bCs/>
          <w:sz w:val="28"/>
          <w:szCs w:val="28"/>
          <w:rtl/>
        </w:rPr>
        <w:t xml:space="preserve">وكذلك تتمثل الأهمية </w:t>
      </w:r>
      <w:r w:rsidRPr="0068660F">
        <w:rPr>
          <w:rFonts w:ascii="Sakkal Majalla" w:hAnsi="Sakkal Majalla" w:cs="Sakkal Majalla" w:hint="cs"/>
          <w:b/>
          <w:bCs/>
          <w:sz w:val="28"/>
          <w:szCs w:val="28"/>
          <w:rtl/>
        </w:rPr>
        <w:t>التطبيقية في</w:t>
      </w:r>
      <w:r w:rsidRPr="0068660F">
        <w:rPr>
          <w:rFonts w:ascii="Sakkal Majalla" w:hAnsi="Sakkal Majalla" w:cs="Sakkal Majalla"/>
          <w:b/>
          <w:bCs/>
          <w:sz w:val="28"/>
          <w:szCs w:val="28"/>
          <w:rtl/>
        </w:rPr>
        <w:t xml:space="preserve"> كونها قد تساهم فيما يلي:</w:t>
      </w:r>
    </w:p>
    <w:p w14:paraId="6F29D9CA" w14:textId="77777777" w:rsidR="00190C72" w:rsidRPr="0068660F" w:rsidRDefault="00190C72" w:rsidP="00190C72">
      <w:pPr>
        <w:pStyle w:val="a6"/>
        <w:numPr>
          <w:ilvl w:val="0"/>
          <w:numId w:val="2"/>
        </w:numPr>
        <w:spacing w:after="200" w:line="360" w:lineRule="auto"/>
        <w:jc w:val="both"/>
        <w:rPr>
          <w:rFonts w:cs="Sakkal Majalla"/>
          <w:sz w:val="28"/>
          <w:szCs w:val="28"/>
        </w:rPr>
      </w:pPr>
      <w:r w:rsidRPr="0068660F">
        <w:rPr>
          <w:rFonts w:cs="Sakkal Majalla"/>
          <w:sz w:val="28"/>
          <w:szCs w:val="28"/>
          <w:rtl/>
        </w:rPr>
        <w:t xml:space="preserve">تعتبر الرقابة الداخلية إحدى العوامل الرئيسية لمحاربة الفساد الإداري </w:t>
      </w:r>
      <w:r w:rsidRPr="0068660F">
        <w:rPr>
          <w:rFonts w:cs="Sakkal Majalla" w:hint="cs"/>
          <w:sz w:val="28"/>
          <w:szCs w:val="28"/>
          <w:rtl/>
        </w:rPr>
        <w:t>والمالي،</w:t>
      </w:r>
      <w:r w:rsidRPr="0068660F">
        <w:rPr>
          <w:rFonts w:cs="Sakkal Majalla"/>
          <w:sz w:val="28"/>
          <w:szCs w:val="28"/>
          <w:rtl/>
        </w:rPr>
        <w:t xml:space="preserve"> إذا تم تطبيقها بالشكل الذي يحقق أهداف ومصلحة المؤسسة.</w:t>
      </w:r>
    </w:p>
    <w:p w14:paraId="339508E7" w14:textId="77777777" w:rsidR="00190C72" w:rsidRPr="0068660F" w:rsidRDefault="00190C72" w:rsidP="00190C72">
      <w:pPr>
        <w:pStyle w:val="a6"/>
        <w:numPr>
          <w:ilvl w:val="0"/>
          <w:numId w:val="2"/>
        </w:numPr>
        <w:spacing w:after="200" w:line="360" w:lineRule="auto"/>
        <w:jc w:val="both"/>
        <w:rPr>
          <w:rFonts w:cs="Sakkal Majalla"/>
          <w:sz w:val="28"/>
          <w:szCs w:val="28"/>
        </w:rPr>
      </w:pPr>
      <w:r w:rsidRPr="0068660F">
        <w:rPr>
          <w:rFonts w:cs="Sakkal Majalla"/>
          <w:sz w:val="28"/>
          <w:szCs w:val="28"/>
          <w:rtl/>
        </w:rPr>
        <w:t>أهمية خاصة تتمثل في تطبيق نظام الرقابة الداخلية على المخزون السلعي.</w:t>
      </w:r>
    </w:p>
    <w:p w14:paraId="77835CC2" w14:textId="77777777" w:rsidR="00190C72" w:rsidRPr="0068660F" w:rsidRDefault="00190C72" w:rsidP="00190C72">
      <w:pPr>
        <w:pStyle w:val="a6"/>
        <w:numPr>
          <w:ilvl w:val="0"/>
          <w:numId w:val="2"/>
        </w:numPr>
        <w:spacing w:after="200" w:line="360" w:lineRule="auto"/>
        <w:jc w:val="both"/>
        <w:rPr>
          <w:rFonts w:cs="Sakkal Majalla"/>
          <w:sz w:val="28"/>
          <w:szCs w:val="28"/>
        </w:rPr>
      </w:pPr>
      <w:r w:rsidRPr="0068660F">
        <w:rPr>
          <w:rFonts w:cs="Sakkal Majalla"/>
          <w:sz w:val="28"/>
          <w:szCs w:val="28"/>
          <w:rtl/>
        </w:rPr>
        <w:t>استخدام إجراءات وسياسات عمل واضحة ومحدده خاصة بعمل أمناء المخازن يعتبر شرطًاً ضرورياً، وعاملا رئيسيا لتساعد الرقابة الداخلية للقيام بواجبها وأداء عملها الرقابي في هذا المجال.</w:t>
      </w:r>
    </w:p>
    <w:p w14:paraId="058A6C53" w14:textId="77777777" w:rsidR="00190C72" w:rsidRPr="0068660F" w:rsidRDefault="00190C72" w:rsidP="00190C72">
      <w:pPr>
        <w:pStyle w:val="a6"/>
        <w:numPr>
          <w:ilvl w:val="0"/>
          <w:numId w:val="2"/>
        </w:numPr>
        <w:spacing w:after="200" w:line="360" w:lineRule="auto"/>
        <w:jc w:val="both"/>
        <w:rPr>
          <w:rFonts w:cs="Sakkal Majalla"/>
          <w:sz w:val="28"/>
          <w:szCs w:val="28"/>
          <w:rtl/>
        </w:rPr>
      </w:pPr>
      <w:r w:rsidRPr="0068660F">
        <w:rPr>
          <w:rFonts w:cs="Sakkal Majalla"/>
          <w:sz w:val="28"/>
          <w:szCs w:val="28"/>
          <w:rtl/>
        </w:rPr>
        <w:t xml:space="preserve">يمكن أن يكون للباحث إضافة جديدة، في إثراء جوانب لم تعالج </w:t>
      </w:r>
      <w:r w:rsidRPr="0068660F">
        <w:rPr>
          <w:rFonts w:cs="Sakkal Majalla" w:hint="cs"/>
          <w:sz w:val="28"/>
          <w:szCs w:val="28"/>
          <w:rtl/>
        </w:rPr>
        <w:t>فيما</w:t>
      </w:r>
      <w:r w:rsidRPr="0068660F">
        <w:rPr>
          <w:rFonts w:cs="Sakkal Majalla"/>
          <w:sz w:val="28"/>
          <w:szCs w:val="28"/>
          <w:rtl/>
        </w:rPr>
        <w:t xml:space="preserve"> مضى من بحوث </w:t>
      </w:r>
      <w:r w:rsidRPr="0068660F">
        <w:rPr>
          <w:rFonts w:cs="Sakkal Majalla" w:hint="cs"/>
          <w:sz w:val="28"/>
          <w:szCs w:val="28"/>
          <w:rtl/>
        </w:rPr>
        <w:t>ودراسات</w:t>
      </w:r>
      <w:r w:rsidRPr="0068660F">
        <w:rPr>
          <w:rFonts w:cs="Sakkal Majalla"/>
          <w:sz w:val="28"/>
          <w:szCs w:val="28"/>
          <w:rtl/>
        </w:rPr>
        <w:t xml:space="preserve"> سابقة.</w:t>
      </w:r>
    </w:p>
    <w:p w14:paraId="2A6A6AB8" w14:textId="77777777" w:rsidR="00190C72" w:rsidRDefault="00190C72" w:rsidP="00190C72">
      <w:pPr>
        <w:spacing w:line="240" w:lineRule="auto"/>
        <w:jc w:val="both"/>
        <w:rPr>
          <w:rFonts w:ascii="Sakkal Majalla" w:hAnsi="Sakkal Majalla" w:cs="Sakkal Majalla"/>
          <w:sz w:val="28"/>
          <w:szCs w:val="28"/>
          <w:rtl/>
        </w:rPr>
      </w:pPr>
    </w:p>
    <w:p w14:paraId="4F8CE205" w14:textId="77777777" w:rsidR="00190C72" w:rsidRDefault="00190C72" w:rsidP="00190C72">
      <w:pPr>
        <w:spacing w:line="240" w:lineRule="auto"/>
        <w:jc w:val="both"/>
        <w:rPr>
          <w:rFonts w:ascii="Sakkal Majalla" w:hAnsi="Sakkal Majalla" w:cs="Sakkal Majalla"/>
          <w:sz w:val="28"/>
          <w:szCs w:val="28"/>
          <w:rtl/>
        </w:rPr>
      </w:pPr>
    </w:p>
    <w:p w14:paraId="6AC7B71A" w14:textId="77777777" w:rsidR="00190C72" w:rsidRDefault="00190C72" w:rsidP="00190C72">
      <w:pPr>
        <w:spacing w:line="240" w:lineRule="auto"/>
        <w:jc w:val="both"/>
        <w:rPr>
          <w:rFonts w:ascii="Sakkal Majalla" w:hAnsi="Sakkal Majalla" w:cs="Sakkal Majalla"/>
          <w:sz w:val="28"/>
          <w:szCs w:val="28"/>
          <w:rtl/>
        </w:rPr>
      </w:pPr>
    </w:p>
    <w:p w14:paraId="0AC83FC2" w14:textId="77777777" w:rsidR="00190C72" w:rsidRPr="00822198" w:rsidRDefault="00190C72" w:rsidP="00190C72">
      <w:pPr>
        <w:spacing w:line="240" w:lineRule="auto"/>
        <w:jc w:val="both"/>
        <w:rPr>
          <w:rFonts w:ascii="Sakkal Majalla" w:hAnsi="Sakkal Majalla" w:cs="Sakkal Majalla"/>
          <w:sz w:val="28"/>
          <w:szCs w:val="28"/>
        </w:rPr>
      </w:pPr>
    </w:p>
    <w:p w14:paraId="3F42AAC0" w14:textId="77777777" w:rsidR="00190C72" w:rsidRDefault="00190C72" w:rsidP="00190C72">
      <w:pPr>
        <w:pStyle w:val="2"/>
        <w:spacing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180444549"/>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7B9D6735" w14:textId="77777777" w:rsidR="00190C72" w:rsidRPr="002233FC" w:rsidRDefault="00190C72" w:rsidP="00190C72">
      <w:pPr>
        <w:pStyle w:val="a6"/>
        <w:numPr>
          <w:ilvl w:val="0"/>
          <w:numId w:val="4"/>
        </w:numPr>
        <w:spacing w:after="0" w:line="360" w:lineRule="auto"/>
        <w:jc w:val="both"/>
        <w:rPr>
          <w:rFonts w:cs="Sakkal Majalla"/>
          <w:color w:val="000000"/>
          <w:sz w:val="28"/>
          <w:szCs w:val="28"/>
          <w:rtl/>
        </w:rPr>
      </w:pPr>
      <w:r w:rsidRPr="002233FC">
        <w:rPr>
          <w:rFonts w:cs="Sakkal Majalla"/>
          <w:color w:val="000000"/>
          <w:sz w:val="28"/>
          <w:szCs w:val="28"/>
          <w:rtl/>
        </w:rPr>
        <w:t>التحقيق في تأثير تنفيذ أنظمة الرقابة الداخلية على إدارة أسهم السلع في المؤسسة العامة للحبوب.</w:t>
      </w:r>
    </w:p>
    <w:p w14:paraId="608D45D4" w14:textId="77777777" w:rsidR="00190C72" w:rsidRPr="002233FC" w:rsidRDefault="00190C72" w:rsidP="00190C72">
      <w:pPr>
        <w:pStyle w:val="a6"/>
        <w:numPr>
          <w:ilvl w:val="0"/>
          <w:numId w:val="4"/>
        </w:numPr>
        <w:spacing w:after="0" w:line="360" w:lineRule="auto"/>
        <w:jc w:val="both"/>
        <w:rPr>
          <w:rFonts w:cs="Sakkal Majalla"/>
          <w:color w:val="000000"/>
          <w:sz w:val="28"/>
          <w:szCs w:val="28"/>
          <w:rtl/>
        </w:rPr>
      </w:pPr>
      <w:r w:rsidRPr="002233FC">
        <w:rPr>
          <w:rFonts w:cs="Sakkal Majalla"/>
          <w:color w:val="000000"/>
          <w:sz w:val="28"/>
          <w:szCs w:val="28"/>
          <w:rtl/>
        </w:rPr>
        <w:t>يستلزم تقييم الفعالية التنظيمية تقييم كفاءة القواعد الحالية بالإضافة إلى إمكاناتها لتقليل الخسارة وإلحاق ضرر أسهم السلع.</w:t>
      </w:r>
    </w:p>
    <w:p w14:paraId="26BCAD4F" w14:textId="77777777" w:rsidR="00190C72" w:rsidRPr="002233FC" w:rsidRDefault="00190C72" w:rsidP="00190C72">
      <w:pPr>
        <w:pStyle w:val="a6"/>
        <w:numPr>
          <w:ilvl w:val="0"/>
          <w:numId w:val="4"/>
        </w:numPr>
        <w:spacing w:after="0" w:line="360" w:lineRule="auto"/>
        <w:jc w:val="both"/>
        <w:rPr>
          <w:rFonts w:cs="Sakkal Majalla"/>
          <w:color w:val="000000"/>
          <w:sz w:val="28"/>
          <w:szCs w:val="28"/>
          <w:rtl/>
        </w:rPr>
      </w:pPr>
      <w:r w:rsidRPr="002233FC">
        <w:rPr>
          <w:rFonts w:cs="Sakkal Majalla"/>
          <w:color w:val="000000"/>
          <w:sz w:val="28"/>
          <w:szCs w:val="28"/>
          <w:rtl/>
        </w:rPr>
        <w:t>التحقيق في الجوانب المختلفة لمخزون السلع (الكمية والجودة والتكلفة) وكيف تؤثر التحكم الداخلي لكل منهما.</w:t>
      </w:r>
    </w:p>
    <w:p w14:paraId="2F517AA1" w14:textId="77777777" w:rsidR="00190C72" w:rsidRPr="002233FC" w:rsidRDefault="00190C72" w:rsidP="00190C72">
      <w:pPr>
        <w:pStyle w:val="a6"/>
        <w:numPr>
          <w:ilvl w:val="0"/>
          <w:numId w:val="4"/>
        </w:numPr>
        <w:spacing w:after="0" w:line="360" w:lineRule="auto"/>
        <w:jc w:val="both"/>
        <w:rPr>
          <w:rFonts w:cs="Sakkal Majalla"/>
          <w:color w:val="000000"/>
          <w:sz w:val="28"/>
          <w:szCs w:val="28"/>
          <w:rtl/>
        </w:rPr>
      </w:pPr>
      <w:r w:rsidRPr="002233FC">
        <w:rPr>
          <w:rFonts w:cs="Sakkal Majalla"/>
          <w:color w:val="000000"/>
          <w:sz w:val="28"/>
          <w:szCs w:val="28"/>
          <w:rtl/>
        </w:rPr>
        <w:t>تقديم اقتراحات لتحسين أنظمة الرقابة الداخلية من أجل تحسين إدارة الأسهم وضمان صلاحيتها على المدى الطويل.</w:t>
      </w:r>
    </w:p>
    <w:p w14:paraId="63DA3E8A" w14:textId="77777777" w:rsidR="00190C72" w:rsidRPr="002233FC" w:rsidRDefault="00190C72" w:rsidP="00190C72">
      <w:pPr>
        <w:pStyle w:val="a6"/>
        <w:numPr>
          <w:ilvl w:val="0"/>
          <w:numId w:val="4"/>
        </w:numPr>
        <w:spacing w:after="0" w:line="360" w:lineRule="auto"/>
        <w:jc w:val="both"/>
        <w:rPr>
          <w:rFonts w:cs="Sakkal Majalla"/>
          <w:color w:val="000000"/>
          <w:sz w:val="28"/>
          <w:szCs w:val="28"/>
          <w:rtl/>
        </w:rPr>
      </w:pPr>
      <w:r w:rsidRPr="002233FC">
        <w:rPr>
          <w:rFonts w:cs="Sakkal Majalla"/>
          <w:color w:val="000000"/>
          <w:sz w:val="28"/>
          <w:szCs w:val="28"/>
          <w:rtl/>
        </w:rPr>
        <w:t xml:space="preserve">العلاقة بين فعالية الرقابة الداخلية والأداء العام </w:t>
      </w:r>
      <w:r w:rsidRPr="002233FC">
        <w:rPr>
          <w:rFonts w:cs="Sakkal Majalla" w:hint="cs"/>
          <w:color w:val="000000"/>
          <w:sz w:val="28"/>
          <w:szCs w:val="28"/>
          <w:rtl/>
        </w:rPr>
        <w:t>للمؤسسة،</w:t>
      </w:r>
      <w:r w:rsidRPr="002233FC">
        <w:rPr>
          <w:rFonts w:cs="Sakkal Majalla"/>
          <w:color w:val="000000"/>
          <w:sz w:val="28"/>
          <w:szCs w:val="28"/>
          <w:rtl/>
        </w:rPr>
        <w:t xml:space="preserve"> وكذلك التأثير على تقديم الخدمات الفعالة للمجتمع.</w:t>
      </w:r>
    </w:p>
    <w:p w14:paraId="469E1BFC" w14:textId="77777777" w:rsidR="00190C72" w:rsidRPr="002233FC" w:rsidRDefault="00190C72" w:rsidP="00190C72">
      <w:pPr>
        <w:pStyle w:val="a6"/>
        <w:numPr>
          <w:ilvl w:val="0"/>
          <w:numId w:val="4"/>
        </w:numPr>
        <w:spacing w:after="0" w:line="360" w:lineRule="auto"/>
        <w:jc w:val="both"/>
        <w:rPr>
          <w:rFonts w:cs="Sakkal Majalla"/>
          <w:color w:val="000000"/>
          <w:sz w:val="28"/>
          <w:szCs w:val="28"/>
        </w:rPr>
      </w:pPr>
      <w:r w:rsidRPr="002233FC">
        <w:rPr>
          <w:rFonts w:cs="Sakkal Majalla"/>
          <w:color w:val="000000"/>
          <w:sz w:val="28"/>
          <w:szCs w:val="28"/>
          <w:rtl/>
        </w:rPr>
        <w:t>التعرف على المشكلات التي تواجهها المنظمة العامة للحبوب في تنفيذ التحكم الداخلي وكيفية معالجتها.</w:t>
      </w:r>
    </w:p>
    <w:p w14:paraId="3AA462F2" w14:textId="77777777" w:rsidR="00190C72" w:rsidRPr="0068660F" w:rsidRDefault="00190C72" w:rsidP="00190C72">
      <w:pPr>
        <w:spacing w:line="360" w:lineRule="auto"/>
        <w:jc w:val="both"/>
        <w:rPr>
          <w:rFonts w:ascii="Sakkal Majalla" w:hAnsi="Sakkal Majalla" w:cs="Sakkal Majalla"/>
          <w:sz w:val="28"/>
          <w:szCs w:val="28"/>
          <w:rtl/>
        </w:rPr>
      </w:pPr>
    </w:p>
    <w:p w14:paraId="4F74B3EE" w14:textId="77777777" w:rsidR="00190C72" w:rsidRDefault="00190C72" w:rsidP="00190C72">
      <w:pPr>
        <w:pStyle w:val="2"/>
        <w:spacing w:line="360" w:lineRule="auto"/>
        <w:jc w:val="both"/>
        <w:rPr>
          <w:rFonts w:ascii="Sakkal Majalla" w:hAnsi="Sakkal Majalla" w:cs="Sakkal Majalla"/>
          <w:b/>
          <w:bCs/>
          <w:color w:val="000000" w:themeColor="text1"/>
          <w:sz w:val="28"/>
          <w:szCs w:val="28"/>
          <w:rtl/>
        </w:rPr>
      </w:pPr>
      <w:bookmarkStart w:id="22" w:name="_Toc172397780"/>
      <w:bookmarkStart w:id="23" w:name="_Toc172746093"/>
      <w:bookmarkStart w:id="24" w:name="_Toc179741531"/>
      <w:bookmarkStart w:id="25" w:name="_Toc180444550"/>
      <w:r w:rsidRPr="00132A3E">
        <w:rPr>
          <w:rFonts w:ascii="Sakkal Majalla" w:hAnsi="Sakkal Majalla" w:cs="Sakkal Majalla"/>
          <w:b/>
          <w:bCs/>
          <w:color w:val="000000" w:themeColor="text1"/>
          <w:sz w:val="28"/>
          <w:szCs w:val="28"/>
          <w:rtl/>
        </w:rPr>
        <w:t>تساؤلات الدراسة</w:t>
      </w:r>
      <w:bookmarkEnd w:id="22"/>
      <w:bookmarkEnd w:id="23"/>
      <w:bookmarkEnd w:id="24"/>
      <w:bookmarkEnd w:id="25"/>
    </w:p>
    <w:p w14:paraId="4B279F61" w14:textId="77777777" w:rsidR="00190C72" w:rsidRPr="0068660F" w:rsidRDefault="00190C72" w:rsidP="00190C72">
      <w:pPr>
        <w:spacing w:line="360" w:lineRule="auto"/>
        <w:jc w:val="both"/>
        <w:rPr>
          <w:rFonts w:ascii="Sakkal Majalla" w:hAnsi="Sakkal Majalla" w:cs="Sakkal Majalla"/>
          <w:sz w:val="28"/>
          <w:szCs w:val="28"/>
          <w:rtl/>
          <w:lang w:bidi="ar-EG"/>
        </w:rPr>
      </w:pPr>
      <w:r w:rsidRPr="0068660F">
        <w:rPr>
          <w:rFonts w:ascii="Sakkal Majalla" w:hAnsi="Sakkal Majalla" w:cs="Sakkal Majalla"/>
          <w:sz w:val="28"/>
          <w:szCs w:val="28"/>
          <w:rtl/>
          <w:lang w:bidi="ar-EG"/>
        </w:rPr>
        <w:t>يسعى البحث الى الإجابة عن السؤال الرئيسي والمتمثل في:</w:t>
      </w:r>
    </w:p>
    <w:p w14:paraId="4A1A37FC" w14:textId="77777777" w:rsidR="00190C72" w:rsidRPr="0068660F" w:rsidRDefault="00190C72" w:rsidP="00190C72">
      <w:pPr>
        <w:pStyle w:val="a6"/>
        <w:numPr>
          <w:ilvl w:val="0"/>
          <w:numId w:val="5"/>
        </w:numPr>
        <w:spacing w:line="360" w:lineRule="auto"/>
        <w:jc w:val="both"/>
        <w:rPr>
          <w:rFonts w:ascii="Sakkal Majalla" w:hAnsi="Sakkal Majalla" w:cs="Sakkal Majalla"/>
          <w:b/>
          <w:bCs/>
          <w:sz w:val="28"/>
          <w:szCs w:val="28"/>
          <w:rtl/>
          <w:lang w:bidi="ar-EG"/>
        </w:rPr>
      </w:pPr>
      <w:r w:rsidRPr="0068660F">
        <w:rPr>
          <w:rFonts w:ascii="Sakkal Majalla" w:hAnsi="Sakkal Majalla" w:cs="Sakkal Majalla"/>
          <w:b/>
          <w:bCs/>
          <w:sz w:val="28"/>
          <w:szCs w:val="28"/>
          <w:rtl/>
          <w:lang w:bidi="ar-EG"/>
        </w:rPr>
        <w:t>ما هو أثر ودور نظام الرقابة الداخلية على المخزون السلعي؟</w:t>
      </w:r>
    </w:p>
    <w:p w14:paraId="6AE2A007" w14:textId="77777777" w:rsidR="00190C72" w:rsidRDefault="00190C72" w:rsidP="00190C72">
      <w:pPr>
        <w:spacing w:line="360" w:lineRule="auto"/>
        <w:jc w:val="both"/>
        <w:rPr>
          <w:rFonts w:ascii="Sakkal Majalla" w:hAnsi="Sakkal Majalla" w:cs="Sakkal Majalla"/>
          <w:b/>
          <w:bCs/>
          <w:sz w:val="28"/>
          <w:szCs w:val="28"/>
          <w:rtl/>
          <w:lang w:bidi="ar-EG"/>
        </w:rPr>
      </w:pPr>
    </w:p>
    <w:p w14:paraId="13221273" w14:textId="77777777" w:rsidR="00190C72" w:rsidRDefault="00190C72" w:rsidP="00190C72">
      <w:pPr>
        <w:spacing w:line="360" w:lineRule="auto"/>
        <w:jc w:val="both"/>
        <w:rPr>
          <w:rFonts w:ascii="Sakkal Majalla" w:hAnsi="Sakkal Majalla" w:cs="Sakkal Majalla"/>
          <w:b/>
          <w:bCs/>
          <w:sz w:val="28"/>
          <w:szCs w:val="28"/>
          <w:rtl/>
          <w:lang w:bidi="ar-EG"/>
        </w:rPr>
      </w:pPr>
      <w:r w:rsidRPr="0068660F">
        <w:rPr>
          <w:rFonts w:ascii="Sakkal Majalla" w:hAnsi="Sakkal Majalla" w:cs="Sakkal Majalla"/>
          <w:b/>
          <w:bCs/>
          <w:sz w:val="28"/>
          <w:szCs w:val="28"/>
          <w:rtl/>
          <w:lang w:bidi="ar-EG"/>
        </w:rPr>
        <w:t xml:space="preserve"> ويتفرع من التساؤل الرئيسي التساؤلات الفرعية التالية:</w:t>
      </w:r>
    </w:p>
    <w:p w14:paraId="1D2A7A74" w14:textId="77777777" w:rsidR="00190C72" w:rsidRPr="0068660F" w:rsidRDefault="00190C72" w:rsidP="00190C72">
      <w:pPr>
        <w:pStyle w:val="a6"/>
        <w:numPr>
          <w:ilvl w:val="0"/>
          <w:numId w:val="6"/>
        </w:numPr>
        <w:spacing w:line="360" w:lineRule="auto"/>
        <w:jc w:val="both"/>
        <w:rPr>
          <w:rFonts w:ascii="Sakkal Majalla" w:hAnsi="Sakkal Majalla" w:cs="Sakkal Majalla"/>
          <w:sz w:val="28"/>
          <w:szCs w:val="28"/>
          <w:rtl/>
          <w:lang w:bidi="ar-EG"/>
        </w:rPr>
      </w:pPr>
      <w:r w:rsidRPr="0068660F">
        <w:rPr>
          <w:rFonts w:ascii="Sakkal Majalla" w:hAnsi="Sakkal Majalla" w:cs="Sakkal Majalla"/>
          <w:sz w:val="28"/>
          <w:szCs w:val="28"/>
          <w:rtl/>
          <w:lang w:bidi="ar-EG"/>
        </w:rPr>
        <w:t>مدى قواعد وإجراءات الرقابة الداخلية على المخزون السلعي عند الاستلام في المؤسسة العامة للحبوب؟</w:t>
      </w:r>
    </w:p>
    <w:p w14:paraId="01A88238" w14:textId="77777777" w:rsidR="00190C72" w:rsidRPr="0068660F" w:rsidRDefault="00190C72" w:rsidP="00190C72">
      <w:pPr>
        <w:pStyle w:val="a6"/>
        <w:numPr>
          <w:ilvl w:val="0"/>
          <w:numId w:val="6"/>
        </w:numPr>
        <w:spacing w:line="360" w:lineRule="auto"/>
        <w:jc w:val="both"/>
        <w:rPr>
          <w:rFonts w:ascii="Sakkal Majalla" w:hAnsi="Sakkal Majalla" w:cs="Sakkal Majalla"/>
          <w:sz w:val="28"/>
          <w:szCs w:val="28"/>
          <w:rtl/>
          <w:lang w:bidi="ar-EG"/>
        </w:rPr>
      </w:pPr>
      <w:r w:rsidRPr="0068660F">
        <w:rPr>
          <w:rFonts w:ascii="Sakkal Majalla" w:hAnsi="Sakkal Majalla" w:cs="Sakkal Majalla"/>
          <w:sz w:val="28"/>
          <w:szCs w:val="28"/>
          <w:rtl/>
          <w:lang w:bidi="ar-EG"/>
        </w:rPr>
        <w:t>مدى دورة مستنديه كاملة للرقابة على المخزون السلعي عند التخزين في المؤسسة العامة للحبوب؟</w:t>
      </w:r>
    </w:p>
    <w:p w14:paraId="38985C29" w14:textId="77777777" w:rsidR="00190C72" w:rsidRPr="0068660F" w:rsidRDefault="00190C72" w:rsidP="00190C72">
      <w:pPr>
        <w:pStyle w:val="a6"/>
        <w:numPr>
          <w:ilvl w:val="0"/>
          <w:numId w:val="6"/>
        </w:numPr>
        <w:spacing w:line="360" w:lineRule="auto"/>
        <w:jc w:val="both"/>
        <w:rPr>
          <w:rFonts w:ascii="Sakkal Majalla" w:hAnsi="Sakkal Majalla" w:cs="Sakkal Majalla"/>
          <w:sz w:val="28"/>
          <w:szCs w:val="28"/>
          <w:rtl/>
          <w:lang w:bidi="ar-EG"/>
        </w:rPr>
      </w:pPr>
      <w:r w:rsidRPr="0068660F">
        <w:rPr>
          <w:rFonts w:ascii="Sakkal Majalla" w:hAnsi="Sakkal Majalla" w:cs="Sakkal Majalla"/>
          <w:sz w:val="28"/>
          <w:szCs w:val="28"/>
          <w:rtl/>
          <w:lang w:bidi="ar-EG"/>
        </w:rPr>
        <w:lastRenderedPageBreak/>
        <w:t>ماهي اوجه قصور الرقابة الداخلية على المخزون السلعي في المؤسسة العامة للحبوب؟</w:t>
      </w:r>
    </w:p>
    <w:p w14:paraId="4814651D" w14:textId="77777777" w:rsidR="00190C72" w:rsidRPr="0068660F" w:rsidRDefault="00190C72" w:rsidP="00190C72">
      <w:pPr>
        <w:pStyle w:val="a6"/>
        <w:numPr>
          <w:ilvl w:val="0"/>
          <w:numId w:val="6"/>
        </w:numPr>
        <w:spacing w:line="360" w:lineRule="auto"/>
        <w:jc w:val="both"/>
        <w:rPr>
          <w:rFonts w:ascii="Sakkal Majalla" w:hAnsi="Sakkal Majalla" w:cs="Sakkal Majalla"/>
          <w:sz w:val="28"/>
          <w:szCs w:val="28"/>
          <w:rtl/>
          <w:lang w:bidi="ar-EG"/>
        </w:rPr>
      </w:pPr>
      <w:r w:rsidRPr="0068660F">
        <w:rPr>
          <w:rFonts w:ascii="Sakkal Majalla" w:hAnsi="Sakkal Majalla" w:cs="Sakkal Majalla"/>
          <w:sz w:val="28"/>
          <w:szCs w:val="28"/>
          <w:rtl/>
          <w:lang w:bidi="ar-EG"/>
        </w:rPr>
        <w:t>ما هو واقع بيئة الرقابة الداخلية وتأثيرها على المخزون السلعي في المؤسسة العامة للحبوب؟</w:t>
      </w:r>
    </w:p>
    <w:p w14:paraId="5177F522" w14:textId="77777777" w:rsidR="00190C72" w:rsidRPr="00822198" w:rsidRDefault="00190C72" w:rsidP="00190C72">
      <w:pPr>
        <w:pStyle w:val="a6"/>
        <w:spacing w:line="360" w:lineRule="auto"/>
        <w:jc w:val="both"/>
        <w:rPr>
          <w:rFonts w:ascii="Sakkal Majalla" w:hAnsi="Sakkal Majalla" w:cs="Sakkal Majalla"/>
          <w:sz w:val="28"/>
          <w:szCs w:val="28"/>
          <w:rtl/>
          <w:lang w:bidi="ar-EG"/>
        </w:rPr>
      </w:pPr>
    </w:p>
    <w:p w14:paraId="0203ECE7" w14:textId="77777777" w:rsidR="00190C72" w:rsidRDefault="00190C72" w:rsidP="00190C72">
      <w:pPr>
        <w:pStyle w:val="2"/>
        <w:spacing w:line="360" w:lineRule="auto"/>
        <w:jc w:val="both"/>
        <w:rPr>
          <w:rFonts w:ascii="Sakkal Majalla" w:hAnsi="Sakkal Majalla" w:cs="Sakkal Majalla"/>
          <w:b/>
          <w:bCs/>
          <w:color w:val="000000" w:themeColor="text1"/>
          <w:sz w:val="28"/>
          <w:szCs w:val="28"/>
          <w:rtl/>
        </w:rPr>
      </w:pPr>
      <w:bookmarkStart w:id="26" w:name="_Toc172397781"/>
      <w:bookmarkStart w:id="27" w:name="_Toc172746094"/>
      <w:bookmarkStart w:id="28" w:name="_Toc179741532"/>
      <w:bookmarkStart w:id="29" w:name="_Toc180444551"/>
      <w:r w:rsidRPr="006A2E5C">
        <w:rPr>
          <w:rFonts w:ascii="Sakkal Majalla" w:hAnsi="Sakkal Majalla" w:cs="Sakkal Majalla"/>
          <w:b/>
          <w:bCs/>
          <w:color w:val="000000" w:themeColor="text1"/>
          <w:sz w:val="28"/>
          <w:szCs w:val="28"/>
          <w:rtl/>
        </w:rPr>
        <w:t>فروض الدراسة</w:t>
      </w:r>
      <w:bookmarkEnd w:id="26"/>
      <w:bookmarkEnd w:id="27"/>
      <w:bookmarkEnd w:id="28"/>
      <w:bookmarkEnd w:id="29"/>
    </w:p>
    <w:p w14:paraId="6BA3FB55"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بناء على مشكلة الدراسة تم اختبار الفرضيات التالية:</w:t>
      </w:r>
    </w:p>
    <w:p w14:paraId="0CEDEC89" w14:textId="77777777" w:rsidR="00190C72" w:rsidRPr="0068660F" w:rsidRDefault="00190C72" w:rsidP="00190C72">
      <w:pPr>
        <w:pStyle w:val="a6"/>
        <w:numPr>
          <w:ilvl w:val="0"/>
          <w:numId w:val="7"/>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تطبيق قواعد وإجراءات رقابة داخلية سليمة على المخزون السلعي عند التخزين.</w:t>
      </w:r>
    </w:p>
    <w:p w14:paraId="1E980988" w14:textId="77777777" w:rsidR="00190C72" w:rsidRPr="0068660F" w:rsidRDefault="00190C72" w:rsidP="00190C72">
      <w:pPr>
        <w:pStyle w:val="a6"/>
        <w:numPr>
          <w:ilvl w:val="0"/>
          <w:numId w:val="7"/>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عدم تطبيق قواعد وإجراءات مالية سليمة للرقابة على المخزون السلعي عند الصرف.</w:t>
      </w:r>
    </w:p>
    <w:p w14:paraId="49B25E01" w14:textId="77777777" w:rsidR="00190C72" w:rsidRPr="0068660F" w:rsidRDefault="00190C72" w:rsidP="00190C72">
      <w:pPr>
        <w:pStyle w:val="a6"/>
        <w:numPr>
          <w:ilvl w:val="0"/>
          <w:numId w:val="7"/>
        </w:numPr>
        <w:spacing w:after="0" w:line="360" w:lineRule="auto"/>
        <w:jc w:val="both"/>
        <w:rPr>
          <w:rFonts w:ascii="Sakkal Majalla" w:hAnsi="Sakkal Majalla" w:cs="Sakkal Majalla"/>
          <w:sz w:val="28"/>
          <w:szCs w:val="28"/>
          <w:rtl/>
        </w:rPr>
      </w:pPr>
      <w:r w:rsidRPr="0068660F">
        <w:rPr>
          <w:rFonts w:ascii="Sakkal Majalla" w:hAnsi="Sakkal Majalla" w:cs="Sakkal Majalla"/>
          <w:sz w:val="28"/>
          <w:szCs w:val="28"/>
          <w:rtl/>
        </w:rPr>
        <w:t xml:space="preserve">وجود قصور للرقابة الداخلية على المخزون السلعي. </w:t>
      </w:r>
    </w:p>
    <w:p w14:paraId="5ACD1DA9" w14:textId="77777777" w:rsidR="00190C72" w:rsidRPr="0068660F" w:rsidRDefault="00190C72" w:rsidP="00190C72">
      <w:pPr>
        <w:spacing w:after="0" w:line="360" w:lineRule="auto"/>
        <w:jc w:val="both"/>
        <w:rPr>
          <w:rFonts w:ascii="Sakkal Majalla" w:hAnsi="Sakkal Majalla" w:cs="Sakkal Majalla"/>
          <w:sz w:val="28"/>
          <w:szCs w:val="28"/>
          <w:rtl/>
        </w:rPr>
      </w:pPr>
    </w:p>
    <w:p w14:paraId="09F7B94F" w14:textId="77777777" w:rsidR="00190C72" w:rsidRPr="0068660F" w:rsidRDefault="00190C72" w:rsidP="00190C72">
      <w:pPr>
        <w:pStyle w:val="2"/>
        <w:spacing w:line="360" w:lineRule="auto"/>
        <w:jc w:val="both"/>
        <w:rPr>
          <w:rFonts w:ascii="Sakkal Majalla" w:hAnsi="Sakkal Majalla" w:cs="Sakkal Majalla"/>
          <w:b/>
          <w:bCs/>
          <w:color w:val="000000" w:themeColor="text1"/>
          <w:sz w:val="28"/>
          <w:szCs w:val="28"/>
          <w:rtl/>
        </w:rPr>
      </w:pPr>
      <w:bookmarkStart w:id="30" w:name="_Toc172397782"/>
      <w:bookmarkStart w:id="31" w:name="_Toc172746095"/>
      <w:bookmarkStart w:id="32" w:name="_Toc179741533"/>
      <w:bookmarkStart w:id="33" w:name="_Toc180444552"/>
      <w:r w:rsidRPr="00132A3E">
        <w:rPr>
          <w:rFonts w:ascii="Sakkal Majalla" w:hAnsi="Sakkal Majalla" w:cs="Sakkal Majalla"/>
          <w:b/>
          <w:bCs/>
          <w:color w:val="000000" w:themeColor="text1"/>
          <w:sz w:val="28"/>
          <w:szCs w:val="28"/>
          <w:rtl/>
        </w:rPr>
        <w:t>النظرية العلمية المتبعة لإعداد البحث</w:t>
      </w:r>
      <w:bookmarkEnd w:id="30"/>
      <w:bookmarkEnd w:id="31"/>
      <w:bookmarkEnd w:id="32"/>
      <w:bookmarkEnd w:id="33"/>
    </w:p>
    <w:p w14:paraId="7F8CC82A"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في دراسة أثر الرقابة الداخلية على المخزون السلعي بالتطبيق على المؤسسة العامة للحبوب بالمملكة العربية السعودية، تعتمد المنهجية العلمية المستخدمة على مجموعة من الأسس النظرية المرتبطة بمفاهيم الرقابة الداخلية، المخزون السلعي، وأهمية هذه العوامل في تحقيق الكفاءة التشغيلية وضمان سلامة العمليات في المؤسسات العامة. في هذا السياق، يتم تناول النظرية العلمية التي تستند إليها الدراسة من خلال عدة محاور أساسية تُبنى عليها إطار البحث.</w:t>
      </w:r>
    </w:p>
    <w:p w14:paraId="56E7E380" w14:textId="77777777" w:rsidR="00190C72" w:rsidRPr="0068660F" w:rsidRDefault="00190C72" w:rsidP="00190C72">
      <w:pPr>
        <w:pStyle w:val="a6"/>
        <w:numPr>
          <w:ilvl w:val="0"/>
          <w:numId w:val="8"/>
        </w:numPr>
        <w:spacing w:line="360" w:lineRule="auto"/>
        <w:jc w:val="both"/>
        <w:rPr>
          <w:rFonts w:ascii="Sakkal Majalla" w:hAnsi="Sakkal Majalla" w:cs="Sakkal Majalla"/>
          <w:b/>
          <w:bCs/>
          <w:sz w:val="28"/>
          <w:szCs w:val="28"/>
          <w:rtl/>
        </w:rPr>
      </w:pPr>
      <w:r w:rsidRPr="0068660F">
        <w:rPr>
          <w:rFonts w:ascii="Sakkal Majalla" w:hAnsi="Sakkal Majalla" w:cs="Sakkal Majalla"/>
          <w:b/>
          <w:bCs/>
          <w:sz w:val="28"/>
          <w:szCs w:val="28"/>
          <w:rtl/>
        </w:rPr>
        <w:t>نظرية الرقابة الداخلية</w:t>
      </w:r>
    </w:p>
    <w:p w14:paraId="190F833D"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تعد نظرية الرقابة الداخلية من أهم النظريات التي يرتكز عليها البحث. الرقابة الداخلية هي نظام يهدف إلى تحقيق أهداف المؤسسة من خلال إدارة فعالة للمخاطر والضوابط، ويعتمد على مجموعة من العمليات والإجراءات التي تهدف إلى حماية أصول المؤسسة، ضمان دقة السجلات المحاسبية، والالتزام بالسياسات الداخلية والقوانين 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38062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Oto23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60F">
            <w:rPr>
              <w:rFonts w:ascii="Sakkal Majalla" w:hAnsi="Sakkal Majalla" w:cs="Sakkal Majalla" w:hint="cs"/>
              <w:noProof/>
              <w:sz w:val="28"/>
              <w:szCs w:val="28"/>
              <w:rtl/>
              <w:lang w:bidi="ar-EG"/>
            </w:rPr>
            <w:t>(</w:t>
          </w:r>
          <w:r w:rsidRPr="0068660F">
            <w:rPr>
              <w:rFonts w:ascii="Sakkal Majalla" w:hAnsi="Sakkal Majalla" w:cs="Sakkal Majalla" w:hint="cs"/>
              <w:noProof/>
              <w:sz w:val="28"/>
              <w:szCs w:val="28"/>
              <w:lang w:bidi="ar-EG"/>
            </w:rPr>
            <w:t>Otoo</w:t>
          </w:r>
          <w:r w:rsidRPr="0068660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8660F">
        <w:rPr>
          <w:rFonts w:ascii="Sakkal Majalla" w:hAnsi="Sakkal Majalla" w:cs="Sakkal Majalla"/>
          <w:sz w:val="28"/>
          <w:szCs w:val="28"/>
          <w:rtl/>
        </w:rPr>
        <w:t xml:space="preserve">. </w:t>
      </w:r>
    </w:p>
    <w:p w14:paraId="032A778E"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النظرية ترتكز على أن نظام الرقابة الداخلية الجيد يجب أن يكون شاملاً ويغطي جميع جوانب العمل داخل المؤسسة، بما في ذلك العمليات المالية والمحاسبية والإدارية. يتضمن هذا النظام عدة عناصر رئيسية مثل:</w:t>
      </w:r>
    </w:p>
    <w:p w14:paraId="0F394580" w14:textId="77777777" w:rsidR="00190C72" w:rsidRPr="0068660F" w:rsidRDefault="00190C72" w:rsidP="00190C72">
      <w:pPr>
        <w:pStyle w:val="a6"/>
        <w:numPr>
          <w:ilvl w:val="0"/>
          <w:numId w:val="9"/>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lastRenderedPageBreak/>
        <w:t>البيئة الرقابية: وهي تعكس القيم التنظيمية والثقافة التي تعزز الالتزام بالإجراءات الرقابية داخل المؤسسة. هذا الجانب يلعب دورًا حاسمًا في نجاح نظام الرقابة الداخلية.</w:t>
      </w:r>
    </w:p>
    <w:p w14:paraId="232BFAD9" w14:textId="77777777" w:rsidR="00190C72" w:rsidRPr="0068660F" w:rsidRDefault="00190C72" w:rsidP="00190C72">
      <w:pPr>
        <w:pStyle w:val="a6"/>
        <w:numPr>
          <w:ilvl w:val="0"/>
          <w:numId w:val="9"/>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تقييم المخاطر: أي القدرة على التعرف على المخاطر التي يمكن أن تؤثر على المخزون السلعي، سواء كانت مخاطر خارجية مثل تقلبات السوق، أو داخلية مثل السرقة أو سوء الإدارة.</w:t>
      </w:r>
    </w:p>
    <w:p w14:paraId="69431BEA" w14:textId="77777777" w:rsidR="00190C72" w:rsidRPr="0068660F" w:rsidRDefault="00190C72" w:rsidP="00190C72">
      <w:pPr>
        <w:pStyle w:val="a6"/>
        <w:numPr>
          <w:ilvl w:val="0"/>
          <w:numId w:val="9"/>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الأنشطة الرقابية: وهي تشمل الإجراءات والسياسات المتبعة لضمان حماية المخزون السلعي من الفقد أو التلف. يمكن أن تشمل هذه الأنشطة التفتيش الدوري، التحقق من السجلات، واستخدام التكنولوجيا لمراقبة المخزون.</w:t>
      </w:r>
    </w:p>
    <w:p w14:paraId="4E92CBFB" w14:textId="77777777" w:rsidR="00190C72" w:rsidRPr="0068660F" w:rsidRDefault="00190C72" w:rsidP="00190C72">
      <w:pPr>
        <w:pStyle w:val="a6"/>
        <w:numPr>
          <w:ilvl w:val="0"/>
          <w:numId w:val="9"/>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المعلومات والتواصل: يتعلق هذا العنصر بتوفير البيانات الدقيقة والمحدثة حول المخزون وضرورة التواصل الفعّال بين الإدارات لضمان التحكم الكامل في المخزون.</w:t>
      </w:r>
    </w:p>
    <w:p w14:paraId="70A82C34" w14:textId="77777777" w:rsidR="00190C72" w:rsidRPr="0068660F" w:rsidRDefault="00190C72" w:rsidP="00190C72">
      <w:pPr>
        <w:pStyle w:val="a6"/>
        <w:numPr>
          <w:ilvl w:val="0"/>
          <w:numId w:val="9"/>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المتابعة والتقييم: يتضمن ذلك عمليات التقييم الدورية لفعالية نظام الرقابة الداخلية والتأكد من تحقيق أهدافه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905799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60F">
            <w:rPr>
              <w:rFonts w:ascii="Sakkal Majalla" w:hAnsi="Sakkal Majalla" w:cs="Sakkal Majalla" w:hint="cs"/>
              <w:noProof/>
              <w:sz w:val="28"/>
              <w:szCs w:val="28"/>
              <w:rtl/>
              <w:lang w:bidi="ar-EG"/>
            </w:rPr>
            <w:t>(</w:t>
          </w:r>
          <w:r w:rsidRPr="0068660F">
            <w:rPr>
              <w:rFonts w:ascii="Sakkal Majalla" w:hAnsi="Sakkal Majalla" w:cs="Sakkal Majalla" w:hint="cs"/>
              <w:noProof/>
              <w:sz w:val="28"/>
              <w:szCs w:val="28"/>
              <w:lang w:bidi="ar-EG"/>
            </w:rPr>
            <w:t>Henk</w:t>
          </w:r>
          <w:r w:rsidRPr="0068660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8660F">
        <w:rPr>
          <w:rFonts w:ascii="Sakkal Majalla" w:hAnsi="Sakkal Majalla" w:cs="Sakkal Majalla"/>
          <w:sz w:val="28"/>
          <w:szCs w:val="28"/>
          <w:rtl/>
        </w:rPr>
        <w:t>.</w:t>
      </w:r>
    </w:p>
    <w:p w14:paraId="7EB4C6CA" w14:textId="77777777" w:rsidR="00190C72" w:rsidRPr="0068660F" w:rsidRDefault="00190C72" w:rsidP="00190C72">
      <w:pPr>
        <w:pStyle w:val="a6"/>
        <w:numPr>
          <w:ilvl w:val="0"/>
          <w:numId w:val="8"/>
        </w:numPr>
        <w:spacing w:line="360" w:lineRule="auto"/>
        <w:jc w:val="both"/>
        <w:rPr>
          <w:rFonts w:ascii="Sakkal Majalla" w:hAnsi="Sakkal Majalla" w:cs="Sakkal Majalla"/>
          <w:b/>
          <w:bCs/>
          <w:sz w:val="28"/>
          <w:szCs w:val="28"/>
          <w:rtl/>
        </w:rPr>
      </w:pPr>
      <w:r w:rsidRPr="0068660F">
        <w:rPr>
          <w:rFonts w:ascii="Sakkal Majalla" w:hAnsi="Sakkal Majalla" w:cs="Sakkal Majalla"/>
          <w:b/>
          <w:bCs/>
          <w:sz w:val="28"/>
          <w:szCs w:val="28"/>
          <w:rtl/>
        </w:rPr>
        <w:t>نظرية إدارة المخزون</w:t>
      </w:r>
    </w:p>
    <w:p w14:paraId="783B35FB"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يستند البحث إلى نظرية إدارة المخزون التي تُعنى بكيفية التخطيط والتنظيم والتحكم في المخزون لتحقيق التوازن بين تكاليف الاحتفاظ بالمخزون ومستوى الخدمة. تعتمد النظرية على مفاهيم مثل:</w:t>
      </w:r>
    </w:p>
    <w:p w14:paraId="1292CF1B" w14:textId="77777777" w:rsidR="00190C72" w:rsidRPr="0068660F" w:rsidRDefault="00190C72" w:rsidP="00190C72">
      <w:pPr>
        <w:pStyle w:val="a6"/>
        <w:numPr>
          <w:ilvl w:val="0"/>
          <w:numId w:val="9"/>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المخزون الاقتصادي: تحديد الكميات المثلى من المخزون التي يجب الاحتفاظ بها لضمان استمرارية العمليات مع تقليل التكاليف.</w:t>
      </w:r>
    </w:p>
    <w:p w14:paraId="251FE819" w14:textId="77777777" w:rsidR="00190C72" w:rsidRPr="0068660F" w:rsidRDefault="00190C72" w:rsidP="00190C72">
      <w:pPr>
        <w:pStyle w:val="a6"/>
        <w:numPr>
          <w:ilvl w:val="0"/>
          <w:numId w:val="9"/>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التنبؤ بالطلب: استخدام أدوات التحليل والتنبؤ لضبط حجم المخزون بناءً على توقعات السوق واحتياجات الإنتاج.</w:t>
      </w:r>
    </w:p>
    <w:p w14:paraId="5417BDC7" w14:textId="77777777" w:rsidR="00190C72" w:rsidRPr="0068660F" w:rsidRDefault="00190C72" w:rsidP="00190C72">
      <w:pPr>
        <w:pStyle w:val="a6"/>
        <w:numPr>
          <w:ilvl w:val="0"/>
          <w:numId w:val="9"/>
        </w:num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إدارة المخاطر: العمل على تقليل المخاطر المرتبطة بنقص أو فائض المخزون من خلال تبني استراتيجيات رقابية فعالة تضمن توازن مستويات المخزون.</w:t>
      </w:r>
    </w:p>
    <w:p w14:paraId="2DD86C10" w14:textId="77777777" w:rsidR="00190C72"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lastRenderedPageBreak/>
        <w:t>في المؤسسة العامة للحبوب، يعد المخزون السلعي عنصرًا حيويًا لضمان استقرار الإمدادات الغذائية. وبناءً على ذلك، فإن إدارة المخزون بشكل جيد يتطلب إجراءات رقابية صارمة لضمان التوازن بين العرض والطلب وتجنب المخاطر المرتبطة بتقلبات السوق أو نقص المخزون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92162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60F">
            <w:rPr>
              <w:rFonts w:ascii="Sakkal Majalla" w:hAnsi="Sakkal Majalla" w:cs="Sakkal Majalla" w:hint="cs"/>
              <w:noProof/>
              <w:sz w:val="28"/>
              <w:szCs w:val="28"/>
              <w:rtl/>
              <w:lang w:bidi="ar-EG"/>
            </w:rPr>
            <w:t>(</w:t>
          </w:r>
          <w:r w:rsidRPr="0068660F">
            <w:rPr>
              <w:rFonts w:ascii="Sakkal Majalla" w:hAnsi="Sakkal Majalla" w:cs="Sakkal Majalla" w:hint="cs"/>
              <w:noProof/>
              <w:sz w:val="28"/>
              <w:szCs w:val="28"/>
              <w:lang w:bidi="ar-EG"/>
            </w:rPr>
            <w:t>Baraka</w:t>
          </w:r>
          <w:r w:rsidRPr="0068660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8660F">
        <w:rPr>
          <w:rFonts w:ascii="Sakkal Majalla" w:hAnsi="Sakkal Majalla" w:cs="Sakkal Majalla"/>
          <w:sz w:val="28"/>
          <w:szCs w:val="28"/>
          <w:rtl/>
        </w:rPr>
        <w:t>.</w:t>
      </w:r>
    </w:p>
    <w:p w14:paraId="62B66373" w14:textId="77777777" w:rsidR="00190C72" w:rsidRDefault="00190C72" w:rsidP="00190C72">
      <w:pPr>
        <w:spacing w:line="360" w:lineRule="auto"/>
        <w:jc w:val="both"/>
        <w:rPr>
          <w:rFonts w:ascii="Sakkal Majalla" w:hAnsi="Sakkal Majalla" w:cs="Sakkal Majalla"/>
          <w:sz w:val="28"/>
          <w:szCs w:val="28"/>
          <w:rtl/>
        </w:rPr>
      </w:pPr>
    </w:p>
    <w:p w14:paraId="0A12111E" w14:textId="77777777" w:rsidR="00190C72" w:rsidRDefault="00190C72" w:rsidP="00190C72">
      <w:pPr>
        <w:spacing w:line="360" w:lineRule="auto"/>
        <w:jc w:val="both"/>
        <w:rPr>
          <w:rFonts w:ascii="Sakkal Majalla" w:hAnsi="Sakkal Majalla" w:cs="Sakkal Majalla"/>
          <w:sz w:val="28"/>
          <w:szCs w:val="28"/>
          <w:rtl/>
        </w:rPr>
      </w:pPr>
    </w:p>
    <w:p w14:paraId="7227534F" w14:textId="77777777" w:rsidR="00190C72" w:rsidRPr="0068660F" w:rsidRDefault="00190C72" w:rsidP="00190C72">
      <w:pPr>
        <w:spacing w:line="360" w:lineRule="auto"/>
        <w:jc w:val="both"/>
        <w:rPr>
          <w:rFonts w:ascii="Sakkal Majalla" w:hAnsi="Sakkal Majalla" w:cs="Sakkal Majalla"/>
          <w:sz w:val="28"/>
          <w:szCs w:val="28"/>
          <w:rtl/>
        </w:rPr>
      </w:pPr>
    </w:p>
    <w:p w14:paraId="69B3EC5E" w14:textId="77777777" w:rsidR="00190C72" w:rsidRPr="0068660F" w:rsidRDefault="00190C72" w:rsidP="00190C72">
      <w:pPr>
        <w:pStyle w:val="a6"/>
        <w:numPr>
          <w:ilvl w:val="0"/>
          <w:numId w:val="8"/>
        </w:numPr>
        <w:spacing w:line="360" w:lineRule="auto"/>
        <w:jc w:val="both"/>
        <w:rPr>
          <w:rFonts w:ascii="Sakkal Majalla" w:hAnsi="Sakkal Majalla" w:cs="Sakkal Majalla"/>
          <w:b/>
          <w:bCs/>
          <w:sz w:val="28"/>
          <w:szCs w:val="28"/>
          <w:rtl/>
        </w:rPr>
      </w:pPr>
      <w:r w:rsidRPr="0068660F">
        <w:rPr>
          <w:rFonts w:ascii="Sakkal Majalla" w:hAnsi="Sakkal Majalla" w:cs="Sakkal Majalla"/>
          <w:b/>
          <w:bCs/>
          <w:sz w:val="28"/>
          <w:szCs w:val="28"/>
          <w:rtl/>
        </w:rPr>
        <w:t>نظرية الأنظمة المفتوحة</w:t>
      </w:r>
    </w:p>
    <w:p w14:paraId="367FB6EE"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 xml:space="preserve">تعتمد هذه الدراسة أيضًا على نظرية الأنظمة المفتوحة، والتي تشير إلى أن المؤسسات تعمل في بيئة مفتوحة وتتأثر بالعوامل الداخلية والخارجية. في سياق المؤسسة العامة للحبوب، يُعتبر المخزون السلعي جزءًا من نظام أكبر يشمل الموردين، العملاء، الجهات الحكومية، والأسواق العالمية. </w:t>
      </w:r>
    </w:p>
    <w:p w14:paraId="5C9987B3"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وفقًا لهذه النظرية، يتمتع نظام الرقابة الداخلية بالمرونة والتفاعل مع التغيرات في البيئة المحيطة، مثل التغيرات في أسعار الحبوب أو الأنظمة التجارية العالمية. توفر هذه النظرية إطارًا لفهم كيفية تفاعل المؤسسة مع التغيرات الخارجية وإدماج هذه التغيرات في استراتيجيات الرقابة على المخزون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8670332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Vak19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60F">
            <w:rPr>
              <w:rFonts w:ascii="Sakkal Majalla" w:hAnsi="Sakkal Majalla" w:cs="Sakkal Majalla" w:hint="cs"/>
              <w:noProof/>
              <w:sz w:val="28"/>
              <w:szCs w:val="28"/>
              <w:rtl/>
              <w:lang w:bidi="ar-EG"/>
            </w:rPr>
            <w:t>(</w:t>
          </w:r>
          <w:r w:rsidRPr="0068660F">
            <w:rPr>
              <w:rFonts w:ascii="Sakkal Majalla" w:hAnsi="Sakkal Majalla" w:cs="Sakkal Majalla" w:hint="cs"/>
              <w:noProof/>
              <w:sz w:val="28"/>
              <w:szCs w:val="28"/>
              <w:lang w:bidi="ar-EG"/>
            </w:rPr>
            <w:t>Vakharia</w:t>
          </w:r>
          <w:r w:rsidRPr="0068660F">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68660F">
        <w:rPr>
          <w:rFonts w:ascii="Sakkal Majalla" w:hAnsi="Sakkal Majalla" w:cs="Sakkal Majalla"/>
          <w:sz w:val="28"/>
          <w:szCs w:val="28"/>
          <w:rtl/>
        </w:rPr>
        <w:t>.</w:t>
      </w:r>
    </w:p>
    <w:p w14:paraId="08F7C38F" w14:textId="77777777" w:rsidR="00190C72" w:rsidRPr="0068660F" w:rsidRDefault="00190C72" w:rsidP="00190C72">
      <w:pPr>
        <w:pStyle w:val="a6"/>
        <w:numPr>
          <w:ilvl w:val="0"/>
          <w:numId w:val="8"/>
        </w:numPr>
        <w:spacing w:line="360" w:lineRule="auto"/>
        <w:jc w:val="both"/>
        <w:rPr>
          <w:rFonts w:ascii="Sakkal Majalla" w:hAnsi="Sakkal Majalla" w:cs="Sakkal Majalla"/>
          <w:b/>
          <w:bCs/>
          <w:sz w:val="28"/>
          <w:szCs w:val="28"/>
          <w:rtl/>
        </w:rPr>
      </w:pPr>
      <w:r w:rsidRPr="0068660F">
        <w:rPr>
          <w:rFonts w:ascii="Sakkal Majalla" w:hAnsi="Sakkal Majalla" w:cs="Sakkal Majalla"/>
          <w:b/>
          <w:bCs/>
          <w:sz w:val="28"/>
          <w:szCs w:val="28"/>
          <w:rtl/>
        </w:rPr>
        <w:t>نظرية الوكالة</w:t>
      </w:r>
    </w:p>
    <w:p w14:paraId="2415FD26"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تعتبر نظرية الوكالة من النظريات التي يمكن تطبيقها في هذا البحث لفهم العلاقة بين أصحاب المصلحة والمديرين الذين يتولون إدارة المخزون في المؤسسة. توضح هذه النظرية أن هناك علاقة وكيل-موكل بين الإدارة العليا والمشرفين على المخزون، حيث يجب أن تضمن الإدارة أن المخزون يُدار بطريقة تضمن حماية مصالح المؤسسة. تعمل الرقابة الداخلية كأداة لضمان أن المدراء والوكلاء يعملون وفقًا لأهداف المؤسسة العامة للحبوب ولا يستغلون موارد المؤسسة لأغراض شخصية أو غير مشروعة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6540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8660F">
            <w:rPr>
              <w:rFonts w:ascii="Sakkal Majalla" w:hAnsi="Sakkal Majalla" w:cs="Sakkal Majalla" w:hint="cs"/>
              <w:noProof/>
              <w:sz w:val="28"/>
              <w:szCs w:val="28"/>
              <w:rtl/>
              <w:lang w:bidi="ar-EG"/>
            </w:rPr>
            <w:t>(</w:t>
          </w:r>
          <w:r w:rsidRPr="0068660F">
            <w:rPr>
              <w:rFonts w:ascii="Sakkal Majalla" w:hAnsi="Sakkal Majalla" w:cs="Sakkal Majalla" w:hint="cs"/>
              <w:noProof/>
              <w:sz w:val="28"/>
              <w:szCs w:val="28"/>
              <w:lang w:bidi="ar-EG"/>
            </w:rPr>
            <w:t>Hendrastuti</w:t>
          </w:r>
          <w:r w:rsidRPr="0068660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8660F">
        <w:rPr>
          <w:rFonts w:ascii="Sakkal Majalla" w:hAnsi="Sakkal Majalla" w:cs="Sakkal Majalla"/>
          <w:sz w:val="28"/>
          <w:szCs w:val="28"/>
          <w:rtl/>
        </w:rPr>
        <w:t>.</w:t>
      </w:r>
    </w:p>
    <w:p w14:paraId="7A9D571E" w14:textId="77777777" w:rsidR="00190C72" w:rsidRPr="0068660F" w:rsidRDefault="00190C72" w:rsidP="00190C72">
      <w:pPr>
        <w:pStyle w:val="a6"/>
        <w:numPr>
          <w:ilvl w:val="0"/>
          <w:numId w:val="8"/>
        </w:numPr>
        <w:spacing w:line="360" w:lineRule="auto"/>
        <w:jc w:val="both"/>
        <w:rPr>
          <w:rFonts w:ascii="Sakkal Majalla" w:hAnsi="Sakkal Majalla" w:cs="Sakkal Majalla"/>
          <w:b/>
          <w:bCs/>
          <w:sz w:val="28"/>
          <w:szCs w:val="28"/>
          <w:rtl/>
        </w:rPr>
      </w:pPr>
      <w:r w:rsidRPr="0068660F">
        <w:rPr>
          <w:rFonts w:ascii="Sakkal Majalla" w:hAnsi="Sakkal Majalla" w:cs="Sakkal Majalla"/>
          <w:b/>
          <w:bCs/>
          <w:sz w:val="28"/>
          <w:szCs w:val="28"/>
          <w:rtl/>
        </w:rPr>
        <w:lastRenderedPageBreak/>
        <w:t>النظرية المؤسسية</w:t>
      </w:r>
    </w:p>
    <w:p w14:paraId="01242292"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 xml:space="preserve">ترتكز هذه النظرية على فكرة أن المؤسسات تعمل في إطار بيئي واسع يحدد سلوكها ويؤثر على قراراتها. في سياق المؤسسة العامة للحبوب، تعمل المؤسسة في بيئة تنظيمية تتضمن الجهات الحكومية، القوانين التجارية، ومتطلبات الجودة. تشدد النظرية المؤسسية على أن نجاح نظام الرقابة الداخلية لا يعتمد فقط على السياسات </w:t>
      </w:r>
      <w:r w:rsidRPr="0068660F">
        <w:rPr>
          <w:rFonts w:ascii="Sakkal Majalla" w:hAnsi="Sakkal Majalla" w:cs="Sakkal Majalla" w:hint="cs"/>
          <w:sz w:val="28"/>
          <w:szCs w:val="28"/>
          <w:rtl/>
        </w:rPr>
        <w:t>الداخلية</w:t>
      </w:r>
      <w:r w:rsidRPr="0068660F">
        <w:rPr>
          <w:rFonts w:ascii="Sakkal Majalla" w:hAnsi="Sakkal Majalla" w:cs="Sakkal Majalla" w:hint="eastAsia"/>
          <w:sz w:val="28"/>
          <w:szCs w:val="28"/>
          <w:rtl/>
        </w:rPr>
        <w:t>،</w:t>
      </w:r>
      <w:r w:rsidRPr="0068660F">
        <w:rPr>
          <w:rFonts w:ascii="Sakkal Majalla" w:hAnsi="Sakkal Majalla" w:cs="Sakkal Majalla"/>
          <w:sz w:val="28"/>
          <w:szCs w:val="28"/>
          <w:rtl/>
        </w:rPr>
        <w:t xml:space="preserve"> ولكن أيضًا على مدى التزام المؤسسة بالقوانين والمعايير الدولية.</w:t>
      </w:r>
    </w:p>
    <w:p w14:paraId="624EFA80" w14:textId="77777777" w:rsidR="00190C72" w:rsidRPr="0068660F" w:rsidRDefault="00190C72" w:rsidP="00190C72">
      <w:pPr>
        <w:spacing w:line="360" w:lineRule="auto"/>
        <w:jc w:val="both"/>
        <w:rPr>
          <w:rFonts w:ascii="Sakkal Majalla" w:hAnsi="Sakkal Majalla" w:cs="Sakkal Majalla"/>
          <w:sz w:val="28"/>
          <w:szCs w:val="28"/>
          <w:rtl/>
        </w:rPr>
      </w:pPr>
      <w:r w:rsidRPr="0068660F">
        <w:rPr>
          <w:rFonts w:ascii="Sakkal Majalla" w:hAnsi="Sakkal Majalla" w:cs="Sakkal Majalla"/>
          <w:sz w:val="28"/>
          <w:szCs w:val="28"/>
          <w:rtl/>
        </w:rPr>
        <w:t>من خلال تطبيق هذه النظرية، يسعى البحث إلى تقييم مدى توافق أنظمة الرقابة الداخلية في المؤسسة العامة للحبوب مع المعايير العالمية والمحلية الخاصة بإدارة المخزون، وكيفية تأثير تلك المتطلبات على فعالية النظام الرقابي في حماية المخزون السلعي وضمان استمرارية الإمدادات الغذائية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07486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F5812">
            <w:rPr>
              <w:rFonts w:ascii="Sakkal Majalla" w:hAnsi="Sakkal Majalla" w:cs="Sakkal Majalla" w:hint="cs"/>
              <w:noProof/>
              <w:sz w:val="28"/>
              <w:szCs w:val="28"/>
              <w:rtl/>
              <w:lang w:bidi="ar-EG"/>
            </w:rPr>
            <w:t>(</w:t>
          </w:r>
          <w:r w:rsidRPr="007F5812">
            <w:rPr>
              <w:rFonts w:ascii="Sakkal Majalla" w:hAnsi="Sakkal Majalla" w:cs="Sakkal Majalla" w:hint="cs"/>
              <w:noProof/>
              <w:sz w:val="28"/>
              <w:szCs w:val="28"/>
              <w:lang w:bidi="ar-EG"/>
            </w:rPr>
            <w:t>Bhasin</w:t>
          </w:r>
          <w:r w:rsidRPr="007F5812">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68660F">
        <w:rPr>
          <w:rFonts w:ascii="Sakkal Majalla" w:hAnsi="Sakkal Majalla" w:cs="Sakkal Majalla"/>
          <w:sz w:val="28"/>
          <w:szCs w:val="28"/>
          <w:rtl/>
        </w:rPr>
        <w:t>.</w:t>
      </w:r>
    </w:p>
    <w:p w14:paraId="0AECFAF0" w14:textId="77777777" w:rsidR="00190C72" w:rsidRDefault="00190C72" w:rsidP="00190C72">
      <w:pPr>
        <w:spacing w:line="360" w:lineRule="auto"/>
        <w:jc w:val="both"/>
        <w:rPr>
          <w:rFonts w:ascii="Sakkal Majalla" w:hAnsi="Sakkal Majalla" w:cs="Sakkal Majalla"/>
          <w:sz w:val="28"/>
          <w:szCs w:val="28"/>
          <w:rtl/>
        </w:rPr>
      </w:pPr>
    </w:p>
    <w:p w14:paraId="4063807C" w14:textId="77777777" w:rsidR="00190C72" w:rsidRDefault="00190C72" w:rsidP="00190C72">
      <w:pPr>
        <w:spacing w:line="360" w:lineRule="auto"/>
        <w:jc w:val="both"/>
        <w:rPr>
          <w:rFonts w:ascii="Sakkal Majalla" w:hAnsi="Sakkal Majalla" w:cs="Sakkal Majalla"/>
          <w:sz w:val="28"/>
          <w:szCs w:val="28"/>
          <w:rtl/>
        </w:rPr>
      </w:pPr>
    </w:p>
    <w:p w14:paraId="4444F0D6" w14:textId="77777777" w:rsidR="00190C72" w:rsidRDefault="00190C72" w:rsidP="00190C72">
      <w:pPr>
        <w:tabs>
          <w:tab w:val="left" w:pos="3018"/>
        </w:tabs>
        <w:rPr>
          <w:rFonts w:ascii="Sakkal Majalla" w:hAnsi="Sakkal Majalla" w:cs="Sakkal Majalla"/>
          <w:b/>
          <w:bCs/>
          <w:sz w:val="56"/>
          <w:szCs w:val="56"/>
          <w:u w:val="single"/>
          <w:rtl/>
        </w:rPr>
      </w:pPr>
    </w:p>
    <w:p w14:paraId="23D808C7" w14:textId="77777777" w:rsidR="00190C72" w:rsidRDefault="00190C72" w:rsidP="00190C72">
      <w:pPr>
        <w:rPr>
          <w:rFonts w:ascii="Sakkal Majalla" w:hAnsi="Sakkal Majalla" w:cs="Sakkal Majalla"/>
          <w:b/>
          <w:bCs/>
          <w:sz w:val="56"/>
          <w:szCs w:val="56"/>
          <w:u w:val="single"/>
          <w:rtl/>
        </w:rPr>
      </w:pPr>
    </w:p>
    <w:p w14:paraId="31D57543" w14:textId="77777777" w:rsidR="00190C72" w:rsidRDefault="00190C72" w:rsidP="00190C72">
      <w:pPr>
        <w:rPr>
          <w:rFonts w:ascii="Sakkal Majalla" w:hAnsi="Sakkal Majalla" w:cs="Sakkal Majalla"/>
          <w:b/>
          <w:bCs/>
          <w:sz w:val="56"/>
          <w:szCs w:val="56"/>
          <w:u w:val="single"/>
          <w:rtl/>
        </w:rPr>
      </w:pPr>
    </w:p>
    <w:p w14:paraId="6500634E" w14:textId="77777777" w:rsidR="00190C72" w:rsidRPr="003F027C" w:rsidRDefault="00190C72" w:rsidP="00190C72">
      <w:pPr>
        <w:rPr>
          <w:rFonts w:ascii="Sakkal Majalla" w:hAnsi="Sakkal Majalla" w:cs="Sakkal Majalla"/>
          <w:b/>
          <w:bCs/>
          <w:sz w:val="56"/>
          <w:szCs w:val="56"/>
          <w:u w:val="single"/>
          <w:rtl/>
        </w:rPr>
      </w:pPr>
    </w:p>
    <w:p w14:paraId="5AEE8A9D" w14:textId="77777777" w:rsidR="00190C72" w:rsidRPr="00EC70AE" w:rsidRDefault="00190C72" w:rsidP="00190C72">
      <w:pPr>
        <w:pStyle w:val="1"/>
        <w:jc w:val="center"/>
        <w:rPr>
          <w:rFonts w:ascii="Sakkal Majalla" w:hAnsi="Sakkal Majalla" w:cs="Sakkal Majalla"/>
          <w:b/>
          <w:bCs/>
          <w:color w:val="000000" w:themeColor="text1"/>
          <w:sz w:val="48"/>
          <w:szCs w:val="48"/>
          <w:rtl/>
        </w:rPr>
      </w:pPr>
      <w:bookmarkStart w:id="34" w:name="_Toc172397783"/>
      <w:bookmarkStart w:id="35" w:name="_Toc172746096"/>
      <w:bookmarkStart w:id="36" w:name="_Toc179741534"/>
      <w:bookmarkStart w:id="37" w:name="_Toc180444553"/>
      <w:r w:rsidRPr="00EC70AE">
        <w:rPr>
          <w:rFonts w:ascii="Sakkal Majalla" w:hAnsi="Sakkal Majalla" w:cs="Sakkal Majalla"/>
          <w:b/>
          <w:bCs/>
          <w:color w:val="000000" w:themeColor="text1"/>
          <w:sz w:val="48"/>
          <w:szCs w:val="48"/>
          <w:rtl/>
        </w:rPr>
        <w:lastRenderedPageBreak/>
        <w:t>الفصل الثاني</w:t>
      </w:r>
      <w:bookmarkEnd w:id="34"/>
      <w:bookmarkEnd w:id="35"/>
      <w:bookmarkEnd w:id="36"/>
      <w:bookmarkEnd w:id="37"/>
    </w:p>
    <w:p w14:paraId="0C489CBA" w14:textId="77777777" w:rsidR="00190C72" w:rsidRPr="00EC70AE" w:rsidRDefault="00190C72" w:rsidP="00190C72">
      <w:pPr>
        <w:pStyle w:val="1"/>
        <w:jc w:val="center"/>
        <w:rPr>
          <w:rFonts w:ascii="Sakkal Majalla" w:hAnsi="Sakkal Majalla" w:cs="Sakkal Majalla"/>
          <w:b/>
          <w:bCs/>
          <w:color w:val="000000" w:themeColor="text1"/>
          <w:sz w:val="48"/>
          <w:szCs w:val="48"/>
          <w:rtl/>
        </w:rPr>
      </w:pPr>
      <w:bookmarkStart w:id="38" w:name="_Toc172397784"/>
      <w:bookmarkStart w:id="39" w:name="_Toc172746097"/>
      <w:bookmarkStart w:id="40" w:name="_Toc179741535"/>
      <w:bookmarkStart w:id="41" w:name="_Toc180444554"/>
      <w:r w:rsidRPr="00EC70AE">
        <w:rPr>
          <w:rFonts w:ascii="Sakkal Majalla" w:hAnsi="Sakkal Majalla" w:cs="Sakkal Majalla"/>
          <w:b/>
          <w:bCs/>
          <w:color w:val="000000" w:themeColor="text1"/>
          <w:sz w:val="48"/>
          <w:szCs w:val="48"/>
          <w:rtl/>
        </w:rPr>
        <w:t>الدراسات السابقة</w:t>
      </w:r>
      <w:bookmarkEnd w:id="38"/>
      <w:bookmarkEnd w:id="39"/>
      <w:bookmarkEnd w:id="40"/>
      <w:bookmarkEnd w:id="41"/>
    </w:p>
    <w:p w14:paraId="58B1506E" w14:textId="77777777" w:rsidR="00190C72" w:rsidRDefault="00190C72" w:rsidP="00190C72">
      <w:pPr>
        <w:rPr>
          <w:b/>
          <w:bCs/>
          <w:rtl/>
        </w:rPr>
      </w:pPr>
    </w:p>
    <w:p w14:paraId="25676308" w14:textId="77777777" w:rsidR="00190C72" w:rsidRPr="003B5A4D" w:rsidRDefault="00190C72" w:rsidP="00190C72">
      <w:pPr>
        <w:rPr>
          <w:b/>
          <w:bCs/>
          <w:rtl/>
        </w:rPr>
      </w:pPr>
    </w:p>
    <w:p w14:paraId="0A4EDFEF" w14:textId="77777777" w:rsidR="00190C72" w:rsidRPr="003B5A4D" w:rsidRDefault="00190C72" w:rsidP="00190C72">
      <w:pPr>
        <w:rPr>
          <w:rFonts w:ascii="Sakkal Majalla" w:hAnsi="Sakkal Majalla" w:cs="Sakkal Majalla"/>
          <w:b/>
          <w:bCs/>
          <w:sz w:val="28"/>
          <w:szCs w:val="28"/>
          <w:u w:val="single"/>
          <w:rtl/>
        </w:rPr>
      </w:pPr>
    </w:p>
    <w:p w14:paraId="0EF185E1" w14:textId="77777777" w:rsidR="00190C72" w:rsidRPr="003B5A4D" w:rsidRDefault="00190C72" w:rsidP="00190C72">
      <w:pPr>
        <w:rPr>
          <w:rFonts w:ascii="Sakkal Majalla" w:hAnsi="Sakkal Majalla" w:cs="Sakkal Majalla"/>
          <w:b/>
          <w:bCs/>
          <w:sz w:val="28"/>
          <w:szCs w:val="28"/>
          <w:u w:val="single"/>
          <w:rtl/>
        </w:rPr>
      </w:pPr>
    </w:p>
    <w:p w14:paraId="62A9C91A" w14:textId="77777777" w:rsidR="00190C72" w:rsidRPr="003B5A4D" w:rsidRDefault="00190C72" w:rsidP="00190C72">
      <w:pPr>
        <w:rPr>
          <w:rFonts w:ascii="Sakkal Majalla" w:hAnsi="Sakkal Majalla" w:cs="Sakkal Majalla"/>
          <w:b/>
          <w:bCs/>
          <w:sz w:val="28"/>
          <w:szCs w:val="28"/>
          <w:u w:val="single"/>
          <w:rtl/>
        </w:rPr>
      </w:pPr>
    </w:p>
    <w:p w14:paraId="2694C569" w14:textId="77777777" w:rsidR="00190C72" w:rsidRDefault="00190C72" w:rsidP="00190C72">
      <w:pPr>
        <w:rPr>
          <w:rFonts w:ascii="Sakkal Majalla" w:hAnsi="Sakkal Majalla" w:cs="Sakkal Majalla"/>
          <w:sz w:val="28"/>
          <w:szCs w:val="28"/>
          <w:u w:val="single"/>
          <w:rtl/>
        </w:rPr>
      </w:pPr>
    </w:p>
    <w:p w14:paraId="34661441" w14:textId="77777777" w:rsidR="00190C72" w:rsidRDefault="00190C72" w:rsidP="00190C72">
      <w:pPr>
        <w:rPr>
          <w:rFonts w:ascii="Sakkal Majalla" w:hAnsi="Sakkal Majalla" w:cs="Sakkal Majalla"/>
          <w:sz w:val="28"/>
          <w:szCs w:val="28"/>
          <w:u w:val="single"/>
          <w:rtl/>
        </w:rPr>
      </w:pPr>
    </w:p>
    <w:p w14:paraId="4B23C38D" w14:textId="77777777" w:rsidR="00190C72" w:rsidRDefault="00190C72" w:rsidP="00190C72">
      <w:pPr>
        <w:rPr>
          <w:rFonts w:ascii="Sakkal Majalla" w:hAnsi="Sakkal Majalla" w:cs="Sakkal Majalla"/>
          <w:sz w:val="28"/>
          <w:szCs w:val="28"/>
          <w:u w:val="single"/>
          <w:rtl/>
        </w:rPr>
      </w:pPr>
    </w:p>
    <w:p w14:paraId="3611CC11" w14:textId="77777777" w:rsidR="00190C72" w:rsidRDefault="00190C72" w:rsidP="00190C72">
      <w:pPr>
        <w:rPr>
          <w:rFonts w:ascii="Sakkal Majalla" w:hAnsi="Sakkal Majalla" w:cs="Sakkal Majalla"/>
          <w:sz w:val="28"/>
          <w:szCs w:val="28"/>
          <w:u w:val="single"/>
          <w:rtl/>
        </w:rPr>
      </w:pPr>
    </w:p>
    <w:p w14:paraId="63CE8BD4" w14:textId="77777777" w:rsidR="00190C72" w:rsidRDefault="00190C72" w:rsidP="00190C72">
      <w:pPr>
        <w:rPr>
          <w:rFonts w:ascii="Sakkal Majalla" w:hAnsi="Sakkal Majalla" w:cs="Sakkal Majalla"/>
          <w:sz w:val="28"/>
          <w:szCs w:val="28"/>
          <w:u w:val="single"/>
          <w:rtl/>
        </w:rPr>
      </w:pPr>
    </w:p>
    <w:p w14:paraId="05D73430" w14:textId="77777777" w:rsidR="00190C72" w:rsidRDefault="00190C72" w:rsidP="00190C72">
      <w:pPr>
        <w:rPr>
          <w:rFonts w:ascii="Sakkal Majalla" w:hAnsi="Sakkal Majalla" w:cs="Sakkal Majalla"/>
          <w:sz w:val="28"/>
          <w:szCs w:val="28"/>
          <w:u w:val="single"/>
          <w:rtl/>
        </w:rPr>
      </w:pPr>
    </w:p>
    <w:p w14:paraId="2BF9C5B1" w14:textId="77777777" w:rsidR="00190C72" w:rsidRDefault="00190C72" w:rsidP="00190C72">
      <w:pPr>
        <w:rPr>
          <w:rFonts w:ascii="Sakkal Majalla" w:hAnsi="Sakkal Majalla" w:cs="Sakkal Majalla"/>
          <w:sz w:val="28"/>
          <w:szCs w:val="28"/>
          <w:u w:val="single"/>
          <w:rtl/>
        </w:rPr>
      </w:pPr>
    </w:p>
    <w:p w14:paraId="2821F03E" w14:textId="77777777" w:rsidR="00190C72" w:rsidRPr="007F5812" w:rsidRDefault="00190C72" w:rsidP="00190C72">
      <w:pPr>
        <w:pStyle w:val="2"/>
        <w:spacing w:before="0" w:line="360" w:lineRule="auto"/>
        <w:rPr>
          <w:rFonts w:ascii="Sakkal Majalla" w:hAnsi="Sakkal Majalla" w:cs="Sakkal Majalla"/>
          <w:b/>
          <w:bCs/>
          <w:color w:val="000000" w:themeColor="text1"/>
          <w:sz w:val="28"/>
          <w:szCs w:val="28"/>
          <w:rtl/>
        </w:rPr>
      </w:pPr>
      <w:bookmarkStart w:id="42" w:name="_Toc172397785"/>
      <w:bookmarkStart w:id="43" w:name="_Toc172746098"/>
      <w:bookmarkStart w:id="44" w:name="_Toc179741536"/>
      <w:bookmarkStart w:id="45" w:name="_Toc180444555"/>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42"/>
      <w:bookmarkEnd w:id="43"/>
      <w:bookmarkEnd w:id="44"/>
      <w:bookmarkEnd w:id="45"/>
    </w:p>
    <w:p w14:paraId="390A454D"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t>يتناول الفصل الثاني من دراسة أثر الرقابة الداخلية على المخزون السلعي بالتطبيق على المؤسسة العامة للحبوب بالمملكة العربية السعودية أهم الجوانب النظرية التي تشكل الأساس العلمي لهذه الدراسة. حيث يشكل هذا الفصل جزءًا محوريًا من البحث، يهدف إلى تقديم إطار مفاهيمي شامل يُمكن الباحث من استيعاب العلاقات بين المتغيرات الرئيسة في الدراسة وتحليل البيانات بطريقة علمية ومنهجية.</w:t>
      </w:r>
    </w:p>
    <w:p w14:paraId="5A117F73"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lastRenderedPageBreak/>
        <w:t>في هذا الفصل، سيتم تقديم شرح وافٍ للمتغيرات التابعة والمستقلة التي تعد محور التحليل في الدراسة، بالإضافة إلى مراجعة متعمقة للدراسات السابقة التي تتناول الرقابة الداخلية وإدارة المخزون، وأخيرًا، سيُطرح الإطار النظري الذي يؤسس للمفاهيم والأطر العلمية التي يقوم عليها البحث.</w:t>
      </w:r>
    </w:p>
    <w:p w14:paraId="6C534EDE"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t xml:space="preserve">يتناول هذا الجزء من الفصل الثاني توضيحًا معمقًا للعلاقة بين المتغيرات التي سيتم تحليلها في الدراسة. يتم تقسيم المتغيرات إلى متغيرات تابعة وأخرى مستقلة. المتغيرات التابعة هي تلك التي يتم التأثر بها نتيجة لتطبيق أو تغيير في المتغيرات المستقلة، وهي غالبًا تعكس مخرجات أو نتائج معينة في البحث. أما المتغيرات المستقلة، فهي العوامل التي من المتوقع أن تؤثر بشكل مباشر أو غير مباشر على المتغيرات التابعة. </w:t>
      </w:r>
    </w:p>
    <w:p w14:paraId="530590A9"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t>فهم هذه العلاقة بين المتغيرات يساعد على تحديد مسار التحليل والتعرف على كيفية تأثير عناصر محددة، مثل الرقابة الداخلية وإجراءات المخزون، على أداء المؤسسة العامة للحبوب. ويتم شرح هذه المتغيرات بشكل منهجي يساهم في توضيح أهمية كل عنصر وعلاقته بالآخر، مما يُمكّن من تحليل البيانات بشكل دقيق وتقديم توصيات مبنية على أسس علمية.</w:t>
      </w:r>
    </w:p>
    <w:p w14:paraId="178B8088"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t xml:space="preserve">يمثل استعراض الدراسات السابقة جزءًا هامًا في بناء إطار البحث، حيث يسهم في وضع الدراسة ضمن سياقها العلمي الأوسع. يشمل هذا الجزء مراجعة نقدية لأهم الأبحاث والدراسات التي تناولت موضوع الرقابة الداخلية، إدارة المخزون، ودور الرقابة في تحسين الكفاءة التشغيلية في المؤسسات العامة والخاصة. </w:t>
      </w:r>
    </w:p>
    <w:p w14:paraId="5DCEB2C7"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t>من خلال استعراض الدراسات السابقة، سيتم تسليط الضوء على كيفية تناول الباحثين السابقين للعلاقة بين الرقابة الداخلية والمخزون السلعي، والنتائج التي توصلوا إليها. هذا التحليل يهدف إلى تحديد الثغرات أو الفجوات الموجودة في الأدبيات الحالية والتي تسعى هذه الدراسة إلى معالجتها.</w:t>
      </w:r>
      <w:r>
        <w:rPr>
          <w:rFonts w:ascii="Sakkal Majalla" w:hAnsi="Sakkal Majalla" w:cs="Sakkal Majalla" w:hint="cs"/>
          <w:sz w:val="28"/>
          <w:szCs w:val="28"/>
          <w:rtl/>
        </w:rPr>
        <w:t xml:space="preserve"> </w:t>
      </w:r>
      <w:r w:rsidRPr="007F5812">
        <w:rPr>
          <w:rFonts w:ascii="Sakkal Majalla" w:hAnsi="Sakkal Majalla" w:cs="Sakkal Majalla"/>
          <w:sz w:val="28"/>
          <w:szCs w:val="28"/>
          <w:rtl/>
        </w:rPr>
        <w:t>تعتبر هذه المراجعة أيضًا وسيلة لتوجيه الدراسة بشكل أفضل، من خلال مقارنة نتائج الدراسات السابقة مع نتائج الدراسة الحالية، مما يوفر رؤية أشمل وأكثر عمقًا حول كيفية تحسين نظام الرقابة الداخلية للمخزون السلعي في المؤسسة العامة للحبوب.</w:t>
      </w:r>
    </w:p>
    <w:p w14:paraId="5DAD602C"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t>يعتبر الإطار النظري حجر الزاوية في أي دراسة علمية، إذ يحدد المفاهيم والمصطلحات التي يعتمد عليها البحث، ويوفر الأسس العلمية لتحليل العلاقات بين المتغيرات. في هذا الفصل، سيتم تقديم إطار نظري يتناول المفاهيم المتعلقة بالرقابة الداخلية والمخزون السلعي، بالإضافة إلى شرح دور كل منها في تعزيز الأداء المؤسسي وضمان كفاءة العمليات التشغيلية.</w:t>
      </w:r>
      <w:r>
        <w:rPr>
          <w:rFonts w:ascii="Sakkal Majalla" w:hAnsi="Sakkal Majalla" w:cs="Sakkal Majalla" w:hint="cs"/>
          <w:sz w:val="28"/>
          <w:szCs w:val="28"/>
          <w:rtl/>
        </w:rPr>
        <w:t xml:space="preserve"> </w:t>
      </w:r>
      <w:r w:rsidRPr="007F5812">
        <w:rPr>
          <w:rFonts w:ascii="Sakkal Majalla" w:hAnsi="Sakkal Majalla" w:cs="Sakkal Majalla"/>
          <w:sz w:val="28"/>
          <w:szCs w:val="28"/>
          <w:rtl/>
        </w:rPr>
        <w:lastRenderedPageBreak/>
        <w:t xml:space="preserve">الإطار النظري في هذه الدراسة يعتمد على مجموعة من النظريات العلمية التي تم تطبيقها في مجالات الإدارة المالية والمحاسبية، بالإضافة إلى نظريات الرقابة والمخاطر. يعتمد الباحث على هذه النظريات لفهم كيفية تحسين أداء المخزون السلعي وضمان تحقيق أهداف الرقابة الداخلية بشكل فعال. </w:t>
      </w:r>
    </w:p>
    <w:p w14:paraId="5F4F56B1"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t>سيساعد الإطار النظري في توجيه الدراسة نحو تحليل مفصل ودقيق للعلاقة بين الرقابة الداخلية والمخزون السلعي، معتمدًا على أساليب تحليلية مستندة إلى أسس علمية راسخة. يتمثل دور هذا الإطار في تقديم الخلفية العلمية التي تُفسر النتائج التي سيتم الحصول عليها من خلال جمع البيانات وتحليلها.</w:t>
      </w:r>
    </w:p>
    <w:p w14:paraId="01BDB4EC"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t>يأتي الفصل الثاني ليكون بمثابة القاعدة الصلبة التي يبنى عليها التحليل العلمي للبيانات. فمن خلال شرح المتغيرات ودراسة الأبحاث السابقة، يكتسب الباحث فهمًا متعمقًا للنظريات والمفاهيم المتعلقة بالرقابة الداخلية والمخزون السلعي. هذا الفهم يساعد في تصميم إطار نظري شامل ومرتكز على أسس علمية، مما يُعزز من دقة التحليل ويساهم في الوصول إلى نتائج موثوقة.</w:t>
      </w:r>
    </w:p>
    <w:p w14:paraId="65D2756F" w14:textId="77777777" w:rsidR="00190C72" w:rsidRPr="007F5812" w:rsidRDefault="00190C72" w:rsidP="00190C72">
      <w:pPr>
        <w:spacing w:line="360" w:lineRule="auto"/>
        <w:jc w:val="both"/>
        <w:rPr>
          <w:rFonts w:ascii="Sakkal Majalla" w:hAnsi="Sakkal Majalla" w:cs="Sakkal Majalla"/>
          <w:sz w:val="28"/>
          <w:szCs w:val="28"/>
          <w:rtl/>
        </w:rPr>
      </w:pPr>
      <w:r w:rsidRPr="007F5812">
        <w:rPr>
          <w:rFonts w:ascii="Sakkal Majalla" w:hAnsi="Sakkal Majalla" w:cs="Sakkal Majalla"/>
          <w:sz w:val="28"/>
          <w:szCs w:val="28"/>
          <w:rtl/>
        </w:rPr>
        <w:t>إلى جانب ذلك، يوفر استعراض الدراسات السابقة فرصة للمقارنة بين مختلف الأبحاث ويساهم في تحديد الفجوات العلمية التي قد تكون بحاجة إلى معالجة في الدراسة الحالية. هذا التحديد يمكن الباحث من صياغة الفرضيات والنتائج بشكل يخدم أهداف الدراسة ويضيف قيمة معرفية جديدة في هذا المجال.</w:t>
      </w:r>
      <w:r>
        <w:rPr>
          <w:rFonts w:ascii="Sakkal Majalla" w:hAnsi="Sakkal Majalla" w:cs="Sakkal Majalla" w:hint="cs"/>
          <w:sz w:val="28"/>
          <w:szCs w:val="28"/>
          <w:rtl/>
        </w:rPr>
        <w:t xml:space="preserve"> </w:t>
      </w:r>
      <w:r w:rsidRPr="007F5812">
        <w:rPr>
          <w:rFonts w:ascii="Sakkal Majalla" w:hAnsi="Sakkal Majalla" w:cs="Sakkal Majalla"/>
          <w:sz w:val="28"/>
          <w:szCs w:val="28"/>
          <w:rtl/>
        </w:rPr>
        <w:t>الفصل الثاني هو خطوة أساسية لفهم المنهجية العامة للدراسة وتحليل المعطيات بشكل علمي وموثق. فهو يُمهد الطريق لتحليل أكثر دقة ويقدم إطارًا نظريًا يعزز من مصداقية النتائج التي سيتم الوصول إليها لاحقًا في الفصول التالية.</w:t>
      </w:r>
    </w:p>
    <w:p w14:paraId="55F009E7" w14:textId="77777777" w:rsidR="00190C72" w:rsidRDefault="00190C72" w:rsidP="00190C72">
      <w:pPr>
        <w:spacing w:line="360" w:lineRule="auto"/>
        <w:rPr>
          <w:rFonts w:ascii="Sakkal Majalla" w:hAnsi="Sakkal Majalla" w:cs="Sakkal Majalla"/>
          <w:sz w:val="28"/>
          <w:szCs w:val="28"/>
          <w:rtl/>
        </w:rPr>
      </w:pPr>
    </w:p>
    <w:p w14:paraId="74B8C6F2" w14:textId="77777777" w:rsidR="00190C72" w:rsidRDefault="00190C72" w:rsidP="00190C72">
      <w:pPr>
        <w:spacing w:line="360" w:lineRule="auto"/>
        <w:rPr>
          <w:rFonts w:ascii="Sakkal Majalla" w:hAnsi="Sakkal Majalla" w:cs="Sakkal Majalla"/>
          <w:sz w:val="28"/>
          <w:szCs w:val="28"/>
          <w:rtl/>
        </w:rPr>
      </w:pPr>
    </w:p>
    <w:p w14:paraId="6FB51E8F" w14:textId="77777777" w:rsidR="00190C72" w:rsidRPr="0073375A" w:rsidRDefault="00190C72" w:rsidP="00190C72">
      <w:pPr>
        <w:pStyle w:val="1"/>
        <w:spacing w:line="360" w:lineRule="auto"/>
        <w:jc w:val="both"/>
        <w:rPr>
          <w:rFonts w:ascii="Sakkal Majalla" w:hAnsi="Sakkal Majalla" w:cs="Sakkal Majalla"/>
          <w:b/>
          <w:bCs/>
          <w:color w:val="auto"/>
          <w:sz w:val="28"/>
          <w:szCs w:val="28"/>
          <w:rtl/>
        </w:rPr>
      </w:pPr>
      <w:bookmarkStart w:id="46" w:name="_Toc180444556"/>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6"/>
    </w:p>
    <w:p w14:paraId="12623C7A"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 xml:space="preserve">في دراسة أثر تطبيق ممارسات الاستدامة في إدارة مشاريع المرافق، يتم التركيز على استكشاف العلاقة بين الرقابة الداخلية للمخزون كمحور رئيسي للدراسة وبين عدد من العوامل المتعلقة بممارسات الاستدامة، مثل تحسين الجودة، اتخاذ قرارات </w:t>
      </w:r>
      <w:r w:rsidRPr="0073375A">
        <w:rPr>
          <w:rFonts w:ascii="Sakkal Majalla" w:hAnsi="Sakkal Majalla" w:cs="Sakkal Majalla"/>
          <w:sz w:val="28"/>
          <w:szCs w:val="28"/>
          <w:rtl/>
        </w:rPr>
        <w:lastRenderedPageBreak/>
        <w:t>مستنيرة، وتحقيق الأهداف الاستراتيجية. هذه المتغيرات تعد ضرورية لتقييم مدى تأثير الاستدامة على كفاءة إدارة المخزون داخل مشاريع المرافق، وتقديم استنتاجات يمكن تطبيقها لتحسين الأداء المؤسسي.</w:t>
      </w:r>
    </w:p>
    <w:p w14:paraId="5DB6D6C8" w14:textId="77777777" w:rsidR="00190C72" w:rsidRPr="0073375A" w:rsidRDefault="00190C72" w:rsidP="00190C72">
      <w:pPr>
        <w:pStyle w:val="a6"/>
        <w:numPr>
          <w:ilvl w:val="0"/>
          <w:numId w:val="9"/>
        </w:numPr>
        <w:spacing w:line="360" w:lineRule="auto"/>
        <w:jc w:val="both"/>
        <w:rPr>
          <w:rFonts w:ascii="Sakkal Majalla" w:hAnsi="Sakkal Majalla" w:cs="Sakkal Majalla"/>
          <w:b/>
          <w:bCs/>
          <w:sz w:val="28"/>
          <w:szCs w:val="28"/>
          <w:rtl/>
        </w:rPr>
      </w:pPr>
      <w:r w:rsidRPr="0073375A">
        <w:rPr>
          <w:rFonts w:ascii="Sakkal Majalla" w:hAnsi="Sakkal Majalla" w:cs="Sakkal Majalla"/>
          <w:b/>
          <w:bCs/>
          <w:sz w:val="28"/>
          <w:szCs w:val="28"/>
          <w:rtl/>
        </w:rPr>
        <w:t>المتغير التابع: الرقابة الداخلية للمخزون</w:t>
      </w:r>
    </w:p>
    <w:p w14:paraId="4A5A94EA"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الرقابة الداخلية للمخزون تمثل المتغير التابع في هذه الدراسة، وهي جوهر البحث الذي تسعى الدراسة إلى تحليل كيفية تأثره بممارسات الاستدامة. الرقابة الداخلية هي نظام إداري يهدف إلى ضمان أن عمليات إدارة المخزون تتم بطريقة دقيقة وفعالة، وتمنع وقوع أخطاء أو تلاعب. تشمل الرقابة الداخلية للمخزون متابعة سجلات المخزون، التحقق من الكميات المتاحة، وضمان أن المخزون يتم استخدامه وتخزينه وفقًا للمعايير المطلوبة.</w:t>
      </w:r>
    </w:p>
    <w:p w14:paraId="100FC22E"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أهمية الرقابة الداخلية للمخزون تكمن في أنها تلعب دورًا حاسمًا في تقليل الهدر، ضمان دقة العمليات، وتوفير معلومات دقيقة عن حالة المخزون. عندما يتم تطبيق ممارسات الاستدامة على هذه الرقابة، يمكن أن تتحسن عملية الإدارة بشكل ملحوظ، مما يسهم في تحقيق أهداف مؤسسية أوسع مثل تحسين الكفاءة التشغيلية وتقليل التكاليف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473033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375A">
            <w:rPr>
              <w:rFonts w:ascii="Sakkal Majalla" w:hAnsi="Sakkal Majalla" w:cs="Sakkal Majalla" w:hint="cs"/>
              <w:noProof/>
              <w:sz w:val="28"/>
              <w:szCs w:val="28"/>
              <w:rtl/>
              <w:lang w:bidi="ar-EG"/>
            </w:rPr>
            <w:t>(</w:t>
          </w:r>
          <w:r w:rsidRPr="0073375A">
            <w:rPr>
              <w:rFonts w:ascii="Sakkal Majalla" w:hAnsi="Sakkal Majalla" w:cs="Sakkal Majalla" w:hint="cs"/>
              <w:noProof/>
              <w:sz w:val="28"/>
              <w:szCs w:val="28"/>
              <w:lang w:bidi="ar-EG"/>
            </w:rPr>
            <w:t>Pramudito</w:t>
          </w:r>
          <w:r w:rsidRPr="0073375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3375A">
        <w:rPr>
          <w:rFonts w:ascii="Sakkal Majalla" w:hAnsi="Sakkal Majalla" w:cs="Sakkal Majalla"/>
          <w:sz w:val="28"/>
          <w:szCs w:val="28"/>
          <w:rtl/>
        </w:rPr>
        <w:t>.</w:t>
      </w:r>
    </w:p>
    <w:p w14:paraId="47992B23" w14:textId="77777777" w:rsidR="00190C72" w:rsidRPr="0073375A" w:rsidRDefault="00190C72" w:rsidP="00190C72">
      <w:pPr>
        <w:pStyle w:val="a6"/>
        <w:numPr>
          <w:ilvl w:val="0"/>
          <w:numId w:val="9"/>
        </w:numPr>
        <w:spacing w:line="360" w:lineRule="auto"/>
        <w:jc w:val="both"/>
        <w:rPr>
          <w:rFonts w:ascii="Sakkal Majalla" w:hAnsi="Sakkal Majalla" w:cs="Sakkal Majalla"/>
          <w:b/>
          <w:bCs/>
          <w:sz w:val="28"/>
          <w:szCs w:val="28"/>
          <w:rtl/>
        </w:rPr>
      </w:pPr>
      <w:r w:rsidRPr="0073375A">
        <w:rPr>
          <w:rFonts w:ascii="Sakkal Majalla" w:hAnsi="Sakkal Majalla" w:cs="Sakkal Majalla"/>
          <w:b/>
          <w:bCs/>
          <w:sz w:val="28"/>
          <w:szCs w:val="28"/>
          <w:rtl/>
        </w:rPr>
        <w:t>المتغير المستقل الأول: تحسين الجودة</w:t>
      </w:r>
    </w:p>
    <w:p w14:paraId="5A18C20B"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تحسين الجودة هو أول المتغيرات المستقلة التي يمكن أن تؤثر على فعالية الرقابة الداخلية للمخزون. يعتبر تحسين الجودة جزءًا لا يتجزأ من ممارسات الاستدامة التي تسعى إلى تعزيز العمليات التشغيلية للمرافق. من خلال تحسين الجودة، يتم ضبط المعايير التي تحكم عملية التخزين، الاستخدام، والمراقبة للمخزون. على سبيل المثال، قد تؤدي تحسينات الجودة إلى تبني تقنيات أكثر دقة في تتبع المخزون، أو اعتماد أنظمة أكثر تطورًا في إدارة البيانات.</w:t>
      </w:r>
    </w:p>
    <w:p w14:paraId="02D90228"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تحسين الجودة يعزز من قدرة المؤسسة على إدارة مخزونها بشكل أكثر كفاءة، ويقلل من الفاقد والمواد التالفة أو غير المستخدمة. وهذا يؤثر مباشرة على الرقابة الداخلية، حيث تساهم الجودة المرتفعة في تسهيل العملية الرقابية، وتقليل فرص وقوع أخطاء في سجلات المخزون أو إجراءات التخزين. تطبيق ممارسات الاستدامة في هذا الجانب يساعد في تحقيق استخدام مستدام للموارد وتحقيق نتائج إيجابية طويلة الأجل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733738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375A">
            <w:rPr>
              <w:rFonts w:ascii="Sakkal Majalla" w:hAnsi="Sakkal Majalla" w:cs="Sakkal Majalla" w:hint="cs"/>
              <w:noProof/>
              <w:sz w:val="28"/>
              <w:szCs w:val="28"/>
              <w:rtl/>
              <w:lang w:bidi="ar-EG"/>
            </w:rPr>
            <w:t>(</w:t>
          </w:r>
          <w:r w:rsidRPr="0073375A">
            <w:rPr>
              <w:rFonts w:ascii="Sakkal Majalla" w:hAnsi="Sakkal Majalla" w:cs="Sakkal Majalla" w:hint="cs"/>
              <w:noProof/>
              <w:sz w:val="28"/>
              <w:szCs w:val="28"/>
              <w:lang w:bidi="ar-EG"/>
            </w:rPr>
            <w:t>Harsha</w:t>
          </w:r>
          <w:r w:rsidRPr="0073375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3375A">
        <w:rPr>
          <w:rFonts w:ascii="Sakkal Majalla" w:hAnsi="Sakkal Majalla" w:cs="Sakkal Majalla"/>
          <w:sz w:val="28"/>
          <w:szCs w:val="28"/>
          <w:rtl/>
        </w:rPr>
        <w:t>.</w:t>
      </w:r>
    </w:p>
    <w:p w14:paraId="5A346A0F" w14:textId="77777777" w:rsidR="00190C72" w:rsidRPr="0073375A" w:rsidRDefault="00190C72" w:rsidP="00190C72">
      <w:pPr>
        <w:pStyle w:val="a6"/>
        <w:numPr>
          <w:ilvl w:val="0"/>
          <w:numId w:val="9"/>
        </w:numPr>
        <w:spacing w:line="360" w:lineRule="auto"/>
        <w:jc w:val="both"/>
        <w:rPr>
          <w:rFonts w:ascii="Sakkal Majalla" w:hAnsi="Sakkal Majalla" w:cs="Sakkal Majalla"/>
          <w:b/>
          <w:bCs/>
          <w:sz w:val="28"/>
          <w:szCs w:val="28"/>
          <w:rtl/>
        </w:rPr>
      </w:pPr>
      <w:r w:rsidRPr="0073375A">
        <w:rPr>
          <w:rFonts w:ascii="Sakkal Majalla" w:hAnsi="Sakkal Majalla" w:cs="Sakkal Majalla"/>
          <w:b/>
          <w:bCs/>
          <w:sz w:val="28"/>
          <w:szCs w:val="28"/>
          <w:rtl/>
        </w:rPr>
        <w:lastRenderedPageBreak/>
        <w:t>المتغير المستقل الثاني: اتخاذ قرارات مستنيرة</w:t>
      </w:r>
    </w:p>
    <w:p w14:paraId="27D59DC4"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 xml:space="preserve">اتخاذ القرارات المستنيرة هو المتغير المستقل الثاني الذي يؤثر بشكل مباشر على فعالية الرقابة الداخلية للمخزون. اتخاذ القرارات المستنيرة يعتمد على الحصول على معلومات دقيقة وحديثة حول وضع المخزون، وتوافر أدوات تحليلية تمكن الإدارة من التنبؤ بالاحتياجات المستقبلية واتخاذ القرارات المناسبة فيما يتعلق بالمخزون. </w:t>
      </w:r>
    </w:p>
    <w:p w14:paraId="49122A4A"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عند تطبيق ممارسات الاستدامة، تتحسن عملية اتخاذ القرارات لأن البيانات المتعلقة بالمخزون تصبح أكثر دقة وتنظيماً. يساعد ذلك في اتخاذ قرارات تعتمد على تحليل علمي وشامل للبيانات، ما يمكن أن يؤدي إلى تحسين التخطيط الاستراتيجي للمخزون، وتقليل الفاقد، والتأكد من أن كل منتج أو مورد يتم استخدامه بالشكل الأمثل. هذا النوع من القرارات المدروسة يعزز الرقابة الداخلية ويساعد في تحقيق أهداف المؤسسة بكفاءة أعلى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03806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375A">
            <w:rPr>
              <w:rFonts w:ascii="Sakkal Majalla" w:hAnsi="Sakkal Majalla" w:cs="Sakkal Majalla" w:hint="cs"/>
              <w:noProof/>
              <w:sz w:val="28"/>
              <w:szCs w:val="28"/>
              <w:rtl/>
              <w:lang w:bidi="ar-EG"/>
            </w:rPr>
            <w:t>(</w:t>
          </w:r>
          <w:r w:rsidRPr="0073375A">
            <w:rPr>
              <w:rFonts w:ascii="Sakkal Majalla" w:hAnsi="Sakkal Majalla" w:cs="Sakkal Majalla" w:hint="cs"/>
              <w:noProof/>
              <w:sz w:val="28"/>
              <w:szCs w:val="28"/>
              <w:lang w:bidi="ar-EG"/>
            </w:rPr>
            <w:t>Barwa</w:t>
          </w:r>
          <w:r w:rsidRPr="0073375A">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73375A">
        <w:rPr>
          <w:rFonts w:ascii="Sakkal Majalla" w:hAnsi="Sakkal Majalla" w:cs="Sakkal Majalla"/>
          <w:sz w:val="28"/>
          <w:szCs w:val="28"/>
          <w:rtl/>
        </w:rPr>
        <w:t>.</w:t>
      </w:r>
    </w:p>
    <w:p w14:paraId="58ED3AAA" w14:textId="77777777" w:rsidR="00190C72" w:rsidRPr="0073375A" w:rsidRDefault="00190C72" w:rsidP="00190C72">
      <w:pPr>
        <w:pStyle w:val="a6"/>
        <w:numPr>
          <w:ilvl w:val="0"/>
          <w:numId w:val="9"/>
        </w:numPr>
        <w:spacing w:line="360" w:lineRule="auto"/>
        <w:jc w:val="both"/>
        <w:rPr>
          <w:rFonts w:ascii="Sakkal Majalla" w:hAnsi="Sakkal Majalla" w:cs="Sakkal Majalla"/>
          <w:b/>
          <w:bCs/>
          <w:sz w:val="28"/>
          <w:szCs w:val="28"/>
          <w:rtl/>
        </w:rPr>
      </w:pPr>
      <w:r w:rsidRPr="0073375A">
        <w:rPr>
          <w:rFonts w:ascii="Sakkal Majalla" w:hAnsi="Sakkal Majalla" w:cs="Sakkal Majalla"/>
          <w:b/>
          <w:bCs/>
          <w:sz w:val="28"/>
          <w:szCs w:val="28"/>
          <w:rtl/>
        </w:rPr>
        <w:t>المتغير المستقل الثالث: تحقيق الأهداف الاستراتيجية</w:t>
      </w:r>
    </w:p>
    <w:p w14:paraId="1FF0672C"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تحقيق الأهداف الاستراتيجية يُعتبر الهدف النهائي لأي مؤسسة تطبق ممارسات الاستدامة. الأهداف الاستراتيجية قد تشمل تحسين الكفاءة التشغيلية، زيادة الربحية، وتقليل التكاليف المرتبطة بالمخزون، وتحسين السمعة المؤسسية من خلال تبني ممارسات مسؤولة ومستدامة.</w:t>
      </w:r>
    </w:p>
    <w:p w14:paraId="64B2CD89"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 xml:space="preserve">الرقابة الداخلية على المخزون تساهم في تحقيق هذه الأهداف من خلال ضمان أن المخزون يُدار بفعالية وكفاءة، مما يعزز الأداء العام للمؤسسة. ممارسات الاستدامة تساعد في خلق نظام رقابي قوي يربط بين العمليات اليومية والأهداف الاستراتيجية للمؤسسة. على سبيل المثال، يمكن تحقيق أهداف الاستدامة من خلال تقليل الاستهلاك غير الضروري للموارد، والتأكد من أن كل وحدة </w:t>
      </w:r>
      <w:proofErr w:type="spellStart"/>
      <w:r w:rsidRPr="0073375A">
        <w:rPr>
          <w:rFonts w:ascii="Sakkal Majalla" w:hAnsi="Sakkal Majalla" w:cs="Sakkal Majalla"/>
          <w:sz w:val="28"/>
          <w:szCs w:val="28"/>
          <w:rtl/>
        </w:rPr>
        <w:t>مخزنية</w:t>
      </w:r>
      <w:proofErr w:type="spellEnd"/>
      <w:r w:rsidRPr="0073375A">
        <w:rPr>
          <w:rFonts w:ascii="Sakkal Majalla" w:hAnsi="Sakkal Majalla" w:cs="Sakkal Majalla"/>
          <w:sz w:val="28"/>
          <w:szCs w:val="28"/>
          <w:rtl/>
        </w:rPr>
        <w:t xml:space="preserve"> تُستخدم بكفاءة لتجنب الهدر والتكاليف الزائدة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779174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Oye24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3375A">
            <w:rPr>
              <w:rFonts w:ascii="Sakkal Majalla" w:hAnsi="Sakkal Majalla" w:cs="Sakkal Majalla" w:hint="cs"/>
              <w:noProof/>
              <w:sz w:val="28"/>
              <w:szCs w:val="28"/>
              <w:rtl/>
              <w:lang w:bidi="ar-EG"/>
            </w:rPr>
            <w:t>(</w:t>
          </w:r>
          <w:r w:rsidRPr="0073375A">
            <w:rPr>
              <w:rFonts w:ascii="Sakkal Majalla" w:hAnsi="Sakkal Majalla" w:cs="Sakkal Majalla" w:hint="cs"/>
              <w:noProof/>
              <w:sz w:val="28"/>
              <w:szCs w:val="28"/>
              <w:lang w:bidi="ar-EG"/>
            </w:rPr>
            <w:t>Oyetoro</w:t>
          </w:r>
          <w:r w:rsidRPr="0073375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3375A">
        <w:rPr>
          <w:rFonts w:ascii="Sakkal Majalla" w:hAnsi="Sakkal Majalla" w:cs="Sakkal Majalla"/>
          <w:sz w:val="28"/>
          <w:szCs w:val="28"/>
          <w:rtl/>
        </w:rPr>
        <w:t>.</w:t>
      </w:r>
    </w:p>
    <w:p w14:paraId="3A83F6B5" w14:textId="77777777" w:rsidR="00190C72" w:rsidRPr="0073375A" w:rsidRDefault="00190C72" w:rsidP="00190C72">
      <w:pPr>
        <w:pStyle w:val="a6"/>
        <w:numPr>
          <w:ilvl w:val="0"/>
          <w:numId w:val="5"/>
        </w:numPr>
        <w:spacing w:line="360" w:lineRule="auto"/>
        <w:jc w:val="both"/>
        <w:rPr>
          <w:rFonts w:ascii="Sakkal Majalla" w:hAnsi="Sakkal Majalla" w:cs="Sakkal Majalla"/>
          <w:b/>
          <w:bCs/>
          <w:sz w:val="28"/>
          <w:szCs w:val="28"/>
          <w:rtl/>
        </w:rPr>
      </w:pPr>
      <w:r w:rsidRPr="0073375A">
        <w:rPr>
          <w:rFonts w:ascii="Sakkal Majalla" w:hAnsi="Sakkal Majalla" w:cs="Sakkal Majalla"/>
          <w:b/>
          <w:bCs/>
          <w:sz w:val="28"/>
          <w:szCs w:val="28"/>
          <w:rtl/>
        </w:rPr>
        <w:t>أهمية دراسة هذه المتغيرات</w:t>
      </w:r>
    </w:p>
    <w:p w14:paraId="739C53D8" w14:textId="77777777" w:rsidR="00190C72" w:rsidRPr="0073375A"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 xml:space="preserve">تحليل العلاقة بين الرقابة الداخلية للمخزون وممارسات الاستدامة يمثل عنصرًا حيويًا في تقييم قدرة المؤسسة على تحسين أدائها المؤسسي الشامل. الرقابة الداخلية ليست فقط وسيلة لضمان دقة المخزون، بل هي أداة استراتيجية تساهم في تحقيق </w:t>
      </w:r>
      <w:r w:rsidRPr="0073375A">
        <w:rPr>
          <w:rFonts w:ascii="Sakkal Majalla" w:hAnsi="Sakkal Majalla" w:cs="Sakkal Majalla"/>
          <w:sz w:val="28"/>
          <w:szCs w:val="28"/>
          <w:rtl/>
        </w:rPr>
        <w:lastRenderedPageBreak/>
        <w:t>الكفاءة وتقليل المخاطر المالية والتشغيلية. من خلال دمج ممارسات الاستدامة، يمكن تعزيز هذه الرقابة وجعلها أكثر فعالية واستدامة على المدى الطويل.</w:t>
      </w:r>
    </w:p>
    <w:p w14:paraId="4F497A5B" w14:textId="77777777" w:rsidR="00190C72" w:rsidRDefault="00190C72" w:rsidP="00190C72">
      <w:p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كل متغير مستقل له تأثير ملموس على الرقابة الداخلية: تحسين الجودة يضمن أن المخزون يُدار وفقًا لأعلى المعايير، اتخاذ القرارات المستنيرة يعزز من قدرة المؤسسة على إدارة المخزون بذكاء وفاعلية، وتحقيق الأهداف الاستراتيجية يعكس التزام المؤسسة بتحقيق نتائج إيجابية طويلة الأجل من خلال ممارساتها المستدامة.</w:t>
      </w:r>
      <w:r>
        <w:rPr>
          <w:rFonts w:ascii="Sakkal Majalla" w:hAnsi="Sakkal Majalla" w:cs="Sakkal Majalla" w:hint="cs"/>
          <w:sz w:val="28"/>
          <w:szCs w:val="28"/>
          <w:rtl/>
        </w:rPr>
        <w:t xml:space="preserve"> </w:t>
      </w:r>
      <w:r w:rsidRPr="0073375A">
        <w:rPr>
          <w:rFonts w:ascii="Sakkal Majalla" w:hAnsi="Sakkal Majalla" w:cs="Sakkal Majalla"/>
          <w:sz w:val="28"/>
          <w:szCs w:val="28"/>
          <w:rtl/>
        </w:rPr>
        <w:t>بهذا التحليل، تظهر الدراسة كيف أن تطبيق ممارسات الاستدامة يمكن أن يؤدي إلى تحسينات ملموسة في إدارة المخزون، وهو ما يساهم في تحسين الأداء المؤسسي الكلي وتعزيز تحقيق الأهداف المؤسسية في مشاريع المرافق.</w:t>
      </w:r>
    </w:p>
    <w:p w14:paraId="50E7DCAF" w14:textId="77777777" w:rsidR="00190C72" w:rsidRPr="0073375A" w:rsidRDefault="00190C72" w:rsidP="00190C72">
      <w:pPr>
        <w:rPr>
          <w:rFonts w:ascii="Sakkal Majalla" w:hAnsi="Sakkal Majalla" w:cs="Sakkal Majalla"/>
          <w:sz w:val="28"/>
          <w:szCs w:val="28"/>
          <w:rtl/>
        </w:rPr>
      </w:pPr>
    </w:p>
    <w:p w14:paraId="6A0A076E" w14:textId="77777777" w:rsidR="00190C72" w:rsidRDefault="00190C72" w:rsidP="00190C72">
      <w:pPr>
        <w:pStyle w:val="2"/>
        <w:spacing w:line="360" w:lineRule="auto"/>
        <w:jc w:val="both"/>
        <w:rPr>
          <w:rFonts w:ascii="Sakkal Majalla" w:hAnsi="Sakkal Majalla" w:cs="Sakkal Majalla"/>
          <w:b/>
          <w:bCs/>
          <w:color w:val="000000" w:themeColor="text1"/>
          <w:sz w:val="28"/>
          <w:szCs w:val="28"/>
          <w:rtl/>
        </w:rPr>
      </w:pPr>
      <w:bookmarkStart w:id="47" w:name="_Toc172397786"/>
      <w:bookmarkStart w:id="48" w:name="_Toc172746099"/>
      <w:bookmarkStart w:id="49" w:name="_Toc179741537"/>
      <w:bookmarkStart w:id="50" w:name="_Toc180444557"/>
      <w:r w:rsidRPr="0000562A">
        <w:rPr>
          <w:rFonts w:ascii="Sakkal Majalla" w:hAnsi="Sakkal Majalla" w:cs="Sakkal Majalla"/>
          <w:b/>
          <w:bCs/>
          <w:color w:val="000000" w:themeColor="text1"/>
          <w:sz w:val="28"/>
          <w:szCs w:val="28"/>
          <w:rtl/>
        </w:rPr>
        <w:t>الدراسات السابقة</w:t>
      </w:r>
      <w:bookmarkEnd w:id="47"/>
      <w:bookmarkEnd w:id="48"/>
      <w:bookmarkEnd w:id="49"/>
      <w:bookmarkEnd w:id="50"/>
    </w:p>
    <w:p w14:paraId="1DCBE958" w14:textId="77777777" w:rsidR="00190C72" w:rsidRPr="0073375A" w:rsidRDefault="00190C72" w:rsidP="00190C72">
      <w:pPr>
        <w:pStyle w:val="a6"/>
        <w:numPr>
          <w:ilvl w:val="0"/>
          <w:numId w:val="9"/>
        </w:numPr>
        <w:spacing w:line="360" w:lineRule="auto"/>
        <w:jc w:val="both"/>
        <w:rPr>
          <w:rFonts w:ascii="Sakkal Majalla" w:hAnsi="Sakkal Majalla" w:cs="Sakkal Majalla"/>
          <w:b/>
          <w:bCs/>
          <w:sz w:val="28"/>
          <w:szCs w:val="28"/>
          <w:u w:val="single"/>
          <w:rtl/>
        </w:rPr>
      </w:pPr>
      <w:r w:rsidRPr="0073375A">
        <w:rPr>
          <w:rFonts w:ascii="Sakkal Majalla" w:hAnsi="Sakkal Majalla" w:cs="Sakkal Majalla"/>
          <w:b/>
          <w:bCs/>
          <w:sz w:val="28"/>
          <w:szCs w:val="28"/>
          <w:u w:val="single"/>
          <w:rtl/>
        </w:rPr>
        <w:t>دراسة الوادية (2016) بعنوان " دور الرقابة الداخلية على المخزون السلعي في المحافظة على المال العام"</w:t>
      </w:r>
    </w:p>
    <w:p w14:paraId="32C39B67" w14:textId="77777777" w:rsidR="00190C72" w:rsidRDefault="00190C72" w:rsidP="00190C72">
      <w:pPr>
        <w:spacing w:line="360" w:lineRule="auto"/>
        <w:ind w:firstLine="720"/>
        <w:jc w:val="both"/>
        <w:rPr>
          <w:rFonts w:ascii="Sakkal Majalla" w:hAnsi="Sakkal Majalla" w:cs="Sakkal Majalla"/>
          <w:sz w:val="28"/>
          <w:szCs w:val="28"/>
          <w:rtl/>
        </w:rPr>
      </w:pPr>
      <w:r w:rsidRPr="0073375A">
        <w:rPr>
          <w:rFonts w:ascii="Sakkal Majalla" w:hAnsi="Sakkal Majalla" w:cs="Sakkal Majalla"/>
          <w:sz w:val="28"/>
          <w:szCs w:val="28"/>
          <w:rtl/>
        </w:rPr>
        <w:t xml:space="preserve"> هدفت الدراسة إلى التعرف على دور الرقاب الداخلي على المخزون السلعي في المحافظة على المال العام في وزارة الصحة الفلسطينية في قطاع غزة، وقد اعتمدت الدراسة على المنهج الوصفي التطبيقي الذي يقوم على أساس جمع البيانات عن الظاهرة وتفسيرها. وتم التركيز على استطلاع آراء (50) موظف من العاملين في حقل الرقابة الداخلية والعاملين في مخازن الصحة الفلسطينية في قطاع غزة باعتبارهم الفئة المستهدفة في عينة الدراسة وذلك من خلال المقابلات الشخصية مع عدد من العاملين في هذا المجال وكذلك من خلال استبانة صممت خصيصاً لهذا الغرض والتي وزع منها (50) استبانة وقد كانت نسبة </w:t>
      </w:r>
      <w:r w:rsidRPr="0073375A">
        <w:rPr>
          <w:rFonts w:ascii="Sakkal Majalla" w:hAnsi="Sakkal Majalla" w:cs="Sakkal Majalla" w:hint="cs"/>
          <w:sz w:val="28"/>
          <w:szCs w:val="28"/>
          <w:rtl/>
        </w:rPr>
        <w:t xml:space="preserve">الاسترداد </w:t>
      </w:r>
      <w:r w:rsidRPr="0073375A">
        <w:rPr>
          <w:rFonts w:ascii="Sakkal Majalla" w:hAnsi="Sakkal Majalla" w:cs="Sakkal Majalla"/>
          <w:sz w:val="28"/>
          <w:szCs w:val="28"/>
          <w:rtl/>
        </w:rPr>
        <w:t xml:space="preserve">(86%) من إجمالي ما تم توزيعه. وقد توصلت الدراسة إلى وجود رقابة داخلية فعالة على المخزون السلعي تساعد في المحافظة على المال في وزارة الصحة الفلسطينية في قطاع غزة، كما توصلت الدراسة إلى أن الرقابة الداخلية تطبق الدورية </w:t>
      </w:r>
      <w:proofErr w:type="spellStart"/>
      <w:r w:rsidRPr="0073375A">
        <w:rPr>
          <w:rFonts w:ascii="Sakkal Majalla" w:hAnsi="Sakkal Majalla" w:cs="Sakkal Majalla"/>
          <w:sz w:val="28"/>
          <w:szCs w:val="28"/>
          <w:rtl/>
        </w:rPr>
        <w:t>المستندية</w:t>
      </w:r>
      <w:proofErr w:type="spellEnd"/>
      <w:r w:rsidRPr="0073375A">
        <w:rPr>
          <w:rFonts w:ascii="Sakkal Majalla" w:hAnsi="Sakkal Majalla" w:cs="Sakkal Majalla"/>
          <w:sz w:val="28"/>
          <w:szCs w:val="28"/>
          <w:rtl/>
        </w:rPr>
        <w:t xml:space="preserve"> وتطبق القواعد والإجراءات المالية السليمة للرقابة على المخزون السلعي، كما أظهرت كذلك عدم وجود معوقات بدرجة كبيرة تعيق عمل الرقابة الداخلية مع توضيح بعض المعوقات الموجودة التي يجب التخلص منها وتم وضع الحلول لها.</w:t>
      </w:r>
    </w:p>
    <w:p w14:paraId="152D8E5F" w14:textId="77777777" w:rsidR="00190C72" w:rsidRPr="0073375A" w:rsidRDefault="00190C72" w:rsidP="00190C72">
      <w:pPr>
        <w:pStyle w:val="a6"/>
        <w:numPr>
          <w:ilvl w:val="0"/>
          <w:numId w:val="9"/>
        </w:numPr>
        <w:spacing w:line="360" w:lineRule="auto"/>
        <w:jc w:val="both"/>
        <w:rPr>
          <w:rFonts w:ascii="Sakkal Majalla" w:hAnsi="Sakkal Majalla" w:cs="Sakkal Majalla"/>
          <w:b/>
          <w:bCs/>
          <w:sz w:val="28"/>
          <w:szCs w:val="28"/>
          <w:u w:val="single"/>
        </w:rPr>
      </w:pPr>
      <w:r w:rsidRPr="0073375A">
        <w:rPr>
          <w:rFonts w:ascii="Sakkal Majalla" w:hAnsi="Sakkal Majalla" w:cs="Sakkal Majalla"/>
          <w:b/>
          <w:bCs/>
          <w:sz w:val="28"/>
          <w:szCs w:val="28"/>
          <w:u w:val="single"/>
          <w:rtl/>
        </w:rPr>
        <w:lastRenderedPageBreak/>
        <w:t xml:space="preserve">دراسة الحمداني(2015)، بعنوان " أنموذج لنظام رقابة داخلية على المخزون في ظل تطبيق نظام شركات المقاولات </w:t>
      </w:r>
      <w:r w:rsidRPr="0073375A">
        <w:rPr>
          <w:rFonts w:ascii="Sakkal Majalla" w:hAnsi="Sakkal Majalla" w:cs="Sakkal Majalla"/>
          <w:b/>
          <w:bCs/>
          <w:sz w:val="28"/>
          <w:szCs w:val="28"/>
          <w:u w:val="single"/>
        </w:rPr>
        <w:t>JIT</w:t>
      </w:r>
      <w:r w:rsidRPr="0073375A">
        <w:rPr>
          <w:rFonts w:ascii="Sakkal Majalla" w:hAnsi="Sakkal Majalla" w:cs="Sakkal Majalla"/>
          <w:b/>
          <w:bCs/>
          <w:sz w:val="28"/>
          <w:szCs w:val="28"/>
          <w:u w:val="single"/>
          <w:rtl/>
        </w:rPr>
        <w:t>"</w:t>
      </w:r>
    </w:p>
    <w:p w14:paraId="0FBB7EB9" w14:textId="77777777" w:rsidR="00190C72" w:rsidRPr="0073375A" w:rsidRDefault="00190C72" w:rsidP="00190C72">
      <w:pPr>
        <w:spacing w:line="360" w:lineRule="auto"/>
        <w:ind w:firstLine="720"/>
        <w:jc w:val="both"/>
        <w:rPr>
          <w:rFonts w:ascii="Sakkal Majalla" w:hAnsi="Sakkal Majalla" w:cs="Sakkal Majalla"/>
          <w:sz w:val="28"/>
          <w:szCs w:val="28"/>
          <w:rtl/>
        </w:rPr>
      </w:pPr>
      <w:r w:rsidRPr="0073375A">
        <w:rPr>
          <w:rFonts w:ascii="Sakkal Majalla" w:hAnsi="Sakkal Majalla" w:cs="Sakkal Majalla"/>
          <w:sz w:val="28"/>
          <w:szCs w:val="28"/>
          <w:rtl/>
        </w:rPr>
        <w:t xml:space="preserve">هدفت الدراسة إلى بناء أنموذج للرقابة الداخلية لشركات المقاولات الحكومية لغرض الرقابة على كلف المخزون في ظل تطبيق نظام الانتاج في الوقت المحدد وبالشكل الذي من شأن أن يساعد الإدارة ومراقب الحسابات في التأكد من كفاية أنظمة السيطرة على فقرة المخزون وأحكام تقويمها وتسعيرها.، وكذلك بيان أثر استخدام الانتاج في الوقت المحدد على النظام المحاسبي، وقد توصلت الدراسة إلى أن استخدام نظام </w:t>
      </w:r>
      <w:r w:rsidRPr="0073375A">
        <w:rPr>
          <w:rFonts w:ascii="Sakkal Majalla" w:hAnsi="Sakkal Majalla" w:cs="Sakkal Majalla"/>
          <w:sz w:val="28"/>
          <w:szCs w:val="28"/>
        </w:rPr>
        <w:t>back flash costing</w:t>
      </w:r>
      <w:r w:rsidRPr="0073375A">
        <w:rPr>
          <w:rFonts w:ascii="Sakkal Majalla" w:hAnsi="Sakkal Majalla" w:cs="Sakkal Majalla"/>
          <w:sz w:val="28"/>
          <w:szCs w:val="28"/>
          <w:rtl/>
        </w:rPr>
        <w:t xml:space="preserve"> سيؤدي إلى احكام الرقابة على كلف المخزون بشكل أفضل، وذلك لأنه يحمل كلفة خزين آخر المدة بكلفة المواد فقط من دون بقية عناصر التكاليف مما يسهل عملية احكام الرقابة من خلال مقارنة مخزون المواد مع الانتاج تحت التشغيل مع كلفة المواد المصروفة.</w:t>
      </w:r>
    </w:p>
    <w:p w14:paraId="26F93921" w14:textId="77777777" w:rsidR="00190C72" w:rsidRPr="0073375A" w:rsidRDefault="00190C72" w:rsidP="00190C72">
      <w:pPr>
        <w:pStyle w:val="a6"/>
        <w:numPr>
          <w:ilvl w:val="0"/>
          <w:numId w:val="9"/>
        </w:numPr>
        <w:spacing w:line="360" w:lineRule="auto"/>
        <w:jc w:val="both"/>
        <w:rPr>
          <w:rFonts w:ascii="Sakkal Majalla" w:hAnsi="Sakkal Majalla" w:cs="Sakkal Majalla"/>
          <w:b/>
          <w:bCs/>
          <w:sz w:val="28"/>
          <w:szCs w:val="28"/>
          <w:u w:val="single"/>
          <w:rtl/>
        </w:rPr>
      </w:pPr>
      <w:r w:rsidRPr="0073375A">
        <w:rPr>
          <w:rFonts w:ascii="Sakkal Majalla" w:hAnsi="Sakkal Majalla" w:cs="Sakkal Majalla"/>
          <w:b/>
          <w:bCs/>
          <w:sz w:val="28"/>
          <w:szCs w:val="28"/>
          <w:u w:val="single"/>
          <w:rtl/>
        </w:rPr>
        <w:t>دراسة بحر ومشمش (2013)، بعنوان "لرقابة المستدعية في الجامعات والكليات الفلسطينية في قطاع غزة وأثرها على ترشيد المال العام"</w:t>
      </w:r>
    </w:p>
    <w:p w14:paraId="42116A20" w14:textId="77777777" w:rsidR="00190C72" w:rsidRPr="0073375A" w:rsidRDefault="00190C72" w:rsidP="00190C72">
      <w:pPr>
        <w:spacing w:line="360" w:lineRule="auto"/>
        <w:ind w:firstLine="720"/>
        <w:jc w:val="both"/>
        <w:rPr>
          <w:rFonts w:ascii="Sakkal Majalla" w:hAnsi="Sakkal Majalla" w:cs="Sakkal Majalla"/>
          <w:sz w:val="28"/>
          <w:szCs w:val="28"/>
          <w:rtl/>
        </w:rPr>
      </w:pPr>
      <w:r w:rsidRPr="0073375A">
        <w:rPr>
          <w:rFonts w:ascii="Sakkal Majalla" w:hAnsi="Sakkal Majalla" w:cs="Sakkal Majalla"/>
          <w:sz w:val="28"/>
          <w:szCs w:val="28"/>
          <w:rtl/>
        </w:rPr>
        <w:t xml:space="preserve">هدفت هذه الدراسة إلى التعرف على واقع الرقابة </w:t>
      </w:r>
      <w:proofErr w:type="spellStart"/>
      <w:r w:rsidRPr="0073375A">
        <w:rPr>
          <w:rFonts w:ascii="Sakkal Majalla" w:hAnsi="Sakkal Majalla" w:cs="Sakkal Majalla"/>
          <w:sz w:val="28"/>
          <w:szCs w:val="28"/>
          <w:rtl/>
        </w:rPr>
        <w:t>المستودعية</w:t>
      </w:r>
      <w:proofErr w:type="spellEnd"/>
      <w:r w:rsidRPr="0073375A">
        <w:rPr>
          <w:rFonts w:ascii="Sakkal Majalla" w:hAnsi="Sakkal Majalla" w:cs="Sakkal Majalla"/>
          <w:sz w:val="28"/>
          <w:szCs w:val="28"/>
          <w:rtl/>
        </w:rPr>
        <w:t xml:space="preserve"> في الجامعات والكليـات الفلسطينية، وأثرها على ظواهر ترشيد المال العام لدى موظفي المستودعات في الجامعات والكليات الفلسطينية في قطاع غزة. وقدم اعتمد الباحثان على المنهج الوصفي التحليلي وكانت أهم النتائج التي توصلت لها الدراسة هي موافقة أفراد الدراسة على أن الرقابة المستدعية تطبـق قواعـد إجراءات المستودعات بشكل كبير. وأنه نادراً ما توجد ظواهر هدر وعدم ترشيد في المال العام. وأن هناك بعض المعوقات الإدارية والفنية والبشرية تعيق الرقابة المستدعية عن القيـام بـدورها بالشكل المطلوب. كما يتم استخدام تكنولوجيا المعلومات والحاسب الآلي فيما يخص عمل المخازن، والمستودعات بصوره، واضحة، ومفعلة.</w:t>
      </w:r>
    </w:p>
    <w:p w14:paraId="31211DE0" w14:textId="77777777" w:rsidR="00190C72" w:rsidRPr="0073375A" w:rsidRDefault="00190C72" w:rsidP="00190C72">
      <w:pPr>
        <w:pStyle w:val="a6"/>
        <w:numPr>
          <w:ilvl w:val="0"/>
          <w:numId w:val="9"/>
        </w:numPr>
        <w:spacing w:line="360" w:lineRule="auto"/>
        <w:jc w:val="both"/>
        <w:rPr>
          <w:rFonts w:ascii="Sakkal Majalla" w:hAnsi="Sakkal Majalla" w:cs="Sakkal Majalla"/>
          <w:sz w:val="28"/>
          <w:szCs w:val="28"/>
          <w:u w:val="single"/>
          <w:rtl/>
        </w:rPr>
      </w:pPr>
      <w:r w:rsidRPr="0073375A">
        <w:rPr>
          <w:rFonts w:ascii="Sakkal Majalla" w:hAnsi="Sakkal Majalla" w:cs="Sakkal Majalla"/>
          <w:sz w:val="28"/>
          <w:szCs w:val="28"/>
          <w:u w:val="single"/>
          <w:rtl/>
        </w:rPr>
        <w:t xml:space="preserve">دراسة ركزه (2012) بعنوان " أساليب الرقابة </w:t>
      </w:r>
      <w:r w:rsidRPr="0073375A">
        <w:rPr>
          <w:rFonts w:ascii="Sakkal Majalla" w:hAnsi="Sakkal Majalla" w:cs="Sakkal Majalla" w:hint="cs"/>
          <w:sz w:val="28"/>
          <w:szCs w:val="28"/>
          <w:u w:val="single"/>
          <w:rtl/>
        </w:rPr>
        <w:t>على</w:t>
      </w:r>
      <w:r w:rsidRPr="0073375A">
        <w:rPr>
          <w:rFonts w:ascii="Sakkal Majalla" w:hAnsi="Sakkal Majalla" w:cs="Sakkal Majalla"/>
          <w:sz w:val="28"/>
          <w:szCs w:val="28"/>
          <w:u w:val="single"/>
          <w:rtl/>
        </w:rPr>
        <w:t xml:space="preserve"> المخزون السلعي وأثرها في أداء الشركات"</w:t>
      </w:r>
    </w:p>
    <w:p w14:paraId="5E83E274" w14:textId="77777777" w:rsidR="00190C72" w:rsidRDefault="00190C72" w:rsidP="00190C72">
      <w:pPr>
        <w:spacing w:line="360" w:lineRule="auto"/>
        <w:ind w:firstLine="720"/>
        <w:jc w:val="both"/>
        <w:rPr>
          <w:rFonts w:ascii="Sakkal Majalla" w:hAnsi="Sakkal Majalla" w:cs="Sakkal Majalla"/>
          <w:sz w:val="28"/>
          <w:szCs w:val="28"/>
          <w:rtl/>
        </w:rPr>
      </w:pPr>
      <w:r w:rsidRPr="0073375A">
        <w:rPr>
          <w:rFonts w:ascii="Sakkal Majalla" w:hAnsi="Sakkal Majalla" w:cs="Sakkal Majalla"/>
          <w:sz w:val="28"/>
          <w:szCs w:val="28"/>
          <w:rtl/>
        </w:rPr>
        <w:t xml:space="preserve">هدفت هذه الدراسة الي تسليط الضوء </w:t>
      </w:r>
      <w:r w:rsidRPr="0073375A">
        <w:rPr>
          <w:rFonts w:ascii="Sakkal Majalla" w:hAnsi="Sakkal Majalla" w:cs="Sakkal Majalla" w:hint="cs"/>
          <w:sz w:val="28"/>
          <w:szCs w:val="28"/>
          <w:rtl/>
        </w:rPr>
        <w:t>على</w:t>
      </w:r>
      <w:r w:rsidRPr="0073375A">
        <w:rPr>
          <w:rFonts w:ascii="Sakkal Majalla" w:hAnsi="Sakkal Majalla" w:cs="Sakkal Majalla"/>
          <w:sz w:val="28"/>
          <w:szCs w:val="28"/>
          <w:rtl/>
        </w:rPr>
        <w:t xml:space="preserve"> اساليب الرقابة </w:t>
      </w:r>
      <w:proofErr w:type="gramStart"/>
      <w:r w:rsidRPr="0073375A">
        <w:rPr>
          <w:rFonts w:ascii="Sakkal Majalla" w:hAnsi="Sakkal Majalla" w:cs="Sakkal Majalla"/>
          <w:sz w:val="28"/>
          <w:szCs w:val="28"/>
          <w:rtl/>
        </w:rPr>
        <w:t>علي</w:t>
      </w:r>
      <w:proofErr w:type="gramEnd"/>
      <w:r w:rsidRPr="0073375A">
        <w:rPr>
          <w:rFonts w:ascii="Sakkal Majalla" w:hAnsi="Sakkal Majalla" w:cs="Sakkal Majalla"/>
          <w:sz w:val="28"/>
          <w:szCs w:val="28"/>
          <w:rtl/>
        </w:rPr>
        <w:t xml:space="preserve"> المخزون في اداء الشركات الانتاجية والتجارية والخدمية والصناعية، وتم استخدام المنهج الاستنباطي والاستقرائي بخصوص جمع البيانات من المصادر الاولية عبر وسيلة جمع المعلومات وهي الاستبانة وكذلك المنهج التاريخي لاستعراض اهم الدراسات السابقة المرتبطة بموضوع </w:t>
      </w:r>
      <w:r w:rsidRPr="0073375A">
        <w:rPr>
          <w:rFonts w:ascii="Sakkal Majalla" w:hAnsi="Sakkal Majalla" w:cs="Sakkal Majalla" w:hint="cs"/>
          <w:sz w:val="28"/>
          <w:szCs w:val="28"/>
          <w:rtl/>
        </w:rPr>
        <w:t>البحث.</w:t>
      </w:r>
      <w:r w:rsidRPr="0073375A">
        <w:rPr>
          <w:rFonts w:ascii="Sakkal Majalla" w:hAnsi="Sakkal Majalla" w:cs="Sakkal Majalla"/>
          <w:sz w:val="28"/>
          <w:szCs w:val="28"/>
          <w:rtl/>
        </w:rPr>
        <w:t xml:space="preserve"> وقد استخدم الباحث اسلوب التحليل الاحصائي </w:t>
      </w:r>
      <w:r>
        <w:rPr>
          <w:rFonts w:ascii="Sakkal Majalla" w:hAnsi="Sakkal Majalla" w:cs="Sakkal Majalla"/>
          <w:sz w:val="28"/>
          <w:szCs w:val="28"/>
        </w:rPr>
        <w:t>SPSS</w:t>
      </w:r>
      <w:r w:rsidRPr="0073375A">
        <w:rPr>
          <w:rFonts w:ascii="Sakkal Majalla" w:hAnsi="Sakkal Majalla" w:cs="Sakkal Majalla"/>
          <w:sz w:val="28"/>
          <w:szCs w:val="28"/>
          <w:rtl/>
        </w:rPr>
        <w:t xml:space="preserve"> في تحليل بيانات الدراسة وكانت نتائج هذه الدراسة هي: </w:t>
      </w:r>
      <w:proofErr w:type="gramStart"/>
      <w:r w:rsidRPr="0073375A">
        <w:rPr>
          <w:rFonts w:ascii="Sakkal Majalla" w:hAnsi="Sakkal Majalla" w:cs="Sakkal Majalla"/>
          <w:sz w:val="28"/>
          <w:szCs w:val="28"/>
          <w:rtl/>
        </w:rPr>
        <w:t>- 1</w:t>
      </w:r>
      <w:proofErr w:type="gramEnd"/>
      <w:r w:rsidRPr="0073375A">
        <w:rPr>
          <w:rFonts w:ascii="Sakkal Majalla" w:hAnsi="Sakkal Majalla" w:cs="Sakkal Majalla"/>
          <w:sz w:val="28"/>
          <w:szCs w:val="28"/>
          <w:rtl/>
        </w:rPr>
        <w:t xml:space="preserve">. عدم تأثير </w:t>
      </w:r>
      <w:r w:rsidRPr="0073375A">
        <w:rPr>
          <w:rFonts w:ascii="Sakkal Majalla" w:hAnsi="Sakkal Majalla" w:cs="Sakkal Majalla"/>
          <w:sz w:val="28"/>
          <w:szCs w:val="28"/>
          <w:rtl/>
        </w:rPr>
        <w:lastRenderedPageBreak/>
        <w:t xml:space="preserve">اسلوب الجرد على اداء المالي لشركات حيث لا توجد علاقة ذات دلالة احصائية بين أسلوب الجرد والأداء المالي للشركات. 2. هناك تأثير للأساليب الاخرى على الاداء المالي للشركات حيث هنالك علاقة طردية موجبة بين الاساليب الاخرى والاداء المالي للشركات. 3 ليس هناك تأثير بين اسلوب الجرد والاساليب الاخرى واسلوب الحد الادنى والاعلى ونقطة اعادة الطلب على الاداء غير المالي للشركات حيث لا توجد علاقة طردية موجبة بين الاساليب الثلاثة والاداء غير المالي للشركات.  من توصيات الدراسة </w:t>
      </w:r>
      <w:proofErr w:type="gramStart"/>
      <w:r w:rsidRPr="0073375A">
        <w:rPr>
          <w:rFonts w:ascii="Sakkal Majalla" w:hAnsi="Sakkal Majalla" w:cs="Sakkal Majalla"/>
          <w:sz w:val="28"/>
          <w:szCs w:val="28"/>
          <w:rtl/>
        </w:rPr>
        <w:t>كالآتي1</w:t>
      </w:r>
      <w:proofErr w:type="gramEnd"/>
      <w:r w:rsidRPr="0073375A">
        <w:rPr>
          <w:rFonts w:ascii="Sakkal Majalla" w:hAnsi="Sakkal Majalla" w:cs="Sakkal Majalla"/>
          <w:sz w:val="28"/>
          <w:szCs w:val="28"/>
          <w:rtl/>
        </w:rPr>
        <w:t>. - ضرورة إعادة النظر في اساليب الرقابة على المخزون المستخدمة في الشركات او اختيار الاساليب الاكثر كفاءة وفاعلية. 2. ضرورة تطوير هذه الاساليب حتى تواكب التقدم الذي طراء على الشركات وكذلك التوسع الذي يحدث مستقبلاً. 3. ضرورة ادخال التكنولوجيا الحديثة على هذه الاساليب لزيادة الرقابة على المخزون السلعي ومن ثم زيادة فاعلية اداء الشركات.</w:t>
      </w:r>
    </w:p>
    <w:p w14:paraId="0493724E" w14:textId="77777777" w:rsidR="00190C72" w:rsidRPr="0073375A" w:rsidRDefault="00190C72" w:rsidP="00190C72">
      <w:pPr>
        <w:pStyle w:val="a6"/>
        <w:numPr>
          <w:ilvl w:val="0"/>
          <w:numId w:val="9"/>
        </w:numPr>
        <w:spacing w:line="360" w:lineRule="auto"/>
        <w:jc w:val="both"/>
        <w:rPr>
          <w:rFonts w:ascii="Sakkal Majalla" w:hAnsi="Sakkal Majalla" w:cs="Sakkal Majalla"/>
          <w:b/>
          <w:bCs/>
          <w:sz w:val="28"/>
          <w:szCs w:val="28"/>
          <w:u w:val="single"/>
          <w:rtl/>
        </w:rPr>
      </w:pPr>
      <w:r w:rsidRPr="0073375A">
        <w:rPr>
          <w:rFonts w:ascii="Sakkal Majalla" w:hAnsi="Sakkal Majalla" w:cs="Sakkal Majalla"/>
          <w:b/>
          <w:bCs/>
          <w:sz w:val="28"/>
          <w:szCs w:val="28"/>
          <w:u w:val="single"/>
          <w:rtl/>
        </w:rPr>
        <w:t xml:space="preserve">دراسة </w:t>
      </w:r>
      <w:proofErr w:type="spellStart"/>
      <w:r w:rsidRPr="0073375A">
        <w:rPr>
          <w:rFonts w:ascii="Sakkal Majalla" w:hAnsi="Sakkal Majalla" w:cs="Sakkal Majalla"/>
          <w:b/>
          <w:bCs/>
          <w:sz w:val="28"/>
          <w:szCs w:val="28"/>
          <w:u w:val="single"/>
          <w:rtl/>
        </w:rPr>
        <w:t>العوايدة</w:t>
      </w:r>
      <w:proofErr w:type="spellEnd"/>
      <w:r w:rsidRPr="0073375A">
        <w:rPr>
          <w:rFonts w:ascii="Sakkal Majalla" w:hAnsi="Sakkal Majalla" w:cs="Sakkal Majalla"/>
          <w:b/>
          <w:bCs/>
          <w:sz w:val="28"/>
          <w:szCs w:val="28"/>
          <w:u w:val="single"/>
          <w:rtl/>
        </w:rPr>
        <w:t xml:space="preserve"> (2011)، بعنوان " مدى فاعلية أنظمة الرقابة الداخلية في الوحدات الحكومية"</w:t>
      </w:r>
    </w:p>
    <w:p w14:paraId="2794DEF9" w14:textId="77777777" w:rsidR="00190C72" w:rsidRDefault="00190C72" w:rsidP="00190C72">
      <w:pPr>
        <w:spacing w:line="360" w:lineRule="auto"/>
        <w:ind w:firstLine="720"/>
        <w:jc w:val="both"/>
        <w:rPr>
          <w:rFonts w:ascii="Sakkal Majalla" w:hAnsi="Sakkal Majalla" w:cs="Sakkal Majalla"/>
          <w:sz w:val="28"/>
          <w:szCs w:val="28"/>
          <w:rtl/>
        </w:rPr>
      </w:pPr>
      <w:r w:rsidRPr="0073375A">
        <w:rPr>
          <w:rFonts w:ascii="Sakkal Majalla" w:hAnsi="Sakkal Majalla" w:cs="Sakkal Majalla"/>
          <w:sz w:val="28"/>
          <w:szCs w:val="28"/>
          <w:rtl/>
        </w:rPr>
        <w:t xml:space="preserve">هدفت الدراسة إلى التعرف على مدى فاعلية أنظمة الرقابة الداخلية في الوحدات الحكومية الأردنية من وجهة نظر الأجهزة الرقابية الحكومية ووحدات الرقابة الداخلية، وذلك من خلال تطبيق معيار التدقيق الدولي رقم (3015) الذي يتضمن بيئة الرقابة، وتحديد المخاطر، وأنشطة الرقابة، والمعلومات والاتصالات، والمراقبة، ومدى تأثير هذه المكونات في فاعلية أنظمة الرقابة الداخلية. ولتحقيق أهداف الدارسة، صممت استبانة، حيث وزعت (220) استبانة على وحدات الرقابة الخارجية استرد منها (169) استبانة، أي ما نستبه (77%)، وأخضع للتحليل (162) استبانة، كما وزعت (240) استبانة على وحدات الرقابة الداخلية استرد منها (179) استبانة أي ما نستبه (73%) وأخضع للتحليل منها (174) استبانة، باستخدام الأساليب الإحصائية الوصفية واختبار </w:t>
      </w:r>
      <w:r w:rsidRPr="0073375A">
        <w:rPr>
          <w:rFonts w:ascii="Sakkal Majalla" w:hAnsi="Sakkal Majalla" w:cs="Sakkal Majalla"/>
          <w:sz w:val="28"/>
          <w:szCs w:val="28"/>
        </w:rPr>
        <w:t>T</w:t>
      </w:r>
      <w:r w:rsidRPr="0073375A">
        <w:rPr>
          <w:rFonts w:ascii="Sakkal Majalla" w:hAnsi="Sakkal Majalla" w:cs="Sakkal Majalla"/>
          <w:sz w:val="28"/>
          <w:szCs w:val="28"/>
          <w:rtl/>
        </w:rPr>
        <w:t xml:space="preserve"> ومعامل </w:t>
      </w:r>
      <w:proofErr w:type="spellStart"/>
      <w:r w:rsidRPr="0073375A">
        <w:rPr>
          <w:rFonts w:ascii="Sakkal Majalla" w:hAnsi="Sakkal Majalla" w:cs="Sakkal Majalla"/>
          <w:sz w:val="28"/>
          <w:szCs w:val="28"/>
          <w:rtl/>
        </w:rPr>
        <w:t>كرونباخ</w:t>
      </w:r>
      <w:proofErr w:type="spellEnd"/>
      <w:r w:rsidRPr="0073375A">
        <w:rPr>
          <w:rFonts w:ascii="Sakkal Majalla" w:hAnsi="Sakkal Majalla" w:cs="Sakkal Majalla"/>
          <w:sz w:val="28"/>
          <w:szCs w:val="28"/>
          <w:rtl/>
        </w:rPr>
        <w:t xml:space="preserve"> ألفا. أظهرت نتائج الدراسة وجود تأثير لمكونات نظام الرقابة الداخلية وفقاً للمعيار الدولي رقم (315) المتضمن بيئة الرقابة، تحديد المخاطر، وأنشطة الرقابة، والمعلومات والاتصالات، والمراقبة على فاعلية أنظمة الرقابة الداخلية، كما أظهرت النتائج أن عناصر تلك المكونات حيوية ومهمة في النظام الرقابي ولها تأثير بدرجات متفاوتة على فاعلية الرقابة الداخلية.</w:t>
      </w:r>
    </w:p>
    <w:p w14:paraId="153AB89F" w14:textId="77777777" w:rsidR="00190C72" w:rsidRDefault="00190C72" w:rsidP="00190C72">
      <w:pPr>
        <w:spacing w:line="360" w:lineRule="auto"/>
        <w:ind w:firstLine="720"/>
        <w:jc w:val="both"/>
        <w:rPr>
          <w:rFonts w:ascii="Sakkal Majalla" w:hAnsi="Sakkal Majalla" w:cs="Sakkal Majalla"/>
          <w:sz w:val="28"/>
          <w:szCs w:val="28"/>
          <w:rtl/>
        </w:rPr>
      </w:pPr>
    </w:p>
    <w:p w14:paraId="08C96E27" w14:textId="77777777" w:rsidR="00190C72" w:rsidRDefault="00190C72" w:rsidP="00190C72">
      <w:pPr>
        <w:spacing w:line="360" w:lineRule="auto"/>
        <w:ind w:firstLine="720"/>
        <w:jc w:val="both"/>
        <w:rPr>
          <w:rFonts w:ascii="Sakkal Majalla" w:hAnsi="Sakkal Majalla" w:cs="Sakkal Majalla"/>
          <w:sz w:val="28"/>
          <w:szCs w:val="28"/>
          <w:rtl/>
        </w:rPr>
      </w:pPr>
    </w:p>
    <w:p w14:paraId="32937F19" w14:textId="77777777" w:rsidR="00190C72" w:rsidRDefault="00190C72" w:rsidP="00190C72">
      <w:pPr>
        <w:spacing w:line="360" w:lineRule="auto"/>
        <w:ind w:firstLine="720"/>
        <w:jc w:val="both"/>
        <w:rPr>
          <w:rFonts w:ascii="Sakkal Majalla" w:hAnsi="Sakkal Majalla" w:cs="Sakkal Majalla"/>
          <w:sz w:val="28"/>
          <w:szCs w:val="28"/>
          <w:rtl/>
        </w:rPr>
      </w:pPr>
    </w:p>
    <w:p w14:paraId="5F7FAD02" w14:textId="77777777" w:rsidR="00190C72" w:rsidRDefault="00190C72" w:rsidP="00190C72">
      <w:pPr>
        <w:spacing w:line="360" w:lineRule="auto"/>
        <w:ind w:firstLine="720"/>
        <w:jc w:val="both"/>
        <w:rPr>
          <w:rFonts w:ascii="Sakkal Majalla" w:hAnsi="Sakkal Majalla" w:cs="Sakkal Majalla"/>
          <w:sz w:val="28"/>
          <w:szCs w:val="28"/>
          <w:rtl/>
        </w:rPr>
      </w:pPr>
    </w:p>
    <w:p w14:paraId="401D1824" w14:textId="77777777" w:rsidR="00190C72" w:rsidRPr="0073375A" w:rsidRDefault="00190C72" w:rsidP="00190C72">
      <w:pPr>
        <w:spacing w:line="360" w:lineRule="auto"/>
        <w:ind w:firstLine="720"/>
        <w:jc w:val="both"/>
        <w:rPr>
          <w:rFonts w:ascii="Sakkal Majalla" w:hAnsi="Sakkal Majalla" w:cs="Sakkal Majalla"/>
          <w:sz w:val="28"/>
          <w:szCs w:val="28"/>
          <w:rtl/>
        </w:rPr>
      </w:pPr>
    </w:p>
    <w:p w14:paraId="373404EE" w14:textId="77777777" w:rsidR="00190C72" w:rsidRPr="0073375A" w:rsidRDefault="00190C72" w:rsidP="00190C72">
      <w:pPr>
        <w:pStyle w:val="a6"/>
        <w:numPr>
          <w:ilvl w:val="0"/>
          <w:numId w:val="10"/>
        </w:numPr>
        <w:spacing w:line="360" w:lineRule="auto"/>
        <w:rPr>
          <w:rFonts w:ascii="Sakkal Majalla" w:hAnsi="Sakkal Majalla" w:cs="Sakkal Majalla"/>
          <w:b/>
          <w:bCs/>
          <w:sz w:val="28"/>
          <w:szCs w:val="28"/>
          <w:u w:val="single"/>
          <w:rtl/>
        </w:rPr>
      </w:pPr>
      <w:r w:rsidRPr="0073375A">
        <w:rPr>
          <w:rFonts w:ascii="Sakkal Majalla" w:hAnsi="Sakkal Majalla" w:cs="Sakkal Majalla"/>
          <w:b/>
          <w:bCs/>
          <w:sz w:val="28"/>
          <w:szCs w:val="28"/>
          <w:u w:val="single"/>
          <w:rtl/>
        </w:rPr>
        <w:t>التعقيب على الدراسات السابقة:</w:t>
      </w:r>
    </w:p>
    <w:p w14:paraId="61ADEEDB" w14:textId="77777777" w:rsidR="00190C72" w:rsidRPr="0073375A" w:rsidRDefault="00190C72" w:rsidP="00190C72">
      <w:pPr>
        <w:pStyle w:val="a6"/>
        <w:numPr>
          <w:ilvl w:val="0"/>
          <w:numId w:val="11"/>
        </w:num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فيما يتعلق بالدراسات السابقة، جاءت في معظمها وصفية تحليلية في منهجها.</w:t>
      </w:r>
    </w:p>
    <w:p w14:paraId="68B143F0" w14:textId="77777777" w:rsidR="00190C72" w:rsidRPr="0073375A" w:rsidRDefault="00190C72" w:rsidP="00190C72">
      <w:pPr>
        <w:pStyle w:val="a6"/>
        <w:numPr>
          <w:ilvl w:val="0"/>
          <w:numId w:val="11"/>
        </w:num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أما فيما يختص بالعينة فقد احتوت هذه الدراسات على أعداد متباينة من العينات التي خضعت للدراسة، ونلحظ أن العدد يقتصر على حسب أهداف الدراسة.</w:t>
      </w:r>
    </w:p>
    <w:p w14:paraId="73883C1B" w14:textId="77777777" w:rsidR="00190C72" w:rsidRPr="0073375A" w:rsidRDefault="00190C72" w:rsidP="00190C72">
      <w:pPr>
        <w:pStyle w:val="a6"/>
        <w:numPr>
          <w:ilvl w:val="0"/>
          <w:numId w:val="11"/>
        </w:num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 xml:space="preserve">تنوعت الأدوات والأساليب الإحصائية المستخدمة في الدارسات السابقة بين المتوسطات الحسابية </w:t>
      </w:r>
      <w:proofErr w:type="gramStart"/>
      <w:r w:rsidRPr="0073375A">
        <w:rPr>
          <w:rFonts w:ascii="Sakkal Majalla" w:hAnsi="Sakkal Majalla" w:cs="Sakkal Majalla"/>
          <w:sz w:val="28"/>
          <w:szCs w:val="28"/>
          <w:rtl/>
        </w:rPr>
        <w:t xml:space="preserve">و </w:t>
      </w:r>
      <w:proofErr w:type="spellStart"/>
      <w:r w:rsidRPr="0073375A">
        <w:rPr>
          <w:rFonts w:ascii="Sakkal Majalla" w:hAnsi="Sakkal Majalla" w:cs="Sakkal Majalla"/>
          <w:sz w:val="28"/>
          <w:szCs w:val="28"/>
          <w:rtl/>
        </w:rPr>
        <w:t>الانحرافي</w:t>
      </w:r>
      <w:r>
        <w:rPr>
          <w:rFonts w:ascii="Sakkal Majalla" w:hAnsi="Sakkal Majalla" w:cs="Sakkal Majalla" w:hint="cs"/>
          <w:sz w:val="28"/>
          <w:szCs w:val="28"/>
          <w:rtl/>
        </w:rPr>
        <w:t>ة</w:t>
      </w:r>
      <w:proofErr w:type="spellEnd"/>
      <w:proofErr w:type="gramEnd"/>
      <w:r w:rsidRPr="0073375A">
        <w:rPr>
          <w:rFonts w:ascii="Sakkal Majalla" w:hAnsi="Sakkal Majalla" w:cs="Sakkal Majalla"/>
          <w:sz w:val="28"/>
          <w:szCs w:val="28"/>
          <w:rtl/>
        </w:rPr>
        <w:t xml:space="preserve"> و المعيارية، و معاملات الارتباط، و قد استعانت جل الدراسات التي تم عرضها </w:t>
      </w:r>
      <w:r>
        <w:rPr>
          <w:rFonts w:ascii="Sakkal Majalla" w:hAnsi="Sakkal Majalla" w:cs="Sakkal Majalla" w:hint="cs"/>
          <w:sz w:val="28"/>
          <w:szCs w:val="28"/>
          <w:rtl/>
          <w:lang w:bidi="ar-EG"/>
        </w:rPr>
        <w:t xml:space="preserve">من خلال </w:t>
      </w:r>
      <w:r w:rsidRPr="0073375A">
        <w:rPr>
          <w:rFonts w:ascii="Sakkal Majalla" w:hAnsi="Sakkal Majalla" w:cs="Sakkal Majalla" w:hint="cs"/>
          <w:sz w:val="28"/>
          <w:szCs w:val="28"/>
          <w:rtl/>
        </w:rPr>
        <w:t>برنامج</w:t>
      </w:r>
      <w:r w:rsidRPr="0073375A">
        <w:rPr>
          <w:rFonts w:ascii="Sakkal Majalla" w:hAnsi="Sakkal Majalla" w:cs="Sakkal Majalla"/>
          <w:sz w:val="28"/>
          <w:szCs w:val="28"/>
          <w:rtl/>
        </w:rPr>
        <w:t xml:space="preserve"> المعالجة الإحصائية للعلوم الاجتماعية (</w:t>
      </w:r>
      <w:r w:rsidRPr="0073375A">
        <w:rPr>
          <w:rFonts w:ascii="Sakkal Majalla" w:hAnsi="Sakkal Majalla" w:cs="Sakkal Majalla"/>
          <w:sz w:val="28"/>
          <w:szCs w:val="28"/>
        </w:rPr>
        <w:t>SPSS</w:t>
      </w:r>
      <w:r w:rsidRPr="0073375A">
        <w:rPr>
          <w:rFonts w:ascii="Sakkal Majalla" w:hAnsi="Sakkal Majalla" w:cs="Sakkal Majalla"/>
          <w:sz w:val="28"/>
          <w:szCs w:val="28"/>
          <w:rtl/>
        </w:rPr>
        <w:t>)، إن نفس الأمر يقال بالنسبة للدراسة الحالية.</w:t>
      </w:r>
    </w:p>
    <w:p w14:paraId="4C76C38E" w14:textId="77777777" w:rsidR="00190C72" w:rsidRPr="0073375A" w:rsidRDefault="00190C72" w:rsidP="00190C72">
      <w:pPr>
        <w:pStyle w:val="a6"/>
        <w:numPr>
          <w:ilvl w:val="0"/>
          <w:numId w:val="11"/>
        </w:num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 xml:space="preserve">ومن حيث النتائج </w:t>
      </w:r>
      <w:proofErr w:type="spellStart"/>
      <w:r w:rsidRPr="0073375A">
        <w:rPr>
          <w:rFonts w:ascii="Sakkal Majalla" w:hAnsi="Sakkal Majalla" w:cs="Sakkal Majalla"/>
          <w:sz w:val="28"/>
          <w:szCs w:val="28"/>
          <w:rtl/>
        </w:rPr>
        <w:t>المتوصل</w:t>
      </w:r>
      <w:proofErr w:type="spellEnd"/>
      <w:r w:rsidRPr="0073375A">
        <w:rPr>
          <w:rFonts w:ascii="Sakkal Majalla" w:hAnsi="Sakkal Majalla" w:cs="Sakkal Majalla"/>
          <w:sz w:val="28"/>
          <w:szCs w:val="28"/>
          <w:rtl/>
        </w:rPr>
        <w:t xml:space="preserve"> إليها، فقد حققت جميع الدراسات السابقة الأهداف التي سعت للوصول إليها من خلال الدراسة.</w:t>
      </w:r>
    </w:p>
    <w:p w14:paraId="03390039" w14:textId="77777777" w:rsidR="00190C72" w:rsidRPr="0073375A" w:rsidRDefault="00190C72" w:rsidP="00190C72">
      <w:pPr>
        <w:pStyle w:val="a6"/>
        <w:numPr>
          <w:ilvl w:val="0"/>
          <w:numId w:val="11"/>
        </w:numPr>
        <w:spacing w:line="360" w:lineRule="auto"/>
        <w:jc w:val="both"/>
        <w:rPr>
          <w:rFonts w:ascii="Sakkal Majalla" w:hAnsi="Sakkal Majalla" w:cs="Sakkal Majalla"/>
          <w:sz w:val="28"/>
          <w:szCs w:val="28"/>
          <w:rtl/>
        </w:rPr>
      </w:pPr>
      <w:r w:rsidRPr="0073375A">
        <w:rPr>
          <w:rFonts w:ascii="Sakkal Majalla" w:hAnsi="Sakkal Majalla" w:cs="Sakkal Majalla"/>
          <w:sz w:val="28"/>
          <w:szCs w:val="28"/>
          <w:rtl/>
        </w:rPr>
        <w:t>وستفيد الباحث من كل ما جاء في الدراسات السابقة وذلك من خلال جميع خطوات هذه الدراسات وخاصة من حيث تفسير النتائج وتحليلها، ما سيزيد الباحث إصرار واهتماما بالموضوع.</w:t>
      </w:r>
    </w:p>
    <w:p w14:paraId="3CCA31D2" w14:textId="77777777" w:rsidR="00190C72" w:rsidRPr="00C30B17" w:rsidRDefault="00190C72" w:rsidP="00190C72">
      <w:pPr>
        <w:spacing w:line="360" w:lineRule="auto"/>
        <w:jc w:val="both"/>
        <w:rPr>
          <w:rFonts w:ascii="Sakkal Majalla" w:hAnsi="Sakkal Majalla" w:cs="Sakkal Majalla"/>
          <w:sz w:val="28"/>
          <w:szCs w:val="28"/>
          <w:rtl/>
        </w:rPr>
      </w:pPr>
    </w:p>
    <w:p w14:paraId="33E61817" w14:textId="77777777" w:rsidR="00190C72" w:rsidRPr="007E59AA" w:rsidRDefault="00190C72" w:rsidP="00190C72">
      <w:pPr>
        <w:pStyle w:val="2"/>
        <w:spacing w:line="360" w:lineRule="auto"/>
        <w:jc w:val="both"/>
        <w:rPr>
          <w:rFonts w:ascii="Sakkal Majalla" w:hAnsi="Sakkal Majalla" w:cs="Sakkal Majalla"/>
          <w:b/>
          <w:bCs/>
          <w:color w:val="000000" w:themeColor="text1"/>
          <w:sz w:val="28"/>
          <w:szCs w:val="28"/>
          <w:rtl/>
        </w:rPr>
      </w:pPr>
      <w:bookmarkStart w:id="51" w:name="_Toc172397787"/>
      <w:bookmarkStart w:id="52" w:name="_Toc172746100"/>
      <w:bookmarkStart w:id="53" w:name="_Toc179741538"/>
      <w:bookmarkStart w:id="54" w:name="_Toc180444558"/>
      <w:r w:rsidRPr="0000562A">
        <w:rPr>
          <w:rFonts w:ascii="Sakkal Majalla" w:hAnsi="Sakkal Majalla" w:cs="Sakkal Majalla"/>
          <w:b/>
          <w:bCs/>
          <w:color w:val="000000" w:themeColor="text1"/>
          <w:sz w:val="28"/>
          <w:szCs w:val="28"/>
          <w:rtl/>
        </w:rPr>
        <w:t>الإطار النظري</w:t>
      </w:r>
      <w:bookmarkEnd w:id="51"/>
      <w:bookmarkEnd w:id="52"/>
      <w:bookmarkEnd w:id="53"/>
      <w:bookmarkEnd w:id="54"/>
    </w:p>
    <w:p w14:paraId="1D36E9D2" w14:textId="77777777" w:rsidR="00190C72"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يتناول الإطار النظري لدراسة أثر تطبيق ممارسات الاستدامة في إدارة مشاريع المرافق مجموعة من المفاهيم والنظريات التي تسهم في فهم كيفية تأثير ممارسات الاستدامة على إدارة المشاريع بشكل عام، وخاصة في سياق المشاريع المرافق. يعتمد هذا الإطار على مجموعة من المبادئ والمفاهيم الأساسية التي تتعلق بالاستدامة، إدارة المخزون، وأهمية الرقابة الداخلية.</w:t>
      </w:r>
    </w:p>
    <w:p w14:paraId="5EB4F15B" w14:textId="77777777" w:rsidR="00190C72" w:rsidRDefault="00190C72" w:rsidP="00190C72">
      <w:pPr>
        <w:spacing w:line="360" w:lineRule="auto"/>
        <w:jc w:val="both"/>
        <w:rPr>
          <w:rFonts w:ascii="Sakkal Majalla" w:hAnsi="Sakkal Majalla" w:cs="Sakkal Majalla"/>
          <w:sz w:val="28"/>
          <w:szCs w:val="28"/>
          <w:rtl/>
        </w:rPr>
      </w:pPr>
    </w:p>
    <w:p w14:paraId="5E9C289E" w14:textId="77777777" w:rsidR="00190C72" w:rsidRDefault="00190C72" w:rsidP="00190C72">
      <w:pPr>
        <w:spacing w:line="360" w:lineRule="auto"/>
        <w:jc w:val="both"/>
        <w:rPr>
          <w:rFonts w:ascii="Sakkal Majalla" w:hAnsi="Sakkal Majalla" w:cs="Sakkal Majalla"/>
          <w:sz w:val="28"/>
          <w:szCs w:val="28"/>
          <w:rtl/>
        </w:rPr>
      </w:pPr>
      <w:r>
        <w:object w:dxaOrig="10332" w:dyaOrig="3360" w14:anchorId="623BB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144.75pt" o:ole="">
            <v:imagedata r:id="rId7" o:title=""/>
          </v:shape>
          <o:OLEObject Type="Embed" ProgID="Visio.Drawing.15" ShapeID="_x0000_i1025" DrawAspect="Content" ObjectID="_1791386054" r:id="rId8"/>
        </w:object>
      </w:r>
    </w:p>
    <w:p w14:paraId="27CF1934" w14:textId="77777777" w:rsidR="00190C72" w:rsidRDefault="00190C72" w:rsidP="00190C72">
      <w:pPr>
        <w:pStyle w:val="aa"/>
        <w:jc w:val="center"/>
        <w:rPr>
          <w:rtl/>
          <w:lang w:bidi="ar-EG"/>
        </w:rPr>
      </w:pPr>
      <w:bookmarkStart w:id="55" w:name="_Toc18044451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5"/>
    </w:p>
    <w:p w14:paraId="4F06B7A2" w14:textId="77777777" w:rsidR="00190C72" w:rsidRPr="007E59AA" w:rsidRDefault="00190C72" w:rsidP="00190C72">
      <w:pPr>
        <w:rPr>
          <w:rtl/>
          <w:lang w:bidi="ar-EG"/>
        </w:rPr>
      </w:pPr>
    </w:p>
    <w:p w14:paraId="4FBF903A" w14:textId="77777777" w:rsidR="00190C72" w:rsidRPr="007E59AA" w:rsidRDefault="00190C72" w:rsidP="00190C72">
      <w:pPr>
        <w:pStyle w:val="a6"/>
        <w:numPr>
          <w:ilvl w:val="0"/>
          <w:numId w:val="12"/>
        </w:numPr>
        <w:spacing w:line="360" w:lineRule="auto"/>
        <w:jc w:val="both"/>
        <w:rPr>
          <w:rFonts w:ascii="Sakkal Majalla" w:hAnsi="Sakkal Majalla" w:cs="Sakkal Majalla"/>
          <w:b/>
          <w:bCs/>
          <w:sz w:val="28"/>
          <w:szCs w:val="28"/>
          <w:rtl/>
        </w:rPr>
      </w:pPr>
      <w:r w:rsidRPr="007E59AA">
        <w:rPr>
          <w:rFonts w:ascii="Sakkal Majalla" w:hAnsi="Sakkal Majalla" w:cs="Sakkal Majalla"/>
          <w:b/>
          <w:bCs/>
          <w:sz w:val="28"/>
          <w:szCs w:val="28"/>
          <w:rtl/>
        </w:rPr>
        <w:t>مفاهيم الاستدامة</w:t>
      </w:r>
    </w:p>
    <w:p w14:paraId="030CDAC3"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تعتبر الاستدامة مفهومًا شاملاً يرتكز على تلبية احتياجات الحاضر دون المساس بقدرة الأجيال القادمة على تلبية احتياجاتها. في سياق إدارة المشاريع، تشير الاستدامة إلى استخدام الموارد بطريقة تقلل من الأثر البيئي وتعزز من الكفاءة الاقتصادية والاجتماعية. تشمل ممارسات الاستدامة في إدارة المشاريع عدة جوانب، مثل استخدام المواد القابلة للتجديد، تقليل النفايات، وتطبيق تكنولوجيا صديقة للبيئة.</w:t>
      </w:r>
    </w:p>
    <w:p w14:paraId="1F312E94"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تعتبر ممارسات الاستدامة جزءًا أساسيًا من إدارة المشاريع الحديثة، حيث تُعزز من قدرة المؤسسات على تحقيق أهدافها الاستراتيجية. يهدف هذا الإطار إلى توضيح كيف تؤثر هذه الممارسات على كفاءة إدارة المشاريع، وكيف يمكن دمج الاستدامة في جميع مراحل المشروع بدءًا من التخطيط وحتى التنفيذ والتقييم.</w:t>
      </w:r>
    </w:p>
    <w:p w14:paraId="3CD49F09" w14:textId="77777777" w:rsidR="00190C72" w:rsidRPr="007E59AA" w:rsidRDefault="00190C72" w:rsidP="00190C72">
      <w:pPr>
        <w:pStyle w:val="a6"/>
        <w:numPr>
          <w:ilvl w:val="0"/>
          <w:numId w:val="12"/>
        </w:numPr>
        <w:spacing w:line="360" w:lineRule="auto"/>
        <w:jc w:val="both"/>
        <w:rPr>
          <w:rFonts w:ascii="Sakkal Majalla" w:hAnsi="Sakkal Majalla" w:cs="Sakkal Majalla"/>
          <w:b/>
          <w:bCs/>
          <w:sz w:val="28"/>
          <w:szCs w:val="28"/>
          <w:rtl/>
        </w:rPr>
      </w:pPr>
      <w:r w:rsidRPr="007E59AA">
        <w:rPr>
          <w:rFonts w:ascii="Sakkal Majalla" w:hAnsi="Sakkal Majalla" w:cs="Sakkal Majalla"/>
          <w:b/>
          <w:bCs/>
          <w:sz w:val="28"/>
          <w:szCs w:val="28"/>
          <w:rtl/>
        </w:rPr>
        <w:t>إدارة مشاريع المرافق</w:t>
      </w:r>
    </w:p>
    <w:p w14:paraId="43E600C0"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 xml:space="preserve">إدارة مشاريع المرافق هي عملية تشمل تخطيط، تنفيذ، ومراقبة مشاريع البناء والتطوير التي تساهم في تقديم خدمات البنية التحتية. تركز إدارة المشاريع في هذا السياق على تحقيق نتائج فعالة ومنتجة باستخدام الموارد المتاحة بكفاءة. تُعد إدارة المخزون من العناصر الحيوية في هذا الإطار، حيث </w:t>
      </w:r>
      <w:r w:rsidRPr="007E59AA">
        <w:rPr>
          <w:rFonts w:ascii="Sakkal Majalla" w:hAnsi="Sakkal Majalla" w:cs="Sakkal Majalla" w:hint="cs"/>
          <w:sz w:val="28"/>
          <w:szCs w:val="28"/>
          <w:rtl/>
        </w:rPr>
        <w:t>إن</w:t>
      </w:r>
      <w:r w:rsidRPr="007E59AA">
        <w:rPr>
          <w:rFonts w:ascii="Sakkal Majalla" w:hAnsi="Sakkal Majalla" w:cs="Sakkal Majalla"/>
          <w:sz w:val="28"/>
          <w:szCs w:val="28"/>
          <w:rtl/>
        </w:rPr>
        <w:t xml:space="preserve"> الاستخدام الفعال للمخزون يمكن أن يؤثر بشكل كبير على نجاح المشروع.</w:t>
      </w:r>
    </w:p>
    <w:p w14:paraId="69B78F7A"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lastRenderedPageBreak/>
        <w:t xml:space="preserve">يتناول هذا الجزء من الإطار النظري أساليب إدارة المشاريع التي تدعم تطبيق ممارسات الاستدامة. كما يستعرض أفضل الممارسات والنماذج الإدارية التي يمكن أن تُعزز من كفاءة عمليات المرافق، مما يساهم في تحقيق الأهداف الاستراتيجية للمؤسسة. </w:t>
      </w:r>
    </w:p>
    <w:p w14:paraId="42083155" w14:textId="77777777" w:rsidR="00190C72" w:rsidRPr="007E59AA" w:rsidRDefault="00190C72" w:rsidP="00190C72">
      <w:pPr>
        <w:pStyle w:val="a6"/>
        <w:numPr>
          <w:ilvl w:val="0"/>
          <w:numId w:val="12"/>
        </w:numPr>
        <w:spacing w:line="360" w:lineRule="auto"/>
        <w:jc w:val="both"/>
        <w:rPr>
          <w:rFonts w:ascii="Sakkal Majalla" w:hAnsi="Sakkal Majalla" w:cs="Sakkal Majalla"/>
          <w:b/>
          <w:bCs/>
          <w:sz w:val="28"/>
          <w:szCs w:val="28"/>
          <w:rtl/>
        </w:rPr>
      </w:pPr>
      <w:r w:rsidRPr="007E59AA">
        <w:rPr>
          <w:rFonts w:ascii="Sakkal Majalla" w:hAnsi="Sakkal Majalla" w:cs="Sakkal Majalla"/>
          <w:b/>
          <w:bCs/>
          <w:sz w:val="28"/>
          <w:szCs w:val="28"/>
          <w:rtl/>
        </w:rPr>
        <w:t>الرقابة الداخلية وأثرها في إدارة المخزون</w:t>
      </w:r>
    </w:p>
    <w:p w14:paraId="4F5966F0"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تعتبر الرقابة الداخلية نظامًا إداريًا يتضمن مجموعة من السياسات والإجراءات التي تهدف إلى ضمان دقة وموثوقية المعلومات المالية والعمليات. في سياق إدارة المخزون، تساهم الرقابة الداخلية في منع الأخطاء والتلاعب، وتحسين الكفاءة التشغيلية.</w:t>
      </w:r>
    </w:p>
    <w:p w14:paraId="33CEF5F5"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الرقابة الداخلية تعمل على تحسين جودة إدارة المخزون من خلال التأكد من أن المواد والموارد تُستخدم وفقًا للمعايير المحددة. كما تسهم في تحسين التخطيط واتخاذ القرارات، مما يساعد في تحقيق أهداف المؤسسة الاستراتيجية. من خلال دمج ممارسات الاستدامة مع الرقابة الداخلية، يمكن تعزيز فعالية العمليات وتحقيق نتائج إيجابية.</w:t>
      </w:r>
    </w:p>
    <w:p w14:paraId="25BE79A5" w14:textId="77777777" w:rsidR="00190C72" w:rsidRPr="007E59AA" w:rsidRDefault="00190C72" w:rsidP="00190C72">
      <w:pPr>
        <w:pStyle w:val="a6"/>
        <w:numPr>
          <w:ilvl w:val="0"/>
          <w:numId w:val="12"/>
        </w:numPr>
        <w:spacing w:line="360" w:lineRule="auto"/>
        <w:jc w:val="both"/>
        <w:rPr>
          <w:rFonts w:ascii="Sakkal Majalla" w:hAnsi="Sakkal Majalla" w:cs="Sakkal Majalla"/>
          <w:b/>
          <w:bCs/>
          <w:sz w:val="28"/>
          <w:szCs w:val="28"/>
          <w:rtl/>
        </w:rPr>
      </w:pPr>
      <w:r w:rsidRPr="007E59AA">
        <w:rPr>
          <w:rFonts w:ascii="Sakkal Majalla" w:hAnsi="Sakkal Majalla" w:cs="Sakkal Majalla"/>
          <w:b/>
          <w:bCs/>
          <w:sz w:val="28"/>
          <w:szCs w:val="28"/>
          <w:rtl/>
        </w:rPr>
        <w:t>نموذج الدراسة وعلاقته بالمتغيرات</w:t>
      </w:r>
    </w:p>
    <w:p w14:paraId="174D66EA"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تستخدم الدراسة نموذجًا نظريًا يوضح العلاقة بين ممارسات الاستدامة والرقابة الداخلية للمخزون. يقوم هذا النموذج على فرضية أن تحسين الجودة، اتخاذ قرارات مستنيرة، وتحقيق الأهداف الاستراتيجية يؤثرون بشكل مباشر على فعالية الرقابة الداخلية للمخزون.</w:t>
      </w:r>
    </w:p>
    <w:p w14:paraId="0F71ECC9"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يتضح من خلال هذا النموذج كيف يمكن لممارسات الاستدامة أن تساهم في تحسين أداء المشاريع. فعلى سبيل المثال، من خلال تحسين الجودة، يمكن تقليل الفاقد وضمان استخدام الموارد بشكل أكثر فعالية. كما أن اتخاذ قرارات مستنيرة يعزز من قدرة الإدارة على توجيه الجهود نحو تحقيق الأهداف الاستراتيجية، مما يُعزز من الأداء العام للمشاريع.</w:t>
      </w:r>
    </w:p>
    <w:p w14:paraId="2095A354" w14:textId="77777777" w:rsidR="00190C72" w:rsidRPr="007E59AA" w:rsidRDefault="00190C72" w:rsidP="00190C72">
      <w:pPr>
        <w:pStyle w:val="a6"/>
        <w:numPr>
          <w:ilvl w:val="0"/>
          <w:numId w:val="12"/>
        </w:numPr>
        <w:spacing w:line="360" w:lineRule="auto"/>
        <w:jc w:val="both"/>
        <w:rPr>
          <w:rFonts w:ascii="Sakkal Majalla" w:hAnsi="Sakkal Majalla" w:cs="Sakkal Majalla"/>
          <w:b/>
          <w:bCs/>
          <w:sz w:val="28"/>
          <w:szCs w:val="28"/>
          <w:rtl/>
        </w:rPr>
      </w:pPr>
      <w:r w:rsidRPr="007E59AA">
        <w:rPr>
          <w:rFonts w:ascii="Sakkal Majalla" w:hAnsi="Sakkal Majalla" w:cs="Sakkal Majalla"/>
          <w:b/>
          <w:bCs/>
          <w:sz w:val="28"/>
          <w:szCs w:val="28"/>
          <w:rtl/>
        </w:rPr>
        <w:t>الدراسات السابقة</w:t>
      </w:r>
    </w:p>
    <w:p w14:paraId="27A78BDC"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lastRenderedPageBreak/>
        <w:t>يستند الإطار النظري أيضًا إلى مراجعة الأدبيات والدراسات السابقة التي تناولت العلاقة بين الاستدامة وإدارة المشاريع. تظهر هذه الدراسات أن تطبيق ممارسات الاستدامة يؤثر إيجابيًا على الأداء المؤسسي، خاصة في مجالات مثل تحسين الكفاءة وتقليل التكاليف. تُعتبر هذه الدراسات أساسًا قويًا لدعم الفرضيات والأهداف التي تسعى الدراسة إلى تحقيقها.</w:t>
      </w:r>
    </w:p>
    <w:p w14:paraId="61AD2F31" w14:textId="77777777" w:rsidR="00190C72" w:rsidRPr="007E59AA" w:rsidRDefault="00190C72" w:rsidP="00190C72">
      <w:pPr>
        <w:pStyle w:val="a6"/>
        <w:numPr>
          <w:ilvl w:val="0"/>
          <w:numId w:val="10"/>
        </w:numPr>
        <w:spacing w:line="360" w:lineRule="auto"/>
        <w:jc w:val="both"/>
        <w:rPr>
          <w:rFonts w:ascii="Sakkal Majalla" w:hAnsi="Sakkal Majalla" w:cs="Sakkal Majalla"/>
          <w:b/>
          <w:bCs/>
          <w:sz w:val="28"/>
          <w:szCs w:val="28"/>
          <w:rtl/>
        </w:rPr>
      </w:pPr>
      <w:r w:rsidRPr="007E59AA">
        <w:rPr>
          <w:rFonts w:ascii="Sakkal Majalla" w:hAnsi="Sakkal Majalla" w:cs="Sakkal Majalla"/>
          <w:b/>
          <w:bCs/>
          <w:sz w:val="28"/>
          <w:szCs w:val="28"/>
          <w:rtl/>
        </w:rPr>
        <w:t>أهمية الإطار النظري في الدراسة</w:t>
      </w:r>
    </w:p>
    <w:p w14:paraId="4BF85473"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 xml:space="preserve">يعتبر الإطار النظري جزءًا أساسيًا من الدراسة، حيث يقدم الأسس التي يُبنى عليها البحث. من خلال تحديد المفاهيم الأساسية، يمكن للباحث أن يستند إلى معرفة شاملة حول موضوع الدراسة، مما يُعزز من قدرة البحث على تقديم نتائج موثوقة ومفيدة. </w:t>
      </w:r>
    </w:p>
    <w:p w14:paraId="10CC9DF7" w14:textId="77777777" w:rsidR="00190C72" w:rsidRPr="007E59AA" w:rsidRDefault="00190C72" w:rsidP="00190C72">
      <w:p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يمكن أن يساعد الإطار النظري في:</w:t>
      </w:r>
    </w:p>
    <w:p w14:paraId="14D4CC93" w14:textId="77777777" w:rsidR="00190C72" w:rsidRPr="007E59AA" w:rsidRDefault="00190C72" w:rsidP="00190C72">
      <w:pPr>
        <w:pStyle w:val="a6"/>
        <w:numPr>
          <w:ilvl w:val="0"/>
          <w:numId w:val="13"/>
        </w:num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يوفر الإطار النظري الاتجاهات العامة التي يجب اتباعها أثناء الدراسة.</w:t>
      </w:r>
    </w:p>
    <w:p w14:paraId="42B8CD96" w14:textId="77777777" w:rsidR="00190C72" w:rsidRPr="007E59AA" w:rsidRDefault="00190C72" w:rsidP="00190C72">
      <w:pPr>
        <w:pStyle w:val="a6"/>
        <w:numPr>
          <w:ilvl w:val="0"/>
          <w:numId w:val="13"/>
        </w:num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يعزز من قوة الفرضيات المطروحة من خلال ربطها بمفاهيم وأدلة من الأدبيات السابقة.</w:t>
      </w:r>
    </w:p>
    <w:p w14:paraId="46B3D772" w14:textId="77777777" w:rsidR="00190C72" w:rsidRPr="007E59AA" w:rsidRDefault="00190C72" w:rsidP="00190C72">
      <w:pPr>
        <w:pStyle w:val="a6"/>
        <w:numPr>
          <w:ilvl w:val="0"/>
          <w:numId w:val="13"/>
        </w:numPr>
        <w:spacing w:line="360" w:lineRule="auto"/>
        <w:jc w:val="both"/>
        <w:rPr>
          <w:rFonts w:ascii="Sakkal Majalla" w:hAnsi="Sakkal Majalla" w:cs="Sakkal Majalla"/>
          <w:sz w:val="28"/>
          <w:szCs w:val="28"/>
          <w:rtl/>
        </w:rPr>
      </w:pPr>
      <w:r w:rsidRPr="007E59AA">
        <w:rPr>
          <w:rFonts w:ascii="Sakkal Majalla" w:hAnsi="Sakkal Majalla" w:cs="Sakkal Majalla"/>
          <w:sz w:val="28"/>
          <w:szCs w:val="28"/>
          <w:rtl/>
        </w:rPr>
        <w:t>يساعد في تفسير النتائج بطريقة علمية ومنطقية، مما يساهم في تقديم توصيات فعالة.</w:t>
      </w:r>
    </w:p>
    <w:p w14:paraId="7C5D1617" w14:textId="77777777" w:rsidR="00190C72" w:rsidRDefault="00190C72" w:rsidP="00190C72">
      <w:pPr>
        <w:rPr>
          <w:rtl/>
        </w:rPr>
      </w:pPr>
    </w:p>
    <w:p w14:paraId="1A255CDB" w14:textId="77777777" w:rsidR="00190C72" w:rsidRDefault="00190C72" w:rsidP="00190C72">
      <w:pPr>
        <w:rPr>
          <w:rtl/>
        </w:rPr>
      </w:pPr>
    </w:p>
    <w:p w14:paraId="2667F1A3" w14:textId="77777777" w:rsidR="00190C72" w:rsidRDefault="00190C72" w:rsidP="00190C72">
      <w:pPr>
        <w:rPr>
          <w:rtl/>
        </w:rPr>
      </w:pPr>
    </w:p>
    <w:p w14:paraId="7CADB6E7" w14:textId="77777777" w:rsidR="00190C72" w:rsidRDefault="00190C72" w:rsidP="00190C72">
      <w:pPr>
        <w:rPr>
          <w:rtl/>
        </w:rPr>
      </w:pPr>
    </w:p>
    <w:p w14:paraId="2F4EC111" w14:textId="77777777" w:rsidR="00190C72" w:rsidRDefault="00190C72" w:rsidP="00190C72">
      <w:pPr>
        <w:rPr>
          <w:rtl/>
        </w:rPr>
      </w:pPr>
    </w:p>
    <w:p w14:paraId="7B517A78" w14:textId="77777777" w:rsidR="00190C72" w:rsidRDefault="00190C72" w:rsidP="00190C72">
      <w:pPr>
        <w:rPr>
          <w:rtl/>
        </w:rPr>
      </w:pPr>
    </w:p>
    <w:p w14:paraId="7FD450DD" w14:textId="77777777" w:rsidR="00190C72" w:rsidRDefault="00190C72" w:rsidP="00190C72">
      <w:pPr>
        <w:rPr>
          <w:rtl/>
        </w:rPr>
      </w:pPr>
    </w:p>
    <w:p w14:paraId="0F2F377B" w14:textId="77777777" w:rsidR="00190C72" w:rsidRDefault="00190C72" w:rsidP="00190C72">
      <w:pPr>
        <w:rPr>
          <w:rtl/>
        </w:rPr>
      </w:pPr>
    </w:p>
    <w:p w14:paraId="217033A4" w14:textId="77777777" w:rsidR="00190C72" w:rsidRDefault="00190C72" w:rsidP="00190C72">
      <w:pPr>
        <w:rPr>
          <w:rtl/>
        </w:rPr>
      </w:pPr>
    </w:p>
    <w:p w14:paraId="7C77ABEF" w14:textId="77777777" w:rsidR="00190C72" w:rsidRDefault="00190C72"/>
    <w:sectPr w:rsidR="00190C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80002007" w:usb1="80000000" w:usb2="00000008" w:usb3="00000000" w:csb0="000000D3"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altName w:val="Simplified Arabic"/>
    <w:panose1 w:val="02020603050405020304"/>
    <w:charset w:val="00"/>
    <w:family w:val="roman"/>
    <w:pitch w:val="variable"/>
    <w:sig w:usb0="00002003" w:usb1="0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E"/>
    <w:multiLevelType w:val="hybridMultilevel"/>
    <w:tmpl w:val="16EA6296"/>
    <w:lvl w:ilvl="0" w:tplc="0409000F">
      <w:start w:val="1"/>
      <w:numFmt w:val="decimal"/>
      <w:lvlText w:val="%1."/>
      <w:lvlJc w:val="left"/>
      <w:pPr>
        <w:ind w:left="5038" w:hanging="360"/>
      </w:pPr>
      <w:rPr>
        <w:rFonts w:hint="default"/>
      </w:rPr>
    </w:lvl>
    <w:lvl w:ilvl="1" w:tplc="04090019" w:tentative="1">
      <w:start w:val="1"/>
      <w:numFmt w:val="lowerLetter"/>
      <w:lvlText w:val="%2."/>
      <w:lvlJc w:val="left"/>
      <w:pPr>
        <w:ind w:left="5758" w:hanging="360"/>
      </w:pPr>
    </w:lvl>
    <w:lvl w:ilvl="2" w:tplc="0409001B" w:tentative="1">
      <w:start w:val="1"/>
      <w:numFmt w:val="lowerRoman"/>
      <w:lvlText w:val="%3."/>
      <w:lvlJc w:val="right"/>
      <w:pPr>
        <w:ind w:left="6478" w:hanging="180"/>
      </w:pPr>
    </w:lvl>
    <w:lvl w:ilvl="3" w:tplc="0409000F" w:tentative="1">
      <w:start w:val="1"/>
      <w:numFmt w:val="decimal"/>
      <w:lvlText w:val="%4."/>
      <w:lvlJc w:val="left"/>
      <w:pPr>
        <w:ind w:left="7198" w:hanging="360"/>
      </w:pPr>
    </w:lvl>
    <w:lvl w:ilvl="4" w:tplc="04090019" w:tentative="1">
      <w:start w:val="1"/>
      <w:numFmt w:val="lowerLetter"/>
      <w:lvlText w:val="%5."/>
      <w:lvlJc w:val="left"/>
      <w:pPr>
        <w:ind w:left="7918" w:hanging="360"/>
      </w:pPr>
    </w:lvl>
    <w:lvl w:ilvl="5" w:tplc="0409001B" w:tentative="1">
      <w:start w:val="1"/>
      <w:numFmt w:val="lowerRoman"/>
      <w:lvlText w:val="%6."/>
      <w:lvlJc w:val="right"/>
      <w:pPr>
        <w:ind w:left="8638" w:hanging="180"/>
      </w:pPr>
    </w:lvl>
    <w:lvl w:ilvl="6" w:tplc="0409000F" w:tentative="1">
      <w:start w:val="1"/>
      <w:numFmt w:val="decimal"/>
      <w:lvlText w:val="%7."/>
      <w:lvlJc w:val="left"/>
      <w:pPr>
        <w:ind w:left="9358" w:hanging="360"/>
      </w:pPr>
    </w:lvl>
    <w:lvl w:ilvl="7" w:tplc="04090019" w:tentative="1">
      <w:start w:val="1"/>
      <w:numFmt w:val="lowerLetter"/>
      <w:lvlText w:val="%8."/>
      <w:lvlJc w:val="left"/>
      <w:pPr>
        <w:ind w:left="10078" w:hanging="360"/>
      </w:pPr>
    </w:lvl>
    <w:lvl w:ilvl="8" w:tplc="0409001B" w:tentative="1">
      <w:start w:val="1"/>
      <w:numFmt w:val="lowerRoman"/>
      <w:lvlText w:val="%9."/>
      <w:lvlJc w:val="right"/>
      <w:pPr>
        <w:ind w:left="10798" w:hanging="180"/>
      </w:pPr>
    </w:lvl>
  </w:abstractNum>
  <w:abstractNum w:abstractNumId="1">
    <w:nsid w:val="0000001B"/>
    <w:multiLevelType w:val="hybridMultilevel"/>
    <w:tmpl w:val="F42C02D6"/>
    <w:lvl w:ilvl="0" w:tplc="0409000D">
      <w:start w:val="1"/>
      <w:numFmt w:val="bullet"/>
      <w:lvlText w:val=""/>
      <w:lvlJc w:val="left"/>
      <w:pPr>
        <w:ind w:left="720" w:hanging="360"/>
      </w:pPr>
      <w:rPr>
        <w:rFonts w:ascii="Wingdings" w:hAnsi="Wingdings" w:hint="default"/>
      </w:rPr>
    </w:lvl>
    <w:lvl w:ilvl="1" w:tplc="3894D9D4">
      <w:start w:val="1"/>
      <w:numFmt w:val="decimal"/>
      <w:lvlText w:val="%2."/>
      <w:lvlJc w:val="left"/>
      <w:pPr>
        <w:ind w:left="1440" w:hanging="360"/>
      </w:pPr>
      <w:rPr>
        <w:rFonts w:hint="default"/>
      </w:rPr>
    </w:lvl>
    <w:lvl w:ilvl="2" w:tplc="1EBC9430" w:tentative="1">
      <w:start w:val="1"/>
      <w:numFmt w:val="lowerRoman"/>
      <w:lvlText w:val="%3."/>
      <w:lvlJc w:val="right"/>
      <w:pPr>
        <w:ind w:left="2160" w:hanging="180"/>
      </w:pPr>
    </w:lvl>
    <w:lvl w:ilvl="3" w:tplc="913C162E" w:tentative="1">
      <w:start w:val="1"/>
      <w:numFmt w:val="decimal"/>
      <w:lvlText w:val="%4."/>
      <w:lvlJc w:val="left"/>
      <w:pPr>
        <w:ind w:left="2880" w:hanging="360"/>
      </w:pPr>
    </w:lvl>
    <w:lvl w:ilvl="4" w:tplc="66286F80" w:tentative="1">
      <w:start w:val="1"/>
      <w:numFmt w:val="lowerLetter"/>
      <w:lvlText w:val="%5."/>
      <w:lvlJc w:val="left"/>
      <w:pPr>
        <w:ind w:left="3600" w:hanging="360"/>
      </w:pPr>
    </w:lvl>
    <w:lvl w:ilvl="5" w:tplc="FAB6BE60" w:tentative="1">
      <w:start w:val="1"/>
      <w:numFmt w:val="lowerRoman"/>
      <w:lvlText w:val="%6."/>
      <w:lvlJc w:val="right"/>
      <w:pPr>
        <w:ind w:left="4320" w:hanging="180"/>
      </w:pPr>
    </w:lvl>
    <w:lvl w:ilvl="6" w:tplc="F858018E" w:tentative="1">
      <w:start w:val="1"/>
      <w:numFmt w:val="decimal"/>
      <w:lvlText w:val="%7."/>
      <w:lvlJc w:val="left"/>
      <w:pPr>
        <w:ind w:left="5040" w:hanging="360"/>
      </w:pPr>
    </w:lvl>
    <w:lvl w:ilvl="7" w:tplc="26FC15F8" w:tentative="1">
      <w:start w:val="1"/>
      <w:numFmt w:val="lowerLetter"/>
      <w:lvlText w:val="%8."/>
      <w:lvlJc w:val="left"/>
      <w:pPr>
        <w:ind w:left="5760" w:hanging="360"/>
      </w:pPr>
    </w:lvl>
    <w:lvl w:ilvl="8" w:tplc="16BC6F5E" w:tentative="1">
      <w:start w:val="1"/>
      <w:numFmt w:val="lowerRoman"/>
      <w:lvlText w:val="%9."/>
      <w:lvlJc w:val="right"/>
      <w:pPr>
        <w:ind w:left="6480" w:hanging="180"/>
      </w:pPr>
    </w:lvl>
  </w:abstractNum>
  <w:abstractNum w:abstractNumId="2">
    <w:nsid w:val="029E14F9"/>
    <w:multiLevelType w:val="hybridMultilevel"/>
    <w:tmpl w:val="CD2ED6D4"/>
    <w:lvl w:ilvl="0" w:tplc="64929BE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77221"/>
    <w:multiLevelType w:val="hybridMultilevel"/>
    <w:tmpl w:val="92D2154C"/>
    <w:lvl w:ilvl="0" w:tplc="F34A0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BC79D4"/>
    <w:multiLevelType w:val="hybridMultilevel"/>
    <w:tmpl w:val="F38A7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4E14CC"/>
    <w:multiLevelType w:val="hybridMultilevel"/>
    <w:tmpl w:val="0B007E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896375"/>
    <w:multiLevelType w:val="hybridMultilevel"/>
    <w:tmpl w:val="F58A6EE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87709A"/>
    <w:multiLevelType w:val="hybridMultilevel"/>
    <w:tmpl w:val="448E5D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900BB5"/>
    <w:multiLevelType w:val="hybridMultilevel"/>
    <w:tmpl w:val="4E929D18"/>
    <w:lvl w:ilvl="0" w:tplc="F34A0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49310E"/>
    <w:multiLevelType w:val="hybridMultilevel"/>
    <w:tmpl w:val="60180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1D06C8"/>
    <w:multiLevelType w:val="hybridMultilevel"/>
    <w:tmpl w:val="C4CEA8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56B115C"/>
    <w:multiLevelType w:val="hybridMultilevel"/>
    <w:tmpl w:val="E020DC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71521C"/>
    <w:multiLevelType w:val="hybridMultilevel"/>
    <w:tmpl w:val="32BA66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9"/>
  </w:num>
  <w:num w:numId="5">
    <w:abstractNumId w:val="11"/>
  </w:num>
  <w:num w:numId="6">
    <w:abstractNumId w:val="4"/>
  </w:num>
  <w:num w:numId="7">
    <w:abstractNumId w:val="7"/>
  </w:num>
  <w:num w:numId="8">
    <w:abstractNumId w:val="3"/>
  </w:num>
  <w:num w:numId="9">
    <w:abstractNumId w:val="6"/>
  </w:num>
  <w:num w:numId="10">
    <w:abstractNumId w:val="12"/>
  </w:num>
  <w:num w:numId="11">
    <w:abstractNumId w:val="5"/>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840A4E"/>
    <w:rsid w:val="000D0527"/>
    <w:rsid w:val="0010605A"/>
    <w:rsid w:val="00190C72"/>
    <w:rsid w:val="00384B8A"/>
    <w:rsid w:val="003E0C9A"/>
    <w:rsid w:val="005425AA"/>
    <w:rsid w:val="00840A4E"/>
    <w:rsid w:val="009F48C7"/>
    <w:rsid w:val="00A168D3"/>
    <w:rsid w:val="00A212AE"/>
    <w:rsid w:val="00A439BB"/>
    <w:rsid w:val="00AC26C9"/>
    <w:rsid w:val="00B95C89"/>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E91AD"/>
  <w15:chartTrackingRefBased/>
  <w15:docId w15:val="{7CCF5CEF-8755-407D-B8B0-8D7D81D5B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0C72"/>
    <w:pPr>
      <w:bidi/>
    </w:pPr>
  </w:style>
  <w:style w:type="paragraph" w:styleId="1">
    <w:name w:val="heading 1"/>
    <w:basedOn w:val="a"/>
    <w:next w:val="a"/>
    <w:link w:val="1Char"/>
    <w:uiPriority w:val="9"/>
    <w:qFormat/>
    <w:rsid w:val="00840A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840A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40A4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40A4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40A4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40A4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40A4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40A4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40A4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40A4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40A4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40A4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0A4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0A4E"/>
    <w:rPr>
      <w:rFonts w:eastAsiaTheme="majorEastAsia" w:cstheme="majorBidi"/>
      <w:color w:val="0F4761" w:themeColor="accent1" w:themeShade="BF"/>
    </w:rPr>
  </w:style>
  <w:style w:type="character" w:customStyle="1" w:styleId="6Char">
    <w:name w:val="عنوان 6 Char"/>
    <w:basedOn w:val="a0"/>
    <w:link w:val="6"/>
    <w:uiPriority w:val="9"/>
    <w:semiHidden/>
    <w:rsid w:val="00840A4E"/>
    <w:rPr>
      <w:rFonts w:eastAsiaTheme="majorEastAsia" w:cstheme="majorBidi"/>
      <w:i/>
      <w:iCs/>
      <w:color w:val="595959" w:themeColor="text1" w:themeTint="A6"/>
    </w:rPr>
  </w:style>
  <w:style w:type="character" w:customStyle="1" w:styleId="7Char">
    <w:name w:val="عنوان 7 Char"/>
    <w:basedOn w:val="a0"/>
    <w:link w:val="7"/>
    <w:uiPriority w:val="9"/>
    <w:semiHidden/>
    <w:rsid w:val="00840A4E"/>
    <w:rPr>
      <w:rFonts w:eastAsiaTheme="majorEastAsia" w:cstheme="majorBidi"/>
      <w:color w:val="595959" w:themeColor="text1" w:themeTint="A6"/>
    </w:rPr>
  </w:style>
  <w:style w:type="character" w:customStyle="1" w:styleId="8Char">
    <w:name w:val="عنوان 8 Char"/>
    <w:basedOn w:val="a0"/>
    <w:link w:val="8"/>
    <w:uiPriority w:val="9"/>
    <w:semiHidden/>
    <w:rsid w:val="00840A4E"/>
    <w:rPr>
      <w:rFonts w:eastAsiaTheme="majorEastAsia" w:cstheme="majorBidi"/>
      <w:i/>
      <w:iCs/>
      <w:color w:val="272727" w:themeColor="text1" w:themeTint="D8"/>
    </w:rPr>
  </w:style>
  <w:style w:type="character" w:customStyle="1" w:styleId="9Char">
    <w:name w:val="عنوان 9 Char"/>
    <w:basedOn w:val="a0"/>
    <w:link w:val="9"/>
    <w:uiPriority w:val="9"/>
    <w:semiHidden/>
    <w:rsid w:val="00840A4E"/>
    <w:rPr>
      <w:rFonts w:eastAsiaTheme="majorEastAsia" w:cstheme="majorBidi"/>
      <w:color w:val="272727" w:themeColor="text1" w:themeTint="D8"/>
    </w:rPr>
  </w:style>
  <w:style w:type="paragraph" w:styleId="a3">
    <w:name w:val="Title"/>
    <w:basedOn w:val="a"/>
    <w:next w:val="a"/>
    <w:link w:val="Char"/>
    <w:uiPriority w:val="10"/>
    <w:qFormat/>
    <w:rsid w:val="00840A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40A4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0A4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40A4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0A4E"/>
    <w:pPr>
      <w:spacing w:before="160"/>
      <w:jc w:val="center"/>
    </w:pPr>
    <w:rPr>
      <w:i/>
      <w:iCs/>
      <w:color w:val="404040" w:themeColor="text1" w:themeTint="BF"/>
    </w:rPr>
  </w:style>
  <w:style w:type="character" w:customStyle="1" w:styleId="Char1">
    <w:name w:val="اقتباس Char"/>
    <w:basedOn w:val="a0"/>
    <w:link w:val="a5"/>
    <w:uiPriority w:val="29"/>
    <w:rsid w:val="00840A4E"/>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840A4E"/>
    <w:pPr>
      <w:ind w:left="720"/>
      <w:contextualSpacing/>
    </w:pPr>
  </w:style>
  <w:style w:type="character" w:styleId="a7">
    <w:name w:val="Intense Emphasis"/>
    <w:basedOn w:val="a0"/>
    <w:uiPriority w:val="21"/>
    <w:qFormat/>
    <w:rsid w:val="00840A4E"/>
    <w:rPr>
      <w:i/>
      <w:iCs/>
      <w:color w:val="0F4761" w:themeColor="accent1" w:themeShade="BF"/>
    </w:rPr>
  </w:style>
  <w:style w:type="paragraph" w:styleId="a8">
    <w:name w:val="Intense Quote"/>
    <w:basedOn w:val="a"/>
    <w:next w:val="a"/>
    <w:link w:val="Char3"/>
    <w:uiPriority w:val="30"/>
    <w:qFormat/>
    <w:rsid w:val="00840A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840A4E"/>
    <w:rPr>
      <w:i/>
      <w:iCs/>
      <w:color w:val="0F4761" w:themeColor="accent1" w:themeShade="BF"/>
    </w:rPr>
  </w:style>
  <w:style w:type="character" w:styleId="a9">
    <w:name w:val="Intense Reference"/>
    <w:basedOn w:val="a0"/>
    <w:uiPriority w:val="32"/>
    <w:qFormat/>
    <w:rsid w:val="00840A4E"/>
    <w:rPr>
      <w:b/>
      <w:bCs/>
      <w:smallCaps/>
      <w:color w:val="0F4761" w:themeColor="accent1" w:themeShade="BF"/>
      <w:spacing w:val="5"/>
    </w:rPr>
  </w:style>
  <w:style w:type="paragraph" w:styleId="aa">
    <w:name w:val="caption"/>
    <w:basedOn w:val="a"/>
    <w:next w:val="a"/>
    <w:uiPriority w:val="35"/>
    <w:unhideWhenUsed/>
    <w:qFormat/>
    <w:rsid w:val="00190C72"/>
    <w:pPr>
      <w:spacing w:after="200" w:line="240" w:lineRule="auto"/>
    </w:pPr>
    <w:rPr>
      <w:i/>
      <w:iCs/>
      <w:color w:val="0E2841" w:themeColor="text2"/>
      <w:sz w:val="18"/>
      <w:szCs w:val="18"/>
    </w:rPr>
  </w:style>
  <w:style w:type="character" w:customStyle="1" w:styleId="Char2">
    <w:name w:val=" سرد الفقرات Char"/>
    <w:aliases w:val="عنوان رئيسي Char,سرد الفقراتCxSpLast Char, سرد الفقرات1 Char, سرد الفقرات11 Char,NumberedList Char"/>
    <w:link w:val="a6"/>
    <w:uiPriority w:val="34"/>
    <w:rsid w:val="00190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111.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Oto23</b:Tag>
    <b:SourceType>JournalArticle</b:SourceType>
    <b:Guid>{94054128-A905-431B-B0D1-BBE3E4E687F5}</b:Guid>
    <b:Author>
      <b:Author>
        <b:NameList>
          <b:Person>
            <b:Last>Otoo</b:Last>
            <b:First>Frank</b:First>
            <b:Middle>Nana Kweku</b:Middle>
          </b:Person>
        </b:NameList>
      </b:Author>
    </b:Author>
    <b:Title>Evaluating the impact of internal control systems on organizational effectiveness</b:Title>
    <b:Year>2023</b:Year>
    <b:URL>https://translate.google.com.eg/?hl=ar&amp;sl=ar&amp;tl=en&amp;text=%0AEvaluating%20the%20impact%20of%20internal%20control%20systems%20on%20organizational%20effectiveness%0AFrank%20Nana%20Kweku%20Otoo&amp;op=translate</b:URL>
    <b:RefOrder>1</b:RefOrder>
  </b:Source>
  <b:Source>
    <b:Tag>Hen20</b:Tag>
    <b:SourceType>JournalArticle</b:SourceType>
    <b:Guid>{69319805-F916-4A6D-9CC7-C4B5A41D0B60}</b:Guid>
    <b:Author>
      <b:Author>
        <b:NameList>
          <b:Person>
            <b:Last>Henk</b:Last>
            <b:First>Oliver</b:First>
          </b:Person>
        </b:NameList>
      </b:Author>
    </b:Author>
    <b:Title>Internal control through the lens of institutional work: a systematic literature review</b:Title>
    <b:Year>2020</b:Year>
    <b:URL>https://link.springer.com/article/10.1007/s00187-020-00301-4</b:URL>
    <b:RefOrder>2</b:RefOrder>
  </b:Source>
  <b:Source>
    <b:Tag>Bar22</b:Tag>
    <b:SourceType>JournalArticle</b:SourceType>
    <b:Guid>{874460F4-68D1-40E4-BE47-CBB05769AF23}</b:Guid>
    <b:Author>
      <b:Author>
        <b:NameList>
          <b:Person>
            <b:Last>Baraka</b:Last>
            <b:First>Jean-Claude</b:First>
            <b:Middle>Munyaka</b:Middle>
          </b:Person>
        </b:NameList>
      </b:Author>
    </b:Author>
    <b:Title>Inventory management concepts and implementations: a systematic review</b:Title>
    <b:Year>2022</b:Year>
    <b:URL>https://www.researchgate.net/publication/362344346_INVENTORY_MANAGEMENT_CONCEPTS_AND_IMPLEMENTATIONS_A_SYSTEMATIC_REVIEW</b:URL>
    <b:RefOrder>3</b:RefOrder>
  </b:Source>
  <b:Source>
    <b:Tag>Vak19</b:Tag>
    <b:SourceType>JournalArticle</b:SourceType>
    <b:Guid>{4819FD83-6DC8-4C55-8699-C3FDEBC5B51C}</b:Guid>
    <b:Author>
      <b:Author>
        <b:NameList>
          <b:Person>
            <b:Last>Vakharia</b:Last>
            <b:First>Neville</b:First>
          </b:Person>
        </b:NameList>
      </b:Author>
    </b:Author>
    <b:Title>Open Systems Theory for Arts and Cultural Organizations: Linking Structure and Performance</b:Title>
    <b:Year>2019</b:Year>
    <b:URL>https://www.researchgate.net/publication/334247165_Open_Systems_Theory_for_Arts_and_Cultural_Organizations_Linking_Structure_and_Performance</b:URL>
    <b:RefOrder>4</b:RefOrder>
  </b:Source>
  <b:Source>
    <b:Tag>Hen23</b:Tag>
    <b:SourceType>JournalArticle</b:SourceType>
    <b:Guid>{2C638DDD-8452-487C-AC06-5031C12464B8}</b:Guid>
    <b:Author>
      <b:Author>
        <b:NameList>
          <b:Person>
            <b:Last>Hendrastuti</b:Last>
            <b:First>Ranindya</b:First>
          </b:Person>
        </b:NameList>
      </b:Author>
    </b:Author>
    <b:Title>Agency theory: Review of the theory and current research</b:Title>
    <b:Year>2023</b:Year>
    <b:URL>https://www.researchgate.net/publication/382295479_Agency_theory_Review_of_the_theory_and_current_research</b:URL>
    <b:RefOrder>5</b:RefOrder>
  </b:Source>
  <b:Source>
    <b:Tag>Bha17</b:Tag>
    <b:SourceType>JournalArticle</b:SourceType>
    <b:Guid>{C301372C-BBD5-4663-A6CD-AADE23D1033F}</b:Guid>
    <b:Author>
      <b:Author>
        <b:NameList>
          <b:Person>
            <b:Last>Bhasin</b:Last>
            <b:First>Sandeep</b:First>
          </b:Person>
        </b:NameList>
      </b:Author>
    </b:Author>
    <b:Title>Institutional theory the logic of institutions</b:Title>
    <b:Year>2017</b:Year>
    <b:URL>https://www.researchgate.net/publication/316474609_Institutional_theory_the_logic_of_institutions</b:URL>
    <b:RefOrder>6</b:RefOrder>
  </b:Source>
  <b:Source>
    <b:Tag>Pra241</b:Tag>
    <b:SourceType>JournalArticle</b:SourceType>
    <b:Guid>{57F78754-E899-4862-B613-3DC68E7F19CC}</b:Guid>
    <b:Author>
      <b:Author>
        <b:NameList>
          <b:Person>
            <b:Last>Pramudito</b:Last>
            <b:First>H.</b:First>
            <b:Middle>Dendy</b:Middle>
          </b:Person>
        </b:NameList>
      </b:Author>
    </b:Author>
    <b:Title>Analysis of Internal Inventory Control Systems and Accounting Information Systems For Product Stock Inventory in A National Corporate Wear Manufacturing Company</b:Title>
    <b:Year>2024</b:Year>
    <b:URL>https://www.researchgate.net/publication/377217407_Analysis_of_Internal_Inventory_Control_Systems_and_Accounting_Information_Systems_For_Product_Stock_Inventory_in_A_National_Corporate_Wear_Manufacturing_Company</b:URL>
    <b:RefOrder>7</b:RefOrder>
  </b:Source>
  <b:Source>
    <b:Tag>Har23</b:Tag>
    <b:SourceType>JournalArticle</b:SourceType>
    <b:Guid>{49880511-FF22-457B-BB19-695B6D531B1B}</b:Guid>
    <b:Author>
      <b:Author>
        <b:NameList>
          <b:Person>
            <b:Last>Harsha</b:Last>
            <b:First>Gokul</b:First>
          </b:Person>
        </b:NameList>
      </b:Author>
    </b:Author>
    <b:Title>A Comprehensive Study on Quality Management and Sustainability in the Field of Packaging</b:Title>
    <b:Year>2023</b:Year>
    <b:URL>https://www.researchgate.net/publication/378316050_A_Comprehensive_Study_on_Quality_Management_and_Sustainability_in_the_Field_of_Packaging</b:URL>
    <b:RefOrder>8</b:RefOrder>
  </b:Source>
  <b:Source>
    <b:Tag>Bar15</b:Tag>
    <b:SourceType>JournalArticle</b:SourceType>
    <b:Guid>{46C15402-6D48-4A77-965F-A15E534472D8}</b:Guid>
    <b:Author>
      <b:Author>
        <b:NameList>
          <b:Person>
            <b:Last>Barwa</b:Last>
            <b:First>Muhammad</b:First>
            <b:Middle>Talatu</b:Middle>
          </b:Person>
        </b:NameList>
      </b:Author>
    </b:Author>
    <b:Title>Inventory Control as an Effective Decision-Making Model and Implementations for Company’s Growth</b:Title>
    <b:Year>2015</b:Year>
    <b:URL>https://www.researchgate.net/publication/293009081_Inventory_Control_as_an_Effective_Decision-Making_Model_and_Implementations_for_Company's_Growth</b:URL>
    <b:RefOrder>9</b:RefOrder>
  </b:Source>
  <b:Source>
    <b:Tag>Oye24</b:Tag>
    <b:SourceType>JournalArticle</b:SourceType>
    <b:Guid>{B3619485-65D9-4684-BA15-92F712FB5E26}</b:Guid>
    <b:Author>
      <b:Author>
        <b:NameList>
          <b:Person>
            <b:Last>Oyetoro</b:Last>
            <b:First>Abiola</b:First>
          </b:Person>
        </b:NameList>
      </b:Author>
    </b:Author>
    <b:Title>Operations Strategy: Developing an operations strategy aligned with business goals, including considerations such as capacity planning, facility location, and technology adoption</b:Title>
    <b:Year>2024</b:Year>
    <b:URL>380396465_Operations_Strategy_Developing_an_operations_strategy_aligned_with_business_goals_including_considerations_such_as_capacity_planning_facility_location_and_technology_adoption</b:URL>
    <b:RefOrder>10</b:RefOrder>
  </b:Source>
</b:Sources>
</file>

<file path=customXml/itemProps1.xml><?xml version="1.0" encoding="utf-8"?>
<ds:datastoreItem xmlns:ds="http://schemas.openxmlformats.org/officeDocument/2006/customXml" ds:itemID="{7709248F-4F18-4E01-9402-9AA32E83D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4427</Words>
  <Characters>25234</Characters>
  <Application>Microsoft Office Word</Application>
  <DocSecurity>0</DocSecurity>
  <Lines>210</Lines>
  <Paragraphs>59</Paragraphs>
  <ScaleCrop>false</ScaleCrop>
  <Company/>
  <LinksUpToDate>false</LinksUpToDate>
  <CharactersWithSpaces>29602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امين المخير</cp:lastModifiedBy>
  <cp:revision>5</cp:revision>
  <dcterms:created xsi:type="dcterms:W3CDTF">2024-10-23T13:11:00Z</dcterms:created>
  <dcterms:modified xsi:type="dcterms:W3CDTF">2024-10-25T15:28:00Z</dcterms:modified>
</cp:coreProperties>
</file>