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EED5DF4" w:rsidR="009125CE" w:rsidRPr="009417D2" w:rsidRDefault="00BB13AB" w:rsidP="00BB13A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9417D2">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AD25CDC">
            <wp:simplePos x="0" y="0"/>
            <wp:positionH relativeFrom="margin">
              <wp:posOffset>293370</wp:posOffset>
            </wp:positionH>
            <wp:positionV relativeFrom="margin">
              <wp:posOffset>-255270</wp:posOffset>
            </wp:positionV>
            <wp:extent cx="1708785" cy="1585595"/>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8785" cy="1585595"/>
                    </a:xfrm>
                    <a:prstGeom prst="rect">
                      <a:avLst/>
                    </a:prstGeom>
                  </pic:spPr>
                </pic:pic>
              </a:graphicData>
            </a:graphic>
            <wp14:sizeRelH relativeFrom="margin">
              <wp14:pctWidth>0</wp14:pctWidth>
            </wp14:sizeRelH>
            <wp14:sizeRelV relativeFrom="margin">
              <wp14:pctHeight>0</wp14:pctHeight>
            </wp14:sizeRelV>
          </wp:anchor>
        </w:drawing>
      </w:r>
      <w:r w:rsidR="009125CE" w:rsidRPr="009417D2">
        <w:rPr>
          <w:rFonts w:ascii="Simplified Arabic" w:hAnsi="Simplified Arabic" w:cs="Simplified Arabic"/>
          <w:b/>
          <w:bCs/>
          <w:color w:val="000000" w:themeColor="text1"/>
          <w:sz w:val="32"/>
          <w:szCs w:val="32"/>
          <w:rtl/>
          <w:lang w:bidi="ar-EG"/>
        </w:rPr>
        <w:t xml:space="preserve">جامعة ميدأوشن </w:t>
      </w:r>
    </w:p>
    <w:p w14:paraId="1E957002" w14:textId="59117CCB" w:rsidR="00F546CE" w:rsidRPr="009417D2" w:rsidRDefault="009125CE" w:rsidP="00BB13A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417D2">
        <w:rPr>
          <w:rFonts w:ascii="Simplified Arabic" w:hAnsi="Simplified Arabic" w:cs="Simplified Arabic"/>
          <w:b/>
          <w:bCs/>
          <w:color w:val="000000" w:themeColor="text1"/>
          <w:sz w:val="32"/>
          <w:szCs w:val="32"/>
          <w:rtl/>
          <w:lang w:bidi="ar-EG"/>
        </w:rPr>
        <w:t xml:space="preserve">كلية </w:t>
      </w:r>
      <w:r w:rsidR="008C42C1" w:rsidRPr="009417D2">
        <w:rPr>
          <w:rFonts w:ascii="Simplified Arabic" w:hAnsi="Simplified Arabic" w:cs="Simplified Arabic"/>
          <w:b/>
          <w:bCs/>
          <w:color w:val="000000" w:themeColor="text1"/>
          <w:sz w:val="32"/>
          <w:szCs w:val="32"/>
          <w:rtl/>
          <w:lang w:bidi="ar-EG"/>
        </w:rPr>
        <w:t>الإدارة</w:t>
      </w:r>
      <w:r w:rsidRPr="009417D2">
        <w:rPr>
          <w:rFonts w:ascii="Simplified Arabic" w:hAnsi="Simplified Arabic" w:cs="Simplified Arabic"/>
          <w:b/>
          <w:bCs/>
          <w:color w:val="000000" w:themeColor="text1"/>
          <w:sz w:val="32"/>
          <w:szCs w:val="32"/>
          <w:rtl/>
          <w:lang w:bidi="ar-EG"/>
        </w:rPr>
        <w:t xml:space="preserve"> </w:t>
      </w:r>
    </w:p>
    <w:p w14:paraId="5F6542BF" w14:textId="346B4DEA" w:rsidR="009125CE" w:rsidRPr="009417D2" w:rsidRDefault="00F86421" w:rsidP="00BB13A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417D2">
        <w:rPr>
          <w:rFonts w:ascii="Simplified Arabic" w:hAnsi="Simplified Arabic" w:cs="Simplified Arabic"/>
          <w:b/>
          <w:bCs/>
          <w:color w:val="000000" w:themeColor="text1"/>
          <w:sz w:val="32"/>
          <w:szCs w:val="32"/>
          <w:rtl/>
          <w:lang w:bidi="ar-EG"/>
        </w:rPr>
        <w:t xml:space="preserve">ماجستير </w:t>
      </w:r>
      <w:r w:rsidR="00292441" w:rsidRPr="009417D2">
        <w:rPr>
          <w:rFonts w:ascii="Simplified Arabic" w:hAnsi="Simplified Arabic" w:cs="Simplified Arabic"/>
          <w:b/>
          <w:bCs/>
          <w:color w:val="000000" w:themeColor="text1"/>
          <w:sz w:val="32"/>
          <w:szCs w:val="32"/>
          <w:rtl/>
          <w:lang w:bidi="ar-EG"/>
        </w:rPr>
        <w:t>ادار</w:t>
      </w:r>
      <w:r w:rsidR="00655A71">
        <w:rPr>
          <w:rFonts w:ascii="Simplified Arabic" w:hAnsi="Simplified Arabic" w:cs="Simplified Arabic" w:hint="cs"/>
          <w:b/>
          <w:bCs/>
          <w:color w:val="000000" w:themeColor="text1"/>
          <w:sz w:val="32"/>
          <w:szCs w:val="32"/>
          <w:rtl/>
          <w:lang w:bidi="ar-EG"/>
        </w:rPr>
        <w:t>ة</w:t>
      </w:r>
      <w:r w:rsidR="00292441" w:rsidRPr="009417D2">
        <w:rPr>
          <w:rFonts w:ascii="Simplified Arabic" w:hAnsi="Simplified Arabic" w:cs="Simplified Arabic"/>
          <w:b/>
          <w:bCs/>
          <w:color w:val="000000" w:themeColor="text1"/>
          <w:sz w:val="32"/>
          <w:szCs w:val="32"/>
          <w:rtl/>
          <w:lang w:bidi="ar-EG"/>
        </w:rPr>
        <w:t xml:space="preserve"> ا</w:t>
      </w:r>
      <w:r w:rsidR="00655A71">
        <w:rPr>
          <w:rFonts w:ascii="Simplified Arabic" w:hAnsi="Simplified Arabic" w:cs="Simplified Arabic" w:hint="cs"/>
          <w:b/>
          <w:bCs/>
          <w:color w:val="000000" w:themeColor="text1"/>
          <w:sz w:val="32"/>
          <w:szCs w:val="32"/>
          <w:rtl/>
          <w:lang w:bidi="ar-EG"/>
        </w:rPr>
        <w:t>لأ</w:t>
      </w:r>
      <w:r w:rsidR="00292441" w:rsidRPr="009417D2">
        <w:rPr>
          <w:rFonts w:ascii="Simplified Arabic" w:hAnsi="Simplified Arabic" w:cs="Simplified Arabic"/>
          <w:b/>
          <w:bCs/>
          <w:color w:val="000000" w:themeColor="text1"/>
          <w:sz w:val="32"/>
          <w:szCs w:val="32"/>
          <w:rtl/>
          <w:lang w:bidi="ar-EG"/>
        </w:rPr>
        <w:t>عمال</w:t>
      </w:r>
    </w:p>
    <w:p w14:paraId="6B449BCF" w14:textId="77777777" w:rsidR="00CC6261" w:rsidRPr="009417D2" w:rsidRDefault="00CC6261" w:rsidP="00BB13A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116B3D03" w14:textId="77777777" w:rsidR="00F50574" w:rsidRPr="009417D2" w:rsidRDefault="00F50574" w:rsidP="00BB13A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9417D2">
        <w:rPr>
          <w:rFonts w:ascii="Simplified Arabic" w:hAnsi="Simplified Arabic" w:cs="Simplified Arabic"/>
          <w:b/>
          <w:bCs/>
          <w:color w:val="000000" w:themeColor="text1"/>
          <w:sz w:val="40"/>
          <w:szCs w:val="40"/>
          <w:rtl/>
        </w:rPr>
        <w:t>دور التخطيط الاستراتيجي للموارد البشرية في تعزيز الولاء التنظيمي – دراسة ميدانية على شركة الاتصالات السعودية (</w:t>
      </w:r>
      <w:r w:rsidRPr="009417D2">
        <w:rPr>
          <w:rFonts w:ascii="Simplified Arabic" w:hAnsi="Simplified Arabic" w:cs="Simplified Arabic"/>
          <w:b/>
          <w:bCs/>
          <w:color w:val="000000" w:themeColor="text1"/>
          <w:sz w:val="40"/>
          <w:szCs w:val="40"/>
        </w:rPr>
        <w:t>STC</w:t>
      </w:r>
      <w:r w:rsidRPr="009417D2">
        <w:rPr>
          <w:rFonts w:ascii="Simplified Arabic" w:hAnsi="Simplified Arabic" w:cs="Simplified Arabic"/>
          <w:b/>
          <w:bCs/>
          <w:color w:val="000000" w:themeColor="text1"/>
          <w:sz w:val="40"/>
          <w:szCs w:val="40"/>
          <w:rtl/>
        </w:rPr>
        <w:t>)</w:t>
      </w:r>
    </w:p>
    <w:p w14:paraId="38174B0F" w14:textId="4CBD3370" w:rsidR="00740357" w:rsidRPr="009417D2" w:rsidRDefault="00740357" w:rsidP="00BB13AB">
      <w:pPr>
        <w:spacing w:before="100" w:beforeAutospacing="1" w:after="100" w:afterAutospacing="1" w:line="276" w:lineRule="auto"/>
        <w:jc w:val="both"/>
        <w:rPr>
          <w:rFonts w:ascii="Simplified Arabic" w:hAnsi="Simplified Arabic" w:cs="Simplified Arabic"/>
          <w:color w:val="000000" w:themeColor="text1"/>
          <w:sz w:val="28"/>
          <w:szCs w:val="28"/>
          <w:rtl/>
        </w:rPr>
      </w:pPr>
      <w:r w:rsidRPr="009417D2">
        <w:rPr>
          <w:rFonts w:ascii="Simplified Arabic" w:hAnsi="Simplified Arabic" w:cs="Simplified Arabic"/>
          <w:color w:val="000000" w:themeColor="text1"/>
          <w:sz w:val="28"/>
          <w:szCs w:val="28"/>
          <w:rtl/>
        </w:rPr>
        <w:t>.</w:t>
      </w:r>
    </w:p>
    <w:p w14:paraId="751A7E65" w14:textId="0A1ABDDE" w:rsidR="009125CE" w:rsidRPr="004B0638" w:rsidRDefault="009125CE" w:rsidP="00BB13AB">
      <w:pPr>
        <w:spacing w:before="100" w:beforeAutospacing="1" w:after="100" w:afterAutospacing="1" w:line="276" w:lineRule="auto"/>
        <w:jc w:val="center"/>
        <w:rPr>
          <w:rFonts w:ascii="Simplified Arabic" w:hAnsi="Simplified Arabic" w:cs="Simplified Arabic"/>
          <w:b/>
          <w:bCs/>
          <w:color w:val="000000" w:themeColor="text1"/>
          <w:sz w:val="36"/>
          <w:szCs w:val="36"/>
          <w:lang w:val="en-GB"/>
        </w:rPr>
      </w:pPr>
      <w:r w:rsidRPr="009417D2">
        <w:rPr>
          <w:rFonts w:ascii="Simplified Arabic" w:hAnsi="Simplified Arabic" w:cs="Simplified Arabic"/>
          <w:b/>
          <w:bCs/>
          <w:color w:val="000000" w:themeColor="text1"/>
          <w:sz w:val="36"/>
          <w:szCs w:val="36"/>
          <w:rtl/>
          <w:lang w:bidi="ar-EG"/>
        </w:rPr>
        <w:t>إعداد الطالب/</w:t>
      </w:r>
      <w:r w:rsidR="004B0638">
        <w:rPr>
          <w:rFonts w:ascii="Simplified Arabic" w:hAnsi="Simplified Arabic" w:cs="Simplified Arabic" w:hint="cs"/>
          <w:b/>
          <w:bCs/>
          <w:color w:val="000000" w:themeColor="text1"/>
          <w:sz w:val="36"/>
          <w:szCs w:val="36"/>
          <w:rtl/>
        </w:rPr>
        <w:t xml:space="preserve"> محمد عبدالله القثمي</w:t>
      </w:r>
    </w:p>
    <w:p w14:paraId="74426524" w14:textId="77777777" w:rsidR="00FD78E5" w:rsidRPr="009417D2" w:rsidRDefault="00FD78E5" w:rsidP="00FD78E5">
      <w:pPr>
        <w:spacing w:before="100" w:beforeAutospacing="1" w:after="100" w:afterAutospacing="1" w:line="276" w:lineRule="auto"/>
        <w:rPr>
          <w:rFonts w:ascii="Simplified Arabic" w:hAnsi="Simplified Arabic" w:cs="Simplified Arabic"/>
          <w:b/>
          <w:bCs/>
          <w:color w:val="000000" w:themeColor="text1"/>
          <w:sz w:val="36"/>
          <w:szCs w:val="36"/>
          <w:rtl/>
          <w:lang w:bidi="ar-EG"/>
        </w:rPr>
      </w:pPr>
    </w:p>
    <w:p w14:paraId="322EFA1C" w14:textId="77777777" w:rsidR="00FD78E5" w:rsidRPr="009417D2" w:rsidRDefault="00FD78E5" w:rsidP="00BB13A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D78E5" w:rsidRPr="009417D2" w14:paraId="7ECC74F0" w14:textId="77777777" w:rsidTr="00833C91">
        <w:tc>
          <w:tcPr>
            <w:tcW w:w="4530" w:type="dxa"/>
          </w:tcPr>
          <w:p w14:paraId="108F8C64" w14:textId="77777777" w:rsidR="00FD78E5" w:rsidRPr="009417D2" w:rsidRDefault="00FD78E5" w:rsidP="00833C9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417D2">
              <w:rPr>
                <w:rFonts w:ascii="Simplified Arabic" w:hAnsi="Simplified Arabic" w:cs="Simplified Arabic" w:hint="cs"/>
                <w:b/>
                <w:bCs/>
                <w:color w:val="000000" w:themeColor="text1"/>
                <w:sz w:val="36"/>
                <w:szCs w:val="36"/>
                <w:rtl/>
                <w:lang w:bidi="ar-EG"/>
              </w:rPr>
              <w:t>المشرف الرئيسي/</w:t>
            </w:r>
          </w:p>
        </w:tc>
        <w:tc>
          <w:tcPr>
            <w:tcW w:w="4531" w:type="dxa"/>
          </w:tcPr>
          <w:p w14:paraId="6E0988A8" w14:textId="77777777" w:rsidR="00FD78E5" w:rsidRPr="009417D2" w:rsidRDefault="00FD78E5" w:rsidP="00833C9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417D2">
              <w:rPr>
                <w:rFonts w:ascii="Simplified Arabic" w:hAnsi="Simplified Arabic" w:cs="Simplified Arabic" w:hint="cs"/>
                <w:b/>
                <w:bCs/>
                <w:color w:val="000000" w:themeColor="text1"/>
                <w:sz w:val="36"/>
                <w:szCs w:val="36"/>
                <w:rtl/>
                <w:lang w:bidi="ar-EG"/>
              </w:rPr>
              <w:t>المشرف الثاني/</w:t>
            </w:r>
          </w:p>
        </w:tc>
      </w:tr>
      <w:tr w:rsidR="00FD78E5" w:rsidRPr="009417D2" w14:paraId="67BEDE40" w14:textId="77777777" w:rsidTr="00833C91">
        <w:tc>
          <w:tcPr>
            <w:tcW w:w="4530" w:type="dxa"/>
          </w:tcPr>
          <w:p w14:paraId="04AF0836" w14:textId="77777777" w:rsidR="00FD78E5" w:rsidRPr="009417D2" w:rsidRDefault="00FD78E5" w:rsidP="00833C9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417D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9DABE2F" w14:textId="77777777" w:rsidR="00FD78E5" w:rsidRPr="009417D2" w:rsidRDefault="00FD78E5" w:rsidP="00833C9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417D2">
              <w:rPr>
                <w:rFonts w:ascii="Simplified Arabic" w:eastAsia="Calibri" w:hAnsi="Simplified Arabic" w:cs="Simplified Arabic"/>
                <w:color w:val="000000" w:themeColor="text1"/>
                <w:kern w:val="0"/>
                <w:sz w:val="36"/>
                <w:szCs w:val="36"/>
                <w:rtl/>
                <w:lang w:bidi="ar-EG"/>
                <w14:ligatures w14:val="none"/>
              </w:rPr>
              <w:t>د.فايز جراد</w:t>
            </w:r>
          </w:p>
        </w:tc>
      </w:tr>
    </w:tbl>
    <w:p w14:paraId="20611A8A" w14:textId="77777777" w:rsidR="00FD78E5" w:rsidRPr="009417D2" w:rsidRDefault="00FD78E5" w:rsidP="00FD78E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417D2">
        <w:rPr>
          <w:rFonts w:ascii="Simplified Arabic" w:hAnsi="Simplified Arabic" w:cs="Simplified Arabic"/>
          <w:b/>
          <w:bCs/>
          <w:color w:val="000000" w:themeColor="text1"/>
          <w:sz w:val="36"/>
          <w:szCs w:val="36"/>
          <w:rtl/>
          <w:lang w:bidi="ar-EG"/>
        </w:rPr>
        <w:t>العام الدراسي:</w:t>
      </w:r>
    </w:p>
    <w:p w14:paraId="4843D914" w14:textId="77777777" w:rsidR="00FD78E5" w:rsidRPr="009417D2" w:rsidRDefault="00FD78E5" w:rsidP="00FD78E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9417D2">
        <w:rPr>
          <w:rFonts w:ascii="Simplified Arabic" w:hAnsi="Simplified Arabic" w:cs="Simplified Arabic" w:hint="cs"/>
          <w:color w:val="000000" w:themeColor="text1"/>
          <w:sz w:val="36"/>
          <w:szCs w:val="36"/>
          <w:rtl/>
          <w:lang w:bidi="ar-EG"/>
        </w:rPr>
        <w:t xml:space="preserve">1448 </w:t>
      </w:r>
      <w:r w:rsidRPr="009417D2">
        <w:rPr>
          <w:rFonts w:ascii="Simplified Arabic" w:hAnsi="Simplified Arabic" w:cs="Simplified Arabic"/>
          <w:color w:val="000000" w:themeColor="text1"/>
          <w:sz w:val="36"/>
          <w:szCs w:val="36"/>
          <w:rtl/>
          <w:lang w:bidi="ar-EG"/>
        </w:rPr>
        <w:t>–</w:t>
      </w:r>
      <w:r w:rsidRPr="009417D2">
        <w:rPr>
          <w:rFonts w:ascii="Simplified Arabic" w:hAnsi="Simplified Arabic" w:cs="Simplified Arabic" w:hint="cs"/>
          <w:color w:val="000000" w:themeColor="text1"/>
          <w:sz w:val="36"/>
          <w:szCs w:val="36"/>
          <w:rtl/>
          <w:lang w:bidi="ar-EG"/>
        </w:rPr>
        <w:t xml:space="preserve"> 2026</w:t>
      </w:r>
    </w:p>
    <w:p w14:paraId="69E5663C" w14:textId="77777777" w:rsidR="00FD78E5" w:rsidRPr="009417D2" w:rsidRDefault="00FD78E5" w:rsidP="00FD78E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FD78E5" w:rsidRPr="009417D2" w:rsidSect="00FD78E5">
          <w:footerReference w:type="even" r:id="rId9"/>
          <w:footerReference w:type="default" r:id="rId10"/>
          <w:footerReference w:type="first" r:id="rId11"/>
          <w:type w:val="continuous"/>
          <w:pgSz w:w="11906" w:h="16838" w:code="9"/>
          <w:pgMar w:top="1134" w:right="1701" w:bottom="1134" w:left="1134" w:header="720" w:footer="720" w:gutter="0"/>
          <w:pgNumType w:fmt="arabicAbjad" w:start="1"/>
          <w:cols w:space="708"/>
          <w:bidi/>
          <w:rtlGutter/>
          <w:docGrid w:linePitch="360"/>
        </w:sectPr>
      </w:pPr>
    </w:p>
    <w:p w14:paraId="5A565B72" w14:textId="0C323909" w:rsidR="00BB13AB" w:rsidRPr="009417D2" w:rsidRDefault="00FD78E5" w:rsidP="00FD78E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4333855"/>
      <w:bookmarkStart w:id="1" w:name="_Toc169790487"/>
      <w:r w:rsidRPr="009417D2">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535C0A9" w14:textId="3DA312D1" w:rsidR="005E7584" w:rsidRPr="009417D2" w:rsidRDefault="00FD78E5" w:rsidP="00FD78E5">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2" w:name="_Toc234333856"/>
      <w:r w:rsidRPr="009417D2">
        <w:rPr>
          <w:rFonts w:ascii="Simplified Arabic" w:hAnsi="Simplified Arabic" w:cs="Simplified Arabic" w:hint="cs"/>
          <w:b/>
          <w:bCs/>
          <w:color w:val="000000" w:themeColor="text1"/>
          <w:sz w:val="36"/>
          <w:szCs w:val="36"/>
          <w:rtl/>
        </w:rPr>
        <w:t>1.1</w:t>
      </w:r>
      <w:r w:rsidR="005E7584" w:rsidRPr="009417D2">
        <w:rPr>
          <w:rFonts w:ascii="Simplified Arabic" w:hAnsi="Simplified Arabic" w:cs="Simplified Arabic"/>
          <w:b/>
          <w:bCs/>
          <w:color w:val="000000" w:themeColor="text1"/>
          <w:sz w:val="36"/>
          <w:szCs w:val="36"/>
          <w:rtl/>
        </w:rPr>
        <w:t xml:space="preserve"> مقدمة الدراسة</w:t>
      </w:r>
      <w:bookmarkEnd w:id="2"/>
    </w:p>
    <w:p w14:paraId="3A2CF51B"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تشهد بيئة الأعمال المعاصرة تحولات جوهرية متسارعة على المستويات الاقتصادية والتكنولوجية والاجتماعية، فرضت على المنظمات ضرورة إعادة النظر في أساليبها الإدارية التقليدية، والتوجه نحو تبنّي مداخل إدارية حديثة تُمكّنها من مواكبة هذه التحولات وتحقيق ميزتها التنافسية. ومن أبرز هذه المداخل التخطيط الاستراتيجي الذي أصبح يُمثّل ضرورة حتمية لبقاء المنظمات ونموّها، لا سيما في ظل ما يشهده العالم من تحديات مرتبطة بالعولمة والتحول الرقمي، حيث لم يعد بمقدور المنظمات أن تُدير مواردها بمعزل عن رؤية استراتيجية واضحة تُحدد ملامح مستقبلها وتوجه جهودها نحو تحقيق أهدافها بعيدة المدى (الخولاني، 2023)</w:t>
      </w:r>
      <w:r w:rsidRPr="009417D2">
        <w:rPr>
          <w:rFonts w:ascii="Simplified Arabic" w:hAnsi="Simplified Arabic" w:cs="Simplified Arabic"/>
          <w:color w:val="000000" w:themeColor="text1"/>
          <w:sz w:val="28"/>
          <w:szCs w:val="28"/>
        </w:rPr>
        <w:t>.</w:t>
      </w:r>
    </w:p>
    <w:p w14:paraId="69C3D1E4"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وفي هذا السياق، برزت الموارد البشرية بوصفها المورد الأكثر أهمية وقيمة في المنظمات المعاصرة، إذ إن جميع الموارد الأخرى تبقى معطّلة ما لم يتم تفعيلها من خلال العنصر البشري القادر على استثمارها بكفاءة وفاعلية. وقد أدّى هذا التحول في النظرة إلى الموارد البشرية إلى ظهور مفهوم التخطيط الاستراتيجي للموارد البشرية بوصفه عملية منهجية متكاملة تهدف إلى تحديد احتياجات المنظمة من الموارد البشرية كمّاً ونوعاً، بما يتوافق مع أهدافها الاستراتيجية، ويُسهم في تحقيق التوازن بين المتاح والمطلوب من هذه الموارد على المدى البعيد (هويدي والسنوسي، 2021)</w:t>
      </w:r>
      <w:r w:rsidRPr="009417D2">
        <w:rPr>
          <w:rFonts w:ascii="Simplified Arabic" w:hAnsi="Simplified Arabic" w:cs="Simplified Arabic"/>
          <w:color w:val="000000" w:themeColor="text1"/>
          <w:sz w:val="28"/>
          <w:szCs w:val="28"/>
        </w:rPr>
        <w:t>.</w:t>
      </w:r>
    </w:p>
    <w:p w14:paraId="185803CD"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ويُعدّ التخطيط الاستراتيجي للموارد البشرية من أهم الوظائف الإدارية التي تُسهم في تحقيق تميز الأداء المؤسسي، إذ يتضمّن مجموعة من العمليات المتكاملة التي تبدأ بتحليل البيئة الداخلية والخارجية للمنظمة، ومروراً بتحديد الاحتياجات من الموارد البشرية، ثم صياغة الاستراتيجيات المناسبة لاستقطابها وتنميتها والحفاظ عليها، وانتهاءً بتقييم مدى فاعلية هذه الاستراتيجيات وتطويرها بشكل مستمر. وقد أثبتت العديد من الأدبيات الإدارية أن المنظمات التي تتبنّى منهجية التخطيط الاستراتيجي للموارد البشرية تكون أكثر قدرة على تحقيق أهدافها ومواجهة التحديات المستقبلية (الأزوري وجفري، 2022)</w:t>
      </w:r>
      <w:r w:rsidRPr="009417D2">
        <w:rPr>
          <w:rFonts w:ascii="Simplified Arabic" w:hAnsi="Simplified Arabic" w:cs="Simplified Arabic"/>
          <w:color w:val="000000" w:themeColor="text1"/>
          <w:sz w:val="28"/>
          <w:szCs w:val="28"/>
        </w:rPr>
        <w:t>.</w:t>
      </w:r>
    </w:p>
    <w:p w14:paraId="03969F80"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 xml:space="preserve">ومن جهة أخرى، يُمثّل الولاء التنظيمي أحد أهم المفاهيم السلوكية التي حظيت باهتمام واسع في أدبيات الإدارة والسلوك التنظيمي، لما له من انعكاسات إيجابية على أداء العاملين والمنظمة على حدٍّ سواء. ويُشير الولاء التنظيمي إلى مدى ارتباط الفرد بمنظمته وإيمانه بأهدافها وقيمها، ورغبته في الاستمرار في العمل </w:t>
      </w:r>
      <w:r w:rsidRPr="009417D2">
        <w:rPr>
          <w:rFonts w:ascii="Simplified Arabic" w:hAnsi="Simplified Arabic" w:cs="Simplified Arabic"/>
          <w:color w:val="000000" w:themeColor="text1"/>
          <w:sz w:val="28"/>
          <w:szCs w:val="28"/>
          <w:rtl/>
        </w:rPr>
        <w:lastRenderedPageBreak/>
        <w:t>بها، وبذل الجهد الإضافي لتحقيق أهدافها. ويتجلّى الولاء التنظيمي في ثلاثة أبعاد رئيسية هي: الولاء العاطفي، والولاء المستمر، والولاء المعياري، وكلها أبعاد تعكس مدى الارتباط النفسي والوجداني للعامل بمنظمته (القحطاني، 2021)</w:t>
      </w:r>
      <w:r w:rsidRPr="009417D2">
        <w:rPr>
          <w:rFonts w:ascii="Simplified Arabic" w:hAnsi="Simplified Arabic" w:cs="Simplified Arabic"/>
          <w:color w:val="000000" w:themeColor="text1"/>
          <w:sz w:val="28"/>
          <w:szCs w:val="28"/>
        </w:rPr>
        <w:t>.</w:t>
      </w:r>
    </w:p>
    <w:p w14:paraId="4471A4AD"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وقد أصبح الولاء التنظيمي يُمثّل أحد أهم التحديات التي تواجه المنظمات المعاصرة، لا سيما في ظل ما يشهده سوق العمل من تنافس شديد على استقطاب الكفاءات البشرية والاحتفاظ بها. ومن ثمّ، تسعى المنظمات جاهدة إلى تبنّي مجموعة من الممارسات الإدارية التي تُسهم في تعزيز الولاء التنظيمي لدى العاملين، من خلال تحسين بيئة العمل، وتوفير فرص التطور المهني، وتعزيز مشاعر الانتماء والولاء، وقد أشارت العديد من الدراسات إلى أن الولاء التنظيمي يتأثر بعدد من العوامل التنظيمية والإدارية والسلوكية، منها ممارسات التمكين الوظيفي، والقيادة الإدارية، ونظم التعويضات، والاتصال التنظيمي (بوناب وزرفة، 2022)</w:t>
      </w:r>
      <w:r w:rsidRPr="009417D2">
        <w:rPr>
          <w:rFonts w:ascii="Simplified Arabic" w:hAnsi="Simplified Arabic" w:cs="Simplified Arabic"/>
          <w:color w:val="000000" w:themeColor="text1"/>
          <w:sz w:val="28"/>
          <w:szCs w:val="28"/>
        </w:rPr>
        <w:t>.</w:t>
      </w:r>
    </w:p>
    <w:p w14:paraId="56C75D02"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وفي ظل الأهمية المتزايدة لكل من التخطيط الاستراتيجي للموارد البشرية والولاء التنظيمي، فقد تعدّدت الدراسات التي حاولت الكشف عن العلاقة بين هذين المتغيرين، حيث أشارت هذه الدراسات إلى أن التخطيط الاستراتيجي للموارد البشرية يُمثّل أحد أهم العوامل المؤثرة في تعزيز الولاء التنظيمي، إذ إنه يُسهم في تحقيق التوافق بين احتياجات العاملين وأهداف المنظمة، ويُوفّر لهم فرص التطور المهني والوظيفي، ويُشعرهم بالأمان الوظيفي، مما يُعزّز ارتباطهم بمنظماتهم ورغبتهم في الاستمرار بها</w:t>
      </w:r>
      <w:r w:rsidRPr="009417D2">
        <w:rPr>
          <w:rFonts w:ascii="Simplified Arabic" w:hAnsi="Simplified Arabic" w:cs="Simplified Arabic"/>
          <w:color w:val="000000" w:themeColor="text1"/>
          <w:sz w:val="28"/>
          <w:szCs w:val="28"/>
        </w:rPr>
        <w:t xml:space="preserve"> (Arbab, 2023).</w:t>
      </w:r>
    </w:p>
    <w:p w14:paraId="3947FF9A"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وانطلاقاً مما سبق، ونظراً للأهمية الاستراتيجية لقطاع الاتصالات في المملكة العربية السعودية بوصفه أحد أهم القطاعات الحيوية التي تُسهم في تحقيق رؤية المملكة 2030، وما تُمثّله 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من ريادة في هذا القطاع، وما تواجهه من تحديات مرتبطة بالتنافس الشديد والحاجة إلى استقطاب الكفاءات البشرية والاحتفاظ بها، فقد جاءت هذه الدراسة لتُسلّط الضوء على دور التخطيط الاستراتيجي للموارد البشرية في تعزيز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 بما يُسهم في إثراء الأدب الإداري وتقديم رؤى تطبيقية تُساعد الشركة في تطوير ممارساتها الإدارية</w:t>
      </w:r>
      <w:r w:rsidRPr="009417D2">
        <w:rPr>
          <w:rFonts w:ascii="Simplified Arabic" w:hAnsi="Simplified Arabic" w:cs="Simplified Arabic"/>
          <w:color w:val="000000" w:themeColor="text1"/>
          <w:sz w:val="28"/>
          <w:szCs w:val="28"/>
        </w:rPr>
        <w:t>.</w:t>
      </w:r>
    </w:p>
    <w:p w14:paraId="2C393753" w14:textId="43C9D02C" w:rsidR="005E7584" w:rsidRPr="009417D2" w:rsidRDefault="00FD78E5" w:rsidP="00FD78E5">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 w:name="_Toc234333857"/>
      <w:r w:rsidRPr="009417D2">
        <w:rPr>
          <w:rFonts w:ascii="Simplified Arabic" w:hAnsi="Simplified Arabic" w:cs="Simplified Arabic" w:hint="cs"/>
          <w:b/>
          <w:bCs/>
          <w:color w:val="000000" w:themeColor="text1"/>
          <w:sz w:val="36"/>
          <w:szCs w:val="36"/>
          <w:rtl/>
        </w:rPr>
        <w:t xml:space="preserve">2.1 </w:t>
      </w:r>
      <w:r w:rsidR="005E7584" w:rsidRPr="009417D2">
        <w:rPr>
          <w:rFonts w:ascii="Simplified Arabic" w:hAnsi="Simplified Arabic" w:cs="Simplified Arabic"/>
          <w:b/>
          <w:bCs/>
          <w:color w:val="000000" w:themeColor="text1"/>
          <w:sz w:val="36"/>
          <w:szCs w:val="36"/>
          <w:rtl/>
        </w:rPr>
        <w:t>مشكلة الدراسة</w:t>
      </w:r>
      <w:bookmarkEnd w:id="3"/>
    </w:p>
    <w:p w14:paraId="2A0C3CD3"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 xml:space="preserve">يُشكّل رأس المال البشري في المنظمات المعاصرة العصب الرئيسي لتحقيق الأهداف الاستراتيجية، وقد باتت المنظمات تُدرك أن تفوّقها التنافسي لم يعد يعتمد على ما تمتلكه من موارد مادية وتقنية بقدر ما يعتمد </w:t>
      </w:r>
      <w:r w:rsidRPr="009417D2">
        <w:rPr>
          <w:rFonts w:ascii="Simplified Arabic" w:hAnsi="Simplified Arabic" w:cs="Simplified Arabic"/>
          <w:color w:val="000000" w:themeColor="text1"/>
          <w:sz w:val="28"/>
          <w:szCs w:val="28"/>
          <w:rtl/>
        </w:rPr>
        <w:lastRenderedPageBreak/>
        <w:t>على قدرتها في استقطاب الكفاءات البشرية المتميزة، وتنميتها، والحفاظ على ولائها وانتمائها التنظيمي. غير أن هذا الهدف لا يتحقق بمعزل عن وجود منهجية علمية متكاملة للتخطيط الاستراتيجي للموارد البشرية، تُمكّن المنظمة من التنبؤ باحتياجاتها المستقبلية، وصياغة الاستراتيجيات المناسبة لتلبية هذه الاحتياجات بما يتوافق مع أهدافها بعيدة المدى</w:t>
      </w:r>
      <w:r w:rsidRPr="009417D2">
        <w:rPr>
          <w:rFonts w:ascii="Simplified Arabic" w:hAnsi="Simplified Arabic" w:cs="Simplified Arabic"/>
          <w:color w:val="000000" w:themeColor="text1"/>
          <w:sz w:val="28"/>
          <w:szCs w:val="28"/>
        </w:rPr>
        <w:t>.</w:t>
      </w:r>
    </w:p>
    <w:p w14:paraId="3286440B"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وعلى الرغم من الأهمية المتزايدة للتخطيط الاستراتيجي للموارد البشرية، إلا أن هناك العديد من المنظمات التي لا تزال تتعامل مع وظائف الموارد البشرية بأسلوب تقليدي ينحصر في الجوانب التشغيلية اليومية، دون النظر إليها من منظور استراتيجي شامل يُراعي التوافق بين استراتيجية الموارد البشرية والاستراتيجية العامة للمنظمة. وقد أشارت دراسة الشراري (2025) إلى أن ضعف الاهتمام بالتخطيط الاستراتيجي للموارد البشرية ينعكس سلباً على مستوى أداء المنظمات وقدرتها على تحقيق أهدافها الاستراتيجية</w:t>
      </w:r>
      <w:r w:rsidRPr="009417D2">
        <w:rPr>
          <w:rFonts w:ascii="Simplified Arabic" w:hAnsi="Simplified Arabic" w:cs="Simplified Arabic"/>
          <w:color w:val="000000" w:themeColor="text1"/>
          <w:sz w:val="28"/>
          <w:szCs w:val="28"/>
        </w:rPr>
        <w:t>.</w:t>
      </w:r>
    </w:p>
    <w:p w14:paraId="63ED2838"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وفي ظل قطاع الاتصالات السعودي الذي يشهد تنافساً شديداً بين الشركات العاملة فيه، تُواجه 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تحديات كبيرة تتعلق باستقطاب الكفاءات البشرية والاحتفاظ بها، لا سيما في ظل ما يشهده سوق العمل من ارتفاع في معدلات دوران العمل، والتنافس الشديد على استقطاب أصحاب المهارات والخبرات المتخصصة. وقد أظهرت الملاحظات الأولية للباحث والمقابلات غير الرسمية مع عدد من العاملين بالشركة وجود بعض المؤشرات التي تُشير إلى الحاجة إلى تعزيز الولاء التنظيمي لدى العاملين، من خلال تبنّي ممارسات إدارية حديثة، وفي مقدمتها التخطيط الاستراتيجي للموارد البشرية</w:t>
      </w:r>
      <w:r w:rsidRPr="009417D2">
        <w:rPr>
          <w:rFonts w:ascii="Simplified Arabic" w:hAnsi="Simplified Arabic" w:cs="Simplified Arabic"/>
          <w:color w:val="000000" w:themeColor="text1"/>
          <w:sz w:val="28"/>
          <w:szCs w:val="28"/>
        </w:rPr>
        <w:t>.</w:t>
      </w:r>
    </w:p>
    <w:p w14:paraId="1C2CDE76"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كما أشارت العديد من الدراسات السابقة إلى وجود علاقة إيجابية بين ممارسات إدارة الموارد البشرية الاستراتيجية والولاء التنظيمي، حيث أكّدت دراسة</w:t>
      </w:r>
      <w:r w:rsidRPr="009417D2">
        <w:rPr>
          <w:rFonts w:ascii="Simplified Arabic" w:hAnsi="Simplified Arabic" w:cs="Simplified Arabic"/>
          <w:color w:val="000000" w:themeColor="text1"/>
          <w:sz w:val="28"/>
          <w:szCs w:val="28"/>
        </w:rPr>
        <w:t xml:space="preserve"> (Alolayyan et al., 2021) </w:t>
      </w:r>
      <w:r w:rsidRPr="009417D2">
        <w:rPr>
          <w:rFonts w:ascii="Simplified Arabic" w:hAnsi="Simplified Arabic" w:cs="Simplified Arabic"/>
          <w:color w:val="000000" w:themeColor="text1"/>
          <w:sz w:val="28"/>
          <w:szCs w:val="28"/>
          <w:rtl/>
        </w:rPr>
        <w:t>على أن ممارسات إدارة الموارد البشرية الاستراتيجية تُسهم بشكل إيجابي في تعزيز التزام العاملين بمنظماتهم. كما أوضحت دراسة</w:t>
      </w:r>
      <w:r w:rsidRPr="009417D2">
        <w:rPr>
          <w:rFonts w:ascii="Simplified Arabic" w:hAnsi="Simplified Arabic" w:cs="Simplified Arabic"/>
          <w:color w:val="000000" w:themeColor="text1"/>
          <w:sz w:val="28"/>
          <w:szCs w:val="28"/>
        </w:rPr>
        <w:t xml:space="preserve"> (Arbab, 2023) </w:t>
      </w:r>
      <w:r w:rsidRPr="009417D2">
        <w:rPr>
          <w:rFonts w:ascii="Simplified Arabic" w:hAnsi="Simplified Arabic" w:cs="Simplified Arabic"/>
          <w:color w:val="000000" w:themeColor="text1"/>
          <w:sz w:val="28"/>
          <w:szCs w:val="28"/>
          <w:rtl/>
        </w:rPr>
        <w:t>أن ممارسات إدارة الموارد البشرية الاستراتيجية لها تأثير إيجابي ذو دلالة إحصائية على الولاء التنظيمي. غير أن هذه الدراسات لم تتناول الموضوع في سياق قطاع الاتصالات السعودي بشكل خاص، وهو ما يُمثّل فجوة بحثية تسعى الدراسة الحالية إلى سدّها</w:t>
      </w:r>
      <w:r w:rsidRPr="009417D2">
        <w:rPr>
          <w:rFonts w:ascii="Simplified Arabic" w:hAnsi="Simplified Arabic" w:cs="Simplified Arabic"/>
          <w:color w:val="000000" w:themeColor="text1"/>
          <w:sz w:val="28"/>
          <w:szCs w:val="28"/>
        </w:rPr>
        <w:t>.</w:t>
      </w:r>
    </w:p>
    <w:p w14:paraId="005F20D9"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 xml:space="preserve">ومن جهة أخرى، فإن معظم الدراسات السابقة التي تناولت الولاء التنظيمي ركّزت على علاقته بمتغيرات إدارية أخرى مثل التمكين الوظيفي (بوناب وزرفة، 2022)، والاتصال التنظيمي (القحطاني، 2021)، والتعويضات (شعيب، 2022)، والمهارات القيادية (الشريف وآخرون، 2021)، وشفافية الإدارة (الغامدي، </w:t>
      </w:r>
      <w:r w:rsidRPr="009417D2">
        <w:rPr>
          <w:rFonts w:ascii="Simplified Arabic" w:hAnsi="Simplified Arabic" w:cs="Simplified Arabic"/>
          <w:color w:val="000000" w:themeColor="text1"/>
          <w:sz w:val="28"/>
          <w:szCs w:val="28"/>
          <w:rtl/>
        </w:rPr>
        <w:lastRenderedPageBreak/>
        <w:t>2024)، بينما لم تحظَ العلاقة بين التخطيط الاستراتيجي للموارد البشرية والولاء التنظيمي بالاهتمام الكافي في البيئة السعودية، لا سيما في قطاع الاتصالات</w:t>
      </w:r>
      <w:r w:rsidRPr="009417D2">
        <w:rPr>
          <w:rFonts w:ascii="Simplified Arabic" w:hAnsi="Simplified Arabic" w:cs="Simplified Arabic"/>
          <w:color w:val="000000" w:themeColor="text1"/>
          <w:sz w:val="28"/>
          <w:szCs w:val="28"/>
        </w:rPr>
        <w:t>.</w:t>
      </w:r>
    </w:p>
    <w:p w14:paraId="5C7BDF5A"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وبناءً على ما سبق، وفي ضوء ما لاحظه الباحث من فجوة بحثية تتعلق بندرة الدراسات التي تناولت العلاقة بين التخطيط الاستراتيجي للموارد البشرية بأبعاده المختلفة وتعزيز الولاء التنظيمي في قطاع الاتصالات السعودي، وأهمية هذا الموضوع في ضوء التحديات المتزايدة التي تواجه 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 فقد تبلورت مشكلة الدراسة في التساؤل الرئيسي الآتي</w:t>
      </w:r>
      <w:r w:rsidRPr="009417D2">
        <w:rPr>
          <w:rFonts w:ascii="Simplified Arabic" w:hAnsi="Simplified Arabic" w:cs="Simplified Arabic"/>
          <w:color w:val="000000" w:themeColor="text1"/>
          <w:sz w:val="28"/>
          <w:szCs w:val="28"/>
        </w:rPr>
        <w:t>:</w:t>
      </w:r>
    </w:p>
    <w:p w14:paraId="17345438" w14:textId="7777777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ما دور التخطيط الاستراتيجي للموارد البشرية بأبعاده (تحليل البيئة، التنبؤ بالاحتياجات، الاستقطاب والاختيار، التدريب والتطوير، تقييم الأداء) في تعزيز الولاء التنظيمي بأبعاده (الولاء العاطفي، الولاء المستمر، الولاء المعياري)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1AE08760" w14:textId="011A1F94" w:rsidR="005E7584" w:rsidRPr="009417D2" w:rsidRDefault="00FD78E5" w:rsidP="00FD78E5">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 w:name="_Toc234333858"/>
      <w:r w:rsidRPr="009417D2">
        <w:rPr>
          <w:rFonts w:ascii="Simplified Arabic" w:hAnsi="Simplified Arabic" w:cs="Simplified Arabic" w:hint="cs"/>
          <w:b/>
          <w:bCs/>
          <w:color w:val="000000" w:themeColor="text1"/>
          <w:sz w:val="36"/>
          <w:szCs w:val="36"/>
          <w:rtl/>
        </w:rPr>
        <w:t xml:space="preserve">3.1 </w:t>
      </w:r>
      <w:r w:rsidR="005E7584" w:rsidRPr="009417D2">
        <w:rPr>
          <w:rFonts w:ascii="Simplified Arabic" w:hAnsi="Simplified Arabic" w:cs="Simplified Arabic"/>
          <w:b/>
          <w:bCs/>
          <w:color w:val="000000" w:themeColor="text1"/>
          <w:sz w:val="36"/>
          <w:szCs w:val="36"/>
          <w:rtl/>
        </w:rPr>
        <w:t>أهمية الدراسة</w:t>
      </w:r>
      <w:bookmarkEnd w:id="4"/>
    </w:p>
    <w:p w14:paraId="32B62FE3"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الأهمية العلمية (النظرية)</w:t>
      </w:r>
      <w:r w:rsidRPr="009417D2">
        <w:rPr>
          <w:rFonts w:ascii="Simplified Arabic" w:hAnsi="Simplified Arabic" w:cs="Simplified Arabic"/>
          <w:b/>
          <w:bCs/>
          <w:color w:val="000000" w:themeColor="text1"/>
          <w:sz w:val="32"/>
          <w:szCs w:val="32"/>
        </w:rPr>
        <w:t>:</w:t>
      </w:r>
    </w:p>
    <w:p w14:paraId="1257F248" w14:textId="77777777" w:rsidR="005E7584" w:rsidRPr="009417D2" w:rsidRDefault="005E7584" w:rsidP="00F14D1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تكتسب الدراسة أهميتها العلمية من أهمية موضوعها الذي يتناول متغيرين حيويين في الفكر الإداري المعاصر، هما التخطيط الاستراتيجي للموارد البشرية والولاء التنظيمي</w:t>
      </w:r>
      <w:r w:rsidRPr="009417D2">
        <w:rPr>
          <w:rFonts w:ascii="Simplified Arabic" w:hAnsi="Simplified Arabic" w:cs="Simplified Arabic"/>
          <w:color w:val="000000" w:themeColor="text1"/>
          <w:sz w:val="28"/>
          <w:szCs w:val="28"/>
        </w:rPr>
        <w:t>.</w:t>
      </w:r>
    </w:p>
    <w:p w14:paraId="52F66D53" w14:textId="77777777" w:rsidR="005E7584" w:rsidRPr="009417D2" w:rsidRDefault="005E7584" w:rsidP="00F14D1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تُسهم الدراسة في إثراء المكتبة العربية بدراسة علمية حديثة تتناول العلاقة بين المتغيرين في قطاع الاتصالات السعودي، الذي يُعدّ من القطاعات الحيوية في المملكة</w:t>
      </w:r>
      <w:r w:rsidRPr="009417D2">
        <w:rPr>
          <w:rFonts w:ascii="Simplified Arabic" w:hAnsi="Simplified Arabic" w:cs="Simplified Arabic"/>
          <w:color w:val="000000" w:themeColor="text1"/>
          <w:sz w:val="28"/>
          <w:szCs w:val="28"/>
        </w:rPr>
        <w:t>.</w:t>
      </w:r>
    </w:p>
    <w:p w14:paraId="52CCF9B2" w14:textId="77777777" w:rsidR="005E7584" w:rsidRPr="009417D2" w:rsidRDefault="005E7584" w:rsidP="00F14D1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تسعى الدراسة إلى سدّ الفجوة البحثية الناتجة عن ندرة الدراسات التي تناولت العلاقة بين التخطيط الاستراتيجي للموارد البشرية والولاء التنظيمي في البيئة السعودية</w:t>
      </w:r>
      <w:r w:rsidRPr="009417D2">
        <w:rPr>
          <w:rFonts w:ascii="Simplified Arabic" w:hAnsi="Simplified Arabic" w:cs="Simplified Arabic"/>
          <w:color w:val="000000" w:themeColor="text1"/>
          <w:sz w:val="28"/>
          <w:szCs w:val="28"/>
        </w:rPr>
        <w:t>.</w:t>
      </w:r>
    </w:p>
    <w:p w14:paraId="1C93F4C3" w14:textId="77777777" w:rsidR="005E7584" w:rsidRPr="009417D2" w:rsidRDefault="005E7584" w:rsidP="00F14D1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تُقدّم الدراسة إطاراً نظرياً متكاملاً حول أبعاد التخطيط الاستراتيجي للموارد البشرية وأبعاد الولاء التنظيمي، بما يُسهم في تعميق الفهم النظري للعلاقة بينهما</w:t>
      </w:r>
      <w:r w:rsidRPr="009417D2">
        <w:rPr>
          <w:rFonts w:ascii="Simplified Arabic" w:hAnsi="Simplified Arabic" w:cs="Simplified Arabic"/>
          <w:color w:val="000000" w:themeColor="text1"/>
          <w:sz w:val="28"/>
          <w:szCs w:val="28"/>
        </w:rPr>
        <w:t>.</w:t>
      </w:r>
    </w:p>
    <w:p w14:paraId="7321A12C" w14:textId="77777777" w:rsidR="005E7584" w:rsidRPr="009417D2" w:rsidRDefault="005E7584" w:rsidP="00F14D1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يُتوقّع أن تُشكّل الدراسة نقطة انطلاق لدراسات مستقبلية تتناول موضوعات مشابهة في قطاعات وبيئات مختلفة</w:t>
      </w:r>
      <w:r w:rsidRPr="009417D2">
        <w:rPr>
          <w:rFonts w:ascii="Simplified Arabic" w:hAnsi="Simplified Arabic" w:cs="Simplified Arabic"/>
          <w:color w:val="000000" w:themeColor="text1"/>
          <w:sz w:val="28"/>
          <w:szCs w:val="28"/>
        </w:rPr>
        <w:t>.</w:t>
      </w:r>
    </w:p>
    <w:p w14:paraId="6C3107FF"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الأهمية العملية (التطبيقية)</w:t>
      </w:r>
      <w:r w:rsidRPr="009417D2">
        <w:rPr>
          <w:rFonts w:ascii="Simplified Arabic" w:hAnsi="Simplified Arabic" w:cs="Simplified Arabic"/>
          <w:b/>
          <w:bCs/>
          <w:color w:val="000000" w:themeColor="text1"/>
          <w:sz w:val="32"/>
          <w:szCs w:val="32"/>
        </w:rPr>
        <w:t>:</w:t>
      </w:r>
    </w:p>
    <w:p w14:paraId="300CBAF2" w14:textId="77777777" w:rsidR="005E7584" w:rsidRPr="009417D2" w:rsidRDefault="005E7584" w:rsidP="00F14D1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تُقدّم الدراسة رؤى تطبيقية تُساعد إدارة 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في تطوير ممارسات التخطيط الاستراتيجي للموارد البشرية بما يُعزّز الولاء التنظيمي لدى العاملين</w:t>
      </w:r>
      <w:r w:rsidRPr="009417D2">
        <w:rPr>
          <w:rFonts w:ascii="Simplified Arabic" w:hAnsi="Simplified Arabic" w:cs="Simplified Arabic"/>
          <w:color w:val="000000" w:themeColor="text1"/>
          <w:sz w:val="28"/>
          <w:szCs w:val="28"/>
        </w:rPr>
        <w:t>.</w:t>
      </w:r>
    </w:p>
    <w:p w14:paraId="736CB2BF" w14:textId="77777777" w:rsidR="005E7584" w:rsidRPr="009417D2" w:rsidRDefault="005E7584" w:rsidP="00F14D1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تُوفّر الدراسة أدوات قياس علمية يُمكن الاستفادة منها في تقييم مستوى التخطيط الاستراتيجي للموارد البشرية والولاء التنظيمي في المنظمات المختلفة</w:t>
      </w:r>
      <w:r w:rsidRPr="009417D2">
        <w:rPr>
          <w:rFonts w:ascii="Simplified Arabic" w:hAnsi="Simplified Arabic" w:cs="Simplified Arabic"/>
          <w:color w:val="000000" w:themeColor="text1"/>
          <w:sz w:val="28"/>
          <w:szCs w:val="28"/>
        </w:rPr>
        <w:t>.</w:t>
      </w:r>
    </w:p>
    <w:p w14:paraId="2C124B9D" w14:textId="77777777" w:rsidR="005E7584" w:rsidRPr="009417D2" w:rsidRDefault="005E7584" w:rsidP="00F14D1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تُسهم نتائج الدراسة في مساعدة صنّاع القرار في قطاع الاتصالات السعودي على تبنّي سياسات وممارسات إدارية تُعزّز من الولاء التنظيمي وتحدّ من ظاهرة دوران العمل</w:t>
      </w:r>
      <w:r w:rsidRPr="009417D2">
        <w:rPr>
          <w:rFonts w:ascii="Simplified Arabic" w:hAnsi="Simplified Arabic" w:cs="Simplified Arabic"/>
          <w:color w:val="000000" w:themeColor="text1"/>
          <w:sz w:val="28"/>
          <w:szCs w:val="28"/>
        </w:rPr>
        <w:t>.</w:t>
      </w:r>
    </w:p>
    <w:p w14:paraId="54EB942F" w14:textId="77777777" w:rsidR="005E7584" w:rsidRPr="009417D2" w:rsidRDefault="005E7584" w:rsidP="00F14D1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تنسجم الدراسة مع توجهات رؤية المملكة العربية السعودية 2030، لا سيما فيما يتعلق بتطوير رأس المال البشري ورفع كفاءة الموارد البشرية في القطاعات الاستراتيجية</w:t>
      </w:r>
      <w:r w:rsidRPr="009417D2">
        <w:rPr>
          <w:rFonts w:ascii="Simplified Arabic" w:hAnsi="Simplified Arabic" w:cs="Simplified Arabic"/>
          <w:color w:val="000000" w:themeColor="text1"/>
          <w:sz w:val="28"/>
          <w:szCs w:val="28"/>
        </w:rPr>
        <w:t>.</w:t>
      </w:r>
    </w:p>
    <w:p w14:paraId="6CA0BA38" w14:textId="77777777" w:rsidR="005E7584" w:rsidRPr="009417D2" w:rsidRDefault="005E7584" w:rsidP="00F14D1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تُقدّم الدراسة توصيات عملية يُمكن الاستفادة منها من قِبل الشركات المماثلة في القطاع الخاص، بما يُسهم في تحسين ممارساتها الإدارية</w:t>
      </w:r>
      <w:r w:rsidRPr="009417D2">
        <w:rPr>
          <w:rFonts w:ascii="Simplified Arabic" w:hAnsi="Simplified Arabic" w:cs="Simplified Arabic"/>
          <w:color w:val="000000" w:themeColor="text1"/>
          <w:sz w:val="28"/>
          <w:szCs w:val="28"/>
        </w:rPr>
        <w:t>.</w:t>
      </w:r>
    </w:p>
    <w:p w14:paraId="56CD7B6B" w14:textId="720421FC" w:rsidR="005E7584" w:rsidRPr="009417D2" w:rsidRDefault="00FD78E5" w:rsidP="00FD78E5">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 w:name="_Toc234333859"/>
      <w:r w:rsidRPr="009417D2">
        <w:rPr>
          <w:rFonts w:ascii="Simplified Arabic" w:hAnsi="Simplified Arabic" w:cs="Simplified Arabic" w:hint="cs"/>
          <w:b/>
          <w:bCs/>
          <w:color w:val="000000" w:themeColor="text1"/>
          <w:sz w:val="36"/>
          <w:szCs w:val="36"/>
          <w:rtl/>
        </w:rPr>
        <w:t xml:space="preserve">4.1 </w:t>
      </w:r>
      <w:r w:rsidR="005E7584" w:rsidRPr="009417D2">
        <w:rPr>
          <w:rFonts w:ascii="Simplified Arabic" w:hAnsi="Simplified Arabic" w:cs="Simplified Arabic"/>
          <w:b/>
          <w:bCs/>
          <w:color w:val="000000" w:themeColor="text1"/>
          <w:sz w:val="36"/>
          <w:szCs w:val="36"/>
          <w:rtl/>
        </w:rPr>
        <w:t>أهداف الدراسة</w:t>
      </w:r>
      <w:bookmarkEnd w:id="5"/>
    </w:p>
    <w:p w14:paraId="240496F5" w14:textId="7E77C1D7" w:rsidR="005E7584" w:rsidRPr="009417D2" w:rsidRDefault="005E7584" w:rsidP="00FD78E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الهدف الرئيسي</w:t>
      </w:r>
      <w:r w:rsidRPr="009417D2">
        <w:rPr>
          <w:rFonts w:ascii="Simplified Arabic" w:hAnsi="Simplified Arabic" w:cs="Simplified Arabic"/>
          <w:color w:val="000000" w:themeColor="text1"/>
          <w:sz w:val="28"/>
          <w:szCs w:val="28"/>
        </w:rPr>
        <w:t>:</w:t>
      </w:r>
      <w:r w:rsidR="00FD78E5"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تهدف هذه الدراسة إلى دراسة أثر التخطيط الاستراتيجي للموارد البشرية بأبعاده (تحليل البيئة، التنبؤ بالاحتياجات، الاستقطاب والاختيار، التدريب والتطوير، تقييم الأداء) على الولاء التنظيمي بأبعاده (الولاء العاطفي، الولاء المستمر، الولاء المعياري)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5F1FFBBC"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الأهداف الفرعية</w:t>
      </w:r>
      <w:r w:rsidRPr="009417D2">
        <w:rPr>
          <w:rFonts w:ascii="Simplified Arabic" w:hAnsi="Simplified Arabic" w:cs="Simplified Arabic"/>
          <w:b/>
          <w:bCs/>
          <w:color w:val="000000" w:themeColor="text1"/>
          <w:sz w:val="32"/>
          <w:szCs w:val="32"/>
        </w:rPr>
        <w:t>:</w:t>
      </w:r>
    </w:p>
    <w:p w14:paraId="6909471E"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التعرّف على المستوى الفعلي لتطبيق التخطيط الاستراتيجي للموارد البشرية بأبعاده المختلفة في شركة الاتصالات السعودية</w:t>
      </w:r>
      <w:r w:rsidRPr="009417D2">
        <w:rPr>
          <w:rFonts w:ascii="Simplified Arabic" w:hAnsi="Simplified Arabic" w:cs="Simplified Arabic"/>
          <w:color w:val="000000" w:themeColor="text1"/>
          <w:sz w:val="28"/>
          <w:szCs w:val="28"/>
        </w:rPr>
        <w:t xml:space="preserve"> (STC).</w:t>
      </w:r>
    </w:p>
    <w:p w14:paraId="23FA325A"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التعرّف على مستوى الولاء التنظيمي بأبعاده المختلفة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506A621D"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الكشف عن طبيعة العلاقة بين التخطيط الاستراتيجي للموارد البشرية والولاء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1C42CDF3"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تحديد أثر بُعد تحليل البيئة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49E3ADD5"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تحديد أثر بُعد التنبؤ بالاحتياجات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3E9093F4"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تحديد أثر بُعد الاستقطاب والاختيار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4B88CDBC"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تحديد أثر بُعد التدريب والتطوير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5A4973D2"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تحديد أثر بُعد تقييم الأداء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4EED26EA"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الكشف عن الفروق ذات الدلالة الإحصائية في آراء المبحوثين حول متغيرات الدراسة تبعاً للمتغيرات الديموغرافية (النوع، العمر، المؤهل العلمي، سنوات الخبرة، المسمى الوظيفي)</w:t>
      </w:r>
      <w:r w:rsidRPr="009417D2">
        <w:rPr>
          <w:rFonts w:ascii="Simplified Arabic" w:hAnsi="Simplified Arabic" w:cs="Simplified Arabic"/>
          <w:color w:val="000000" w:themeColor="text1"/>
          <w:sz w:val="28"/>
          <w:szCs w:val="28"/>
        </w:rPr>
        <w:t>.</w:t>
      </w:r>
    </w:p>
    <w:p w14:paraId="7AFAC0DC" w14:textId="77777777" w:rsidR="005E7584" w:rsidRPr="009417D2" w:rsidRDefault="005E7584" w:rsidP="00F14D1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تقديم مجموعة من التوصيات العلمية والعملية التي تُسهم في تطوير ممارسات التخطيط الاستراتيجي للموارد البشرية بما يُعزّز الولاء التنظيمي في شركة الاتصالات السعودية</w:t>
      </w:r>
      <w:r w:rsidRPr="009417D2">
        <w:rPr>
          <w:rFonts w:ascii="Simplified Arabic" w:hAnsi="Simplified Arabic" w:cs="Simplified Arabic"/>
          <w:color w:val="000000" w:themeColor="text1"/>
          <w:sz w:val="28"/>
          <w:szCs w:val="28"/>
        </w:rPr>
        <w:t xml:space="preserve"> (STC).</w:t>
      </w:r>
    </w:p>
    <w:p w14:paraId="3D7D26A1" w14:textId="48C0624B" w:rsidR="005E7584" w:rsidRPr="009417D2" w:rsidRDefault="00FD78E5" w:rsidP="00833C9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 w:name="_Toc234333860"/>
      <w:r w:rsidRPr="009417D2">
        <w:rPr>
          <w:rFonts w:ascii="Simplified Arabic" w:hAnsi="Simplified Arabic" w:cs="Simplified Arabic" w:hint="cs"/>
          <w:b/>
          <w:bCs/>
          <w:color w:val="000000" w:themeColor="text1"/>
          <w:sz w:val="36"/>
          <w:szCs w:val="36"/>
          <w:rtl/>
        </w:rPr>
        <w:t xml:space="preserve">5.1 </w:t>
      </w:r>
      <w:r w:rsidR="005E7584" w:rsidRPr="009417D2">
        <w:rPr>
          <w:rFonts w:ascii="Simplified Arabic" w:hAnsi="Simplified Arabic" w:cs="Simplified Arabic"/>
          <w:b/>
          <w:bCs/>
          <w:color w:val="000000" w:themeColor="text1"/>
          <w:sz w:val="36"/>
          <w:szCs w:val="36"/>
          <w:rtl/>
        </w:rPr>
        <w:t>أسئلة الدراسة</w:t>
      </w:r>
      <w:bookmarkEnd w:id="6"/>
    </w:p>
    <w:p w14:paraId="053FC569" w14:textId="1212B1EE"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السؤال الرئيسي</w:t>
      </w:r>
      <w:r w:rsidRPr="009417D2">
        <w:rPr>
          <w:rFonts w:ascii="Simplified Arabic" w:hAnsi="Simplified Arabic" w:cs="Simplified Arabic"/>
          <w:color w:val="000000" w:themeColor="text1"/>
          <w:sz w:val="28"/>
          <w:szCs w:val="28"/>
        </w:rPr>
        <w:t>:</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ما أثر التخطيط الاستراتيجي للموارد البشرية بأبعاده (تحليل البيئة، التنبؤ بالاحتياجات، الاستقطاب والاختيار، التدريب والتطوير، تقييم الأداء) على الولاء التنظيمي بأبعاده (الولاء العاطفي، الولاء المستمر، الولاء المعياري)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7A8500B1"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الأسئلة الفرعية</w:t>
      </w:r>
      <w:r w:rsidRPr="009417D2">
        <w:rPr>
          <w:rFonts w:ascii="Simplified Arabic" w:hAnsi="Simplified Arabic" w:cs="Simplified Arabic"/>
          <w:b/>
          <w:bCs/>
          <w:color w:val="000000" w:themeColor="text1"/>
          <w:sz w:val="32"/>
          <w:szCs w:val="32"/>
        </w:rPr>
        <w:t>:</w:t>
      </w:r>
    </w:p>
    <w:p w14:paraId="5B78854E" w14:textId="77777777"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ما مستوى تطبيق التخطيط الاستراتيجي للموارد البشرية بأبعاده المختلفة في 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399ED6AE" w14:textId="77777777"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ما مستوى الولاء التنظيمي بأبعاده المختلفة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1D9EA6C8" w14:textId="77777777"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ما طبيعة العلاقة بين التخطيط الاستراتيجي للموارد البشرية والولاء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6A710AC4" w14:textId="77777777"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ما أثر بُعد تحليل البيئة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0DB6DF51" w14:textId="77777777"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ما أثر بُعد التنبؤ بالاحتياجات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3BA1DF4C" w14:textId="77777777"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ما أثر بُعد الاستقطاب والاختيار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4C003B47" w14:textId="77777777"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ما أثر بُعد التدريب والتطوير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3FEEF65F" w14:textId="77777777"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ما أثر بُعد تقييم الأداء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w:t>
      </w:r>
    </w:p>
    <w:p w14:paraId="23BFB7DB" w14:textId="00F3B356" w:rsidR="005E7584" w:rsidRPr="009417D2" w:rsidRDefault="005E7584" w:rsidP="00F14D1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 xml:space="preserve">هل توجد فروق ذات دلالة إحصائية في آراء المبحوثين حول متغيرات الدراسة تُعزى للمتغيرات </w:t>
      </w:r>
    </w:p>
    <w:p w14:paraId="0CFD2521" w14:textId="3DDC596F" w:rsidR="005E7584" w:rsidRPr="009417D2" w:rsidRDefault="00833C91" w:rsidP="00833C9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7" w:name="_Toc234333861"/>
      <w:r w:rsidRPr="009417D2">
        <w:rPr>
          <w:rFonts w:ascii="Simplified Arabic" w:hAnsi="Simplified Arabic" w:cs="Simplified Arabic" w:hint="cs"/>
          <w:b/>
          <w:bCs/>
          <w:color w:val="000000" w:themeColor="text1"/>
          <w:sz w:val="36"/>
          <w:szCs w:val="36"/>
          <w:rtl/>
        </w:rPr>
        <w:t>6.1</w:t>
      </w:r>
      <w:r w:rsidR="005E7584" w:rsidRPr="009417D2">
        <w:rPr>
          <w:rFonts w:ascii="Simplified Arabic" w:hAnsi="Simplified Arabic" w:cs="Simplified Arabic"/>
          <w:b/>
          <w:bCs/>
          <w:color w:val="000000" w:themeColor="text1"/>
          <w:sz w:val="36"/>
          <w:szCs w:val="36"/>
          <w:rtl/>
        </w:rPr>
        <w:t xml:space="preserve"> فروض الدراسة</w:t>
      </w:r>
      <w:bookmarkEnd w:id="7"/>
    </w:p>
    <w:p w14:paraId="66860AEC" w14:textId="63E4D9CE"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الفرض الرئيسي الأول</w:t>
      </w:r>
      <w:r w:rsidRPr="009417D2">
        <w:rPr>
          <w:rFonts w:ascii="Simplified Arabic" w:hAnsi="Simplified Arabic" w:cs="Simplified Arabic"/>
          <w:color w:val="000000" w:themeColor="text1"/>
          <w:sz w:val="28"/>
          <w:szCs w:val="28"/>
        </w:rPr>
        <w:t>:</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يوجد أثر ذو دلالة إحصائية عند مستوى معنوية</w:t>
      </w:r>
      <w:r w:rsidRPr="009417D2">
        <w:rPr>
          <w:rFonts w:ascii="Simplified Arabic" w:hAnsi="Simplified Arabic" w:cs="Simplified Arabic"/>
          <w:color w:val="000000" w:themeColor="text1"/>
          <w:sz w:val="28"/>
          <w:szCs w:val="28"/>
        </w:rPr>
        <w:t xml:space="preserve"> (</w:t>
      </w:r>
      <w:r w:rsidRPr="009417D2">
        <w:rPr>
          <w:rFonts w:ascii="Cambria" w:hAnsi="Cambria" w:cs="Cambria"/>
          <w:color w:val="000000" w:themeColor="text1"/>
          <w:sz w:val="28"/>
          <w:szCs w:val="28"/>
        </w:rPr>
        <w:t>α</w:t>
      </w:r>
      <w:r w:rsidRPr="009417D2">
        <w:rPr>
          <w:rFonts w:ascii="Simplified Arabic" w:hAnsi="Simplified Arabic" w:cs="Simplified Arabic"/>
          <w:color w:val="000000" w:themeColor="text1"/>
          <w:sz w:val="28"/>
          <w:szCs w:val="28"/>
        </w:rPr>
        <w:t xml:space="preserve"> </w:t>
      </w:r>
      <w:r w:rsidRPr="009417D2">
        <w:rPr>
          <w:rFonts w:ascii="Times New Roman" w:hAnsi="Times New Roman" w:cs="Times New Roman"/>
          <w:color w:val="000000" w:themeColor="text1"/>
          <w:sz w:val="28"/>
          <w:szCs w:val="28"/>
        </w:rPr>
        <w:t>≤</w:t>
      </w:r>
      <w:r w:rsidRPr="009417D2">
        <w:rPr>
          <w:rFonts w:ascii="Simplified Arabic" w:hAnsi="Simplified Arabic" w:cs="Simplified Arabic"/>
          <w:color w:val="000000" w:themeColor="text1"/>
          <w:sz w:val="28"/>
          <w:szCs w:val="28"/>
        </w:rPr>
        <w:t xml:space="preserve"> 0.05) </w:t>
      </w:r>
      <w:r w:rsidRPr="009417D2">
        <w:rPr>
          <w:rFonts w:ascii="Simplified Arabic" w:hAnsi="Simplified Arabic" w:cs="Simplified Arabic"/>
          <w:color w:val="000000" w:themeColor="text1"/>
          <w:sz w:val="28"/>
          <w:szCs w:val="28"/>
          <w:rtl/>
        </w:rPr>
        <w:t>للتخطيط الاستراتيجي للموارد البشرية بأبعاده (تحليل البيئة، التنبؤ بالاحتياجات، الاستقطاب والاختيار، التدريب والتطوير، تقييم الأداء)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3F5DF8D2"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ويتفرّع منه الفروض الفرعية التالية</w:t>
      </w:r>
      <w:r w:rsidRPr="009417D2">
        <w:rPr>
          <w:rFonts w:ascii="Simplified Arabic" w:hAnsi="Simplified Arabic" w:cs="Simplified Arabic"/>
          <w:b/>
          <w:bCs/>
          <w:color w:val="000000" w:themeColor="text1"/>
          <w:sz w:val="28"/>
          <w:szCs w:val="28"/>
        </w:rPr>
        <w:t>:</w:t>
      </w:r>
    </w:p>
    <w:p w14:paraId="131F5826" w14:textId="77777777" w:rsidR="005E7584" w:rsidRPr="009417D2" w:rsidRDefault="005E7584" w:rsidP="00F14D17">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يوجد أثر ذو دلالة إحصائية عند مستوى معنوية</w:t>
      </w:r>
      <w:r w:rsidRPr="009417D2">
        <w:rPr>
          <w:rFonts w:ascii="Simplified Arabic" w:hAnsi="Simplified Arabic" w:cs="Simplified Arabic"/>
          <w:color w:val="000000" w:themeColor="text1"/>
          <w:sz w:val="28"/>
          <w:szCs w:val="28"/>
        </w:rPr>
        <w:t xml:space="preserve"> (</w:t>
      </w:r>
      <w:r w:rsidRPr="009417D2">
        <w:rPr>
          <w:rFonts w:ascii="Cambria" w:hAnsi="Cambria" w:cs="Cambria"/>
          <w:color w:val="000000" w:themeColor="text1"/>
          <w:sz w:val="28"/>
          <w:szCs w:val="28"/>
        </w:rPr>
        <w:t>α</w:t>
      </w:r>
      <w:r w:rsidRPr="009417D2">
        <w:rPr>
          <w:rFonts w:ascii="Simplified Arabic" w:hAnsi="Simplified Arabic" w:cs="Simplified Arabic"/>
          <w:color w:val="000000" w:themeColor="text1"/>
          <w:sz w:val="28"/>
          <w:szCs w:val="28"/>
        </w:rPr>
        <w:t xml:space="preserve"> </w:t>
      </w:r>
      <w:r w:rsidRPr="009417D2">
        <w:rPr>
          <w:rFonts w:ascii="Times New Roman" w:hAnsi="Times New Roman" w:cs="Times New Roman"/>
          <w:color w:val="000000" w:themeColor="text1"/>
          <w:sz w:val="28"/>
          <w:szCs w:val="28"/>
        </w:rPr>
        <w:t>≤</w:t>
      </w:r>
      <w:r w:rsidRPr="009417D2">
        <w:rPr>
          <w:rFonts w:ascii="Simplified Arabic" w:hAnsi="Simplified Arabic" w:cs="Simplified Arabic"/>
          <w:color w:val="000000" w:themeColor="text1"/>
          <w:sz w:val="28"/>
          <w:szCs w:val="28"/>
        </w:rPr>
        <w:t xml:space="preserve"> 0.05) </w:t>
      </w:r>
      <w:r w:rsidRPr="009417D2">
        <w:rPr>
          <w:rFonts w:ascii="Simplified Arabic" w:hAnsi="Simplified Arabic" w:cs="Simplified Arabic"/>
          <w:color w:val="000000" w:themeColor="text1"/>
          <w:sz w:val="28"/>
          <w:szCs w:val="28"/>
          <w:rtl/>
        </w:rPr>
        <w:t>لبُعد تحليل البيئة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348564B3" w14:textId="77777777" w:rsidR="005E7584" w:rsidRPr="009417D2" w:rsidRDefault="005E7584" w:rsidP="00F14D17">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يوجد أثر ذو دلالة إحصائية عند مستوى معنوية</w:t>
      </w:r>
      <w:r w:rsidRPr="009417D2">
        <w:rPr>
          <w:rFonts w:ascii="Simplified Arabic" w:hAnsi="Simplified Arabic" w:cs="Simplified Arabic"/>
          <w:color w:val="000000" w:themeColor="text1"/>
          <w:sz w:val="28"/>
          <w:szCs w:val="28"/>
        </w:rPr>
        <w:t xml:space="preserve"> (</w:t>
      </w:r>
      <w:r w:rsidRPr="009417D2">
        <w:rPr>
          <w:rFonts w:ascii="Cambria" w:hAnsi="Cambria" w:cs="Cambria"/>
          <w:color w:val="000000" w:themeColor="text1"/>
          <w:sz w:val="28"/>
          <w:szCs w:val="28"/>
        </w:rPr>
        <w:t>α</w:t>
      </w:r>
      <w:r w:rsidRPr="009417D2">
        <w:rPr>
          <w:rFonts w:ascii="Simplified Arabic" w:hAnsi="Simplified Arabic" w:cs="Simplified Arabic"/>
          <w:color w:val="000000" w:themeColor="text1"/>
          <w:sz w:val="28"/>
          <w:szCs w:val="28"/>
        </w:rPr>
        <w:t xml:space="preserve"> </w:t>
      </w:r>
      <w:r w:rsidRPr="009417D2">
        <w:rPr>
          <w:rFonts w:ascii="Times New Roman" w:hAnsi="Times New Roman" w:cs="Times New Roman"/>
          <w:color w:val="000000" w:themeColor="text1"/>
          <w:sz w:val="28"/>
          <w:szCs w:val="28"/>
        </w:rPr>
        <w:t>≤</w:t>
      </w:r>
      <w:r w:rsidRPr="009417D2">
        <w:rPr>
          <w:rFonts w:ascii="Simplified Arabic" w:hAnsi="Simplified Arabic" w:cs="Simplified Arabic"/>
          <w:color w:val="000000" w:themeColor="text1"/>
          <w:sz w:val="28"/>
          <w:szCs w:val="28"/>
        </w:rPr>
        <w:t xml:space="preserve"> 0.05) </w:t>
      </w:r>
      <w:r w:rsidRPr="009417D2">
        <w:rPr>
          <w:rFonts w:ascii="Simplified Arabic" w:hAnsi="Simplified Arabic" w:cs="Simplified Arabic"/>
          <w:color w:val="000000" w:themeColor="text1"/>
          <w:sz w:val="28"/>
          <w:szCs w:val="28"/>
          <w:rtl/>
        </w:rPr>
        <w:t>لبُعد التنبؤ بالاحتياجات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7C74F805" w14:textId="77777777" w:rsidR="005E7584" w:rsidRPr="009417D2" w:rsidRDefault="005E7584" w:rsidP="00F14D17">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يوجد أثر ذو دلالة إحصائية عند مستوى معنوية</w:t>
      </w:r>
      <w:r w:rsidRPr="009417D2">
        <w:rPr>
          <w:rFonts w:ascii="Simplified Arabic" w:hAnsi="Simplified Arabic" w:cs="Simplified Arabic"/>
          <w:color w:val="000000" w:themeColor="text1"/>
          <w:sz w:val="28"/>
          <w:szCs w:val="28"/>
        </w:rPr>
        <w:t xml:space="preserve"> (</w:t>
      </w:r>
      <w:r w:rsidRPr="009417D2">
        <w:rPr>
          <w:rFonts w:ascii="Cambria" w:hAnsi="Cambria" w:cs="Cambria"/>
          <w:color w:val="000000" w:themeColor="text1"/>
          <w:sz w:val="28"/>
          <w:szCs w:val="28"/>
        </w:rPr>
        <w:t>α</w:t>
      </w:r>
      <w:r w:rsidRPr="009417D2">
        <w:rPr>
          <w:rFonts w:ascii="Simplified Arabic" w:hAnsi="Simplified Arabic" w:cs="Simplified Arabic"/>
          <w:color w:val="000000" w:themeColor="text1"/>
          <w:sz w:val="28"/>
          <w:szCs w:val="28"/>
        </w:rPr>
        <w:t xml:space="preserve"> </w:t>
      </w:r>
      <w:r w:rsidRPr="009417D2">
        <w:rPr>
          <w:rFonts w:ascii="Times New Roman" w:hAnsi="Times New Roman" w:cs="Times New Roman"/>
          <w:color w:val="000000" w:themeColor="text1"/>
          <w:sz w:val="28"/>
          <w:szCs w:val="28"/>
        </w:rPr>
        <w:t>≤</w:t>
      </w:r>
      <w:r w:rsidRPr="009417D2">
        <w:rPr>
          <w:rFonts w:ascii="Simplified Arabic" w:hAnsi="Simplified Arabic" w:cs="Simplified Arabic"/>
          <w:color w:val="000000" w:themeColor="text1"/>
          <w:sz w:val="28"/>
          <w:szCs w:val="28"/>
        </w:rPr>
        <w:t xml:space="preserve"> 0.05) </w:t>
      </w:r>
      <w:r w:rsidRPr="009417D2">
        <w:rPr>
          <w:rFonts w:ascii="Simplified Arabic" w:hAnsi="Simplified Arabic" w:cs="Simplified Arabic"/>
          <w:color w:val="000000" w:themeColor="text1"/>
          <w:sz w:val="28"/>
          <w:szCs w:val="28"/>
          <w:rtl/>
        </w:rPr>
        <w:t>لبُعد الاستقطاب والاختيار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2E5BE595" w14:textId="77777777" w:rsidR="005E7584" w:rsidRPr="009417D2" w:rsidRDefault="005E7584" w:rsidP="00F14D17">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يوجد أثر ذو دلالة إحصائية عند مستوى معنوية</w:t>
      </w:r>
      <w:r w:rsidRPr="009417D2">
        <w:rPr>
          <w:rFonts w:ascii="Simplified Arabic" w:hAnsi="Simplified Arabic" w:cs="Simplified Arabic"/>
          <w:color w:val="000000" w:themeColor="text1"/>
          <w:sz w:val="28"/>
          <w:szCs w:val="28"/>
        </w:rPr>
        <w:t xml:space="preserve"> (</w:t>
      </w:r>
      <w:r w:rsidRPr="009417D2">
        <w:rPr>
          <w:rFonts w:ascii="Cambria" w:hAnsi="Cambria" w:cs="Cambria"/>
          <w:color w:val="000000" w:themeColor="text1"/>
          <w:sz w:val="28"/>
          <w:szCs w:val="28"/>
        </w:rPr>
        <w:t>α</w:t>
      </w:r>
      <w:r w:rsidRPr="009417D2">
        <w:rPr>
          <w:rFonts w:ascii="Simplified Arabic" w:hAnsi="Simplified Arabic" w:cs="Simplified Arabic"/>
          <w:color w:val="000000" w:themeColor="text1"/>
          <w:sz w:val="28"/>
          <w:szCs w:val="28"/>
        </w:rPr>
        <w:t xml:space="preserve"> </w:t>
      </w:r>
      <w:r w:rsidRPr="009417D2">
        <w:rPr>
          <w:rFonts w:ascii="Times New Roman" w:hAnsi="Times New Roman" w:cs="Times New Roman"/>
          <w:color w:val="000000" w:themeColor="text1"/>
          <w:sz w:val="28"/>
          <w:szCs w:val="28"/>
        </w:rPr>
        <w:t>≤</w:t>
      </w:r>
      <w:r w:rsidRPr="009417D2">
        <w:rPr>
          <w:rFonts w:ascii="Simplified Arabic" w:hAnsi="Simplified Arabic" w:cs="Simplified Arabic"/>
          <w:color w:val="000000" w:themeColor="text1"/>
          <w:sz w:val="28"/>
          <w:szCs w:val="28"/>
        </w:rPr>
        <w:t xml:space="preserve"> 0.05) </w:t>
      </w:r>
      <w:r w:rsidRPr="009417D2">
        <w:rPr>
          <w:rFonts w:ascii="Simplified Arabic" w:hAnsi="Simplified Arabic" w:cs="Simplified Arabic"/>
          <w:color w:val="000000" w:themeColor="text1"/>
          <w:sz w:val="28"/>
          <w:szCs w:val="28"/>
          <w:rtl/>
        </w:rPr>
        <w:t>لبُعد التدريب والتطوير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16835215" w14:textId="77777777" w:rsidR="005E7584" w:rsidRPr="009417D2" w:rsidRDefault="005E7584" w:rsidP="00F14D17">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يوجد أثر ذو دلالة إحصائية عند مستوى معنوية</w:t>
      </w:r>
      <w:r w:rsidRPr="009417D2">
        <w:rPr>
          <w:rFonts w:ascii="Simplified Arabic" w:hAnsi="Simplified Arabic" w:cs="Simplified Arabic"/>
          <w:color w:val="000000" w:themeColor="text1"/>
          <w:sz w:val="28"/>
          <w:szCs w:val="28"/>
        </w:rPr>
        <w:t xml:space="preserve"> (</w:t>
      </w:r>
      <w:r w:rsidRPr="009417D2">
        <w:rPr>
          <w:rFonts w:ascii="Cambria" w:hAnsi="Cambria" w:cs="Cambria"/>
          <w:color w:val="000000" w:themeColor="text1"/>
          <w:sz w:val="28"/>
          <w:szCs w:val="28"/>
        </w:rPr>
        <w:t>α</w:t>
      </w:r>
      <w:r w:rsidRPr="009417D2">
        <w:rPr>
          <w:rFonts w:ascii="Simplified Arabic" w:hAnsi="Simplified Arabic" w:cs="Simplified Arabic"/>
          <w:color w:val="000000" w:themeColor="text1"/>
          <w:sz w:val="28"/>
          <w:szCs w:val="28"/>
        </w:rPr>
        <w:t xml:space="preserve"> </w:t>
      </w:r>
      <w:r w:rsidRPr="009417D2">
        <w:rPr>
          <w:rFonts w:ascii="Times New Roman" w:hAnsi="Times New Roman" w:cs="Times New Roman"/>
          <w:color w:val="000000" w:themeColor="text1"/>
          <w:sz w:val="28"/>
          <w:szCs w:val="28"/>
        </w:rPr>
        <w:t>≤</w:t>
      </w:r>
      <w:r w:rsidRPr="009417D2">
        <w:rPr>
          <w:rFonts w:ascii="Simplified Arabic" w:hAnsi="Simplified Arabic" w:cs="Simplified Arabic"/>
          <w:color w:val="000000" w:themeColor="text1"/>
          <w:sz w:val="28"/>
          <w:szCs w:val="28"/>
        </w:rPr>
        <w:t xml:space="preserve"> 0.05) </w:t>
      </w:r>
      <w:r w:rsidRPr="009417D2">
        <w:rPr>
          <w:rFonts w:ascii="Simplified Arabic" w:hAnsi="Simplified Arabic" w:cs="Simplified Arabic"/>
          <w:color w:val="000000" w:themeColor="text1"/>
          <w:sz w:val="28"/>
          <w:szCs w:val="28"/>
          <w:rtl/>
        </w:rPr>
        <w:t>لبُعد تقييم الأداء على الولاء التنظيمي لدى العاملين بشركة الاتصالات السعودية</w:t>
      </w:r>
      <w:r w:rsidRPr="009417D2">
        <w:rPr>
          <w:rFonts w:ascii="Simplified Arabic" w:hAnsi="Simplified Arabic" w:cs="Simplified Arabic"/>
          <w:color w:val="000000" w:themeColor="text1"/>
          <w:sz w:val="28"/>
          <w:szCs w:val="28"/>
        </w:rPr>
        <w:t xml:space="preserve"> (STC).</w:t>
      </w:r>
    </w:p>
    <w:p w14:paraId="1FCBC865" w14:textId="2608ADE4" w:rsidR="005173A0" w:rsidRPr="009417D2" w:rsidRDefault="00833C91" w:rsidP="00833C9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4333862"/>
      <w:r w:rsidRPr="009417D2">
        <w:rPr>
          <w:rFonts w:ascii="Simplified Arabic" w:hAnsi="Simplified Arabic" w:cs="Simplified Arabic" w:hint="cs"/>
          <w:b/>
          <w:bCs/>
          <w:color w:val="000000" w:themeColor="text1"/>
          <w:sz w:val="36"/>
          <w:szCs w:val="36"/>
          <w:rtl/>
        </w:rPr>
        <w:t xml:space="preserve">7.1 </w:t>
      </w:r>
      <w:r w:rsidR="005173A0" w:rsidRPr="009417D2">
        <w:rPr>
          <w:rFonts w:ascii="Simplified Arabic" w:hAnsi="Simplified Arabic" w:cs="Simplified Arabic"/>
          <w:b/>
          <w:bCs/>
          <w:color w:val="000000" w:themeColor="text1"/>
          <w:sz w:val="36"/>
          <w:szCs w:val="36"/>
          <w:rtl/>
        </w:rPr>
        <w:t>الدراسات السابقة</w:t>
      </w:r>
      <w:bookmarkEnd w:id="8"/>
    </w:p>
    <w:p w14:paraId="67D39A90" w14:textId="77777777" w:rsidR="005173A0" w:rsidRPr="009417D2" w:rsidRDefault="005173A0"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المحور الأول: الدراسات المتعلقة بالمتغير المستقل (التخطيط الاستراتيجي للموارد البشرية) وعلاقته بمتغيرات أخرى</w:t>
      </w:r>
    </w:p>
    <w:p w14:paraId="3BDD7847" w14:textId="579A7982" w:rsidR="005173A0" w:rsidRPr="009417D2" w:rsidRDefault="005173A0" w:rsidP="00F14D1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lastRenderedPageBreak/>
        <w:t>دراسة الشراري (2025) بعنوان: “دور التخطيط الاستراتيجي للموارد البشرية في تحسين جودة الخدمات الصحية</w:t>
      </w:r>
      <w:r w:rsidRPr="009417D2">
        <w:rPr>
          <w:rFonts w:ascii="Simplified Arabic" w:hAnsi="Simplified Arabic" w:cs="Simplified Arabic"/>
          <w:b/>
          <w:bCs/>
          <w:color w:val="000000" w:themeColor="text1"/>
          <w:sz w:val="28"/>
          <w:szCs w:val="28"/>
        </w:rPr>
        <w:t>”</w:t>
      </w:r>
    </w:p>
    <w:p w14:paraId="3A5C2033"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هدفت الدراسة إلى التعرّف على دور التخطيط الاستراتيجي للموارد البشرية بأبعاده (تحليل البيئة الداخلية والخارجية، تحديد الاحتياجات من الموارد البشرية، تطوير وتدريب العاملين، التقييم والمتابعة) في تحسين جودة الخدمات الصحية في المؤسسات الصحية. واستخدمت الدراسة المنهج الوصفي التحليلي، وتكوّنت العينة من (250) موظفاً من العاملين في القطاع الصحي. وتوصّلت نتائج الدراسة إلى وجود أثر إيجابي ذي دلالة إحصائية للتخطيط الاستراتيجي للموارد البشرية بأبعاده المختلفة في تحسين جودة الخدمات الصحية، كما تبيّن أن بُعد تطوير وتدريب العاملين جاء في المرتبة الأولى من حيث التأثير. وأوصت الدراسة بضرورة تبنّي المؤسسات الصحية لمنهجية التخطيط الاستراتيجي للموارد البشرية بشكل علمي ومنهجي، وتخصيص ميزانيات كافية لبرامج التدريب والتطوير المستمر للكوادر الصحية</w:t>
      </w:r>
      <w:r w:rsidRPr="009417D2">
        <w:rPr>
          <w:rFonts w:ascii="Simplified Arabic" w:hAnsi="Simplified Arabic" w:cs="Simplified Arabic"/>
          <w:color w:val="000000" w:themeColor="text1"/>
          <w:sz w:val="28"/>
          <w:szCs w:val="28"/>
        </w:rPr>
        <w:t>.</w:t>
      </w:r>
    </w:p>
    <w:p w14:paraId="7B4C0749" w14:textId="5C346663" w:rsidR="005173A0" w:rsidRPr="009417D2" w:rsidRDefault="005173A0" w:rsidP="00F14D1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السيد (2023) بعنوان: “دور التخطيط الاستراتيجي للموارد البشرية وأثره على أداء العاملين بالبنوك العامة: دراسة ميدانية بالتطبيق على بنك مصر</w:t>
      </w:r>
      <w:r w:rsidRPr="009417D2">
        <w:rPr>
          <w:rFonts w:ascii="Simplified Arabic" w:hAnsi="Simplified Arabic" w:cs="Simplified Arabic"/>
          <w:b/>
          <w:bCs/>
          <w:color w:val="000000" w:themeColor="text1"/>
          <w:sz w:val="28"/>
          <w:szCs w:val="28"/>
        </w:rPr>
        <w:t>”</w:t>
      </w:r>
    </w:p>
    <w:p w14:paraId="2EC075A7"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هدفت الدراسة إلى التعرّف على دور التخطيط الاستراتيجي للموارد البشرية بأبعاده (تحليل الوظائف، التنبؤ بالاحتياجات، الاستقطاب والاختيار، التدريب والتطوير، تقييم الأداء) على أداء العاملين في بنك مصر. واستخدمت الدراسة المنهج الوصفي التحليلي، وتكوّنت العينة من (384) موظفاً من العاملين في فروع بنك مصر بجمهورية مصر العربية. وتوصّلت نتائج الدراسة إلى وجود علاقة ارتباط طردية قوية ذات دلالة إحصائية بين التخطيط الاستراتيجي للموارد البشرية وأداء العاملين، كما أظهرت النتائج أن التخطيط الاستراتيجي يُفسّر ما نسبته (68%) من التباين في أداء العاملين. وأوصت الدراسة بضرورة إشراك العاملين في عمليات التخطيط الاستراتيجي، وتطوير أنظمة تقييم الأداء بما يتوافق مع الأهداف الاستراتيجية للبنك</w:t>
      </w:r>
      <w:r w:rsidRPr="009417D2">
        <w:rPr>
          <w:rFonts w:ascii="Simplified Arabic" w:hAnsi="Simplified Arabic" w:cs="Simplified Arabic"/>
          <w:color w:val="000000" w:themeColor="text1"/>
          <w:sz w:val="28"/>
          <w:szCs w:val="28"/>
        </w:rPr>
        <w:t>.</w:t>
      </w:r>
    </w:p>
    <w:p w14:paraId="286E6482" w14:textId="678FB41C" w:rsidR="005173A0" w:rsidRPr="009417D2" w:rsidRDefault="005173A0" w:rsidP="00F14D1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الخولاني (2023) بعنوان: “التخطيط الاستراتيجي للموارد البشرية</w:t>
      </w:r>
      <w:r w:rsidRPr="009417D2">
        <w:rPr>
          <w:rFonts w:ascii="Simplified Arabic" w:hAnsi="Simplified Arabic" w:cs="Simplified Arabic"/>
          <w:b/>
          <w:bCs/>
          <w:color w:val="000000" w:themeColor="text1"/>
          <w:sz w:val="28"/>
          <w:szCs w:val="28"/>
        </w:rPr>
        <w:t>”</w:t>
      </w:r>
    </w:p>
    <w:p w14:paraId="2E1284BA"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 xml:space="preserve">هدفت الدراسة إلى التعرّف على مفهوم التخطيط الاستراتيجي للموارد البشرية بأبعاده (التحليل الاستراتيجي، صياغة الاستراتيجية، تنفيذ الاستراتيجية، الرقابة الاستراتيجية) وأهميته في المنظمات المعاصرة، وبيان دوره في تحقيق الأهداف التنظيمية. واستخدمت الدراسة المنهج الوصفي التحليلي (النظري)، وتكوّنت عينة الدراسة من مراجعة الأدبيات والدراسات السابقة ذات الصلة بالموضوع. وتوصّلت </w:t>
      </w:r>
      <w:r w:rsidRPr="009417D2">
        <w:rPr>
          <w:rFonts w:ascii="Simplified Arabic" w:hAnsi="Simplified Arabic" w:cs="Simplified Arabic"/>
          <w:color w:val="000000" w:themeColor="text1"/>
          <w:sz w:val="28"/>
          <w:szCs w:val="28"/>
          <w:rtl/>
        </w:rPr>
        <w:lastRenderedPageBreak/>
        <w:t>نتائج الدراسة إلى أن التخطيط الاستراتيجي للموارد البشرية يُعدّ من أهم الوظائف الإدارية التي تُسهم في تحقيق التوازن بين احتياجات المنظمة من الموارد البشرية وما هو متاح منها، كما أنه يُساعد في مواجهة التحديات المستقبلية. وأوصت الدراسة بضرورة اهتمام المنظمات بتبنّي التخطيط الاستراتيجي للموارد البشرية كمنهج إداري متكامل، وتأهيل الكوادر المتخصصة في هذا المجال</w:t>
      </w:r>
      <w:r w:rsidRPr="009417D2">
        <w:rPr>
          <w:rFonts w:ascii="Simplified Arabic" w:hAnsi="Simplified Arabic" w:cs="Simplified Arabic"/>
          <w:color w:val="000000" w:themeColor="text1"/>
          <w:sz w:val="28"/>
          <w:szCs w:val="28"/>
        </w:rPr>
        <w:t>.</w:t>
      </w:r>
    </w:p>
    <w:p w14:paraId="177AA193" w14:textId="0EFD90AF" w:rsidR="005173A0" w:rsidRPr="009417D2" w:rsidRDefault="005173A0" w:rsidP="00F14D1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الأزوري وجفري (2022) بعنوان: “دور التخطيط الاستراتيجي للموارد البشرية في تحقيق تميز الأداء المؤسسي: دراسة ميدانية على الموظفين العاملين في الإدارة العامة للتعليم بمحافظة جدة</w:t>
      </w:r>
      <w:r w:rsidRPr="009417D2">
        <w:rPr>
          <w:rFonts w:ascii="Simplified Arabic" w:hAnsi="Simplified Arabic" w:cs="Simplified Arabic"/>
          <w:b/>
          <w:bCs/>
          <w:color w:val="000000" w:themeColor="text1"/>
          <w:sz w:val="28"/>
          <w:szCs w:val="28"/>
        </w:rPr>
        <w:t>”</w:t>
      </w:r>
    </w:p>
    <w:p w14:paraId="56953B40"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هدفت الدراسة إلى التعرّف على دور التخطيط الاستراتيجي للموارد البشرية بأبعاده (تحديد الرؤية والرسالة، تحليل البيئة، تحديد الأهداف، صياغة الاستراتيجية، التنفيذ والتقييم) في تحقيق تميز الأداء المؤسسي في الإدارة العامة للتعليم بمحافظة جدة. واستخدمت الدراسة المنهج الوصفي التحليلي، وتكوّنت العينة من (320) موظفاً من العاملين في الإدارة العامة للتعليم بمحافظة جدة. وتوصّلت نتائج الدراسة إلى وجود دور إيجابي ذي دلالة إحصائية للتخطيط الاستراتيجي للموارد البشرية بأبعاده المختلفة في تحقيق تميز الأداء المؤسسي، حيث جاء بُعد تحليل البيئة في المرتبة الأولى من حيث الأهمية. وأوصت الدراسة بضرورة تطوير أساليب التخطيط الاستراتيجي للموارد البشرية في الإدارة العامة للتعليم، وربطها بمعايير تميز الأداء المؤسسي</w:t>
      </w:r>
      <w:r w:rsidRPr="009417D2">
        <w:rPr>
          <w:rFonts w:ascii="Simplified Arabic" w:hAnsi="Simplified Arabic" w:cs="Simplified Arabic"/>
          <w:color w:val="000000" w:themeColor="text1"/>
          <w:sz w:val="28"/>
          <w:szCs w:val="28"/>
        </w:rPr>
        <w:t>.</w:t>
      </w:r>
    </w:p>
    <w:p w14:paraId="360EDE97" w14:textId="4AA212D5" w:rsidR="005173A0" w:rsidRPr="009417D2" w:rsidRDefault="005173A0" w:rsidP="00F14D17">
      <w:pPr>
        <w:pStyle w:val="ListParagraph"/>
        <w:numPr>
          <w:ilvl w:val="0"/>
          <w:numId w:val="6"/>
        </w:numPr>
        <w:tabs>
          <w:tab w:val="right" w:pos="424"/>
        </w:tabs>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سليطين والعباس (2022) بعنوان: “دور التحليل الاستراتيجي للموارد البشرية في الاحتفاظ بالكفاءات العلمية الوظيفية: دراسة ميدانية في جامعة تشرين</w:t>
      </w:r>
      <w:r w:rsidRPr="009417D2">
        <w:rPr>
          <w:rFonts w:ascii="Simplified Arabic" w:hAnsi="Simplified Arabic" w:cs="Simplified Arabic"/>
          <w:b/>
          <w:bCs/>
          <w:color w:val="000000" w:themeColor="text1"/>
          <w:sz w:val="28"/>
          <w:szCs w:val="28"/>
        </w:rPr>
        <w:t>”</w:t>
      </w:r>
    </w:p>
    <w:p w14:paraId="499C341E" w14:textId="4D23F465"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هدفت الدراسة إلى التعرّف على دور التحليل الاستراتيجي للموارد البشرية بأبعاده (تحليل البيئة الداخلية، تحليل البيئة الخارجية، تحليل الفجوة، تحديد نقاط القوة والضعف) في الاحتفاظ بالكفاءات العلمية الوظيفية في جامعة تشرين. واستخدمت الدراسة المنهج الوصفي التحليلي، وتكوّنت العينة من (215) عضواً من أعضاء الهيئة التدريسية في جامعة تشرين. وتوصّلت نتائج الدراسة إلى وجود علاقة ارتباط إيجابية ذات دلالة إحصائية بين التحليل الاستراتيجي للموارد البشرية والاحتفاظ بالكفاءات العلمية الوظيفية، كما تبيّن أن الجامعة تُولي اهتماماً متوسطاً بعمليات التحليل الاستراتيجي. وأوصت الدراسة بضرورة تعزيز ممارسات التحليل الاستراتيجي للموارد البشرية في الجامعات، ووضع سياسات فعّالة للاحتفاظ بالكفاءات العلمية</w:t>
      </w:r>
      <w:r w:rsidRPr="009417D2">
        <w:rPr>
          <w:rFonts w:ascii="Simplified Arabic" w:hAnsi="Simplified Arabic" w:cs="Simplified Arabic"/>
          <w:color w:val="000000" w:themeColor="text1"/>
          <w:sz w:val="28"/>
          <w:szCs w:val="28"/>
        </w:rPr>
        <w:t>.</w:t>
      </w:r>
    </w:p>
    <w:p w14:paraId="08885013" w14:textId="77777777" w:rsidR="005173A0" w:rsidRPr="009417D2" w:rsidRDefault="005173A0"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lastRenderedPageBreak/>
        <w:t>المحور الثاني: الدراسات المتعلقة بالمتغير التابع (الولاء التنظيمي) وعلاقته بمتغيرات أخرى</w:t>
      </w:r>
    </w:p>
    <w:p w14:paraId="70748EF7" w14:textId="7763B176" w:rsidR="005173A0" w:rsidRPr="009417D2" w:rsidRDefault="005173A0" w:rsidP="00F14D17">
      <w:pPr>
        <w:pStyle w:val="ListParagraph"/>
        <w:numPr>
          <w:ilvl w:val="0"/>
          <w:numId w:val="6"/>
        </w:numPr>
        <w:tabs>
          <w:tab w:val="right" w:pos="424"/>
        </w:tabs>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الغامدي (2024) بعنوان: “أثر شفافية الإدارة في تعزيز الولاء التنظيمي: حالة دراسية على موظفي المركز الوطني للرقابة على الالتزام البيئي – المملكة العربية السعودية – جدة</w:t>
      </w:r>
      <w:r w:rsidRPr="009417D2">
        <w:rPr>
          <w:rFonts w:ascii="Simplified Arabic" w:hAnsi="Simplified Arabic" w:cs="Simplified Arabic"/>
          <w:b/>
          <w:bCs/>
          <w:color w:val="000000" w:themeColor="text1"/>
          <w:sz w:val="28"/>
          <w:szCs w:val="28"/>
        </w:rPr>
        <w:t>”</w:t>
      </w:r>
    </w:p>
    <w:p w14:paraId="429D7E0F"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هدفت الدراسة إلى التعرّف على أثر شفافية الإدارة بأبعادها (شفافية المعلومات، شفافية القرارات، شفافية الاتصال، شفافية المساءلة) في تعزيز الولاء التنظيمي لدى موظفي المركز الوطني للرقابة على الالتزام البيئي بجدة. واستخدمت الدراسة المنهج الوصفي التحليلي، وتكوّنت العينة من (180) موظفاً من العاملين في المركز الوطني للرقابة على الالتزام البيئي. وتوصّلت نتائج الدراسة إلى وجود أثر إيجابي ذي دلالة إحصائية لشفافية الإدارة بأبعادها المختلفة في تعزيز الولاء التنظيمي، حيث جاء بُعد شفافية المعلومات في المرتبة الأولى من حيث التأثير. وأوصت الدراسة بضرورة تعزيز ممارسات الشفافية الإدارية في المؤسسات الحكومية، وإتاحة المعلومات للموظفين بشكل واضح ومستمر لتعزيز شعورهم بالانتماء والولاء</w:t>
      </w:r>
      <w:r w:rsidRPr="009417D2">
        <w:rPr>
          <w:rFonts w:ascii="Simplified Arabic" w:hAnsi="Simplified Arabic" w:cs="Simplified Arabic"/>
          <w:color w:val="000000" w:themeColor="text1"/>
          <w:sz w:val="28"/>
          <w:szCs w:val="28"/>
        </w:rPr>
        <w:t>.</w:t>
      </w:r>
    </w:p>
    <w:p w14:paraId="2EF9E7AE" w14:textId="578F273E" w:rsidR="005173A0" w:rsidRPr="009417D2" w:rsidRDefault="005173A0" w:rsidP="00F14D1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شعيب (2022) بعنوان: “التعويضات وأثرها على تعزيز الولاء التنظيمي: دراسة تطبيقية على أعضاء هيئة التدريس والمعيدين بالمعهد العالي للعلوم والتقنية مسلاتة</w:t>
      </w:r>
      <w:r w:rsidRPr="009417D2">
        <w:rPr>
          <w:rFonts w:ascii="Simplified Arabic" w:hAnsi="Simplified Arabic" w:cs="Simplified Arabic"/>
          <w:b/>
          <w:bCs/>
          <w:color w:val="000000" w:themeColor="text1"/>
          <w:sz w:val="28"/>
          <w:szCs w:val="28"/>
        </w:rPr>
        <w:t>”</w:t>
      </w:r>
    </w:p>
    <w:p w14:paraId="4439DD12"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هدفت الدراسة إلى التعرّف على أثر التعويضات بأبعادها (الأجور والرواتب، الحوافز المادية، الحوافز المعنوية، المكافآت، المزايا الوظيفية) على تعزيز الولاء التنظيمي لدى أعضاء هيئة التدريس والمعيدين بالمعهد العالي للعلوم والتقنية مسلاتة. واستخدمت الدراسة المنهج الوصفي التحليلي، وتكوّنت العينة من (95) عضواً من أعضاء هيئة التدريس والمعيدين بالمعهد. وتوصّلت نتائج الدراسة إلى وجود أثر إيجابي ذي دلالة إحصائية للتعويضات بأبعادها المختلفة على تعزيز الولاء التنظيمي، كما تبيّن أن الحوافز المعنوية كانت الأكثر تأثيراً في تعزيز الولاء التنظيمي. وأوصت الدراسة بضرورة تطوير نظام التعويضات في المؤسسات التعليمية، والاهتمام بالحوافز المادية والمعنوية بشكل متوازن لتعزيز الولاء التنظيمي لدى العاملين</w:t>
      </w:r>
      <w:r w:rsidRPr="009417D2">
        <w:rPr>
          <w:rFonts w:ascii="Simplified Arabic" w:hAnsi="Simplified Arabic" w:cs="Simplified Arabic"/>
          <w:color w:val="000000" w:themeColor="text1"/>
          <w:sz w:val="28"/>
          <w:szCs w:val="28"/>
        </w:rPr>
        <w:t>.</w:t>
      </w:r>
    </w:p>
    <w:p w14:paraId="7AE2D3BA" w14:textId="23E7A53C" w:rsidR="005173A0" w:rsidRPr="009417D2" w:rsidRDefault="005173A0" w:rsidP="00F14D1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بوناب وزرفة (2022) بعنوان: “دور التمكين الوظيفي في تعزيز الولاء التنظيمي للعاملين: دراسة حالة مؤسسة ميناء عنابة – الجزائر</w:t>
      </w:r>
      <w:r w:rsidRPr="009417D2">
        <w:rPr>
          <w:rFonts w:ascii="Simplified Arabic" w:hAnsi="Simplified Arabic" w:cs="Simplified Arabic"/>
          <w:b/>
          <w:bCs/>
          <w:color w:val="000000" w:themeColor="text1"/>
          <w:sz w:val="28"/>
          <w:szCs w:val="28"/>
        </w:rPr>
        <w:t>”</w:t>
      </w:r>
    </w:p>
    <w:p w14:paraId="6AE17EC1"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 xml:space="preserve">هدفت الدراسة إلى التعرّف على دور التمكين الوظيفي بأبعاده (تفويض السلطة، فرق العمل، التدريب، الاتصال الفعّال، تحفيز العاملين) في تعزيز الولاء التنظيمي للعاملين في مؤسسة ميناء عنابة بالجزائر. </w:t>
      </w:r>
      <w:r w:rsidRPr="009417D2">
        <w:rPr>
          <w:rFonts w:ascii="Simplified Arabic" w:hAnsi="Simplified Arabic" w:cs="Simplified Arabic"/>
          <w:color w:val="000000" w:themeColor="text1"/>
          <w:sz w:val="28"/>
          <w:szCs w:val="28"/>
          <w:rtl/>
        </w:rPr>
        <w:lastRenderedPageBreak/>
        <w:t>واستخدمت الدراسة المنهج الوصفي التحليلي، وتكوّنت العينة من (150) عاملاً من العاملين في مؤسسة ميناء عنابة. وتوصّلت نتائج الدراسة إلى وجود علاقة ارتباط إيجابية ذات دلالة إحصائية بين التمكين الوظيفي بأبعاده المختلفة والولاء التنظيمي، كما تبيّن أن بُعد تفويض السلطة كان الأكثر تأثيراً في تعزيز الولاء التنظيمي. وأوصت الدراسة بضرورة تبنّي إدارة المؤسسة لممارسات التمكين الوظيفي، ومنح العاملين مزيداً من الصلاحيات والمشاركة في اتخاذ القرارات</w:t>
      </w:r>
      <w:r w:rsidRPr="009417D2">
        <w:rPr>
          <w:rFonts w:ascii="Simplified Arabic" w:hAnsi="Simplified Arabic" w:cs="Simplified Arabic"/>
          <w:color w:val="000000" w:themeColor="text1"/>
          <w:sz w:val="28"/>
          <w:szCs w:val="28"/>
        </w:rPr>
        <w:t>.</w:t>
      </w:r>
    </w:p>
    <w:p w14:paraId="67C89970" w14:textId="48327D7F" w:rsidR="005173A0" w:rsidRPr="009417D2" w:rsidRDefault="005173A0" w:rsidP="00F14D1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الشريف وآخرون (2021) بعنوان: “أثر المهارات القيادية في تعزيز الولاء التنظيمي: دراسة ميدانية بشركة ليبيانا للهاتف المحمول بطرابلس</w:t>
      </w:r>
      <w:r w:rsidRPr="009417D2">
        <w:rPr>
          <w:rFonts w:ascii="Simplified Arabic" w:hAnsi="Simplified Arabic" w:cs="Simplified Arabic"/>
          <w:b/>
          <w:bCs/>
          <w:color w:val="000000" w:themeColor="text1"/>
          <w:sz w:val="28"/>
          <w:szCs w:val="28"/>
        </w:rPr>
        <w:t>”</w:t>
      </w:r>
    </w:p>
    <w:p w14:paraId="15B34A1D"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هدفت الدراسة إلى التعرّف على أثر المهارات القيادية بأبعادها (المهارات الفنية، المهارات الإنسانية، المهارات الفكرية، المهارات الإدارية) في تعزيز الولاء التنظيمي لدى العاملين بشركة ليبيانا للهاتف المحمول بطرابلس. واستخدمت الدراسة المنهج الوصفي التحليلي، وتكوّنت العينة من (200) موظف من العاملين بشركة ليبيانا. وتوصّلت نتائج الدراسة إلى وجود أثر إيجابي ذي دلالة إحصائية للمهارات القيادية بأبعادها المختلفة في تعزيز الولاء التنظيمي، حيث جاءت المهارات الإنسانية في المرتبة الأولى من حيث التأثير. وأوصت الدراسة بضرورة اهتمام الشركة بتنمية المهارات القيادية لدى المديرين، وعقد دورات تدريبية متخصصة لتطوير القدرات القيادية بما يُسهم في تعزيز الولاء التنظيمي</w:t>
      </w:r>
      <w:r w:rsidRPr="009417D2">
        <w:rPr>
          <w:rFonts w:ascii="Simplified Arabic" w:hAnsi="Simplified Arabic" w:cs="Simplified Arabic"/>
          <w:color w:val="000000" w:themeColor="text1"/>
          <w:sz w:val="28"/>
          <w:szCs w:val="28"/>
        </w:rPr>
        <w:t>.</w:t>
      </w:r>
    </w:p>
    <w:p w14:paraId="1A2EE7A5" w14:textId="54055BC2" w:rsidR="005173A0" w:rsidRPr="009417D2" w:rsidRDefault="005173A0" w:rsidP="00F14D1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دراسة القحطاني (2021) بعنوان: “دور الاتصال التنظيمي في تعزيز الولاء التنظيمي: دراسة تطبيقية على الشركات المساهمة بمدينة أبها</w:t>
      </w:r>
      <w:r w:rsidRPr="009417D2">
        <w:rPr>
          <w:rFonts w:ascii="Simplified Arabic" w:hAnsi="Simplified Arabic" w:cs="Simplified Arabic"/>
          <w:b/>
          <w:bCs/>
          <w:color w:val="000000" w:themeColor="text1"/>
          <w:sz w:val="28"/>
          <w:szCs w:val="28"/>
        </w:rPr>
        <w:t>”</w:t>
      </w:r>
    </w:p>
    <w:p w14:paraId="147965C2" w14:textId="77777777" w:rsidR="005173A0" w:rsidRPr="009417D2" w:rsidRDefault="005173A0"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هدفت الدراسة إلى التعرّف على دور الاتصال التنظيمي بأبعاده (الاتصال الرسمي، الاتصال غير الرسمي، الاتصال الصاعد، الاتصال النازل، الاتصال الأفقي) في تعزيز الولاء التنظيمي لدى العاملين في الشركات المساهمة بمدينة أبها بالمملكة العربية السعودية. واستخدمت الدراسة المنهج الوصفي التحليلي، وتكوّنت العينة من (250) موظفاً من العاملين في الشركات المساهمة بمدينة أبها. وتوصّلت نتائج الدراسة إلى وجود دور إيجابي ذي دلالة إحصائية للاتصال التنظيمي بأبعاده المختلفة في تعزيز الولاء التنظيمي، كما تبيّن أن الاتصال الصاعد كان الأقل ممارسةً في الشركات محل الدراسة. وأوصت الدراسة بضرورة تفعيل قنوات الاتصال التنظيمي بجميع أنواعها، وتشجيع الاتصال الصاعد لإتاحة الفرصة للعاملين للتعبير عن آرائهم ومقترحاتهم بما يُعزز ولاءهم التنظيمي</w:t>
      </w:r>
      <w:r w:rsidRPr="009417D2">
        <w:rPr>
          <w:rFonts w:ascii="Simplified Arabic" w:hAnsi="Simplified Arabic" w:cs="Simplified Arabic"/>
          <w:color w:val="000000" w:themeColor="text1"/>
          <w:sz w:val="28"/>
          <w:szCs w:val="28"/>
        </w:rPr>
        <w:t>.</w:t>
      </w:r>
    </w:p>
    <w:p w14:paraId="775C6736" w14:textId="54C87123" w:rsidR="005E7584" w:rsidRPr="009417D2" w:rsidRDefault="00833C91" w:rsidP="00833C9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4333863"/>
      <w:r w:rsidRPr="009417D2">
        <w:rPr>
          <w:rFonts w:ascii="Simplified Arabic" w:hAnsi="Simplified Arabic" w:cs="Simplified Arabic" w:hint="cs"/>
          <w:b/>
          <w:bCs/>
          <w:color w:val="000000" w:themeColor="text1"/>
          <w:sz w:val="36"/>
          <w:szCs w:val="36"/>
          <w:rtl/>
        </w:rPr>
        <w:lastRenderedPageBreak/>
        <w:t xml:space="preserve">8.1 </w:t>
      </w:r>
      <w:r w:rsidR="005E7584" w:rsidRPr="009417D2">
        <w:rPr>
          <w:rFonts w:ascii="Simplified Arabic" w:hAnsi="Simplified Arabic" w:cs="Simplified Arabic"/>
          <w:b/>
          <w:bCs/>
          <w:color w:val="000000" w:themeColor="text1"/>
          <w:sz w:val="36"/>
          <w:szCs w:val="36"/>
          <w:rtl/>
        </w:rPr>
        <w:t>الفجوة البحثية والمنطلقات النظرية للدراسة</w:t>
      </w:r>
      <w:bookmarkEnd w:id="9"/>
    </w:p>
    <w:p w14:paraId="2EF083B8"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أولاً: الفجوة البحثية</w:t>
      </w:r>
    </w:p>
    <w:p w14:paraId="5BFA027C"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من خلال الاستعراض الشامل للدراسات السابقة العربية والأجنبية التي تناولت متغيري الدراسة الحالية، يتضح أن هناك أوجه اتفاق وأوجه اختلاف بين هذه الدراسات والدراسة الحالية، وهو ما يُبرز الفجوة البحثية التي تسعى الدراسة الحالية إلى سدّها. فمن حيث أوجه الاتفاق، تتفق الدراسة الحالية مع معظم الدراسات السابقة في تناولها لأحد المتغيرين الأساسيين (التخطيط الاستراتيجي للموارد البشرية أو الولاء التنظيمي)، حيث اتفقت مع دراسات (الشراري، 2025؛ السيد، 2023؛ الأزوري وجفري، 2022؛ سليطين والعباس، 2022) في تناولها للتخطيط الاستراتيجي للموارد البشرية بوصفه متغيراً مستقلاً، كما اتفقت مع دراسات (الغامدي، 2024؛ شعيب، 2022؛ بوناب وزرفة، 2022؛ الشريف وآخرون، 2021؛ القحطاني، 2021) في تناولها للولاء التنظيمي بوصفه متغيراً تابعاً. كما تتفق الدراسة الحالية مع معظم هذه الدراسات في استخدام المنهج الوصفي التحليلي، وفي الاعتماد على أداة الاستبانة لجمع البيانات الميدانية، وفي تحليل أبعاد المتغيرات وقياس العلاقة بينها إحصائياً</w:t>
      </w:r>
      <w:r w:rsidRPr="009417D2">
        <w:rPr>
          <w:rFonts w:ascii="Simplified Arabic" w:hAnsi="Simplified Arabic" w:cs="Simplified Arabic"/>
          <w:color w:val="000000" w:themeColor="text1"/>
          <w:sz w:val="28"/>
          <w:szCs w:val="28"/>
        </w:rPr>
        <w:t>.</w:t>
      </w:r>
    </w:p>
    <w:p w14:paraId="213E2451"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أما من حيث أوجه الاختلاف، فتختلف الدراسة الحالية عن الدراسات السابقة في عدة جوانب جوهرية؛ إذ إن معظم الدراسات السابقة التي تناولت الولاء التنظيمي ركّزت على علاقته بمتغيرات مستقلة أخرى غير التخطيط الاستراتيجي للموارد البشرية، مثل شفافية الإدارة (الغامدي، 2024)، والتعويضات (شعيب، 2022)، والتمكين الوظيفي (بوناب وزرفة، 2022)، والمهارات القيادية (الشريف وآخرون، 2021)، والاتصال التنظيمي (القحطاني، 2021)، بينما تنفرد الدراسة الحالية بربط التخطيط الاستراتيجي للموارد البشرية بالولاء التنظيمي مباشرة. كما تختلف الدراسة الحالية عن الدراسات التي تناولت التخطيط الاستراتيجي للموارد البشرية في ربطه بمتغيرات تابعة أخرى، مثل جودة الخدمات الصحية (الشراري، 2025)، وأداء العاملين (السيد، 2023)، وتميز الأداء المؤسسي (الأزوري وجفري، 2022)، والاحتفاظ بالكفاءات (سليطين والعباس، 2022). كذلك تختلف الدراسة الحالية عن الدراسات الأجنبية مثل دراسة</w:t>
      </w:r>
      <w:r w:rsidRPr="009417D2">
        <w:rPr>
          <w:rFonts w:ascii="Simplified Arabic" w:hAnsi="Simplified Arabic" w:cs="Simplified Arabic"/>
          <w:color w:val="000000" w:themeColor="text1"/>
          <w:sz w:val="28"/>
          <w:szCs w:val="28"/>
        </w:rPr>
        <w:t xml:space="preserve"> (Arbab, 2023) </w:t>
      </w:r>
      <w:r w:rsidRPr="009417D2">
        <w:rPr>
          <w:rFonts w:ascii="Simplified Arabic" w:hAnsi="Simplified Arabic" w:cs="Simplified Arabic"/>
          <w:color w:val="000000" w:themeColor="text1"/>
          <w:sz w:val="28"/>
          <w:szCs w:val="28"/>
          <w:rtl/>
        </w:rPr>
        <w:t>و</w:t>
      </w:r>
      <w:r w:rsidRPr="009417D2">
        <w:rPr>
          <w:rFonts w:ascii="Simplified Arabic" w:hAnsi="Simplified Arabic" w:cs="Simplified Arabic"/>
          <w:color w:val="000000" w:themeColor="text1"/>
          <w:sz w:val="28"/>
          <w:szCs w:val="28"/>
        </w:rPr>
        <w:t xml:space="preserve"> (Alolayyan et al., 2021) </w:t>
      </w:r>
      <w:r w:rsidRPr="009417D2">
        <w:rPr>
          <w:rFonts w:ascii="Simplified Arabic" w:hAnsi="Simplified Arabic" w:cs="Simplified Arabic"/>
          <w:color w:val="000000" w:themeColor="text1"/>
          <w:sz w:val="28"/>
          <w:szCs w:val="28"/>
          <w:rtl/>
        </w:rPr>
        <w:t>و</w:t>
      </w:r>
      <w:r w:rsidRPr="009417D2">
        <w:rPr>
          <w:rFonts w:ascii="Simplified Arabic" w:hAnsi="Simplified Arabic" w:cs="Simplified Arabic"/>
          <w:color w:val="000000" w:themeColor="text1"/>
          <w:sz w:val="28"/>
          <w:szCs w:val="28"/>
        </w:rPr>
        <w:t xml:space="preserve"> (Shoaib et al., 2021) </w:t>
      </w:r>
      <w:r w:rsidRPr="009417D2">
        <w:rPr>
          <w:rFonts w:ascii="Simplified Arabic" w:hAnsi="Simplified Arabic" w:cs="Simplified Arabic"/>
          <w:color w:val="000000" w:themeColor="text1"/>
          <w:sz w:val="28"/>
          <w:szCs w:val="28"/>
          <w:rtl/>
        </w:rPr>
        <w:t>في بيئة التطبيق، حيث تُطبَّق الدراسة الحالية على 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في المملكة العربية السعودية، وهي بيئة لم تحظَ باهتمام كافٍ في الدراسات السابقة رغم أهميتها الاستراتيجية</w:t>
      </w:r>
      <w:r w:rsidRPr="009417D2">
        <w:rPr>
          <w:rFonts w:ascii="Simplified Arabic" w:hAnsi="Simplified Arabic" w:cs="Simplified Arabic"/>
          <w:color w:val="000000" w:themeColor="text1"/>
          <w:sz w:val="28"/>
          <w:szCs w:val="28"/>
        </w:rPr>
        <w:t>.</w:t>
      </w:r>
    </w:p>
    <w:p w14:paraId="7D6802C5" w14:textId="2FA9D8B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وبناءً على ما سبق، تتحدّد الفجوة البحثية للدراسة الحالية في ندرة الدراسات التي جمعت بين متغيري التخطيط الاستراتيجي للموارد البشرية والولاء التنظيمي في دراسة واحدة متكاملة، وخاصة في قطاع الاتصالات السعودي، إذ لم يعثر الباحث - في حدود اطلاعه - على دراسة سابقة تناولت العلاقة بين هذين المتغيرين بأبعادهما المختلفة في 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تحديداً، مما يجعل الدراسة الحالية إضافة علمية نوعية تُسهم في سدّ هذه الفجوة، وتُقدّم رؤى تطبيقية جديدة تُثري الأدب الإداري في هذا المجال</w:t>
      </w:r>
      <w:r w:rsidRPr="009417D2">
        <w:rPr>
          <w:rFonts w:ascii="Simplified Arabic" w:hAnsi="Simplified Arabic" w:cs="Simplified Arabic"/>
          <w:color w:val="000000" w:themeColor="text1"/>
          <w:sz w:val="28"/>
          <w:szCs w:val="28"/>
        </w:rPr>
        <w:t>.</w:t>
      </w:r>
    </w:p>
    <w:p w14:paraId="1A3F43AB"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ثانياً: المنطلقات النظرية للدراسة</w:t>
      </w:r>
    </w:p>
    <w:p w14:paraId="0813B398" w14:textId="21EBBACD"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الإطار النظري</w:t>
      </w:r>
    </w:p>
    <w:p w14:paraId="76DD71BB"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أ- التخطيط الاستراتيجي للموارد البشرية</w:t>
      </w:r>
    </w:p>
    <w:p w14:paraId="286116E2"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يُعدّ التخطيط الاستراتيجي للموارد البشرية أحد أبرز المفاهيم الإدارية الحديثة التي ظهرت نتيجة التحول في النظرة إلى العنصر البشري، حيث لم يعد يُنظر إليه بوصفه مجرد أحد عناصر الإنتاج، بل أصبح يُنظر إليه بوصفه رأس مال بشري يُمثّل المصدر الرئيسي للميزة التنافسية للمنظمات. وقد جاء هذا التحول نتيجة إدراك المنظمات المعاصرة أن نجاحها واستمرارها يعتمد بشكل كبير على قدرتها في استقطاب الكفاءات البشرية المتميزة، وتنميتها، والحفاظ عليها، بما يتوافق مع أهدافها الاستراتيجية</w:t>
      </w:r>
      <w:r w:rsidRPr="009417D2">
        <w:rPr>
          <w:rFonts w:ascii="Simplified Arabic" w:hAnsi="Simplified Arabic" w:cs="Simplified Arabic"/>
          <w:color w:val="000000" w:themeColor="text1"/>
          <w:sz w:val="28"/>
          <w:szCs w:val="28"/>
        </w:rPr>
        <w:t>.</w:t>
      </w:r>
    </w:p>
    <w:p w14:paraId="2FB7B0FF"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ويقوم التخطيط الاستراتيجي للموارد البشرية على مجموعة من الأسس النظرية المستمدة من نظريات الإدارة الاستراتيجية، ومن أهمها نظرية الموارد والقدرات</w:t>
      </w:r>
      <w:r w:rsidRPr="009417D2">
        <w:rPr>
          <w:rFonts w:ascii="Simplified Arabic" w:hAnsi="Simplified Arabic" w:cs="Simplified Arabic"/>
          <w:color w:val="000000" w:themeColor="text1"/>
          <w:sz w:val="28"/>
          <w:szCs w:val="28"/>
        </w:rPr>
        <w:t xml:space="preserve"> (Resource-Based View) </w:t>
      </w:r>
      <w:r w:rsidRPr="009417D2">
        <w:rPr>
          <w:rFonts w:ascii="Simplified Arabic" w:hAnsi="Simplified Arabic" w:cs="Simplified Arabic"/>
          <w:color w:val="000000" w:themeColor="text1"/>
          <w:sz w:val="28"/>
          <w:szCs w:val="28"/>
          <w:rtl/>
        </w:rPr>
        <w:t>التي تُشير إلى أن الموارد البشرية تُمثّل مصدراً للميزة التنافسية عندما تكون ذات قيمة، ونادرة، ويصعب تقليدها. كما يستند التخطيط الاستراتيجي للموارد البشرية إلى نظرية رأس المال البشري</w:t>
      </w:r>
      <w:r w:rsidRPr="009417D2">
        <w:rPr>
          <w:rFonts w:ascii="Simplified Arabic" w:hAnsi="Simplified Arabic" w:cs="Simplified Arabic"/>
          <w:color w:val="000000" w:themeColor="text1"/>
          <w:sz w:val="28"/>
          <w:szCs w:val="28"/>
        </w:rPr>
        <w:t xml:space="preserve"> (Human Capital Theory) </w:t>
      </w:r>
      <w:r w:rsidRPr="009417D2">
        <w:rPr>
          <w:rFonts w:ascii="Simplified Arabic" w:hAnsi="Simplified Arabic" w:cs="Simplified Arabic"/>
          <w:color w:val="000000" w:themeColor="text1"/>
          <w:sz w:val="28"/>
          <w:szCs w:val="28"/>
          <w:rtl/>
        </w:rPr>
        <w:t>التي تُؤكّد على أن الاستثمار في الأفراد من خلال التعليم والتدريب يُؤدي إلى زيادة إنتاجيتهم وتحقيق عوائد اقتصادية للمنظمة</w:t>
      </w:r>
      <w:r w:rsidRPr="009417D2">
        <w:rPr>
          <w:rFonts w:ascii="Simplified Arabic" w:hAnsi="Simplified Arabic" w:cs="Simplified Arabic"/>
          <w:color w:val="000000" w:themeColor="text1"/>
          <w:sz w:val="28"/>
          <w:szCs w:val="28"/>
        </w:rPr>
        <w:t>.</w:t>
      </w:r>
    </w:p>
    <w:p w14:paraId="350DF8C2"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وتتضمّن عملية التخطيط الاستراتيجي للموارد البشرية عدة مراحل متكاملة تبدأ بتحليل البيئة الداخلية والخارجية للمنظمة لتحديد نقاط القوة والضعف والفرص والتهديدات، ثم التنبؤ بالاحتياجات المستقبلية من الموارد البشرية كمّاً ونوعاً، تليها مرحلة صياغة الاستراتيجيات المناسبة لاستقطاب هذه الموارد واختيارها، ثم تنميتها من خلال برامج التدريب والتطوير، وأخيراً تقييم أدائها ومدى تحقيقها للأهداف المرجوة</w:t>
      </w:r>
      <w:r w:rsidRPr="009417D2">
        <w:rPr>
          <w:rFonts w:ascii="Simplified Arabic" w:hAnsi="Simplified Arabic" w:cs="Simplified Arabic"/>
          <w:color w:val="000000" w:themeColor="text1"/>
          <w:sz w:val="28"/>
          <w:szCs w:val="28"/>
        </w:rPr>
        <w:t>.</w:t>
      </w:r>
    </w:p>
    <w:p w14:paraId="740D074F"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lastRenderedPageBreak/>
        <w:t>ب- الولاء التنظيمي</w:t>
      </w:r>
    </w:p>
    <w:p w14:paraId="32DE63ED"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يُمثّل الولاء التنظيمي أحد أهم المفاهيم في السلوك التنظيمي، وقد حظي باهتمام واسع من قِبل الباحثين نظراً لأهميته في تحقيق الأهداف التنظيمية. ويستند مفهوم الولاء التنظيمي إلى عدد من النظريات، من أبرزها نظرية التبادل الاجتماعي</w:t>
      </w:r>
      <w:r w:rsidRPr="009417D2">
        <w:rPr>
          <w:rFonts w:ascii="Simplified Arabic" w:hAnsi="Simplified Arabic" w:cs="Simplified Arabic"/>
          <w:color w:val="000000" w:themeColor="text1"/>
          <w:sz w:val="28"/>
          <w:szCs w:val="28"/>
        </w:rPr>
        <w:t xml:space="preserve"> (Social Exchange Theory) </w:t>
      </w:r>
      <w:r w:rsidRPr="009417D2">
        <w:rPr>
          <w:rFonts w:ascii="Simplified Arabic" w:hAnsi="Simplified Arabic" w:cs="Simplified Arabic"/>
          <w:color w:val="000000" w:themeColor="text1"/>
          <w:sz w:val="28"/>
          <w:szCs w:val="28"/>
          <w:rtl/>
        </w:rPr>
        <w:t>التي تُشير إلى أن العلاقة بين الفرد والمنظمة قائمة على أساس تبادلي، بحيث يقوم الفرد بتقديم جهده وإخلاصه للمنظمة مقابل ما تُقدّمه له من مزايا ومكافآت مادية ومعنوية. كما يستند إلى نظرية الهوية الاجتماعية</w:t>
      </w:r>
      <w:r w:rsidRPr="009417D2">
        <w:rPr>
          <w:rFonts w:ascii="Simplified Arabic" w:hAnsi="Simplified Arabic" w:cs="Simplified Arabic"/>
          <w:color w:val="000000" w:themeColor="text1"/>
          <w:sz w:val="28"/>
          <w:szCs w:val="28"/>
        </w:rPr>
        <w:t xml:space="preserve"> (Social Identity Theory) </w:t>
      </w:r>
      <w:r w:rsidRPr="009417D2">
        <w:rPr>
          <w:rFonts w:ascii="Simplified Arabic" w:hAnsi="Simplified Arabic" w:cs="Simplified Arabic"/>
          <w:color w:val="000000" w:themeColor="text1"/>
          <w:sz w:val="28"/>
          <w:szCs w:val="28"/>
          <w:rtl/>
        </w:rPr>
        <w:t>التي تُوضّح أن الفرد يستمد جزءاً من هويته من انتمائه إلى المنظمة التي يعمل بها</w:t>
      </w:r>
      <w:r w:rsidRPr="009417D2">
        <w:rPr>
          <w:rFonts w:ascii="Simplified Arabic" w:hAnsi="Simplified Arabic" w:cs="Simplified Arabic"/>
          <w:color w:val="000000" w:themeColor="text1"/>
          <w:sz w:val="28"/>
          <w:szCs w:val="28"/>
        </w:rPr>
        <w:t>.</w:t>
      </w:r>
    </w:p>
    <w:p w14:paraId="18AC4940"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ويُعدّ نموذج</w:t>
      </w:r>
      <w:r w:rsidRPr="009417D2">
        <w:rPr>
          <w:rFonts w:ascii="Simplified Arabic" w:hAnsi="Simplified Arabic" w:cs="Simplified Arabic"/>
          <w:color w:val="000000" w:themeColor="text1"/>
          <w:sz w:val="28"/>
          <w:szCs w:val="28"/>
        </w:rPr>
        <w:t xml:space="preserve"> (Meyer &amp; Allen) </w:t>
      </w:r>
      <w:r w:rsidRPr="009417D2">
        <w:rPr>
          <w:rFonts w:ascii="Simplified Arabic" w:hAnsi="Simplified Arabic" w:cs="Simplified Arabic"/>
          <w:color w:val="000000" w:themeColor="text1"/>
          <w:sz w:val="28"/>
          <w:szCs w:val="28"/>
          <w:rtl/>
        </w:rPr>
        <w:t>من أشهر النماذج التي فسّرت الولاء التنظيمي، حيث قسّماه إلى ثلاثة أبعاد رئيسية هي: الولاء العاطفي، والولاء المستمر، والولاء المعياري، وقد اعتمدت معظم الدراسات اللاحقة على هذا النموذج في قياس الولاء التنظيمي</w:t>
      </w:r>
      <w:r w:rsidRPr="009417D2">
        <w:rPr>
          <w:rFonts w:ascii="Simplified Arabic" w:hAnsi="Simplified Arabic" w:cs="Simplified Arabic"/>
          <w:color w:val="000000" w:themeColor="text1"/>
          <w:sz w:val="28"/>
          <w:szCs w:val="28"/>
        </w:rPr>
        <w:t>.</w:t>
      </w:r>
    </w:p>
    <w:p w14:paraId="2482E109"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ج- العلاقة بين التخطيط الاستراتيجي للموارد البشرية والولاء التنظيمي</w:t>
      </w:r>
    </w:p>
    <w:p w14:paraId="4BFFE65E"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تقوم العلاقة بين التخطيط الاستراتيجي للموارد البشرية والولاء التنظيمي على أساس أن الممارسات الاستراتيجية لإدارة الموارد البشرية تُسهم في تحقيق التوافق بين احتياجات العاملين وأهداف المنظمة، مما يُعزّز شعور العاملين بالانتماء والولاء لمنظماتهم. فعندما تتبنّى المنظمة منهجية علمية في استقطاب العاملين واختيارهم، وتُوفّر لهم فرص التدريب والتطوير، وتُقيّم أداءهم بشكل عادل، فإنها تُشعرهم بالقيمة والاهتمام، مما يُعزّز ولاءهم التنظيمي</w:t>
      </w:r>
      <w:r w:rsidRPr="009417D2">
        <w:rPr>
          <w:rFonts w:ascii="Simplified Arabic" w:hAnsi="Simplified Arabic" w:cs="Simplified Arabic"/>
          <w:color w:val="000000" w:themeColor="text1"/>
          <w:sz w:val="28"/>
          <w:szCs w:val="28"/>
        </w:rPr>
        <w:t>.</w:t>
      </w:r>
    </w:p>
    <w:p w14:paraId="333584A8" w14:textId="0E63F2C6"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مصطلحات الدراسة</w:t>
      </w:r>
    </w:p>
    <w:p w14:paraId="272EF913"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أ- التخطيط الاستراتيجي للموارد البشرية</w:t>
      </w:r>
    </w:p>
    <w:p w14:paraId="501611C9"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التعريف المفاهيمي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يُعرّف بأنه “عملية إدارية منهجية تتضمّن تحديد احتياجات المنظمة من الموارد البشرية كمّاً ونوعاً على المدى البعيد، ووضع الاستراتيجيات المناسبة لاستقطاب هذه الموارد وتنميتها والحفاظ عليها، بما يتوافق مع الأهداف الاستراتيجية للمنظمة” (الخولاني، 2023)</w:t>
      </w:r>
      <w:r w:rsidRPr="009417D2">
        <w:rPr>
          <w:rFonts w:ascii="Simplified Arabic" w:hAnsi="Simplified Arabic" w:cs="Simplified Arabic"/>
          <w:color w:val="000000" w:themeColor="text1"/>
          <w:sz w:val="28"/>
          <w:szCs w:val="28"/>
        </w:rPr>
        <w:t>.</w:t>
      </w:r>
    </w:p>
    <w:p w14:paraId="79B53B96"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التعريف الإجرائي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يُقصد به في هذه الدراسة العملية المنهجية التي تتبنّاها 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 xml:space="preserve">لتحديد احتياجاتها من الموارد البشرية وتلبيتها، ويُقاس من خلال خمسة أبعاد هي: تحليل البيئة، </w:t>
      </w:r>
      <w:r w:rsidRPr="009417D2">
        <w:rPr>
          <w:rFonts w:ascii="Simplified Arabic" w:hAnsi="Simplified Arabic" w:cs="Simplified Arabic"/>
          <w:color w:val="000000" w:themeColor="text1"/>
          <w:sz w:val="28"/>
          <w:szCs w:val="28"/>
          <w:rtl/>
        </w:rPr>
        <w:lastRenderedPageBreak/>
        <w:t>والتنبؤ بالاحتياجات، والاستقطاب والاختيار، والتدريب والتطوير، وتقييم الأداء، وذلك من خلال استجابات المبحوثين على فقرات الاستبانة المُعدّة لهذا الغرض</w:t>
      </w:r>
      <w:r w:rsidRPr="009417D2">
        <w:rPr>
          <w:rFonts w:ascii="Simplified Arabic" w:hAnsi="Simplified Arabic" w:cs="Simplified Arabic"/>
          <w:color w:val="000000" w:themeColor="text1"/>
          <w:sz w:val="28"/>
          <w:szCs w:val="28"/>
        </w:rPr>
        <w:t>.</w:t>
      </w:r>
    </w:p>
    <w:p w14:paraId="38BBD517"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ب- أبعاد التخطيط الاستراتيجي للموارد البشرية</w:t>
      </w:r>
    </w:p>
    <w:p w14:paraId="18EAA6E7" w14:textId="77777777" w:rsidR="005E7584" w:rsidRPr="009417D2" w:rsidRDefault="005E7584" w:rsidP="00F14D17">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تحليل البيئة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فحص العوامل الداخلية والخارجية المؤثرة على الموارد البشرية بالشركة لتحديد نقاط القوة والضعف والفرص والتهديدات</w:t>
      </w:r>
      <w:r w:rsidRPr="009417D2">
        <w:rPr>
          <w:rFonts w:ascii="Simplified Arabic" w:hAnsi="Simplified Arabic" w:cs="Simplified Arabic"/>
          <w:color w:val="000000" w:themeColor="text1"/>
          <w:sz w:val="28"/>
          <w:szCs w:val="28"/>
        </w:rPr>
        <w:t>.</w:t>
      </w:r>
    </w:p>
    <w:p w14:paraId="7D11B3B2" w14:textId="77777777" w:rsidR="005E7584" w:rsidRPr="009417D2" w:rsidRDefault="005E7584" w:rsidP="00F14D17">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التنبؤ بالاحتياجات</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تقدير احتياجات الشركة المستقبلية من الموارد البشرية كمّاً ونوعاً في ضوء أهدافها الاستراتيجية</w:t>
      </w:r>
      <w:r w:rsidRPr="009417D2">
        <w:rPr>
          <w:rFonts w:ascii="Simplified Arabic" w:hAnsi="Simplified Arabic" w:cs="Simplified Arabic"/>
          <w:color w:val="000000" w:themeColor="text1"/>
          <w:sz w:val="28"/>
          <w:szCs w:val="28"/>
        </w:rPr>
        <w:t>.</w:t>
      </w:r>
    </w:p>
    <w:p w14:paraId="2B27B451" w14:textId="77777777" w:rsidR="005E7584" w:rsidRPr="009417D2" w:rsidRDefault="005E7584" w:rsidP="00F14D17">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الاستقطاب والاختيار</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جذب الكفاءات البشرية المؤهلة واختيار الأنسب منها لشغل الوظائف المتاحة وفق معايير موضوعية</w:t>
      </w:r>
      <w:r w:rsidRPr="009417D2">
        <w:rPr>
          <w:rFonts w:ascii="Simplified Arabic" w:hAnsi="Simplified Arabic" w:cs="Simplified Arabic"/>
          <w:color w:val="000000" w:themeColor="text1"/>
          <w:sz w:val="28"/>
          <w:szCs w:val="28"/>
        </w:rPr>
        <w:t>.</w:t>
      </w:r>
    </w:p>
    <w:p w14:paraId="2D3D5C9F" w14:textId="77777777" w:rsidR="005E7584" w:rsidRPr="009417D2" w:rsidRDefault="005E7584" w:rsidP="00F14D17">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التدريب والتطوير</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تنمية مهارات العاملين ومعارفهم وقدراتهم بما يتوافق مع متطلبات العمل الحالية والمستقبلية</w:t>
      </w:r>
      <w:r w:rsidRPr="009417D2">
        <w:rPr>
          <w:rFonts w:ascii="Simplified Arabic" w:hAnsi="Simplified Arabic" w:cs="Simplified Arabic"/>
          <w:color w:val="000000" w:themeColor="text1"/>
          <w:sz w:val="28"/>
          <w:szCs w:val="28"/>
        </w:rPr>
        <w:t>.</w:t>
      </w:r>
    </w:p>
    <w:p w14:paraId="26170765" w14:textId="77777777" w:rsidR="005E7584" w:rsidRPr="009417D2" w:rsidRDefault="005E7584" w:rsidP="00F14D17">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تقييم الأداء</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قياس مستوى أداء العاملين بشكل موضوعي وفق معايير محددة، وتقديم التغذية الراجعة لتطوير الأداء</w:t>
      </w:r>
      <w:r w:rsidRPr="009417D2">
        <w:rPr>
          <w:rFonts w:ascii="Simplified Arabic" w:hAnsi="Simplified Arabic" w:cs="Simplified Arabic"/>
          <w:color w:val="000000" w:themeColor="text1"/>
          <w:sz w:val="28"/>
          <w:szCs w:val="28"/>
        </w:rPr>
        <w:t>.</w:t>
      </w:r>
    </w:p>
    <w:p w14:paraId="5C837A0B"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ج- الولاء التنظيمي</w:t>
      </w:r>
    </w:p>
    <w:p w14:paraId="3AEDD55B"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التعريف المفاهيمي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يُعرّف بأنه “الحالة النفسية التي تعكس مدى ارتباط الفرد بمنظمته، وإيمانه بأهدافها وقيمها، ورغبته في بذل الجهد لصالحها والاستمرار في العمل بها” (القحطاني، 2021)</w:t>
      </w:r>
      <w:r w:rsidRPr="009417D2">
        <w:rPr>
          <w:rFonts w:ascii="Simplified Arabic" w:hAnsi="Simplified Arabic" w:cs="Simplified Arabic"/>
          <w:color w:val="000000" w:themeColor="text1"/>
          <w:sz w:val="28"/>
          <w:szCs w:val="28"/>
        </w:rPr>
        <w:t>.</w:t>
      </w:r>
    </w:p>
    <w:p w14:paraId="511EEA56"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التعريف الإجرائي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يُقصد به في هذه الدراسة مدى ارتباط العاملين بشركة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وإيمانهم بأهدافها وقيمها ورغبتهم في الاستمرار بالعمل بها، ويُقاس من خلال ثلاثة أبعاد هي: الولاء العاطفي، والولاء المستمر، والولاء المعياري، وذلك من خلال استجابات المبحوثين على فقرات الاستبانة المُعدّة لهذا الغرض</w:t>
      </w:r>
      <w:r w:rsidRPr="009417D2">
        <w:rPr>
          <w:rFonts w:ascii="Simplified Arabic" w:hAnsi="Simplified Arabic" w:cs="Simplified Arabic"/>
          <w:color w:val="000000" w:themeColor="text1"/>
          <w:sz w:val="28"/>
          <w:szCs w:val="28"/>
        </w:rPr>
        <w:t>.</w:t>
      </w:r>
    </w:p>
    <w:p w14:paraId="2A10BCC3"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د- أبعاد الولاء التنظيمي</w:t>
      </w:r>
    </w:p>
    <w:p w14:paraId="5F263E4F" w14:textId="77777777" w:rsidR="005E7584" w:rsidRPr="009417D2" w:rsidRDefault="005E7584" w:rsidP="00F14D17">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الولاء العاطفي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الارتباط الوجداني والعاطفي للعامل بمنظمته، ورغبته الحقيقية في الاستمرار بها بدافع الحب والانتماء</w:t>
      </w:r>
      <w:r w:rsidRPr="009417D2">
        <w:rPr>
          <w:rFonts w:ascii="Simplified Arabic" w:hAnsi="Simplified Arabic" w:cs="Simplified Arabic"/>
          <w:color w:val="000000" w:themeColor="text1"/>
          <w:sz w:val="28"/>
          <w:szCs w:val="28"/>
        </w:rPr>
        <w:t>.</w:t>
      </w:r>
    </w:p>
    <w:p w14:paraId="593142C0" w14:textId="77777777" w:rsidR="005E7584" w:rsidRPr="009417D2" w:rsidRDefault="005E7584" w:rsidP="00F14D17">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الولاء المستمر</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التزام العامل بالبقاء في المنظمة بناءً على تقييمه للتكاليف المرتبطة بترك العمل مقارنة بالمزايا التي يحصل عليها</w:t>
      </w:r>
      <w:r w:rsidRPr="009417D2">
        <w:rPr>
          <w:rFonts w:ascii="Simplified Arabic" w:hAnsi="Simplified Arabic" w:cs="Simplified Arabic"/>
          <w:color w:val="000000" w:themeColor="text1"/>
          <w:sz w:val="28"/>
          <w:szCs w:val="28"/>
        </w:rPr>
        <w:t>.</w:t>
      </w:r>
    </w:p>
    <w:p w14:paraId="0C142D5A" w14:textId="1403877A" w:rsidR="005E7584" w:rsidRPr="009417D2" w:rsidRDefault="005E7584" w:rsidP="00F14D17">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الولاء المعياري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الشعور بالالتزام الأخلاقي والأدبي من قِبل العامل تجاه المنظمة، والاعتقاد بأن البقاء فيها هو التصرف الصحيح</w:t>
      </w:r>
      <w:r w:rsidRPr="009417D2">
        <w:rPr>
          <w:rFonts w:ascii="Simplified Arabic" w:hAnsi="Simplified Arabic" w:cs="Simplified Arabic"/>
          <w:color w:val="000000" w:themeColor="text1"/>
          <w:sz w:val="28"/>
          <w:szCs w:val="28"/>
        </w:rPr>
        <w:t>.</w:t>
      </w:r>
    </w:p>
    <w:p w14:paraId="69AB316A" w14:textId="38846947" w:rsidR="005E7584" w:rsidRPr="009417D2" w:rsidRDefault="00833C91" w:rsidP="00833C9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0" w:name="_Toc234333864"/>
      <w:r w:rsidRPr="009417D2">
        <w:rPr>
          <w:rFonts w:ascii="Simplified Arabic" w:hAnsi="Simplified Arabic" w:cs="Simplified Arabic" w:hint="cs"/>
          <w:b/>
          <w:bCs/>
          <w:color w:val="000000" w:themeColor="text1"/>
          <w:sz w:val="36"/>
          <w:szCs w:val="36"/>
          <w:rtl/>
        </w:rPr>
        <w:t xml:space="preserve">9.1 </w:t>
      </w:r>
      <w:r w:rsidR="005E7584" w:rsidRPr="009417D2">
        <w:rPr>
          <w:rFonts w:ascii="Simplified Arabic" w:hAnsi="Simplified Arabic" w:cs="Simplified Arabic"/>
          <w:b/>
          <w:bCs/>
          <w:color w:val="000000" w:themeColor="text1"/>
          <w:sz w:val="36"/>
          <w:szCs w:val="36"/>
          <w:rtl/>
        </w:rPr>
        <w:t>منهجية الدراسة وإجراءاتها</w:t>
      </w:r>
      <w:bookmarkEnd w:id="10"/>
    </w:p>
    <w:p w14:paraId="67938DC4"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أولاً: منهجية الدراسة</w:t>
      </w:r>
    </w:p>
    <w:p w14:paraId="22B28560"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سوف تعتمد الدراسة الحالية على المنهج الوصفي التحليلي، بوصفه المنهج الأنسب لطبيعة الدراسة وأهدافها، إذ يُعدّ هذا المنهج من أكثر المناهج ملاءمة للدراسات التي تسعى إلى وصف الظاهرة موضع الدراسة كما هي في الواقع، وتحليل بياناتها، وبيان العلاقات بين متغيراتها، والوصول إلى استنتاجات علمية دقيقة تُسهم في تفسير الظاهرة وتقديم توصيات ملائمة بشأنها. وسيقوم الباحث من خلال هذا المنهج بوصف الواقع الفعلي لتطبيق التخطيط الاستراتيجي للموارد البشرية في 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 وقياس مستوى الولاء التنظيمي لدى العاملين بها، ثم تحليل العلاقة بين هذين المتغيرين والكشف عن طبيعة التأثير بينهما</w:t>
      </w:r>
      <w:r w:rsidRPr="009417D2">
        <w:rPr>
          <w:rFonts w:ascii="Simplified Arabic" w:hAnsi="Simplified Arabic" w:cs="Simplified Arabic"/>
          <w:color w:val="000000" w:themeColor="text1"/>
          <w:sz w:val="28"/>
          <w:szCs w:val="28"/>
        </w:rPr>
        <w:t>.</w:t>
      </w:r>
    </w:p>
    <w:p w14:paraId="424DEE4D" w14:textId="755B5115"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كما سيعتمد الباحث في تنفيذ الدراسة على الأسلوبين النظري والميداني بشكل متكامل؛ حيث سيتم في الجانب النظري الرجوع إلى الأدبيات والدراسات السابقة العربية والأجنبية ذات الصلة بموضوع الدراسة، وذلك لبناء الإطار النظري وصياغة فرضيات الدراسة وتصميم أداتها. أما في الجانب الميداني، فسيتم إجراء دراسة تطبيقية على العاملين بشركة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من خلال جمع البيانات الأولية اللازمة باستخدام أداة الاستبانة، ثم تحليلها إحصائياً باستخدام الأساليب الإحصائية المناسبة، وذلك للوصول إلى نتائج علمية دقيقة تُجيب عن تساؤلات الدراسة وتختبر فرضياتها</w:t>
      </w:r>
      <w:r w:rsidRPr="009417D2">
        <w:rPr>
          <w:rFonts w:ascii="Simplified Arabic" w:hAnsi="Simplified Arabic" w:cs="Simplified Arabic"/>
          <w:color w:val="000000" w:themeColor="text1"/>
          <w:sz w:val="28"/>
          <w:szCs w:val="28"/>
        </w:rPr>
        <w:t>.</w:t>
      </w:r>
    </w:p>
    <w:p w14:paraId="42BBE221"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ثانياً: مجتمع وعينة الدراسة</w:t>
      </w:r>
    </w:p>
    <w:p w14:paraId="3CDEE3E1"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سيتكوّن مجتمع الدراسة من جميع العاملين بشركة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 xml:space="preserve">في مختلف المستويات الإدارية والفنية، والبالغ عددهم وفقاً لآخر الإحصائيات المتاحة نحو (18,000) موظف وموظفة موزعين على فروع الشركة المختلفة داخل المملكة العربية السعودية. ونظراً لضخامة حجم مجتمع الدراسة وصعوبة </w:t>
      </w:r>
      <w:r w:rsidRPr="009417D2">
        <w:rPr>
          <w:rFonts w:ascii="Simplified Arabic" w:hAnsi="Simplified Arabic" w:cs="Simplified Arabic"/>
          <w:color w:val="000000" w:themeColor="text1"/>
          <w:sz w:val="28"/>
          <w:szCs w:val="28"/>
          <w:rtl/>
        </w:rPr>
        <w:lastRenderedPageBreak/>
        <w:t>إجراء الدراسة على جميع أفراده، فسوف يلجأ الباحث إلى اختيار عينة ممثلة لهذا المجتمع باستخدام أسلوب المعاينة العشوائية الطبقية، بما يُحقّق التمثيل العادل لجميع فئات المجتمع</w:t>
      </w:r>
      <w:r w:rsidRPr="009417D2">
        <w:rPr>
          <w:rFonts w:ascii="Simplified Arabic" w:hAnsi="Simplified Arabic" w:cs="Simplified Arabic"/>
          <w:color w:val="000000" w:themeColor="text1"/>
          <w:sz w:val="28"/>
          <w:szCs w:val="28"/>
        </w:rPr>
        <w:t>.</w:t>
      </w:r>
    </w:p>
    <w:p w14:paraId="1A89C32C" w14:textId="31AE5C0C"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وسيتم تحديد حجم عينة الدراسة وفقاً لمعادلة</w:t>
      </w:r>
      <w:r w:rsidRPr="009417D2">
        <w:rPr>
          <w:rFonts w:ascii="Simplified Arabic" w:hAnsi="Simplified Arabic" w:cs="Simplified Arabic"/>
          <w:color w:val="000000" w:themeColor="text1"/>
          <w:sz w:val="28"/>
          <w:szCs w:val="28"/>
        </w:rPr>
        <w:t xml:space="preserve"> (Stephen Thompson) </w:t>
      </w:r>
      <w:r w:rsidRPr="009417D2">
        <w:rPr>
          <w:rFonts w:ascii="Simplified Arabic" w:hAnsi="Simplified Arabic" w:cs="Simplified Arabic"/>
          <w:color w:val="000000" w:themeColor="text1"/>
          <w:sz w:val="28"/>
          <w:szCs w:val="28"/>
          <w:rtl/>
        </w:rPr>
        <w:t>لحساب حجم العينة عند مستوى ثقة (95%) وهامش خطأ (5%)، وبناءً على ذلك سيبلغ حجم العينة نحو (377) مفردة، وسيقوم الباحث بتوزيع (400) استبانة على أفراد العينة تحسّباً لأي فاقد أو استبانات غير صالحة للتحليل، ومن المتوقّع أن يتم استرداد ما لا يقلّ عن (385) استبانة صالحة للتحليل الإحصائي، بنسبة استرداد تُقدَّر بحوالي (96.25%)، وهي نسبة مرتفعة تعكس جدية أفراد العينة في التعامل مع الاستبانة، ومناسبة لأغراض التحليل الإحصائي والوصول إلى نتائج علمية يُمكن تعميمها على مجتمع الدراسة</w:t>
      </w:r>
      <w:r w:rsidRPr="009417D2">
        <w:rPr>
          <w:rFonts w:ascii="Simplified Arabic" w:hAnsi="Simplified Arabic" w:cs="Simplified Arabic"/>
          <w:color w:val="000000" w:themeColor="text1"/>
          <w:sz w:val="28"/>
          <w:szCs w:val="28"/>
        </w:rPr>
        <w:t>.</w:t>
      </w:r>
    </w:p>
    <w:p w14:paraId="32113378"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ثالثاً: مصادر جمع البيانات</w:t>
      </w:r>
    </w:p>
    <w:p w14:paraId="58F05D2E"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سوف يعتمد الباحث في جمع بيانات الدراسة على مصدرين رئيسيين، هما</w:t>
      </w:r>
      <w:r w:rsidRPr="009417D2">
        <w:rPr>
          <w:rFonts w:ascii="Simplified Arabic" w:hAnsi="Simplified Arabic" w:cs="Simplified Arabic"/>
          <w:b/>
          <w:bCs/>
          <w:color w:val="000000" w:themeColor="text1"/>
          <w:sz w:val="28"/>
          <w:szCs w:val="28"/>
        </w:rPr>
        <w:t>:</w:t>
      </w:r>
    </w:p>
    <w:p w14:paraId="18339EB5" w14:textId="77777777" w:rsidR="005E7584" w:rsidRPr="009417D2" w:rsidRDefault="005E7584" w:rsidP="00F14D1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المصادر الثانوية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وتشمل الكتب والمراجع العربية والأجنبية، والدوريات العلمية المحكّمة، والرسائل الجامعية، والأبحاث المنشورة، والتقارير الصادرة عن شركة الاتصالات السعودية</w:t>
      </w:r>
      <w:r w:rsidRPr="009417D2">
        <w:rPr>
          <w:rFonts w:ascii="Simplified Arabic" w:hAnsi="Simplified Arabic" w:cs="Simplified Arabic"/>
          <w:color w:val="000000" w:themeColor="text1"/>
          <w:sz w:val="28"/>
          <w:szCs w:val="28"/>
        </w:rPr>
        <w:t xml:space="preserve"> (STC)</w:t>
      </w:r>
      <w:r w:rsidRPr="009417D2">
        <w:rPr>
          <w:rFonts w:ascii="Simplified Arabic" w:hAnsi="Simplified Arabic" w:cs="Simplified Arabic"/>
          <w:color w:val="000000" w:themeColor="text1"/>
          <w:sz w:val="28"/>
          <w:szCs w:val="28"/>
          <w:rtl/>
        </w:rPr>
        <w:t>، إضافة إلى المواقع الإلكترونية ذات الصلة بموضوع الدراسة، وذلك بهدف بناء الإطار النظري للدراسة وصياغة أداتها</w:t>
      </w:r>
      <w:r w:rsidRPr="009417D2">
        <w:rPr>
          <w:rFonts w:ascii="Simplified Arabic" w:hAnsi="Simplified Arabic" w:cs="Simplified Arabic"/>
          <w:color w:val="000000" w:themeColor="text1"/>
          <w:sz w:val="28"/>
          <w:szCs w:val="28"/>
        </w:rPr>
        <w:t>.</w:t>
      </w:r>
    </w:p>
    <w:p w14:paraId="5F8DE3CB" w14:textId="24880A74" w:rsidR="005E7584" w:rsidRPr="009417D2" w:rsidRDefault="005E7584" w:rsidP="00F14D1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المصادر الأولية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وتتمثّل في البيانات الميدانية التي سيتم جمعها مباشرة من أفراد عينة الدراسة باستخدام أداة الاستبانة المُصمّمة خصيصاً لهذا الغرض، بما يخدم أهداف الدراسة ويُجيب عن تساؤلاتها</w:t>
      </w:r>
      <w:r w:rsidRPr="009417D2">
        <w:rPr>
          <w:rFonts w:ascii="Simplified Arabic" w:hAnsi="Simplified Arabic" w:cs="Simplified Arabic"/>
          <w:color w:val="000000" w:themeColor="text1"/>
          <w:sz w:val="28"/>
          <w:szCs w:val="28"/>
        </w:rPr>
        <w:t>.</w:t>
      </w:r>
    </w:p>
    <w:p w14:paraId="6168D802"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رابعاً: أداة الدراسة</w:t>
      </w:r>
    </w:p>
    <w:p w14:paraId="0E33A8D6"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سوف يعتمد الباحث على الاستبانة بوصفها الأداة الرئيسية لجمع البيانات الأولية من أفراد عينة الدراسة، وقد تمّ تصميمها بالاستفادة من الأدبيات والدراسات السابقة ذات الصلة بموضوع الدراسة، وسوف تتكوّن من ثلاثة أقسام رئيسية على النحو الآتي</w:t>
      </w:r>
      <w:r w:rsidRPr="009417D2">
        <w:rPr>
          <w:rFonts w:ascii="Simplified Arabic" w:hAnsi="Simplified Arabic" w:cs="Simplified Arabic"/>
          <w:color w:val="000000" w:themeColor="text1"/>
          <w:sz w:val="28"/>
          <w:szCs w:val="28"/>
        </w:rPr>
        <w:t>:</w:t>
      </w:r>
    </w:p>
    <w:p w14:paraId="6EE0C0A1"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القسم الأول</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البيانات الديموغرافية لأفراد عينة الدراسة، ويشمل (النوع، العمر، المؤهل العلمي، سنوات الخبرة، المسمى الوظيفي)</w:t>
      </w:r>
      <w:r w:rsidRPr="009417D2">
        <w:rPr>
          <w:rFonts w:ascii="Simplified Arabic" w:hAnsi="Simplified Arabic" w:cs="Simplified Arabic"/>
          <w:color w:val="000000" w:themeColor="text1"/>
          <w:sz w:val="28"/>
          <w:szCs w:val="28"/>
        </w:rPr>
        <w:t>.</w:t>
      </w:r>
    </w:p>
    <w:p w14:paraId="3F4AC4BE"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القسم الثاني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فقرات قياس المتغير المستقل (التخطيط الاستراتيجي للموارد البشرية)، وسيتم قياسه من خلال خمسة أبعاد، بواقع (4) فقرات لكل بُعد، وذلك على النحو الآتي</w:t>
      </w:r>
      <w:r w:rsidRPr="009417D2">
        <w:rPr>
          <w:rFonts w:ascii="Simplified Arabic" w:hAnsi="Simplified Arabic" w:cs="Simplified Arabic"/>
          <w:color w:val="000000" w:themeColor="text1"/>
          <w:sz w:val="28"/>
          <w:szCs w:val="28"/>
        </w:rPr>
        <w:t>:</w:t>
      </w:r>
    </w:p>
    <w:tbl>
      <w:tblPr>
        <w:tblStyle w:val="GridTable1Light-Accent6"/>
        <w:bidiVisual/>
        <w:tblW w:w="4600" w:type="dxa"/>
        <w:jc w:val="center"/>
        <w:tblLook w:val="04A0" w:firstRow="1" w:lastRow="0" w:firstColumn="1" w:lastColumn="0" w:noHBand="0" w:noVBand="1"/>
      </w:tblPr>
      <w:tblGrid>
        <w:gridCol w:w="3206"/>
        <w:gridCol w:w="1394"/>
      </w:tblGrid>
      <w:tr w:rsidR="005E7584" w:rsidRPr="009417D2" w14:paraId="1E6CDF36" w14:textId="77777777" w:rsidTr="00833C91">
        <w:trPr>
          <w:cnfStyle w:val="100000000000" w:firstRow="1" w:lastRow="0" w:firstColumn="0" w:lastColumn="0" w:oddVBand="0" w:evenVBand="0" w:oddHBand="0" w:evenHBand="0" w:firstRowFirstColumn="0" w:firstRowLastColumn="0" w:lastRowFirstColumn="0" w:lastRowLastColumn="0"/>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6A885D" w14:textId="77777777" w:rsidR="005E7584" w:rsidRPr="009417D2" w:rsidRDefault="005E7584" w:rsidP="00833C91">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9417D2">
              <w:rPr>
                <w:rFonts w:ascii="Simplified Arabic" w:hAnsi="Simplified Arabic" w:cs="Simplified Arabic"/>
                <w:b w:val="0"/>
                <w:bCs w:val="0"/>
                <w:color w:val="000000" w:themeColor="text1"/>
                <w:sz w:val="28"/>
                <w:szCs w:val="28"/>
                <w:rtl/>
              </w:rPr>
              <w:t>البُعد</w:t>
            </w:r>
          </w:p>
        </w:tc>
        <w:tc>
          <w:tcPr>
            <w:tcW w:w="0" w:type="auto"/>
            <w:vAlign w:val="center"/>
            <w:hideMark/>
          </w:tcPr>
          <w:p w14:paraId="3BFE1B5F" w14:textId="77777777" w:rsidR="005E7584" w:rsidRPr="009417D2" w:rsidRDefault="005E7584" w:rsidP="00833C9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9417D2">
              <w:rPr>
                <w:rFonts w:ascii="Simplified Arabic" w:hAnsi="Simplified Arabic" w:cs="Simplified Arabic"/>
                <w:b w:val="0"/>
                <w:bCs w:val="0"/>
                <w:color w:val="000000" w:themeColor="text1"/>
                <w:sz w:val="28"/>
                <w:szCs w:val="28"/>
                <w:rtl/>
              </w:rPr>
              <w:t>عدد الفقرات</w:t>
            </w:r>
          </w:p>
        </w:tc>
      </w:tr>
      <w:tr w:rsidR="005E7584" w:rsidRPr="009417D2" w14:paraId="343855BB" w14:textId="77777777" w:rsidTr="00833C91">
        <w:trPr>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BBC9F9" w14:textId="77777777" w:rsidR="005E7584" w:rsidRPr="009417D2" w:rsidRDefault="005E7584" w:rsidP="00833C91">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9417D2">
              <w:rPr>
                <w:rFonts w:ascii="Simplified Arabic" w:hAnsi="Simplified Arabic" w:cs="Simplified Arabic"/>
                <w:b w:val="0"/>
                <w:bCs w:val="0"/>
                <w:color w:val="000000" w:themeColor="text1"/>
                <w:sz w:val="28"/>
                <w:szCs w:val="28"/>
                <w:rtl/>
              </w:rPr>
              <w:t>تحليل البيئة</w:t>
            </w:r>
          </w:p>
        </w:tc>
        <w:tc>
          <w:tcPr>
            <w:tcW w:w="0" w:type="auto"/>
            <w:vAlign w:val="center"/>
            <w:hideMark/>
          </w:tcPr>
          <w:p w14:paraId="2C402781" w14:textId="77777777" w:rsidR="005E7584" w:rsidRPr="009417D2" w:rsidRDefault="005E7584" w:rsidP="00833C9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Pr>
              <w:t xml:space="preserve">4 </w:t>
            </w:r>
            <w:r w:rsidRPr="009417D2">
              <w:rPr>
                <w:rFonts w:ascii="Simplified Arabic" w:hAnsi="Simplified Arabic" w:cs="Simplified Arabic"/>
                <w:color w:val="000000" w:themeColor="text1"/>
                <w:sz w:val="28"/>
                <w:szCs w:val="28"/>
                <w:rtl/>
              </w:rPr>
              <w:t>فقرات</w:t>
            </w:r>
          </w:p>
        </w:tc>
      </w:tr>
      <w:tr w:rsidR="005E7584" w:rsidRPr="009417D2" w14:paraId="11EB015F" w14:textId="77777777" w:rsidTr="00833C91">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3DC6EA" w14:textId="77777777" w:rsidR="005E7584" w:rsidRPr="009417D2" w:rsidRDefault="005E7584" w:rsidP="00833C91">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9417D2">
              <w:rPr>
                <w:rFonts w:ascii="Simplified Arabic" w:hAnsi="Simplified Arabic" w:cs="Simplified Arabic"/>
                <w:b w:val="0"/>
                <w:bCs w:val="0"/>
                <w:color w:val="000000" w:themeColor="text1"/>
                <w:sz w:val="28"/>
                <w:szCs w:val="28"/>
                <w:rtl/>
              </w:rPr>
              <w:t>التنبؤ بالاحتياجات</w:t>
            </w:r>
          </w:p>
        </w:tc>
        <w:tc>
          <w:tcPr>
            <w:tcW w:w="0" w:type="auto"/>
            <w:vAlign w:val="center"/>
            <w:hideMark/>
          </w:tcPr>
          <w:p w14:paraId="0D04F300" w14:textId="77777777" w:rsidR="005E7584" w:rsidRPr="009417D2" w:rsidRDefault="005E7584" w:rsidP="00833C9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Pr>
              <w:t xml:space="preserve">4 </w:t>
            </w:r>
            <w:r w:rsidRPr="009417D2">
              <w:rPr>
                <w:rFonts w:ascii="Simplified Arabic" w:hAnsi="Simplified Arabic" w:cs="Simplified Arabic"/>
                <w:color w:val="000000" w:themeColor="text1"/>
                <w:sz w:val="28"/>
                <w:szCs w:val="28"/>
                <w:rtl/>
              </w:rPr>
              <w:t>فقرات</w:t>
            </w:r>
          </w:p>
        </w:tc>
      </w:tr>
      <w:tr w:rsidR="005E7584" w:rsidRPr="009417D2" w14:paraId="1D6E42B7" w14:textId="77777777" w:rsidTr="00833C91">
        <w:trPr>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A06017" w14:textId="77777777" w:rsidR="005E7584" w:rsidRPr="009417D2" w:rsidRDefault="005E7584" w:rsidP="00833C91">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9417D2">
              <w:rPr>
                <w:rFonts w:ascii="Simplified Arabic" w:hAnsi="Simplified Arabic" w:cs="Simplified Arabic"/>
                <w:b w:val="0"/>
                <w:bCs w:val="0"/>
                <w:color w:val="000000" w:themeColor="text1"/>
                <w:sz w:val="28"/>
                <w:szCs w:val="28"/>
                <w:rtl/>
              </w:rPr>
              <w:t>الاستقطاب والاختيار</w:t>
            </w:r>
          </w:p>
        </w:tc>
        <w:tc>
          <w:tcPr>
            <w:tcW w:w="0" w:type="auto"/>
            <w:vAlign w:val="center"/>
            <w:hideMark/>
          </w:tcPr>
          <w:p w14:paraId="4693569B" w14:textId="77777777" w:rsidR="005E7584" w:rsidRPr="009417D2" w:rsidRDefault="005E7584" w:rsidP="00833C9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Pr>
              <w:t xml:space="preserve">4 </w:t>
            </w:r>
            <w:r w:rsidRPr="009417D2">
              <w:rPr>
                <w:rFonts w:ascii="Simplified Arabic" w:hAnsi="Simplified Arabic" w:cs="Simplified Arabic"/>
                <w:color w:val="000000" w:themeColor="text1"/>
                <w:sz w:val="28"/>
                <w:szCs w:val="28"/>
                <w:rtl/>
              </w:rPr>
              <w:t>فقرات</w:t>
            </w:r>
          </w:p>
        </w:tc>
      </w:tr>
      <w:tr w:rsidR="005E7584" w:rsidRPr="009417D2" w14:paraId="6F6BFC92" w14:textId="77777777" w:rsidTr="00833C91">
        <w:trPr>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02281F" w14:textId="77777777" w:rsidR="005E7584" w:rsidRPr="009417D2" w:rsidRDefault="005E7584" w:rsidP="00833C91">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9417D2">
              <w:rPr>
                <w:rFonts w:ascii="Simplified Arabic" w:hAnsi="Simplified Arabic" w:cs="Simplified Arabic"/>
                <w:b w:val="0"/>
                <w:bCs w:val="0"/>
                <w:color w:val="000000" w:themeColor="text1"/>
                <w:sz w:val="28"/>
                <w:szCs w:val="28"/>
                <w:rtl/>
              </w:rPr>
              <w:t>التدريب والتطوير</w:t>
            </w:r>
          </w:p>
        </w:tc>
        <w:tc>
          <w:tcPr>
            <w:tcW w:w="0" w:type="auto"/>
            <w:vAlign w:val="center"/>
            <w:hideMark/>
          </w:tcPr>
          <w:p w14:paraId="2FC9E53C" w14:textId="77777777" w:rsidR="005E7584" w:rsidRPr="009417D2" w:rsidRDefault="005E7584" w:rsidP="00833C9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Pr>
              <w:t xml:space="preserve">4 </w:t>
            </w:r>
            <w:r w:rsidRPr="009417D2">
              <w:rPr>
                <w:rFonts w:ascii="Simplified Arabic" w:hAnsi="Simplified Arabic" w:cs="Simplified Arabic"/>
                <w:color w:val="000000" w:themeColor="text1"/>
                <w:sz w:val="28"/>
                <w:szCs w:val="28"/>
                <w:rtl/>
              </w:rPr>
              <w:t>فقرات</w:t>
            </w:r>
          </w:p>
        </w:tc>
      </w:tr>
      <w:tr w:rsidR="005E7584" w:rsidRPr="009417D2" w14:paraId="19662E03" w14:textId="77777777" w:rsidTr="00833C91">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C55BB6" w14:textId="77777777" w:rsidR="005E7584" w:rsidRPr="009417D2" w:rsidRDefault="005E7584" w:rsidP="00833C91">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9417D2">
              <w:rPr>
                <w:rFonts w:ascii="Simplified Arabic" w:hAnsi="Simplified Arabic" w:cs="Simplified Arabic"/>
                <w:b w:val="0"/>
                <w:bCs w:val="0"/>
                <w:color w:val="000000" w:themeColor="text1"/>
                <w:sz w:val="28"/>
                <w:szCs w:val="28"/>
                <w:rtl/>
              </w:rPr>
              <w:t>تقييم الأداء</w:t>
            </w:r>
          </w:p>
        </w:tc>
        <w:tc>
          <w:tcPr>
            <w:tcW w:w="0" w:type="auto"/>
            <w:vAlign w:val="center"/>
            <w:hideMark/>
          </w:tcPr>
          <w:p w14:paraId="5A5C1388" w14:textId="77777777" w:rsidR="005E7584" w:rsidRPr="009417D2" w:rsidRDefault="005E7584" w:rsidP="00833C9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Pr>
              <w:t xml:space="preserve">4 </w:t>
            </w:r>
            <w:r w:rsidRPr="009417D2">
              <w:rPr>
                <w:rFonts w:ascii="Simplified Arabic" w:hAnsi="Simplified Arabic" w:cs="Simplified Arabic"/>
                <w:color w:val="000000" w:themeColor="text1"/>
                <w:sz w:val="28"/>
                <w:szCs w:val="28"/>
                <w:rtl/>
              </w:rPr>
              <w:t>فقرات</w:t>
            </w:r>
          </w:p>
        </w:tc>
      </w:tr>
      <w:tr w:rsidR="005E7584" w:rsidRPr="009417D2" w14:paraId="53A74ED0" w14:textId="77777777" w:rsidTr="00833C91">
        <w:trPr>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FFE840" w14:textId="77777777" w:rsidR="005E7584" w:rsidRPr="009417D2" w:rsidRDefault="005E7584" w:rsidP="00833C91">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9417D2">
              <w:rPr>
                <w:rFonts w:ascii="Simplified Arabic" w:hAnsi="Simplified Arabic" w:cs="Simplified Arabic"/>
                <w:b w:val="0"/>
                <w:bCs w:val="0"/>
                <w:color w:val="000000" w:themeColor="text1"/>
                <w:sz w:val="28"/>
                <w:szCs w:val="28"/>
                <w:rtl/>
              </w:rPr>
              <w:t>إجمالي فقرات المتغير المستقل</w:t>
            </w:r>
          </w:p>
        </w:tc>
        <w:tc>
          <w:tcPr>
            <w:tcW w:w="0" w:type="auto"/>
            <w:vAlign w:val="center"/>
            <w:hideMark/>
          </w:tcPr>
          <w:p w14:paraId="177DE42D" w14:textId="77777777" w:rsidR="005E7584" w:rsidRPr="009417D2" w:rsidRDefault="005E7584" w:rsidP="00833C9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Pr>
              <w:t xml:space="preserve">20 </w:t>
            </w:r>
            <w:r w:rsidRPr="009417D2">
              <w:rPr>
                <w:rFonts w:ascii="Simplified Arabic" w:hAnsi="Simplified Arabic" w:cs="Simplified Arabic"/>
                <w:color w:val="000000" w:themeColor="text1"/>
                <w:sz w:val="28"/>
                <w:szCs w:val="28"/>
                <w:rtl/>
              </w:rPr>
              <w:t>فقرة</w:t>
            </w:r>
          </w:p>
        </w:tc>
      </w:tr>
    </w:tbl>
    <w:p w14:paraId="548771CE"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القسم الثالث</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فقرات قياس المتغير التابع (الولاء التنظيمي)، وسيتم قياسه بوصفه محوراً أحادياً يتضمّن (10) فقرات</w:t>
      </w:r>
      <w:r w:rsidRPr="009417D2">
        <w:rPr>
          <w:rFonts w:ascii="Simplified Arabic" w:hAnsi="Simplified Arabic" w:cs="Simplified Arabic"/>
          <w:color w:val="000000" w:themeColor="text1"/>
          <w:sz w:val="28"/>
          <w:szCs w:val="28"/>
        </w:rPr>
        <w:t>.</w:t>
      </w:r>
    </w:p>
    <w:p w14:paraId="6B25C96B"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وبذلك يبلغ إجمالي عدد فقرات الاستبانة (30) فقرة، وسيتم قياس استجابات المبحوثين على فقرات الاستبانة باستخدام مقياس ليكرت الخماسي، والذي يتدرّج من (موافق بشدة = 5) إلى (غير موافق بشدة = 1)</w:t>
      </w:r>
      <w:r w:rsidRPr="009417D2">
        <w:rPr>
          <w:rFonts w:ascii="Simplified Arabic" w:hAnsi="Simplified Arabic" w:cs="Simplified Arabic"/>
          <w:color w:val="000000" w:themeColor="text1"/>
          <w:sz w:val="28"/>
          <w:szCs w:val="28"/>
        </w:rPr>
        <w:t>.</w:t>
      </w:r>
    </w:p>
    <w:p w14:paraId="4041293D" w14:textId="56CD4800"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وسوف يتم التحقّق من صدق أداة الدراسة من خلال عرضها على مجموعة من المحكّمين المتخصصين في مجال إدارة الأعمال والموارد البشرية للتأكّد من صدق المحتوى، إضافة إلى حساب صدق الاتساق الداخلي بين فقرات الاستبانة. كما سيتم التحقّق من ثبات أداة الدراسة باستخدام معامل ألفا كرونباخ</w:t>
      </w:r>
      <w:r w:rsidRPr="009417D2">
        <w:rPr>
          <w:rFonts w:ascii="Simplified Arabic" w:hAnsi="Simplified Arabic" w:cs="Simplified Arabic"/>
          <w:color w:val="000000" w:themeColor="text1"/>
          <w:sz w:val="28"/>
          <w:szCs w:val="28"/>
        </w:rPr>
        <w:t xml:space="preserve"> (Cronbach’s Alpha)</w:t>
      </w:r>
      <w:r w:rsidRPr="009417D2">
        <w:rPr>
          <w:rFonts w:ascii="Simplified Arabic" w:hAnsi="Simplified Arabic" w:cs="Simplified Arabic"/>
          <w:color w:val="000000" w:themeColor="text1"/>
          <w:sz w:val="28"/>
          <w:szCs w:val="28"/>
          <w:rtl/>
        </w:rPr>
        <w:t>، على أن تكون قيمته أكبر من (0.70) لضمان ثبات الأداة وصلاحيتها للتطبيق</w:t>
      </w:r>
      <w:r w:rsidRPr="009417D2">
        <w:rPr>
          <w:rFonts w:ascii="Simplified Arabic" w:hAnsi="Simplified Arabic" w:cs="Simplified Arabic"/>
          <w:color w:val="000000" w:themeColor="text1"/>
          <w:sz w:val="28"/>
          <w:szCs w:val="28"/>
        </w:rPr>
        <w:t>.</w:t>
      </w:r>
    </w:p>
    <w:p w14:paraId="1ED7EA1F"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خامساً: الأساليب الإحصائية المستخدمة</w:t>
      </w:r>
    </w:p>
    <w:p w14:paraId="5C3D5C62" w14:textId="77777777"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سوف يقوم الباحث بمعالجة البيانات وتحليلها إحصائياً باستخدام برنامج الحزم الإحصائية للعلوم الاجتماعية</w:t>
      </w:r>
      <w:r w:rsidRPr="009417D2">
        <w:rPr>
          <w:rFonts w:ascii="Simplified Arabic" w:hAnsi="Simplified Arabic" w:cs="Simplified Arabic"/>
          <w:color w:val="000000" w:themeColor="text1"/>
          <w:sz w:val="28"/>
          <w:szCs w:val="28"/>
        </w:rPr>
        <w:t xml:space="preserve"> (SPSS)</w:t>
      </w:r>
      <w:r w:rsidRPr="009417D2">
        <w:rPr>
          <w:rFonts w:ascii="Simplified Arabic" w:hAnsi="Simplified Arabic" w:cs="Simplified Arabic"/>
          <w:color w:val="000000" w:themeColor="text1"/>
          <w:sz w:val="28"/>
          <w:szCs w:val="28"/>
          <w:rtl/>
        </w:rPr>
        <w:t>، وذلك من خلال توظيف مجموعة من الأساليب الإحصائية المناسبة لطبيعة الدراسة وأهدافها، وتشمل ما يأتي</w:t>
      </w:r>
      <w:r w:rsidRPr="009417D2">
        <w:rPr>
          <w:rFonts w:ascii="Simplified Arabic" w:hAnsi="Simplified Arabic" w:cs="Simplified Arabic"/>
          <w:color w:val="000000" w:themeColor="text1"/>
          <w:sz w:val="28"/>
          <w:szCs w:val="28"/>
        </w:rPr>
        <w:t>:</w:t>
      </w:r>
    </w:p>
    <w:p w14:paraId="390E137D"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التكرارات والنسب المئوية لوصف خصائص عينة الدراسة الديموغرافية</w:t>
      </w:r>
      <w:r w:rsidRPr="009417D2">
        <w:rPr>
          <w:rFonts w:ascii="Simplified Arabic" w:hAnsi="Simplified Arabic" w:cs="Simplified Arabic"/>
          <w:color w:val="000000" w:themeColor="text1"/>
          <w:sz w:val="28"/>
          <w:szCs w:val="28"/>
        </w:rPr>
        <w:t>.</w:t>
      </w:r>
    </w:p>
    <w:p w14:paraId="6C0E6DDC"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المتوسطات الحسابية والانحرافات المعيارية لوصف استجابات أفراد العينة على فقرات الاستبانة</w:t>
      </w:r>
      <w:r w:rsidRPr="009417D2">
        <w:rPr>
          <w:rFonts w:ascii="Simplified Arabic" w:hAnsi="Simplified Arabic" w:cs="Simplified Arabic"/>
          <w:color w:val="000000" w:themeColor="text1"/>
          <w:sz w:val="28"/>
          <w:szCs w:val="28"/>
        </w:rPr>
        <w:t>.</w:t>
      </w:r>
    </w:p>
    <w:p w14:paraId="00998DC2"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معامل ألفا كرونباخ</w:t>
      </w:r>
      <w:r w:rsidRPr="009417D2">
        <w:rPr>
          <w:rFonts w:ascii="Simplified Arabic" w:hAnsi="Simplified Arabic" w:cs="Simplified Arabic"/>
          <w:color w:val="000000" w:themeColor="text1"/>
          <w:sz w:val="28"/>
          <w:szCs w:val="28"/>
        </w:rPr>
        <w:t xml:space="preserve"> (Cronbach’s Alpha) </w:t>
      </w:r>
      <w:r w:rsidRPr="009417D2">
        <w:rPr>
          <w:rFonts w:ascii="Simplified Arabic" w:hAnsi="Simplified Arabic" w:cs="Simplified Arabic"/>
          <w:color w:val="000000" w:themeColor="text1"/>
          <w:sz w:val="28"/>
          <w:szCs w:val="28"/>
          <w:rtl/>
        </w:rPr>
        <w:t>للتحقّق من ثبات أداة الدراسة</w:t>
      </w:r>
      <w:r w:rsidRPr="009417D2">
        <w:rPr>
          <w:rFonts w:ascii="Simplified Arabic" w:hAnsi="Simplified Arabic" w:cs="Simplified Arabic"/>
          <w:color w:val="000000" w:themeColor="text1"/>
          <w:sz w:val="28"/>
          <w:szCs w:val="28"/>
        </w:rPr>
        <w:t>.</w:t>
      </w:r>
    </w:p>
    <w:p w14:paraId="1DDFF045"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معامل ارتباط بيرسون</w:t>
      </w:r>
      <w:r w:rsidRPr="009417D2">
        <w:rPr>
          <w:rFonts w:ascii="Simplified Arabic" w:hAnsi="Simplified Arabic" w:cs="Simplified Arabic"/>
          <w:color w:val="000000" w:themeColor="text1"/>
          <w:sz w:val="28"/>
          <w:szCs w:val="28"/>
        </w:rPr>
        <w:t xml:space="preserve"> (Pearson Correlation) </w:t>
      </w:r>
      <w:r w:rsidRPr="009417D2">
        <w:rPr>
          <w:rFonts w:ascii="Simplified Arabic" w:hAnsi="Simplified Arabic" w:cs="Simplified Arabic"/>
          <w:color w:val="000000" w:themeColor="text1"/>
          <w:sz w:val="28"/>
          <w:szCs w:val="28"/>
          <w:rtl/>
        </w:rPr>
        <w:t>لقياس صدق الاتساق الداخلي وتحديد العلاقة بين متغيرات الدراسة</w:t>
      </w:r>
      <w:r w:rsidRPr="009417D2">
        <w:rPr>
          <w:rFonts w:ascii="Simplified Arabic" w:hAnsi="Simplified Arabic" w:cs="Simplified Arabic"/>
          <w:color w:val="000000" w:themeColor="text1"/>
          <w:sz w:val="28"/>
          <w:szCs w:val="28"/>
        </w:rPr>
        <w:t>.</w:t>
      </w:r>
    </w:p>
    <w:p w14:paraId="331141AA"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تحليل الانحدار الخطي البسيط والمتعدّد</w:t>
      </w:r>
      <w:r w:rsidRPr="009417D2">
        <w:rPr>
          <w:rFonts w:ascii="Simplified Arabic" w:hAnsi="Simplified Arabic" w:cs="Simplified Arabic"/>
          <w:color w:val="000000" w:themeColor="text1"/>
          <w:sz w:val="28"/>
          <w:szCs w:val="28"/>
        </w:rPr>
        <w:t xml:space="preserve"> (Simple &amp; Multiple Regression Analysis) </w:t>
      </w:r>
      <w:r w:rsidRPr="009417D2">
        <w:rPr>
          <w:rFonts w:ascii="Simplified Arabic" w:hAnsi="Simplified Arabic" w:cs="Simplified Arabic"/>
          <w:color w:val="000000" w:themeColor="text1"/>
          <w:sz w:val="28"/>
          <w:szCs w:val="28"/>
          <w:rtl/>
        </w:rPr>
        <w:t>لاختبار أثر المتغير المستقل بأبعاده المختلفة على المتغير التابع</w:t>
      </w:r>
      <w:r w:rsidRPr="009417D2">
        <w:rPr>
          <w:rFonts w:ascii="Simplified Arabic" w:hAnsi="Simplified Arabic" w:cs="Simplified Arabic"/>
          <w:color w:val="000000" w:themeColor="text1"/>
          <w:sz w:val="28"/>
          <w:szCs w:val="28"/>
        </w:rPr>
        <w:t>.</w:t>
      </w:r>
    </w:p>
    <w:p w14:paraId="3810D762"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اختبار</w:t>
      </w:r>
      <w:r w:rsidRPr="009417D2">
        <w:rPr>
          <w:rFonts w:ascii="Simplified Arabic" w:hAnsi="Simplified Arabic" w:cs="Simplified Arabic"/>
          <w:color w:val="000000" w:themeColor="text1"/>
          <w:sz w:val="28"/>
          <w:szCs w:val="28"/>
        </w:rPr>
        <w:t xml:space="preserve"> (T-Test) </w:t>
      </w:r>
      <w:r w:rsidRPr="009417D2">
        <w:rPr>
          <w:rFonts w:ascii="Simplified Arabic" w:hAnsi="Simplified Arabic" w:cs="Simplified Arabic"/>
          <w:color w:val="000000" w:themeColor="text1"/>
          <w:sz w:val="28"/>
          <w:szCs w:val="28"/>
          <w:rtl/>
        </w:rPr>
        <w:t>للعينات المستقلة للكشف عن الفروق بين متوسطات الاستجابات وفقاً للمتغيرات الديموغرافية ثنائية الاستجابة</w:t>
      </w:r>
      <w:r w:rsidRPr="009417D2">
        <w:rPr>
          <w:rFonts w:ascii="Simplified Arabic" w:hAnsi="Simplified Arabic" w:cs="Simplified Arabic"/>
          <w:color w:val="000000" w:themeColor="text1"/>
          <w:sz w:val="28"/>
          <w:szCs w:val="28"/>
        </w:rPr>
        <w:t>.</w:t>
      </w:r>
    </w:p>
    <w:p w14:paraId="7923AAC5" w14:textId="77777777"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تحليل التباين الأحادي</w:t>
      </w:r>
      <w:r w:rsidRPr="009417D2">
        <w:rPr>
          <w:rFonts w:ascii="Simplified Arabic" w:hAnsi="Simplified Arabic" w:cs="Simplified Arabic"/>
          <w:color w:val="000000" w:themeColor="text1"/>
          <w:sz w:val="28"/>
          <w:szCs w:val="28"/>
        </w:rPr>
        <w:t xml:space="preserve"> (One-Way ANOVA) </w:t>
      </w:r>
      <w:r w:rsidRPr="009417D2">
        <w:rPr>
          <w:rFonts w:ascii="Simplified Arabic" w:hAnsi="Simplified Arabic" w:cs="Simplified Arabic"/>
          <w:color w:val="000000" w:themeColor="text1"/>
          <w:sz w:val="28"/>
          <w:szCs w:val="28"/>
          <w:rtl/>
        </w:rPr>
        <w:t>للكشف عن الفروق بين متوسطات الاستجابات وفقاً للمتغيرات الديموغرافية متعدّدة الاستجابة</w:t>
      </w:r>
      <w:r w:rsidRPr="009417D2">
        <w:rPr>
          <w:rFonts w:ascii="Simplified Arabic" w:hAnsi="Simplified Arabic" w:cs="Simplified Arabic"/>
          <w:color w:val="000000" w:themeColor="text1"/>
          <w:sz w:val="28"/>
          <w:szCs w:val="28"/>
        </w:rPr>
        <w:t>.</w:t>
      </w:r>
    </w:p>
    <w:p w14:paraId="0EC39A6D" w14:textId="1B4BEA14" w:rsidR="005E7584" w:rsidRPr="009417D2" w:rsidRDefault="005E7584" w:rsidP="00F14D1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اختبار معامل تضخّم التباين</w:t>
      </w:r>
      <w:r w:rsidRPr="009417D2">
        <w:rPr>
          <w:rFonts w:ascii="Simplified Arabic" w:hAnsi="Simplified Arabic" w:cs="Simplified Arabic"/>
          <w:color w:val="000000" w:themeColor="text1"/>
          <w:sz w:val="28"/>
          <w:szCs w:val="28"/>
        </w:rPr>
        <w:t xml:space="preserve"> (VIF) </w:t>
      </w:r>
      <w:r w:rsidRPr="009417D2">
        <w:rPr>
          <w:rFonts w:ascii="Simplified Arabic" w:hAnsi="Simplified Arabic" w:cs="Simplified Arabic"/>
          <w:color w:val="000000" w:themeColor="text1"/>
          <w:sz w:val="28"/>
          <w:szCs w:val="28"/>
          <w:rtl/>
        </w:rPr>
        <w:t>للتحقّق من عدم وجود ارتباط خطي متعدّد بين المتغيرات المستقلة</w:t>
      </w:r>
      <w:r w:rsidRPr="009417D2">
        <w:rPr>
          <w:rFonts w:ascii="Simplified Arabic" w:hAnsi="Simplified Arabic" w:cs="Simplified Arabic"/>
          <w:color w:val="000000" w:themeColor="text1"/>
          <w:sz w:val="28"/>
          <w:szCs w:val="28"/>
        </w:rPr>
        <w:t>.</w:t>
      </w:r>
    </w:p>
    <w:p w14:paraId="0107FE00"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417D2">
        <w:rPr>
          <w:rFonts w:ascii="Simplified Arabic" w:hAnsi="Simplified Arabic" w:cs="Simplified Arabic"/>
          <w:b/>
          <w:bCs/>
          <w:color w:val="000000" w:themeColor="text1"/>
          <w:sz w:val="32"/>
          <w:szCs w:val="32"/>
          <w:rtl/>
        </w:rPr>
        <w:t>سادساً: حدود الدراسة</w:t>
      </w:r>
    </w:p>
    <w:p w14:paraId="2AA7F488"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سوف تلتزم الدراسة الحالية بالحدود الآتية</w:t>
      </w:r>
      <w:r w:rsidRPr="009417D2">
        <w:rPr>
          <w:rFonts w:ascii="Simplified Arabic" w:hAnsi="Simplified Arabic" w:cs="Simplified Arabic"/>
          <w:b/>
          <w:bCs/>
          <w:color w:val="000000" w:themeColor="text1"/>
          <w:sz w:val="28"/>
          <w:szCs w:val="28"/>
        </w:rPr>
        <w:t>:</w:t>
      </w:r>
    </w:p>
    <w:p w14:paraId="085CD788" w14:textId="48F51253" w:rsidR="005E7584" w:rsidRPr="009417D2" w:rsidRDefault="005E7584" w:rsidP="00F14D1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الحدود الموضوعية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ستقتصر الدراسة الحالية على تناول موضوع “دور التخطيط الاستراتيجي للموارد البشرية بأبعاده (تحليل البيئة، التنبؤ بالاحتياجات، الاستقطاب والاختيار، التدريب والتطوير، تقييم الأداء) في تعزيز الولاء التنظيمي لدى العاملين</w:t>
      </w:r>
      <w:r w:rsidRPr="009417D2">
        <w:rPr>
          <w:rFonts w:ascii="Simplified Arabic" w:hAnsi="Simplified Arabic" w:cs="Simplified Arabic"/>
          <w:color w:val="000000" w:themeColor="text1"/>
          <w:sz w:val="28"/>
          <w:szCs w:val="28"/>
        </w:rPr>
        <w:t>.</w:t>
      </w:r>
    </w:p>
    <w:p w14:paraId="6CC53E61" w14:textId="77777777" w:rsidR="005E7584" w:rsidRPr="009417D2" w:rsidRDefault="005E7584" w:rsidP="00F14D1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الحدود المكانية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ستُطبَّق الدراسة الميدانية على 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في المملكة العربية السعودية</w:t>
      </w:r>
      <w:r w:rsidRPr="009417D2">
        <w:rPr>
          <w:rFonts w:ascii="Simplified Arabic" w:hAnsi="Simplified Arabic" w:cs="Simplified Arabic"/>
          <w:color w:val="000000" w:themeColor="text1"/>
          <w:sz w:val="28"/>
          <w:szCs w:val="28"/>
        </w:rPr>
        <w:t>.</w:t>
      </w:r>
    </w:p>
    <w:p w14:paraId="65F6F9BF" w14:textId="77777777" w:rsidR="005E7584" w:rsidRPr="009417D2" w:rsidRDefault="005E7584" w:rsidP="00F14D1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الحدود البشرية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ستقتصر الدراسة على العاملين بشركة الاتصالات السعودية</w:t>
      </w:r>
      <w:r w:rsidRPr="009417D2">
        <w:rPr>
          <w:rFonts w:ascii="Simplified Arabic" w:hAnsi="Simplified Arabic" w:cs="Simplified Arabic"/>
          <w:color w:val="000000" w:themeColor="text1"/>
          <w:sz w:val="28"/>
          <w:szCs w:val="28"/>
        </w:rPr>
        <w:t xml:space="preserve"> (STC) </w:t>
      </w:r>
      <w:r w:rsidRPr="009417D2">
        <w:rPr>
          <w:rFonts w:ascii="Simplified Arabic" w:hAnsi="Simplified Arabic" w:cs="Simplified Arabic"/>
          <w:color w:val="000000" w:themeColor="text1"/>
          <w:sz w:val="28"/>
          <w:szCs w:val="28"/>
          <w:rtl/>
        </w:rPr>
        <w:t>في مختلف المستويات الإدارية والوظيفية</w:t>
      </w:r>
      <w:r w:rsidRPr="009417D2">
        <w:rPr>
          <w:rFonts w:ascii="Simplified Arabic" w:hAnsi="Simplified Arabic" w:cs="Simplified Arabic"/>
          <w:color w:val="000000" w:themeColor="text1"/>
          <w:sz w:val="28"/>
          <w:szCs w:val="28"/>
        </w:rPr>
        <w:t>.</w:t>
      </w:r>
    </w:p>
    <w:p w14:paraId="4ED80933" w14:textId="77777777" w:rsidR="005E7584" w:rsidRPr="009417D2" w:rsidRDefault="005E7584" w:rsidP="00F14D1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الحدود الزمانية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سوف يتم تطبيق الدراسة الميدانية خلال العام (2026م)</w:t>
      </w:r>
      <w:r w:rsidRPr="009417D2">
        <w:rPr>
          <w:rFonts w:ascii="Simplified Arabic" w:hAnsi="Simplified Arabic" w:cs="Simplified Arabic"/>
          <w:color w:val="000000" w:themeColor="text1"/>
          <w:sz w:val="28"/>
          <w:szCs w:val="28"/>
        </w:rPr>
        <w:t>.</w:t>
      </w:r>
    </w:p>
    <w:p w14:paraId="439809A2" w14:textId="04FACBF7" w:rsidR="005E7584" w:rsidRPr="009417D2" w:rsidRDefault="00833C91" w:rsidP="00833C91">
      <w:pPr>
        <w:jc w:val="center"/>
        <w:outlineLvl w:val="0"/>
        <w:rPr>
          <w:rFonts w:ascii="Simplified Arabic" w:hAnsi="Simplified Arabic" w:cs="Simplified Arabic"/>
          <w:b/>
          <w:bCs/>
          <w:color w:val="000000" w:themeColor="text1"/>
          <w:sz w:val="40"/>
          <w:szCs w:val="40"/>
        </w:rPr>
      </w:pPr>
      <w:r w:rsidRPr="009417D2">
        <w:rPr>
          <w:rFonts w:ascii="Simplified Arabic" w:hAnsi="Simplified Arabic" w:cs="Simplified Arabic"/>
          <w:b/>
          <w:bCs/>
          <w:color w:val="000000" w:themeColor="text1"/>
          <w:sz w:val="40"/>
          <w:szCs w:val="40"/>
          <w:rtl/>
        </w:rPr>
        <w:br w:type="page"/>
      </w:r>
      <w:bookmarkStart w:id="11" w:name="_Toc234333865"/>
      <w:r w:rsidRPr="009417D2">
        <w:rPr>
          <w:rFonts w:ascii="Simplified Arabic" w:hAnsi="Simplified Arabic" w:cs="Simplified Arabic" w:hint="cs"/>
          <w:b/>
          <w:bCs/>
          <w:color w:val="000000" w:themeColor="text1"/>
          <w:sz w:val="40"/>
          <w:szCs w:val="40"/>
          <w:rtl/>
        </w:rPr>
        <w:lastRenderedPageBreak/>
        <w:t xml:space="preserve">الفصل الثاني: </w:t>
      </w:r>
      <w:r w:rsidR="005E7584" w:rsidRPr="009417D2">
        <w:rPr>
          <w:rFonts w:ascii="Simplified Arabic" w:hAnsi="Simplified Arabic" w:cs="Simplified Arabic"/>
          <w:b/>
          <w:bCs/>
          <w:color w:val="000000" w:themeColor="text1"/>
          <w:sz w:val="40"/>
          <w:szCs w:val="40"/>
          <w:rtl/>
        </w:rPr>
        <w:t>الإطار النظري للدراسة</w:t>
      </w:r>
      <w:bookmarkEnd w:id="11"/>
    </w:p>
    <w:p w14:paraId="0031C274" w14:textId="77777777" w:rsidR="005E7584" w:rsidRPr="009417D2" w:rsidRDefault="005E7584" w:rsidP="00833C91">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2" w:name="_Toc234333866"/>
      <w:r w:rsidRPr="009417D2">
        <w:rPr>
          <w:rFonts w:ascii="Simplified Arabic" w:hAnsi="Simplified Arabic" w:cs="Simplified Arabic"/>
          <w:b/>
          <w:bCs/>
          <w:color w:val="000000" w:themeColor="text1"/>
          <w:sz w:val="36"/>
          <w:szCs w:val="36"/>
          <w:rtl/>
        </w:rPr>
        <w:t>المبحث الأول: التخطيط الاستراتيجي للموارد البشرية</w:t>
      </w:r>
      <w:bookmarkEnd w:id="12"/>
    </w:p>
    <w:p w14:paraId="0FFD9564" w14:textId="77901625"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3" w:name="_Toc234333867"/>
      <w:r w:rsidRPr="009417D2">
        <w:rPr>
          <w:rFonts w:ascii="Simplified Arabic" w:hAnsi="Simplified Arabic" w:cs="Simplified Arabic" w:hint="cs"/>
          <w:b/>
          <w:bCs/>
          <w:color w:val="000000" w:themeColor="text1"/>
          <w:sz w:val="32"/>
          <w:szCs w:val="32"/>
          <w:rtl/>
        </w:rPr>
        <w:t xml:space="preserve">1.1.2 </w:t>
      </w:r>
      <w:r w:rsidR="005E7584" w:rsidRPr="009417D2">
        <w:rPr>
          <w:rFonts w:ascii="Simplified Arabic" w:hAnsi="Simplified Arabic" w:cs="Simplified Arabic"/>
          <w:b/>
          <w:bCs/>
          <w:color w:val="000000" w:themeColor="text1"/>
          <w:sz w:val="32"/>
          <w:szCs w:val="32"/>
          <w:rtl/>
        </w:rPr>
        <w:t>تمهيد</w:t>
      </w:r>
      <w:bookmarkEnd w:id="13"/>
    </w:p>
    <w:p w14:paraId="0E58C81E"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يُمثّل التخطيط الاستراتيجي للموارد البشرية أحد أبرز المداخل الإدارية الحديثة التي فرضت نفسها على الفكر الإداري المعاصر، نتيجة التحولات الجوهرية التي شهدتها بيئة الأعمال على المستويات كافة، والتي أفرزت واقعاً جديداً لم تعد فيه المنظمات قادرة على التعامل مع مواردها البشرية بأساليب تقليدية تنحصر في الجوانب التشغيلية اليومية. فقد أدركت المنظمات المعاصرة أن الموارد البشرية تُمثّل الثروة الحقيقية التي يُبنى عليها نجاحها واستمرارها، وأن الاستثمار فيها وفق منهجية علمية واستراتيجية طويلة المدى يُعدّ ضرورة حتمية لتحقيق أهدافها وتعزيز قدرتها التنافسية. ومن هذا المنطلق، ظهر مفهوم التخطيط الاستراتيجي للموارد البشرية بوصفه امتداداً طبيعياً للتخطيط الاستراتيجي العام للمنظمة، وأداة رئيسية لضمان التوافق بين الاحتياجات البشرية للمنظمة وأهدافها الاستراتيجية بعيدة المدى. ويسعى هذا المبحث إلى تقديم عرض معرفي متكامل لهذا المفهوم من خلال تناول مفهومه، وأهميته، وأهدافه، وأبعاده، واستراتيجياته، وواقعه في المنظمات المعاصرة</w:t>
      </w:r>
      <w:r w:rsidRPr="009417D2">
        <w:rPr>
          <w:rFonts w:ascii="Simplified Arabic" w:hAnsi="Simplified Arabic" w:cs="Simplified Arabic"/>
          <w:color w:val="000000" w:themeColor="text1"/>
          <w:sz w:val="28"/>
          <w:szCs w:val="28"/>
        </w:rPr>
        <w:t>.</w:t>
      </w:r>
    </w:p>
    <w:p w14:paraId="7F01DDE0" w14:textId="39C07534"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4" w:name="_Toc234333868"/>
      <w:r w:rsidRPr="009417D2">
        <w:rPr>
          <w:rFonts w:ascii="Simplified Arabic" w:hAnsi="Simplified Arabic" w:cs="Simplified Arabic" w:hint="cs"/>
          <w:b/>
          <w:bCs/>
          <w:color w:val="000000" w:themeColor="text1"/>
          <w:sz w:val="32"/>
          <w:szCs w:val="32"/>
          <w:rtl/>
        </w:rPr>
        <w:t>2.1.2</w:t>
      </w:r>
      <w:r w:rsidR="005E7584" w:rsidRPr="009417D2">
        <w:rPr>
          <w:rFonts w:ascii="Simplified Arabic" w:hAnsi="Simplified Arabic" w:cs="Simplified Arabic"/>
          <w:b/>
          <w:bCs/>
          <w:color w:val="000000" w:themeColor="text1"/>
          <w:sz w:val="32"/>
          <w:szCs w:val="32"/>
          <w:rtl/>
        </w:rPr>
        <w:t>مفهوم التخطيط الاستراتيجي للموارد البشرية</w:t>
      </w:r>
      <w:bookmarkEnd w:id="14"/>
    </w:p>
    <w:p w14:paraId="05A9C881"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يُعدّ مفهوم التخطيط الاستراتيجي للموارد البشرية من المفاهيم الإدارية التي تعدّدت حولها التعريفات وتنوّعت الرؤى، وذلك نظراً لتعدّد الزوايا التي يُنظر منها إلى هذا المفهوم، واختلاف الخلفيات الفكرية للباحثين والمهتمين بهذا المجال. وقد جاءت هذه التعريفات لتعكس التطوّر الذي شهده هذا المفهوم منذ ظهوره وحتى وقتنا الحاضر</w:t>
      </w:r>
      <w:r w:rsidRPr="009417D2">
        <w:rPr>
          <w:rFonts w:ascii="Simplified Arabic" w:hAnsi="Simplified Arabic" w:cs="Simplified Arabic"/>
          <w:color w:val="000000" w:themeColor="text1"/>
          <w:sz w:val="28"/>
          <w:szCs w:val="28"/>
        </w:rPr>
        <w:t>.</w:t>
      </w:r>
    </w:p>
    <w:p w14:paraId="5D7DB8BB"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 xml:space="preserve">وفي هذا السياق، يُشير الخولاني (2023) إلى أن التخطيط الاستراتيجي للموارد البشرية يُمثّل عملية إدارية منهجية شاملة تسعى المنظمة من خلالها إلى تحديد احتياجاتها المستقبلية من الموارد البشرية كمّاً ونوعاً، وذلك بما يتوافق مع أهدافها الاستراتيجية العامة، مع الأخذ بعين الاعتبار التغيّرات المتوقّعة في البيئتين الداخلية والخارجية للمنظمة. ويتّضح من هذا التعريف أن التخطيط الاستراتيجي للموارد البشرية </w:t>
      </w:r>
      <w:r w:rsidRPr="009417D2">
        <w:rPr>
          <w:rFonts w:ascii="Simplified Arabic" w:hAnsi="Simplified Arabic" w:cs="Simplified Arabic"/>
          <w:color w:val="000000" w:themeColor="text1"/>
          <w:sz w:val="28"/>
          <w:szCs w:val="28"/>
          <w:rtl/>
        </w:rPr>
        <w:lastRenderedPageBreak/>
        <w:t>ليس مجرد عملية تقديرية للاحتياجات البشرية، وإنما هو عملية شاملة ترتبط ارتباطاً وثيقاً بالاستراتيجية العامة للمنظمة</w:t>
      </w:r>
      <w:r w:rsidRPr="009417D2">
        <w:rPr>
          <w:rFonts w:ascii="Simplified Arabic" w:hAnsi="Simplified Arabic" w:cs="Simplified Arabic"/>
          <w:color w:val="000000" w:themeColor="text1"/>
          <w:sz w:val="28"/>
          <w:szCs w:val="28"/>
        </w:rPr>
        <w:t>.</w:t>
      </w:r>
    </w:p>
    <w:p w14:paraId="3B24BCCB"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ومن زاوية أخرى، يُقدّم هويدي والسنوسي (2021) تعريفاً للتخطيط الاستراتيجي للموارد البشرية بوصفه العملية التي يتم بمقتضاها التنبؤ بالاحتياجات المستقبلية للمنظمة من الموارد البشرية من حيث العدد والنوعية والمهارات المطلوبة، ثم وضع الخطط والبرامج اللازمة لتوفير هذه الاحتياجات في الوقت المناسب وبالكفاءة المطلوبة. ويُلاحظ أن هذا التعريف ركّز على البعد الكمّي والنوعي في تحديد الاحتياجات، إضافة إلى البُعد الزمني الذي يُمثّل عنصراً جوهرياً في العملية التخطيطية</w:t>
      </w:r>
      <w:r w:rsidRPr="009417D2">
        <w:rPr>
          <w:rFonts w:ascii="Simplified Arabic" w:hAnsi="Simplified Arabic" w:cs="Simplified Arabic"/>
          <w:color w:val="000000" w:themeColor="text1"/>
          <w:sz w:val="28"/>
          <w:szCs w:val="28"/>
        </w:rPr>
        <w:t>.</w:t>
      </w:r>
    </w:p>
    <w:p w14:paraId="0B6B8FF1"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كما يتناول الأزوري وجفري (2022) هذا المفهوم من منظور أكثر شمولية، حيث يُعرّفانه بأنه المنهج المتكامل الذي تعتمده المنظمة لتحديد رؤيتها ورسالتها المتعلقة بمواردها البشرية، وتحليل بيئتها الداخلية والخارجية، وصياغة الاستراتيجيات المناسبة، ثم تنفيذها وتقييمها بشكل مستمر، وذلك بهدف تحقيق تميز الأداء المؤسسي. ويعكس هذا التعريف النظرة الشمولية للتخطيط الاستراتيجي للموارد البشرية بوصفه عملية متكاملة تشمل جميع مراحل التخطيط الاستراتيجي</w:t>
      </w:r>
      <w:r w:rsidRPr="009417D2">
        <w:rPr>
          <w:rFonts w:ascii="Simplified Arabic" w:hAnsi="Simplified Arabic" w:cs="Simplified Arabic"/>
          <w:color w:val="000000" w:themeColor="text1"/>
          <w:sz w:val="28"/>
          <w:szCs w:val="28"/>
        </w:rPr>
        <w:t>.</w:t>
      </w:r>
    </w:p>
    <w:p w14:paraId="387DBC03"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وفي سياق أكثر تخصصاً، يُعرّف الشراري (2025) التخطيط الاستراتيجي للموارد البشرية بأنه العملية التي تُسهم في تحسين جودة الخدمات المُقدّمة من خلال التوفير الأمثل للموارد البشرية المؤهلة، مع الاهتمام بتنمية قدراتها ومهاراتها بشكل مستمر بما يتوافق مع متطلبات العمل والتطوّرات المتلاحقة في بيئة العمل</w:t>
      </w:r>
      <w:r w:rsidRPr="009417D2">
        <w:rPr>
          <w:rFonts w:ascii="Simplified Arabic" w:hAnsi="Simplified Arabic" w:cs="Simplified Arabic"/>
          <w:color w:val="000000" w:themeColor="text1"/>
          <w:sz w:val="28"/>
          <w:szCs w:val="28"/>
        </w:rPr>
        <w:t>.</w:t>
      </w:r>
    </w:p>
    <w:p w14:paraId="4AA2800D"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ومن منظور دولي، يُقدّم</w:t>
      </w:r>
      <w:r w:rsidRPr="009417D2">
        <w:rPr>
          <w:rFonts w:ascii="Simplified Arabic" w:hAnsi="Simplified Arabic" w:cs="Simplified Arabic"/>
          <w:color w:val="000000" w:themeColor="text1"/>
          <w:sz w:val="28"/>
          <w:szCs w:val="28"/>
        </w:rPr>
        <w:t xml:space="preserve"> Alfawaire and Atan (2021) </w:t>
      </w:r>
      <w:r w:rsidRPr="009417D2">
        <w:rPr>
          <w:rFonts w:ascii="Simplified Arabic" w:hAnsi="Simplified Arabic" w:cs="Simplified Arabic"/>
          <w:color w:val="000000" w:themeColor="text1"/>
          <w:sz w:val="28"/>
          <w:szCs w:val="28"/>
          <w:rtl/>
        </w:rPr>
        <w:t>تعريفاً للتخطيط الاستراتيجي للموارد البشرية بوصفه عملية ربط ممارسات إدارة الموارد البشرية بالأهداف الاستراتيجية للمنظمة، بما يُسهم في تحقيق ميزة تنافسية مستدامة، وذلك من خلال تكامل استراتيجيات الموارد البشرية مع استراتيجيات المعرفة والابتكار التنظيمي. ويُبرز هذا التعريف الطبيعة التكاملية للتخطيط الاستراتيجي للموارد البشرية مع الوظائف الاستراتيجية الأخرى في المنظمة</w:t>
      </w:r>
      <w:r w:rsidRPr="009417D2">
        <w:rPr>
          <w:rFonts w:ascii="Simplified Arabic" w:hAnsi="Simplified Arabic" w:cs="Simplified Arabic"/>
          <w:color w:val="000000" w:themeColor="text1"/>
          <w:sz w:val="28"/>
          <w:szCs w:val="28"/>
        </w:rPr>
        <w:t>.</w:t>
      </w:r>
    </w:p>
    <w:p w14:paraId="57175F11"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كذلك يُشير</w:t>
      </w:r>
      <w:r w:rsidRPr="009417D2">
        <w:rPr>
          <w:rFonts w:ascii="Simplified Arabic" w:hAnsi="Simplified Arabic" w:cs="Simplified Arabic"/>
          <w:color w:val="000000" w:themeColor="text1"/>
          <w:sz w:val="28"/>
          <w:szCs w:val="28"/>
        </w:rPr>
        <w:t xml:space="preserve"> Knies et al. (2024) </w:t>
      </w:r>
      <w:r w:rsidRPr="009417D2">
        <w:rPr>
          <w:rFonts w:ascii="Simplified Arabic" w:hAnsi="Simplified Arabic" w:cs="Simplified Arabic"/>
          <w:color w:val="000000" w:themeColor="text1"/>
          <w:sz w:val="28"/>
          <w:szCs w:val="28"/>
          <w:rtl/>
        </w:rPr>
        <w:t>إلى أن التخطيط الاستراتيجي للموارد البشرية يُمثّل النهج الذي تربط من خلاله المنظمات ممارساتها في إدارة الموارد البشرية بأهدافها الاستراتيجية، مع مراعاة السياق الذي تعمل فيه المنظمة، سواء أكان قطاعاً عاماً أم خاصاً، وسواء أكانت البيئة مستقرة أم متغيّرة. ويُبرز هذا التعريف أهمية السياق التنظيمي في تشكيل ممارسات التخطيط الاستراتيجي للموارد البشرية</w:t>
      </w:r>
      <w:r w:rsidRPr="009417D2">
        <w:rPr>
          <w:rFonts w:ascii="Simplified Arabic" w:hAnsi="Simplified Arabic" w:cs="Simplified Arabic"/>
          <w:color w:val="000000" w:themeColor="text1"/>
          <w:sz w:val="28"/>
          <w:szCs w:val="28"/>
        </w:rPr>
        <w:t>.</w:t>
      </w:r>
    </w:p>
    <w:p w14:paraId="36A7020B"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ويرى الباحث في ضوء ما تقدّم من تعريفات أن التخطيط الاستراتيجي للموارد البشرية هو عملية إدارية متكاملة ومنهجية طويلة المدى، تقوم بها المنظمة بهدف تحديد احتياجاتها المستقبلية من الموارد البشرية كمّاً ونوعاً، وصياغة الاستراتيجيات المناسبة لاستقطاب هذه الموارد وتنميتها والحفاظ عليها، وذلك في إطار من التوافق التام مع الاستراتيجية العامة للمنظمة، ومع مراعاة المتغيّرات البيئية الداخلية والخارجية، بما يُسهم في تحقيق الأهداف الاستراتيجية للمنظمة وتعزيز قدرتها التنافسية على المدى البعيد</w:t>
      </w:r>
      <w:r w:rsidRPr="009417D2">
        <w:rPr>
          <w:rFonts w:ascii="Simplified Arabic" w:hAnsi="Simplified Arabic" w:cs="Simplified Arabic"/>
          <w:color w:val="000000" w:themeColor="text1"/>
          <w:sz w:val="28"/>
          <w:szCs w:val="28"/>
        </w:rPr>
        <w:t>.</w:t>
      </w:r>
    </w:p>
    <w:p w14:paraId="400624EE" w14:textId="7E1C2706"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5" w:name="_Toc234333869"/>
      <w:r w:rsidRPr="009417D2">
        <w:rPr>
          <w:rFonts w:ascii="Simplified Arabic" w:hAnsi="Simplified Arabic" w:cs="Simplified Arabic" w:hint="cs"/>
          <w:b/>
          <w:bCs/>
          <w:color w:val="000000" w:themeColor="text1"/>
          <w:sz w:val="32"/>
          <w:szCs w:val="32"/>
          <w:rtl/>
        </w:rPr>
        <w:t>3.1.2</w:t>
      </w:r>
      <w:r w:rsidR="005E7584" w:rsidRPr="009417D2">
        <w:rPr>
          <w:rFonts w:ascii="Simplified Arabic" w:hAnsi="Simplified Arabic" w:cs="Simplified Arabic"/>
          <w:b/>
          <w:bCs/>
          <w:color w:val="000000" w:themeColor="text1"/>
          <w:sz w:val="32"/>
          <w:szCs w:val="32"/>
          <w:rtl/>
        </w:rPr>
        <w:t xml:space="preserve"> أهمية التخطيط الاستراتيجي للموارد البشرية</w:t>
      </w:r>
      <w:bookmarkEnd w:id="15"/>
    </w:p>
    <w:p w14:paraId="46C39C7F"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تنبع أهمية التخطيط الاستراتيجي للموارد البشرية من كونه يُمثّل حلقة الوصل بين الإدارة الاستراتيجية للمنظمة وإدارة مواردها البشرية، إذ يُسهم في تحقيق التوافق بين الأهداف الاستراتيجية للمنظمة والاحتياجات البشرية اللازمة لتحقيق هذه الأهداف. وقد تعدّدت الرؤى حول أهمية هذا المفهوم، حيث تناولها الباحثون من زوايا متنوعة تعكس ثراء هذا المجال</w:t>
      </w:r>
      <w:r w:rsidRPr="009417D2">
        <w:rPr>
          <w:rFonts w:ascii="Simplified Arabic" w:hAnsi="Simplified Arabic" w:cs="Simplified Arabic"/>
          <w:color w:val="000000" w:themeColor="text1"/>
          <w:sz w:val="28"/>
          <w:szCs w:val="28"/>
        </w:rPr>
        <w:t>.</w:t>
      </w:r>
    </w:p>
    <w:p w14:paraId="59578C67" w14:textId="42B5B364"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ويشير الخولاني (2023) إلى أن أهمية التخطيط الاستراتيجي للموارد البشرية تتمثّل في عدة جوانب، منها: أنه يُسهم في تحقيق التوازن بين احتياجات المنظمة من الموارد البشرية وما هو متاح منها، بما يُجنّبها الوقوع في مشكلات الفائض أو العجز في العمالة؛ أنه يُساعد المنظمة على مواجهة التحديات المستقبلية والتغيّرات المتوقّعة في بيئة العم</w:t>
      </w:r>
      <w:r w:rsidR="00833C91" w:rsidRPr="009417D2">
        <w:rPr>
          <w:rFonts w:ascii="Simplified Arabic" w:hAnsi="Simplified Arabic" w:cs="Simplified Arabic"/>
          <w:color w:val="000000" w:themeColor="text1"/>
          <w:sz w:val="28"/>
          <w:szCs w:val="28"/>
          <w:rtl/>
        </w:rPr>
        <w:t>ل من خلال الاستعداد المسبق لها؛</w:t>
      </w:r>
      <w:r w:rsidRPr="009417D2">
        <w:rPr>
          <w:rFonts w:ascii="Simplified Arabic" w:hAnsi="Simplified Arabic" w:cs="Simplified Arabic"/>
          <w:color w:val="000000" w:themeColor="text1"/>
          <w:sz w:val="28"/>
          <w:szCs w:val="28"/>
          <w:rtl/>
        </w:rPr>
        <w:t xml:space="preserve"> أنه يُوفّر إطاراً منهجياً لاتخاذ القرارات المتعلقة بالموارد البشرية بشكل علمي ومدروس، بعيداً عن الارتجالية والعشوائية؛ أنه يُسهم في ترشيد الإنفاق على الموارد البشرية من خلال التخطيط الدقيق للاحتياجات وتجنّب الهدر</w:t>
      </w:r>
      <w:r w:rsidRPr="009417D2">
        <w:rPr>
          <w:rFonts w:ascii="Simplified Arabic" w:hAnsi="Simplified Arabic" w:cs="Simplified Arabic"/>
          <w:color w:val="000000" w:themeColor="text1"/>
          <w:sz w:val="28"/>
          <w:szCs w:val="28"/>
        </w:rPr>
        <w:t>.</w:t>
      </w:r>
    </w:p>
    <w:p w14:paraId="0EB22436" w14:textId="58D61FFF"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ويضيف السيد (2023) بُعداً آخر لأهمية التخطيط الاستراتيجي للموارد البشرية، حيث يُشير إلى أنه: يُمثّل أداة فعّالة لتحسين أداء العاملين ورفع مستوى إنتاجيتهم من خلال وضع الأشخاص ال</w:t>
      </w:r>
      <w:r w:rsidR="00833C91" w:rsidRPr="009417D2">
        <w:rPr>
          <w:rFonts w:ascii="Simplified Arabic" w:hAnsi="Simplified Arabic" w:cs="Simplified Arabic"/>
          <w:color w:val="000000" w:themeColor="text1"/>
          <w:sz w:val="28"/>
          <w:szCs w:val="28"/>
          <w:rtl/>
        </w:rPr>
        <w:t>مناسبين في الأماكن المناسبة؛</w:t>
      </w:r>
      <w:r w:rsidRPr="009417D2">
        <w:rPr>
          <w:rFonts w:ascii="Simplified Arabic" w:hAnsi="Simplified Arabic" w:cs="Simplified Arabic"/>
          <w:color w:val="000000" w:themeColor="text1"/>
          <w:sz w:val="28"/>
          <w:szCs w:val="28"/>
          <w:rtl/>
        </w:rPr>
        <w:t xml:space="preserve"> يُسهم في تعزيز الرضا الوظيفي لدى العاملين من خلال تو</w:t>
      </w:r>
      <w:r w:rsidR="00833C91" w:rsidRPr="009417D2">
        <w:rPr>
          <w:rFonts w:ascii="Simplified Arabic" w:hAnsi="Simplified Arabic" w:cs="Simplified Arabic"/>
          <w:color w:val="000000" w:themeColor="text1"/>
          <w:sz w:val="28"/>
          <w:szCs w:val="28"/>
          <w:rtl/>
        </w:rPr>
        <w:t xml:space="preserve">فير فرص التطور والنمو الوظيفي؛ </w:t>
      </w:r>
      <w:r w:rsidRPr="009417D2">
        <w:rPr>
          <w:rFonts w:ascii="Simplified Arabic" w:hAnsi="Simplified Arabic" w:cs="Simplified Arabic"/>
          <w:color w:val="000000" w:themeColor="text1"/>
          <w:sz w:val="28"/>
          <w:szCs w:val="28"/>
          <w:rtl/>
        </w:rPr>
        <w:t>يُساعد المنظمة على استقطاب الكفاءات المتميزة والاحتفاظ بها من خلال تقديم حزم متكاملة من المزايا والفرص الوظيفية</w:t>
      </w:r>
      <w:r w:rsidRPr="009417D2">
        <w:rPr>
          <w:rFonts w:ascii="Simplified Arabic" w:hAnsi="Simplified Arabic" w:cs="Simplified Arabic"/>
          <w:color w:val="000000" w:themeColor="text1"/>
          <w:sz w:val="28"/>
          <w:szCs w:val="28"/>
        </w:rPr>
        <w:t>.</w:t>
      </w:r>
    </w:p>
    <w:p w14:paraId="6323E875" w14:textId="787D08EE"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ومن منظور استراتيجي أشمل، يرى</w:t>
      </w:r>
      <w:r w:rsidRPr="009417D2">
        <w:rPr>
          <w:rFonts w:ascii="Simplified Arabic" w:hAnsi="Simplified Arabic" w:cs="Simplified Arabic"/>
          <w:color w:val="000000" w:themeColor="text1"/>
          <w:sz w:val="28"/>
          <w:szCs w:val="28"/>
        </w:rPr>
        <w:t xml:space="preserve"> Arbab (2023) </w:t>
      </w:r>
      <w:r w:rsidRPr="009417D2">
        <w:rPr>
          <w:rFonts w:ascii="Simplified Arabic" w:hAnsi="Simplified Arabic" w:cs="Simplified Arabic"/>
          <w:color w:val="000000" w:themeColor="text1"/>
          <w:sz w:val="28"/>
          <w:szCs w:val="28"/>
          <w:rtl/>
        </w:rPr>
        <w:t xml:space="preserve">أن أهمية التخطيط الاستراتيجي للموارد البشرية تكمن في: دوره المحوري في تحقيق الميزة التنافسية المستدامة للمنظمة، إذ إن الموارد البشرية المؤهلة والمُدرّبة تُمثّل مصدراً للتميز يصعب على المنافسين تقليده؛ إسهامه في تعزيز الالتزام التنظيمي لدى العاملين </w:t>
      </w:r>
      <w:r w:rsidRPr="009417D2">
        <w:rPr>
          <w:rFonts w:ascii="Simplified Arabic" w:hAnsi="Simplified Arabic" w:cs="Simplified Arabic"/>
          <w:color w:val="000000" w:themeColor="text1"/>
          <w:sz w:val="28"/>
          <w:szCs w:val="28"/>
          <w:rtl/>
        </w:rPr>
        <w:lastRenderedPageBreak/>
        <w:t>من خلال تحقيق التوا</w:t>
      </w:r>
      <w:r w:rsidR="00833C91" w:rsidRPr="009417D2">
        <w:rPr>
          <w:rFonts w:ascii="Simplified Arabic" w:hAnsi="Simplified Arabic" w:cs="Simplified Arabic"/>
          <w:color w:val="000000" w:themeColor="text1"/>
          <w:sz w:val="28"/>
          <w:szCs w:val="28"/>
          <w:rtl/>
        </w:rPr>
        <w:t>فق بين توقعاتهم وأهداف المنظمة؛</w:t>
      </w:r>
      <w:r w:rsidRPr="009417D2">
        <w:rPr>
          <w:rFonts w:ascii="Simplified Arabic" w:hAnsi="Simplified Arabic" w:cs="Simplified Arabic"/>
          <w:color w:val="000000" w:themeColor="text1"/>
          <w:sz w:val="28"/>
          <w:szCs w:val="28"/>
          <w:rtl/>
        </w:rPr>
        <w:t xml:space="preserve"> دعمه لعمليات التغيير التنظيمي من خلال تهيئة الموارد البشرية للتكيف مع المتغيّرات الجديدة</w:t>
      </w:r>
      <w:r w:rsidRPr="009417D2">
        <w:rPr>
          <w:rFonts w:ascii="Simplified Arabic" w:hAnsi="Simplified Arabic" w:cs="Simplified Arabic"/>
          <w:color w:val="000000" w:themeColor="text1"/>
          <w:sz w:val="28"/>
          <w:szCs w:val="28"/>
        </w:rPr>
        <w:t>.</w:t>
      </w:r>
    </w:p>
    <w:p w14:paraId="7399BD39"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ويرى</w:t>
      </w:r>
      <w:r w:rsidRPr="009417D2">
        <w:rPr>
          <w:rFonts w:ascii="Simplified Arabic" w:hAnsi="Simplified Arabic" w:cs="Simplified Arabic"/>
          <w:color w:val="000000" w:themeColor="text1"/>
          <w:sz w:val="28"/>
          <w:szCs w:val="28"/>
        </w:rPr>
        <w:t xml:space="preserve"> Ha and Diem (2025) </w:t>
      </w:r>
      <w:r w:rsidRPr="009417D2">
        <w:rPr>
          <w:rFonts w:ascii="Simplified Arabic" w:hAnsi="Simplified Arabic" w:cs="Simplified Arabic"/>
          <w:color w:val="000000" w:themeColor="text1"/>
          <w:sz w:val="28"/>
          <w:szCs w:val="28"/>
          <w:rtl/>
        </w:rPr>
        <w:t>أن أهمية التخطيط الاستراتيجي للموارد البشرية تتجلّى بشكل خاص في سياقات التغيير التنظيمي، حيث يُسهم في تعزيز قيادة التغيير من خلال إعداد الكوادر البشرية المؤهلة لقيادة عمليات التحوّل التنظيمي، وتهيئة بيئة العمل الملائمة لاحتضان المبادرات التغييرية، وتعزيز الالتزام التنظيمي لدى العاملين تجاه هذه المبادرات</w:t>
      </w:r>
      <w:r w:rsidRPr="009417D2">
        <w:rPr>
          <w:rFonts w:ascii="Simplified Arabic" w:hAnsi="Simplified Arabic" w:cs="Simplified Arabic"/>
          <w:color w:val="000000" w:themeColor="text1"/>
          <w:sz w:val="28"/>
          <w:szCs w:val="28"/>
        </w:rPr>
        <w:t>.</w:t>
      </w:r>
    </w:p>
    <w:p w14:paraId="6BFD230C"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ويشير</w:t>
      </w:r>
      <w:r w:rsidRPr="009417D2">
        <w:rPr>
          <w:rFonts w:ascii="Simplified Arabic" w:hAnsi="Simplified Arabic" w:cs="Simplified Arabic"/>
          <w:color w:val="000000" w:themeColor="text1"/>
          <w:sz w:val="28"/>
          <w:szCs w:val="28"/>
        </w:rPr>
        <w:t xml:space="preserve"> Alolayyan et al. (2021) </w:t>
      </w:r>
      <w:r w:rsidRPr="009417D2">
        <w:rPr>
          <w:rFonts w:ascii="Simplified Arabic" w:hAnsi="Simplified Arabic" w:cs="Simplified Arabic"/>
          <w:color w:val="000000" w:themeColor="text1"/>
          <w:sz w:val="28"/>
          <w:szCs w:val="28"/>
          <w:rtl/>
        </w:rPr>
        <w:t>إلى أن أهمية التخطيط الاستراتيجي للموارد البشرية تنبع من دوره في تنمية رأس المال البشري للمنظمة، حيث يُسهم في بناء قاعدة من المهارات والمعارف والقدرات التي تُمثّل الأصل الأهم للمنظمة، ويُعزّز التزام العاملين تجاه منظماتهم، مما ينعكس إيجاباً على الأداء المؤسسي بشكل عام</w:t>
      </w:r>
      <w:r w:rsidRPr="009417D2">
        <w:rPr>
          <w:rFonts w:ascii="Simplified Arabic" w:hAnsi="Simplified Arabic" w:cs="Simplified Arabic"/>
          <w:color w:val="000000" w:themeColor="text1"/>
          <w:sz w:val="28"/>
          <w:szCs w:val="28"/>
        </w:rPr>
        <w:t>.</w:t>
      </w:r>
    </w:p>
    <w:p w14:paraId="69368090"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ويستخلص الباحث مما سبق أن التخطيط الاستراتيجي للموارد البشرية يكتسب أهميته من كونه يُمثّل الجسر الذي يربط بين الرؤية الاستراتيجية للمنظمة وواقعها التشغيلي في مجال الموارد البشرية، حيث يُسهم في ضمان توافر الكفاءات البشرية المناسبة في الوقت المناسب وبالجودة المطلوبة، وفي تعزيز قدرة المنظمة على التكيّف مع المتغيّرات البيئية، وفي تحقيق التميز التنافسي المستدام</w:t>
      </w:r>
      <w:r w:rsidRPr="009417D2">
        <w:rPr>
          <w:rFonts w:ascii="Simplified Arabic" w:hAnsi="Simplified Arabic" w:cs="Simplified Arabic"/>
          <w:color w:val="000000" w:themeColor="text1"/>
          <w:sz w:val="28"/>
          <w:szCs w:val="28"/>
        </w:rPr>
        <w:t>.</w:t>
      </w:r>
    </w:p>
    <w:p w14:paraId="6AEF023B" w14:textId="5A40B683"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6" w:name="_Toc234333870"/>
      <w:r w:rsidRPr="009417D2">
        <w:rPr>
          <w:rFonts w:ascii="Simplified Arabic" w:hAnsi="Simplified Arabic" w:cs="Simplified Arabic" w:hint="cs"/>
          <w:b/>
          <w:bCs/>
          <w:color w:val="000000" w:themeColor="text1"/>
          <w:sz w:val="32"/>
          <w:szCs w:val="32"/>
          <w:rtl/>
        </w:rPr>
        <w:t xml:space="preserve">4.1.2 </w:t>
      </w:r>
      <w:r w:rsidR="005E7584" w:rsidRPr="009417D2">
        <w:rPr>
          <w:rFonts w:ascii="Simplified Arabic" w:hAnsi="Simplified Arabic" w:cs="Simplified Arabic"/>
          <w:b/>
          <w:bCs/>
          <w:color w:val="000000" w:themeColor="text1"/>
          <w:sz w:val="32"/>
          <w:szCs w:val="32"/>
          <w:rtl/>
        </w:rPr>
        <w:t>أهداف التخطيط الاستراتيجي للموارد البشرية</w:t>
      </w:r>
      <w:bookmarkEnd w:id="16"/>
    </w:p>
    <w:p w14:paraId="6E357D2E"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يسعى التخطيط الاستراتيجي للموارد البشرية إلى تحقيق مجموعة من الأهداف التي تتكامل فيما بينها لخدمة الأهداف الاستراتيجية للمنظمة. وقد تناول الباحثون هذه الأهداف من زوايا متعددة، حيث يُمكن استعراض أبرزها على النحو الآتي</w:t>
      </w:r>
      <w:r w:rsidRPr="009417D2">
        <w:rPr>
          <w:rFonts w:ascii="Simplified Arabic" w:hAnsi="Simplified Arabic" w:cs="Simplified Arabic"/>
          <w:color w:val="000000" w:themeColor="text1"/>
          <w:sz w:val="28"/>
          <w:szCs w:val="28"/>
        </w:rPr>
        <w:t>:</w:t>
      </w:r>
    </w:p>
    <w:p w14:paraId="15102F58"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يُشير الأزوري وجفري (2022) إلى أن التخطيط الاستراتيجي للموارد البشرية يهدف إلى</w:t>
      </w:r>
      <w:r w:rsidRPr="009417D2">
        <w:rPr>
          <w:rFonts w:ascii="Simplified Arabic" w:hAnsi="Simplified Arabic" w:cs="Simplified Arabic"/>
          <w:b/>
          <w:bCs/>
          <w:color w:val="000000" w:themeColor="text1"/>
          <w:sz w:val="28"/>
          <w:szCs w:val="28"/>
        </w:rPr>
        <w:t>:</w:t>
      </w:r>
    </w:p>
    <w:p w14:paraId="28F51085"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تحقيق التكامل بين استراتيجية الموارد البشرية والاستراتيجية العامة للمنظمة، بحيث تعمل كلتاهما في اتجاه واحد لخدمة الأهداف الكلية</w:t>
      </w:r>
      <w:r w:rsidRPr="009417D2">
        <w:rPr>
          <w:rFonts w:ascii="Simplified Arabic" w:hAnsi="Simplified Arabic" w:cs="Simplified Arabic"/>
          <w:color w:val="000000" w:themeColor="text1"/>
          <w:sz w:val="28"/>
          <w:szCs w:val="28"/>
        </w:rPr>
        <w:t>.</w:t>
      </w:r>
    </w:p>
    <w:p w14:paraId="5C879814"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بناء قاعدة معلوماتية شاملة عن الموارد البشرية في المنظمة تُساعد في اتخاذ القرارات الاستراتيجية</w:t>
      </w:r>
      <w:r w:rsidRPr="009417D2">
        <w:rPr>
          <w:rFonts w:ascii="Simplified Arabic" w:hAnsi="Simplified Arabic" w:cs="Simplified Arabic"/>
          <w:color w:val="000000" w:themeColor="text1"/>
          <w:sz w:val="28"/>
          <w:szCs w:val="28"/>
        </w:rPr>
        <w:t>.</w:t>
      </w:r>
    </w:p>
    <w:p w14:paraId="58E22855"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تحقيق تميز الأداء المؤسسي من خلال الاستثمار الأمثل في رأس المال البشري</w:t>
      </w:r>
      <w:r w:rsidRPr="009417D2">
        <w:rPr>
          <w:rFonts w:ascii="Simplified Arabic" w:hAnsi="Simplified Arabic" w:cs="Simplified Arabic"/>
          <w:color w:val="000000" w:themeColor="text1"/>
          <w:sz w:val="28"/>
          <w:szCs w:val="28"/>
        </w:rPr>
        <w:t>.</w:t>
      </w:r>
    </w:p>
    <w:p w14:paraId="77322263"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تطوير قدرات المنظمة على التكيف مع المتغيرات البيئية المختلفة</w:t>
      </w:r>
      <w:r w:rsidRPr="009417D2">
        <w:rPr>
          <w:rFonts w:ascii="Simplified Arabic" w:hAnsi="Simplified Arabic" w:cs="Simplified Arabic"/>
          <w:color w:val="000000" w:themeColor="text1"/>
          <w:sz w:val="28"/>
          <w:szCs w:val="28"/>
        </w:rPr>
        <w:t>.</w:t>
      </w:r>
    </w:p>
    <w:p w14:paraId="595E242D"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ويرى سليطين والعباس (2022) أن أهداف التخطيط الاستراتيجي للموارد البشرية تشمل</w:t>
      </w:r>
      <w:r w:rsidRPr="009417D2">
        <w:rPr>
          <w:rFonts w:ascii="Simplified Arabic" w:hAnsi="Simplified Arabic" w:cs="Simplified Arabic"/>
          <w:b/>
          <w:bCs/>
          <w:color w:val="000000" w:themeColor="text1"/>
          <w:sz w:val="28"/>
          <w:szCs w:val="28"/>
        </w:rPr>
        <w:t>:</w:t>
      </w:r>
    </w:p>
    <w:p w14:paraId="0B9EC810"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تحديد نقاط القوة والضعف في الموارد البشرية الحالية للمنظمة</w:t>
      </w:r>
      <w:r w:rsidRPr="009417D2">
        <w:rPr>
          <w:rFonts w:ascii="Simplified Arabic" w:hAnsi="Simplified Arabic" w:cs="Simplified Arabic"/>
          <w:color w:val="000000" w:themeColor="text1"/>
          <w:sz w:val="28"/>
          <w:szCs w:val="28"/>
        </w:rPr>
        <w:t>.</w:t>
      </w:r>
    </w:p>
    <w:p w14:paraId="656DCF00"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الاحتفاظ بالكفاءات العلمية والفنية المتميزة وتنميتها</w:t>
      </w:r>
      <w:r w:rsidRPr="009417D2">
        <w:rPr>
          <w:rFonts w:ascii="Simplified Arabic" w:hAnsi="Simplified Arabic" w:cs="Simplified Arabic"/>
          <w:color w:val="000000" w:themeColor="text1"/>
          <w:sz w:val="28"/>
          <w:szCs w:val="28"/>
        </w:rPr>
        <w:t>.</w:t>
      </w:r>
    </w:p>
    <w:p w14:paraId="40AB0DE3"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تحديد الفجوات بين الاحتياجات الفعلية والموارد البشرية المتاحة، ووضع الخطط اللازمة لسدّها</w:t>
      </w:r>
      <w:r w:rsidRPr="009417D2">
        <w:rPr>
          <w:rFonts w:ascii="Simplified Arabic" w:hAnsi="Simplified Arabic" w:cs="Simplified Arabic"/>
          <w:color w:val="000000" w:themeColor="text1"/>
          <w:sz w:val="28"/>
          <w:szCs w:val="28"/>
        </w:rPr>
        <w:t>.</w:t>
      </w:r>
    </w:p>
    <w:p w14:paraId="7D40A3F7"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تعزيز قدرة المنظمة على المنافسة من خلال الاستثمار في العنصر البشري</w:t>
      </w:r>
      <w:r w:rsidRPr="009417D2">
        <w:rPr>
          <w:rFonts w:ascii="Simplified Arabic" w:hAnsi="Simplified Arabic" w:cs="Simplified Arabic"/>
          <w:color w:val="000000" w:themeColor="text1"/>
          <w:sz w:val="28"/>
          <w:szCs w:val="28"/>
        </w:rPr>
        <w:t>.</w:t>
      </w:r>
    </w:p>
    <w:p w14:paraId="33DF2727"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ويُضيف</w:t>
      </w:r>
      <w:r w:rsidRPr="009417D2">
        <w:rPr>
          <w:rFonts w:ascii="Simplified Arabic" w:hAnsi="Simplified Arabic" w:cs="Simplified Arabic"/>
          <w:b/>
          <w:bCs/>
          <w:color w:val="000000" w:themeColor="text1"/>
          <w:sz w:val="28"/>
          <w:szCs w:val="28"/>
        </w:rPr>
        <w:t xml:space="preserve"> Aggarwal et al. (2022) </w:t>
      </w:r>
      <w:r w:rsidRPr="009417D2">
        <w:rPr>
          <w:rFonts w:ascii="Simplified Arabic" w:hAnsi="Simplified Arabic" w:cs="Simplified Arabic"/>
          <w:b/>
          <w:bCs/>
          <w:color w:val="000000" w:themeColor="text1"/>
          <w:sz w:val="28"/>
          <w:szCs w:val="28"/>
          <w:rtl/>
        </w:rPr>
        <w:t>أهدافاً أخرى للتخطيط الاستراتيجي للموارد البشرية، منها</w:t>
      </w:r>
      <w:r w:rsidRPr="009417D2">
        <w:rPr>
          <w:rFonts w:ascii="Simplified Arabic" w:hAnsi="Simplified Arabic" w:cs="Simplified Arabic"/>
          <w:b/>
          <w:bCs/>
          <w:color w:val="000000" w:themeColor="text1"/>
          <w:sz w:val="28"/>
          <w:szCs w:val="28"/>
        </w:rPr>
        <w:t>:</w:t>
      </w:r>
    </w:p>
    <w:p w14:paraId="12EDD6B7"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إعادة هيكلة سياسات وممارسات الموارد البشرية بما يتناسب مع الأجيال الجديدة الداخلة إلى سوق العمل</w:t>
      </w:r>
      <w:r w:rsidRPr="009417D2">
        <w:rPr>
          <w:rFonts w:ascii="Simplified Arabic" w:hAnsi="Simplified Arabic" w:cs="Simplified Arabic"/>
          <w:color w:val="000000" w:themeColor="text1"/>
          <w:sz w:val="28"/>
          <w:szCs w:val="28"/>
        </w:rPr>
        <w:t>.</w:t>
      </w:r>
    </w:p>
    <w:p w14:paraId="4952F243"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تعزيز الأداء الوظيفي والالتزام التنظيمي لدى العاملين</w:t>
      </w:r>
      <w:r w:rsidRPr="009417D2">
        <w:rPr>
          <w:rFonts w:ascii="Simplified Arabic" w:hAnsi="Simplified Arabic" w:cs="Simplified Arabic"/>
          <w:color w:val="000000" w:themeColor="text1"/>
          <w:sz w:val="28"/>
          <w:szCs w:val="28"/>
        </w:rPr>
        <w:t>.</w:t>
      </w:r>
    </w:p>
    <w:p w14:paraId="0E24CEA2"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تطوير بيئة عمل جاذبة تُلبي احتياجات وتطلعات مختلف الفئات الوظيفية</w:t>
      </w:r>
      <w:r w:rsidRPr="009417D2">
        <w:rPr>
          <w:rFonts w:ascii="Simplified Arabic" w:hAnsi="Simplified Arabic" w:cs="Simplified Arabic"/>
          <w:color w:val="000000" w:themeColor="text1"/>
          <w:sz w:val="28"/>
          <w:szCs w:val="28"/>
        </w:rPr>
        <w:t>.</w:t>
      </w:r>
    </w:p>
    <w:p w14:paraId="3517CB9C" w14:textId="77777777" w:rsidR="005E7584" w:rsidRPr="009417D2" w:rsidRDefault="005E7584" w:rsidP="00F14D1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بناء ثقافة تنظيمية تُشجّع على الإبداع والابتكار</w:t>
      </w:r>
      <w:r w:rsidRPr="009417D2">
        <w:rPr>
          <w:rFonts w:ascii="Simplified Arabic" w:hAnsi="Simplified Arabic" w:cs="Simplified Arabic"/>
          <w:color w:val="000000" w:themeColor="text1"/>
          <w:sz w:val="28"/>
          <w:szCs w:val="28"/>
        </w:rPr>
        <w:t>.</w:t>
      </w:r>
    </w:p>
    <w:p w14:paraId="6CEAE055"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ويرى</w:t>
      </w:r>
      <w:r w:rsidRPr="009417D2">
        <w:rPr>
          <w:rFonts w:ascii="Simplified Arabic" w:hAnsi="Simplified Arabic" w:cs="Simplified Arabic"/>
          <w:b/>
          <w:bCs/>
          <w:color w:val="000000" w:themeColor="text1"/>
          <w:sz w:val="28"/>
          <w:szCs w:val="28"/>
        </w:rPr>
        <w:t xml:space="preserve"> Shoaib et al. (2021) </w:t>
      </w:r>
      <w:r w:rsidRPr="009417D2">
        <w:rPr>
          <w:rFonts w:ascii="Simplified Arabic" w:hAnsi="Simplified Arabic" w:cs="Simplified Arabic"/>
          <w:b/>
          <w:bCs/>
          <w:color w:val="000000" w:themeColor="text1"/>
          <w:sz w:val="28"/>
          <w:szCs w:val="28"/>
          <w:rtl/>
        </w:rPr>
        <w:t>أن التخطيط الاستراتيجي للموارد البشرية يهدف إلى</w:t>
      </w:r>
      <w:r w:rsidRPr="009417D2">
        <w:rPr>
          <w:rFonts w:ascii="Simplified Arabic" w:hAnsi="Simplified Arabic" w:cs="Simplified Arabic"/>
          <w:b/>
          <w:bCs/>
          <w:color w:val="000000" w:themeColor="text1"/>
          <w:sz w:val="28"/>
          <w:szCs w:val="28"/>
        </w:rPr>
        <w:t>:</w:t>
      </w:r>
    </w:p>
    <w:p w14:paraId="09AD13B8" w14:textId="77777777" w:rsidR="005E7584" w:rsidRPr="009417D2" w:rsidRDefault="005E7584" w:rsidP="00F14D17">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بناء رأس مال بشري مستدام يُسهم في تحقيق الأهداف طويلة المدى للمنظمة</w:t>
      </w:r>
      <w:r w:rsidRPr="009417D2">
        <w:rPr>
          <w:rFonts w:ascii="Simplified Arabic" w:hAnsi="Simplified Arabic" w:cs="Simplified Arabic"/>
          <w:color w:val="000000" w:themeColor="text1"/>
          <w:sz w:val="28"/>
          <w:szCs w:val="28"/>
        </w:rPr>
        <w:t>.</w:t>
      </w:r>
    </w:p>
    <w:p w14:paraId="4FDA309E" w14:textId="77777777" w:rsidR="005E7584" w:rsidRPr="009417D2" w:rsidRDefault="005E7584" w:rsidP="00F14D17">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تعزيز الممارسات المسؤولة اجتماعياً وبيئياً في إدارة الموارد البشرية</w:t>
      </w:r>
      <w:r w:rsidRPr="009417D2">
        <w:rPr>
          <w:rFonts w:ascii="Simplified Arabic" w:hAnsi="Simplified Arabic" w:cs="Simplified Arabic"/>
          <w:color w:val="000000" w:themeColor="text1"/>
          <w:sz w:val="28"/>
          <w:szCs w:val="28"/>
        </w:rPr>
        <w:t>.</w:t>
      </w:r>
    </w:p>
    <w:p w14:paraId="0087EEC6" w14:textId="77777777" w:rsidR="005E7584" w:rsidRPr="009417D2" w:rsidRDefault="005E7584" w:rsidP="00F14D17">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تحقيق التوازن بين الأهداف الاقتصادية للمنظمة والمسؤوليات الاجتماعية تجاه العاملين والمجتمع</w:t>
      </w:r>
      <w:r w:rsidRPr="009417D2">
        <w:rPr>
          <w:rFonts w:ascii="Simplified Arabic" w:hAnsi="Simplified Arabic" w:cs="Simplified Arabic"/>
          <w:color w:val="000000" w:themeColor="text1"/>
          <w:sz w:val="28"/>
          <w:szCs w:val="28"/>
        </w:rPr>
        <w:t>.</w:t>
      </w:r>
    </w:p>
    <w:p w14:paraId="79DFDF71"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ويرى الباحث أن هذه الأهداف تتكامل فيما بينها لتُشكّل منظومة متكاملة تسعى في مجملها إلى تحقيق الاستثمار الأمثل في الموارد البشرية بما يخدم الأهداف الاستراتيجية للمنظمة ويُعزّز قدرتها التنافسية</w:t>
      </w:r>
      <w:r w:rsidRPr="009417D2">
        <w:rPr>
          <w:rFonts w:ascii="Simplified Arabic" w:hAnsi="Simplified Arabic" w:cs="Simplified Arabic"/>
          <w:color w:val="000000" w:themeColor="text1"/>
          <w:sz w:val="28"/>
          <w:szCs w:val="28"/>
        </w:rPr>
        <w:t>.</w:t>
      </w:r>
    </w:p>
    <w:p w14:paraId="1C8BF721" w14:textId="24177642"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7" w:name="_Toc234333871"/>
      <w:r w:rsidRPr="009417D2">
        <w:rPr>
          <w:rFonts w:ascii="Simplified Arabic" w:hAnsi="Simplified Arabic" w:cs="Simplified Arabic" w:hint="cs"/>
          <w:b/>
          <w:bCs/>
          <w:color w:val="000000" w:themeColor="text1"/>
          <w:sz w:val="32"/>
          <w:szCs w:val="32"/>
          <w:rtl/>
        </w:rPr>
        <w:t xml:space="preserve">5.1.2 </w:t>
      </w:r>
      <w:r w:rsidR="005E7584" w:rsidRPr="009417D2">
        <w:rPr>
          <w:rFonts w:ascii="Simplified Arabic" w:hAnsi="Simplified Arabic" w:cs="Simplified Arabic"/>
          <w:b/>
          <w:bCs/>
          <w:color w:val="000000" w:themeColor="text1"/>
          <w:sz w:val="32"/>
          <w:szCs w:val="32"/>
          <w:rtl/>
        </w:rPr>
        <w:t>أبعاد التخطيط الاستراتيجي للموارد البشرية</w:t>
      </w:r>
      <w:bookmarkEnd w:id="17"/>
    </w:p>
    <w:p w14:paraId="40945C6B"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تم تحديد أبعاد التخطيط الاستراتيجي للموارد البشرية في هذه الدراسة بناءً على دراسة السيد (2023) ودراسة الأزوري وجفري (2022) ودراسة الشراري (2025)، وذلك لتناسبها مع طبيعة الدراسة الحالية وأهدافها، وتشمل هذه الأبعاد ما يأتي</w:t>
      </w:r>
      <w:r w:rsidRPr="009417D2">
        <w:rPr>
          <w:rFonts w:ascii="Simplified Arabic" w:hAnsi="Simplified Arabic" w:cs="Simplified Arabic"/>
          <w:color w:val="000000" w:themeColor="text1"/>
          <w:sz w:val="28"/>
          <w:szCs w:val="28"/>
        </w:rPr>
        <w:t>:</w:t>
      </w:r>
    </w:p>
    <w:p w14:paraId="16AA4DE4" w14:textId="1929B9EB"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البعد الأول: تحليل البيئة</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يُمثّل تحليل البيئة الخطوة الأولى والأساسية في عملية التخطيط الاستراتيجي للموارد البشرية، إذ يقوم على فحص دقيق للعوامل الداخلية والخارجية المؤثرة على الموارد البشرية للمنظمة. ويشمل تحليل البيئة الداخلية دراسة نقاط القوة والضعف في الموارد البشرية الحالية للمنظمة، وذلك من حيث الأعداد، والمؤهلات، والمهارات، والخبرات، والمعرفة، وأنماط العمل السائدة، والثقافة التنظيمية. أما تحليل البيئة الخارجية فيتضمّن دراسة العوامل الاقتصادية، والاجتماعية، والسياسية، والتشريعية، والتكنولوجية المؤثرة على سوق العمل بشكل عام، وعلى قطاع نشاط المنظمة بشكل خاص، إضافة إلى دراسة المنافسين وسياساتهم في مجال الموارد البشرية. ويُساعد هذا التحليل في تحديد الفرص المتاحة والتهديدات المحتملة التي تواجه المنظمة في مجال مواردها البشرية (الأزوري وجفري، 2022)</w:t>
      </w:r>
      <w:r w:rsidRPr="009417D2">
        <w:rPr>
          <w:rFonts w:ascii="Simplified Arabic" w:hAnsi="Simplified Arabic" w:cs="Simplified Arabic"/>
          <w:color w:val="000000" w:themeColor="text1"/>
          <w:sz w:val="28"/>
          <w:szCs w:val="28"/>
        </w:rPr>
        <w:t>.</w:t>
      </w:r>
    </w:p>
    <w:p w14:paraId="1E7ACF37" w14:textId="315D5A56"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الثاني: التنبؤ بالاحتياجات</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يُمثّل التنبؤ بالاحتياجات المستقبلية من الموارد البشرية أحد أهم أبعاد التخطيط الاستراتيجي للموارد البشرية، إذ يقوم على تقدير احتياجات المنظمة من الموارد البشرية كمّاً ونوعاً على المدى القصير والمتوسط والبعيد، وذلك في ضوء الأهداف الاستراتيجية للمنظمة والتغيّرات المتوقّعة في بيئة العمل. ويتضمّن هذا البُعد استخدام مجموعة من الأساليب العلمية للتنبؤ، مثل تحليل عبء العمل، وتحليل الاتجاهات، ونماذج المحاكاة، وأساليب دلفي، وذلك لضمان دقة التنبؤات وموضوعيتها. كما يشمل هذا البُعد تحديد الفجوة بين الاحتياجات المتوقّعة والموارد المتاحة، ووضع الخطط اللازمة لسدّ هذه الفجوة سواء عبر الاستقطاب الخارجي أو التنمية الداخلية (هويدي والسنوسي، 2021)</w:t>
      </w:r>
      <w:r w:rsidRPr="009417D2">
        <w:rPr>
          <w:rFonts w:ascii="Simplified Arabic" w:hAnsi="Simplified Arabic" w:cs="Simplified Arabic"/>
          <w:color w:val="000000" w:themeColor="text1"/>
          <w:sz w:val="28"/>
          <w:szCs w:val="28"/>
        </w:rPr>
        <w:t>.</w:t>
      </w:r>
    </w:p>
    <w:p w14:paraId="686C2AF9" w14:textId="19CAC394"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الثالث: الاستقطاب والاختيار</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يُشكّل بُعد الاستقطاب والاختيار الترجمة العملية للاحتياجات التي تمّ تحديدها في مرحلة التنبؤ، حيث يهدف إلى جذب الكفاءات البشرية المؤهلة للعمل في المنظمة، ثم اختيار الأنسب منها لشغل الوظائف الشاغرة وفق معايير موضوعية ودقيقة. ويتضمّن الاستقطاب الاستراتيجي البحث عن المرشحين المؤهلين من مصادر متعددة، سواء داخلية أو خارجية، باستخدام أساليب متنوعة كالإعلانات، ومكاتب التوظيف، والجامعات، ووسائل التواصل الاجتماعي، وشبكات المهنيين. أما الاختيار الاستراتيجي فيقوم على استخدام أدوات علمية للمفاضلة بين المرشحين، مثل المقابلات المنظمة، والاختبارات المتخصصة، ومراكز التقييم، بهدف اختيار الأشخاص الذين يتوافقون مع متطلبات الوظيفة ومع ثقافة المنظمة وقيمها (السيد، 2023)</w:t>
      </w:r>
      <w:r w:rsidRPr="009417D2">
        <w:rPr>
          <w:rFonts w:ascii="Simplified Arabic" w:hAnsi="Simplified Arabic" w:cs="Simplified Arabic"/>
          <w:color w:val="000000" w:themeColor="text1"/>
          <w:sz w:val="28"/>
          <w:szCs w:val="28"/>
        </w:rPr>
        <w:t>.</w:t>
      </w:r>
    </w:p>
    <w:p w14:paraId="18B982ED" w14:textId="15A2198F"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الرابع: التدريب والتطوير</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 xml:space="preserve">يُمثّل التدريب والتطوير أحد الأبعاد الجوهرية للتخطيط الاستراتيجي للموارد البشرية، إذ يهدف إلى تنمية مهارات العاملين ومعارفهم وقدراتهم بشكل مستمر بما يتوافق مع </w:t>
      </w:r>
      <w:r w:rsidRPr="009417D2">
        <w:rPr>
          <w:rFonts w:ascii="Simplified Arabic" w:hAnsi="Simplified Arabic" w:cs="Simplified Arabic"/>
          <w:color w:val="000000" w:themeColor="text1"/>
          <w:sz w:val="28"/>
          <w:szCs w:val="28"/>
          <w:rtl/>
        </w:rPr>
        <w:lastRenderedPageBreak/>
        <w:t>متطلبات العمل الحالية والمستقبلية. ويتجاوز التدريب والتطوير الاستراتيجي مفهوم التدريب التقليدي الذي يقتصر على معالجة النقص في المهارات، ليشمل بناء قدرات المنظمة على المدى البعيد من خلال الاستثمار في رأس المال البشري. ويتضمّن هذا البُعد تحديد الاحتياجات التدريبية بشكل علمي، وتصميم البرامج التدريبية المناسبة، وتنفيذها بأساليب متنوعة تشمل التدريب داخل العمل وخارجه، والتدريب الإلكتروني، وبرامج التطوير الوظيفي، وتخطيط المسار المهني، وبرامج الإحلال الوظيفي، إضافة إلى تقييم فاعلية هذه البرامج والتأكد من تحقيقها لأهدافها (الشراري، 2025)</w:t>
      </w:r>
      <w:r w:rsidRPr="009417D2">
        <w:rPr>
          <w:rFonts w:ascii="Simplified Arabic" w:hAnsi="Simplified Arabic" w:cs="Simplified Arabic"/>
          <w:color w:val="000000" w:themeColor="text1"/>
          <w:sz w:val="28"/>
          <w:szCs w:val="28"/>
        </w:rPr>
        <w:t>.</w:t>
      </w:r>
    </w:p>
    <w:p w14:paraId="1FE08A3A" w14:textId="5654CE94"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الخامس: تقييم الأداء</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يُشكّل تقييم الأداء البُعد الأخير في عملية التخطيط الاستراتيجي للموارد البشرية، إذ يهدف إلى قياس مستوى أداء العاملين بشكل موضوعي ومنظم، ومقارنته بالمعايير المحددة، وتقديم التغذية الراجعة اللازمة لتطوير الأداء. ويُسهم تقييم الأداء الاستراتيجي في تحديد نقاط القوة والضعف في أداء العاملين، وتحديد الاحتياجات التدريبية والتطويرية، واتخاذ القرارات المتعلقة بالترقيات والحوافز والمكافآت. ويتضمّن هذا البُعد استخدام أساليب متنوعة للتقييم، مثل تقييم 360 درجة، وتقييم الأداء بناءً على الأهداف، وبطاقة الأداء المتوازن، وذلك بهدف الحصول على صورة شاملة ودقيقة عن أداء العاملين. كما يشمل ربط نتائج التقييم بالسياسات الأخرى للموارد البشرية، بما يضمن التكامل بين مختلف الممارسات</w:t>
      </w:r>
      <w:r w:rsidRPr="009417D2">
        <w:rPr>
          <w:rFonts w:ascii="Simplified Arabic" w:hAnsi="Simplified Arabic" w:cs="Simplified Arabic"/>
          <w:color w:val="000000" w:themeColor="text1"/>
          <w:sz w:val="28"/>
          <w:szCs w:val="28"/>
        </w:rPr>
        <w:t xml:space="preserve"> (Van Waeyenberg et al., 2022).</w:t>
      </w:r>
    </w:p>
    <w:p w14:paraId="04239B88" w14:textId="64785588"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4333872"/>
      <w:r w:rsidRPr="009417D2">
        <w:rPr>
          <w:rFonts w:ascii="Simplified Arabic" w:hAnsi="Simplified Arabic" w:cs="Simplified Arabic" w:hint="cs"/>
          <w:b/>
          <w:bCs/>
          <w:color w:val="000000" w:themeColor="text1"/>
          <w:sz w:val="32"/>
          <w:szCs w:val="32"/>
          <w:rtl/>
        </w:rPr>
        <w:t xml:space="preserve">6.1.2 </w:t>
      </w:r>
      <w:r w:rsidR="005E7584" w:rsidRPr="009417D2">
        <w:rPr>
          <w:rFonts w:ascii="Simplified Arabic" w:hAnsi="Simplified Arabic" w:cs="Simplified Arabic"/>
          <w:b/>
          <w:bCs/>
          <w:color w:val="000000" w:themeColor="text1"/>
          <w:sz w:val="32"/>
          <w:szCs w:val="32"/>
          <w:rtl/>
        </w:rPr>
        <w:t>استراتيجيات التخطيط الاستراتيجي للموارد البشرية</w:t>
      </w:r>
      <w:bookmarkEnd w:id="18"/>
    </w:p>
    <w:p w14:paraId="65125651"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تتنوّع الاستراتيجيات التي يُمكن للمنظمة تبنّيها في مجال التخطيط الاستراتيجي للموارد البشرية، وذلك بحسب طبيعة نشاطها، وأهدافها، وحجمها، والبيئة التي تعمل فيها. ويُشير</w:t>
      </w:r>
      <w:r w:rsidRPr="009417D2">
        <w:rPr>
          <w:rFonts w:ascii="Simplified Arabic" w:hAnsi="Simplified Arabic" w:cs="Simplified Arabic"/>
          <w:color w:val="000000" w:themeColor="text1"/>
          <w:sz w:val="28"/>
          <w:szCs w:val="28"/>
        </w:rPr>
        <w:t xml:space="preserve"> Pimenta et al. (2024) </w:t>
      </w:r>
      <w:r w:rsidRPr="009417D2">
        <w:rPr>
          <w:rFonts w:ascii="Simplified Arabic" w:hAnsi="Simplified Arabic" w:cs="Simplified Arabic"/>
          <w:color w:val="000000" w:themeColor="text1"/>
          <w:sz w:val="28"/>
          <w:szCs w:val="28"/>
          <w:rtl/>
        </w:rPr>
        <w:t>إلى أن هناك عدة اتجاهات استراتيجية يُمكن للمنظمة اعتمادها، أبرزها استراتيجية إدارة الموارد البشرية المسؤولة اجتماعياً، التي تقوم على دمج البُعد الاجتماعي والأخلاقي في ممارسات الموارد البشرية، بما يُعزّز الدعم التنظيمي المُدرَك ويرفع من مستوى الالتزام العاطفي لدى العاملين</w:t>
      </w:r>
      <w:r w:rsidRPr="009417D2">
        <w:rPr>
          <w:rFonts w:ascii="Simplified Arabic" w:hAnsi="Simplified Arabic" w:cs="Simplified Arabic"/>
          <w:color w:val="000000" w:themeColor="text1"/>
          <w:sz w:val="28"/>
          <w:szCs w:val="28"/>
        </w:rPr>
        <w:t>.</w:t>
      </w:r>
    </w:p>
    <w:p w14:paraId="0B865E2F"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ومن الاتجاهات الاستراتيجية الحديثة أيضاً، استراتيجية الموارد البشرية الخضراء التي يُشير إليها</w:t>
      </w:r>
      <w:r w:rsidRPr="009417D2">
        <w:rPr>
          <w:rFonts w:ascii="Simplified Arabic" w:hAnsi="Simplified Arabic" w:cs="Simplified Arabic"/>
          <w:color w:val="000000" w:themeColor="text1"/>
          <w:sz w:val="28"/>
          <w:szCs w:val="28"/>
        </w:rPr>
        <w:t xml:space="preserve"> Shoaib et al. (2021)</w:t>
      </w:r>
      <w:r w:rsidRPr="009417D2">
        <w:rPr>
          <w:rFonts w:ascii="Simplified Arabic" w:hAnsi="Simplified Arabic" w:cs="Simplified Arabic"/>
          <w:color w:val="000000" w:themeColor="text1"/>
          <w:sz w:val="28"/>
          <w:szCs w:val="28"/>
          <w:rtl/>
        </w:rPr>
        <w:t>، والتي تقوم على تبنّي ممارسات صديقة للبيئة في جميع وظائف الموارد البشرية، بدءاً من الاستقطاب الأخضر، مروراً بالتدريب الأخضر، وانتهاءً بتقييم الأداء الأخضر، بهدف بناء رأس مال بشري أخضر يُسهم في تحقيق الاستدامة البيئية للمنظمة</w:t>
      </w:r>
      <w:r w:rsidRPr="009417D2">
        <w:rPr>
          <w:rFonts w:ascii="Simplified Arabic" w:hAnsi="Simplified Arabic" w:cs="Simplified Arabic"/>
          <w:color w:val="000000" w:themeColor="text1"/>
          <w:sz w:val="28"/>
          <w:szCs w:val="28"/>
        </w:rPr>
        <w:t>.</w:t>
      </w:r>
    </w:p>
    <w:p w14:paraId="3CD7F51C"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كما تبرز استراتيجية التخطيط الاستراتيجي للموارد البشرية القائم على الابتكار، والتي يُشير إليها</w:t>
      </w:r>
      <w:r w:rsidRPr="009417D2">
        <w:rPr>
          <w:rFonts w:ascii="Simplified Arabic" w:hAnsi="Simplified Arabic" w:cs="Simplified Arabic"/>
          <w:color w:val="000000" w:themeColor="text1"/>
          <w:sz w:val="28"/>
          <w:szCs w:val="28"/>
        </w:rPr>
        <w:t xml:space="preserve"> Alfawaire and Atan (2021)</w:t>
      </w:r>
      <w:r w:rsidRPr="009417D2">
        <w:rPr>
          <w:rFonts w:ascii="Simplified Arabic" w:hAnsi="Simplified Arabic" w:cs="Simplified Arabic"/>
          <w:color w:val="000000" w:themeColor="text1"/>
          <w:sz w:val="28"/>
          <w:szCs w:val="28"/>
          <w:rtl/>
        </w:rPr>
        <w:t>، حيث تقوم على تكامل ممارسات الموارد البشرية مع إدارة المعرفة والابتكار التنظيمي، بهدف تحقيق ميزة تنافسية مستدامة في البيئات التنافسية الشديدة، كما هو الحال في القطاع الجامعي والقطاعات المعرفية الأخرى</w:t>
      </w:r>
      <w:r w:rsidRPr="009417D2">
        <w:rPr>
          <w:rFonts w:ascii="Simplified Arabic" w:hAnsi="Simplified Arabic" w:cs="Simplified Arabic"/>
          <w:color w:val="000000" w:themeColor="text1"/>
          <w:sz w:val="28"/>
          <w:szCs w:val="28"/>
        </w:rPr>
        <w:t>.</w:t>
      </w:r>
    </w:p>
    <w:p w14:paraId="43E30A50" w14:textId="10DF7193"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4333873"/>
      <w:r w:rsidRPr="009417D2">
        <w:rPr>
          <w:rFonts w:ascii="Simplified Arabic" w:hAnsi="Simplified Arabic" w:cs="Simplified Arabic" w:hint="cs"/>
          <w:b/>
          <w:bCs/>
          <w:color w:val="000000" w:themeColor="text1"/>
          <w:sz w:val="32"/>
          <w:szCs w:val="32"/>
          <w:rtl/>
        </w:rPr>
        <w:t xml:space="preserve">7.1.2 </w:t>
      </w:r>
      <w:r w:rsidR="005E7584" w:rsidRPr="009417D2">
        <w:rPr>
          <w:rFonts w:ascii="Simplified Arabic" w:hAnsi="Simplified Arabic" w:cs="Simplified Arabic"/>
          <w:b/>
          <w:bCs/>
          <w:color w:val="000000" w:themeColor="text1"/>
          <w:sz w:val="32"/>
          <w:szCs w:val="32"/>
          <w:rtl/>
        </w:rPr>
        <w:t>واقع التخطيط الاستراتيجي للموارد البشرية في المنظمات المعاصرة</w:t>
      </w:r>
      <w:bookmarkEnd w:id="19"/>
    </w:p>
    <w:p w14:paraId="780F826A"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يشهد واقع التخطيط الاستراتيجي للموارد البشرية في المنظمات المعاصرة تحوّلات جوهرية، انعكاساً للتغيّرات المتسارعة في بيئة الأعمال. ويُشير جوال وآخرون (2021) إلى أن المنظمات في العصر الحالي أصبحت تُولي اهتماماً متزايداً بالتخطيط الاستراتيجي للموارد البشرية، وذلك من خلال تبنّي استراتيجيات التمكين الوظيفي، وإشراك العاملين في اتخاذ القرارات، وتفويض الصلاحيات، بما يُعزّز شعورهم بالمسؤولية والانتماء</w:t>
      </w:r>
      <w:r w:rsidRPr="009417D2">
        <w:rPr>
          <w:rFonts w:ascii="Simplified Arabic" w:hAnsi="Simplified Arabic" w:cs="Simplified Arabic"/>
          <w:color w:val="000000" w:themeColor="text1"/>
          <w:sz w:val="28"/>
          <w:szCs w:val="28"/>
        </w:rPr>
        <w:t>.</w:t>
      </w:r>
    </w:p>
    <w:p w14:paraId="060B172B"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ويرى بورقبة وآخرون (2021) أن واقع التخطيط الاستراتيجي للموارد البشرية في المنظمات المعاصرة يُواجه تحديات مرتبطة بضغوطات العمل المتزايدة، والتغيّرات السريعة في بيئة العمل، مما يستدعي تطوير ممارسات جديدة تأخذ بعين الاعتبار العوامل النفسية والاجتماعية المؤثرة على العاملين، وليس فقط الجوانب الفنية والاقتصادية للعمل</w:t>
      </w:r>
      <w:r w:rsidRPr="009417D2">
        <w:rPr>
          <w:rFonts w:ascii="Simplified Arabic" w:hAnsi="Simplified Arabic" w:cs="Simplified Arabic"/>
          <w:color w:val="000000" w:themeColor="text1"/>
          <w:sz w:val="28"/>
          <w:szCs w:val="28"/>
        </w:rPr>
        <w:t>.</w:t>
      </w:r>
    </w:p>
    <w:p w14:paraId="72848D6E"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ويستخلص الباحث مما سبق أن التخطيط الاستراتيجي للموارد البشرية يُمثّل نظاماً متكاملاً من الممارسات الإدارية التي تسعى إلى تحقيق الاستثمار الأمثل في العنصر البشري، بما يخدم الأهداف الاستراتيجية للمنظمة ويُعزّز قدرتها التنافسية. وأن هذه الممارسات تتطوّر باستمرار لمواكبة التغيّرات في بيئة الأعمال، وتُشكّل الأساس الذي يقوم عليه أي تحوّل استراتيجي حقيقي في المنظمة</w:t>
      </w:r>
      <w:r w:rsidRPr="009417D2">
        <w:rPr>
          <w:rFonts w:ascii="Simplified Arabic" w:hAnsi="Simplified Arabic" w:cs="Simplified Arabic"/>
          <w:color w:val="000000" w:themeColor="text1"/>
          <w:sz w:val="28"/>
          <w:szCs w:val="28"/>
        </w:rPr>
        <w:t>.</w:t>
      </w:r>
    </w:p>
    <w:p w14:paraId="4F0C360A" w14:textId="79BC9174" w:rsidR="005E7584" w:rsidRPr="009417D2" w:rsidRDefault="00833C91" w:rsidP="00833C91">
      <w:pPr>
        <w:jc w:val="center"/>
        <w:outlineLvl w:val="1"/>
        <w:rPr>
          <w:rFonts w:ascii="Simplified Arabic" w:hAnsi="Simplified Arabic" w:cs="Simplified Arabic"/>
          <w:b/>
          <w:bCs/>
          <w:color w:val="000000" w:themeColor="text1"/>
          <w:sz w:val="36"/>
          <w:szCs w:val="36"/>
        </w:rPr>
      </w:pPr>
      <w:r w:rsidRPr="009417D2">
        <w:rPr>
          <w:rFonts w:ascii="Simplified Arabic" w:hAnsi="Simplified Arabic" w:cs="Simplified Arabic"/>
          <w:b/>
          <w:bCs/>
          <w:color w:val="000000" w:themeColor="text1"/>
          <w:sz w:val="36"/>
          <w:szCs w:val="36"/>
        </w:rPr>
        <w:br w:type="page"/>
      </w:r>
      <w:bookmarkStart w:id="20" w:name="_Toc234333874"/>
      <w:r w:rsidR="005E7584" w:rsidRPr="009417D2">
        <w:rPr>
          <w:rFonts w:ascii="Simplified Arabic" w:hAnsi="Simplified Arabic" w:cs="Simplified Arabic"/>
          <w:b/>
          <w:bCs/>
          <w:color w:val="000000" w:themeColor="text1"/>
          <w:sz w:val="36"/>
          <w:szCs w:val="36"/>
          <w:rtl/>
        </w:rPr>
        <w:lastRenderedPageBreak/>
        <w:t>المبحث الثاني: الولاء التنظيمي</w:t>
      </w:r>
      <w:bookmarkEnd w:id="20"/>
    </w:p>
    <w:p w14:paraId="2282082F" w14:textId="0B04C3B1"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4333875"/>
      <w:r w:rsidRPr="009417D2">
        <w:rPr>
          <w:rFonts w:ascii="Simplified Arabic" w:hAnsi="Simplified Arabic" w:cs="Simplified Arabic" w:hint="cs"/>
          <w:b/>
          <w:bCs/>
          <w:color w:val="000000" w:themeColor="text1"/>
          <w:sz w:val="32"/>
          <w:szCs w:val="32"/>
          <w:rtl/>
        </w:rPr>
        <w:t xml:space="preserve">1.2.2 </w:t>
      </w:r>
      <w:r w:rsidR="005E7584" w:rsidRPr="009417D2">
        <w:rPr>
          <w:rFonts w:ascii="Simplified Arabic" w:hAnsi="Simplified Arabic" w:cs="Simplified Arabic"/>
          <w:b/>
          <w:bCs/>
          <w:color w:val="000000" w:themeColor="text1"/>
          <w:sz w:val="32"/>
          <w:szCs w:val="32"/>
          <w:rtl/>
        </w:rPr>
        <w:t>تمهيد</w:t>
      </w:r>
      <w:bookmarkEnd w:id="21"/>
    </w:p>
    <w:p w14:paraId="7180B1C9"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يُعدّ الولاء التنظيمي من أبرز المفاهيم السلوكية التي حظيت باهتمام واسع في أدبيات الإدارة والسلوك التنظيمي على مدى العقود الماضية، وذلك نظراً لما يُمثّله من أهمية استراتيجية للمنظمات في ظل بيئة الأعمال التنافسية المعاصرة. فقد أدركت المنظمات أن نجاحها واستمرارها لا يعتمدان فقط على ما تمتلكه من موارد مادية وتقنية، وإنما يعتمدان بشكل أساسي على مدى ارتباط العاملين بها، وإيمانهم بأهدافها وقيمها، ورغبتهم في بذل الجهد لخدمتها والاستمرار في العمل بها. ومن هذا المنطلق، برز الولاء التنظيمي بوصفه أحد أهم المخرجات السلوكية التي تسعى المنظمات إلى تعزيزها لدى عامليها، لما ينعكس ذلك من نتائج إيجابية على الأداء المؤسسي، ومستويات الإنتاجية، ومعدلات دوران العمل، والابتكار التنظيمي. ويسعى هذا المبحث إلى تقديم عرض معرفي متعمق للولاء التنظيمي من خلال تناول مفهومه، وأهميته، وأهدافه، وأبعاده، ومداخله النظرية، ومحدداته في بيئة العمل</w:t>
      </w:r>
      <w:r w:rsidRPr="009417D2">
        <w:rPr>
          <w:rFonts w:ascii="Simplified Arabic" w:hAnsi="Simplified Arabic" w:cs="Simplified Arabic"/>
          <w:color w:val="000000" w:themeColor="text1"/>
          <w:sz w:val="28"/>
          <w:szCs w:val="28"/>
        </w:rPr>
        <w:t>.</w:t>
      </w:r>
    </w:p>
    <w:p w14:paraId="71316D7E" w14:textId="70F68D9B"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4333876"/>
      <w:r w:rsidRPr="009417D2">
        <w:rPr>
          <w:rFonts w:ascii="Simplified Arabic" w:hAnsi="Simplified Arabic" w:cs="Simplified Arabic" w:hint="cs"/>
          <w:b/>
          <w:bCs/>
          <w:color w:val="000000" w:themeColor="text1"/>
          <w:sz w:val="32"/>
          <w:szCs w:val="32"/>
          <w:rtl/>
        </w:rPr>
        <w:t xml:space="preserve">2.2.2 </w:t>
      </w:r>
      <w:r w:rsidR="005E7584" w:rsidRPr="009417D2">
        <w:rPr>
          <w:rFonts w:ascii="Simplified Arabic" w:hAnsi="Simplified Arabic" w:cs="Simplified Arabic"/>
          <w:b/>
          <w:bCs/>
          <w:color w:val="000000" w:themeColor="text1"/>
          <w:sz w:val="32"/>
          <w:szCs w:val="32"/>
          <w:rtl/>
        </w:rPr>
        <w:t>مفهوم الولاء التنظيمي</w:t>
      </w:r>
      <w:bookmarkEnd w:id="22"/>
    </w:p>
    <w:p w14:paraId="1042762F"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يُعدّ الولاء التنظيمي من المفاهيم التي تعدّدت حولها التعريفات، وذلك نظراً لتعدّد الزوايا التي يُنظر منها إلى هذا المفهوم، وتنوّع الخلفيات النظرية للباحثين. وقد أسهم هذا التعدّد في إثراء المفهوم وتعميق فهمه، وإن كان قد أفضى في الوقت نفسه إلى نوع من التباين في التعريفات المطروحة</w:t>
      </w:r>
      <w:r w:rsidRPr="009417D2">
        <w:rPr>
          <w:rFonts w:ascii="Simplified Arabic" w:hAnsi="Simplified Arabic" w:cs="Simplified Arabic"/>
          <w:color w:val="000000" w:themeColor="text1"/>
          <w:sz w:val="28"/>
          <w:szCs w:val="28"/>
        </w:rPr>
        <w:t>.</w:t>
      </w:r>
    </w:p>
    <w:p w14:paraId="60BCA2D8"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ويُقدّم القحطاني (2021) تعريفاً للولاء التنظيمي بوصفه الحالة النفسية التي تعكس مدى ارتباط الفرد بمنظمته، وإيمانه العميق بأهدافها وقيمها، ورغبته في بذل جهد كبير لصالحها، ورغبته القوية في الاستمرار بالعضوية فيها. ويتّضح من هذا التعريف أن الولاء التنظيمي يتضمّن ثلاثة عناصر أساسية هي: الإيمان بالأهداف، وبذل الجهد، والرغبة في الاستمرار</w:t>
      </w:r>
      <w:r w:rsidRPr="009417D2">
        <w:rPr>
          <w:rFonts w:ascii="Simplified Arabic" w:hAnsi="Simplified Arabic" w:cs="Simplified Arabic"/>
          <w:color w:val="000000" w:themeColor="text1"/>
          <w:sz w:val="28"/>
          <w:szCs w:val="28"/>
        </w:rPr>
        <w:t>.</w:t>
      </w:r>
    </w:p>
    <w:p w14:paraId="3FC01408"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ومن زاوية أخرى، يُعرّف الشريف وآخرون (2021) الولاء التنظيمي بأنه الحالة السلوكية التي تعبّر عن التزام الفرد تجاه المنظمة التي يعمل بها، والتي تنعكس في تمسّكه بقيمها ومبادئها، وسعيه لتحقيق أهدافها، وشعوره بالفخر بالانتماء إليها. ويُبرز هذا التعريف البُعد السلوكي للولاء التنظيمي، من خلال التركيز على التمسّك بالقيم والسعي لتحقيق الأهداف</w:t>
      </w:r>
      <w:r w:rsidRPr="009417D2">
        <w:rPr>
          <w:rFonts w:ascii="Simplified Arabic" w:hAnsi="Simplified Arabic" w:cs="Simplified Arabic"/>
          <w:color w:val="000000" w:themeColor="text1"/>
          <w:sz w:val="28"/>
          <w:szCs w:val="28"/>
        </w:rPr>
        <w:t>.</w:t>
      </w:r>
    </w:p>
    <w:p w14:paraId="46CD4F65"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ويُقدّم شعيب (2022) تعريفاً أكثر تركيزاً على البُعد التبادلي في العلاقة بين الفرد والمنظمة، حيث يُشير إلى أن الولاء التنظيمي يُمثّل استجابة إيجابية من الفرد تجاه المنظمة نتيجة لما تُقدّمه له من مزايا مادية ومعنوية، فيبادلها ذلك بالإخلاص في العمل، والاستمرار فيها، والدفاع عنها في مواجهة الأزمات</w:t>
      </w:r>
      <w:r w:rsidRPr="009417D2">
        <w:rPr>
          <w:rFonts w:ascii="Simplified Arabic" w:hAnsi="Simplified Arabic" w:cs="Simplified Arabic"/>
          <w:color w:val="000000" w:themeColor="text1"/>
          <w:sz w:val="28"/>
          <w:szCs w:val="28"/>
        </w:rPr>
        <w:t>.</w:t>
      </w:r>
    </w:p>
    <w:p w14:paraId="4D6BC363"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كما يرى بوناب وزرفة (2022) أن الولاء التنظيمي هو الشعور الوجداني والنفسي الذي يربط العامل بمنظمته، والذي يدفعه إلى الانخراط الفعّال في أنشطتها، والمشاركة في اتخاذ قراراتها، وتحمّل المسؤولية تجاه نجاحها، وذلك بغضّ النظر عن المكاسب المادية التي يحصل عليها. ويُبرز هذا التعريف البُعد الوجداني للولاء التنظيمي بوصفه رابطة عاطفية تتجاوز الاعتبارات المادية</w:t>
      </w:r>
      <w:r w:rsidRPr="009417D2">
        <w:rPr>
          <w:rFonts w:ascii="Simplified Arabic" w:hAnsi="Simplified Arabic" w:cs="Simplified Arabic"/>
          <w:color w:val="000000" w:themeColor="text1"/>
          <w:sz w:val="28"/>
          <w:szCs w:val="28"/>
        </w:rPr>
        <w:t>.</w:t>
      </w:r>
    </w:p>
    <w:p w14:paraId="3A3383CF"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ومن منظور دولي، يُعرّف</w:t>
      </w:r>
      <w:r w:rsidRPr="009417D2">
        <w:rPr>
          <w:rFonts w:ascii="Simplified Arabic" w:hAnsi="Simplified Arabic" w:cs="Simplified Arabic"/>
          <w:color w:val="000000" w:themeColor="text1"/>
          <w:sz w:val="28"/>
          <w:szCs w:val="28"/>
        </w:rPr>
        <w:t xml:space="preserve"> Van Waeyenberg et al. (2022) </w:t>
      </w:r>
      <w:r w:rsidRPr="009417D2">
        <w:rPr>
          <w:rFonts w:ascii="Simplified Arabic" w:hAnsi="Simplified Arabic" w:cs="Simplified Arabic"/>
          <w:color w:val="000000" w:themeColor="text1"/>
          <w:sz w:val="28"/>
          <w:szCs w:val="28"/>
          <w:rtl/>
        </w:rPr>
        <w:t>الولاء التنظيمي بأنه الحالة النفسية التي تعكس علاقة العامل بمنظمته، والتي تنعكس في تشكيل توجّهات إيجابية تجاهها، وتنمية شعور بالمسؤولية تجاه تحقيق أهدافها. ويُركّز هذا التعريف على البُعد النفسي للولاء التنظيمي بوصفه توجّهاً وشعوراً بالمسؤولية</w:t>
      </w:r>
      <w:r w:rsidRPr="009417D2">
        <w:rPr>
          <w:rFonts w:ascii="Simplified Arabic" w:hAnsi="Simplified Arabic" w:cs="Simplified Arabic"/>
          <w:color w:val="000000" w:themeColor="text1"/>
          <w:sz w:val="28"/>
          <w:szCs w:val="28"/>
        </w:rPr>
        <w:t>.</w:t>
      </w:r>
    </w:p>
    <w:p w14:paraId="655463AE"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ويُقدّم</w:t>
      </w:r>
      <w:r w:rsidRPr="009417D2">
        <w:rPr>
          <w:rFonts w:ascii="Simplified Arabic" w:hAnsi="Simplified Arabic" w:cs="Simplified Arabic"/>
          <w:color w:val="000000" w:themeColor="text1"/>
          <w:sz w:val="28"/>
          <w:szCs w:val="28"/>
        </w:rPr>
        <w:t xml:space="preserve"> Pimenta et al. (2024) </w:t>
      </w:r>
      <w:r w:rsidRPr="009417D2">
        <w:rPr>
          <w:rFonts w:ascii="Simplified Arabic" w:hAnsi="Simplified Arabic" w:cs="Simplified Arabic"/>
          <w:color w:val="000000" w:themeColor="text1"/>
          <w:sz w:val="28"/>
          <w:szCs w:val="28"/>
          <w:rtl/>
        </w:rPr>
        <w:t>تعريفاً للولاء التنظيمي العاطفي بوصفه الارتباط الوجداني للعامل بمنظمته، والذي يتشكّل نتيجة للممارسات الإدارية المسؤولة اجتماعياً، وشعوره بالدعم التنظيمي، مما يُؤدي إلى انخراطه بشكل أعمق في العمل، وتفاعله الإيجابي مع بيئة العمل. ويُبرز هذا التعريف البُعد التبادلي في تشكّل الولاء التنظيمي بوصفه استجابة للممارسات الإيجابية للمنظمة</w:t>
      </w:r>
      <w:r w:rsidRPr="009417D2">
        <w:rPr>
          <w:rFonts w:ascii="Simplified Arabic" w:hAnsi="Simplified Arabic" w:cs="Simplified Arabic"/>
          <w:color w:val="000000" w:themeColor="text1"/>
          <w:sz w:val="28"/>
          <w:szCs w:val="28"/>
        </w:rPr>
        <w:t>.</w:t>
      </w:r>
    </w:p>
    <w:p w14:paraId="7180EEFD"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كذلك يُعرّف</w:t>
      </w:r>
      <w:r w:rsidRPr="009417D2">
        <w:rPr>
          <w:rFonts w:ascii="Simplified Arabic" w:hAnsi="Simplified Arabic" w:cs="Simplified Arabic"/>
          <w:color w:val="000000" w:themeColor="text1"/>
          <w:sz w:val="28"/>
          <w:szCs w:val="28"/>
        </w:rPr>
        <w:t xml:space="preserve"> Shoaib et al. (2021) </w:t>
      </w:r>
      <w:r w:rsidRPr="009417D2">
        <w:rPr>
          <w:rFonts w:ascii="Simplified Arabic" w:hAnsi="Simplified Arabic" w:cs="Simplified Arabic"/>
          <w:color w:val="000000" w:themeColor="text1"/>
          <w:sz w:val="28"/>
          <w:szCs w:val="28"/>
          <w:rtl/>
        </w:rPr>
        <w:t>الولاء التنظيمي بأنه القوة النسبية لتماهي الفرد مع منظمته وانخراطه فيها، والتي تظهر من خلال قبوله لأهدافها وقيمها، واستعداده لبذل جهد ملحوظ لصالحها، ورغبته القوية في الاحتفاظ بعضويته فيها. ويعكس هذا التعريف الاتجاه السائد في الأدبيات المعاصرة للولاء التنظيمي بوصفه مفهوماً متعدّد الأبعاد</w:t>
      </w:r>
      <w:r w:rsidRPr="009417D2">
        <w:rPr>
          <w:rFonts w:ascii="Simplified Arabic" w:hAnsi="Simplified Arabic" w:cs="Simplified Arabic"/>
          <w:color w:val="000000" w:themeColor="text1"/>
          <w:sz w:val="28"/>
          <w:szCs w:val="28"/>
        </w:rPr>
        <w:t>.</w:t>
      </w:r>
    </w:p>
    <w:p w14:paraId="7A5D4582"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ويرى الباحث في ضوء ما تقدّم أن الولاء التنظيمي هو حالة نفسية وسلوكية متكاملة تعكس مدى ارتباط العامل بمنظمته، من خلال إيمانه بأهدافها وقيمها، وتماهيه معها، ورغبته الحقيقية في الاستمرار بها، واستعداده لبذل الجهد اللازم لتحقيق أهدافها، وهي حالة تتشكّل نتيجة تفاعل مجموعة من العوامل الشخصية والتنظيمية والبيئية، وتنعكس إيجاباً على أداء العامل والمنظمة على حدّ سواء</w:t>
      </w:r>
      <w:r w:rsidRPr="009417D2">
        <w:rPr>
          <w:rFonts w:ascii="Simplified Arabic" w:hAnsi="Simplified Arabic" w:cs="Simplified Arabic"/>
          <w:color w:val="000000" w:themeColor="text1"/>
          <w:sz w:val="28"/>
          <w:szCs w:val="28"/>
        </w:rPr>
        <w:t>.</w:t>
      </w:r>
    </w:p>
    <w:p w14:paraId="6740981E" w14:textId="19D4D49D"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4333877"/>
      <w:r w:rsidRPr="009417D2">
        <w:rPr>
          <w:rFonts w:ascii="Simplified Arabic" w:hAnsi="Simplified Arabic" w:cs="Simplified Arabic" w:hint="cs"/>
          <w:b/>
          <w:bCs/>
          <w:color w:val="000000" w:themeColor="text1"/>
          <w:sz w:val="32"/>
          <w:szCs w:val="32"/>
          <w:rtl/>
        </w:rPr>
        <w:t xml:space="preserve">3.2.2 </w:t>
      </w:r>
      <w:r w:rsidR="005E7584" w:rsidRPr="009417D2">
        <w:rPr>
          <w:rFonts w:ascii="Simplified Arabic" w:hAnsi="Simplified Arabic" w:cs="Simplified Arabic"/>
          <w:b/>
          <w:bCs/>
          <w:color w:val="000000" w:themeColor="text1"/>
          <w:sz w:val="32"/>
          <w:szCs w:val="32"/>
          <w:rtl/>
        </w:rPr>
        <w:t>أهمية الولاء التنظيمي</w:t>
      </w:r>
      <w:bookmarkEnd w:id="23"/>
    </w:p>
    <w:p w14:paraId="34189589"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تتّضح أهمية الولاء التنظيمي من كونه يُمثّل أحد أهم المُخرجات السلوكية التي تسعى المنظمات إلى تحقيقها لدى عامليها، لما ينعكس ذلك من آثار إيجابية على جميع مستويات المنظمة، سواء على المستوى الفردي أو الجماعي أو التنظيمي. وقد تناول الباحثون هذه الأهمية من زوايا متعددة، ويُمكن استعراض أبرزها على النحو الآتي</w:t>
      </w:r>
      <w:r w:rsidRPr="009417D2">
        <w:rPr>
          <w:rFonts w:ascii="Simplified Arabic" w:hAnsi="Simplified Arabic" w:cs="Simplified Arabic"/>
          <w:color w:val="000000" w:themeColor="text1"/>
          <w:sz w:val="28"/>
          <w:szCs w:val="28"/>
        </w:rPr>
        <w:t>:</w:t>
      </w:r>
    </w:p>
    <w:p w14:paraId="2E2D6C0E" w14:textId="2791614A"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يشير القحطاني (2021) إلى أن أهمية الولاء التنظيمي تتمثّل في: دوره المحوري في تعزيز الاستقرار الوظيفي للعاملين، من خلال تقليل معدلات دوران العمل ورغبة العاملين في ترك المنظمة؛ إسهامه في رفع مستوى الأداء الوظيفي، حيث يبذل العاملون ذوو الولاء العالي جهداً أكبر في أداء مهامهم؛ دعمه لصورة المنظمة أمام المجتمع، إذ يعمل العاملون ا</w:t>
      </w:r>
      <w:r w:rsidR="00833C91" w:rsidRPr="009417D2">
        <w:rPr>
          <w:rFonts w:ascii="Simplified Arabic" w:hAnsi="Simplified Arabic" w:cs="Simplified Arabic"/>
          <w:color w:val="000000" w:themeColor="text1"/>
          <w:sz w:val="28"/>
          <w:szCs w:val="28"/>
          <w:rtl/>
        </w:rPr>
        <w:t>لأوفياء بوصفهم سفراء لمنظماتهم؛</w:t>
      </w:r>
      <w:r w:rsidRPr="009417D2">
        <w:rPr>
          <w:rFonts w:ascii="Simplified Arabic" w:hAnsi="Simplified Arabic" w:cs="Simplified Arabic"/>
          <w:color w:val="000000" w:themeColor="text1"/>
          <w:sz w:val="28"/>
          <w:szCs w:val="28"/>
          <w:rtl/>
        </w:rPr>
        <w:t xml:space="preserve"> إسهامه في تحسين بيئة العمل من خلال تعزيز روح التعاون والعمل الجماعي بين العاملين</w:t>
      </w:r>
      <w:r w:rsidRPr="009417D2">
        <w:rPr>
          <w:rFonts w:ascii="Simplified Arabic" w:hAnsi="Simplified Arabic" w:cs="Simplified Arabic"/>
          <w:color w:val="000000" w:themeColor="text1"/>
          <w:sz w:val="28"/>
          <w:szCs w:val="28"/>
        </w:rPr>
        <w:t>.</w:t>
      </w:r>
    </w:p>
    <w:p w14:paraId="1F973346" w14:textId="01FAB783"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ويرى الغامدي (2024) أن أه</w:t>
      </w:r>
      <w:r w:rsidR="00833C91" w:rsidRPr="009417D2">
        <w:rPr>
          <w:rFonts w:ascii="Simplified Arabic" w:hAnsi="Simplified Arabic" w:cs="Simplified Arabic"/>
          <w:color w:val="000000" w:themeColor="text1"/>
          <w:sz w:val="28"/>
          <w:szCs w:val="28"/>
          <w:rtl/>
        </w:rPr>
        <w:t xml:space="preserve">مية الولاء التنظيمي تتجلّى في: </w:t>
      </w:r>
      <w:r w:rsidRPr="009417D2">
        <w:rPr>
          <w:rFonts w:ascii="Simplified Arabic" w:hAnsi="Simplified Arabic" w:cs="Simplified Arabic"/>
          <w:color w:val="000000" w:themeColor="text1"/>
          <w:sz w:val="28"/>
          <w:szCs w:val="28"/>
          <w:rtl/>
        </w:rPr>
        <w:t>دوره في تعزيز التزام العاملين تجاه المنظمة وتقبّلهم لممارساتها الإدارية، بما فيها ممارسات الشفافية والمساءلة؛ إسهامه في بناء الثقة المتبادلة بين الإدارة والعاملين، مما يُيسّر عمليات الاتصال واتخاذ القرار؛  تعزيزه لقدرة المنظمة على مواجهة التحديات والأزمات، إذ يُشكّل العاملون ذوو الولاء العالي الدرع الواقي للمنظمة في أوقات الأزمات</w:t>
      </w:r>
      <w:r w:rsidRPr="009417D2">
        <w:rPr>
          <w:rFonts w:ascii="Simplified Arabic" w:hAnsi="Simplified Arabic" w:cs="Simplified Arabic"/>
          <w:color w:val="000000" w:themeColor="text1"/>
          <w:sz w:val="28"/>
          <w:szCs w:val="28"/>
        </w:rPr>
        <w:t>.</w:t>
      </w:r>
    </w:p>
    <w:p w14:paraId="0696C446" w14:textId="0FFAE7E1"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ويضيف بورقبة وآخرون (2021) بُعداً آخر لأهمية الولاء التنظيمي، حيث يُشيرون إلى أنه: يُسهم في تخفيف الآثار السلبية لضغوطات العمل على العاملين، إذ يُصبح لديهم قدرة أكبر على تحمّل هذه الضغوط والتكيّف معها؛ يُعزّز الشعور بالانتماء والاعتزاز بالمنظمة، مما ينعكس على الصحة النفسية والوجدانية للعاملين؛ يُقلّل من حالات التغيّب والإهمال في العمل، مما يرفع من مستوى الإنتاجية</w:t>
      </w:r>
      <w:r w:rsidRPr="009417D2">
        <w:rPr>
          <w:rFonts w:ascii="Simplified Arabic" w:hAnsi="Simplified Arabic" w:cs="Simplified Arabic"/>
          <w:color w:val="000000" w:themeColor="text1"/>
          <w:sz w:val="28"/>
          <w:szCs w:val="28"/>
        </w:rPr>
        <w:t>.</w:t>
      </w:r>
    </w:p>
    <w:p w14:paraId="60F45B9D" w14:textId="03A5918C"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ومن منظور دولي، يُشير</w:t>
      </w:r>
      <w:r w:rsidRPr="009417D2">
        <w:rPr>
          <w:rFonts w:ascii="Simplified Arabic" w:hAnsi="Simplified Arabic" w:cs="Simplified Arabic"/>
          <w:color w:val="000000" w:themeColor="text1"/>
          <w:sz w:val="28"/>
          <w:szCs w:val="28"/>
        </w:rPr>
        <w:t xml:space="preserve"> Aggarwal et al. (2022) </w:t>
      </w:r>
      <w:r w:rsidRPr="009417D2">
        <w:rPr>
          <w:rFonts w:ascii="Simplified Arabic" w:hAnsi="Simplified Arabic" w:cs="Simplified Arabic"/>
          <w:color w:val="000000" w:themeColor="text1"/>
          <w:sz w:val="28"/>
          <w:szCs w:val="28"/>
          <w:rtl/>
        </w:rPr>
        <w:t>إلى أن أهمية الولاء التنظيمي تتمثّل في: دوره في تحسين الأداء الوظيفي للعاملين، خاصة في ظل التغيّرات الديموغرافية في سوق ال</w:t>
      </w:r>
      <w:r w:rsidR="00833C91" w:rsidRPr="009417D2">
        <w:rPr>
          <w:rFonts w:ascii="Simplified Arabic" w:hAnsi="Simplified Arabic" w:cs="Simplified Arabic"/>
          <w:color w:val="000000" w:themeColor="text1"/>
          <w:sz w:val="28"/>
          <w:szCs w:val="28"/>
          <w:rtl/>
        </w:rPr>
        <w:t>عمل ودخول الأجيال الجديدة إليه؛</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إسهامه في تعزيز قدرة المنظمة على استقطاب الكفاءات والاحتفاظ بها؛ دعمه لعمليات التغيير والتطوير التنظيمي من خلال تقبّل العاملين للمبادرات الجديدة</w:t>
      </w:r>
      <w:r w:rsidRPr="009417D2">
        <w:rPr>
          <w:rFonts w:ascii="Simplified Arabic" w:hAnsi="Simplified Arabic" w:cs="Simplified Arabic"/>
          <w:color w:val="000000" w:themeColor="text1"/>
          <w:sz w:val="28"/>
          <w:szCs w:val="28"/>
        </w:rPr>
        <w:t>.</w:t>
      </w:r>
    </w:p>
    <w:p w14:paraId="196B79FE" w14:textId="01CD478F" w:rsidR="005E7584" w:rsidRPr="009417D2" w:rsidRDefault="005E7584" w:rsidP="00833C9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ويرى</w:t>
      </w:r>
      <w:r w:rsidRPr="009417D2">
        <w:rPr>
          <w:rFonts w:ascii="Simplified Arabic" w:hAnsi="Simplified Arabic" w:cs="Simplified Arabic"/>
          <w:color w:val="000000" w:themeColor="text1"/>
          <w:sz w:val="28"/>
          <w:szCs w:val="28"/>
        </w:rPr>
        <w:t xml:space="preserve"> Ha and Diem (2025) </w:t>
      </w:r>
      <w:r w:rsidRPr="009417D2">
        <w:rPr>
          <w:rFonts w:ascii="Simplified Arabic" w:hAnsi="Simplified Arabic" w:cs="Simplified Arabic"/>
          <w:color w:val="000000" w:themeColor="text1"/>
          <w:sz w:val="28"/>
          <w:szCs w:val="28"/>
          <w:rtl/>
        </w:rPr>
        <w:t>أن أهمية الولاء التنظيمي تكمن في: دوره الحيوي في تعزيز نجاح جهود قيادة التغيير في المنظمات؛ إسهامه في بناء رأس مال بشري احترافي قادر على مواجهة التحديات المستقبلية؛  تعزيزه لعلاقة العاملين بمنظماتهم بما يتجاوز العلاقة التعاقدية الرسمية إلى علاقة نفسية أعمق</w:t>
      </w:r>
      <w:r w:rsidRPr="009417D2">
        <w:rPr>
          <w:rFonts w:ascii="Simplified Arabic" w:hAnsi="Simplified Arabic" w:cs="Simplified Arabic"/>
          <w:color w:val="000000" w:themeColor="text1"/>
          <w:sz w:val="28"/>
          <w:szCs w:val="28"/>
        </w:rPr>
        <w:t>.</w:t>
      </w:r>
    </w:p>
    <w:p w14:paraId="4B33C496"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ويستنتج الباحث مما سبق أن الولاء التنظيمي يُمثّل ثروة تنظيمية حقيقية تسعى المنظمات إلى بنائها وتنميتها، لما ينعكس ذلك من فوائد متعددة على الأصعدة كافة، سواء على مستوى الفرد من خلال تحقيق الرضا الوظيفي والاستقرار النفسي، أو على مستوى المنظمة من خلال تحسين الأداء والاستقرار وتقليل التكاليف، أو على المستوى المجتمعي من خلال بناء ثقافة العمل الإيجابية</w:t>
      </w:r>
      <w:r w:rsidRPr="009417D2">
        <w:rPr>
          <w:rFonts w:ascii="Simplified Arabic" w:hAnsi="Simplified Arabic" w:cs="Simplified Arabic"/>
          <w:color w:val="000000" w:themeColor="text1"/>
          <w:sz w:val="28"/>
          <w:szCs w:val="28"/>
        </w:rPr>
        <w:t>.</w:t>
      </w:r>
    </w:p>
    <w:p w14:paraId="1C099AFE" w14:textId="5DFC783F"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4333878"/>
      <w:r w:rsidRPr="009417D2">
        <w:rPr>
          <w:rFonts w:ascii="Simplified Arabic" w:hAnsi="Simplified Arabic" w:cs="Simplified Arabic" w:hint="cs"/>
          <w:b/>
          <w:bCs/>
          <w:color w:val="000000" w:themeColor="text1"/>
          <w:sz w:val="32"/>
          <w:szCs w:val="32"/>
          <w:rtl/>
        </w:rPr>
        <w:t xml:space="preserve">4.1.2 </w:t>
      </w:r>
      <w:r w:rsidR="005E7584" w:rsidRPr="009417D2">
        <w:rPr>
          <w:rFonts w:ascii="Simplified Arabic" w:hAnsi="Simplified Arabic" w:cs="Simplified Arabic"/>
          <w:b/>
          <w:bCs/>
          <w:color w:val="000000" w:themeColor="text1"/>
          <w:sz w:val="32"/>
          <w:szCs w:val="32"/>
          <w:rtl/>
        </w:rPr>
        <w:t>أهداف الولاء التنظيمي</w:t>
      </w:r>
      <w:bookmarkEnd w:id="24"/>
    </w:p>
    <w:p w14:paraId="378BB659"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يسعى تعزيز الولاء التنظيمي في المنظمات إلى تحقيق مجموعة من الأهداف التي تخدم كلاً من العاملين والمنظمة على حدّ سواء، ويُمكن استعراض أبرز هذه الأهداف كما تناولها الباحثون على النحو الآتي</w:t>
      </w:r>
      <w:r w:rsidRPr="009417D2">
        <w:rPr>
          <w:rFonts w:ascii="Simplified Arabic" w:hAnsi="Simplified Arabic" w:cs="Simplified Arabic"/>
          <w:color w:val="000000" w:themeColor="text1"/>
          <w:sz w:val="28"/>
          <w:szCs w:val="28"/>
        </w:rPr>
        <w:t>:</w:t>
      </w:r>
    </w:p>
    <w:p w14:paraId="05DF5764"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يُشير جوال وآخرون (2021) إلى أن تعزيز الولاء التنظيمي يهدف إلى</w:t>
      </w:r>
      <w:r w:rsidRPr="009417D2">
        <w:rPr>
          <w:rFonts w:ascii="Simplified Arabic" w:hAnsi="Simplified Arabic" w:cs="Simplified Arabic"/>
          <w:b/>
          <w:bCs/>
          <w:color w:val="000000" w:themeColor="text1"/>
          <w:sz w:val="28"/>
          <w:szCs w:val="28"/>
        </w:rPr>
        <w:t>:</w:t>
      </w:r>
    </w:p>
    <w:p w14:paraId="64284FBF"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بناء علاقة قوية ومستدامة بين العاملين والمنظمة تتجاوز الاعتبارات المادية إلى الاعتبارات النفسية والوجدانية</w:t>
      </w:r>
      <w:r w:rsidRPr="009417D2">
        <w:rPr>
          <w:rFonts w:ascii="Simplified Arabic" w:hAnsi="Simplified Arabic" w:cs="Simplified Arabic"/>
          <w:color w:val="000000" w:themeColor="text1"/>
          <w:sz w:val="28"/>
          <w:szCs w:val="28"/>
        </w:rPr>
        <w:t>.</w:t>
      </w:r>
    </w:p>
    <w:p w14:paraId="798849F8"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تعزيز شعور العاملين بالتمكين والقدرة على المشاركة في اتخاذ القرارات المتعلقة بعملهم</w:t>
      </w:r>
      <w:r w:rsidRPr="009417D2">
        <w:rPr>
          <w:rFonts w:ascii="Simplified Arabic" w:hAnsi="Simplified Arabic" w:cs="Simplified Arabic"/>
          <w:color w:val="000000" w:themeColor="text1"/>
          <w:sz w:val="28"/>
          <w:szCs w:val="28"/>
        </w:rPr>
        <w:t>.</w:t>
      </w:r>
    </w:p>
    <w:p w14:paraId="7C8AAB65"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تنمية روح المبادرة والابتكار لدى العاملين من خلال شعورهم بالمسؤولية تجاه المنظمة</w:t>
      </w:r>
      <w:r w:rsidRPr="009417D2">
        <w:rPr>
          <w:rFonts w:ascii="Simplified Arabic" w:hAnsi="Simplified Arabic" w:cs="Simplified Arabic"/>
          <w:color w:val="000000" w:themeColor="text1"/>
          <w:sz w:val="28"/>
          <w:szCs w:val="28"/>
        </w:rPr>
        <w:t>.</w:t>
      </w:r>
    </w:p>
    <w:p w14:paraId="6EDE4F14"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بناء ثقافة تنظيمية إيجابية تُعزّز الانتماء والاعتزاز بالمنظمة</w:t>
      </w:r>
      <w:r w:rsidRPr="009417D2">
        <w:rPr>
          <w:rFonts w:ascii="Simplified Arabic" w:hAnsi="Simplified Arabic" w:cs="Simplified Arabic"/>
          <w:color w:val="000000" w:themeColor="text1"/>
          <w:sz w:val="28"/>
          <w:szCs w:val="28"/>
        </w:rPr>
        <w:t>.</w:t>
      </w:r>
    </w:p>
    <w:p w14:paraId="618CA92D"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ويرى شعيب (2022) أن أهداف تعزيز الولاء التنظيمي تشمل</w:t>
      </w:r>
      <w:r w:rsidRPr="009417D2">
        <w:rPr>
          <w:rFonts w:ascii="Simplified Arabic" w:hAnsi="Simplified Arabic" w:cs="Simplified Arabic"/>
          <w:b/>
          <w:bCs/>
          <w:color w:val="000000" w:themeColor="text1"/>
          <w:sz w:val="28"/>
          <w:szCs w:val="28"/>
        </w:rPr>
        <w:t>:</w:t>
      </w:r>
    </w:p>
    <w:p w14:paraId="6C430760"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تحقيق التوازن بين احتياجات العاملين المادية والمعنوية واحتياجات المنظمة</w:t>
      </w:r>
      <w:r w:rsidRPr="009417D2">
        <w:rPr>
          <w:rFonts w:ascii="Simplified Arabic" w:hAnsi="Simplified Arabic" w:cs="Simplified Arabic"/>
          <w:color w:val="000000" w:themeColor="text1"/>
          <w:sz w:val="28"/>
          <w:szCs w:val="28"/>
        </w:rPr>
        <w:t>.</w:t>
      </w:r>
    </w:p>
    <w:p w14:paraId="627EDA85"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بناء نظام عادل للتعويضات يُعزّز شعور العاملين بالإنصاف والقيمة</w:t>
      </w:r>
      <w:r w:rsidRPr="009417D2">
        <w:rPr>
          <w:rFonts w:ascii="Simplified Arabic" w:hAnsi="Simplified Arabic" w:cs="Simplified Arabic"/>
          <w:color w:val="000000" w:themeColor="text1"/>
          <w:sz w:val="28"/>
          <w:szCs w:val="28"/>
        </w:rPr>
        <w:t>.</w:t>
      </w:r>
    </w:p>
    <w:p w14:paraId="379208D8"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تقليل معدلات دوران العمل والحفاظ على الكوادر المتميزة</w:t>
      </w:r>
      <w:r w:rsidRPr="009417D2">
        <w:rPr>
          <w:rFonts w:ascii="Simplified Arabic" w:hAnsi="Simplified Arabic" w:cs="Simplified Arabic"/>
          <w:color w:val="000000" w:themeColor="text1"/>
          <w:sz w:val="28"/>
          <w:szCs w:val="28"/>
        </w:rPr>
        <w:t>.</w:t>
      </w:r>
    </w:p>
    <w:p w14:paraId="786A08DA"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تعزيز الرضا الوظيفي لدى العاملين بما ينعكس على أدائهم</w:t>
      </w:r>
      <w:r w:rsidRPr="009417D2">
        <w:rPr>
          <w:rFonts w:ascii="Simplified Arabic" w:hAnsi="Simplified Arabic" w:cs="Simplified Arabic"/>
          <w:color w:val="000000" w:themeColor="text1"/>
          <w:sz w:val="28"/>
          <w:szCs w:val="28"/>
        </w:rPr>
        <w:t>.</w:t>
      </w:r>
    </w:p>
    <w:p w14:paraId="16E290DA"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ويُضيف</w:t>
      </w:r>
      <w:r w:rsidRPr="009417D2">
        <w:rPr>
          <w:rFonts w:ascii="Simplified Arabic" w:hAnsi="Simplified Arabic" w:cs="Simplified Arabic"/>
          <w:b/>
          <w:bCs/>
          <w:color w:val="000000" w:themeColor="text1"/>
          <w:sz w:val="28"/>
          <w:szCs w:val="28"/>
        </w:rPr>
        <w:t xml:space="preserve"> Pimenta et al. (2024) </w:t>
      </w:r>
      <w:r w:rsidRPr="009417D2">
        <w:rPr>
          <w:rFonts w:ascii="Simplified Arabic" w:hAnsi="Simplified Arabic" w:cs="Simplified Arabic"/>
          <w:b/>
          <w:bCs/>
          <w:color w:val="000000" w:themeColor="text1"/>
          <w:sz w:val="28"/>
          <w:szCs w:val="28"/>
          <w:rtl/>
        </w:rPr>
        <w:t>أهدافاً أخرى لتعزيز الولاء التنظيمي، منها</w:t>
      </w:r>
      <w:r w:rsidRPr="009417D2">
        <w:rPr>
          <w:rFonts w:ascii="Simplified Arabic" w:hAnsi="Simplified Arabic" w:cs="Simplified Arabic"/>
          <w:b/>
          <w:bCs/>
          <w:color w:val="000000" w:themeColor="text1"/>
          <w:sz w:val="28"/>
          <w:szCs w:val="28"/>
        </w:rPr>
        <w:t>:</w:t>
      </w:r>
    </w:p>
    <w:p w14:paraId="0CDBC634"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بناء علاقة تبادلية إيجابية بين المنظمة والعاملين قائمة على المسؤولية الاجتماعية</w:t>
      </w:r>
      <w:r w:rsidRPr="009417D2">
        <w:rPr>
          <w:rFonts w:ascii="Simplified Arabic" w:hAnsi="Simplified Arabic" w:cs="Simplified Arabic"/>
          <w:color w:val="000000" w:themeColor="text1"/>
          <w:sz w:val="28"/>
          <w:szCs w:val="28"/>
        </w:rPr>
        <w:t>.</w:t>
      </w:r>
    </w:p>
    <w:p w14:paraId="664F658C"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تعزيز الانخراط الوظيفي</w:t>
      </w:r>
      <w:r w:rsidRPr="009417D2">
        <w:rPr>
          <w:rFonts w:ascii="Simplified Arabic" w:hAnsi="Simplified Arabic" w:cs="Simplified Arabic"/>
          <w:color w:val="000000" w:themeColor="text1"/>
          <w:sz w:val="28"/>
          <w:szCs w:val="28"/>
        </w:rPr>
        <w:t xml:space="preserve"> (Work Engagement) </w:t>
      </w:r>
      <w:r w:rsidRPr="009417D2">
        <w:rPr>
          <w:rFonts w:ascii="Simplified Arabic" w:hAnsi="Simplified Arabic" w:cs="Simplified Arabic"/>
          <w:color w:val="000000" w:themeColor="text1"/>
          <w:sz w:val="28"/>
          <w:szCs w:val="28"/>
          <w:rtl/>
        </w:rPr>
        <w:t>لدى العاملين وزيادة تفاعلهم مع بيئة العمل</w:t>
      </w:r>
      <w:r w:rsidRPr="009417D2">
        <w:rPr>
          <w:rFonts w:ascii="Simplified Arabic" w:hAnsi="Simplified Arabic" w:cs="Simplified Arabic"/>
          <w:color w:val="000000" w:themeColor="text1"/>
          <w:sz w:val="28"/>
          <w:szCs w:val="28"/>
        </w:rPr>
        <w:t>.</w:t>
      </w:r>
    </w:p>
    <w:p w14:paraId="0EF78F98"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تنمية الشعور بالدعم التنظيمي المُدرَك لدى العاملين</w:t>
      </w:r>
      <w:r w:rsidRPr="009417D2">
        <w:rPr>
          <w:rFonts w:ascii="Simplified Arabic" w:hAnsi="Simplified Arabic" w:cs="Simplified Arabic"/>
          <w:color w:val="000000" w:themeColor="text1"/>
          <w:sz w:val="28"/>
          <w:szCs w:val="28"/>
        </w:rPr>
        <w:t>.</w:t>
      </w:r>
    </w:p>
    <w:p w14:paraId="4A4C64A1"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ترسيخ قيم الالتزام العاطفي والمسؤولية الأخلاقية تجاه المنظمة</w:t>
      </w:r>
      <w:r w:rsidRPr="009417D2">
        <w:rPr>
          <w:rFonts w:ascii="Simplified Arabic" w:hAnsi="Simplified Arabic" w:cs="Simplified Arabic"/>
          <w:color w:val="000000" w:themeColor="text1"/>
          <w:sz w:val="28"/>
          <w:szCs w:val="28"/>
        </w:rPr>
        <w:t>.</w:t>
      </w:r>
    </w:p>
    <w:p w14:paraId="6FBD46FB" w14:textId="77777777" w:rsidR="005E7584" w:rsidRPr="009417D2" w:rsidRDefault="005E7584" w:rsidP="00BB13A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ويُشير</w:t>
      </w:r>
      <w:r w:rsidRPr="009417D2">
        <w:rPr>
          <w:rFonts w:ascii="Simplified Arabic" w:hAnsi="Simplified Arabic" w:cs="Simplified Arabic"/>
          <w:b/>
          <w:bCs/>
          <w:color w:val="000000" w:themeColor="text1"/>
          <w:sz w:val="28"/>
          <w:szCs w:val="28"/>
        </w:rPr>
        <w:t xml:space="preserve"> Van Waeyenberg et al. (2022) </w:t>
      </w:r>
      <w:r w:rsidRPr="009417D2">
        <w:rPr>
          <w:rFonts w:ascii="Simplified Arabic" w:hAnsi="Simplified Arabic" w:cs="Simplified Arabic"/>
          <w:b/>
          <w:bCs/>
          <w:color w:val="000000" w:themeColor="text1"/>
          <w:sz w:val="28"/>
          <w:szCs w:val="28"/>
          <w:rtl/>
        </w:rPr>
        <w:t>إلى أن تعزيز الولاء التنظيمي يستهدف</w:t>
      </w:r>
      <w:r w:rsidRPr="009417D2">
        <w:rPr>
          <w:rFonts w:ascii="Simplified Arabic" w:hAnsi="Simplified Arabic" w:cs="Simplified Arabic"/>
          <w:b/>
          <w:bCs/>
          <w:color w:val="000000" w:themeColor="text1"/>
          <w:sz w:val="28"/>
          <w:szCs w:val="28"/>
        </w:rPr>
        <w:t>:</w:t>
      </w:r>
    </w:p>
    <w:p w14:paraId="4B590ADC"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تحسين أداء العاملين من خلال بناء علاقة نفسية إيجابية بينهم وبين منظماتهم</w:t>
      </w:r>
      <w:r w:rsidRPr="009417D2">
        <w:rPr>
          <w:rFonts w:ascii="Simplified Arabic" w:hAnsi="Simplified Arabic" w:cs="Simplified Arabic"/>
          <w:color w:val="000000" w:themeColor="text1"/>
          <w:sz w:val="28"/>
          <w:szCs w:val="28"/>
        </w:rPr>
        <w:t>.</w:t>
      </w:r>
    </w:p>
    <w:p w14:paraId="3202878B"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التخفيف من ظاهرة الاحتراق الوظيفي والإرهاق النفسي لدى العاملين</w:t>
      </w:r>
      <w:r w:rsidRPr="009417D2">
        <w:rPr>
          <w:rFonts w:ascii="Simplified Arabic" w:hAnsi="Simplified Arabic" w:cs="Simplified Arabic"/>
          <w:color w:val="000000" w:themeColor="text1"/>
          <w:sz w:val="28"/>
          <w:szCs w:val="28"/>
        </w:rPr>
        <w:t>.</w:t>
      </w:r>
    </w:p>
    <w:p w14:paraId="2616AF5F"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تعزيز فاعلية أنظمة إدارة الأداء من خلال ربطها بالحالة النفسية للعاملين</w:t>
      </w:r>
      <w:r w:rsidRPr="009417D2">
        <w:rPr>
          <w:rFonts w:ascii="Simplified Arabic" w:hAnsi="Simplified Arabic" w:cs="Simplified Arabic"/>
          <w:color w:val="000000" w:themeColor="text1"/>
          <w:sz w:val="28"/>
          <w:szCs w:val="28"/>
        </w:rPr>
        <w:t>.</w:t>
      </w:r>
    </w:p>
    <w:p w14:paraId="4F529B1D" w14:textId="77777777" w:rsidR="005E7584" w:rsidRPr="009417D2" w:rsidRDefault="005E7584" w:rsidP="00F14D1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بناء بيئة عمل مُحفّزة تُلبّي التوقعات النفسية للعاملين</w:t>
      </w:r>
      <w:r w:rsidRPr="009417D2">
        <w:rPr>
          <w:rFonts w:ascii="Simplified Arabic" w:hAnsi="Simplified Arabic" w:cs="Simplified Arabic"/>
          <w:color w:val="000000" w:themeColor="text1"/>
          <w:sz w:val="28"/>
          <w:szCs w:val="28"/>
        </w:rPr>
        <w:t>.</w:t>
      </w:r>
    </w:p>
    <w:p w14:paraId="2F158BF1"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ويرى الباحث أن هذه الأهداف تتكامل فيما بينها لتشكّل منظومة متكاملة تسعى في مجملها إلى بناء علاقة إيجابية ومستدامة بين المنظمة والعاملين، بما يخدم مصلحة الطرفين ويُعزّز قدرة المنظمة على تحقيق أهدافها الاستراتيجية</w:t>
      </w:r>
      <w:r w:rsidRPr="009417D2">
        <w:rPr>
          <w:rFonts w:ascii="Simplified Arabic" w:hAnsi="Simplified Arabic" w:cs="Simplified Arabic"/>
          <w:color w:val="000000" w:themeColor="text1"/>
          <w:sz w:val="28"/>
          <w:szCs w:val="28"/>
        </w:rPr>
        <w:t>.</w:t>
      </w:r>
    </w:p>
    <w:p w14:paraId="68A65F4F" w14:textId="17E53120"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4333879"/>
      <w:r w:rsidRPr="009417D2">
        <w:rPr>
          <w:rFonts w:ascii="Simplified Arabic" w:hAnsi="Simplified Arabic" w:cs="Simplified Arabic" w:hint="cs"/>
          <w:b/>
          <w:bCs/>
          <w:color w:val="000000" w:themeColor="text1"/>
          <w:sz w:val="32"/>
          <w:szCs w:val="32"/>
          <w:rtl/>
        </w:rPr>
        <w:t xml:space="preserve">5.1.2 </w:t>
      </w:r>
      <w:r w:rsidR="005E7584" w:rsidRPr="009417D2">
        <w:rPr>
          <w:rFonts w:ascii="Simplified Arabic" w:hAnsi="Simplified Arabic" w:cs="Simplified Arabic"/>
          <w:b/>
          <w:bCs/>
          <w:color w:val="000000" w:themeColor="text1"/>
          <w:sz w:val="32"/>
          <w:szCs w:val="32"/>
          <w:rtl/>
        </w:rPr>
        <w:t>أبعاد الولاء التنظيمي</w:t>
      </w:r>
      <w:bookmarkEnd w:id="25"/>
    </w:p>
    <w:p w14:paraId="51A353D5"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تم تحديد أبعاد الولاء التنظيمي في هذه الدراسة بناءً على نموذج</w:t>
      </w:r>
      <w:r w:rsidRPr="009417D2">
        <w:rPr>
          <w:rFonts w:ascii="Simplified Arabic" w:hAnsi="Simplified Arabic" w:cs="Simplified Arabic"/>
          <w:color w:val="000000" w:themeColor="text1"/>
          <w:sz w:val="28"/>
          <w:szCs w:val="28"/>
        </w:rPr>
        <w:t xml:space="preserve"> (Meyer &amp; Allen) </w:t>
      </w:r>
      <w:r w:rsidRPr="009417D2">
        <w:rPr>
          <w:rFonts w:ascii="Simplified Arabic" w:hAnsi="Simplified Arabic" w:cs="Simplified Arabic"/>
          <w:color w:val="000000" w:themeColor="text1"/>
          <w:sz w:val="28"/>
          <w:szCs w:val="28"/>
          <w:rtl/>
        </w:rPr>
        <w:t>الذي اعتمدته دراسة القحطاني (2021) ودراسة الشريف وآخرون (2021)، والذي يُعدّ من أكثر النماذج شيوعاً واستخداماً في الأدبيات المعاصرة لقياس الولاء التنظيمي. ويقوم هذا النموذج على تقسيم الولاء التنظيمي إلى ثلاثة أبعاد رئيسية متكاملة، هي</w:t>
      </w:r>
      <w:r w:rsidRPr="009417D2">
        <w:rPr>
          <w:rFonts w:ascii="Simplified Arabic" w:hAnsi="Simplified Arabic" w:cs="Simplified Arabic"/>
          <w:color w:val="000000" w:themeColor="text1"/>
          <w:sz w:val="28"/>
          <w:szCs w:val="28"/>
        </w:rPr>
        <w:t>:</w:t>
      </w:r>
    </w:p>
    <w:p w14:paraId="01D3EF12" w14:textId="55A7C670"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الأول: الولاء العاطفي</w:t>
      </w:r>
      <w:r w:rsidRPr="009417D2">
        <w:rPr>
          <w:rFonts w:ascii="Simplified Arabic" w:hAnsi="Simplified Arabic" w:cs="Simplified Arabic"/>
          <w:color w:val="000000" w:themeColor="text1"/>
          <w:sz w:val="28"/>
          <w:szCs w:val="28"/>
        </w:rPr>
        <w:t xml:space="preserve"> (Affective Commitment)</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يُشير الولاء العاطفي إلى الارتباط الوجداني والعاطفي للعامل بمنظمته، وشعوره بالانتماء إليها، ورغبته الحقيقية في الاستمرار بالعمل فيها بدافع الحب والاعتزاز، وليس بدافع الاضطرار أو الحاجة. ويُعدّ الولاء العاطفي من أعمق أنواع الولاء التنظيمي وأكثرها إيجابية، لأنه ينبع من قناعة داخلية لدى العامل بقيمة المنظمة وأهدافها، ورغبة صادقة في المساهمة في نجاحها. ويتشكّل الولاء العاطفي نتيجة تفاعل مجموعة من العوامل، منها: توافق قيم العامل مع قيم المنظمة، وشعوره بالمعاملة العادلة، وحصوله على الدعم التنظيمي، وإحساسه بالتقدير والاحترام. ويظهر الولاء العاطفي في سلوكيات مثل الفخر بالانتماء للمنظمة، والدفاع عنها في مواجهة الانتقادات، والمشاركة الفاعلة في أنشطتها، وبذل الجهد الإضافي لتحقيق أهدافها</w:t>
      </w:r>
      <w:r w:rsidRPr="009417D2">
        <w:rPr>
          <w:rFonts w:ascii="Simplified Arabic" w:hAnsi="Simplified Arabic" w:cs="Simplified Arabic"/>
          <w:color w:val="000000" w:themeColor="text1"/>
          <w:sz w:val="28"/>
          <w:szCs w:val="28"/>
        </w:rPr>
        <w:t xml:space="preserve"> (Pimenta et al., 2024).</w:t>
      </w:r>
    </w:p>
    <w:p w14:paraId="3A872D1A" w14:textId="3399F40D"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البعد الثاني: الولاء المستمر</w:t>
      </w:r>
      <w:r w:rsidRPr="009417D2">
        <w:rPr>
          <w:rFonts w:ascii="Simplified Arabic" w:hAnsi="Simplified Arabic" w:cs="Simplified Arabic"/>
          <w:color w:val="000000" w:themeColor="text1"/>
          <w:sz w:val="28"/>
          <w:szCs w:val="28"/>
        </w:rPr>
        <w:t xml:space="preserve"> (Continuance Commitment)</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يُشير الولاء المستمر إلى التزام العامل بالبقاء في المنظمة بناءً على تقييمه للتكاليف المرتبطة بترك العمل مقارنة بالمزايا التي يحصل عليها من الاستمرار فيها. ويقوم هذا البُعد على منطق اقتصادي تبادلي، حيث يوازن العامل بين ما يستثمره في المنظمة من وقت وجهد ومهارات، وما يحصل عليه من مزايا مادية ومعنوية، فإذا وجد أن تكاليف ترك المنظمة أعلى من المنافع، اختار الاستمرار فيها. ويتأثر الولاء المستمر بعدة عوامل، منها: مستوى الرواتب والحوافز، والمزايا الوظيفية، وفرص العمل البديلة المتاحة في سوق العمل، والاستثمارات الشخصية التي بذلها العامل في المنظمة، مثل الخبرة المتراكمة والعلاقات الاجتماعية. ورغم أن الولاء المستمر يُسهم في الاحتفاظ بالعاملين، إلا أنه يُعدّ أقل عمقاً من الولاء العاطفي، لأنه قد يزول بمجرد ظهور فرص عمل أفضل (شعيب، 2022)</w:t>
      </w:r>
      <w:r w:rsidRPr="009417D2">
        <w:rPr>
          <w:rFonts w:ascii="Simplified Arabic" w:hAnsi="Simplified Arabic" w:cs="Simplified Arabic"/>
          <w:color w:val="000000" w:themeColor="text1"/>
          <w:sz w:val="28"/>
          <w:szCs w:val="28"/>
        </w:rPr>
        <w:t>.</w:t>
      </w:r>
    </w:p>
    <w:p w14:paraId="6EDA14B0" w14:textId="599B83D2"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الثالث: الولاء المعياري</w:t>
      </w:r>
      <w:r w:rsidRPr="009417D2">
        <w:rPr>
          <w:rFonts w:ascii="Simplified Arabic" w:hAnsi="Simplified Arabic" w:cs="Simplified Arabic"/>
          <w:color w:val="000000" w:themeColor="text1"/>
          <w:sz w:val="28"/>
          <w:szCs w:val="28"/>
        </w:rPr>
        <w:t xml:space="preserve"> (Normative Commitment)</w:t>
      </w:r>
      <w:r w:rsidR="00833C91" w:rsidRPr="009417D2">
        <w:rPr>
          <w:rFonts w:ascii="Simplified Arabic" w:hAnsi="Simplified Arabic" w:cs="Simplified Arabic" w:hint="cs"/>
          <w:color w:val="000000" w:themeColor="text1"/>
          <w:sz w:val="28"/>
          <w:szCs w:val="28"/>
          <w:rtl/>
        </w:rPr>
        <w:t xml:space="preserve"> </w:t>
      </w:r>
      <w:r w:rsidRPr="009417D2">
        <w:rPr>
          <w:rFonts w:ascii="Simplified Arabic" w:hAnsi="Simplified Arabic" w:cs="Simplified Arabic"/>
          <w:color w:val="000000" w:themeColor="text1"/>
          <w:sz w:val="28"/>
          <w:szCs w:val="28"/>
          <w:rtl/>
        </w:rPr>
        <w:t>يُشير الولاء المعياري إلى الشعور بالالتزام الأخلاقي والأدبي من قِبل العامل تجاه المنظمة، والاعتقاد بأن البقاء فيها هو التصرف الصحيح من الناحية الأخلاقية. وينبع هذا البُعد من منظومة القيم والأخلاقيات التي يحملها العامل، والتي تدفعه إلى الوفاء بالتزاماته تجاه المنظمة كنوع من ردّ الجميل لما قدّمته له من فرص وتدريب واستثمار في تطوّره المهني. ويتشكّل الولاء المعياري نتيجة عوامل عدة، منها: التنشئة الاجتماعية والثقافية للعامل، والقيم الأخلاقية التي يؤمن بها، وشعوره بالامتنان تجاه المنظمة، وإحساسه بالمسؤولية الأدبية تجاه زملائه ومديريه. ويظهر الولاء المعياري في سلوكيات مثل الاستمرار في المنظمة حتى مع ظهور فرص عمل أفضل، وبذل الجهد للوفاء بالالتزامات، ومراعاة مصالح المنظمة</w:t>
      </w:r>
      <w:r w:rsidRPr="009417D2">
        <w:rPr>
          <w:rFonts w:ascii="Simplified Arabic" w:hAnsi="Simplified Arabic" w:cs="Simplified Arabic"/>
          <w:color w:val="000000" w:themeColor="text1"/>
          <w:sz w:val="28"/>
          <w:szCs w:val="28"/>
        </w:rPr>
        <w:t xml:space="preserve"> (Aggarwal et al., 2022).</w:t>
      </w:r>
    </w:p>
    <w:p w14:paraId="3F589767" w14:textId="77777777" w:rsidR="005E7584" w:rsidRPr="009417D2" w:rsidRDefault="005E7584" w:rsidP="00833C9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9417D2">
        <w:rPr>
          <w:rFonts w:ascii="Simplified Arabic" w:hAnsi="Simplified Arabic" w:cs="Simplified Arabic"/>
          <w:b/>
          <w:bCs/>
          <w:color w:val="000000" w:themeColor="text1"/>
          <w:sz w:val="28"/>
          <w:szCs w:val="28"/>
          <w:rtl/>
        </w:rPr>
        <w:t>ويضاف إلى هذه الأبعاد الرئيسية عدد من العناصر التي تُثري فهم الولاء التنظيمي، منها</w:t>
      </w:r>
      <w:r w:rsidRPr="009417D2">
        <w:rPr>
          <w:rFonts w:ascii="Simplified Arabic" w:hAnsi="Simplified Arabic" w:cs="Simplified Arabic"/>
          <w:b/>
          <w:bCs/>
          <w:color w:val="000000" w:themeColor="text1"/>
          <w:sz w:val="28"/>
          <w:szCs w:val="28"/>
        </w:rPr>
        <w:t>:</w:t>
      </w:r>
    </w:p>
    <w:p w14:paraId="44B520CF" w14:textId="77777777" w:rsidR="005E7584" w:rsidRPr="009417D2" w:rsidRDefault="005E7584" w:rsidP="00F14D1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المعرفي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ويتعلق بمدى إدراك العامل لأهداف المنظمة وقيمها وثقافتها</w:t>
      </w:r>
      <w:r w:rsidRPr="009417D2">
        <w:rPr>
          <w:rFonts w:ascii="Simplified Arabic" w:hAnsi="Simplified Arabic" w:cs="Simplified Arabic"/>
          <w:color w:val="000000" w:themeColor="text1"/>
          <w:sz w:val="28"/>
          <w:szCs w:val="28"/>
        </w:rPr>
        <w:t>.</w:t>
      </w:r>
    </w:p>
    <w:p w14:paraId="73B88F98" w14:textId="77777777" w:rsidR="005E7584" w:rsidRPr="009417D2" w:rsidRDefault="005E7584" w:rsidP="00F14D1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السلوكي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ويتمثّل في السلوكيات الفعلية التي تعكس ولاء العامل، مثل بذل الجهد والاستمرار في العمل</w:t>
      </w:r>
      <w:r w:rsidRPr="009417D2">
        <w:rPr>
          <w:rFonts w:ascii="Simplified Arabic" w:hAnsi="Simplified Arabic" w:cs="Simplified Arabic"/>
          <w:color w:val="000000" w:themeColor="text1"/>
          <w:sz w:val="28"/>
          <w:szCs w:val="28"/>
        </w:rPr>
        <w:t>.</w:t>
      </w:r>
    </w:p>
    <w:p w14:paraId="0A69B7BA" w14:textId="77777777" w:rsidR="005E7584" w:rsidRPr="009417D2" w:rsidRDefault="005E7584" w:rsidP="00F14D1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البُعد الاجتماعي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ويتعلق بالعلاقات الاجتماعية التي يبنيها العامل داخل المنظمة، والتي تُشكّل عاملاً مهماً في تعزيز ارتباطه بها</w:t>
      </w:r>
      <w:r w:rsidRPr="009417D2">
        <w:rPr>
          <w:rFonts w:ascii="Simplified Arabic" w:hAnsi="Simplified Arabic" w:cs="Simplified Arabic"/>
          <w:color w:val="000000" w:themeColor="text1"/>
          <w:sz w:val="28"/>
          <w:szCs w:val="28"/>
        </w:rPr>
        <w:t>.</w:t>
      </w:r>
    </w:p>
    <w:p w14:paraId="14BA17A4" w14:textId="18639CB3"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4333880"/>
      <w:r w:rsidRPr="009417D2">
        <w:rPr>
          <w:rFonts w:ascii="Simplified Arabic" w:hAnsi="Simplified Arabic" w:cs="Simplified Arabic" w:hint="cs"/>
          <w:b/>
          <w:bCs/>
          <w:color w:val="000000" w:themeColor="text1"/>
          <w:sz w:val="32"/>
          <w:szCs w:val="32"/>
          <w:rtl/>
        </w:rPr>
        <w:t xml:space="preserve">6.1.2 </w:t>
      </w:r>
      <w:r w:rsidR="005E7584" w:rsidRPr="009417D2">
        <w:rPr>
          <w:rFonts w:ascii="Simplified Arabic" w:hAnsi="Simplified Arabic" w:cs="Simplified Arabic"/>
          <w:b/>
          <w:bCs/>
          <w:color w:val="000000" w:themeColor="text1"/>
          <w:sz w:val="32"/>
          <w:szCs w:val="32"/>
          <w:rtl/>
        </w:rPr>
        <w:t>المداخل النظرية للولاء التنظيمي</w:t>
      </w:r>
      <w:bookmarkEnd w:id="26"/>
    </w:p>
    <w:p w14:paraId="4229A37A"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lastRenderedPageBreak/>
        <w:t>تناول الباحثون الولاء التنظيمي من خلال عدد من المداخل النظرية التي تُفسّر تشكّله وتطوّره، ومن أبرز هذه المداخل</w:t>
      </w:r>
      <w:r w:rsidRPr="009417D2">
        <w:rPr>
          <w:rFonts w:ascii="Simplified Arabic" w:hAnsi="Simplified Arabic" w:cs="Simplified Arabic"/>
          <w:color w:val="000000" w:themeColor="text1"/>
          <w:sz w:val="28"/>
          <w:szCs w:val="28"/>
        </w:rPr>
        <w:t>:</w:t>
      </w:r>
    </w:p>
    <w:p w14:paraId="5271624D"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مدخل التبادل الاجتماعي</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يقوم هذا المدخل على فرضية أن العلاقة بين العامل والمنظمة قائمة على أساس تبادلي، حيث يُقدّم العامل جهده وإخلاصه للمنظمة مقابل ما تُقدّمه له من مزايا مادية ومعنوية. ووفقاً لهذا المدخل، فإن الولاء التنظيمي يتشكّل نتيجة إدراك العامل للتوازن بين ما يُقدّمه للمنظمة وما يحصل عليه منها. ويُطبّق هذا المدخل بشكل خاص في تفسير الولاء المستمر والولاء العاطفي</w:t>
      </w:r>
      <w:r w:rsidRPr="009417D2">
        <w:rPr>
          <w:rFonts w:ascii="Simplified Arabic" w:hAnsi="Simplified Arabic" w:cs="Simplified Arabic"/>
          <w:color w:val="000000" w:themeColor="text1"/>
          <w:sz w:val="28"/>
          <w:szCs w:val="28"/>
        </w:rPr>
        <w:t xml:space="preserve"> (Pimenta et al., 2024).</w:t>
      </w:r>
    </w:p>
    <w:p w14:paraId="62D4FBC9"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مدخل الهوية الاجتماعية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يُفسّر هذا المدخل الولاء التنظيمي من خلال مفهوم الهوية الاجتماعية، حيث يستمد الفرد جزءاً من هويته من انتمائه إلى المنظمة التي يعمل بها. وكلما كان انتماء الفرد للمنظمة أعمق، كلما أصبحت المنظمة جزءاً من هويته الشخصية، مما يُعزّز ولاءه لها</w:t>
      </w:r>
      <w:r w:rsidRPr="009417D2">
        <w:rPr>
          <w:rFonts w:ascii="Simplified Arabic" w:hAnsi="Simplified Arabic" w:cs="Simplified Arabic"/>
          <w:color w:val="000000" w:themeColor="text1"/>
          <w:sz w:val="28"/>
          <w:szCs w:val="28"/>
        </w:rPr>
        <w:t>.</w:t>
      </w:r>
    </w:p>
    <w:p w14:paraId="1FCC49BA"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مدخل الاستثمار</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يقوم هذا المدخل على فكرة أن الفرد يستثمر في المنظمة من خلال ما يبذله فيها من وقت وجهد ومهارات وعلاقات، وأن هذه الاستثمارات تُشكّل رابطاً بينه وبين المنظمة، حيث يصعب عليه ترك المنظمة بسبب حجم ما استثمره فيها. ويُطبّق هذا المدخل بشكل خاص في تفسير الولاء المستمر</w:t>
      </w:r>
      <w:r w:rsidRPr="009417D2">
        <w:rPr>
          <w:rFonts w:ascii="Simplified Arabic" w:hAnsi="Simplified Arabic" w:cs="Simplified Arabic"/>
          <w:color w:val="000000" w:themeColor="text1"/>
          <w:sz w:val="28"/>
          <w:szCs w:val="28"/>
        </w:rPr>
        <w:t>.</w:t>
      </w:r>
    </w:p>
    <w:p w14:paraId="7B353A23" w14:textId="2608F96F" w:rsidR="005E7584" w:rsidRPr="009417D2" w:rsidRDefault="00833C91" w:rsidP="00833C9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4333881"/>
      <w:r w:rsidRPr="009417D2">
        <w:rPr>
          <w:rFonts w:ascii="Simplified Arabic" w:hAnsi="Simplified Arabic" w:cs="Simplified Arabic" w:hint="cs"/>
          <w:b/>
          <w:bCs/>
          <w:color w:val="000000" w:themeColor="text1"/>
          <w:sz w:val="32"/>
          <w:szCs w:val="32"/>
          <w:rtl/>
        </w:rPr>
        <w:t xml:space="preserve">7.1.2 </w:t>
      </w:r>
      <w:r w:rsidR="005E7584" w:rsidRPr="009417D2">
        <w:rPr>
          <w:rFonts w:ascii="Simplified Arabic" w:hAnsi="Simplified Arabic" w:cs="Simplified Arabic"/>
          <w:b/>
          <w:bCs/>
          <w:color w:val="000000" w:themeColor="text1"/>
          <w:sz w:val="32"/>
          <w:szCs w:val="32"/>
          <w:rtl/>
        </w:rPr>
        <w:t>محددات الولاء التنظيمي</w:t>
      </w:r>
      <w:bookmarkEnd w:id="27"/>
    </w:p>
    <w:p w14:paraId="44043B30"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يتأثّر الولاء التنظيمي بمجموعة من المحددات التي تتفاعل فيما بينها لتشكيله وتنميته. وتُقسَّم هذه المحددات إلى ثلاث فئات رئيسية</w:t>
      </w:r>
      <w:r w:rsidRPr="009417D2">
        <w:rPr>
          <w:rFonts w:ascii="Simplified Arabic" w:hAnsi="Simplified Arabic" w:cs="Simplified Arabic"/>
          <w:color w:val="000000" w:themeColor="text1"/>
          <w:sz w:val="28"/>
          <w:szCs w:val="28"/>
        </w:rPr>
        <w:t>:</w:t>
      </w:r>
    </w:p>
    <w:p w14:paraId="715F7E9F"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المحددات الشخصية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وتشمل الخصائص الديموغرافية للعامل، مثل العمر، والجنس، والمؤهل العلمي، وسنوات الخبرة، والحالة الاجتماعية، إضافة إلى الخصائص الشخصية مثل القيم، والاتجاهات، والدوافع، والحاجات النفسية</w:t>
      </w:r>
      <w:r w:rsidRPr="009417D2">
        <w:rPr>
          <w:rFonts w:ascii="Simplified Arabic" w:hAnsi="Simplified Arabic" w:cs="Simplified Arabic"/>
          <w:color w:val="000000" w:themeColor="text1"/>
          <w:sz w:val="28"/>
          <w:szCs w:val="28"/>
        </w:rPr>
        <w:t>.</w:t>
      </w:r>
    </w:p>
    <w:p w14:paraId="77897FF6"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المحددات الوظيفية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وتشمل خصائص الوظيفة التي يشغلها العامل، مثل طبيعة العمل، ودرجة التحدي فيه، وفرص التطور المهني، والاستقلالية في اتخاذ القرارات، وطبيعة العلاقة مع الرؤساء والزملاء</w:t>
      </w:r>
      <w:r w:rsidRPr="009417D2">
        <w:rPr>
          <w:rFonts w:ascii="Simplified Arabic" w:hAnsi="Simplified Arabic" w:cs="Simplified Arabic"/>
          <w:color w:val="000000" w:themeColor="text1"/>
          <w:sz w:val="28"/>
          <w:szCs w:val="28"/>
        </w:rPr>
        <w:t>.</w:t>
      </w:r>
    </w:p>
    <w:p w14:paraId="70FEF747"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المحددات التنظيمية</w:t>
      </w:r>
      <w:r w:rsidRPr="009417D2">
        <w:rPr>
          <w:rFonts w:ascii="Simplified Arabic" w:hAnsi="Simplified Arabic" w:cs="Simplified Arabic"/>
          <w:color w:val="000000" w:themeColor="text1"/>
          <w:sz w:val="28"/>
          <w:szCs w:val="28"/>
        </w:rPr>
        <w:t xml:space="preserve">: </w:t>
      </w:r>
      <w:r w:rsidRPr="009417D2">
        <w:rPr>
          <w:rFonts w:ascii="Simplified Arabic" w:hAnsi="Simplified Arabic" w:cs="Simplified Arabic"/>
          <w:color w:val="000000" w:themeColor="text1"/>
          <w:sz w:val="28"/>
          <w:szCs w:val="28"/>
          <w:rtl/>
        </w:rPr>
        <w:t xml:space="preserve">وتشمل خصائص المنظمة التي يعمل بها الفرد، مثل الثقافة التنظيمية، ونمط القيادة، ونظم الحوافز والمكافآت، وسياسات الموارد البشرية، وبيئة العمل المادية والمعنوية. ويُشير الشريف </w:t>
      </w:r>
      <w:r w:rsidRPr="009417D2">
        <w:rPr>
          <w:rFonts w:ascii="Simplified Arabic" w:hAnsi="Simplified Arabic" w:cs="Simplified Arabic"/>
          <w:color w:val="000000" w:themeColor="text1"/>
          <w:sz w:val="28"/>
          <w:szCs w:val="28"/>
          <w:rtl/>
        </w:rPr>
        <w:lastRenderedPageBreak/>
        <w:t>وآخرون (2021) إلى أن المهارات القيادية تُعدّ من أهم المحددات التنظيمية للولاء التنظيمي، حيث تُسهم القيادة الفعّالة في بناء علاقة إيجابية بين العاملين والمنظمة</w:t>
      </w:r>
      <w:r w:rsidRPr="009417D2">
        <w:rPr>
          <w:rFonts w:ascii="Simplified Arabic" w:hAnsi="Simplified Arabic" w:cs="Simplified Arabic"/>
          <w:color w:val="000000" w:themeColor="text1"/>
          <w:sz w:val="28"/>
          <w:szCs w:val="28"/>
        </w:rPr>
        <w:t>.</w:t>
      </w:r>
    </w:p>
    <w:p w14:paraId="006142D4"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417D2">
        <w:rPr>
          <w:rFonts w:ascii="Simplified Arabic" w:hAnsi="Simplified Arabic" w:cs="Simplified Arabic"/>
          <w:color w:val="000000" w:themeColor="text1"/>
          <w:sz w:val="28"/>
          <w:szCs w:val="28"/>
          <w:rtl/>
        </w:rPr>
        <w:t>ويُضيف الغامدي (2024) أن شفافية الإدارة تُمثّل محدداً مهماً للولاء التنظيمي، إذ إن الممارسات الإدارية الشفافة تُعزّز ثقة العاملين في منظماتهم وشعورهم بالانتماء إليها. كما يُشير جوال وآخرون (2021) إلى أن استراتيجية التمكين الوظيفي تُمثّل أحد أهم المحددات التنظيمية للولاء، من خلال منح العاملين الصلاحيات والمسؤوليات التي تُعزّز شعورهم بالقيمة والأهمية</w:t>
      </w:r>
      <w:r w:rsidRPr="009417D2">
        <w:rPr>
          <w:rFonts w:ascii="Simplified Arabic" w:hAnsi="Simplified Arabic" w:cs="Simplified Arabic"/>
          <w:color w:val="000000" w:themeColor="text1"/>
          <w:sz w:val="28"/>
          <w:szCs w:val="28"/>
        </w:rPr>
        <w:t>.</w:t>
      </w:r>
    </w:p>
    <w:p w14:paraId="2E4D5F03" w14:textId="77777777" w:rsidR="005E7584" w:rsidRPr="009417D2" w:rsidRDefault="005E7584" w:rsidP="00BB13AB">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9417D2">
        <w:rPr>
          <w:rFonts w:ascii="Simplified Arabic" w:hAnsi="Simplified Arabic" w:cs="Simplified Arabic"/>
          <w:color w:val="000000" w:themeColor="text1"/>
          <w:sz w:val="28"/>
          <w:szCs w:val="28"/>
          <w:rtl/>
        </w:rPr>
        <w:t>ويستخلص الباحث مما تقدّم أن الولاء التنظيمي يُمثّل ظاهرة سلوكية معقّدة تتشكّل من خلال تفاعل مجموعة متكاملة من العوامل الشخصية والوظيفية والتنظيمية، وأن بناءه وتنميته يتطلّبان من المنظمات تبنّي منظومة متكاملة من الممارسات الإدارية التي تُلامس هذه العوامل، وفي مقدمتها التخطيط الاستراتيجي للموارد البشرية بأبعاده المختلفة، الذي يُوفّر الإطار الشامل لبناء علاقة إيجابية ومستدامة بين المنظمة والعاملين</w:t>
      </w:r>
      <w:r w:rsidRPr="009417D2">
        <w:rPr>
          <w:rFonts w:ascii="Simplified Arabic" w:hAnsi="Simplified Arabic" w:cs="Simplified Arabic"/>
          <w:color w:val="000000" w:themeColor="text1"/>
          <w:sz w:val="28"/>
          <w:szCs w:val="28"/>
        </w:rPr>
        <w:t>.</w:t>
      </w:r>
    </w:p>
    <w:p w14:paraId="69F4CD17" w14:textId="7540C7AD" w:rsidR="009417D2" w:rsidRPr="009417D2" w:rsidRDefault="00833C91" w:rsidP="00F92BE1">
      <w:pPr>
        <w:bidi w:val="0"/>
        <w:jc w:val="center"/>
        <w:outlineLvl w:val="0"/>
        <w:rPr>
          <w:rFonts w:ascii="Simplified Arabic" w:hAnsi="Simplified Arabic" w:cs="Simplified Arabic"/>
          <w:b/>
          <w:bCs/>
          <w:color w:val="000000" w:themeColor="text1"/>
          <w:szCs w:val="28"/>
          <w:rtl/>
        </w:rPr>
        <w:sectPr w:rsidR="009417D2" w:rsidRPr="009417D2" w:rsidSect="00FD78E5">
          <w:footerReference w:type="default" r:id="rId12"/>
          <w:pgSz w:w="11906" w:h="16838" w:code="9"/>
          <w:pgMar w:top="1134" w:right="1701" w:bottom="1134" w:left="1134" w:header="720" w:footer="720" w:gutter="0"/>
          <w:pgNumType w:start="1"/>
          <w:cols w:space="708"/>
          <w:bidi/>
          <w:rtlGutter/>
          <w:docGrid w:linePitch="360"/>
        </w:sectPr>
      </w:pPr>
      <w:r w:rsidRPr="009417D2">
        <w:rPr>
          <w:rFonts w:ascii="Simplified Arabic" w:hAnsi="Simplified Arabic" w:cs="Simplified Arabic"/>
          <w:b/>
          <w:bCs/>
          <w:color w:val="000000" w:themeColor="text1"/>
          <w:sz w:val="40"/>
          <w:szCs w:val="40"/>
          <w:rtl/>
        </w:rPr>
        <w:br w:type="page"/>
      </w:r>
      <w:bookmarkEnd w:id="1"/>
    </w:p>
    <w:p w14:paraId="29D4231B" w14:textId="093E0AB1" w:rsidR="0081623B" w:rsidRPr="009417D2" w:rsidRDefault="00E27D3B" w:rsidP="00BB13A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417D2">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900794A">
            <wp:simplePos x="0" y="0"/>
            <wp:positionH relativeFrom="column">
              <wp:posOffset>4080510</wp:posOffset>
            </wp:positionH>
            <wp:positionV relativeFrom="paragraph">
              <wp:posOffset>0</wp:posOffset>
            </wp:positionV>
            <wp:extent cx="1560195" cy="1444625"/>
            <wp:effectExtent l="0" t="0" r="1905" b="3175"/>
            <wp:wrapTight wrapText="bothSides">
              <wp:wrapPolygon edited="0">
                <wp:start x="0" y="0"/>
                <wp:lineTo x="0" y="21363"/>
                <wp:lineTo x="21363" y="21363"/>
                <wp:lineTo x="2136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0195" cy="14446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417D2">
        <w:rPr>
          <w:rFonts w:asciiTheme="majorBidi" w:eastAsia="Calibri" w:hAnsiTheme="majorBidi" w:cstheme="majorBidi"/>
          <w:b/>
          <w:bCs/>
          <w:color w:val="000000" w:themeColor="text1"/>
          <w:kern w:val="0"/>
          <w:sz w:val="32"/>
          <w:szCs w:val="32"/>
          <w:lang w:bidi="ar-EG"/>
          <w14:ligatures w14:val="none"/>
        </w:rPr>
        <w:t>Mid</w:t>
      </w:r>
      <w:r w:rsidR="000D353F" w:rsidRPr="009417D2">
        <w:rPr>
          <w:rFonts w:asciiTheme="majorBidi" w:eastAsia="Calibri" w:hAnsiTheme="majorBidi" w:cstheme="majorBidi"/>
          <w:b/>
          <w:bCs/>
          <w:color w:val="000000" w:themeColor="text1"/>
          <w:kern w:val="0"/>
          <w:sz w:val="32"/>
          <w:szCs w:val="32"/>
          <w:lang w:bidi="ar-EG"/>
          <w14:ligatures w14:val="none"/>
        </w:rPr>
        <w:t xml:space="preserve"> </w:t>
      </w:r>
      <w:r w:rsidR="0081623B" w:rsidRPr="009417D2">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9417D2" w:rsidRDefault="0081623B" w:rsidP="00BB13A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417D2">
        <w:rPr>
          <w:rFonts w:asciiTheme="majorBidi" w:eastAsia="Calibri" w:hAnsiTheme="majorBidi" w:cstheme="majorBidi"/>
          <w:b/>
          <w:bCs/>
          <w:color w:val="000000" w:themeColor="text1"/>
          <w:kern w:val="0"/>
          <w:sz w:val="32"/>
          <w:szCs w:val="32"/>
          <w:lang w:bidi="ar-EG"/>
          <w14:ligatures w14:val="none"/>
        </w:rPr>
        <w:t>College of Management</w:t>
      </w:r>
    </w:p>
    <w:p w14:paraId="491B0D72" w14:textId="786355FD" w:rsidR="00C01C51" w:rsidRPr="009417D2" w:rsidRDefault="00857739" w:rsidP="00BB13A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9417D2">
        <w:rPr>
          <w:rFonts w:asciiTheme="majorBidi" w:eastAsia="Calibri" w:hAnsiTheme="majorBidi" w:cstheme="majorBidi"/>
          <w:b/>
          <w:bCs/>
          <w:color w:val="000000" w:themeColor="text1"/>
          <w:kern w:val="0"/>
          <w:sz w:val="32"/>
          <w:szCs w:val="32"/>
          <w:lang w:bidi="ar-EG"/>
          <w14:ligatures w14:val="none"/>
        </w:rPr>
        <w:t xml:space="preserve">Department of </w:t>
      </w:r>
      <w:r w:rsidR="00C01C51" w:rsidRPr="009417D2">
        <w:rPr>
          <w:rFonts w:asciiTheme="majorBidi" w:eastAsia="Calibri" w:hAnsiTheme="majorBidi" w:cstheme="majorBidi"/>
          <w:b/>
          <w:bCs/>
          <w:color w:val="000000" w:themeColor="text1"/>
          <w:kern w:val="0"/>
          <w:sz w:val="32"/>
          <w:szCs w:val="32"/>
          <w14:ligatures w14:val="none"/>
        </w:rPr>
        <w:t>business administration</w:t>
      </w:r>
    </w:p>
    <w:p w14:paraId="0479A04F" w14:textId="3FA65AB5" w:rsidR="0081623B" w:rsidRPr="009417D2" w:rsidRDefault="0081623B" w:rsidP="00BB13A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3323FF19" w14:textId="77777777" w:rsidR="00F50574" w:rsidRPr="009417D2" w:rsidRDefault="00F50574" w:rsidP="009417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9417D2">
        <w:rPr>
          <w:rFonts w:asciiTheme="majorBidi" w:eastAsia="Calibri" w:hAnsiTheme="majorBidi" w:cstheme="majorBidi"/>
          <w:b/>
          <w:bCs/>
          <w:color w:val="000000" w:themeColor="text1"/>
          <w:kern w:val="0"/>
          <w:sz w:val="40"/>
          <w:szCs w:val="40"/>
          <w14:ligatures w14:val="none"/>
        </w:rPr>
        <w:t>The Role of Strategic Human Resource Planning in Fostering Organizational Commitment – An Empirical Study on Saudi Telecom Company (STC)</w:t>
      </w:r>
    </w:p>
    <w:p w14:paraId="4794BA40" w14:textId="77777777" w:rsidR="009417D2" w:rsidRPr="009417D2" w:rsidRDefault="009417D2" w:rsidP="00BB13A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7EAFA398" w:rsidR="000D353F" w:rsidRPr="009417D2" w:rsidRDefault="000D353F" w:rsidP="009417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9417D2">
        <w:rPr>
          <w:rFonts w:asciiTheme="majorBidi" w:eastAsia="Calibri" w:hAnsiTheme="majorBidi" w:cstheme="majorBidi"/>
          <w:b/>
          <w:bCs/>
          <w:color w:val="000000" w:themeColor="text1"/>
          <w:kern w:val="0"/>
          <w:sz w:val="36"/>
          <w:szCs w:val="36"/>
          <w:lang w:bidi="ar-EG"/>
          <w14:ligatures w14:val="none"/>
        </w:rPr>
        <w:t>Prepared by:</w:t>
      </w:r>
    </w:p>
    <w:p w14:paraId="4C22B982" w14:textId="77777777" w:rsidR="009417D2" w:rsidRPr="009417D2" w:rsidRDefault="009417D2" w:rsidP="009417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6B338D36" w14:textId="77777777" w:rsidR="009417D2" w:rsidRPr="009417D2" w:rsidRDefault="009417D2" w:rsidP="009417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417D2" w:rsidRPr="009417D2" w14:paraId="5AF83339" w14:textId="77777777" w:rsidTr="00907617">
        <w:tc>
          <w:tcPr>
            <w:tcW w:w="4530" w:type="dxa"/>
          </w:tcPr>
          <w:p w14:paraId="7D76E0A0" w14:textId="77777777" w:rsidR="009417D2" w:rsidRPr="009417D2" w:rsidRDefault="009417D2" w:rsidP="0090761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417D2">
              <w:rPr>
                <w:rFonts w:asciiTheme="majorBidi" w:eastAsia="Calibri" w:hAnsiTheme="majorBidi" w:cstheme="majorBidi"/>
                <w:b/>
                <w:bCs/>
                <w:color w:val="000000" w:themeColor="text1"/>
                <w:kern w:val="0"/>
                <w:sz w:val="36"/>
                <w:szCs w:val="36"/>
                <w:lang w:bidi="ar-EG"/>
                <w14:ligatures w14:val="none"/>
              </w:rPr>
              <w:t>Main supervisor</w:t>
            </w:r>
            <w:r w:rsidRPr="009417D2">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4945E73" w14:textId="77777777" w:rsidR="009417D2" w:rsidRPr="009417D2" w:rsidRDefault="009417D2" w:rsidP="0090761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417D2">
              <w:rPr>
                <w:rFonts w:asciiTheme="majorBidi" w:eastAsia="Calibri" w:hAnsiTheme="majorBidi" w:cstheme="majorBidi"/>
                <w:b/>
                <w:bCs/>
                <w:color w:val="000000" w:themeColor="text1"/>
                <w:kern w:val="0"/>
                <w:sz w:val="36"/>
                <w:szCs w:val="36"/>
                <w:lang w:bidi="ar-EG"/>
                <w14:ligatures w14:val="none"/>
              </w:rPr>
              <w:t>Second supervisor</w:t>
            </w:r>
            <w:r w:rsidRPr="009417D2">
              <w:rPr>
                <w:rFonts w:asciiTheme="majorBidi" w:eastAsia="Calibri" w:hAnsiTheme="majorBidi" w:cstheme="majorBidi"/>
                <w:b/>
                <w:bCs/>
                <w:color w:val="000000" w:themeColor="text1"/>
                <w:kern w:val="0"/>
                <w:sz w:val="36"/>
                <w:szCs w:val="36"/>
                <w:rtl/>
                <w:lang w:bidi="ar-EG"/>
                <w14:ligatures w14:val="none"/>
              </w:rPr>
              <w:t>/</w:t>
            </w:r>
          </w:p>
        </w:tc>
      </w:tr>
      <w:tr w:rsidR="009417D2" w:rsidRPr="009417D2" w14:paraId="2570BF0E" w14:textId="77777777" w:rsidTr="00907617">
        <w:tc>
          <w:tcPr>
            <w:tcW w:w="4530" w:type="dxa"/>
          </w:tcPr>
          <w:p w14:paraId="7ED1FC8D" w14:textId="77777777" w:rsidR="009417D2" w:rsidRPr="009417D2" w:rsidRDefault="009417D2" w:rsidP="0090761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417D2">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8D2AE2C" w14:textId="77777777" w:rsidR="009417D2" w:rsidRPr="009417D2" w:rsidRDefault="009417D2" w:rsidP="0090761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417D2">
              <w:rPr>
                <w:rFonts w:asciiTheme="majorBidi" w:eastAsia="Calibri" w:hAnsiTheme="majorBidi" w:cstheme="majorBidi"/>
                <w:color w:val="000000" w:themeColor="text1"/>
                <w:kern w:val="0"/>
                <w:sz w:val="36"/>
                <w:szCs w:val="36"/>
                <w:lang w:bidi="ar-EG"/>
                <w14:ligatures w14:val="none"/>
              </w:rPr>
              <w:t>Dr. Fayez Jarad</w:t>
            </w:r>
          </w:p>
        </w:tc>
      </w:tr>
    </w:tbl>
    <w:p w14:paraId="715E333B" w14:textId="77777777" w:rsidR="009417D2" w:rsidRPr="009417D2" w:rsidRDefault="009417D2" w:rsidP="009417D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417D2">
        <w:rPr>
          <w:rFonts w:asciiTheme="majorBidi" w:hAnsiTheme="majorBidi" w:cstheme="majorBidi"/>
          <w:color w:val="000000" w:themeColor="text1"/>
          <w:kern w:val="0"/>
          <w:sz w:val="36"/>
          <w:szCs w:val="36"/>
          <w:rtl/>
          <w:lang w:bidi="ar-EG"/>
          <w14:ligatures w14:val="none"/>
        </w:rPr>
        <w:t>1448 – 2026</w:t>
      </w:r>
    </w:p>
    <w:p w14:paraId="33BD3A6B" w14:textId="77777777" w:rsidR="009417D2" w:rsidRPr="009417D2" w:rsidRDefault="009417D2" w:rsidP="009417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45E911FB" w14:textId="77777777" w:rsidR="009417D2" w:rsidRPr="009417D2" w:rsidRDefault="009417D2" w:rsidP="009417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38A1C54" w14:textId="77777777" w:rsidR="00C01C51" w:rsidRPr="009417D2" w:rsidRDefault="00C01C51" w:rsidP="00BB13A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15AA769A" w:rsidR="009125CE" w:rsidRPr="009417D2" w:rsidRDefault="009125CE" w:rsidP="00BB13A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9417D2" w:rsidSect="00FD78E5">
      <w:footerReference w:type="default" r:id="rId14"/>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D464F" w14:textId="77777777" w:rsidR="003C481C" w:rsidRDefault="003C481C" w:rsidP="009125CE">
      <w:pPr>
        <w:spacing w:after="0" w:line="240" w:lineRule="auto"/>
      </w:pPr>
      <w:r>
        <w:separator/>
      </w:r>
    </w:p>
  </w:endnote>
  <w:endnote w:type="continuationSeparator" w:id="0">
    <w:p w14:paraId="6B671912" w14:textId="77777777" w:rsidR="003C481C" w:rsidRDefault="003C48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07B2F" w14:textId="1EBBE66F" w:rsidR="004B0638" w:rsidRDefault="004B0638">
    <w:pPr>
      <w:pStyle w:val="Footer"/>
    </w:pPr>
    <w:r>
      <w:rPr>
        <w:noProof/>
      </w:rPr>
      <mc:AlternateContent>
        <mc:Choice Requires="wps">
          <w:drawing>
            <wp:anchor distT="0" distB="0" distL="0" distR="0" simplePos="0" relativeHeight="251659264" behindDoc="0" locked="0" layoutInCell="1" allowOverlap="1" wp14:anchorId="298403F2" wp14:editId="12BB788E">
              <wp:simplePos x="635" y="635"/>
              <wp:positionH relativeFrom="page">
                <wp:align>left</wp:align>
              </wp:positionH>
              <wp:positionV relativeFrom="page">
                <wp:align>bottom</wp:align>
              </wp:positionV>
              <wp:extent cx="1804035" cy="391160"/>
              <wp:effectExtent l="0" t="0" r="5715" b="0"/>
              <wp:wrapNone/>
              <wp:docPr id="1962780968" name="Text Box 2" descr="Classified as Restric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04035" cy="391160"/>
                      </a:xfrm>
                      <a:prstGeom prst="rect">
                        <a:avLst/>
                      </a:prstGeom>
                      <a:noFill/>
                      <a:ln>
                        <a:noFill/>
                      </a:ln>
                    </wps:spPr>
                    <wps:txbx>
                      <w:txbxContent>
                        <w:p w14:paraId="14923D98" w14:textId="4951AD5C"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98403F2" id="_x0000_t202" coordsize="21600,21600" o:spt="202" path="m,l,21600r21600,l21600,xe">
              <v:stroke joinstyle="miter"/>
              <v:path gradientshapeok="t" o:connecttype="rect"/>
            </v:shapetype>
            <v:shape id="Text Box 2" o:spid="_x0000_s1026" type="#_x0000_t202" alt="Classified as Restricted " style="position:absolute;left:0;text-align:left;margin-left:0;margin-top:0;width:142.05pt;height:30.8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" filled="f" stroked="f">
              <v:fill o:detectmouseclick="t"/>
              <v:textbox style="mso-fit-shape-to-text:t" inset="20pt,0,0,15pt">
                <w:txbxContent>
                  <w:p w14:paraId="14923D98" w14:textId="4951AD5C"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2A32B34B" w:rsidR="00907617" w:rsidRPr="00FD78E5" w:rsidRDefault="004B0638" w:rsidP="00FD78E5">
    <w:pPr>
      <w:pStyle w:val="Footer"/>
      <w:tabs>
        <w:tab w:val="left" w:pos="4439"/>
        <w:tab w:val="center" w:pos="4535"/>
      </w:tabs>
      <w:rPr>
        <w:rFonts w:ascii="Simplified Arabic" w:hAnsi="Simplified Arabic" w:cs="Simplified Arabic"/>
        <w:b/>
        <w:bCs/>
        <w:sz w:val="24"/>
        <w:szCs w:val="24"/>
      </w:rPr>
    </w:pPr>
    <w:r>
      <w:rPr>
        <w:rFonts w:ascii="Simplified Arabic" w:hAnsi="Simplified Arabic" w:cs="Simplified Arabic"/>
        <w:b/>
        <w:bCs/>
        <w:noProof/>
        <w:sz w:val="24"/>
        <w:szCs w:val="24"/>
        <w:rtl/>
        <w:lang w:val="ar-SA"/>
      </w:rPr>
      <mc:AlternateContent>
        <mc:Choice Requires="wps">
          <w:drawing>
            <wp:anchor distT="0" distB="0" distL="0" distR="0" simplePos="0" relativeHeight="251660288" behindDoc="0" locked="0" layoutInCell="1" allowOverlap="1" wp14:anchorId="7614FBEA" wp14:editId="4B31A486">
              <wp:simplePos x="723900" y="9982200"/>
              <wp:positionH relativeFrom="page">
                <wp:align>left</wp:align>
              </wp:positionH>
              <wp:positionV relativeFrom="page">
                <wp:align>bottom</wp:align>
              </wp:positionV>
              <wp:extent cx="1804035" cy="391160"/>
              <wp:effectExtent l="0" t="0" r="5715" b="0"/>
              <wp:wrapNone/>
              <wp:docPr id="2062258546" name="Text Box 3" descr="Classified as Restric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04035" cy="391160"/>
                      </a:xfrm>
                      <a:prstGeom prst="rect">
                        <a:avLst/>
                      </a:prstGeom>
                      <a:noFill/>
                      <a:ln>
                        <a:noFill/>
                      </a:ln>
                    </wps:spPr>
                    <wps:txbx>
                      <w:txbxContent>
                        <w:p w14:paraId="1850E550" w14:textId="7279EC2D"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14FBEA" id="_x0000_t202" coordsize="21600,21600" o:spt="202" path="m,l,21600r21600,l21600,xe">
              <v:stroke joinstyle="miter"/>
              <v:path gradientshapeok="t" o:connecttype="rect"/>
            </v:shapetype>
            <v:shape id="Text Box 3" o:spid="_x0000_s1027" type="#_x0000_t202" alt="Classified as Restricted " style="position:absolute;left:0;text-align:left;margin-left:0;margin-top:0;width:142.05pt;height:30.8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" filled="f" stroked="f">
              <v:fill o:detectmouseclick="t"/>
              <v:textbox style="mso-fit-shape-to-text:t" inset="20pt,0,0,15pt">
                <w:txbxContent>
                  <w:p w14:paraId="1850E550" w14:textId="7279EC2D"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v:textbox>
              <w10:wrap anchorx="page" anchory="page"/>
            </v:shape>
          </w:pict>
        </mc:Fallback>
      </mc:AlternateContent>
    </w:r>
  </w:p>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2A32B34B" w:rsidR="00907617" w:rsidRPr="00FD78E5" w:rsidRDefault="00907617" w:rsidP="00FD78E5">
        <w:pPr>
          <w:pStyle w:val="Footer"/>
          <w:tabs>
            <w:tab w:val="left" w:pos="4439"/>
            <w:tab w:val="center" w:pos="4535"/>
          </w:tabs>
          <w:rPr>
            <w:rFonts w:ascii="Simplified Arabic" w:hAnsi="Simplified Arabic" w:cs="Simplified Arabic"/>
            <w:b/>
            <w:bCs/>
            <w:sz w:val="24"/>
            <w:szCs w:val="24"/>
          </w:rPr>
        </w:pPr>
        <w:r w:rsidRPr="00FD78E5">
          <w:rPr>
            <w:rFonts w:ascii="Simplified Arabic" w:hAnsi="Simplified Arabic" w:cs="Simplified Arabic"/>
            <w:b/>
            <w:bCs/>
            <w:sz w:val="24"/>
            <w:szCs w:val="24"/>
            <w:rtl/>
          </w:rPr>
          <w:tab/>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FB29B" w14:textId="4A1E05FF" w:rsidR="004B0638" w:rsidRDefault="004B0638">
    <w:pPr>
      <w:pStyle w:val="Footer"/>
    </w:pPr>
    <w:r>
      <w:rPr>
        <w:noProof/>
      </w:rPr>
      <mc:AlternateContent>
        <mc:Choice Requires="wps">
          <w:drawing>
            <wp:anchor distT="0" distB="0" distL="0" distR="0" simplePos="0" relativeHeight="251658240" behindDoc="0" locked="0" layoutInCell="1" allowOverlap="1" wp14:anchorId="7CD8E5E5" wp14:editId="596EF1D7">
              <wp:simplePos x="635" y="635"/>
              <wp:positionH relativeFrom="page">
                <wp:align>left</wp:align>
              </wp:positionH>
              <wp:positionV relativeFrom="page">
                <wp:align>bottom</wp:align>
              </wp:positionV>
              <wp:extent cx="1804035" cy="391160"/>
              <wp:effectExtent l="0" t="0" r="5715" b="0"/>
              <wp:wrapNone/>
              <wp:docPr id="107341452" name="Text Box 1" descr="Classified as Restric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04035" cy="391160"/>
                      </a:xfrm>
                      <a:prstGeom prst="rect">
                        <a:avLst/>
                      </a:prstGeom>
                      <a:noFill/>
                      <a:ln>
                        <a:noFill/>
                      </a:ln>
                    </wps:spPr>
                    <wps:txbx>
                      <w:txbxContent>
                        <w:p w14:paraId="08B84ED2" w14:textId="21B485F7"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CD8E5E5" id="_x0000_t202" coordsize="21600,21600" o:spt="202" path="m,l,21600r21600,l21600,xe">
              <v:stroke joinstyle="miter"/>
              <v:path gradientshapeok="t" o:connecttype="rect"/>
            </v:shapetype>
            <v:shape id="Text Box 1" o:spid="_x0000_s1028" type="#_x0000_t202" alt="Classified as Restricted " style="position:absolute;left:0;text-align:left;margin-left:0;margin-top:0;width:142.05pt;height:30.8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" filled="f" stroked="f">
              <v:fill o:detectmouseclick="t"/>
              <v:textbox style="mso-fit-shape-to-text:t" inset="20pt,0,0,15pt">
                <w:txbxContent>
                  <w:p w14:paraId="08B84ED2" w14:textId="21B485F7"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6DAC" w14:textId="68CBD3B5" w:rsidR="00907617" w:rsidRPr="00FD78E5" w:rsidRDefault="004B0638" w:rsidP="00FD78E5">
    <w:pPr>
      <w:pStyle w:val="Footer"/>
      <w:tabs>
        <w:tab w:val="left" w:pos="4439"/>
        <w:tab w:val="center" w:pos="4535"/>
      </w:tabs>
      <w:rPr>
        <w:rFonts w:ascii="Simplified Arabic" w:hAnsi="Simplified Arabic" w:cs="Simplified Arabic"/>
        <w:b/>
        <w:bCs/>
        <w:sz w:val="24"/>
        <w:szCs w:val="24"/>
      </w:rPr>
    </w:pPr>
    <w:r>
      <w:rPr>
        <w:rFonts w:ascii="Simplified Arabic" w:hAnsi="Simplified Arabic" w:cs="Simplified Arabic"/>
        <w:b/>
        <w:bCs/>
        <w:noProof/>
        <w:sz w:val="24"/>
        <w:szCs w:val="24"/>
        <w:rtl/>
        <w:lang w:val="ar-SA"/>
      </w:rPr>
      <mc:AlternateContent>
        <mc:Choice Requires="wps">
          <w:drawing>
            <wp:anchor distT="0" distB="0" distL="0" distR="0" simplePos="0" relativeHeight="251661312" behindDoc="0" locked="0" layoutInCell="1" allowOverlap="1" wp14:anchorId="6E85A7EF" wp14:editId="0CCA83C9">
              <wp:simplePos x="720725" y="9982200"/>
              <wp:positionH relativeFrom="page">
                <wp:align>left</wp:align>
              </wp:positionH>
              <wp:positionV relativeFrom="page">
                <wp:align>bottom</wp:align>
              </wp:positionV>
              <wp:extent cx="1804035" cy="391160"/>
              <wp:effectExtent l="0" t="0" r="5715" b="0"/>
              <wp:wrapNone/>
              <wp:docPr id="667386696" name="Text Box 4" descr="Classified as Restric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04035" cy="391160"/>
                      </a:xfrm>
                      <a:prstGeom prst="rect">
                        <a:avLst/>
                      </a:prstGeom>
                      <a:noFill/>
                      <a:ln>
                        <a:noFill/>
                      </a:ln>
                    </wps:spPr>
                    <wps:txbx>
                      <w:txbxContent>
                        <w:p w14:paraId="24BED271" w14:textId="479C04F4"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E85A7EF" id="_x0000_t202" coordsize="21600,21600" o:spt="202" path="m,l,21600r21600,l21600,xe">
              <v:stroke joinstyle="miter"/>
              <v:path gradientshapeok="t" o:connecttype="rect"/>
            </v:shapetype>
            <v:shape id="Text Box 4" o:spid="_x0000_s1029" type="#_x0000_t202" alt="Classified as Restricted " style="position:absolute;left:0;text-align:left;margin-left:0;margin-top:0;width:142.05pt;height:30.8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" filled="f" stroked="f">
              <v:fill o:detectmouseclick="t"/>
              <v:textbox style="mso-fit-shape-to-text:t" inset="20pt,0,0,15pt">
                <w:txbxContent>
                  <w:p w14:paraId="24BED271" w14:textId="479C04F4"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v:textbox>
              <w10:wrap anchorx="page" anchory="page"/>
            </v:shape>
          </w:pict>
        </mc:Fallback>
      </mc:AlternateContent>
    </w:r>
    <w:sdt>
      <w:sdtPr>
        <w:rPr>
          <w:rFonts w:ascii="Simplified Arabic" w:hAnsi="Simplified Arabic" w:cs="Simplified Arabic"/>
          <w:b/>
          <w:bCs/>
          <w:sz w:val="24"/>
          <w:szCs w:val="24"/>
          <w:rtl/>
        </w:rPr>
        <w:id w:val="-284822712"/>
        <w:docPartObj>
          <w:docPartGallery w:val="Page Numbers (Bottom of Page)"/>
          <w:docPartUnique/>
        </w:docPartObj>
      </w:sdtPr>
      <w:sdtEndPr>
        <w:rPr>
          <w:noProof/>
        </w:rPr>
      </w:sdtEndPr>
      <w:sdtContent>
        <w:r w:rsidR="00907617" w:rsidRPr="00FD78E5">
          <w:rPr>
            <w:rFonts w:ascii="Simplified Arabic" w:hAnsi="Simplified Arabic" w:cs="Simplified Arabic"/>
            <w:b/>
            <w:bCs/>
            <w:sz w:val="24"/>
            <w:szCs w:val="24"/>
            <w:rtl/>
          </w:rPr>
          <w:tab/>
        </w:r>
        <w:r w:rsidR="00907617" w:rsidRPr="00FD78E5">
          <w:rPr>
            <w:rFonts w:ascii="Simplified Arabic" w:hAnsi="Simplified Arabic" w:cs="Simplified Arabic"/>
            <w:b/>
            <w:bCs/>
            <w:sz w:val="24"/>
            <w:szCs w:val="24"/>
            <w:rtl/>
          </w:rPr>
          <w:tab/>
        </w:r>
        <w:r w:rsidR="00907617" w:rsidRPr="00FD78E5">
          <w:rPr>
            <w:rFonts w:ascii="Simplified Arabic" w:hAnsi="Simplified Arabic" w:cs="Simplified Arabic"/>
            <w:b/>
            <w:bCs/>
            <w:sz w:val="24"/>
            <w:szCs w:val="24"/>
            <w:rtl/>
          </w:rPr>
          <w:tab/>
        </w:r>
        <w:r w:rsidR="00907617" w:rsidRPr="00FD78E5">
          <w:rPr>
            <w:rFonts w:ascii="Simplified Arabic" w:hAnsi="Simplified Arabic" w:cs="Simplified Arabic"/>
            <w:b/>
            <w:bCs/>
            <w:sz w:val="24"/>
            <w:szCs w:val="24"/>
          </w:rPr>
          <w:fldChar w:fldCharType="begin"/>
        </w:r>
        <w:r w:rsidR="00907617" w:rsidRPr="00FD78E5">
          <w:rPr>
            <w:rFonts w:ascii="Simplified Arabic" w:hAnsi="Simplified Arabic" w:cs="Simplified Arabic"/>
            <w:b/>
            <w:bCs/>
            <w:sz w:val="24"/>
            <w:szCs w:val="24"/>
          </w:rPr>
          <w:instrText xml:space="preserve"> PAGE   \* MERGEFORMAT </w:instrText>
        </w:r>
        <w:r w:rsidR="00907617" w:rsidRPr="00FD78E5">
          <w:rPr>
            <w:rFonts w:ascii="Simplified Arabic" w:hAnsi="Simplified Arabic" w:cs="Simplified Arabic"/>
            <w:b/>
            <w:bCs/>
            <w:sz w:val="24"/>
            <w:szCs w:val="24"/>
          </w:rPr>
          <w:fldChar w:fldCharType="separate"/>
        </w:r>
        <w:r w:rsidR="00F92BE1">
          <w:rPr>
            <w:rFonts w:ascii="Simplified Arabic" w:hAnsi="Simplified Arabic" w:cs="Simplified Arabic"/>
            <w:b/>
            <w:bCs/>
            <w:noProof/>
            <w:sz w:val="24"/>
            <w:szCs w:val="24"/>
            <w:rtl/>
          </w:rPr>
          <w:t>37</w:t>
        </w:r>
        <w:r w:rsidR="00907617" w:rsidRPr="00FD78E5">
          <w:rPr>
            <w:rFonts w:ascii="Simplified Arabic" w:hAnsi="Simplified Arabic" w:cs="Simplified Arabic"/>
            <w:b/>
            <w:bCs/>
            <w:noProof/>
            <w:sz w:val="24"/>
            <w:szCs w:val="24"/>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7B7F9" w14:textId="20E80F6C" w:rsidR="00907617" w:rsidRPr="00FD78E5" w:rsidRDefault="004B0638" w:rsidP="009417D2">
    <w:pPr>
      <w:pStyle w:val="Footer"/>
      <w:tabs>
        <w:tab w:val="left" w:pos="4439"/>
        <w:tab w:val="center" w:pos="4535"/>
      </w:tabs>
      <w:rPr>
        <w:rFonts w:ascii="Simplified Arabic" w:hAnsi="Simplified Arabic" w:cs="Simplified Arabic"/>
        <w:b/>
        <w:bCs/>
        <w:sz w:val="24"/>
        <w:szCs w:val="24"/>
      </w:rPr>
    </w:pPr>
    <w:r>
      <w:rPr>
        <w:rFonts w:ascii="Simplified Arabic" w:hAnsi="Simplified Arabic" w:cs="Simplified Arabic"/>
        <w:b/>
        <w:bCs/>
        <w:noProof/>
        <w:sz w:val="24"/>
        <w:szCs w:val="24"/>
        <w:rtl/>
        <w:lang w:val="ar-SA"/>
      </w:rPr>
      <mc:AlternateContent>
        <mc:Choice Requires="wps">
          <w:drawing>
            <wp:anchor distT="0" distB="0" distL="0" distR="0" simplePos="0" relativeHeight="251662336" behindDoc="0" locked="0" layoutInCell="1" allowOverlap="1" wp14:anchorId="01A45D95" wp14:editId="3638C460">
              <wp:simplePos x="635" y="635"/>
              <wp:positionH relativeFrom="page">
                <wp:align>left</wp:align>
              </wp:positionH>
              <wp:positionV relativeFrom="page">
                <wp:align>bottom</wp:align>
              </wp:positionV>
              <wp:extent cx="1804035" cy="391160"/>
              <wp:effectExtent l="0" t="0" r="5715" b="0"/>
              <wp:wrapNone/>
              <wp:docPr id="474513302" name="Text Box 5" descr="Classified as Restric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04035" cy="391160"/>
                      </a:xfrm>
                      <a:prstGeom prst="rect">
                        <a:avLst/>
                      </a:prstGeom>
                      <a:noFill/>
                      <a:ln>
                        <a:noFill/>
                      </a:ln>
                    </wps:spPr>
                    <wps:txbx>
                      <w:txbxContent>
                        <w:p w14:paraId="48A808F2" w14:textId="716C142D"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1A45D95" id="_x0000_t202" coordsize="21600,21600" o:spt="202" path="m,l,21600r21600,l21600,xe">
              <v:stroke joinstyle="miter"/>
              <v:path gradientshapeok="t" o:connecttype="rect"/>
            </v:shapetype>
            <v:shape id="Text Box 5" o:spid="_x0000_s1030" type="#_x0000_t202" alt="Classified as Restricted " style="position:absolute;left:0;text-align:left;margin-left:0;margin-top:0;width:142.05pt;height:30.8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" filled="f" stroked="f">
              <v:fill o:detectmouseclick="t"/>
              <v:textbox style="mso-fit-shape-to-text:t" inset="20pt,0,0,15pt">
                <w:txbxContent>
                  <w:p w14:paraId="48A808F2" w14:textId="716C142D" w:rsidR="004B0638" w:rsidRPr="004B0638" w:rsidRDefault="004B0638" w:rsidP="004B0638">
                    <w:pPr>
                      <w:spacing w:after="0"/>
                      <w:rPr>
                        <w:rFonts w:ascii="Aptos" w:eastAsia="Aptos" w:hAnsi="Aptos" w:cs="Aptos"/>
                        <w:noProof/>
                        <w:color w:val="0000FF"/>
                        <w:sz w:val="24"/>
                        <w:szCs w:val="24"/>
                      </w:rPr>
                    </w:pPr>
                    <w:r w:rsidRPr="004B0638">
                      <w:rPr>
                        <w:rFonts w:ascii="Aptos" w:eastAsia="Aptos" w:hAnsi="Aptos" w:cs="Aptos"/>
                        <w:noProof/>
                        <w:color w:val="0000FF"/>
                        <w:sz w:val="24"/>
                        <w:szCs w:val="24"/>
                      </w:rPr>
                      <w:t>Classified as Restricted</w:t>
                    </w:r>
                    <w:r w:rsidRPr="004B0638">
                      <w:rPr>
                        <w:rFonts w:ascii="Aptos" w:eastAsia="Aptos" w:hAnsi="Aptos" w:cs="Aptos"/>
                        <w:noProof/>
                        <w:color w:val="0000FF"/>
                        <w:sz w:val="24"/>
                        <w:szCs w:val="24"/>
                        <w:rtl/>
                      </w:rPr>
                      <w:t xml:space="preserve"> </w:t>
                    </w:r>
                  </w:p>
                </w:txbxContent>
              </v:textbox>
              <w10:wrap anchorx="page" anchory="page"/>
            </v:shape>
          </w:pict>
        </mc:Fallback>
      </mc:AlternateContent>
    </w:r>
  </w:p>
  <w:sdt>
    <w:sdtPr>
      <w:rPr>
        <w:rFonts w:ascii="Simplified Arabic" w:hAnsi="Simplified Arabic" w:cs="Simplified Arabic"/>
        <w:b/>
        <w:bCs/>
        <w:sz w:val="24"/>
        <w:szCs w:val="24"/>
        <w:rtl/>
      </w:rPr>
      <w:id w:val="-1650667652"/>
      <w:docPartObj>
        <w:docPartGallery w:val="Page Numbers (Bottom of Page)"/>
        <w:docPartUnique/>
      </w:docPartObj>
    </w:sdtPr>
    <w:sdtEndPr>
      <w:rPr>
        <w:noProof/>
      </w:rPr>
    </w:sdtEndPr>
    <w:sdtContent>
      <w:p w14:paraId="1AA7B7F9" w14:textId="20E80F6C" w:rsidR="00907617" w:rsidRPr="00FD78E5" w:rsidRDefault="00907617" w:rsidP="009417D2">
        <w:pPr>
          <w:pStyle w:val="Footer"/>
          <w:tabs>
            <w:tab w:val="left" w:pos="4439"/>
            <w:tab w:val="center" w:pos="4535"/>
          </w:tabs>
          <w:rPr>
            <w:rFonts w:ascii="Simplified Arabic" w:hAnsi="Simplified Arabic" w:cs="Simplified Arabic"/>
            <w:b/>
            <w:bCs/>
            <w:sz w:val="24"/>
            <w:szCs w:val="24"/>
          </w:rPr>
        </w:pPr>
        <w:r w:rsidRPr="00FD78E5">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5FC92" w14:textId="77777777" w:rsidR="003C481C" w:rsidRDefault="003C481C" w:rsidP="009125CE">
      <w:pPr>
        <w:spacing w:after="0" w:line="240" w:lineRule="auto"/>
      </w:pPr>
      <w:r>
        <w:separator/>
      </w:r>
    </w:p>
  </w:footnote>
  <w:footnote w:type="continuationSeparator" w:id="0">
    <w:p w14:paraId="331D4A3C" w14:textId="77777777" w:rsidR="003C481C" w:rsidRDefault="003C48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F7FF7"/>
    <w:multiLevelType w:val="hybridMultilevel"/>
    <w:tmpl w:val="F270500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0D7736"/>
    <w:multiLevelType w:val="hybridMultilevel"/>
    <w:tmpl w:val="24FC20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D17FBB"/>
    <w:multiLevelType w:val="hybridMultilevel"/>
    <w:tmpl w:val="D4B840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DD2153"/>
    <w:multiLevelType w:val="hybridMultilevel"/>
    <w:tmpl w:val="3CB0820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E30013"/>
    <w:multiLevelType w:val="hybridMultilevel"/>
    <w:tmpl w:val="D93A0CF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613C9B"/>
    <w:multiLevelType w:val="hybridMultilevel"/>
    <w:tmpl w:val="AD5417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E1C78ED"/>
    <w:multiLevelType w:val="hybridMultilevel"/>
    <w:tmpl w:val="DA660766"/>
    <w:lvl w:ilvl="0" w:tplc="04090005">
      <w:start w:val="1"/>
      <w:numFmt w:val="bullet"/>
      <w:lvlText w:val=""/>
      <w:lvlJc w:val="left"/>
      <w:pPr>
        <w:ind w:left="1864" w:hanging="360"/>
      </w:pPr>
      <w:rPr>
        <w:rFonts w:ascii="Wingdings" w:hAnsi="Wingdings" w:hint="default"/>
      </w:rPr>
    </w:lvl>
    <w:lvl w:ilvl="1" w:tplc="04090003" w:tentative="1">
      <w:start w:val="1"/>
      <w:numFmt w:val="bullet"/>
      <w:lvlText w:val="o"/>
      <w:lvlJc w:val="left"/>
      <w:pPr>
        <w:ind w:left="2584" w:hanging="360"/>
      </w:pPr>
      <w:rPr>
        <w:rFonts w:ascii="Courier New" w:hAnsi="Courier New" w:cs="Courier New" w:hint="default"/>
      </w:rPr>
    </w:lvl>
    <w:lvl w:ilvl="2" w:tplc="04090005" w:tentative="1">
      <w:start w:val="1"/>
      <w:numFmt w:val="bullet"/>
      <w:lvlText w:val=""/>
      <w:lvlJc w:val="left"/>
      <w:pPr>
        <w:ind w:left="3304" w:hanging="360"/>
      </w:pPr>
      <w:rPr>
        <w:rFonts w:ascii="Wingdings" w:hAnsi="Wingdings" w:hint="default"/>
      </w:rPr>
    </w:lvl>
    <w:lvl w:ilvl="3" w:tplc="04090001" w:tentative="1">
      <w:start w:val="1"/>
      <w:numFmt w:val="bullet"/>
      <w:lvlText w:val=""/>
      <w:lvlJc w:val="left"/>
      <w:pPr>
        <w:ind w:left="4024" w:hanging="360"/>
      </w:pPr>
      <w:rPr>
        <w:rFonts w:ascii="Symbol" w:hAnsi="Symbol" w:hint="default"/>
      </w:rPr>
    </w:lvl>
    <w:lvl w:ilvl="4" w:tplc="04090003" w:tentative="1">
      <w:start w:val="1"/>
      <w:numFmt w:val="bullet"/>
      <w:lvlText w:val="o"/>
      <w:lvlJc w:val="left"/>
      <w:pPr>
        <w:ind w:left="4744" w:hanging="360"/>
      </w:pPr>
      <w:rPr>
        <w:rFonts w:ascii="Courier New" w:hAnsi="Courier New" w:cs="Courier New" w:hint="default"/>
      </w:rPr>
    </w:lvl>
    <w:lvl w:ilvl="5" w:tplc="04090005" w:tentative="1">
      <w:start w:val="1"/>
      <w:numFmt w:val="bullet"/>
      <w:lvlText w:val=""/>
      <w:lvlJc w:val="left"/>
      <w:pPr>
        <w:ind w:left="5464" w:hanging="360"/>
      </w:pPr>
      <w:rPr>
        <w:rFonts w:ascii="Wingdings" w:hAnsi="Wingdings" w:hint="default"/>
      </w:rPr>
    </w:lvl>
    <w:lvl w:ilvl="6" w:tplc="04090001" w:tentative="1">
      <w:start w:val="1"/>
      <w:numFmt w:val="bullet"/>
      <w:lvlText w:val=""/>
      <w:lvlJc w:val="left"/>
      <w:pPr>
        <w:ind w:left="6184" w:hanging="360"/>
      </w:pPr>
      <w:rPr>
        <w:rFonts w:ascii="Symbol" w:hAnsi="Symbol" w:hint="default"/>
      </w:rPr>
    </w:lvl>
    <w:lvl w:ilvl="7" w:tplc="04090003" w:tentative="1">
      <w:start w:val="1"/>
      <w:numFmt w:val="bullet"/>
      <w:lvlText w:val="o"/>
      <w:lvlJc w:val="left"/>
      <w:pPr>
        <w:ind w:left="6904" w:hanging="360"/>
      </w:pPr>
      <w:rPr>
        <w:rFonts w:ascii="Courier New" w:hAnsi="Courier New" w:cs="Courier New" w:hint="default"/>
      </w:rPr>
    </w:lvl>
    <w:lvl w:ilvl="8" w:tplc="04090005" w:tentative="1">
      <w:start w:val="1"/>
      <w:numFmt w:val="bullet"/>
      <w:lvlText w:val=""/>
      <w:lvlJc w:val="left"/>
      <w:pPr>
        <w:ind w:left="7624" w:hanging="360"/>
      </w:pPr>
      <w:rPr>
        <w:rFonts w:ascii="Wingdings" w:hAnsi="Wingdings" w:hint="default"/>
      </w:rPr>
    </w:lvl>
  </w:abstractNum>
  <w:abstractNum w:abstractNumId="7" w15:restartNumberingAfterBreak="0">
    <w:nsid w:val="41C14CA7"/>
    <w:multiLevelType w:val="hybridMultilevel"/>
    <w:tmpl w:val="389E8A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741A86"/>
    <w:multiLevelType w:val="hybridMultilevel"/>
    <w:tmpl w:val="94A4DC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A5F591F"/>
    <w:multiLevelType w:val="hybridMultilevel"/>
    <w:tmpl w:val="A5D427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86135B"/>
    <w:multiLevelType w:val="hybridMultilevel"/>
    <w:tmpl w:val="5BB21E1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61172D8"/>
    <w:multiLevelType w:val="hybridMultilevel"/>
    <w:tmpl w:val="40BA6A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76D18A9"/>
    <w:multiLevelType w:val="hybridMultilevel"/>
    <w:tmpl w:val="5E8802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8294655"/>
    <w:multiLevelType w:val="hybridMultilevel"/>
    <w:tmpl w:val="D5E691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D574E3B"/>
    <w:multiLevelType w:val="hybridMultilevel"/>
    <w:tmpl w:val="C01A4E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10991690">
    <w:abstractNumId w:val="11"/>
  </w:num>
  <w:num w:numId="2" w16cid:durableId="1489521479">
    <w:abstractNumId w:val="5"/>
  </w:num>
  <w:num w:numId="3" w16cid:durableId="2134859735">
    <w:abstractNumId w:val="14"/>
  </w:num>
  <w:num w:numId="4" w16cid:durableId="2133015012">
    <w:abstractNumId w:val="2"/>
  </w:num>
  <w:num w:numId="5" w16cid:durableId="1530877907">
    <w:abstractNumId w:val="12"/>
  </w:num>
  <w:num w:numId="6" w16cid:durableId="95492671">
    <w:abstractNumId w:val="4"/>
  </w:num>
  <w:num w:numId="7" w16cid:durableId="461535627">
    <w:abstractNumId w:val="3"/>
  </w:num>
  <w:num w:numId="8" w16cid:durableId="2109419886">
    <w:abstractNumId w:val="0"/>
  </w:num>
  <w:num w:numId="9" w16cid:durableId="1890608107">
    <w:abstractNumId w:val="1"/>
  </w:num>
  <w:num w:numId="10" w16cid:durableId="7104615">
    <w:abstractNumId w:val="7"/>
  </w:num>
  <w:num w:numId="11" w16cid:durableId="262299193">
    <w:abstractNumId w:val="9"/>
  </w:num>
  <w:num w:numId="12" w16cid:durableId="1877349315">
    <w:abstractNumId w:val="13"/>
  </w:num>
  <w:num w:numId="13" w16cid:durableId="829097513">
    <w:abstractNumId w:val="8"/>
  </w:num>
  <w:num w:numId="14" w16cid:durableId="987369483">
    <w:abstractNumId w:val="10"/>
  </w:num>
  <w:num w:numId="15" w16cid:durableId="44095831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59CA"/>
    <w:rsid w:val="00011F23"/>
    <w:rsid w:val="000125CD"/>
    <w:rsid w:val="00012629"/>
    <w:rsid w:val="0001391F"/>
    <w:rsid w:val="000146E6"/>
    <w:rsid w:val="00016A91"/>
    <w:rsid w:val="00017F15"/>
    <w:rsid w:val="000204A8"/>
    <w:rsid w:val="00020F7B"/>
    <w:rsid w:val="00022B3A"/>
    <w:rsid w:val="0004554E"/>
    <w:rsid w:val="00052AB0"/>
    <w:rsid w:val="00053122"/>
    <w:rsid w:val="00054375"/>
    <w:rsid w:val="000543EF"/>
    <w:rsid w:val="00055B29"/>
    <w:rsid w:val="000602CA"/>
    <w:rsid w:val="000610C9"/>
    <w:rsid w:val="00061FA2"/>
    <w:rsid w:val="0006219F"/>
    <w:rsid w:val="00064FF1"/>
    <w:rsid w:val="00067938"/>
    <w:rsid w:val="0007370A"/>
    <w:rsid w:val="00074643"/>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1031"/>
    <w:rsid w:val="00110487"/>
    <w:rsid w:val="00112F6F"/>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4A40"/>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2441"/>
    <w:rsid w:val="0029680E"/>
    <w:rsid w:val="002A32D6"/>
    <w:rsid w:val="002A365A"/>
    <w:rsid w:val="002A76B5"/>
    <w:rsid w:val="002B1274"/>
    <w:rsid w:val="002B4B0F"/>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4CA3"/>
    <w:rsid w:val="003A5312"/>
    <w:rsid w:val="003A757C"/>
    <w:rsid w:val="003B30A9"/>
    <w:rsid w:val="003B48BD"/>
    <w:rsid w:val="003B51C3"/>
    <w:rsid w:val="003C2495"/>
    <w:rsid w:val="003C481C"/>
    <w:rsid w:val="003D160E"/>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0638"/>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173A0"/>
    <w:rsid w:val="00522010"/>
    <w:rsid w:val="0052581D"/>
    <w:rsid w:val="005423FA"/>
    <w:rsid w:val="00544E3F"/>
    <w:rsid w:val="00545455"/>
    <w:rsid w:val="005459E0"/>
    <w:rsid w:val="00545E45"/>
    <w:rsid w:val="00550EC8"/>
    <w:rsid w:val="005527F0"/>
    <w:rsid w:val="00554474"/>
    <w:rsid w:val="00557A05"/>
    <w:rsid w:val="00557B85"/>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E7584"/>
    <w:rsid w:val="005F2722"/>
    <w:rsid w:val="006020A6"/>
    <w:rsid w:val="006044AD"/>
    <w:rsid w:val="006112DD"/>
    <w:rsid w:val="0061146E"/>
    <w:rsid w:val="00617912"/>
    <w:rsid w:val="00617C5B"/>
    <w:rsid w:val="006215F2"/>
    <w:rsid w:val="00625CAD"/>
    <w:rsid w:val="0062761F"/>
    <w:rsid w:val="00633F50"/>
    <w:rsid w:val="006344B4"/>
    <w:rsid w:val="00640D7C"/>
    <w:rsid w:val="00642229"/>
    <w:rsid w:val="006450DB"/>
    <w:rsid w:val="00646233"/>
    <w:rsid w:val="00647482"/>
    <w:rsid w:val="00655A71"/>
    <w:rsid w:val="00657AAE"/>
    <w:rsid w:val="0066191A"/>
    <w:rsid w:val="00663FD3"/>
    <w:rsid w:val="0066594C"/>
    <w:rsid w:val="00666183"/>
    <w:rsid w:val="00667140"/>
    <w:rsid w:val="006716C2"/>
    <w:rsid w:val="00673D30"/>
    <w:rsid w:val="00680F37"/>
    <w:rsid w:val="00681671"/>
    <w:rsid w:val="00681F47"/>
    <w:rsid w:val="00686D49"/>
    <w:rsid w:val="006904F6"/>
    <w:rsid w:val="006910C9"/>
    <w:rsid w:val="006948DE"/>
    <w:rsid w:val="006A0FCA"/>
    <w:rsid w:val="006A2677"/>
    <w:rsid w:val="006A3601"/>
    <w:rsid w:val="006A3B5F"/>
    <w:rsid w:val="006A6C3D"/>
    <w:rsid w:val="006A6CE0"/>
    <w:rsid w:val="006B07CD"/>
    <w:rsid w:val="006B22EF"/>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53AA"/>
    <w:rsid w:val="007301E5"/>
    <w:rsid w:val="00731DC0"/>
    <w:rsid w:val="0074035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0242"/>
    <w:rsid w:val="007A7A94"/>
    <w:rsid w:val="007B0AEC"/>
    <w:rsid w:val="007B0E54"/>
    <w:rsid w:val="007B2139"/>
    <w:rsid w:val="007B3150"/>
    <w:rsid w:val="007B51D9"/>
    <w:rsid w:val="007C06CD"/>
    <w:rsid w:val="007C170D"/>
    <w:rsid w:val="007C3859"/>
    <w:rsid w:val="007C3D97"/>
    <w:rsid w:val="007C6908"/>
    <w:rsid w:val="007D1FBF"/>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C91"/>
    <w:rsid w:val="00833F2A"/>
    <w:rsid w:val="0083621C"/>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2E74"/>
    <w:rsid w:val="008C300E"/>
    <w:rsid w:val="008C40F4"/>
    <w:rsid w:val="008C42C1"/>
    <w:rsid w:val="008C4A35"/>
    <w:rsid w:val="008C52C9"/>
    <w:rsid w:val="008C7BB4"/>
    <w:rsid w:val="008D15AF"/>
    <w:rsid w:val="008D1829"/>
    <w:rsid w:val="008D1AD5"/>
    <w:rsid w:val="008E1B7E"/>
    <w:rsid w:val="008E5C19"/>
    <w:rsid w:val="008E7314"/>
    <w:rsid w:val="008F1EAE"/>
    <w:rsid w:val="008F4209"/>
    <w:rsid w:val="008F4A13"/>
    <w:rsid w:val="008F6829"/>
    <w:rsid w:val="008F6B36"/>
    <w:rsid w:val="008F750F"/>
    <w:rsid w:val="0090105B"/>
    <w:rsid w:val="0090438F"/>
    <w:rsid w:val="00905C1D"/>
    <w:rsid w:val="00905FD8"/>
    <w:rsid w:val="00907617"/>
    <w:rsid w:val="009125CE"/>
    <w:rsid w:val="00914D5B"/>
    <w:rsid w:val="0092088B"/>
    <w:rsid w:val="009216A4"/>
    <w:rsid w:val="00927901"/>
    <w:rsid w:val="009307B0"/>
    <w:rsid w:val="00930A79"/>
    <w:rsid w:val="00932A89"/>
    <w:rsid w:val="00937CA3"/>
    <w:rsid w:val="009417D2"/>
    <w:rsid w:val="00951F48"/>
    <w:rsid w:val="0096099D"/>
    <w:rsid w:val="009638CB"/>
    <w:rsid w:val="00963C6C"/>
    <w:rsid w:val="00964E82"/>
    <w:rsid w:val="00970F41"/>
    <w:rsid w:val="0097383F"/>
    <w:rsid w:val="009760DA"/>
    <w:rsid w:val="00976DC2"/>
    <w:rsid w:val="00980234"/>
    <w:rsid w:val="009847FB"/>
    <w:rsid w:val="009855AD"/>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AF77E5"/>
    <w:rsid w:val="00B04BD9"/>
    <w:rsid w:val="00B05B87"/>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13AB"/>
    <w:rsid w:val="00BB3514"/>
    <w:rsid w:val="00BC24EE"/>
    <w:rsid w:val="00BC454D"/>
    <w:rsid w:val="00BC61BD"/>
    <w:rsid w:val="00BD03D1"/>
    <w:rsid w:val="00BD3BC4"/>
    <w:rsid w:val="00BD590D"/>
    <w:rsid w:val="00BE2024"/>
    <w:rsid w:val="00BF123C"/>
    <w:rsid w:val="00BF35D5"/>
    <w:rsid w:val="00C01C2B"/>
    <w:rsid w:val="00C01C51"/>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0D0"/>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18D5"/>
    <w:rsid w:val="00CA24A2"/>
    <w:rsid w:val="00CA49E9"/>
    <w:rsid w:val="00CA6DC7"/>
    <w:rsid w:val="00CB2A94"/>
    <w:rsid w:val="00CB4A76"/>
    <w:rsid w:val="00CC4484"/>
    <w:rsid w:val="00CC4EFF"/>
    <w:rsid w:val="00CC6261"/>
    <w:rsid w:val="00CC6705"/>
    <w:rsid w:val="00CC7877"/>
    <w:rsid w:val="00CD105C"/>
    <w:rsid w:val="00CD4779"/>
    <w:rsid w:val="00CE2A85"/>
    <w:rsid w:val="00CF1F0B"/>
    <w:rsid w:val="00CF4901"/>
    <w:rsid w:val="00CF552E"/>
    <w:rsid w:val="00CF6CEC"/>
    <w:rsid w:val="00D043D4"/>
    <w:rsid w:val="00D1053F"/>
    <w:rsid w:val="00D10F38"/>
    <w:rsid w:val="00D1454F"/>
    <w:rsid w:val="00D1470A"/>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166"/>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45B4"/>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20D3"/>
    <w:rsid w:val="00EE7B86"/>
    <w:rsid w:val="00EF118F"/>
    <w:rsid w:val="00EF369D"/>
    <w:rsid w:val="00EF5F43"/>
    <w:rsid w:val="00F00FB8"/>
    <w:rsid w:val="00F10C89"/>
    <w:rsid w:val="00F11345"/>
    <w:rsid w:val="00F12EEC"/>
    <w:rsid w:val="00F14D17"/>
    <w:rsid w:val="00F152CE"/>
    <w:rsid w:val="00F1646F"/>
    <w:rsid w:val="00F20298"/>
    <w:rsid w:val="00F30BD7"/>
    <w:rsid w:val="00F310F2"/>
    <w:rsid w:val="00F33937"/>
    <w:rsid w:val="00F3442D"/>
    <w:rsid w:val="00F41C99"/>
    <w:rsid w:val="00F450D5"/>
    <w:rsid w:val="00F50574"/>
    <w:rsid w:val="00F540A1"/>
    <w:rsid w:val="00F546CE"/>
    <w:rsid w:val="00F563E2"/>
    <w:rsid w:val="00F60BB7"/>
    <w:rsid w:val="00F66109"/>
    <w:rsid w:val="00F72CBB"/>
    <w:rsid w:val="00F733B2"/>
    <w:rsid w:val="00F75A9D"/>
    <w:rsid w:val="00F86421"/>
    <w:rsid w:val="00F86761"/>
    <w:rsid w:val="00F91846"/>
    <w:rsid w:val="00F92BE1"/>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8E5"/>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BD3BC4"/>
    <w:pPr>
      <w:keepNext/>
      <w:keepLines/>
      <w:spacing w:before="480" w:after="240" w:line="276" w:lineRule="auto"/>
      <w:jc w:val="both"/>
      <w:outlineLvl w:val="0"/>
    </w:pPr>
    <w:rPr>
      <w:rFonts w:ascii="Simplified Arabic" w:eastAsia="Times New Roman" w:hAnsi="Simplified Arabic" w:cs="Simplified Arabic"/>
      <w:b/>
      <w:bCs/>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BD3BC4"/>
    <w:rPr>
      <w:rFonts w:ascii="Simplified Arabic" w:eastAsia="Times New Roman" w:hAnsi="Simplified Arabic" w:cs="Simplified Arabic"/>
      <w:b/>
      <w:bCs/>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C01C51"/>
    <w:pPr>
      <w:tabs>
        <w:tab w:val="right" w:leader="dot" w:pos="8822"/>
      </w:tabs>
      <w:spacing w:after="100"/>
      <w:ind w:left="220"/>
    </w:pPr>
    <w:rPr>
      <w:rFonts w:ascii="Simplified Arabic" w:hAnsi="Simplified Arabic" w:cs="Simplified Arabic"/>
      <w:b/>
      <w:bCs/>
      <w:noProof/>
      <w:sz w:val="28"/>
      <w:szCs w:val="28"/>
    </w:r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4-Accent5">
    <w:name w:val="Grid Table 4 Accent 5"/>
    <w:basedOn w:val="TableNormal"/>
    <w:uiPriority w:val="49"/>
    <w:rsid w:val="006A6C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C01C5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6">
    <w:name w:val="Grid Table 1 Light Accent 6"/>
    <w:basedOn w:val="TableNormal"/>
    <w:uiPriority w:val="46"/>
    <w:rsid w:val="00BB13A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B13A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417D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605">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164782">
      <w:bodyDiv w:val="1"/>
      <w:marLeft w:val="0"/>
      <w:marRight w:val="0"/>
      <w:marTop w:val="0"/>
      <w:marBottom w:val="0"/>
      <w:divBdr>
        <w:top w:val="none" w:sz="0" w:space="0" w:color="auto"/>
        <w:left w:val="none" w:sz="0" w:space="0" w:color="auto"/>
        <w:bottom w:val="none" w:sz="0" w:space="0" w:color="auto"/>
        <w:right w:val="none" w:sz="0" w:space="0" w:color="auto"/>
      </w:divBdr>
      <w:divsChild>
        <w:div w:id="432669213">
          <w:marLeft w:val="0"/>
          <w:marRight w:val="0"/>
          <w:marTop w:val="0"/>
          <w:marBottom w:val="0"/>
          <w:divBdr>
            <w:top w:val="none" w:sz="0" w:space="0" w:color="auto"/>
            <w:left w:val="none" w:sz="0" w:space="0" w:color="auto"/>
            <w:bottom w:val="none" w:sz="0" w:space="0" w:color="auto"/>
            <w:right w:val="none" w:sz="0" w:space="0" w:color="auto"/>
          </w:divBdr>
          <w:divsChild>
            <w:div w:id="968708849">
              <w:marLeft w:val="0"/>
              <w:marRight w:val="0"/>
              <w:marTop w:val="0"/>
              <w:marBottom w:val="0"/>
              <w:divBdr>
                <w:top w:val="none" w:sz="0" w:space="0" w:color="auto"/>
                <w:left w:val="none" w:sz="0" w:space="0" w:color="auto"/>
                <w:bottom w:val="none" w:sz="0" w:space="0" w:color="auto"/>
                <w:right w:val="none" w:sz="0" w:space="0" w:color="auto"/>
              </w:divBdr>
              <w:divsChild>
                <w:div w:id="2135370753">
                  <w:marLeft w:val="0"/>
                  <w:marRight w:val="0"/>
                  <w:marTop w:val="0"/>
                  <w:marBottom w:val="0"/>
                  <w:divBdr>
                    <w:top w:val="none" w:sz="0" w:space="0" w:color="auto"/>
                    <w:left w:val="none" w:sz="0" w:space="0" w:color="auto"/>
                    <w:bottom w:val="none" w:sz="0" w:space="0" w:color="auto"/>
                    <w:right w:val="none" w:sz="0" w:space="0" w:color="auto"/>
                  </w:divBdr>
                  <w:divsChild>
                    <w:div w:id="4579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821909">
      <w:bodyDiv w:val="1"/>
      <w:marLeft w:val="0"/>
      <w:marRight w:val="0"/>
      <w:marTop w:val="0"/>
      <w:marBottom w:val="0"/>
      <w:divBdr>
        <w:top w:val="none" w:sz="0" w:space="0" w:color="auto"/>
        <w:left w:val="none" w:sz="0" w:space="0" w:color="auto"/>
        <w:bottom w:val="none" w:sz="0" w:space="0" w:color="auto"/>
        <w:right w:val="none" w:sz="0" w:space="0" w:color="auto"/>
      </w:divBdr>
      <w:divsChild>
        <w:div w:id="1547982725">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85882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08558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1051814">
      <w:bodyDiv w:val="1"/>
      <w:marLeft w:val="0"/>
      <w:marRight w:val="0"/>
      <w:marTop w:val="0"/>
      <w:marBottom w:val="0"/>
      <w:divBdr>
        <w:top w:val="none" w:sz="0" w:space="0" w:color="auto"/>
        <w:left w:val="none" w:sz="0" w:space="0" w:color="auto"/>
        <w:bottom w:val="none" w:sz="0" w:space="0" w:color="auto"/>
        <w:right w:val="none" w:sz="0" w:space="0" w:color="auto"/>
      </w:divBdr>
      <w:divsChild>
        <w:div w:id="1511484132">
          <w:marLeft w:val="0"/>
          <w:marRight w:val="0"/>
          <w:marTop w:val="0"/>
          <w:marBottom w:val="0"/>
          <w:divBdr>
            <w:top w:val="none" w:sz="0" w:space="0" w:color="auto"/>
            <w:left w:val="none" w:sz="0" w:space="0" w:color="auto"/>
            <w:bottom w:val="none" w:sz="0" w:space="0" w:color="auto"/>
            <w:right w:val="none" w:sz="0" w:space="0" w:color="auto"/>
          </w:divBdr>
          <w:divsChild>
            <w:div w:id="1895660538">
              <w:marLeft w:val="0"/>
              <w:marRight w:val="0"/>
              <w:marTop w:val="0"/>
              <w:marBottom w:val="0"/>
              <w:divBdr>
                <w:top w:val="none" w:sz="0" w:space="0" w:color="auto"/>
                <w:left w:val="none" w:sz="0" w:space="0" w:color="auto"/>
                <w:bottom w:val="none" w:sz="0" w:space="0" w:color="auto"/>
                <w:right w:val="none" w:sz="0" w:space="0" w:color="auto"/>
              </w:divBdr>
              <w:divsChild>
                <w:div w:id="1228028872">
                  <w:marLeft w:val="0"/>
                  <w:marRight w:val="0"/>
                  <w:marTop w:val="0"/>
                  <w:marBottom w:val="0"/>
                  <w:divBdr>
                    <w:top w:val="none" w:sz="0" w:space="0" w:color="auto"/>
                    <w:left w:val="none" w:sz="0" w:space="0" w:color="auto"/>
                    <w:bottom w:val="none" w:sz="0" w:space="0" w:color="auto"/>
                    <w:right w:val="none" w:sz="0" w:space="0" w:color="auto"/>
                  </w:divBdr>
                  <w:divsChild>
                    <w:div w:id="3117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49898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3300897">
      <w:bodyDiv w:val="1"/>
      <w:marLeft w:val="0"/>
      <w:marRight w:val="0"/>
      <w:marTop w:val="0"/>
      <w:marBottom w:val="0"/>
      <w:divBdr>
        <w:top w:val="none" w:sz="0" w:space="0" w:color="auto"/>
        <w:left w:val="none" w:sz="0" w:space="0" w:color="auto"/>
        <w:bottom w:val="none" w:sz="0" w:space="0" w:color="auto"/>
        <w:right w:val="none" w:sz="0" w:space="0" w:color="auto"/>
      </w:divBdr>
      <w:divsChild>
        <w:div w:id="1593322442">
          <w:marLeft w:val="0"/>
          <w:marRight w:val="0"/>
          <w:marTop w:val="0"/>
          <w:marBottom w:val="0"/>
          <w:divBdr>
            <w:top w:val="none" w:sz="0" w:space="0" w:color="auto"/>
            <w:left w:val="none" w:sz="0" w:space="0" w:color="auto"/>
            <w:bottom w:val="none" w:sz="0" w:space="0" w:color="auto"/>
            <w:right w:val="none" w:sz="0" w:space="0" w:color="auto"/>
          </w:divBdr>
        </w:div>
      </w:divsChild>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C3A710-CA7C-481C-8BBC-1B476912D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9502</Words>
  <Characters>54163</Characters>
  <Application>Microsoft Office Word</Application>
  <DocSecurity>0</DocSecurity>
  <Lines>451</Lines>
  <Paragraphs>127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Algothmi</cp:lastModifiedBy>
  <cp:revision>3</cp:revision>
  <cp:lastPrinted>2026-07-26T17:19:00Z</cp:lastPrinted>
  <dcterms:created xsi:type="dcterms:W3CDTF">2026-07-26T17:19:00Z</dcterms:created>
  <dcterms:modified xsi:type="dcterms:W3CDTF">2026-07-26T17:20:00Z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665e68c,74fda928,7aeb9172,27c78348,1c487f96</vt:lpwstr>
  </property>
  <property fmtid="{D5CDD505-2E9C-101B-9397-08002B2CF9AE}" pid="4" name="ClassificationContentMarkingFooterFontProps">
    <vt:lpwstr>#0000ff,12,Aptos</vt:lpwstr>
  </property>
  <property fmtid="{D5CDD505-2E9C-101B-9397-08002B2CF9AE}" pid="5" name="ClassificationContentMarkingFooterText">
    <vt:lpwstr>Classified as Restricted </vt:lpwstr>
  </property>
  <property fmtid="{D5CDD505-2E9C-101B-9397-08002B2CF9AE}" pid="6" name="MSIP_Label_bffb9010-cd14-4727-ad79-fa8e4f378efc_Enabled">
    <vt:lpwstr>true</vt:lpwstr>
  </property>
  <property fmtid="{D5CDD505-2E9C-101B-9397-08002B2CF9AE}" pid="7" name="MSIP_Label_bffb9010-cd14-4727-ad79-fa8e4f378efc_SetDate">
    <vt:lpwstr>2026-07-26T17:18:31Z</vt:lpwstr>
  </property>
  <property fmtid="{D5CDD505-2E9C-101B-9397-08002B2CF9AE}" pid="8" name="MSIP_Label_bffb9010-cd14-4727-ad79-fa8e4f378efc_Method">
    <vt:lpwstr>Standard</vt:lpwstr>
  </property>
  <property fmtid="{D5CDD505-2E9C-101B-9397-08002B2CF9AE}" pid="9" name="MSIP_Label_bffb9010-cd14-4727-ad79-fa8e4f378efc_Name">
    <vt:lpwstr>Restricted مقيد</vt:lpwstr>
  </property>
  <property fmtid="{D5CDD505-2E9C-101B-9397-08002B2CF9AE}" pid="10" name="MSIP_Label_bffb9010-cd14-4727-ad79-fa8e4f378efc_SiteId">
    <vt:lpwstr>7bd98728-3093-47f4-921e-0e70b5a54fe6</vt:lpwstr>
  </property>
  <property fmtid="{D5CDD505-2E9C-101B-9397-08002B2CF9AE}" pid="11" name="MSIP_Label_bffb9010-cd14-4727-ad79-fa8e4f378efc_ActionId">
    <vt:lpwstr>a9eacc84-e9a9-4571-953a-a7378593e344</vt:lpwstr>
  </property>
  <property fmtid="{D5CDD505-2E9C-101B-9397-08002B2CF9AE}" pid="12" name="MSIP_Label_bffb9010-cd14-4727-ad79-fa8e4f378efc_ContentBits">
    <vt:lpwstr>2</vt:lpwstr>
  </property>
  <property fmtid="{D5CDD505-2E9C-101B-9397-08002B2CF9AE}" pid="13" name="MSIP_Label_bffb9010-cd14-4727-ad79-fa8e4f378efc_Tag">
    <vt:lpwstr>10, 3, 0, 1</vt:lpwstr>
  </property>
</Properties>
</file>