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8F7A02" w14:textId="77777777" w:rsidR="00584844" w:rsidRDefault="00584844" w:rsidP="00584844">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1DF6FF9E" wp14:editId="27B90E37">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35487B6A" w14:textId="77777777" w:rsidR="00584844" w:rsidRDefault="00584844" w:rsidP="00584844">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38B35F6F" w14:textId="77777777" w:rsidR="00584844" w:rsidRPr="00251FCC" w:rsidRDefault="00584844" w:rsidP="00584844">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مخاطر</w:t>
      </w:r>
    </w:p>
    <w:p w14:paraId="5460FB91" w14:textId="77777777" w:rsidR="00584844" w:rsidRDefault="00584844" w:rsidP="00584844">
      <w:pPr>
        <w:spacing w:after="0" w:line="360" w:lineRule="auto"/>
        <w:rPr>
          <w:rFonts w:ascii="Sakkal Majalla" w:hAnsi="Sakkal Majalla" w:cs="Sakkal Majalla"/>
          <w:b/>
          <w:bCs/>
          <w:sz w:val="28"/>
          <w:szCs w:val="28"/>
          <w:lang w:bidi="ar-EG"/>
        </w:rPr>
      </w:pPr>
    </w:p>
    <w:p w14:paraId="279FC624" w14:textId="77777777" w:rsidR="00584844" w:rsidRDefault="00584844" w:rsidP="00584844">
      <w:pPr>
        <w:spacing w:after="0" w:line="360" w:lineRule="auto"/>
        <w:rPr>
          <w:rFonts w:ascii="Sakkal Majalla" w:hAnsi="Sakkal Majalla" w:cs="Sakkal Majalla"/>
          <w:b/>
          <w:bCs/>
          <w:sz w:val="28"/>
          <w:szCs w:val="28"/>
          <w:rtl/>
          <w:lang w:bidi="ar-EG"/>
        </w:rPr>
      </w:pPr>
    </w:p>
    <w:p w14:paraId="37810C19" w14:textId="77777777" w:rsidR="00584844" w:rsidRDefault="00584844" w:rsidP="00584844">
      <w:pPr>
        <w:spacing w:after="0" w:line="360" w:lineRule="auto"/>
        <w:jc w:val="center"/>
        <w:rPr>
          <w:rFonts w:ascii="Sakkal Majalla" w:hAnsi="Sakkal Majalla" w:cs="Sakkal Majalla"/>
          <w:b/>
          <w:bCs/>
          <w:sz w:val="32"/>
          <w:szCs w:val="32"/>
          <w:rtl/>
          <w:lang w:bidi="ar-EG"/>
        </w:rPr>
      </w:pPr>
      <w:r w:rsidRPr="00522038">
        <w:rPr>
          <w:rFonts w:ascii="Sakkal Majalla" w:hAnsi="Sakkal Majalla" w:cs="Sakkal Majalla"/>
          <w:b/>
          <w:bCs/>
          <w:sz w:val="32"/>
          <w:szCs w:val="32"/>
          <w:rtl/>
          <w:lang w:bidi="ar-EG"/>
        </w:rPr>
        <w:t>فاعلية استراتيجيات إدارة مخاطر الأمن السيبراني في الجهات الحكومية بالمملكة العربية السعودية في ضوء التحول الرقمي</w:t>
      </w:r>
    </w:p>
    <w:p w14:paraId="6CB9FDAF" w14:textId="77777777" w:rsidR="00584844" w:rsidRPr="00F632A3" w:rsidRDefault="00584844" w:rsidP="00584844">
      <w:pPr>
        <w:spacing w:line="360" w:lineRule="auto"/>
        <w:jc w:val="center"/>
        <w:rPr>
          <w:rFonts w:ascii="Sakkal Majalla" w:hAnsi="Sakkal Majalla" w:cs="Sakkal Majalla"/>
          <w:b/>
          <w:bCs/>
          <w:sz w:val="32"/>
          <w:szCs w:val="32"/>
          <w:rtl/>
          <w:lang w:bidi="ar-EG"/>
        </w:rPr>
      </w:pPr>
    </w:p>
    <w:p w14:paraId="36462447" w14:textId="77777777" w:rsidR="00584844" w:rsidRDefault="00584844" w:rsidP="0058484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3BEA7B74" w14:textId="77777777" w:rsidR="00584844" w:rsidRDefault="00584844" w:rsidP="00584844">
      <w:pPr>
        <w:jc w:val="center"/>
        <w:rPr>
          <w:rFonts w:ascii="Sakkal Majalla" w:hAnsi="Sakkal Majalla" w:cs="Sakkal Majalla"/>
          <w:b/>
          <w:bCs/>
          <w:sz w:val="28"/>
          <w:szCs w:val="28"/>
          <w:rtl/>
          <w:lang w:bidi="ar-EG"/>
        </w:rPr>
      </w:pPr>
      <w:r w:rsidRPr="00522038">
        <w:rPr>
          <w:rFonts w:ascii="Sakkal Majalla" w:hAnsi="Sakkal Majalla" w:cs="Sakkal Majalla"/>
          <w:b/>
          <w:bCs/>
          <w:sz w:val="28"/>
          <w:szCs w:val="28"/>
          <w:rtl/>
          <w:lang w:bidi="ar-EG"/>
        </w:rPr>
        <w:t>مشاري علي العريني</w:t>
      </w:r>
    </w:p>
    <w:p w14:paraId="2D8EEBCE" w14:textId="77777777" w:rsidR="00584844" w:rsidRDefault="00584844" w:rsidP="00584844">
      <w:pPr>
        <w:jc w:val="center"/>
        <w:rPr>
          <w:rFonts w:ascii="Sakkal Majalla" w:hAnsi="Sakkal Majalla" w:cs="Sakkal Majalla"/>
          <w:b/>
          <w:bCs/>
          <w:sz w:val="28"/>
          <w:szCs w:val="28"/>
          <w:rtl/>
          <w:lang w:bidi="ar-EG"/>
        </w:rPr>
      </w:pPr>
    </w:p>
    <w:p w14:paraId="5EF90F6E" w14:textId="77777777" w:rsidR="00584844" w:rsidRDefault="00584844" w:rsidP="0058484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13D1E7C0" w14:textId="77777777" w:rsidR="00584844" w:rsidRDefault="00584844" w:rsidP="00584844">
      <w:pPr>
        <w:jc w:val="center"/>
        <w:rPr>
          <w:rFonts w:ascii="Sakkal Majalla" w:hAnsi="Sakkal Majalla" w:cs="Sakkal Majalla"/>
          <w:b/>
          <w:bCs/>
          <w:sz w:val="28"/>
          <w:szCs w:val="28"/>
          <w:rtl/>
          <w:lang w:bidi="ar-EG"/>
        </w:rPr>
      </w:pPr>
      <w:r w:rsidRPr="00522038">
        <w:rPr>
          <w:rFonts w:ascii="Sakkal Majalla" w:hAnsi="Sakkal Majalla" w:cs="Sakkal Majalla"/>
          <w:b/>
          <w:bCs/>
          <w:sz w:val="28"/>
          <w:szCs w:val="28"/>
          <w:rtl/>
          <w:lang w:bidi="ar-EG"/>
        </w:rPr>
        <w:t>253000115</w:t>
      </w:r>
    </w:p>
    <w:p w14:paraId="76B45CBB" w14:textId="77777777" w:rsidR="00584844" w:rsidRDefault="00584844" w:rsidP="00584844">
      <w:pPr>
        <w:rPr>
          <w:rFonts w:ascii="Sakkal Majalla" w:hAnsi="Sakkal Majalla" w:cs="Sakkal Majalla"/>
          <w:b/>
          <w:bCs/>
          <w:sz w:val="28"/>
          <w:szCs w:val="28"/>
          <w:rtl/>
          <w:lang w:bidi="ar-EG"/>
        </w:rPr>
      </w:pPr>
    </w:p>
    <w:p w14:paraId="005663AE" w14:textId="77777777" w:rsidR="00584844" w:rsidRDefault="00584844" w:rsidP="0058484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0D3AB380" w14:textId="77777777" w:rsidR="00584844" w:rsidRPr="00F632A3" w:rsidRDefault="00584844" w:rsidP="0058484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2004EC34" w14:textId="77777777" w:rsidR="00584844" w:rsidRDefault="00584844" w:rsidP="0058484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77E6394E" w14:textId="77777777" w:rsidR="00584844" w:rsidRDefault="00584844" w:rsidP="00584844">
      <w:pPr>
        <w:rPr>
          <w:rFonts w:ascii="Sakkal Majalla" w:hAnsi="Sakkal Majalla" w:cs="Sakkal Majalla"/>
          <w:b/>
          <w:bCs/>
          <w:sz w:val="28"/>
          <w:szCs w:val="28"/>
          <w:rtl/>
          <w:lang w:bidi="ar-EG"/>
        </w:rPr>
      </w:pPr>
    </w:p>
    <w:p w14:paraId="56315FA8" w14:textId="77777777" w:rsidR="00584844" w:rsidRDefault="00584844" w:rsidP="0058484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3F2F8B12" w14:textId="77777777" w:rsidR="00584844" w:rsidRDefault="00584844" w:rsidP="00584844">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07D8BE3D" w14:textId="77777777" w:rsidR="0025198D" w:rsidRDefault="0025198D" w:rsidP="0025198D">
      <w:pPr>
        <w:jc w:val="center"/>
        <w:rPr>
          <w:rFonts w:ascii="Sakkal Majalla" w:hAnsi="Sakkal Majalla" w:cs="Sakkal Majalla"/>
          <w:b/>
          <w:bCs/>
          <w:sz w:val="28"/>
          <w:szCs w:val="28"/>
          <w:rtl/>
          <w:lang w:bidi="ar-EG"/>
        </w:rPr>
      </w:pPr>
    </w:p>
    <w:p w14:paraId="59422FEC" w14:textId="4D6B127A" w:rsidR="003C2BB9" w:rsidRDefault="003C2BB9" w:rsidP="00C0036D">
      <w:pPr>
        <w:rPr>
          <w:rFonts w:ascii="Sakkal Majalla" w:hAnsi="Sakkal Majalla" w:cs="Sakkal Majalla"/>
          <w:b/>
          <w:bCs/>
          <w:sz w:val="28"/>
          <w:szCs w:val="28"/>
          <w:rtl/>
          <w:lang w:bidi="ar-EG"/>
        </w:rPr>
      </w:pPr>
    </w:p>
    <w:p w14:paraId="48C463E9" w14:textId="77777777" w:rsidR="003857C0" w:rsidRDefault="003857C0" w:rsidP="00C0036D">
      <w:pPr>
        <w:rPr>
          <w:rFonts w:ascii="Sakkal Majalla" w:hAnsi="Sakkal Majalla" w:cs="Sakkal Majalla"/>
          <w:b/>
          <w:bCs/>
          <w:sz w:val="28"/>
          <w:szCs w:val="28"/>
          <w:rtl/>
          <w:lang w:bidi="ar-EG"/>
        </w:rPr>
      </w:pPr>
    </w:p>
    <w:p w14:paraId="0D2249E4" w14:textId="77777777" w:rsidR="003857C0" w:rsidRDefault="003857C0" w:rsidP="00C0036D">
      <w:pPr>
        <w:rPr>
          <w:rFonts w:ascii="Sakkal Majalla" w:hAnsi="Sakkal Majalla" w:cs="Sakkal Majalla"/>
          <w:b/>
          <w:bCs/>
          <w:sz w:val="28"/>
          <w:szCs w:val="28"/>
          <w:rtl/>
          <w:lang w:bidi="ar-EG"/>
        </w:rPr>
      </w:pPr>
    </w:p>
    <w:p w14:paraId="5B355AFB" w14:textId="77777777" w:rsidR="003C2BB9" w:rsidRDefault="003C2BB9" w:rsidP="003C2BB9">
      <w:pPr>
        <w:rPr>
          <w:rFonts w:ascii="Sakkal Majalla" w:hAnsi="Sakkal Majalla" w:cs="Sakkal Majalla"/>
          <w:b/>
          <w:bCs/>
          <w:sz w:val="28"/>
          <w:szCs w:val="28"/>
          <w:rtl/>
          <w:lang w:bidi="ar-EG"/>
        </w:rPr>
      </w:pPr>
    </w:p>
    <w:bookmarkEnd w:id="0"/>
    <w:bookmarkEnd w:id="1"/>
    <w:bookmarkEnd w:id="2"/>
    <w:bookmarkEnd w:id="3"/>
    <w:bookmarkEnd w:id="4"/>
    <w:bookmarkEnd w:id="5"/>
    <w:p w14:paraId="22F9BF97" w14:textId="77777777" w:rsidR="00E2759A" w:rsidRDefault="00E2759A" w:rsidP="00E2759A">
      <w:pPr>
        <w:rPr>
          <w:rFonts w:ascii="Sakkal Majalla" w:hAnsi="Sakkal Majalla" w:cs="Sakkal Majalla"/>
          <w:b/>
          <w:bCs/>
          <w:sz w:val="28"/>
          <w:szCs w:val="28"/>
          <w:rtl/>
          <w:lang w:bidi="ar-EG"/>
        </w:rPr>
      </w:pPr>
    </w:p>
    <w:p w14:paraId="2C6B73D9" w14:textId="77777777" w:rsidR="00A67F89" w:rsidRDefault="00A67F89" w:rsidP="00E2759A">
      <w:pPr>
        <w:rPr>
          <w:rtl/>
        </w:rPr>
      </w:pPr>
    </w:p>
    <w:p w14:paraId="178C7072" w14:textId="77777777" w:rsidR="000C58EE" w:rsidRPr="00C35B51" w:rsidRDefault="000C58EE" w:rsidP="00E2759A">
      <w:pPr>
        <w:rPr>
          <w:rtl/>
        </w:rPr>
      </w:pPr>
    </w:p>
    <w:p w14:paraId="6237B84E" w14:textId="77777777" w:rsidR="00E2759A" w:rsidRPr="005E5457" w:rsidRDefault="00E2759A" w:rsidP="00E2759A">
      <w:pPr>
        <w:pStyle w:val="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18EB44B9" w14:textId="77777777" w:rsidR="00370656" w:rsidRDefault="00370656" w:rsidP="00370656">
      <w:pPr>
        <w:spacing w:line="360" w:lineRule="auto"/>
        <w:jc w:val="both"/>
        <w:rPr>
          <w:rFonts w:ascii="Sakkal Majalla" w:hAnsi="Sakkal Majalla" w:cs="Sakkal Majalla"/>
          <w:sz w:val="28"/>
          <w:szCs w:val="28"/>
          <w:rtl/>
        </w:rPr>
      </w:pPr>
    </w:p>
    <w:p w14:paraId="42C35187" w14:textId="77777777" w:rsidR="003857C0" w:rsidRDefault="003857C0" w:rsidP="003857C0">
      <w:pPr>
        <w:tabs>
          <w:tab w:val="left" w:pos="1854"/>
        </w:tabs>
        <w:spacing w:line="240" w:lineRule="auto"/>
        <w:rPr>
          <w:rFonts w:ascii="Simplified Arabic" w:hAnsi="Simplified Arabic" w:cs="Simplified Arabic"/>
          <w:b/>
          <w:bCs/>
          <w:sz w:val="10"/>
          <w:szCs w:val="10"/>
          <w:rtl/>
        </w:rPr>
      </w:pPr>
    </w:p>
    <w:p w14:paraId="11971895" w14:textId="17F69286" w:rsidR="00D81456" w:rsidRDefault="00D81456" w:rsidP="00D14C15">
      <w:pPr>
        <w:spacing w:line="360" w:lineRule="auto"/>
        <w:jc w:val="both"/>
        <w:rPr>
          <w:rFonts w:ascii="Sakkal Majalla" w:hAnsi="Sakkal Majalla" w:cs="Sakkal Majalla"/>
          <w:sz w:val="28"/>
          <w:szCs w:val="28"/>
          <w:rtl/>
        </w:rPr>
      </w:pPr>
    </w:p>
    <w:p w14:paraId="5F755A37" w14:textId="77777777" w:rsidR="00584844" w:rsidRDefault="00584844" w:rsidP="00584844">
      <w:pPr>
        <w:pStyle w:val="2"/>
        <w:spacing w:before="0" w:line="360" w:lineRule="auto"/>
        <w:rPr>
          <w:rFonts w:ascii="Sakkal Majalla" w:hAnsi="Sakkal Majalla" w:cs="Sakkal Majalla"/>
          <w:b/>
          <w:bCs/>
          <w:color w:val="000000" w:themeColor="text1"/>
          <w:sz w:val="28"/>
          <w:szCs w:val="28"/>
          <w:rtl/>
        </w:rPr>
      </w:pPr>
      <w:bookmarkStart w:id="9" w:name="_Toc235180692"/>
      <w:r w:rsidRPr="00132A3E">
        <w:rPr>
          <w:rFonts w:ascii="Sakkal Majalla" w:hAnsi="Sakkal Majalla" w:cs="Sakkal Majalla"/>
          <w:b/>
          <w:bCs/>
          <w:color w:val="000000" w:themeColor="text1"/>
          <w:sz w:val="28"/>
          <w:szCs w:val="28"/>
          <w:rtl/>
        </w:rPr>
        <w:lastRenderedPageBreak/>
        <w:t>المقدمة</w:t>
      </w:r>
      <w:bookmarkEnd w:id="9"/>
    </w:p>
    <w:p w14:paraId="3412E193" w14:textId="77777777" w:rsidR="00584844" w:rsidRPr="00DB61BA" w:rsidRDefault="00584844" w:rsidP="00584844">
      <w:pPr>
        <w:spacing w:line="360" w:lineRule="auto"/>
        <w:jc w:val="both"/>
        <w:rPr>
          <w:rFonts w:ascii="Sakkal Majalla" w:hAnsi="Sakkal Majalla" w:cs="Sakkal Majalla"/>
          <w:noProof/>
          <w:sz w:val="28"/>
          <w:szCs w:val="28"/>
        </w:rPr>
      </w:pPr>
      <w:bookmarkStart w:id="10" w:name="_Toc171380653"/>
      <w:bookmarkStart w:id="11" w:name="_Toc175325838"/>
      <w:r w:rsidRPr="00DB61BA">
        <w:rPr>
          <w:rFonts w:ascii="Sakkal Majalla" w:hAnsi="Sakkal Majalla" w:cs="Sakkal Majalla"/>
          <w:noProof/>
          <w:sz w:val="28"/>
          <w:szCs w:val="28"/>
          <w:rtl/>
        </w:rPr>
        <w:t>يشهد العالم اليوم تحولات رقمية متسارعة أطلقت عصر الاعتماد المكثف على التقنيات الرقمية في جميع القطاعات، بما في ذلك الجهات الحكومية، حيث أصبحت الأنظمة الإلكترونية والخدمات الرقمية تشكل العمود الفقري لتقديم الخدمات للمواطنين والمستفيدين. وقد أدت هذه التحولات إلى تعزيز الكفاءة وسرعة الوصول إلى المعلومات، لكنها في الوقت ذاته خلقت تحديات جديدة مرتبطة بالأمن السيبراني، إذ أصبحت البيانات الحكومية والمعلومات الحساسة أكثر عرضة للتهديدات الإلكترونية والهجمات الرقمية المتطورة. ومن هذا المنطلق، باتت فاعلية استراتيجيات إدارة مخاطر الأمن السيبراني قضية محورية لضمان استمرارية العمليات الحكومية وحماية المعلومات الحيوية، بما يعزز الثقة في الأنظمة الرقمية ويضمن تحقيق أهداف التحول الرقمي</w:t>
      </w:r>
      <w:r w:rsidRPr="00DB61BA">
        <w:rPr>
          <w:rFonts w:ascii="Sakkal Majalla" w:hAnsi="Sakkal Majalla" w:cs="Sakkal Majalla"/>
          <w:noProof/>
          <w:sz w:val="28"/>
          <w:szCs w:val="28"/>
        </w:rPr>
        <w:t xml:space="preserve"> </w:t>
      </w:r>
      <w:r>
        <w:rPr>
          <w:rFonts w:ascii="Sakkal Majalla" w:hAnsi="Sakkal Majalla" w:cs="Sakkal Majalla" w:hint="cs"/>
          <w:noProof/>
          <w:sz w:val="28"/>
          <w:szCs w:val="28"/>
          <w:rtl/>
        </w:rPr>
        <w:t>(</w:t>
      </w:r>
      <w:r w:rsidRPr="00DB61BA">
        <w:rPr>
          <w:rFonts w:ascii="Sakkal Majalla" w:hAnsi="Sakkal Majalla" w:cs="Sakkal Majalla"/>
          <w:noProof/>
          <w:sz w:val="28"/>
          <w:szCs w:val="28"/>
        </w:rPr>
        <w:t>Radebe</w:t>
      </w:r>
      <w:r w:rsidRPr="00DB61BA">
        <w:rPr>
          <w:rFonts w:ascii="Sakkal Majalla" w:hAnsi="Sakkal Majalla" w:cs="Sakkal Majalla"/>
          <w:noProof/>
          <w:sz w:val="28"/>
          <w:szCs w:val="28"/>
          <w:rtl/>
        </w:rPr>
        <w:t>، 2024</w:t>
      </w:r>
      <w:r>
        <w:rPr>
          <w:rFonts w:ascii="Sakkal Majalla" w:hAnsi="Sakkal Majalla" w:cs="Sakkal Majalla" w:hint="cs"/>
          <w:noProof/>
          <w:sz w:val="28"/>
          <w:szCs w:val="28"/>
          <w:rtl/>
        </w:rPr>
        <w:t>).</w:t>
      </w:r>
      <w:r w:rsidRPr="00DB61BA">
        <w:rPr>
          <w:rFonts w:ascii="Sakkal Majalla" w:hAnsi="Sakkal Majalla" w:cs="Sakkal Majalla"/>
          <w:noProof/>
          <w:sz w:val="28"/>
          <w:szCs w:val="28"/>
        </w:rPr>
        <w:t xml:space="preserve"> </w:t>
      </w:r>
    </w:p>
    <w:p w14:paraId="536485F7" w14:textId="77777777" w:rsidR="00584844" w:rsidRPr="00DB61BA" w:rsidRDefault="00584844" w:rsidP="00584844">
      <w:pPr>
        <w:spacing w:line="360" w:lineRule="auto"/>
        <w:jc w:val="both"/>
        <w:rPr>
          <w:rFonts w:ascii="Sakkal Majalla" w:hAnsi="Sakkal Majalla" w:cs="Sakkal Majalla"/>
          <w:noProof/>
          <w:sz w:val="28"/>
          <w:szCs w:val="28"/>
        </w:rPr>
      </w:pPr>
      <w:r w:rsidRPr="00DB61BA">
        <w:rPr>
          <w:rFonts w:ascii="Sakkal Majalla" w:hAnsi="Sakkal Majalla" w:cs="Sakkal Majalla"/>
          <w:noProof/>
          <w:sz w:val="28"/>
          <w:szCs w:val="28"/>
          <w:rtl/>
        </w:rPr>
        <w:t>تعتبر إدارة مخاطر الأمن السيبراني عملية شاملة تهدف إلى التعرف على التهديدات السيبرانية، تقييم مدى تأثيرها على الجهات الحكومية، ووضع الإجراءات الوقائية والتصحيحية للحد من تلك المخاطر. ويشمل ذلك تطوير سياسات أمنية متكاملة، تبني ضوابط تقنية وإدارية، وإجراء تقييم دوري للمخاطر لضمان قدرة الجهات الحكومية على الاستجابة السريعة لأي تهديد. وتشير الدراسات الحديثة إلى أن فاعلية هذه الاستراتيجيات تعتمد بشكل كبير على مدى دمجها مع أهداف التحول الرقمي، حيث تضمن الاستمرارية التشغيلية، حماية البيانات، والامتثال للمعايير الوطنية والدولية للأمن السيبراني</w:t>
      </w:r>
      <w:r w:rsidRPr="00DB61BA">
        <w:rPr>
          <w:rFonts w:ascii="Sakkal Majalla" w:hAnsi="Sakkal Majalla" w:cs="Sakkal Majalla"/>
          <w:noProof/>
          <w:sz w:val="28"/>
          <w:szCs w:val="28"/>
        </w:rPr>
        <w:t xml:space="preserve"> </w:t>
      </w:r>
      <w:r>
        <w:rPr>
          <w:rFonts w:ascii="Sakkal Majalla" w:hAnsi="Sakkal Majalla" w:cs="Sakkal Majalla" w:hint="cs"/>
          <w:noProof/>
          <w:sz w:val="28"/>
          <w:szCs w:val="28"/>
          <w:rtl/>
        </w:rPr>
        <w:t>(</w:t>
      </w:r>
      <w:r w:rsidRPr="00DB61BA">
        <w:rPr>
          <w:rFonts w:ascii="Sakkal Majalla" w:hAnsi="Sakkal Majalla" w:cs="Sakkal Majalla"/>
          <w:noProof/>
          <w:sz w:val="28"/>
          <w:szCs w:val="28"/>
        </w:rPr>
        <w:t>Melaku</w:t>
      </w:r>
      <w:r w:rsidRPr="00DB61BA">
        <w:rPr>
          <w:rFonts w:ascii="Sakkal Majalla" w:hAnsi="Sakkal Majalla" w:cs="Sakkal Majalla"/>
          <w:noProof/>
          <w:sz w:val="28"/>
          <w:szCs w:val="28"/>
          <w:rtl/>
        </w:rPr>
        <w:t>، 2023</w:t>
      </w:r>
      <w:r>
        <w:rPr>
          <w:rFonts w:ascii="Sakkal Majalla" w:hAnsi="Sakkal Majalla" w:cs="Sakkal Majalla" w:hint="cs"/>
          <w:noProof/>
          <w:sz w:val="28"/>
          <w:szCs w:val="28"/>
          <w:rtl/>
        </w:rPr>
        <w:t>).</w:t>
      </w:r>
      <w:r w:rsidRPr="00DB61BA">
        <w:rPr>
          <w:rFonts w:ascii="Sakkal Majalla" w:hAnsi="Sakkal Majalla" w:cs="Sakkal Majalla"/>
          <w:noProof/>
          <w:sz w:val="28"/>
          <w:szCs w:val="28"/>
        </w:rPr>
        <w:t xml:space="preserve"> </w:t>
      </w:r>
    </w:p>
    <w:p w14:paraId="52742C19" w14:textId="77777777" w:rsidR="00584844" w:rsidRDefault="00584844" w:rsidP="00584844">
      <w:pPr>
        <w:spacing w:line="360" w:lineRule="auto"/>
        <w:jc w:val="both"/>
        <w:rPr>
          <w:rFonts w:ascii="Sakkal Majalla" w:hAnsi="Sakkal Majalla" w:cs="Sakkal Majalla"/>
          <w:noProof/>
          <w:sz w:val="28"/>
          <w:szCs w:val="28"/>
          <w:rtl/>
        </w:rPr>
      </w:pPr>
      <w:r w:rsidRPr="00DB61BA">
        <w:rPr>
          <w:rFonts w:ascii="Sakkal Majalla" w:hAnsi="Sakkal Majalla" w:cs="Sakkal Majalla"/>
          <w:noProof/>
          <w:sz w:val="28"/>
          <w:szCs w:val="28"/>
          <w:rtl/>
        </w:rPr>
        <w:t>في المملكة العربية السعودية، أطلقت الحكومة برامج متعددة لتعزيز التحول الرقمي ضمن رؤية المملكة 2030، مما أدى إلى تبني حلول تقنية متقدمة في تقديم الخدمات العامة وربط الجهات الحكومية بأنظمة معلومات موحدة. ومع هذا التوسع الرقمي، برزت الحاجة إلى تطوير استراتيجيات إدارة مخاطر الأمن السيبراني بشكل يتماشى مع البيئة الرقمية الجديدة، بحيث لا تقتصر على الوقاية من الهجمات، بل تشمل أيضًا إدارة المخاطر التشغيلية، حماية المعلومات، وضمان استمرارية تقديم الخدمات الرقمية للمستفيدين. ومن هنا، تنبع أهمية هذه الدراسة في تسليط الضوء على فاعلية استراتيجيات إدارة مخاطر الأمن السيبراني في الجهات الحكومية، وفهم مدى جاهزيتها لمواجهة التهديدات الرقمية المعقدة، وتحقيق التوازن بين التقدم الرقمي وحماية المعلومات الحساسة</w:t>
      </w:r>
      <w:r w:rsidRPr="00DB61BA">
        <w:rPr>
          <w:rFonts w:ascii="Sakkal Majalla" w:hAnsi="Sakkal Majalla" w:cs="Sakkal Majalla"/>
          <w:noProof/>
          <w:sz w:val="28"/>
          <w:szCs w:val="28"/>
        </w:rPr>
        <w:t xml:space="preserve"> </w:t>
      </w:r>
      <w:r>
        <w:rPr>
          <w:rFonts w:ascii="Sakkal Majalla" w:hAnsi="Sakkal Majalla" w:cs="Sakkal Majalla" w:hint="cs"/>
          <w:noProof/>
          <w:sz w:val="28"/>
          <w:szCs w:val="28"/>
          <w:rtl/>
        </w:rPr>
        <w:t>(</w:t>
      </w:r>
      <w:r w:rsidRPr="00DB61BA">
        <w:rPr>
          <w:rFonts w:ascii="Sakkal Majalla" w:hAnsi="Sakkal Majalla" w:cs="Sakkal Majalla"/>
          <w:noProof/>
          <w:sz w:val="28"/>
          <w:szCs w:val="28"/>
        </w:rPr>
        <w:t>Hossain</w:t>
      </w:r>
      <w:r w:rsidRPr="00DB61BA">
        <w:rPr>
          <w:rFonts w:ascii="Sakkal Majalla" w:hAnsi="Sakkal Majalla" w:cs="Sakkal Majalla"/>
          <w:noProof/>
          <w:sz w:val="28"/>
          <w:szCs w:val="28"/>
          <w:rtl/>
        </w:rPr>
        <w:t>، 2025</w:t>
      </w:r>
      <w:r>
        <w:rPr>
          <w:rFonts w:ascii="Sakkal Majalla" w:hAnsi="Sakkal Majalla" w:cs="Sakkal Majalla" w:hint="cs"/>
          <w:noProof/>
          <w:sz w:val="28"/>
          <w:szCs w:val="28"/>
          <w:rtl/>
        </w:rPr>
        <w:t>).</w:t>
      </w:r>
      <w:r w:rsidRPr="00DB61BA">
        <w:rPr>
          <w:rFonts w:ascii="Sakkal Majalla" w:hAnsi="Sakkal Majalla" w:cs="Sakkal Majalla"/>
          <w:noProof/>
          <w:sz w:val="28"/>
          <w:szCs w:val="28"/>
        </w:rPr>
        <w:t xml:space="preserve"> </w:t>
      </w:r>
      <w:r w:rsidRPr="00DB61BA">
        <w:rPr>
          <w:rFonts w:ascii="Sakkal Majalla" w:hAnsi="Sakkal Majalla" w:cs="Sakkal Majalla"/>
          <w:noProof/>
          <w:sz w:val="28"/>
          <w:szCs w:val="28"/>
          <w:rtl/>
        </w:rPr>
        <w:t xml:space="preserve">تهدف الدراسة إلى تقديم رؤية علمية وتحليلية تمكن الجهات الحكومية من تحسين استراتيجيات إدارة المخاطر السيبرانية، بما يسهم في تعزيز الثقة في التحول الرقمي، حماية الأصول </w:t>
      </w:r>
      <w:r w:rsidRPr="00DB61BA">
        <w:rPr>
          <w:rFonts w:ascii="Sakkal Majalla" w:hAnsi="Sakkal Majalla" w:cs="Sakkal Majalla"/>
          <w:noProof/>
          <w:sz w:val="28"/>
          <w:szCs w:val="28"/>
          <w:rtl/>
        </w:rPr>
        <w:lastRenderedPageBreak/>
        <w:t>المعلوماتية، وتحقيق الاستفادة القصوى من التقنية في تقديم الخدمات العامة. كما تسعى الدراسة إلى تحديد التحديات والمعوقات التي تواجه تنفيذ هذه الاستراتيجيات، وتقديم توصيات عملية لتعزيز الفاعلية والكفاءة في مواجهة التهديدات السيبرانية الحديثة، بما يضمن استدامة الأمن الرقمي والمواءمة مع أهداف التنمية الوطنية</w:t>
      </w:r>
      <w:r w:rsidRPr="00DB61BA">
        <w:rPr>
          <w:rFonts w:ascii="Sakkal Majalla" w:hAnsi="Sakkal Majalla" w:cs="Sakkal Majalla"/>
          <w:noProof/>
          <w:sz w:val="28"/>
          <w:szCs w:val="28"/>
        </w:rPr>
        <w:t xml:space="preserve">. </w:t>
      </w:r>
    </w:p>
    <w:p w14:paraId="4DCC8CFA" w14:textId="77777777" w:rsidR="00584844" w:rsidRPr="00DB61BA" w:rsidRDefault="00584844" w:rsidP="00584844">
      <w:pPr>
        <w:spacing w:line="360" w:lineRule="auto"/>
        <w:jc w:val="both"/>
        <w:rPr>
          <w:rFonts w:ascii="Sakkal Majalla" w:hAnsi="Sakkal Majalla" w:cs="Sakkal Majalla"/>
          <w:noProof/>
          <w:sz w:val="28"/>
          <w:szCs w:val="28"/>
        </w:rPr>
      </w:pPr>
    </w:p>
    <w:p w14:paraId="3B49411E" w14:textId="77777777" w:rsidR="00584844" w:rsidRDefault="00584844" w:rsidP="00584844">
      <w:pPr>
        <w:pStyle w:val="1"/>
        <w:spacing w:before="0" w:line="360" w:lineRule="auto"/>
        <w:jc w:val="both"/>
        <w:rPr>
          <w:rFonts w:ascii="Sakkal Majalla" w:hAnsi="Sakkal Majalla" w:cs="Sakkal Majalla"/>
          <w:b/>
          <w:bCs/>
          <w:color w:val="000000"/>
          <w:sz w:val="28"/>
          <w:szCs w:val="28"/>
          <w:rtl/>
        </w:rPr>
      </w:pPr>
      <w:bookmarkStart w:id="12" w:name="_Toc235180693"/>
      <w:r>
        <w:rPr>
          <w:rFonts w:ascii="Sakkal Majalla" w:hAnsi="Sakkal Majalla" w:cs="Sakkal Majalla"/>
          <w:b/>
          <w:bCs/>
          <w:color w:val="000000"/>
          <w:sz w:val="28"/>
          <w:szCs w:val="28"/>
          <w:rtl/>
        </w:rPr>
        <w:t>مشكلة الدراسة</w:t>
      </w:r>
      <w:bookmarkEnd w:id="10"/>
      <w:bookmarkEnd w:id="11"/>
      <w:bookmarkEnd w:id="12"/>
    </w:p>
    <w:p w14:paraId="0453DDC4" w14:textId="77777777" w:rsidR="00584844" w:rsidRPr="00DB61BA" w:rsidRDefault="00584844" w:rsidP="00584844">
      <w:pPr>
        <w:spacing w:line="360" w:lineRule="auto"/>
        <w:jc w:val="both"/>
        <w:rPr>
          <w:rFonts w:ascii="Sakkal Majalla" w:hAnsi="Sakkal Majalla" w:cs="Sakkal Majalla"/>
          <w:noProof/>
          <w:sz w:val="28"/>
          <w:szCs w:val="28"/>
          <w:rtl/>
        </w:rPr>
      </w:pPr>
      <w:bookmarkStart w:id="13" w:name="_Toc172397777"/>
      <w:bookmarkStart w:id="14" w:name="_Toc172746090"/>
      <w:bookmarkStart w:id="15" w:name="_Toc179741528"/>
      <w:r w:rsidRPr="00DB61BA">
        <w:rPr>
          <w:rFonts w:ascii="Sakkal Majalla" w:hAnsi="Sakkal Majalla" w:cs="Sakkal Majalla"/>
          <w:noProof/>
          <w:sz w:val="28"/>
          <w:szCs w:val="28"/>
          <w:rtl/>
        </w:rPr>
        <w:t>تواجه الجهات الحكومية في المملكة العربية السعودية تحديات متزايدة في مجال الأمن السيبراني نتيجة التحول الرقمي السريع الذي تشهده الدولة في إطار رؤية المملكة 2030. فالتوسع في استخدام الخدمات الرقمية، وأنظمة المعلومات الإلكترونية الموحدة، ورفع مستوى الاتصال الرقمي بين الجهات الحكومية والمستفيدين، على الرغم من فوائده الكبيرة في تحسين الكفاءة وجودة الخدمات، فإنه يعرض هذه الجهات لمخاطر سيبرانية متعددة تتراوح بين الاختراقات الأمنية، سرقة البيانات، الهجمات الإلكترونية المنظمة، وحتى التهديدات المتعلقة بالبرمجيات الخبيثة والهجمات على البنية التحتية الرقمية الحيوية. ويُلاحظ أن بعض الجهات الحكومية لم تطبق استراتيجيات إدارة المخاطر السيبرانية بشكل شامل أو متكامل، مما يؤدي إلى فجوات في حماية البيانات وانخفاض القدرة على الاستجابة الفورية للتهديدات الرقمية، وبالتالي ضعف فاعلية النظام الرقمي بشكل عام.</w:t>
      </w:r>
    </w:p>
    <w:p w14:paraId="206F4EB8" w14:textId="77777777" w:rsidR="00584844" w:rsidRPr="00DB61BA" w:rsidRDefault="00584844" w:rsidP="00584844">
      <w:pPr>
        <w:spacing w:line="360" w:lineRule="auto"/>
        <w:jc w:val="both"/>
        <w:rPr>
          <w:rFonts w:ascii="Sakkal Majalla" w:hAnsi="Sakkal Majalla" w:cs="Sakkal Majalla"/>
          <w:noProof/>
          <w:sz w:val="28"/>
          <w:szCs w:val="28"/>
          <w:rtl/>
        </w:rPr>
      </w:pPr>
      <w:r w:rsidRPr="00DB61BA">
        <w:rPr>
          <w:rFonts w:ascii="Sakkal Majalla" w:hAnsi="Sakkal Majalla" w:cs="Sakkal Majalla"/>
          <w:noProof/>
          <w:sz w:val="28"/>
          <w:szCs w:val="28"/>
          <w:rtl/>
        </w:rPr>
        <w:t>ومن هنا، تنبع المشكلة الرئيسية للدراسة: ما مدى فاعلية استراتيجيات إدارة مخاطر الأمن السيبراني في الجهات الحكومية بالمملكة العربية السعودية في ضوء التحول الرقمي؟ إذ إن عدم كفاءة هذه الاستراتيجيات أو ضعف تطبيقها يمكن أن يؤدي إلى عدد من المشكلات المترتبة، أهمها:</w:t>
      </w:r>
    </w:p>
    <w:p w14:paraId="692BAA41" w14:textId="77777777" w:rsidR="00584844" w:rsidRPr="00DB61BA" w:rsidRDefault="00584844">
      <w:pPr>
        <w:pStyle w:val="a8"/>
        <w:numPr>
          <w:ilvl w:val="0"/>
          <w:numId w:val="3"/>
        </w:numPr>
        <w:spacing w:line="360" w:lineRule="auto"/>
        <w:jc w:val="both"/>
        <w:rPr>
          <w:rFonts w:ascii="Sakkal Majalla" w:hAnsi="Sakkal Majalla" w:cs="Sakkal Majalla"/>
          <w:noProof/>
          <w:sz w:val="28"/>
          <w:szCs w:val="28"/>
          <w:rtl/>
        </w:rPr>
      </w:pPr>
      <w:r w:rsidRPr="00DB61BA">
        <w:rPr>
          <w:rFonts w:ascii="Sakkal Majalla" w:hAnsi="Sakkal Majalla" w:cs="Sakkal Majalla"/>
          <w:noProof/>
          <w:sz w:val="28"/>
          <w:szCs w:val="28"/>
          <w:rtl/>
        </w:rPr>
        <w:t>زيادة احتمالية التعرض للهجمات السيبرانية بسبب ضعف الإجراءات الوقائية وعدم تكامل الضوابط التقنية والإدارية.</w:t>
      </w:r>
    </w:p>
    <w:p w14:paraId="4B2F6F68" w14:textId="77777777" w:rsidR="00584844" w:rsidRPr="00DB61BA" w:rsidRDefault="00584844">
      <w:pPr>
        <w:pStyle w:val="a8"/>
        <w:numPr>
          <w:ilvl w:val="0"/>
          <w:numId w:val="3"/>
        </w:numPr>
        <w:spacing w:line="360" w:lineRule="auto"/>
        <w:jc w:val="both"/>
        <w:rPr>
          <w:rFonts w:ascii="Sakkal Majalla" w:hAnsi="Sakkal Majalla" w:cs="Sakkal Majalla"/>
          <w:noProof/>
          <w:sz w:val="28"/>
          <w:szCs w:val="28"/>
          <w:rtl/>
        </w:rPr>
      </w:pPr>
      <w:r w:rsidRPr="00DB61BA">
        <w:rPr>
          <w:rFonts w:ascii="Sakkal Majalla" w:hAnsi="Sakkal Majalla" w:cs="Sakkal Majalla"/>
          <w:noProof/>
          <w:sz w:val="28"/>
          <w:szCs w:val="28"/>
          <w:rtl/>
        </w:rPr>
        <w:t>فقدان البيانات والمعلومات الحساسة ما يؤثر على الثقة في الخدمات الحكومية الرقمية ويهدد الخصوصية وحماية المواطنين.</w:t>
      </w:r>
    </w:p>
    <w:p w14:paraId="75D1C2EB" w14:textId="77777777" w:rsidR="00584844" w:rsidRPr="00DB61BA" w:rsidRDefault="00584844">
      <w:pPr>
        <w:pStyle w:val="a8"/>
        <w:numPr>
          <w:ilvl w:val="0"/>
          <w:numId w:val="3"/>
        </w:numPr>
        <w:spacing w:line="360" w:lineRule="auto"/>
        <w:jc w:val="both"/>
        <w:rPr>
          <w:rFonts w:ascii="Sakkal Majalla" w:hAnsi="Sakkal Majalla" w:cs="Sakkal Majalla"/>
          <w:noProof/>
          <w:sz w:val="28"/>
          <w:szCs w:val="28"/>
          <w:rtl/>
        </w:rPr>
      </w:pPr>
      <w:r w:rsidRPr="00DB61BA">
        <w:rPr>
          <w:rFonts w:ascii="Sakkal Majalla" w:hAnsi="Sakkal Majalla" w:cs="Sakkal Majalla"/>
          <w:noProof/>
          <w:sz w:val="28"/>
          <w:szCs w:val="28"/>
          <w:rtl/>
        </w:rPr>
        <w:t>انقطاع أو تعطيل الخدمات الرقمية ما يؤدي إلى ضعف الأداء المؤسسي وتأخر تقديم الخدمات الحيوية للمستفيدين.</w:t>
      </w:r>
    </w:p>
    <w:p w14:paraId="0B2F9EEB" w14:textId="77777777" w:rsidR="00584844" w:rsidRPr="00DB61BA" w:rsidRDefault="00584844">
      <w:pPr>
        <w:pStyle w:val="a8"/>
        <w:numPr>
          <w:ilvl w:val="0"/>
          <w:numId w:val="3"/>
        </w:numPr>
        <w:spacing w:line="360" w:lineRule="auto"/>
        <w:jc w:val="both"/>
        <w:rPr>
          <w:rFonts w:ascii="Sakkal Majalla" w:hAnsi="Sakkal Majalla" w:cs="Sakkal Majalla"/>
          <w:noProof/>
          <w:sz w:val="28"/>
          <w:szCs w:val="28"/>
          <w:rtl/>
        </w:rPr>
      </w:pPr>
      <w:r w:rsidRPr="00DB61BA">
        <w:rPr>
          <w:rFonts w:ascii="Sakkal Majalla" w:hAnsi="Sakkal Majalla" w:cs="Sakkal Majalla"/>
          <w:noProof/>
          <w:sz w:val="28"/>
          <w:szCs w:val="28"/>
          <w:rtl/>
        </w:rPr>
        <w:lastRenderedPageBreak/>
        <w:t>ارتفاع التكاليف التشغيلية نتيجة استجابة الجهات الحكومية للأزمات الناتجة عن الهجمات السيبرانية أو التهديدات الأمنية.</w:t>
      </w:r>
    </w:p>
    <w:p w14:paraId="3CF0666D" w14:textId="77777777" w:rsidR="00584844" w:rsidRPr="00DB61BA" w:rsidRDefault="00584844">
      <w:pPr>
        <w:pStyle w:val="a8"/>
        <w:numPr>
          <w:ilvl w:val="0"/>
          <w:numId w:val="3"/>
        </w:numPr>
        <w:spacing w:line="360" w:lineRule="auto"/>
        <w:jc w:val="both"/>
        <w:rPr>
          <w:rFonts w:ascii="Sakkal Majalla" w:hAnsi="Sakkal Majalla" w:cs="Sakkal Majalla"/>
          <w:noProof/>
          <w:sz w:val="28"/>
          <w:szCs w:val="28"/>
          <w:rtl/>
        </w:rPr>
      </w:pPr>
      <w:r w:rsidRPr="00DB61BA">
        <w:rPr>
          <w:rFonts w:ascii="Sakkal Majalla" w:hAnsi="Sakkal Majalla" w:cs="Sakkal Majalla"/>
          <w:noProof/>
          <w:sz w:val="28"/>
          <w:szCs w:val="28"/>
          <w:rtl/>
        </w:rPr>
        <w:t>ضعف التوافق مع معايير الحوكمة والأمن السيبراني الوطنية والدولية، مما قد يعيق تحقيق أهداف التحول الرقمي وتعزيز الاستدامة الرقمية (</w:t>
      </w:r>
      <w:r w:rsidRPr="00DB61BA">
        <w:rPr>
          <w:rFonts w:ascii="Sakkal Majalla" w:hAnsi="Sakkal Majalla" w:cs="Sakkal Majalla"/>
          <w:noProof/>
          <w:sz w:val="28"/>
          <w:szCs w:val="28"/>
        </w:rPr>
        <w:t>Abn_hammad</w:t>
      </w:r>
      <w:r w:rsidRPr="00DB61BA">
        <w:rPr>
          <w:rFonts w:ascii="Sakkal Majalla" w:hAnsi="Sakkal Majalla" w:cs="Sakkal Majalla"/>
          <w:noProof/>
          <w:sz w:val="28"/>
          <w:szCs w:val="28"/>
          <w:rtl/>
        </w:rPr>
        <w:t>، 2025).</w:t>
      </w:r>
    </w:p>
    <w:p w14:paraId="6D964141" w14:textId="77777777" w:rsidR="00584844" w:rsidRPr="00DB61BA" w:rsidRDefault="00584844" w:rsidP="00584844">
      <w:pPr>
        <w:spacing w:line="360" w:lineRule="auto"/>
        <w:jc w:val="both"/>
        <w:rPr>
          <w:rFonts w:ascii="Sakkal Majalla" w:hAnsi="Sakkal Majalla" w:cs="Sakkal Majalla"/>
          <w:noProof/>
          <w:sz w:val="28"/>
          <w:szCs w:val="28"/>
          <w:rtl/>
        </w:rPr>
      </w:pPr>
      <w:r w:rsidRPr="00DB61BA">
        <w:rPr>
          <w:rFonts w:ascii="Sakkal Majalla" w:hAnsi="Sakkal Majalla" w:cs="Sakkal Majalla"/>
          <w:noProof/>
          <w:sz w:val="28"/>
          <w:szCs w:val="28"/>
          <w:rtl/>
        </w:rPr>
        <w:t>استنادًا إلى مشكلة الدراسة الرئيسية والمشكلات المترتبة عليها، يطرح البحث السؤال الرئيسي الذي يحدد محور الدراسة ويقود عملية التحليل والبحث العلمي: ما مدى فاعلية استراتيجيات إدارة مخاطر الأمن السيبراني في الجهات الحكومية بالمملكة العربية السعودية في ضوء التحول الرقمي، وما تأثير هذه الاستراتيجيات في حماية البيانات وضمان استمرارية تقديم الخدمات الرقمية؟</w:t>
      </w:r>
    </w:p>
    <w:p w14:paraId="38525CC4" w14:textId="77777777" w:rsidR="00584844" w:rsidRPr="0071331C" w:rsidRDefault="00584844" w:rsidP="00584844">
      <w:pPr>
        <w:spacing w:line="360" w:lineRule="auto"/>
        <w:jc w:val="both"/>
        <w:rPr>
          <w:rFonts w:ascii="Sakkal Majalla" w:eastAsia="Calibri" w:hAnsi="Sakkal Majalla" w:cs="Sakkal Majalla"/>
          <w:b/>
          <w:bCs/>
          <w:kern w:val="0"/>
          <w:sz w:val="28"/>
          <w:szCs w:val="28"/>
          <w14:ligatures w14:val="none"/>
        </w:rPr>
      </w:pPr>
    </w:p>
    <w:p w14:paraId="4ABD924F" w14:textId="77777777" w:rsidR="00584844" w:rsidRDefault="00584844" w:rsidP="00584844">
      <w:pPr>
        <w:pStyle w:val="2"/>
        <w:spacing w:line="360" w:lineRule="auto"/>
        <w:jc w:val="both"/>
        <w:rPr>
          <w:rFonts w:ascii="Sakkal Majalla" w:hAnsi="Sakkal Majalla" w:cs="Sakkal Majalla"/>
          <w:b/>
          <w:bCs/>
          <w:color w:val="000000" w:themeColor="text1"/>
          <w:sz w:val="28"/>
          <w:szCs w:val="28"/>
          <w:rtl/>
        </w:rPr>
      </w:pPr>
      <w:bookmarkStart w:id="16" w:name="_Toc235180694"/>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bookmarkStart w:id="17" w:name="_Toc172397779"/>
      <w:bookmarkStart w:id="18" w:name="_Toc172746092"/>
      <w:bookmarkStart w:id="19" w:name="_Toc179741530"/>
    </w:p>
    <w:p w14:paraId="65A2C8FF" w14:textId="77777777" w:rsidR="00584844" w:rsidRPr="00DB61BA" w:rsidRDefault="00584844">
      <w:pPr>
        <w:numPr>
          <w:ilvl w:val="0"/>
          <w:numId w:val="4"/>
        </w:numPr>
        <w:spacing w:after="4" w:line="360" w:lineRule="auto"/>
        <w:ind w:right="15"/>
        <w:jc w:val="both"/>
        <w:rPr>
          <w:rFonts w:ascii="Sakkal Majalla" w:hAnsi="Sakkal Majalla" w:cs="Sakkal Majalla"/>
          <w:b/>
          <w:bCs/>
          <w:noProof/>
          <w:sz w:val="28"/>
          <w:szCs w:val="28"/>
          <w:rtl/>
        </w:rPr>
      </w:pPr>
      <w:r w:rsidRPr="00DB61BA">
        <w:rPr>
          <w:rFonts w:ascii="Sakkal Majalla" w:hAnsi="Sakkal Majalla" w:cs="Sakkal Majalla"/>
          <w:b/>
          <w:bCs/>
          <w:noProof/>
          <w:sz w:val="28"/>
          <w:szCs w:val="28"/>
          <w:rtl/>
        </w:rPr>
        <w:t>الأهمية العلمية</w:t>
      </w:r>
    </w:p>
    <w:p w14:paraId="3105D8D9" w14:textId="77777777" w:rsidR="00584844" w:rsidRDefault="00584844" w:rsidP="00584844">
      <w:pPr>
        <w:spacing w:line="360" w:lineRule="auto"/>
        <w:jc w:val="both"/>
        <w:rPr>
          <w:rFonts w:ascii="Sakkal Majalla" w:hAnsi="Sakkal Majalla" w:cs="Sakkal Majalla"/>
          <w:noProof/>
          <w:sz w:val="28"/>
          <w:szCs w:val="28"/>
          <w:rtl/>
        </w:rPr>
      </w:pPr>
      <w:r w:rsidRPr="00DB61BA">
        <w:rPr>
          <w:rFonts w:ascii="Sakkal Majalla" w:hAnsi="Sakkal Majalla" w:cs="Sakkal Majalla"/>
          <w:noProof/>
          <w:sz w:val="28"/>
          <w:szCs w:val="28"/>
          <w:rtl/>
        </w:rPr>
        <w:t>تكتسب هذه الدراسة أهميتها العلمية من مساهمتها في توسيع المعرفة النظرية حول إدارة مخاطر الأمن السيبراني في القطاع الحكومي، خاصة في ظل التحول الرقمي المتسارع الذي تشهده المملكة العربية السعودية. إذ تمثل إدارة المخاطر السيبرانية عنصراً محورياً في ضمان استمرارية العمليات الرقمية وحماية البيانات الحكومية الحساسة، وبالتالي فهي تدخل ضمن الدراسات الحديثة في الإدارة العامة والأمن الرقمي. وتسعى الدراسة إلى تطوير إطار نظري متكامل يربط بين استراتيجيات إدارة المخاطر، فاعلية تنفيذها، وتحقيق أهداف التحول الرقمي، مع مراعاة الخصائص المحلية للبيئة الحكومية السعودية. كما توفر الدراسة قاعدة علمية للبحوث المستقبلية من خلال قياس أثر السياسات والإجراءات الوقائية على الحد من المخاطر السيبرانية، وتحليل العوامل التي تؤثر في فاعلية الاستراتيجيات المعتمدة، ما يسهم في إثراء الأدبيات المتعلقة بالأمن الرقمي، الحوكمة الإلكترونية، وإدارة المخاطر في المؤسسات العامة (</w:t>
      </w:r>
      <w:r w:rsidRPr="00DB61BA">
        <w:rPr>
          <w:rFonts w:ascii="Sakkal Majalla" w:hAnsi="Sakkal Majalla" w:cs="Sakkal Majalla"/>
          <w:noProof/>
          <w:sz w:val="28"/>
          <w:szCs w:val="28"/>
        </w:rPr>
        <w:t>Haque</w:t>
      </w:r>
      <w:r w:rsidRPr="00DB61BA">
        <w:rPr>
          <w:rFonts w:ascii="Sakkal Majalla" w:hAnsi="Sakkal Majalla" w:cs="Sakkal Majalla"/>
          <w:noProof/>
          <w:sz w:val="28"/>
          <w:szCs w:val="28"/>
          <w:rtl/>
        </w:rPr>
        <w:t>، 2025).</w:t>
      </w:r>
    </w:p>
    <w:p w14:paraId="2808AB8E" w14:textId="77777777" w:rsidR="00584844" w:rsidRPr="00DB61BA" w:rsidRDefault="00584844" w:rsidP="00584844">
      <w:pPr>
        <w:spacing w:line="360" w:lineRule="auto"/>
        <w:jc w:val="both"/>
        <w:rPr>
          <w:rFonts w:ascii="Sakkal Majalla" w:hAnsi="Sakkal Majalla" w:cs="Sakkal Majalla"/>
          <w:noProof/>
          <w:sz w:val="28"/>
          <w:szCs w:val="28"/>
          <w:rtl/>
        </w:rPr>
      </w:pPr>
    </w:p>
    <w:p w14:paraId="485CBA20" w14:textId="77777777" w:rsidR="00584844" w:rsidRPr="00DB61BA" w:rsidRDefault="00584844">
      <w:pPr>
        <w:numPr>
          <w:ilvl w:val="0"/>
          <w:numId w:val="4"/>
        </w:numPr>
        <w:spacing w:after="4" w:line="360" w:lineRule="auto"/>
        <w:ind w:right="15"/>
        <w:jc w:val="both"/>
        <w:rPr>
          <w:rFonts w:ascii="Sakkal Majalla" w:hAnsi="Sakkal Majalla" w:cs="Sakkal Majalla"/>
          <w:b/>
          <w:bCs/>
          <w:noProof/>
          <w:sz w:val="28"/>
          <w:szCs w:val="28"/>
          <w:rtl/>
        </w:rPr>
      </w:pPr>
      <w:r w:rsidRPr="00DB61BA">
        <w:rPr>
          <w:rFonts w:ascii="Sakkal Majalla" w:hAnsi="Sakkal Majalla" w:cs="Sakkal Majalla"/>
          <w:b/>
          <w:bCs/>
          <w:noProof/>
          <w:sz w:val="28"/>
          <w:szCs w:val="28"/>
          <w:rtl/>
        </w:rPr>
        <w:lastRenderedPageBreak/>
        <w:t>الأهمية العملية</w:t>
      </w:r>
    </w:p>
    <w:p w14:paraId="285D276E" w14:textId="77777777" w:rsidR="00584844" w:rsidRDefault="00584844" w:rsidP="00584844">
      <w:pPr>
        <w:spacing w:line="360" w:lineRule="auto"/>
        <w:jc w:val="both"/>
        <w:rPr>
          <w:rFonts w:ascii="Sakkal Majalla" w:hAnsi="Sakkal Majalla" w:cs="Sakkal Majalla"/>
          <w:noProof/>
          <w:sz w:val="28"/>
          <w:szCs w:val="28"/>
          <w:rtl/>
        </w:rPr>
      </w:pPr>
      <w:r w:rsidRPr="00DB61BA">
        <w:rPr>
          <w:rFonts w:ascii="Sakkal Majalla" w:hAnsi="Sakkal Majalla" w:cs="Sakkal Majalla"/>
          <w:noProof/>
          <w:sz w:val="28"/>
          <w:szCs w:val="28"/>
          <w:rtl/>
        </w:rPr>
        <w:t>من الناحية العملية، تهدف الدراسة إلى تقديم توصيات تطبيقية تساعد الجهات الحكومية في المملكة على تعزيز فاعلية استراتيجيات إدارة مخاطر الأمن السيبراني وتحسين قدرتها على مواجهة التهديدات الرقمية. فنتائج الدراسة توفر للجهات المسؤولة عن الأمن الرقمي إطارًا عمليًا لتقييم الوضع الحالي، تحديد نقاط القوة والضعف في الاستراتيجيات المعتمدة، ووضع خطط تحسين مستمرة تتماشى مع متطلبات التحول الرقمي. كما تساعد الدراسة في رفع مستوى الوعي لدى صناع القرار حول أهمية حماية البيانات، ضمان استمرارية الخدمات الرقمية، وتقليل الخسائر الناتجة عن الهجمات الإلكترونية. وبذلك، تسهم الدراسة في تعزيز الثقة العامة في الخدمات الحكومية الرقمية، وتحسين كفاءة الأداء المؤسسي، فضلاً عن دعم الاستدامة الرقمية وتطوير بيئة أمن سيبراني قوية تواكب التطورات التكنولوجية العالمية مع مراعاة الخصوصية والقيم الوطنية (</w:t>
      </w:r>
      <w:r w:rsidRPr="00DB61BA">
        <w:rPr>
          <w:rFonts w:ascii="Sakkal Majalla" w:hAnsi="Sakkal Majalla" w:cs="Sakkal Majalla"/>
          <w:noProof/>
          <w:sz w:val="28"/>
          <w:szCs w:val="28"/>
        </w:rPr>
        <w:t>Johri</w:t>
      </w:r>
      <w:r w:rsidRPr="00DB61BA">
        <w:rPr>
          <w:rFonts w:ascii="Sakkal Majalla" w:hAnsi="Sakkal Majalla" w:cs="Sakkal Majalla"/>
          <w:noProof/>
          <w:sz w:val="28"/>
          <w:szCs w:val="28"/>
          <w:rtl/>
        </w:rPr>
        <w:t>، 2023).</w:t>
      </w:r>
    </w:p>
    <w:p w14:paraId="6D0F99F6" w14:textId="77777777" w:rsidR="00584844" w:rsidRPr="000A6954" w:rsidRDefault="00584844" w:rsidP="00584844">
      <w:pPr>
        <w:spacing w:line="360" w:lineRule="auto"/>
        <w:jc w:val="both"/>
        <w:rPr>
          <w:rFonts w:ascii="Sakkal Majalla" w:hAnsi="Sakkal Majalla" w:cs="Sakkal Majalla"/>
          <w:noProof/>
          <w:sz w:val="28"/>
          <w:szCs w:val="28"/>
          <w:rtl/>
        </w:rPr>
      </w:pPr>
    </w:p>
    <w:p w14:paraId="18BE7D95" w14:textId="77777777" w:rsidR="00584844" w:rsidRDefault="00584844" w:rsidP="00584844">
      <w:pPr>
        <w:pStyle w:val="2"/>
        <w:spacing w:before="0" w:line="360" w:lineRule="auto"/>
        <w:jc w:val="both"/>
        <w:rPr>
          <w:rFonts w:ascii="Sakkal Majalla" w:hAnsi="Sakkal Majalla" w:cs="Sakkal Majalla"/>
          <w:b/>
          <w:bCs/>
          <w:color w:val="000000" w:themeColor="text1"/>
          <w:sz w:val="28"/>
          <w:szCs w:val="28"/>
        </w:rPr>
      </w:pPr>
      <w:bookmarkStart w:id="20" w:name="_Toc235180695"/>
      <w:r w:rsidRPr="00132A3E">
        <w:rPr>
          <w:rFonts w:ascii="Sakkal Majalla" w:hAnsi="Sakkal Majalla" w:cs="Sakkal Majalla"/>
          <w:b/>
          <w:bCs/>
          <w:color w:val="000000" w:themeColor="text1"/>
          <w:sz w:val="28"/>
          <w:szCs w:val="28"/>
          <w:rtl/>
        </w:rPr>
        <w:t>أهداف الدراسة</w:t>
      </w:r>
      <w:bookmarkStart w:id="21" w:name="_Toc172397781"/>
      <w:bookmarkStart w:id="22" w:name="_Toc172746094"/>
      <w:bookmarkStart w:id="23" w:name="_Toc179741532"/>
      <w:bookmarkEnd w:id="17"/>
      <w:bookmarkEnd w:id="18"/>
      <w:bookmarkEnd w:id="19"/>
      <w:bookmarkEnd w:id="20"/>
    </w:p>
    <w:p w14:paraId="5EE46FB4" w14:textId="77777777" w:rsidR="00584844" w:rsidRPr="00DB61BA" w:rsidRDefault="00584844" w:rsidP="00584844">
      <w:pPr>
        <w:spacing w:line="360" w:lineRule="auto"/>
        <w:rPr>
          <w:rFonts w:ascii="Sakkal Majalla" w:hAnsi="Sakkal Majalla" w:cs="Sakkal Majalla"/>
          <w:noProof/>
          <w:szCs w:val="28"/>
          <w:rtl/>
        </w:rPr>
      </w:pPr>
      <w:r w:rsidRPr="00DB61BA">
        <w:rPr>
          <w:rFonts w:ascii="Sakkal Majalla" w:hAnsi="Sakkal Majalla" w:cs="Sakkal Majalla"/>
          <w:noProof/>
          <w:szCs w:val="28"/>
          <w:rtl/>
        </w:rPr>
        <w:t>الهدف الرئيسي</w:t>
      </w:r>
    </w:p>
    <w:p w14:paraId="7C9E3D87" w14:textId="77777777" w:rsidR="00584844" w:rsidRPr="00DB61BA" w:rsidRDefault="00584844">
      <w:pPr>
        <w:numPr>
          <w:ilvl w:val="0"/>
          <w:numId w:val="5"/>
        </w:numPr>
        <w:spacing w:after="4" w:line="360" w:lineRule="auto"/>
        <w:ind w:right="15"/>
        <w:jc w:val="both"/>
        <w:rPr>
          <w:rFonts w:ascii="Sakkal Majalla" w:hAnsi="Sakkal Majalla" w:cs="Sakkal Majalla"/>
          <w:noProof/>
          <w:szCs w:val="28"/>
          <w:rtl/>
        </w:rPr>
      </w:pPr>
      <w:r w:rsidRPr="00DB61BA">
        <w:rPr>
          <w:rFonts w:ascii="Sakkal Majalla" w:hAnsi="Sakkal Majalla" w:cs="Sakkal Majalla"/>
          <w:noProof/>
          <w:szCs w:val="28"/>
          <w:rtl/>
        </w:rPr>
        <w:t>تهدف الدراسة إلى تقييم فاعلية استراتيجيات إدارة مخاطر الأمن السيبراني في الجهات الحكومية بالمملكة العربية السعودية في ضوء التحول الرقمي، بما يسهم في تعزيز حماية البيانات، ضمان استمرارية الخدمات الرقمية، وتحقيق الاستفادة القصوى من التحول الرقمي في القطاع الحكومي.</w:t>
      </w:r>
    </w:p>
    <w:p w14:paraId="5DAB6EE2" w14:textId="77777777" w:rsidR="00584844" w:rsidRPr="00DB61BA" w:rsidRDefault="00584844" w:rsidP="00584844">
      <w:pPr>
        <w:spacing w:line="360" w:lineRule="auto"/>
        <w:rPr>
          <w:rFonts w:ascii="Sakkal Majalla" w:hAnsi="Sakkal Majalla" w:cs="Sakkal Majalla"/>
          <w:noProof/>
          <w:szCs w:val="28"/>
          <w:rtl/>
        </w:rPr>
      </w:pPr>
      <w:r w:rsidRPr="00DB61BA">
        <w:rPr>
          <w:rFonts w:ascii="Sakkal Majalla" w:hAnsi="Sakkal Majalla" w:cs="Sakkal Majalla"/>
          <w:noProof/>
          <w:szCs w:val="28"/>
          <w:rtl/>
        </w:rPr>
        <w:t>الأهداف الفرعية</w:t>
      </w:r>
    </w:p>
    <w:p w14:paraId="14C9C446" w14:textId="77777777" w:rsidR="00584844" w:rsidRPr="00DB61BA" w:rsidRDefault="00584844">
      <w:pPr>
        <w:numPr>
          <w:ilvl w:val="0"/>
          <w:numId w:val="6"/>
        </w:numPr>
        <w:spacing w:after="4" w:line="360" w:lineRule="auto"/>
        <w:ind w:right="15"/>
        <w:jc w:val="both"/>
        <w:rPr>
          <w:rFonts w:ascii="Sakkal Majalla" w:hAnsi="Sakkal Majalla" w:cs="Sakkal Majalla"/>
          <w:noProof/>
          <w:szCs w:val="28"/>
          <w:rtl/>
        </w:rPr>
      </w:pPr>
      <w:r w:rsidRPr="00DB61BA">
        <w:rPr>
          <w:rFonts w:ascii="Sakkal Majalla" w:hAnsi="Sakkal Majalla" w:cs="Sakkal Majalla"/>
          <w:noProof/>
          <w:szCs w:val="28"/>
          <w:rtl/>
        </w:rPr>
        <w:t>تحديد الاستراتيجيات المعتمدة لإدارة مخاطر الأمن السيبراني في الجهات الحكومية السعودية.</w:t>
      </w:r>
    </w:p>
    <w:p w14:paraId="1B7B61B0" w14:textId="77777777" w:rsidR="00584844" w:rsidRPr="00DB61BA" w:rsidRDefault="00584844">
      <w:pPr>
        <w:numPr>
          <w:ilvl w:val="0"/>
          <w:numId w:val="6"/>
        </w:numPr>
        <w:spacing w:after="4" w:line="360" w:lineRule="auto"/>
        <w:ind w:right="15"/>
        <w:jc w:val="both"/>
        <w:rPr>
          <w:rFonts w:ascii="Sakkal Majalla" w:hAnsi="Sakkal Majalla" w:cs="Sakkal Majalla"/>
          <w:noProof/>
          <w:szCs w:val="28"/>
          <w:rtl/>
        </w:rPr>
      </w:pPr>
      <w:r w:rsidRPr="00DB61BA">
        <w:rPr>
          <w:rFonts w:ascii="Sakkal Majalla" w:hAnsi="Sakkal Majalla" w:cs="Sakkal Majalla"/>
          <w:noProof/>
          <w:szCs w:val="28"/>
          <w:rtl/>
        </w:rPr>
        <w:t>تقييم مدى فاعلية تطبيق هذه الاستراتيجيات في حماية البيانات والمعلومات الحساسة.</w:t>
      </w:r>
    </w:p>
    <w:p w14:paraId="675F4F83" w14:textId="77777777" w:rsidR="00584844" w:rsidRPr="00DB61BA" w:rsidRDefault="00584844">
      <w:pPr>
        <w:numPr>
          <w:ilvl w:val="0"/>
          <w:numId w:val="6"/>
        </w:numPr>
        <w:spacing w:after="4" w:line="360" w:lineRule="auto"/>
        <w:ind w:right="15"/>
        <w:jc w:val="both"/>
        <w:rPr>
          <w:rFonts w:ascii="Sakkal Majalla" w:hAnsi="Sakkal Majalla" w:cs="Sakkal Majalla"/>
          <w:noProof/>
          <w:szCs w:val="28"/>
          <w:rtl/>
        </w:rPr>
      </w:pPr>
      <w:r w:rsidRPr="00DB61BA">
        <w:rPr>
          <w:rFonts w:ascii="Sakkal Majalla" w:hAnsi="Sakkal Majalla" w:cs="Sakkal Majalla"/>
          <w:noProof/>
          <w:szCs w:val="28"/>
          <w:rtl/>
        </w:rPr>
        <w:t>تحليل العلاقة بين جودة استراتيجيات إدارة المخاطر والأداء الرقمي للخدمات الحكومية.</w:t>
      </w:r>
    </w:p>
    <w:p w14:paraId="4E7A45BB" w14:textId="77777777" w:rsidR="00584844" w:rsidRPr="00DB61BA" w:rsidRDefault="00584844">
      <w:pPr>
        <w:numPr>
          <w:ilvl w:val="0"/>
          <w:numId w:val="6"/>
        </w:numPr>
        <w:spacing w:after="4" w:line="360" w:lineRule="auto"/>
        <w:ind w:right="15"/>
        <w:jc w:val="both"/>
        <w:rPr>
          <w:rFonts w:ascii="Sakkal Majalla" w:hAnsi="Sakkal Majalla" w:cs="Sakkal Majalla"/>
          <w:noProof/>
          <w:szCs w:val="28"/>
          <w:rtl/>
        </w:rPr>
      </w:pPr>
      <w:r w:rsidRPr="00DB61BA">
        <w:rPr>
          <w:rFonts w:ascii="Sakkal Majalla" w:hAnsi="Sakkal Majalla" w:cs="Sakkal Majalla"/>
          <w:noProof/>
          <w:szCs w:val="28"/>
          <w:rtl/>
        </w:rPr>
        <w:t>تحديد المعوقات التي تواجه الجهات الحكومية في تنفيذ استراتيجيات الأمن السيبراني.</w:t>
      </w:r>
    </w:p>
    <w:p w14:paraId="43D1FB6A" w14:textId="77777777" w:rsidR="00584844" w:rsidRPr="00DB61BA" w:rsidRDefault="00584844">
      <w:pPr>
        <w:numPr>
          <w:ilvl w:val="0"/>
          <w:numId w:val="6"/>
        </w:numPr>
        <w:spacing w:after="4" w:line="360" w:lineRule="auto"/>
        <w:ind w:right="15"/>
        <w:jc w:val="both"/>
        <w:rPr>
          <w:rFonts w:ascii="Sakkal Majalla" w:hAnsi="Sakkal Majalla" w:cs="Sakkal Majalla"/>
          <w:noProof/>
          <w:szCs w:val="28"/>
          <w:rtl/>
        </w:rPr>
      </w:pPr>
      <w:r w:rsidRPr="00DB61BA">
        <w:rPr>
          <w:rFonts w:ascii="Sakkal Majalla" w:hAnsi="Sakkal Majalla" w:cs="Sakkal Majalla"/>
          <w:noProof/>
          <w:szCs w:val="28"/>
          <w:rtl/>
        </w:rPr>
        <w:lastRenderedPageBreak/>
        <w:t>تقديم توصيات عملية لتعزيز فاعلية إدارة المخاطر السيبرانية وتحسين قدرة الجهات الحكومية على مواجهة التهديدات الرقمية.</w:t>
      </w:r>
    </w:p>
    <w:p w14:paraId="69A6DB3C" w14:textId="77777777" w:rsidR="00584844" w:rsidRPr="000A6954" w:rsidRDefault="00584844" w:rsidP="00584844">
      <w:pPr>
        <w:rPr>
          <w:rtl/>
        </w:rPr>
      </w:pPr>
    </w:p>
    <w:p w14:paraId="413582CF" w14:textId="77777777" w:rsidR="00584844" w:rsidRPr="003825E3" w:rsidRDefault="00584844" w:rsidP="00584844">
      <w:pPr>
        <w:pStyle w:val="2"/>
        <w:spacing w:before="0" w:line="360" w:lineRule="auto"/>
        <w:jc w:val="both"/>
        <w:rPr>
          <w:rFonts w:ascii="Sakkal Majalla" w:hAnsi="Sakkal Majalla" w:cs="Sakkal Majalla"/>
          <w:b/>
          <w:bCs/>
          <w:color w:val="000000" w:themeColor="text1"/>
          <w:sz w:val="24"/>
          <w:szCs w:val="24"/>
          <w:rtl/>
        </w:rPr>
      </w:pPr>
      <w:bookmarkStart w:id="24" w:name="_Toc235180696"/>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4"/>
    </w:p>
    <w:p w14:paraId="3CE81C43" w14:textId="77777777" w:rsidR="00584844" w:rsidRPr="00DB61BA" w:rsidRDefault="00584844" w:rsidP="00584844">
      <w:pPr>
        <w:spacing w:line="360" w:lineRule="auto"/>
        <w:rPr>
          <w:rFonts w:ascii="Sakkal Majalla" w:hAnsi="Sakkal Majalla" w:cs="Sakkal Majalla"/>
          <w:b/>
          <w:bCs/>
          <w:noProof/>
          <w:szCs w:val="28"/>
          <w:rtl/>
        </w:rPr>
      </w:pPr>
      <w:r w:rsidRPr="00DB61BA">
        <w:rPr>
          <w:rFonts w:ascii="Sakkal Majalla" w:hAnsi="Sakkal Majalla" w:cs="Sakkal Majalla"/>
          <w:b/>
          <w:bCs/>
          <w:noProof/>
          <w:szCs w:val="28"/>
          <w:rtl/>
        </w:rPr>
        <w:t>الهدف الرئيسي</w:t>
      </w:r>
    </w:p>
    <w:p w14:paraId="2F9100BF" w14:textId="77777777" w:rsidR="00584844" w:rsidRPr="00DB61BA" w:rsidRDefault="00584844">
      <w:pPr>
        <w:numPr>
          <w:ilvl w:val="0"/>
          <w:numId w:val="5"/>
        </w:numPr>
        <w:spacing w:after="4" w:line="360" w:lineRule="auto"/>
        <w:ind w:right="15"/>
        <w:jc w:val="both"/>
        <w:rPr>
          <w:rFonts w:ascii="Sakkal Majalla" w:hAnsi="Sakkal Majalla" w:cs="Sakkal Majalla"/>
          <w:noProof/>
          <w:szCs w:val="28"/>
          <w:rtl/>
        </w:rPr>
      </w:pPr>
      <w:r w:rsidRPr="00DB61BA">
        <w:rPr>
          <w:rFonts w:ascii="Sakkal Majalla" w:hAnsi="Sakkal Majalla" w:cs="Sakkal Majalla"/>
          <w:noProof/>
          <w:szCs w:val="28"/>
          <w:rtl/>
        </w:rPr>
        <w:t>تهدف الدراسة إلى تقييم فاعلية استراتيجيات إدارة مخاطر الأمن السيبراني في الجهات الحكومية بالمملكة العربية السعودية في ضوء التحول الرقمي، بما يسهم في تعزيز حماية البيانات، ضمان استمرارية الخدمات الرقمية، وتحقيق الاستفادة القصوى من التحول الرقمي في القطاع الحكومي.</w:t>
      </w:r>
    </w:p>
    <w:p w14:paraId="68D66106" w14:textId="77777777" w:rsidR="00584844" w:rsidRPr="00DB61BA" w:rsidRDefault="00584844" w:rsidP="00584844">
      <w:pPr>
        <w:spacing w:line="360" w:lineRule="auto"/>
        <w:rPr>
          <w:rFonts w:ascii="Sakkal Majalla" w:hAnsi="Sakkal Majalla" w:cs="Sakkal Majalla"/>
          <w:b/>
          <w:bCs/>
          <w:noProof/>
          <w:szCs w:val="28"/>
          <w:rtl/>
        </w:rPr>
      </w:pPr>
      <w:r w:rsidRPr="00DB61BA">
        <w:rPr>
          <w:rFonts w:ascii="Sakkal Majalla" w:hAnsi="Sakkal Majalla" w:cs="Sakkal Majalla"/>
          <w:b/>
          <w:bCs/>
          <w:noProof/>
          <w:szCs w:val="28"/>
          <w:rtl/>
        </w:rPr>
        <w:t>الأهداف الفرعية</w:t>
      </w:r>
    </w:p>
    <w:p w14:paraId="03550185" w14:textId="77777777" w:rsidR="00584844" w:rsidRDefault="00584844">
      <w:pPr>
        <w:pStyle w:val="a8"/>
        <w:numPr>
          <w:ilvl w:val="0"/>
          <w:numId w:val="7"/>
        </w:numPr>
        <w:spacing w:after="4" w:line="360" w:lineRule="auto"/>
        <w:ind w:right="15"/>
        <w:jc w:val="both"/>
        <w:rPr>
          <w:rFonts w:ascii="Sakkal Majalla" w:hAnsi="Sakkal Majalla" w:cs="Sakkal Majalla"/>
          <w:noProof/>
          <w:szCs w:val="28"/>
        </w:rPr>
      </w:pPr>
      <w:r w:rsidRPr="00DB61BA">
        <w:rPr>
          <w:rFonts w:ascii="Sakkal Majalla" w:hAnsi="Sakkal Majalla" w:cs="Sakkal Majalla"/>
          <w:noProof/>
          <w:szCs w:val="28"/>
          <w:rtl/>
        </w:rPr>
        <w:t>تحديد الاستراتيجيات المعتمدة لإدارة مخاطر الأمن السيبراني في الجهات الحكومية السعودية.</w:t>
      </w:r>
    </w:p>
    <w:p w14:paraId="6F27F2BA" w14:textId="77777777" w:rsidR="00584844" w:rsidRDefault="00584844">
      <w:pPr>
        <w:pStyle w:val="a8"/>
        <w:numPr>
          <w:ilvl w:val="0"/>
          <w:numId w:val="7"/>
        </w:numPr>
        <w:spacing w:after="4" w:line="360" w:lineRule="auto"/>
        <w:ind w:right="15"/>
        <w:jc w:val="both"/>
        <w:rPr>
          <w:rFonts w:ascii="Sakkal Majalla" w:hAnsi="Sakkal Majalla" w:cs="Sakkal Majalla"/>
          <w:noProof/>
          <w:szCs w:val="28"/>
        </w:rPr>
      </w:pPr>
      <w:r w:rsidRPr="00DB61BA">
        <w:rPr>
          <w:rFonts w:ascii="Sakkal Majalla" w:hAnsi="Sakkal Majalla" w:cs="Sakkal Majalla"/>
          <w:noProof/>
          <w:szCs w:val="28"/>
          <w:rtl/>
        </w:rPr>
        <w:t>تقييم مدى فاعلية تطبيق هذه الاستراتيجيات في حماية البيانات والمعلومات الحساسة.</w:t>
      </w:r>
    </w:p>
    <w:p w14:paraId="6A97B83D" w14:textId="77777777" w:rsidR="00584844" w:rsidRDefault="00584844">
      <w:pPr>
        <w:pStyle w:val="a8"/>
        <w:numPr>
          <w:ilvl w:val="0"/>
          <w:numId w:val="7"/>
        </w:numPr>
        <w:spacing w:after="4" w:line="360" w:lineRule="auto"/>
        <w:ind w:right="15"/>
        <w:jc w:val="both"/>
        <w:rPr>
          <w:rFonts w:ascii="Sakkal Majalla" w:hAnsi="Sakkal Majalla" w:cs="Sakkal Majalla"/>
          <w:noProof/>
          <w:szCs w:val="28"/>
        </w:rPr>
      </w:pPr>
      <w:r w:rsidRPr="00DB61BA">
        <w:rPr>
          <w:rFonts w:ascii="Sakkal Majalla" w:hAnsi="Sakkal Majalla" w:cs="Sakkal Majalla"/>
          <w:noProof/>
          <w:szCs w:val="28"/>
          <w:rtl/>
        </w:rPr>
        <w:t>تحليل العلاقة بين جودة استراتيجيات إدارة المخاطر والأداء الرقمي للخدمات الحكومية.</w:t>
      </w:r>
    </w:p>
    <w:p w14:paraId="5983F7DE" w14:textId="77777777" w:rsidR="00584844" w:rsidRDefault="00584844">
      <w:pPr>
        <w:pStyle w:val="a8"/>
        <w:numPr>
          <w:ilvl w:val="0"/>
          <w:numId w:val="7"/>
        </w:numPr>
        <w:spacing w:after="4" w:line="360" w:lineRule="auto"/>
        <w:ind w:right="15"/>
        <w:jc w:val="both"/>
        <w:rPr>
          <w:rFonts w:ascii="Sakkal Majalla" w:hAnsi="Sakkal Majalla" w:cs="Sakkal Majalla"/>
          <w:noProof/>
          <w:szCs w:val="28"/>
        </w:rPr>
      </w:pPr>
      <w:r w:rsidRPr="00DB61BA">
        <w:rPr>
          <w:rFonts w:ascii="Sakkal Majalla" w:hAnsi="Sakkal Majalla" w:cs="Sakkal Majalla"/>
          <w:noProof/>
          <w:szCs w:val="28"/>
          <w:rtl/>
        </w:rPr>
        <w:t>تحديد المعوقات التي تواجه الجهات الحكومية في تنفيذ استراتيجيات الأمن السيبراني.</w:t>
      </w:r>
    </w:p>
    <w:p w14:paraId="36C8D538" w14:textId="77777777" w:rsidR="00584844" w:rsidRPr="00DB61BA" w:rsidRDefault="00584844">
      <w:pPr>
        <w:pStyle w:val="a8"/>
        <w:numPr>
          <w:ilvl w:val="0"/>
          <w:numId w:val="7"/>
        </w:numPr>
        <w:spacing w:after="4" w:line="360" w:lineRule="auto"/>
        <w:ind w:right="15"/>
        <w:jc w:val="both"/>
        <w:rPr>
          <w:rFonts w:ascii="Sakkal Majalla" w:hAnsi="Sakkal Majalla" w:cs="Sakkal Majalla"/>
          <w:noProof/>
          <w:szCs w:val="28"/>
          <w:rtl/>
        </w:rPr>
      </w:pPr>
      <w:r w:rsidRPr="00DB61BA">
        <w:rPr>
          <w:rFonts w:ascii="Sakkal Majalla" w:hAnsi="Sakkal Majalla" w:cs="Sakkal Majalla"/>
          <w:noProof/>
          <w:szCs w:val="28"/>
          <w:rtl/>
        </w:rPr>
        <w:t>تقديم توصيات عملية لتعزيز فاعلية إدارة المخاطر السيبرانية وتحسين قدرة الجهات الحكومية على مواجهة التهديدات الرقمية.</w:t>
      </w:r>
    </w:p>
    <w:p w14:paraId="51A88974" w14:textId="77777777" w:rsidR="00584844" w:rsidRPr="000A6954" w:rsidRDefault="00584844" w:rsidP="00584844">
      <w:pPr>
        <w:spacing w:line="360" w:lineRule="auto"/>
        <w:jc w:val="both"/>
        <w:rPr>
          <w:rFonts w:ascii="Sakkal Majalla" w:hAnsi="Sakkal Majalla" w:cs="Sakkal Majalla"/>
          <w:sz w:val="28"/>
          <w:szCs w:val="28"/>
          <w:rtl/>
        </w:rPr>
      </w:pPr>
    </w:p>
    <w:p w14:paraId="49AE0540" w14:textId="77777777" w:rsidR="00584844" w:rsidRPr="00DF1464" w:rsidRDefault="00584844" w:rsidP="00584844">
      <w:pPr>
        <w:pStyle w:val="2"/>
        <w:spacing w:before="0" w:line="360" w:lineRule="auto"/>
        <w:jc w:val="both"/>
        <w:rPr>
          <w:rFonts w:ascii="Sakkal Majalla" w:hAnsi="Sakkal Majalla" w:cs="Sakkal Majalla"/>
          <w:b/>
          <w:bCs/>
          <w:color w:val="000000" w:themeColor="text1"/>
          <w:sz w:val="28"/>
          <w:szCs w:val="28"/>
        </w:rPr>
      </w:pPr>
      <w:bookmarkStart w:id="25" w:name="_Toc235180697"/>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340C477C" w14:textId="77777777" w:rsidR="00584844" w:rsidRPr="00DB61BA" w:rsidRDefault="00584844" w:rsidP="00584844">
      <w:pPr>
        <w:spacing w:line="360" w:lineRule="auto"/>
        <w:rPr>
          <w:rFonts w:ascii="Sakkal Majalla" w:hAnsi="Sakkal Majalla" w:cs="Sakkal Majalla"/>
          <w:b/>
          <w:bCs/>
          <w:noProof/>
          <w:szCs w:val="28"/>
          <w:rtl/>
        </w:rPr>
      </w:pPr>
      <w:r w:rsidRPr="00DB61BA">
        <w:rPr>
          <w:rFonts w:ascii="Sakkal Majalla" w:hAnsi="Sakkal Majalla" w:cs="Sakkal Majalla"/>
          <w:b/>
          <w:bCs/>
          <w:noProof/>
          <w:szCs w:val="28"/>
          <w:rtl/>
        </w:rPr>
        <w:t>الفرضية الرئيسية</w:t>
      </w:r>
    </w:p>
    <w:p w14:paraId="561F34B7" w14:textId="77777777" w:rsidR="00584844" w:rsidRDefault="00584844">
      <w:pPr>
        <w:numPr>
          <w:ilvl w:val="0"/>
          <w:numId w:val="8"/>
        </w:numPr>
        <w:spacing w:after="4" w:line="360" w:lineRule="auto"/>
        <w:ind w:right="15"/>
        <w:jc w:val="both"/>
        <w:rPr>
          <w:rFonts w:ascii="Sakkal Majalla" w:hAnsi="Sakkal Majalla" w:cs="Sakkal Majalla"/>
          <w:noProof/>
          <w:szCs w:val="28"/>
        </w:rPr>
      </w:pPr>
      <w:r w:rsidRPr="00DB61BA">
        <w:rPr>
          <w:rFonts w:ascii="Sakkal Majalla" w:hAnsi="Sakkal Majalla" w:cs="Sakkal Majalla"/>
          <w:noProof/>
          <w:szCs w:val="28"/>
          <w:rtl/>
        </w:rPr>
        <w:t>استراتيجيات إدارة مخاطر الأمن السيبراني المطبقة في الجهات الحكومية بالمملكة العربية السعودية تؤثر بشكل إيجابي وذو دلالة إحصائية على فاعلية حماية البيانات وضمان استمرارية الخدمات الرقمية في ضوء التحول الرقمي.</w:t>
      </w:r>
    </w:p>
    <w:p w14:paraId="50D5A764" w14:textId="77777777" w:rsidR="00584844" w:rsidRPr="00DB61BA" w:rsidRDefault="00584844" w:rsidP="00584844">
      <w:pPr>
        <w:spacing w:after="4" w:line="360" w:lineRule="auto"/>
        <w:ind w:left="720" w:right="15"/>
        <w:jc w:val="both"/>
        <w:rPr>
          <w:rFonts w:ascii="Sakkal Majalla" w:hAnsi="Sakkal Majalla" w:cs="Sakkal Majalla"/>
          <w:noProof/>
          <w:szCs w:val="28"/>
          <w:rtl/>
        </w:rPr>
      </w:pPr>
    </w:p>
    <w:p w14:paraId="06363410" w14:textId="77777777" w:rsidR="00584844" w:rsidRPr="00DB61BA" w:rsidRDefault="00584844" w:rsidP="00584844">
      <w:pPr>
        <w:spacing w:line="360" w:lineRule="auto"/>
        <w:rPr>
          <w:rFonts w:ascii="Sakkal Majalla" w:hAnsi="Sakkal Majalla" w:cs="Sakkal Majalla"/>
          <w:b/>
          <w:bCs/>
          <w:noProof/>
          <w:szCs w:val="28"/>
          <w:rtl/>
        </w:rPr>
      </w:pPr>
      <w:r w:rsidRPr="00DB61BA">
        <w:rPr>
          <w:rFonts w:ascii="Sakkal Majalla" w:hAnsi="Sakkal Majalla" w:cs="Sakkal Majalla"/>
          <w:b/>
          <w:bCs/>
          <w:noProof/>
          <w:szCs w:val="28"/>
          <w:rtl/>
        </w:rPr>
        <w:lastRenderedPageBreak/>
        <w:t>الفرضيات الفرعية</w:t>
      </w:r>
    </w:p>
    <w:p w14:paraId="68780CA5" w14:textId="77777777" w:rsidR="00584844" w:rsidRPr="00DB61BA" w:rsidRDefault="00584844">
      <w:pPr>
        <w:numPr>
          <w:ilvl w:val="0"/>
          <w:numId w:val="9"/>
        </w:numPr>
        <w:spacing w:after="4" w:line="360" w:lineRule="auto"/>
        <w:ind w:right="15"/>
        <w:jc w:val="both"/>
        <w:rPr>
          <w:rFonts w:ascii="Sakkal Majalla" w:hAnsi="Sakkal Majalla" w:cs="Sakkal Majalla"/>
          <w:noProof/>
          <w:szCs w:val="28"/>
          <w:rtl/>
        </w:rPr>
      </w:pPr>
      <w:r w:rsidRPr="00DB61BA">
        <w:rPr>
          <w:rFonts w:ascii="Sakkal Majalla" w:hAnsi="Sakkal Majalla" w:cs="Sakkal Majalla"/>
          <w:noProof/>
          <w:szCs w:val="28"/>
          <w:rtl/>
        </w:rPr>
        <w:t>هناك علاقة إيجابية بين وضوح الاستراتيجيات المعتمدة لإدارة المخاطر السيبرانية وفاعلية حماية البيانات.</w:t>
      </w:r>
    </w:p>
    <w:p w14:paraId="608A170B" w14:textId="77777777" w:rsidR="00584844" w:rsidRPr="00DB61BA" w:rsidRDefault="00584844">
      <w:pPr>
        <w:numPr>
          <w:ilvl w:val="0"/>
          <w:numId w:val="9"/>
        </w:numPr>
        <w:spacing w:after="4" w:line="360" w:lineRule="auto"/>
        <w:ind w:right="15"/>
        <w:jc w:val="both"/>
        <w:rPr>
          <w:rFonts w:ascii="Sakkal Majalla" w:hAnsi="Sakkal Majalla" w:cs="Sakkal Majalla"/>
          <w:noProof/>
          <w:szCs w:val="28"/>
          <w:rtl/>
        </w:rPr>
      </w:pPr>
      <w:r w:rsidRPr="00DB61BA">
        <w:rPr>
          <w:rFonts w:ascii="Sakkal Majalla" w:hAnsi="Sakkal Majalla" w:cs="Sakkal Majalla"/>
          <w:noProof/>
          <w:szCs w:val="28"/>
          <w:rtl/>
        </w:rPr>
        <w:t>استخدام الإجراءات التقنية والإدارية الحديثة في إدارة المخاطر يعزز قدرة الجهات الحكومية على الاستجابة للتهديدات الرقمية.</w:t>
      </w:r>
    </w:p>
    <w:p w14:paraId="2CA2D990" w14:textId="77777777" w:rsidR="00584844" w:rsidRPr="00DB61BA" w:rsidRDefault="00584844">
      <w:pPr>
        <w:numPr>
          <w:ilvl w:val="0"/>
          <w:numId w:val="9"/>
        </w:numPr>
        <w:spacing w:after="4" w:line="360" w:lineRule="auto"/>
        <w:ind w:right="15"/>
        <w:jc w:val="both"/>
        <w:rPr>
          <w:rFonts w:ascii="Sakkal Majalla" w:hAnsi="Sakkal Majalla" w:cs="Sakkal Majalla"/>
          <w:noProof/>
          <w:szCs w:val="28"/>
          <w:rtl/>
        </w:rPr>
      </w:pPr>
      <w:r w:rsidRPr="00DB61BA">
        <w:rPr>
          <w:rFonts w:ascii="Sakkal Majalla" w:hAnsi="Sakkal Majalla" w:cs="Sakkal Majalla"/>
          <w:noProof/>
          <w:szCs w:val="28"/>
          <w:rtl/>
        </w:rPr>
        <w:t>التدريب والتوعية المستمرة للعاملين في الأمن السيبراني يزيد من فاعلية تنفيذ الاستراتيجيات المتبعة.</w:t>
      </w:r>
    </w:p>
    <w:p w14:paraId="7E81379C" w14:textId="77777777" w:rsidR="00584844" w:rsidRPr="00DB61BA" w:rsidRDefault="00584844">
      <w:pPr>
        <w:numPr>
          <w:ilvl w:val="0"/>
          <w:numId w:val="9"/>
        </w:numPr>
        <w:spacing w:after="4" w:line="360" w:lineRule="auto"/>
        <w:ind w:right="15"/>
        <w:jc w:val="both"/>
        <w:rPr>
          <w:rFonts w:ascii="Sakkal Majalla" w:hAnsi="Sakkal Majalla" w:cs="Sakkal Majalla"/>
          <w:noProof/>
          <w:szCs w:val="28"/>
          <w:rtl/>
        </w:rPr>
      </w:pPr>
      <w:r w:rsidRPr="00DB61BA">
        <w:rPr>
          <w:rFonts w:ascii="Sakkal Majalla" w:hAnsi="Sakkal Majalla" w:cs="Sakkal Majalla"/>
          <w:noProof/>
          <w:szCs w:val="28"/>
          <w:rtl/>
        </w:rPr>
        <w:t>المعوقات التنظيمية والتقنية تؤثر سلبًا على فاعلية استراتيجيات إدارة المخاطر السيبرانية.</w:t>
      </w:r>
    </w:p>
    <w:p w14:paraId="3E3F54C2" w14:textId="77777777" w:rsidR="00584844" w:rsidRPr="00DB61BA" w:rsidRDefault="00584844">
      <w:pPr>
        <w:numPr>
          <w:ilvl w:val="0"/>
          <w:numId w:val="9"/>
        </w:numPr>
        <w:spacing w:after="4" w:line="360" w:lineRule="auto"/>
        <w:ind w:right="15"/>
        <w:jc w:val="both"/>
        <w:rPr>
          <w:rFonts w:ascii="Sakkal Majalla" w:hAnsi="Sakkal Majalla" w:cs="Sakkal Majalla"/>
          <w:noProof/>
          <w:szCs w:val="28"/>
          <w:rtl/>
        </w:rPr>
      </w:pPr>
      <w:r w:rsidRPr="00DB61BA">
        <w:rPr>
          <w:rFonts w:ascii="Sakkal Majalla" w:hAnsi="Sakkal Majalla" w:cs="Sakkal Majalla"/>
          <w:noProof/>
          <w:szCs w:val="28"/>
          <w:rtl/>
        </w:rPr>
        <w:t>تطبيق استراتيجيات متكاملة ومرنة لإدارة المخاطر يساهم في تحسين الأداء الرقمي وتحقيق أهداف التحول الرقمي في الجهات الحكومية.</w:t>
      </w:r>
    </w:p>
    <w:p w14:paraId="1EA35E56" w14:textId="77777777" w:rsidR="00584844" w:rsidRPr="000A6954" w:rsidRDefault="00584844" w:rsidP="00584844">
      <w:pPr>
        <w:spacing w:after="0" w:line="360" w:lineRule="auto"/>
        <w:jc w:val="both"/>
        <w:rPr>
          <w:rFonts w:ascii="Sakkal Majalla" w:hAnsi="Sakkal Majalla" w:cs="Sakkal Majalla"/>
          <w:sz w:val="28"/>
          <w:szCs w:val="28"/>
          <w:rtl/>
        </w:rPr>
      </w:pPr>
    </w:p>
    <w:p w14:paraId="7C66C422" w14:textId="77777777" w:rsidR="00584844" w:rsidRPr="009A440E" w:rsidRDefault="00584844" w:rsidP="00584844">
      <w:pPr>
        <w:pStyle w:val="2"/>
        <w:spacing w:line="360" w:lineRule="auto"/>
        <w:jc w:val="both"/>
        <w:rPr>
          <w:rFonts w:ascii="Sakkal Majalla" w:hAnsi="Sakkal Majalla" w:cs="Sakkal Majalla"/>
          <w:b/>
          <w:bCs/>
          <w:color w:val="000000" w:themeColor="text1"/>
          <w:sz w:val="28"/>
          <w:szCs w:val="28"/>
        </w:rPr>
      </w:pPr>
      <w:bookmarkStart w:id="26" w:name="_Toc172397782"/>
      <w:bookmarkStart w:id="27" w:name="_Toc172746095"/>
      <w:bookmarkStart w:id="28" w:name="_Toc179741533"/>
      <w:bookmarkStart w:id="29" w:name="_Toc235180698"/>
      <w:r w:rsidRPr="00933133">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0D7F43B7" w14:textId="77777777" w:rsidR="00584844" w:rsidRPr="00DB61BA" w:rsidRDefault="00584844" w:rsidP="00584844">
      <w:pPr>
        <w:spacing w:line="360" w:lineRule="auto"/>
        <w:jc w:val="both"/>
        <w:rPr>
          <w:rFonts w:ascii="Sakkal Majalla" w:hAnsi="Sakkal Majalla" w:cs="Sakkal Majalla"/>
          <w:sz w:val="28"/>
          <w:szCs w:val="28"/>
        </w:rPr>
      </w:pPr>
      <w:r w:rsidRPr="00DB61BA">
        <w:rPr>
          <w:rFonts w:ascii="Sakkal Majalla" w:hAnsi="Sakkal Majalla" w:cs="Sakkal Majalla"/>
          <w:sz w:val="28"/>
          <w:szCs w:val="28"/>
          <w:rtl/>
        </w:rPr>
        <w:t>اعتمدت الدراسة الحالية على نظرية إدارة المخاطر المؤسسية</w:t>
      </w:r>
      <w:r w:rsidRPr="00DB61BA">
        <w:rPr>
          <w:rFonts w:ascii="Sakkal Majalla" w:hAnsi="Sakkal Majalla" w:cs="Sakkal Majalla"/>
          <w:sz w:val="28"/>
          <w:szCs w:val="28"/>
        </w:rPr>
        <w:t xml:space="preserve"> (Enterprise Risk Management Theory - ERM) </w:t>
      </w:r>
      <w:r w:rsidRPr="00DB61BA">
        <w:rPr>
          <w:rFonts w:ascii="Sakkal Majalla" w:hAnsi="Sakkal Majalla" w:cs="Sakkal Majalla"/>
          <w:sz w:val="28"/>
          <w:szCs w:val="28"/>
          <w:rtl/>
        </w:rPr>
        <w:t>بوصفها الإطار النظري الرئيس لتفسير فاعلية استراتيجيات إدارة مخاطر الأمن السيبراني في الجهات الحكومية بالمملكة العربية السعودية في ضوء التحول الرقمي</w:t>
      </w:r>
      <w:r w:rsidRPr="00DB61BA">
        <w:rPr>
          <w:rFonts w:ascii="Sakkal Majalla" w:hAnsi="Sakkal Majalla" w:cs="Sakkal Majalla"/>
          <w:sz w:val="28"/>
          <w:szCs w:val="28"/>
        </w:rPr>
        <w:t xml:space="preserve">. </w:t>
      </w:r>
      <w:r w:rsidRPr="00DB61BA">
        <w:rPr>
          <w:rFonts w:ascii="Sakkal Majalla" w:hAnsi="Sakkal Majalla" w:cs="Sakkal Majalla"/>
          <w:sz w:val="28"/>
          <w:szCs w:val="28"/>
          <w:rtl/>
        </w:rPr>
        <w:t>وتُعد هذه النظرية من أكثر النظريات شمولًا في مجال إدارة المخاطر، إذ تنظر إلى المخاطر باعتبارها جزءًا لا يتجزأ من البيئة المؤسسية، وتتطلب إدارة استراتيجية متكاملة ترتبط بأهداف المؤسسة وعملياتها ومواردها وقراراتها. ومع تزايد الاعتماد على التقنيات الرقمية والأنظمة الإلكترونية في الجهات الحكومية السعودية، أصبحت المخاطر السيبرانية من أكثر المخاطر تأثيرًا في استمرارية الأعمال وجودة الخدمات الحكومية، الأمر الذي يجعل تطبيق مبادئ إدارة المخاطر المؤسسية ضرورة استراتيجية وليست مجرد إجراء تقني</w:t>
      </w:r>
      <w:r w:rsidRPr="00DB61BA">
        <w:rPr>
          <w:rFonts w:ascii="Sakkal Majalla" w:hAnsi="Sakkal Majalla" w:cs="Sakkal Majalla"/>
          <w:sz w:val="28"/>
          <w:szCs w:val="28"/>
        </w:rPr>
        <w:t>.</w:t>
      </w:r>
    </w:p>
    <w:p w14:paraId="66558497" w14:textId="77777777" w:rsidR="00584844" w:rsidRPr="00DB61BA" w:rsidRDefault="00584844" w:rsidP="00584844">
      <w:pPr>
        <w:spacing w:line="360" w:lineRule="auto"/>
        <w:jc w:val="both"/>
        <w:rPr>
          <w:rFonts w:ascii="Sakkal Majalla" w:hAnsi="Sakkal Majalla" w:cs="Sakkal Majalla"/>
          <w:sz w:val="28"/>
          <w:szCs w:val="28"/>
        </w:rPr>
      </w:pPr>
      <w:r w:rsidRPr="00DB61BA">
        <w:rPr>
          <w:rFonts w:ascii="Sakkal Majalla" w:hAnsi="Sakkal Majalla" w:cs="Sakkal Majalla"/>
          <w:sz w:val="28"/>
          <w:szCs w:val="28"/>
          <w:rtl/>
        </w:rPr>
        <w:t xml:space="preserve">وتقوم نظرية إدارة المخاطر المؤسسية على افتراض رئيس يتمثل في أن المؤسسات التي تمتلك منظومة متكاملة لتحديد المخاطر وتحليلها وتقييمها والاستجابة لها تكون أكثر قدرة على تحقيق أهدافها وتقليل آثار التهديدات المحتملة. ولا تقتصر هذه المنظومة على الجوانب التقنية، بل تشمل أيضًا الجوانب الإدارية والتنظيمية والتشريعية والموارد البشرية، بحيث تصبح إدارة المخاطر جزءًا من ثقافة المؤسسة وآليات اتخاذ القرار فيها. وفي سياق الأمن السيبراني، تعني هذه الرؤية أن نجاح الجهة </w:t>
      </w:r>
      <w:r w:rsidRPr="00DB61BA">
        <w:rPr>
          <w:rFonts w:ascii="Sakkal Majalla" w:hAnsi="Sakkal Majalla" w:cs="Sakkal Majalla"/>
          <w:sz w:val="28"/>
          <w:szCs w:val="28"/>
          <w:rtl/>
        </w:rPr>
        <w:lastRenderedPageBreak/>
        <w:t>الحكومية في حماية أصولها الرقمية لا يعتمد فقط على استخدام تقنيات الحماية، وإنما يرتبط بوجود استراتيجية شاملة تتضمن الحوكمة، والسياسات، وإدارة المخاطر، والتوعية، والاستجابة للحوادث، والتحسين المستمر</w:t>
      </w:r>
      <w:r w:rsidRPr="00DB61BA">
        <w:rPr>
          <w:rFonts w:ascii="Sakkal Majalla" w:hAnsi="Sakkal Majalla" w:cs="Sakkal Majalla"/>
          <w:sz w:val="28"/>
          <w:szCs w:val="28"/>
        </w:rPr>
        <w:t>.</w:t>
      </w:r>
    </w:p>
    <w:p w14:paraId="79CC8F23" w14:textId="77777777" w:rsidR="00584844" w:rsidRPr="00DB61BA" w:rsidRDefault="00584844" w:rsidP="00584844">
      <w:pPr>
        <w:spacing w:line="360" w:lineRule="auto"/>
        <w:jc w:val="both"/>
        <w:rPr>
          <w:rFonts w:ascii="Sakkal Majalla" w:hAnsi="Sakkal Majalla" w:cs="Sakkal Majalla"/>
          <w:sz w:val="28"/>
          <w:szCs w:val="28"/>
        </w:rPr>
      </w:pPr>
      <w:r w:rsidRPr="00DB61BA">
        <w:rPr>
          <w:rFonts w:ascii="Sakkal Majalla" w:hAnsi="Sakkal Majalla" w:cs="Sakkal Majalla"/>
          <w:sz w:val="28"/>
          <w:szCs w:val="28"/>
          <w:rtl/>
        </w:rPr>
        <w:t>وتؤكد النظرية أن عملية إدارة المخاطر تمر بمجموعة من المراحل المترابطة تبدأ بتحديد مصادر المخاطر والتهديدات المحتملة، ثم تحليل احتمالية حدوثها وحجم تأثيرها، يلي ذلك تقييم أولوياتها واختيار وسائل المعالجة المناسبة، ثم متابعة تنفيذ الإجراءات الوقائية والرقابية، وأخيرًا المراجعة المستمرة للتأكد من فاعلية الاستراتيجيات المطبقة. ويُعد هذا التسلسل المنهجي مناسبًا لدراسة الأمن السيبراني في الجهات الحكومية، حيث تتغير طبيعة التهديدات الإلكترونية بصورة مستمرة نتيجة التطور التقني وظهور أساليب جديدة للهجمات السيبرانية، مما يتطلب مراجعة دورية للاستراتيجيات الأمنية وتحديثها بما يتلاءم مع طبيعة المخاطر المستجدة</w:t>
      </w:r>
      <w:r w:rsidRPr="00DB61BA">
        <w:rPr>
          <w:rFonts w:ascii="Sakkal Majalla" w:hAnsi="Sakkal Majalla" w:cs="Sakkal Majalla"/>
          <w:sz w:val="28"/>
          <w:szCs w:val="28"/>
        </w:rPr>
        <w:t>.</w:t>
      </w:r>
    </w:p>
    <w:p w14:paraId="379C1C57" w14:textId="77777777" w:rsidR="00584844" w:rsidRPr="00DB61BA" w:rsidRDefault="00584844" w:rsidP="00584844">
      <w:pPr>
        <w:spacing w:line="360" w:lineRule="auto"/>
        <w:jc w:val="both"/>
        <w:rPr>
          <w:rFonts w:ascii="Sakkal Majalla" w:hAnsi="Sakkal Majalla" w:cs="Sakkal Majalla"/>
          <w:sz w:val="28"/>
          <w:szCs w:val="28"/>
        </w:rPr>
      </w:pPr>
      <w:r w:rsidRPr="00DB61BA">
        <w:rPr>
          <w:rFonts w:ascii="Sakkal Majalla" w:hAnsi="Sakkal Majalla" w:cs="Sakkal Majalla"/>
          <w:sz w:val="28"/>
          <w:szCs w:val="28"/>
          <w:rtl/>
        </w:rPr>
        <w:t>وفي ظل التحول الرقمي الذي تشهده المملكة العربية السعودية، توسعت الجهات الحكومية في استخدام الحوسبة السحابية، والذكاء الاصطناعي، وإنترنت الأشياء، والبيانات الضخمة، والخدمات الحكومية الرقمية، وهو ما أدى إلى زيادة حجم البيانات المتداولة وتنوع الأنظمة الرقمية المستخدمة. ورغم ما يوفره هذا التحول من مزايا كبيرة في تحسين جودة الخدمات الحكومية ورفع كفاءة الأداء، فإنه في الوقت نفسه يرفع من مستوى التعرض للمخاطر السيبرانية، مثل الاختراقات الإلكترونية، وسرقة البيانات، وهجمات الفدية، وتعطيل الخدمات الرقمية، وانتهاك خصوصية المعلومات. ومن هنا تبرز أهمية نظرية إدارة المخاطر المؤسسية، التي تؤكد ضرورة دمج إدارة المخاطر ضمن جميع مراحل التحول الرقمي، بحيث تصبح حماية المعلومات عنصرًا أساسيًا في تصميم وتنفيذ وتشغيل الأنظمة الرقمية</w:t>
      </w:r>
      <w:r w:rsidRPr="00DB61BA">
        <w:rPr>
          <w:rFonts w:ascii="Sakkal Majalla" w:hAnsi="Sakkal Majalla" w:cs="Sakkal Majalla"/>
          <w:sz w:val="28"/>
          <w:szCs w:val="28"/>
        </w:rPr>
        <w:t>.</w:t>
      </w:r>
    </w:p>
    <w:p w14:paraId="7AF7FB5C" w14:textId="77777777" w:rsidR="00584844" w:rsidRPr="00DB61BA" w:rsidRDefault="00584844" w:rsidP="00584844">
      <w:pPr>
        <w:spacing w:line="360" w:lineRule="auto"/>
        <w:jc w:val="both"/>
        <w:rPr>
          <w:rFonts w:ascii="Sakkal Majalla" w:hAnsi="Sakkal Majalla" w:cs="Sakkal Majalla"/>
          <w:sz w:val="28"/>
          <w:szCs w:val="28"/>
        </w:rPr>
      </w:pPr>
      <w:r w:rsidRPr="00DB61BA">
        <w:rPr>
          <w:rFonts w:ascii="Sakkal Majalla" w:hAnsi="Sakkal Majalla" w:cs="Sakkal Majalla"/>
          <w:sz w:val="28"/>
          <w:szCs w:val="28"/>
          <w:rtl/>
        </w:rPr>
        <w:t>كما تركز النظرية على مفهوم الشهية للمخاطر</w:t>
      </w:r>
      <w:r w:rsidRPr="00DB61BA">
        <w:rPr>
          <w:rFonts w:ascii="Sakkal Majalla" w:hAnsi="Sakkal Majalla" w:cs="Sakkal Majalla"/>
          <w:sz w:val="28"/>
          <w:szCs w:val="28"/>
        </w:rPr>
        <w:t xml:space="preserve"> (Risk Appetite)</w:t>
      </w:r>
      <w:r w:rsidRPr="00DB61BA">
        <w:rPr>
          <w:rFonts w:ascii="Sakkal Majalla" w:hAnsi="Sakkal Majalla" w:cs="Sakkal Majalla"/>
          <w:sz w:val="28"/>
          <w:szCs w:val="28"/>
          <w:rtl/>
        </w:rPr>
        <w:t>، والذي يشير إلى المستوى المقبول من المخاطر الذي تستطيع المؤسسة تحمله في سبيل تحقيق أهدافها. وفي الجهات الحكومية، يُعد تحديد شهية المخاطر من العناصر المهمة عند تصميم استراتيجيات الأمن السيبراني، إذ يساعد في تحديد أولويات الاستثمار في الضوابط الأمنية، وتوزيع الموارد، واتخاذ القرارات المتعلقة بإدارة التهديدات الرقمية. كما يسهم في تحقيق التوازن بين متطلبات الابتكار الرقمي من جهة، ومتطلبات حماية البيانات واستمرارية الخدمات الحكومية من جهة أخرى، بما يضمن تحقيق الكفاءة دون الإخلال بمستويات الأمن المطلوبة</w:t>
      </w:r>
      <w:r w:rsidRPr="00DB61BA">
        <w:rPr>
          <w:rFonts w:ascii="Sakkal Majalla" w:hAnsi="Sakkal Majalla" w:cs="Sakkal Majalla"/>
          <w:sz w:val="28"/>
          <w:szCs w:val="28"/>
        </w:rPr>
        <w:t>.</w:t>
      </w:r>
    </w:p>
    <w:p w14:paraId="1672FCC0" w14:textId="77777777" w:rsidR="00584844" w:rsidRPr="00DB61BA" w:rsidRDefault="00584844" w:rsidP="00584844">
      <w:pPr>
        <w:spacing w:line="360" w:lineRule="auto"/>
        <w:jc w:val="both"/>
        <w:rPr>
          <w:rFonts w:ascii="Sakkal Majalla" w:hAnsi="Sakkal Majalla" w:cs="Sakkal Majalla"/>
          <w:sz w:val="28"/>
          <w:szCs w:val="28"/>
        </w:rPr>
      </w:pPr>
      <w:r w:rsidRPr="00DB61BA">
        <w:rPr>
          <w:rFonts w:ascii="Sakkal Majalla" w:hAnsi="Sakkal Majalla" w:cs="Sakkal Majalla"/>
          <w:sz w:val="28"/>
          <w:szCs w:val="28"/>
          <w:rtl/>
        </w:rPr>
        <w:lastRenderedPageBreak/>
        <w:t>وتوضح النظرية كذلك أن فاعلية إدارة المخاطر تعتمد على تكامل الأدوار والمسؤوليات بين مختلف المستويات الإدارية داخل المؤسسة، بدءًا من الإدارة العليا التي تتولى رسم السياسات واعتماد الاستراتيجيات، مرورًا بالإدارات التنفيذية التي تطبق الضوابط والإجراءات، وانتهاءً بجميع الموظفين الذين يمثلون خط الدفاع الأول ضد المخاطر السيبرانية من خلال الالتزام بالإجراءات الأمنية والممارسات السليمة. ويعني ذلك أن نجاح استراتيجيات الأمن السيبراني لا يتحقق بالحلول التقنية وحدها، وإنما يتطلب وجود ثقافة تنظيمية داعمة للأمن السيبراني، وبرامج تدريب وتوعية مستمرة، وآليات فعالة للإبلاغ عن الحوادث والاستجابة لها</w:t>
      </w:r>
      <w:r w:rsidRPr="00DB61BA">
        <w:rPr>
          <w:rFonts w:ascii="Sakkal Majalla" w:hAnsi="Sakkal Majalla" w:cs="Sakkal Majalla"/>
          <w:sz w:val="28"/>
          <w:szCs w:val="28"/>
        </w:rPr>
        <w:t>.</w:t>
      </w:r>
    </w:p>
    <w:p w14:paraId="5456FCD5" w14:textId="77777777" w:rsidR="00584844" w:rsidRPr="00DB61BA" w:rsidRDefault="00584844" w:rsidP="00584844">
      <w:pPr>
        <w:spacing w:line="360" w:lineRule="auto"/>
        <w:jc w:val="both"/>
        <w:rPr>
          <w:rFonts w:ascii="Sakkal Majalla" w:hAnsi="Sakkal Majalla" w:cs="Sakkal Majalla"/>
          <w:sz w:val="28"/>
          <w:szCs w:val="28"/>
        </w:rPr>
      </w:pPr>
      <w:r w:rsidRPr="00DB61BA">
        <w:rPr>
          <w:rFonts w:ascii="Sakkal Majalla" w:hAnsi="Sakkal Majalla" w:cs="Sakkal Majalla"/>
          <w:sz w:val="28"/>
          <w:szCs w:val="28"/>
          <w:rtl/>
        </w:rPr>
        <w:t>وتنسجم هذه النظرية مع طبيعة الدراسة الحالية، حيث تُعد استراتيجيات إدارة مخاطر الأمن السيبراني المتغير المستقل، بينما تمثل فاعلية الأداء الأمني في الجهات الحكومية في ظل التحول الرقمي أو مستوى نجاح تطبيق تلك الاستراتيجيات المتغير الذي تسعى الدراسة إلى تفسيره. ومن خلال هذا الإطار النظري يمكن تفسير كيفية إسهام الاستراتيجيات الأمنية، مثل تحديد المخاطر، والتقييم المستمر، والرقابة، وإدارة الاستجابة للحوادث، والتوعية الأمنية، في تعزيز قدرة الجهات الحكومية على حماية أصولها الرقمية وتحقيق استدامة خدماتها الإلكترونية</w:t>
      </w:r>
      <w:r w:rsidRPr="00DB61BA">
        <w:rPr>
          <w:rFonts w:ascii="Sakkal Majalla" w:hAnsi="Sakkal Majalla" w:cs="Sakkal Majalla"/>
          <w:sz w:val="28"/>
          <w:szCs w:val="28"/>
        </w:rPr>
        <w:t>.</w:t>
      </w:r>
    </w:p>
    <w:p w14:paraId="282E623A" w14:textId="77777777" w:rsidR="00584844" w:rsidRPr="00DB61BA" w:rsidRDefault="00584844" w:rsidP="00584844">
      <w:pPr>
        <w:spacing w:line="360" w:lineRule="auto"/>
        <w:jc w:val="both"/>
        <w:rPr>
          <w:rFonts w:ascii="Sakkal Majalla" w:hAnsi="Sakkal Majalla" w:cs="Sakkal Majalla"/>
          <w:sz w:val="28"/>
          <w:szCs w:val="28"/>
        </w:rPr>
      </w:pPr>
      <w:r w:rsidRPr="00DB61BA">
        <w:rPr>
          <w:rFonts w:ascii="Sakkal Majalla" w:hAnsi="Sakkal Majalla" w:cs="Sakkal Majalla"/>
          <w:sz w:val="28"/>
          <w:szCs w:val="28"/>
          <w:rtl/>
        </w:rPr>
        <w:t xml:space="preserve">كما تتوافق نظرية إدارة المخاطر المؤسسية مع الأطر والمعايير الدولية في مجال الأمن السيبراني، مثل إطار </w:t>
      </w:r>
      <w:r w:rsidRPr="00DB61BA">
        <w:rPr>
          <w:rFonts w:ascii="Sakkal Majalla" w:hAnsi="Sakkal Majalla" w:cs="Sakkal Majalla"/>
          <w:sz w:val="28"/>
          <w:szCs w:val="28"/>
        </w:rPr>
        <w:t>NIST Cybersecurity Framework</w:t>
      </w:r>
      <w:r w:rsidRPr="00DB61BA">
        <w:rPr>
          <w:rFonts w:ascii="Sakkal Majalla" w:hAnsi="Sakkal Majalla" w:cs="Sakkal Majalla"/>
          <w:sz w:val="28"/>
          <w:szCs w:val="28"/>
          <w:rtl/>
        </w:rPr>
        <w:t xml:space="preserve">، ومعيار </w:t>
      </w:r>
      <w:r w:rsidRPr="00DB61BA">
        <w:rPr>
          <w:rFonts w:ascii="Sakkal Majalla" w:hAnsi="Sakkal Majalla" w:cs="Sakkal Majalla"/>
          <w:sz w:val="28"/>
          <w:szCs w:val="28"/>
        </w:rPr>
        <w:t>ISO/IEC 27001</w:t>
      </w:r>
      <w:r w:rsidRPr="00DB61BA">
        <w:rPr>
          <w:rFonts w:ascii="Sakkal Majalla" w:hAnsi="Sakkal Majalla" w:cs="Sakkal Majalla"/>
          <w:sz w:val="28"/>
          <w:szCs w:val="28"/>
          <w:rtl/>
        </w:rPr>
        <w:t xml:space="preserve">، وإطار </w:t>
      </w:r>
      <w:r w:rsidRPr="00DB61BA">
        <w:rPr>
          <w:rFonts w:ascii="Sakkal Majalla" w:hAnsi="Sakkal Majalla" w:cs="Sakkal Majalla"/>
          <w:sz w:val="28"/>
          <w:szCs w:val="28"/>
        </w:rPr>
        <w:t>COSO Enterprise Risk Management</w:t>
      </w:r>
      <w:r w:rsidRPr="00DB61BA">
        <w:rPr>
          <w:rFonts w:ascii="Sakkal Majalla" w:hAnsi="Sakkal Majalla" w:cs="Sakkal Majalla"/>
          <w:sz w:val="28"/>
          <w:szCs w:val="28"/>
          <w:rtl/>
        </w:rPr>
        <w:t>، والتي تؤكد جميعها أهمية تبني منهج استراتيجي متكامل لإدارة المخاطر، وربطها بالحوكمة المؤسسية، والتحسين المستمر، وإدارة الأداء. وهذا التوافق يعزز من ملاءمة النظرية لتفسير واقع الأمن السيبراني في الجهات الحكومية السعودية، التي تتبنى العديد من المعايير الوطنية والدولية ضمن برامج التحول الرقمي ورؤية المملكة العربية السعودية 2030</w:t>
      </w:r>
      <w:r w:rsidRPr="00DB61BA">
        <w:rPr>
          <w:rFonts w:ascii="Sakkal Majalla" w:hAnsi="Sakkal Majalla" w:cs="Sakkal Majalla"/>
          <w:sz w:val="28"/>
          <w:szCs w:val="28"/>
        </w:rPr>
        <w:t>.</w:t>
      </w:r>
    </w:p>
    <w:p w14:paraId="167B25A9" w14:textId="77777777" w:rsidR="00584844" w:rsidRPr="00DB61BA" w:rsidRDefault="00584844" w:rsidP="00584844">
      <w:pPr>
        <w:spacing w:line="360" w:lineRule="auto"/>
        <w:jc w:val="both"/>
        <w:rPr>
          <w:rFonts w:ascii="Sakkal Majalla" w:hAnsi="Sakkal Majalla" w:cs="Sakkal Majalla"/>
          <w:sz w:val="28"/>
          <w:szCs w:val="28"/>
        </w:rPr>
      </w:pPr>
      <w:r w:rsidRPr="00DB61BA">
        <w:rPr>
          <w:rFonts w:ascii="Sakkal Majalla" w:hAnsi="Sakkal Majalla" w:cs="Sakkal Majalla"/>
          <w:sz w:val="28"/>
          <w:szCs w:val="28"/>
          <w:rtl/>
        </w:rPr>
        <w:t xml:space="preserve">وفي ضوء ما سبق، تُعد نظرية إدارة المخاطر المؤسسية إطارًا علميًا متينًا للدراسة الحالية، إذ تفسر بصورة منهجية العلاقة بين استراتيجيات إدارة مخاطر الأمن السيبراني وقدرة الجهات الحكومية على مواجهة التهديدات الرقمية في بيئة تتسم بالتغير المستمر. كما توفر أساسًا علميًا لتحليل النتائج المتوقعة للدراسة، والتي يُنتظر أن تشير إلى أن الجهات الحكومية التي تتبنى استراتيجيات متكاملة لإدارة مخاطر الأمن السيبراني، وتدمجها ضمن عملياتها الإدارية والتحول الرقمي، تحقق مستويات أعلى </w:t>
      </w:r>
      <w:r w:rsidRPr="00DB61BA">
        <w:rPr>
          <w:rFonts w:ascii="Sakkal Majalla" w:hAnsi="Sakkal Majalla" w:cs="Sakkal Majalla"/>
          <w:sz w:val="28"/>
          <w:szCs w:val="28"/>
          <w:rtl/>
        </w:rPr>
        <w:lastRenderedPageBreak/>
        <w:t>من حماية المعلومات، واستمرارية الأعمال، وجودة الخدمات الرقمية، وتعزيز ثقة المستفيدين، بما يدعم تحقيق مستهدفات رؤية المملكة العربية السعودية 2030 في بناء حكومة رقمية آمنة وفعالة</w:t>
      </w:r>
      <w:r w:rsidRPr="00DB61BA">
        <w:rPr>
          <w:rFonts w:ascii="Sakkal Majalla" w:hAnsi="Sakkal Majalla" w:cs="Sakkal Majalla"/>
          <w:sz w:val="28"/>
          <w:szCs w:val="28"/>
        </w:rPr>
        <w:t>.</w:t>
      </w:r>
    </w:p>
    <w:p w14:paraId="0D608F07" w14:textId="77777777" w:rsidR="00584844" w:rsidRPr="00DB61BA" w:rsidRDefault="00584844" w:rsidP="00584844">
      <w:pPr>
        <w:spacing w:line="360" w:lineRule="auto"/>
        <w:jc w:val="both"/>
        <w:rPr>
          <w:rFonts w:ascii="Sakkal Majalla" w:hAnsi="Sakkal Majalla" w:cs="Sakkal Majalla"/>
          <w:sz w:val="28"/>
          <w:szCs w:val="28"/>
        </w:rPr>
      </w:pPr>
    </w:p>
    <w:p w14:paraId="4C5BAFB9" w14:textId="77777777" w:rsidR="00584844" w:rsidRPr="00A5404A" w:rsidRDefault="00584844" w:rsidP="00584844">
      <w:pPr>
        <w:spacing w:line="360" w:lineRule="auto"/>
        <w:jc w:val="both"/>
        <w:rPr>
          <w:rFonts w:ascii="Sakkal Majalla" w:hAnsi="Sakkal Majalla" w:cs="Sakkal Majalla"/>
          <w:sz w:val="28"/>
          <w:szCs w:val="28"/>
          <w:rtl/>
        </w:rPr>
      </w:pPr>
    </w:p>
    <w:p w14:paraId="74711E2D" w14:textId="77777777" w:rsidR="00584844" w:rsidRDefault="00584844" w:rsidP="00584844">
      <w:pPr>
        <w:rPr>
          <w:rFonts w:ascii="Sakkal Majalla" w:hAnsi="Sakkal Majalla" w:cs="Sakkal Majalla"/>
          <w:sz w:val="28"/>
          <w:szCs w:val="28"/>
          <w:rtl/>
        </w:rPr>
      </w:pPr>
    </w:p>
    <w:p w14:paraId="329F999D" w14:textId="77777777" w:rsidR="00584844" w:rsidRDefault="00584844" w:rsidP="00584844">
      <w:pPr>
        <w:rPr>
          <w:rtl/>
        </w:rPr>
      </w:pPr>
    </w:p>
    <w:p w14:paraId="2FD4D9DA" w14:textId="77777777" w:rsidR="00584844" w:rsidRDefault="00584844" w:rsidP="00584844">
      <w:pPr>
        <w:rPr>
          <w:rtl/>
        </w:rPr>
      </w:pPr>
    </w:p>
    <w:p w14:paraId="13B6546B" w14:textId="77777777" w:rsidR="00584844" w:rsidRDefault="00584844" w:rsidP="00584844">
      <w:pPr>
        <w:rPr>
          <w:rtl/>
        </w:rPr>
      </w:pPr>
    </w:p>
    <w:p w14:paraId="54D146A4" w14:textId="77777777" w:rsidR="00584844" w:rsidRDefault="00584844" w:rsidP="00584844">
      <w:pPr>
        <w:rPr>
          <w:rtl/>
        </w:rPr>
      </w:pPr>
    </w:p>
    <w:p w14:paraId="7B8FDD23" w14:textId="77777777" w:rsidR="00584844" w:rsidRDefault="00584844" w:rsidP="00584844">
      <w:pPr>
        <w:rPr>
          <w:rtl/>
        </w:rPr>
      </w:pPr>
    </w:p>
    <w:p w14:paraId="59238691" w14:textId="77777777" w:rsidR="00584844" w:rsidRDefault="00584844" w:rsidP="00584844">
      <w:pPr>
        <w:rPr>
          <w:rtl/>
        </w:rPr>
      </w:pPr>
    </w:p>
    <w:p w14:paraId="42EE5672" w14:textId="77777777" w:rsidR="00584844" w:rsidRDefault="00584844" w:rsidP="00584844">
      <w:pPr>
        <w:rPr>
          <w:rtl/>
        </w:rPr>
      </w:pPr>
    </w:p>
    <w:p w14:paraId="4C773139" w14:textId="77777777" w:rsidR="00584844" w:rsidRDefault="00584844" w:rsidP="00584844">
      <w:pPr>
        <w:rPr>
          <w:rtl/>
        </w:rPr>
      </w:pPr>
    </w:p>
    <w:p w14:paraId="13A8416F" w14:textId="77777777" w:rsidR="00584844" w:rsidRDefault="00584844" w:rsidP="00584844">
      <w:pPr>
        <w:rPr>
          <w:rtl/>
        </w:rPr>
      </w:pPr>
    </w:p>
    <w:p w14:paraId="38E2FE1D" w14:textId="77777777" w:rsidR="00584844" w:rsidRDefault="00584844" w:rsidP="00584844">
      <w:pPr>
        <w:rPr>
          <w:rtl/>
        </w:rPr>
      </w:pPr>
    </w:p>
    <w:p w14:paraId="773B809D" w14:textId="77777777" w:rsidR="00584844" w:rsidRDefault="00584844" w:rsidP="00584844">
      <w:pPr>
        <w:rPr>
          <w:rtl/>
        </w:rPr>
      </w:pPr>
    </w:p>
    <w:p w14:paraId="40C1FE52" w14:textId="77777777" w:rsidR="00584844" w:rsidRDefault="00584844" w:rsidP="00584844">
      <w:pPr>
        <w:rPr>
          <w:rtl/>
        </w:rPr>
      </w:pPr>
    </w:p>
    <w:p w14:paraId="6D467038" w14:textId="77777777" w:rsidR="00584844" w:rsidRDefault="00584844" w:rsidP="00584844">
      <w:pPr>
        <w:rPr>
          <w:rtl/>
        </w:rPr>
      </w:pPr>
    </w:p>
    <w:p w14:paraId="424C0BC8" w14:textId="77777777" w:rsidR="00584844" w:rsidRDefault="00584844" w:rsidP="00584844">
      <w:pPr>
        <w:rPr>
          <w:rtl/>
        </w:rPr>
      </w:pPr>
    </w:p>
    <w:p w14:paraId="7A6CBFCF" w14:textId="77777777" w:rsidR="00584844" w:rsidRDefault="00584844" w:rsidP="00584844">
      <w:pPr>
        <w:rPr>
          <w:rtl/>
        </w:rPr>
      </w:pPr>
    </w:p>
    <w:p w14:paraId="39076555" w14:textId="77777777" w:rsidR="00584844" w:rsidRDefault="00584844" w:rsidP="00584844">
      <w:pPr>
        <w:rPr>
          <w:rtl/>
        </w:rPr>
      </w:pPr>
    </w:p>
    <w:p w14:paraId="6BC72E8A" w14:textId="77777777" w:rsidR="00584844" w:rsidRDefault="00584844" w:rsidP="00584844">
      <w:pPr>
        <w:rPr>
          <w:rtl/>
        </w:rPr>
      </w:pPr>
    </w:p>
    <w:p w14:paraId="53515AF8" w14:textId="77777777" w:rsidR="00584844" w:rsidRDefault="00584844" w:rsidP="00584844">
      <w:pPr>
        <w:rPr>
          <w:rtl/>
        </w:rPr>
      </w:pPr>
    </w:p>
    <w:p w14:paraId="731BB93A" w14:textId="77777777" w:rsidR="00584844" w:rsidRDefault="00584844" w:rsidP="00584844">
      <w:pPr>
        <w:rPr>
          <w:rtl/>
        </w:rPr>
      </w:pPr>
    </w:p>
    <w:p w14:paraId="099DDDCF" w14:textId="77777777" w:rsidR="00584844" w:rsidRDefault="00584844" w:rsidP="00584844">
      <w:pPr>
        <w:rPr>
          <w:rtl/>
        </w:rPr>
      </w:pPr>
    </w:p>
    <w:p w14:paraId="08530BDE" w14:textId="77777777" w:rsidR="00584844" w:rsidRDefault="00584844" w:rsidP="00584844">
      <w:pPr>
        <w:rPr>
          <w:rtl/>
        </w:rPr>
      </w:pPr>
    </w:p>
    <w:p w14:paraId="74FB09EE" w14:textId="77777777" w:rsidR="00584844" w:rsidRDefault="00584844" w:rsidP="00584844">
      <w:pPr>
        <w:rPr>
          <w:rtl/>
        </w:rPr>
      </w:pPr>
    </w:p>
    <w:p w14:paraId="5DB8D7D6" w14:textId="77777777" w:rsidR="00584844" w:rsidRDefault="00584844" w:rsidP="00584844">
      <w:pPr>
        <w:rPr>
          <w:rtl/>
        </w:rPr>
      </w:pPr>
    </w:p>
    <w:p w14:paraId="173D07A2" w14:textId="77777777" w:rsidR="00584844" w:rsidRDefault="00584844" w:rsidP="00584844">
      <w:pPr>
        <w:rPr>
          <w:rtl/>
        </w:rPr>
      </w:pPr>
    </w:p>
    <w:p w14:paraId="1B5A91FE" w14:textId="77777777" w:rsidR="00584844" w:rsidRDefault="00584844" w:rsidP="00584844">
      <w:pPr>
        <w:rPr>
          <w:rtl/>
        </w:rPr>
      </w:pPr>
    </w:p>
    <w:p w14:paraId="7C9F8354" w14:textId="77777777" w:rsidR="00584844" w:rsidRDefault="00584844" w:rsidP="00584844">
      <w:pPr>
        <w:rPr>
          <w:rtl/>
        </w:rPr>
      </w:pPr>
    </w:p>
    <w:p w14:paraId="0E7E275A" w14:textId="77777777" w:rsidR="00584844" w:rsidRDefault="00584844" w:rsidP="00584844">
      <w:pPr>
        <w:rPr>
          <w:rtl/>
        </w:rPr>
      </w:pPr>
    </w:p>
    <w:p w14:paraId="18B868A9" w14:textId="77777777" w:rsidR="00584844" w:rsidRDefault="00584844" w:rsidP="00584844">
      <w:pPr>
        <w:rPr>
          <w:rtl/>
        </w:rPr>
      </w:pPr>
    </w:p>
    <w:p w14:paraId="401FBFE9" w14:textId="77777777" w:rsidR="00584844" w:rsidRDefault="00584844" w:rsidP="00584844">
      <w:pPr>
        <w:rPr>
          <w:rtl/>
        </w:rPr>
      </w:pPr>
    </w:p>
    <w:p w14:paraId="17395F0F" w14:textId="77777777" w:rsidR="00584844" w:rsidRPr="009B44D5" w:rsidRDefault="00584844" w:rsidP="00584844"/>
    <w:p w14:paraId="1D1221CB" w14:textId="77777777" w:rsidR="00584844" w:rsidRPr="00AF05ED" w:rsidRDefault="00584844" w:rsidP="00584844">
      <w:pPr>
        <w:pStyle w:val="1"/>
        <w:spacing w:before="0" w:line="240" w:lineRule="auto"/>
        <w:jc w:val="center"/>
        <w:rPr>
          <w:rFonts w:ascii="Andalus" w:hAnsi="Andalus" w:cs="Andalus"/>
          <w:b/>
          <w:bCs/>
          <w:sz w:val="180"/>
          <w:szCs w:val="180"/>
          <w:rtl/>
        </w:rPr>
      </w:pPr>
      <w:bookmarkStart w:id="30" w:name="_Toc235180699"/>
      <w:bookmarkStart w:id="31" w:name="_Toc172397784"/>
      <w:bookmarkStart w:id="32" w:name="_Toc172746097"/>
      <w:bookmarkStart w:id="33" w:name="_Toc179741535"/>
      <w:r w:rsidRPr="00AF05ED">
        <w:rPr>
          <w:rFonts w:ascii="Andalus" w:hAnsi="Andalus" w:cs="Andalus"/>
          <w:b/>
          <w:bCs/>
          <w:sz w:val="180"/>
          <w:szCs w:val="180"/>
          <w:rtl/>
        </w:rPr>
        <w:t>الفصل الثاني</w:t>
      </w:r>
      <w:bookmarkEnd w:id="30"/>
    </w:p>
    <w:p w14:paraId="5BA71B8C" w14:textId="77777777" w:rsidR="00584844" w:rsidRPr="00AF05ED" w:rsidRDefault="00584844" w:rsidP="00584844">
      <w:pPr>
        <w:pStyle w:val="1"/>
        <w:spacing w:before="0" w:line="240" w:lineRule="auto"/>
        <w:jc w:val="center"/>
        <w:rPr>
          <w:rFonts w:ascii="Andalus" w:hAnsi="Andalus" w:cs="Andalus"/>
          <w:b/>
          <w:bCs/>
          <w:sz w:val="160"/>
          <w:szCs w:val="160"/>
          <w:rtl/>
        </w:rPr>
      </w:pPr>
      <w:bookmarkStart w:id="34" w:name="_Toc235180700"/>
      <w:bookmarkEnd w:id="31"/>
      <w:bookmarkEnd w:id="32"/>
      <w:bookmarkEnd w:id="33"/>
      <w:r w:rsidRPr="00AF05ED">
        <w:rPr>
          <w:rFonts w:ascii="Andalus" w:hAnsi="Andalus" w:cs="Andalus"/>
          <w:b/>
          <w:bCs/>
          <w:sz w:val="160"/>
          <w:szCs w:val="160"/>
          <w:rtl/>
        </w:rPr>
        <w:t>الدراسات السابقة</w:t>
      </w:r>
      <w:bookmarkEnd w:id="34"/>
    </w:p>
    <w:p w14:paraId="34D8A98B" w14:textId="77777777" w:rsidR="00584844" w:rsidRPr="00B7326F" w:rsidRDefault="00584844" w:rsidP="00584844">
      <w:pPr>
        <w:rPr>
          <w:b/>
          <w:bCs/>
          <w:color w:val="E97132" w:themeColor="accent2"/>
          <w:rtl/>
        </w:rPr>
      </w:pPr>
    </w:p>
    <w:p w14:paraId="76ED119C" w14:textId="77777777" w:rsidR="00584844" w:rsidRPr="00B7326F" w:rsidRDefault="00584844" w:rsidP="00584844">
      <w:pPr>
        <w:rPr>
          <w:b/>
          <w:bCs/>
          <w:color w:val="E97132" w:themeColor="accent2"/>
          <w:rtl/>
        </w:rPr>
      </w:pPr>
    </w:p>
    <w:p w14:paraId="7FC97EE3" w14:textId="77777777" w:rsidR="00584844" w:rsidRPr="003B5A4D" w:rsidRDefault="00584844" w:rsidP="00584844">
      <w:pPr>
        <w:rPr>
          <w:rFonts w:ascii="Sakkal Majalla" w:hAnsi="Sakkal Majalla" w:cs="Sakkal Majalla"/>
          <w:b/>
          <w:bCs/>
          <w:sz w:val="28"/>
          <w:szCs w:val="28"/>
          <w:u w:val="single"/>
          <w:rtl/>
        </w:rPr>
      </w:pPr>
    </w:p>
    <w:p w14:paraId="7015B5FC" w14:textId="77777777" w:rsidR="00584844" w:rsidRDefault="00584844" w:rsidP="00584844">
      <w:pPr>
        <w:rPr>
          <w:rFonts w:ascii="Sakkal Majalla" w:hAnsi="Sakkal Majalla" w:cs="Sakkal Majalla"/>
          <w:b/>
          <w:bCs/>
          <w:sz w:val="28"/>
          <w:szCs w:val="28"/>
          <w:u w:val="single"/>
          <w:rtl/>
        </w:rPr>
      </w:pPr>
    </w:p>
    <w:p w14:paraId="0BF37791" w14:textId="77777777" w:rsidR="00584844" w:rsidRDefault="00584844" w:rsidP="00584844">
      <w:pPr>
        <w:rPr>
          <w:rFonts w:ascii="Sakkal Majalla" w:hAnsi="Sakkal Majalla" w:cs="Sakkal Majalla"/>
          <w:b/>
          <w:bCs/>
          <w:sz w:val="28"/>
          <w:szCs w:val="28"/>
          <w:u w:val="single"/>
          <w:rtl/>
        </w:rPr>
      </w:pPr>
    </w:p>
    <w:p w14:paraId="163EA243" w14:textId="77777777" w:rsidR="00584844" w:rsidRDefault="00584844" w:rsidP="00584844">
      <w:pPr>
        <w:rPr>
          <w:rFonts w:ascii="Sakkal Majalla" w:hAnsi="Sakkal Majalla" w:cs="Sakkal Majalla"/>
          <w:b/>
          <w:bCs/>
          <w:sz w:val="28"/>
          <w:szCs w:val="28"/>
          <w:u w:val="single"/>
          <w:rtl/>
        </w:rPr>
      </w:pPr>
    </w:p>
    <w:p w14:paraId="65B4198D" w14:textId="77777777" w:rsidR="00584844" w:rsidRDefault="00584844" w:rsidP="00584844">
      <w:pPr>
        <w:rPr>
          <w:rFonts w:ascii="Sakkal Majalla" w:hAnsi="Sakkal Majalla" w:cs="Sakkal Majalla"/>
          <w:sz w:val="28"/>
          <w:szCs w:val="28"/>
          <w:u w:val="single"/>
          <w:rtl/>
        </w:rPr>
      </w:pPr>
    </w:p>
    <w:p w14:paraId="49452EC8" w14:textId="77777777" w:rsidR="00584844" w:rsidRDefault="00584844" w:rsidP="00584844">
      <w:pPr>
        <w:pStyle w:val="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35180701"/>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7E209275" w14:textId="77777777" w:rsidR="00584844" w:rsidRPr="00DB61BA" w:rsidRDefault="00584844" w:rsidP="00584844">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DB61BA">
        <w:rPr>
          <w:rFonts w:ascii="Sakkal Majalla" w:hAnsi="Sakkal Majalla" w:cs="Sakkal Majalla"/>
          <w:sz w:val="28"/>
          <w:szCs w:val="28"/>
          <w:rtl/>
        </w:rPr>
        <w:t xml:space="preserve"> الفصل الثاني الركيزة العلمية التي تستند إليها الدراسة، إذ يمثل الإطار الفكري الذي يُبنى عليه البحث من خلال تقديم عرض علمي متكامل للأدبيات ذات الصلة بموضوع الدراسة، وتحليل المفاهيم الرئيسة والاتجاهات الحديثة المرتبطة بإدارة مخاطر الأمن السيبراني في الجهات الحكومية في ظل التحول الرقمي. ويهدف هذا الفصل إلى بناء قاعدة معرفية متماسكة تساعد على فهم طبيعة المشكلة البحثية وأبعادها المختلفة، وتوضيح التطورات التي شهدها مجال الأمن السيبراني على المستويين النظري والتطبيقي، مع التركيز على البيئة الحكومية السعودية التي تشهد تحولًا رقميًا متسارعًا وفق مستهدفات رؤية المملكة العربية السعودية 2030. كما يسهم الفصل في توضيح الأسس العلمية التي استند إليها الباحث عند صياغة الدراسة، بما يعزز من قوة البناء العلمي ويمنح القارئ تصورًا واضحًا عن الخلفية الفكرية التي انطلقت منها الدراسة</w:t>
      </w:r>
      <w:r w:rsidRPr="00DB61BA">
        <w:rPr>
          <w:rFonts w:ascii="Sakkal Majalla" w:hAnsi="Sakkal Majalla" w:cs="Sakkal Majalla"/>
          <w:sz w:val="28"/>
          <w:szCs w:val="28"/>
        </w:rPr>
        <w:t>.</w:t>
      </w:r>
    </w:p>
    <w:p w14:paraId="429F909C" w14:textId="77777777" w:rsidR="00584844" w:rsidRPr="00DB61BA" w:rsidRDefault="00584844" w:rsidP="00584844">
      <w:pPr>
        <w:spacing w:line="360" w:lineRule="auto"/>
        <w:jc w:val="both"/>
        <w:rPr>
          <w:rFonts w:ascii="Sakkal Majalla" w:hAnsi="Sakkal Majalla" w:cs="Sakkal Majalla"/>
          <w:sz w:val="28"/>
          <w:szCs w:val="28"/>
        </w:rPr>
      </w:pPr>
      <w:r w:rsidRPr="00DB61BA">
        <w:rPr>
          <w:rFonts w:ascii="Sakkal Majalla" w:hAnsi="Sakkal Majalla" w:cs="Sakkal Majalla"/>
          <w:sz w:val="28"/>
          <w:szCs w:val="28"/>
          <w:rtl/>
        </w:rPr>
        <w:t>ويتناول هذا الفصل بصورة منهجية المفاهيم الحديثة التي تشكل الأساس العلمي للدراسة، مع استعراض وتحليل الإنتاج العلمي السابق في مجال الأمن السيبراني وإدارة مخاطره، وإبراز أبرز الاتجاهات البحثية والنماذج العلمية التي تناولت هذا الموضوع. ولا يقتصر دور الفصل على عرض المعرفة النظرية، بل يمتد إلى تحليلها بصورة نقدية، وبيان أوجه الاتفاق والاختلاف بين نتائج الدراسات السابقة، والكشف عن الجوانب التي ما زالت بحاجة إلى المزيد من البحث والدراسة، الأمر الذي يبرز القيمة العلمية للدراسة الحالية. كما يسهم في بناء نموذج علمي متكامل يربط بين الجوانب النظرية والواقع العملي داخل الجهات الحكومية، ويوفر أساسًا منطقيًا لتفسير العلاقات التي سيتم اختبارها في الجانب التطبيقي</w:t>
      </w:r>
      <w:r w:rsidRPr="00DB61BA">
        <w:rPr>
          <w:rFonts w:ascii="Sakkal Majalla" w:hAnsi="Sakkal Majalla" w:cs="Sakkal Majalla"/>
          <w:sz w:val="28"/>
          <w:szCs w:val="28"/>
        </w:rPr>
        <w:t>.</w:t>
      </w:r>
    </w:p>
    <w:p w14:paraId="7E7B7F1E" w14:textId="77777777" w:rsidR="00584844" w:rsidRPr="00DB61BA" w:rsidRDefault="00584844" w:rsidP="00584844">
      <w:pPr>
        <w:spacing w:line="360" w:lineRule="auto"/>
        <w:jc w:val="both"/>
        <w:rPr>
          <w:rFonts w:ascii="Sakkal Majalla" w:hAnsi="Sakkal Majalla" w:cs="Sakkal Majalla"/>
          <w:sz w:val="28"/>
          <w:szCs w:val="28"/>
        </w:rPr>
      </w:pPr>
      <w:r w:rsidRPr="00DB61BA">
        <w:rPr>
          <w:rFonts w:ascii="Sakkal Majalla" w:hAnsi="Sakkal Majalla" w:cs="Sakkal Majalla"/>
          <w:sz w:val="28"/>
          <w:szCs w:val="28"/>
          <w:rtl/>
        </w:rPr>
        <w:t>وتنبع أهمية هذا الفصل من كونه يمثل المرجعية العلمية التي يعتمد عليها الباحث في تفسير النتائج التي سيتم التوصل إليها لاحقًا، إذ إن قوة أي دراسة علمية ترتبط بمدى متانة الأساس النظري الذي تستند إليه. كما يساعد هذا الفصل على توضيح التطورات التي شهدها الأمن السيبراني في ظل التحول الرقمي، ويبرز أهمية تبني استراتيجيات متقدمة لإدارة المخاطر بما يضمن حماية الأصول الرقمية واستمرارية الخدمات الحكومية. ويُعد هذا الفصل أيضًا حلقة الوصل بين المعرفة الأكاديمية والتطبيق العملي، حيث يمهد الطريق للفصول اللاحقة من خلال بناء إطار علمي متكامل يدعم تفسير النتائج واستخلاص الاستنتاجات بصورة دقيقة وموضوعية</w:t>
      </w:r>
      <w:r w:rsidRPr="00DB61BA">
        <w:rPr>
          <w:rFonts w:ascii="Sakkal Majalla" w:hAnsi="Sakkal Majalla" w:cs="Sakkal Majalla"/>
          <w:sz w:val="28"/>
          <w:szCs w:val="28"/>
        </w:rPr>
        <w:t>.</w:t>
      </w:r>
    </w:p>
    <w:p w14:paraId="62C8A8EB" w14:textId="77777777" w:rsidR="00584844" w:rsidRPr="00DB61BA" w:rsidRDefault="00584844" w:rsidP="00584844">
      <w:pPr>
        <w:spacing w:line="360" w:lineRule="auto"/>
        <w:jc w:val="both"/>
        <w:rPr>
          <w:rFonts w:ascii="Sakkal Majalla" w:hAnsi="Sakkal Majalla" w:cs="Sakkal Majalla"/>
          <w:sz w:val="28"/>
          <w:szCs w:val="28"/>
          <w:rtl/>
        </w:rPr>
      </w:pPr>
    </w:p>
    <w:p w14:paraId="2B7C6915" w14:textId="77777777" w:rsidR="00584844" w:rsidRPr="00AE48D5" w:rsidRDefault="00584844" w:rsidP="00584844">
      <w:pPr>
        <w:pStyle w:val="1"/>
        <w:spacing w:line="360" w:lineRule="auto"/>
        <w:jc w:val="both"/>
        <w:rPr>
          <w:rFonts w:ascii="Sakkal Majalla" w:hAnsi="Sakkal Majalla" w:cs="Sakkal Majalla"/>
          <w:b/>
          <w:bCs/>
          <w:color w:val="auto"/>
          <w:sz w:val="28"/>
          <w:szCs w:val="28"/>
        </w:rPr>
      </w:pPr>
      <w:bookmarkStart w:id="39" w:name="_Toc235180702"/>
      <w:r w:rsidRPr="00CF40BC">
        <w:rPr>
          <w:rFonts w:ascii="Sakkal Majalla" w:hAnsi="Sakkal Majalla" w:cs="Sakkal Majalla"/>
          <w:b/>
          <w:bCs/>
          <w:color w:val="auto"/>
          <w:sz w:val="28"/>
          <w:szCs w:val="28"/>
          <w:rtl/>
        </w:rPr>
        <w:lastRenderedPageBreak/>
        <w:t>المتغير التابع والمستقل</w:t>
      </w:r>
      <w:bookmarkStart w:id="40" w:name="_Toc172397786"/>
      <w:bookmarkStart w:id="41" w:name="_Toc172746099"/>
      <w:bookmarkStart w:id="42" w:name="_Toc179741537"/>
      <w:bookmarkEnd w:id="39"/>
    </w:p>
    <w:p w14:paraId="5ED80C57" w14:textId="77777777" w:rsidR="00584844" w:rsidRPr="00CB6C80" w:rsidRDefault="00584844" w:rsidP="00584844">
      <w:pPr>
        <w:spacing w:line="360" w:lineRule="auto"/>
        <w:jc w:val="both"/>
        <w:rPr>
          <w:rFonts w:ascii="Sakkal Majalla" w:hAnsi="Sakkal Majalla" w:cs="Sakkal Majalla"/>
          <w:sz w:val="28"/>
          <w:szCs w:val="28"/>
        </w:rPr>
      </w:pPr>
      <w:r w:rsidRPr="00CB6C80">
        <w:rPr>
          <w:rFonts w:ascii="Sakkal Majalla" w:hAnsi="Sakkal Majalla" w:cs="Sakkal Majalla"/>
          <w:sz w:val="28"/>
          <w:szCs w:val="28"/>
          <w:rtl/>
        </w:rPr>
        <w:t>تستند الدراسة الحالية إلى نموذج بحثي يهدف إلى قياس فاعلية استراتيجيات إدارة مخاطر الأمن السيبراني في الجهات الحكومية بالمملكة العربية السعودية في ضوء التحول الرقمي، وذلك من خلال دراسة تأثير مجموعة من المتغيرات المستقلة التي تمثل أهم الركائز اللازمة لتعزيز الأمن السيبراني في المؤسسات الحكومية، وقياس مدى انعكاسها على المتغير التابع المتمثل في فعالية إدارة مخاطر الأمن السيبراني في الجهات الحكومية</w:t>
      </w:r>
      <w:r w:rsidRPr="00CB6C80">
        <w:rPr>
          <w:rFonts w:ascii="Sakkal Majalla" w:hAnsi="Sakkal Majalla" w:cs="Sakkal Majalla"/>
          <w:sz w:val="28"/>
          <w:szCs w:val="28"/>
        </w:rPr>
        <w:t xml:space="preserve">. </w:t>
      </w:r>
      <w:r w:rsidRPr="00CB6C80">
        <w:rPr>
          <w:rFonts w:ascii="Sakkal Majalla" w:hAnsi="Sakkal Majalla" w:cs="Sakkal Majalla"/>
          <w:sz w:val="28"/>
          <w:szCs w:val="28"/>
          <w:rtl/>
        </w:rPr>
        <w:t xml:space="preserve">وقد تم اختيار هذه المتغيرات استنادًا إلى الأدبيات العلمية الحديثة، والأطر الدولية لإدارة مخاطر الأمن السيبراني مثل إطار </w:t>
      </w:r>
      <w:r w:rsidRPr="00CB6C80">
        <w:rPr>
          <w:rFonts w:ascii="Sakkal Majalla" w:hAnsi="Sakkal Majalla" w:cs="Sakkal Majalla"/>
          <w:sz w:val="28"/>
          <w:szCs w:val="28"/>
        </w:rPr>
        <w:t>NIST Cybersecurity Framework</w:t>
      </w:r>
      <w:r w:rsidRPr="00CB6C80">
        <w:rPr>
          <w:rFonts w:ascii="Sakkal Majalla" w:hAnsi="Sakkal Majalla" w:cs="Sakkal Majalla"/>
          <w:sz w:val="28"/>
          <w:szCs w:val="28"/>
          <w:rtl/>
        </w:rPr>
        <w:t xml:space="preserve">، ومعيار </w:t>
      </w:r>
      <w:r w:rsidRPr="00CB6C80">
        <w:rPr>
          <w:rFonts w:ascii="Sakkal Majalla" w:hAnsi="Sakkal Majalla" w:cs="Sakkal Majalla"/>
          <w:sz w:val="28"/>
          <w:szCs w:val="28"/>
        </w:rPr>
        <w:t>ISO/IEC 27001</w:t>
      </w:r>
      <w:r w:rsidRPr="00CB6C80">
        <w:rPr>
          <w:rFonts w:ascii="Sakkal Majalla" w:hAnsi="Sakkal Majalla" w:cs="Sakkal Majalla"/>
          <w:sz w:val="28"/>
          <w:szCs w:val="28"/>
          <w:rtl/>
        </w:rPr>
        <w:t>، إضافة إلى التوجهات الوطنية للمملكة العربية السعودية في مجال الأمن السيبراني والتحول الرقمي</w:t>
      </w:r>
      <w:r w:rsidRPr="00CB6C80">
        <w:rPr>
          <w:rFonts w:ascii="Sakkal Majalla" w:hAnsi="Sakkal Majalla" w:cs="Sakkal Majalla"/>
          <w:sz w:val="28"/>
          <w:szCs w:val="28"/>
        </w:rPr>
        <w:t>.</w:t>
      </w:r>
    </w:p>
    <w:p w14:paraId="215E4AE9" w14:textId="77777777" w:rsidR="00584844" w:rsidRPr="00CB6C80" w:rsidRDefault="00584844" w:rsidP="00584844">
      <w:pPr>
        <w:spacing w:line="360" w:lineRule="auto"/>
        <w:jc w:val="both"/>
        <w:rPr>
          <w:rFonts w:ascii="Sakkal Majalla" w:hAnsi="Sakkal Majalla" w:cs="Sakkal Majalla"/>
          <w:b/>
          <w:bCs/>
          <w:sz w:val="28"/>
          <w:szCs w:val="28"/>
        </w:rPr>
      </w:pPr>
      <w:r w:rsidRPr="00CB6C80">
        <w:rPr>
          <w:rFonts w:ascii="Sakkal Majalla" w:hAnsi="Sakkal Majalla" w:cs="Sakkal Majalla"/>
          <w:b/>
          <w:bCs/>
          <w:sz w:val="28"/>
          <w:szCs w:val="28"/>
          <w:rtl/>
        </w:rPr>
        <w:t>أولاً: المتغير التابع: فعالية إدارة مخاطر الأمن السيبراني في الجهات الحكومية</w:t>
      </w:r>
    </w:p>
    <w:p w14:paraId="396C964D" w14:textId="77777777" w:rsidR="00584844" w:rsidRPr="00CB6C80" w:rsidRDefault="00584844" w:rsidP="00584844">
      <w:pPr>
        <w:spacing w:line="360" w:lineRule="auto"/>
        <w:jc w:val="both"/>
        <w:rPr>
          <w:rFonts w:ascii="Sakkal Majalla" w:hAnsi="Sakkal Majalla" w:cs="Sakkal Majalla"/>
          <w:sz w:val="28"/>
          <w:szCs w:val="28"/>
        </w:rPr>
      </w:pPr>
      <w:r w:rsidRPr="00CB6C80">
        <w:rPr>
          <w:rFonts w:ascii="Sakkal Majalla" w:hAnsi="Sakkal Majalla" w:cs="Sakkal Majalla"/>
          <w:sz w:val="28"/>
          <w:szCs w:val="28"/>
          <w:rtl/>
        </w:rPr>
        <w:t>تمثل فعالية إدارة مخاطر الأمن السيبراني في الجهات الحكومية المخرجات النهائية التي تسعى الدراسة إلى قياسها، ويقصد بها مدى قدرة الجهة الحكومية على التعرف على المخاطر السيبرانية وتحليلها وتقييمها والتعامل معها بصورة استباقية، بما يضمن حماية المعلومات والأصول الرقمية واستمرارية الخدمات الحكومية الإلكترونية. كما تعكس الفعالية قدرة المؤسسة على تقليل احتمالية وقوع الهجمات الإلكترونية، والحد من آثارها عند حدوثها، مع المحافظة على سرية المعلومات وسلامتها وإتاحتها، وهي المبادئ الأساسية للأمن السيبراني</w:t>
      </w:r>
      <w:r w:rsidRPr="00CB6C80">
        <w:rPr>
          <w:rFonts w:ascii="Sakkal Majalla" w:hAnsi="Sakkal Majalla" w:cs="Sakkal Majalla"/>
          <w:sz w:val="28"/>
          <w:szCs w:val="28"/>
        </w:rPr>
        <w:t>.</w:t>
      </w:r>
    </w:p>
    <w:p w14:paraId="15CED0A8" w14:textId="77777777" w:rsidR="00584844" w:rsidRPr="00CB6C80" w:rsidRDefault="00584844" w:rsidP="00584844">
      <w:pPr>
        <w:spacing w:line="360" w:lineRule="auto"/>
        <w:jc w:val="both"/>
        <w:rPr>
          <w:rFonts w:ascii="Sakkal Majalla" w:hAnsi="Sakkal Majalla" w:cs="Sakkal Majalla"/>
          <w:sz w:val="28"/>
          <w:szCs w:val="28"/>
        </w:rPr>
      </w:pPr>
      <w:r w:rsidRPr="00CB6C80">
        <w:rPr>
          <w:rFonts w:ascii="Sakkal Majalla" w:hAnsi="Sakkal Majalla" w:cs="Sakkal Majalla"/>
          <w:sz w:val="28"/>
          <w:szCs w:val="28"/>
          <w:rtl/>
        </w:rPr>
        <w:t>وتعد فعالية إدارة المخاطر السيبرانية من أهم مؤشرات نجاح المؤسسات الحكومية في ظل التحول الرقمي، حيث أصبحت الخدمات الحكومية تعتمد بصورة متزايدة على الأنظمة الرقمية، والحوسبة السحابية، وقواعد البيانات الضخمة، والذكاء الاصطناعي، مما أدى إلى اتساع نطاق التهديدات السيبرانية وتزايد تعقيدها. ولذلك فإن قدرة الجهات الحكومية على إدارة هذه المخاطر بصورة فعالة أصبحت عاملًا رئيسًا في تحقيق الاستقرار المؤسسي وضمان استمرارية تقديم الخدمات للمواطنين والمستفيدين دون انقطاع</w:t>
      </w:r>
      <w:r w:rsidRPr="00CB6C80">
        <w:rPr>
          <w:rFonts w:ascii="Sakkal Majalla" w:hAnsi="Sakkal Majalla" w:cs="Sakkal Majalla"/>
          <w:sz w:val="28"/>
          <w:szCs w:val="28"/>
        </w:rPr>
        <w:t>.</w:t>
      </w:r>
    </w:p>
    <w:p w14:paraId="3A2777DA" w14:textId="77777777" w:rsidR="00584844" w:rsidRPr="00CB6C80" w:rsidRDefault="00584844" w:rsidP="00584844">
      <w:pPr>
        <w:spacing w:line="360" w:lineRule="auto"/>
        <w:jc w:val="both"/>
        <w:rPr>
          <w:rFonts w:ascii="Sakkal Majalla" w:hAnsi="Sakkal Majalla" w:cs="Sakkal Majalla"/>
          <w:sz w:val="28"/>
          <w:szCs w:val="28"/>
        </w:rPr>
      </w:pPr>
      <w:r w:rsidRPr="00CB6C80">
        <w:rPr>
          <w:rFonts w:ascii="Sakkal Majalla" w:hAnsi="Sakkal Majalla" w:cs="Sakkal Majalla"/>
          <w:sz w:val="28"/>
          <w:szCs w:val="28"/>
          <w:rtl/>
        </w:rPr>
        <w:t xml:space="preserve">كما ترتبط فعالية إدارة مخاطر الأمن السيبراني بمدى نجاح المؤسسة في تطبيق الضوابط الأمنية، والاستجابة السريعة للحوادث السيبرانية، وإدارة الأزمات الرقمية، ومراقبة التهديدات بصورة مستمرة، إضافة إلى قدرتها على التكيف مع التغيرات </w:t>
      </w:r>
      <w:r w:rsidRPr="00CB6C80">
        <w:rPr>
          <w:rFonts w:ascii="Sakkal Majalla" w:hAnsi="Sakkal Majalla" w:cs="Sakkal Majalla"/>
          <w:sz w:val="28"/>
          <w:szCs w:val="28"/>
          <w:rtl/>
        </w:rPr>
        <w:lastRenderedPageBreak/>
        <w:t>المتسارعة في بيئة المخاطر الإلكترونية. فكلما ارتفع مستوى الفعالية، زادت قدرة الجهة الحكومية على حماية بياناتها وتقليل الخسائر المحتملة وتعزيز ثقة المستفيدين في خدماتها الرقمية</w:t>
      </w:r>
      <w:r w:rsidRPr="00CB6C80">
        <w:rPr>
          <w:rFonts w:ascii="Sakkal Majalla" w:hAnsi="Sakkal Majalla" w:cs="Sakkal Majalla"/>
          <w:sz w:val="28"/>
          <w:szCs w:val="28"/>
        </w:rPr>
        <w:t>.</w:t>
      </w:r>
    </w:p>
    <w:p w14:paraId="172DB03A" w14:textId="77777777" w:rsidR="00584844" w:rsidRPr="00CB6C80" w:rsidRDefault="00584844" w:rsidP="00584844">
      <w:pPr>
        <w:spacing w:line="360" w:lineRule="auto"/>
        <w:jc w:val="both"/>
        <w:rPr>
          <w:rFonts w:ascii="Sakkal Majalla" w:hAnsi="Sakkal Majalla" w:cs="Sakkal Majalla"/>
          <w:sz w:val="28"/>
          <w:szCs w:val="28"/>
        </w:rPr>
      </w:pPr>
      <w:r w:rsidRPr="00CB6C80">
        <w:rPr>
          <w:rFonts w:ascii="Sakkal Majalla" w:hAnsi="Sakkal Majalla" w:cs="Sakkal Majalla"/>
          <w:sz w:val="28"/>
          <w:szCs w:val="28"/>
          <w:rtl/>
        </w:rPr>
        <w:t>ومن المنظور الإداري، تمثل فعالية إدارة مخاطر الأمن السيبراني أحد المؤشرات الأساسية لقياس جودة الحوكمة الرقمية داخل الجهات الحكومية، إذ تعكس مدى تكامل السياسات والإجراءات والتقنيات والموارد البشرية في بناء منظومة أمنية متكاملة تدعم استدامة الأعمال وتحقيق الأهداف الاستراتيجية للجهة الحكومية</w:t>
      </w:r>
      <w:r w:rsidRPr="00CB6C80">
        <w:rPr>
          <w:rFonts w:ascii="Sakkal Majalla" w:hAnsi="Sakkal Majalla" w:cs="Sakkal Majalla"/>
          <w:sz w:val="28"/>
          <w:szCs w:val="28"/>
        </w:rPr>
        <w:t>.</w:t>
      </w:r>
    </w:p>
    <w:p w14:paraId="4ECE663B" w14:textId="77777777" w:rsidR="00584844" w:rsidRPr="00CB6C80" w:rsidRDefault="00584844" w:rsidP="00584844">
      <w:pPr>
        <w:spacing w:line="360" w:lineRule="auto"/>
        <w:jc w:val="both"/>
        <w:rPr>
          <w:rFonts w:ascii="Sakkal Majalla" w:hAnsi="Sakkal Majalla" w:cs="Sakkal Majalla"/>
          <w:b/>
          <w:bCs/>
          <w:sz w:val="28"/>
          <w:szCs w:val="28"/>
        </w:rPr>
      </w:pPr>
      <w:r w:rsidRPr="00CB6C80">
        <w:rPr>
          <w:rFonts w:ascii="Sakkal Majalla" w:hAnsi="Sakkal Majalla" w:cs="Sakkal Majalla"/>
          <w:b/>
          <w:bCs/>
          <w:sz w:val="28"/>
          <w:szCs w:val="28"/>
          <w:rtl/>
        </w:rPr>
        <w:t>ثانياً: المتغير المستقل الأول: تطبيق استراتيجيات إدارة مخاطر الأمن السيبراني</w:t>
      </w:r>
    </w:p>
    <w:p w14:paraId="5F34B202" w14:textId="77777777" w:rsidR="00584844" w:rsidRPr="00CB6C80" w:rsidRDefault="00584844" w:rsidP="00584844">
      <w:pPr>
        <w:spacing w:line="360" w:lineRule="auto"/>
        <w:jc w:val="both"/>
        <w:rPr>
          <w:rFonts w:ascii="Sakkal Majalla" w:hAnsi="Sakkal Majalla" w:cs="Sakkal Majalla"/>
          <w:sz w:val="28"/>
          <w:szCs w:val="28"/>
        </w:rPr>
      </w:pPr>
      <w:r w:rsidRPr="00CB6C80">
        <w:rPr>
          <w:rFonts w:ascii="Sakkal Majalla" w:hAnsi="Sakkal Majalla" w:cs="Sakkal Majalla"/>
          <w:sz w:val="28"/>
          <w:szCs w:val="28"/>
          <w:rtl/>
        </w:rPr>
        <w:t>يقصد بتطبيق استراتيجيات إدارة مخاطر الأمن السيبراني مدى التزام الجهة الحكومية بتنفيذ السياسات والإجراءات والخطط التي تهدف إلى تحديد المخاطر السيبرانية وتقييمها ومعالجتها بصورة منهجية ومستدامة. ويشمل ذلك وضع السياسات الأمنية، وإجراء تقييمات دورية للمخاطر، وتصنيف الأصول الرقمية، وتحديد أولويات الحماية، وتطوير خطط الاستجابة للحوادث، ومتابعة تنفيذ الضوابط الأمنية وفق المعايير الوطنية والدولية</w:t>
      </w:r>
      <w:r w:rsidRPr="00CB6C80">
        <w:rPr>
          <w:rFonts w:ascii="Sakkal Majalla" w:hAnsi="Sakkal Majalla" w:cs="Sakkal Majalla"/>
          <w:sz w:val="28"/>
          <w:szCs w:val="28"/>
        </w:rPr>
        <w:t>.</w:t>
      </w:r>
    </w:p>
    <w:p w14:paraId="039DE8FF" w14:textId="77777777" w:rsidR="00584844" w:rsidRPr="00CB6C80" w:rsidRDefault="00584844" w:rsidP="00584844">
      <w:pPr>
        <w:spacing w:line="360" w:lineRule="auto"/>
        <w:jc w:val="both"/>
        <w:rPr>
          <w:rFonts w:ascii="Sakkal Majalla" w:hAnsi="Sakkal Majalla" w:cs="Sakkal Majalla"/>
          <w:sz w:val="28"/>
          <w:szCs w:val="28"/>
        </w:rPr>
      </w:pPr>
      <w:r w:rsidRPr="00CB6C80">
        <w:rPr>
          <w:rFonts w:ascii="Sakkal Majalla" w:hAnsi="Sakkal Majalla" w:cs="Sakkal Majalla"/>
          <w:sz w:val="28"/>
          <w:szCs w:val="28"/>
          <w:rtl/>
        </w:rPr>
        <w:t>ويعد هذا المتغير من أهم العوامل المؤثرة في نجاح إدارة المخاطر السيبرانية، لأن وجود استراتيجية واضحة يسهم في توحيد الجهود داخل المؤسسة، ويضمن التكامل بين الإدارات المختلفة في مواجهة التهديدات الرقمية. كما تساعد الاستراتيجيات الفعالة على تحسين سرعة اكتشاف المخاطر، وتقليل احتمالية وقوع الحوادث الأمنية، وتعزيز الجاهزية المؤسسية للتعامل مع الأزمات السيبرانية</w:t>
      </w:r>
      <w:r w:rsidRPr="00CB6C80">
        <w:rPr>
          <w:rFonts w:ascii="Sakkal Majalla" w:hAnsi="Sakkal Majalla" w:cs="Sakkal Majalla"/>
          <w:sz w:val="28"/>
          <w:szCs w:val="28"/>
        </w:rPr>
        <w:t>.</w:t>
      </w:r>
    </w:p>
    <w:p w14:paraId="5C003230" w14:textId="77777777" w:rsidR="00584844" w:rsidRPr="00CB6C80" w:rsidRDefault="00584844" w:rsidP="00584844">
      <w:pPr>
        <w:spacing w:line="360" w:lineRule="auto"/>
        <w:jc w:val="both"/>
        <w:rPr>
          <w:rFonts w:ascii="Sakkal Majalla" w:hAnsi="Sakkal Majalla" w:cs="Sakkal Majalla"/>
          <w:sz w:val="28"/>
          <w:szCs w:val="28"/>
        </w:rPr>
      </w:pPr>
      <w:r w:rsidRPr="00CB6C80">
        <w:rPr>
          <w:rFonts w:ascii="Sakkal Majalla" w:hAnsi="Sakkal Majalla" w:cs="Sakkal Majalla"/>
          <w:sz w:val="28"/>
          <w:szCs w:val="28"/>
          <w:rtl/>
        </w:rPr>
        <w:t>وفي ظل التحول الرقمي الذي تشهده الجهات الحكومية السعودية، أصبحت استراتيجيات إدارة المخاطر عنصرًا أساسيًا في جميع مراحل تصميم وتشغيل الأنظمة الرقمية، حيث تسهم في تحقيق التوازن بين متطلبات الابتكار الرقمي ومتطلبات حماية المعلومات، بما يضمن استمرارية الخدمات الحكومية وتحقيق أعلى مستويات الأمن الرقمي</w:t>
      </w:r>
      <w:r w:rsidRPr="00CB6C80">
        <w:rPr>
          <w:rFonts w:ascii="Sakkal Majalla" w:hAnsi="Sakkal Majalla" w:cs="Sakkal Majalla"/>
          <w:sz w:val="28"/>
          <w:szCs w:val="28"/>
        </w:rPr>
        <w:t>.</w:t>
      </w:r>
    </w:p>
    <w:p w14:paraId="0E923415" w14:textId="77777777" w:rsidR="00584844" w:rsidRPr="00CB6C80" w:rsidRDefault="00584844" w:rsidP="00584844">
      <w:pPr>
        <w:spacing w:line="360" w:lineRule="auto"/>
        <w:jc w:val="both"/>
        <w:rPr>
          <w:rFonts w:ascii="Sakkal Majalla" w:hAnsi="Sakkal Majalla" w:cs="Sakkal Majalla"/>
          <w:b/>
          <w:bCs/>
          <w:sz w:val="28"/>
          <w:szCs w:val="28"/>
        </w:rPr>
      </w:pPr>
      <w:r w:rsidRPr="00CB6C80">
        <w:rPr>
          <w:rFonts w:ascii="Sakkal Majalla" w:hAnsi="Sakkal Majalla" w:cs="Sakkal Majalla"/>
          <w:b/>
          <w:bCs/>
          <w:sz w:val="28"/>
          <w:szCs w:val="28"/>
          <w:rtl/>
        </w:rPr>
        <w:t>ثالثاً: المتغير المستقل الثاني: الجاهزية التقنية وبنية الأمن السيبراني</w:t>
      </w:r>
    </w:p>
    <w:p w14:paraId="19E4B889" w14:textId="77777777" w:rsidR="00584844" w:rsidRPr="00CB6C80" w:rsidRDefault="00584844" w:rsidP="00584844">
      <w:pPr>
        <w:spacing w:line="360" w:lineRule="auto"/>
        <w:jc w:val="both"/>
        <w:rPr>
          <w:rFonts w:ascii="Sakkal Majalla" w:hAnsi="Sakkal Majalla" w:cs="Sakkal Majalla"/>
          <w:sz w:val="28"/>
          <w:szCs w:val="28"/>
        </w:rPr>
      </w:pPr>
      <w:r w:rsidRPr="00CB6C80">
        <w:rPr>
          <w:rFonts w:ascii="Sakkal Majalla" w:hAnsi="Sakkal Majalla" w:cs="Sakkal Majalla"/>
          <w:sz w:val="28"/>
          <w:szCs w:val="28"/>
          <w:rtl/>
        </w:rPr>
        <w:t xml:space="preserve">تشير الجاهزية التقنية وبنية الأمن السيبراني إلى مدى توافر البنية التحتية التقنية والأنظمة الأمنية التي تمكن الجهة الحكومية من حماية أصولها الرقمية والتصدي للتهديدات الإلكترونية بكفاءة. وتشمل هذه الجاهزية توفر مراكز البيانات الآمنة، وأنظمة </w:t>
      </w:r>
      <w:r w:rsidRPr="00CB6C80">
        <w:rPr>
          <w:rFonts w:ascii="Sakkal Majalla" w:hAnsi="Sakkal Majalla" w:cs="Sakkal Majalla"/>
          <w:sz w:val="28"/>
          <w:szCs w:val="28"/>
          <w:rtl/>
        </w:rPr>
        <w:lastRenderedPageBreak/>
        <w:t>الحماية المتقدمة، وجدران الحماية، وأنظمة كشف ومنع الاختراق، وإدارة الهوية والصلاحيات، وتقنيات التشفير، وأنظمة النسخ الاحتياطي، والحلول الخاصة بمراقبة الشبكات وإدارة الأحداث الأمنية</w:t>
      </w:r>
      <w:r w:rsidRPr="00CB6C80">
        <w:rPr>
          <w:rFonts w:ascii="Sakkal Majalla" w:hAnsi="Sakkal Majalla" w:cs="Sakkal Majalla"/>
          <w:sz w:val="28"/>
          <w:szCs w:val="28"/>
        </w:rPr>
        <w:t>.</w:t>
      </w:r>
    </w:p>
    <w:p w14:paraId="76882E5E" w14:textId="77777777" w:rsidR="00584844" w:rsidRPr="00CB6C80" w:rsidRDefault="00584844" w:rsidP="00584844">
      <w:pPr>
        <w:spacing w:line="360" w:lineRule="auto"/>
        <w:jc w:val="both"/>
        <w:rPr>
          <w:rFonts w:ascii="Sakkal Majalla" w:hAnsi="Sakkal Majalla" w:cs="Sakkal Majalla"/>
          <w:sz w:val="28"/>
          <w:szCs w:val="28"/>
        </w:rPr>
      </w:pPr>
      <w:r w:rsidRPr="00CB6C80">
        <w:rPr>
          <w:rFonts w:ascii="Sakkal Majalla" w:hAnsi="Sakkal Majalla" w:cs="Sakkal Majalla"/>
          <w:sz w:val="28"/>
          <w:szCs w:val="28"/>
          <w:rtl/>
        </w:rPr>
        <w:t>وتكمن أهمية هذا المتغير في أن الاستراتيجيات الأمنية لا يمكن أن تحقق أهدافها دون وجود بنية تقنية قوية تدعم تنفيذها. فكلما كانت البنية التحتية أكثر تطورًا وتكاملًا، ارتفعت قدرة المؤسسة على اكتشاف التهديدات والاستجابة لها بصورة سريعة، وتقليل الآثار السلبية للهجمات السيبرانية. كما تساعد الجاهزية التقنية على تعزيز استمرارية الأعمال وضمان توافر الخدمات الحكومية الرقمية حتى في حالات الطوارئ</w:t>
      </w:r>
      <w:r w:rsidRPr="00CB6C80">
        <w:rPr>
          <w:rFonts w:ascii="Sakkal Majalla" w:hAnsi="Sakkal Majalla" w:cs="Sakkal Majalla"/>
          <w:sz w:val="28"/>
          <w:szCs w:val="28"/>
        </w:rPr>
        <w:t>.</w:t>
      </w:r>
    </w:p>
    <w:p w14:paraId="6167BABE" w14:textId="77777777" w:rsidR="00584844" w:rsidRPr="00CB6C80" w:rsidRDefault="00584844" w:rsidP="00584844">
      <w:pPr>
        <w:spacing w:line="360" w:lineRule="auto"/>
        <w:jc w:val="both"/>
        <w:rPr>
          <w:rFonts w:ascii="Sakkal Majalla" w:hAnsi="Sakkal Majalla" w:cs="Sakkal Majalla"/>
          <w:sz w:val="28"/>
          <w:szCs w:val="28"/>
        </w:rPr>
      </w:pPr>
      <w:r w:rsidRPr="00CB6C80">
        <w:rPr>
          <w:rFonts w:ascii="Sakkal Majalla" w:hAnsi="Sakkal Majalla" w:cs="Sakkal Majalla"/>
          <w:sz w:val="28"/>
          <w:szCs w:val="28"/>
          <w:rtl/>
        </w:rPr>
        <w:t>وفي البيئة الحكومية السعودية، أصبحت الجاهزية التقنية أحد المحاور الرئيسة للتحول الرقمي، حيث تستثمر الجهات الحكومية بصورة كبيرة في تطوير بنيتها الرقمية بما يتوافق مع متطلبات الهيئة الوطنية للأمن السيبراني وأفضل الممارسات العالمية، الأمر الذي يسهم في رفع كفاءة إدارة المخاطر وتعزيز حماية المعلومات الحكومية الحساسة</w:t>
      </w:r>
      <w:r w:rsidRPr="00CB6C80">
        <w:rPr>
          <w:rFonts w:ascii="Sakkal Majalla" w:hAnsi="Sakkal Majalla" w:cs="Sakkal Majalla"/>
          <w:sz w:val="28"/>
          <w:szCs w:val="28"/>
        </w:rPr>
        <w:t>.</w:t>
      </w:r>
    </w:p>
    <w:p w14:paraId="6373E8C2" w14:textId="77777777" w:rsidR="00584844" w:rsidRPr="00CB6C80" w:rsidRDefault="00584844" w:rsidP="00584844">
      <w:pPr>
        <w:spacing w:line="360" w:lineRule="auto"/>
        <w:jc w:val="both"/>
        <w:rPr>
          <w:rFonts w:ascii="Sakkal Majalla" w:hAnsi="Sakkal Majalla" w:cs="Sakkal Majalla"/>
          <w:b/>
          <w:bCs/>
          <w:sz w:val="28"/>
          <w:szCs w:val="28"/>
        </w:rPr>
      </w:pPr>
      <w:r w:rsidRPr="00CB6C80">
        <w:rPr>
          <w:rFonts w:ascii="Sakkal Majalla" w:hAnsi="Sakkal Majalla" w:cs="Sakkal Majalla"/>
          <w:b/>
          <w:bCs/>
          <w:sz w:val="28"/>
          <w:szCs w:val="28"/>
          <w:rtl/>
        </w:rPr>
        <w:t>رابعاً: المتغير المستقل الثالث: التوعية والتدريب في مجال الأمن السيبراني</w:t>
      </w:r>
    </w:p>
    <w:p w14:paraId="70B53D3B" w14:textId="77777777" w:rsidR="00584844" w:rsidRPr="00CB6C80" w:rsidRDefault="00584844" w:rsidP="00584844">
      <w:pPr>
        <w:spacing w:line="360" w:lineRule="auto"/>
        <w:jc w:val="both"/>
        <w:rPr>
          <w:rFonts w:ascii="Sakkal Majalla" w:hAnsi="Sakkal Majalla" w:cs="Sakkal Majalla"/>
          <w:sz w:val="28"/>
          <w:szCs w:val="28"/>
        </w:rPr>
      </w:pPr>
      <w:r w:rsidRPr="00CB6C80">
        <w:rPr>
          <w:rFonts w:ascii="Sakkal Majalla" w:hAnsi="Sakkal Majalla" w:cs="Sakkal Majalla"/>
          <w:sz w:val="28"/>
          <w:szCs w:val="28"/>
          <w:rtl/>
        </w:rPr>
        <w:t>يقصد بالتوعية والتدريب في مجال الأمن السيبراني جميع البرامج والأنشطة التي تستهدف رفع مستوى المعرفة والوعي الأمني لدى العاملين في الجهات الحكومية، وتنمية مهاراتهم في التعامل مع التهديدات السيبرانية والالتزام بالإجراءات والسياسات الأمنية. ويشمل ذلك الدورات التدريبية، وورش العمل، والمحاكاة العملية للهجمات الإلكترونية، وحملات التوعية المستمرة، والاختبارات الدورية لقياس مستوى الالتزام بالممارسات الأمنية</w:t>
      </w:r>
      <w:r w:rsidRPr="00CB6C80">
        <w:rPr>
          <w:rFonts w:ascii="Sakkal Majalla" w:hAnsi="Sakkal Majalla" w:cs="Sakkal Majalla"/>
          <w:sz w:val="28"/>
          <w:szCs w:val="28"/>
        </w:rPr>
        <w:t>.</w:t>
      </w:r>
    </w:p>
    <w:p w14:paraId="73FAE9B4" w14:textId="77777777" w:rsidR="00584844" w:rsidRPr="00CB6C80" w:rsidRDefault="00584844" w:rsidP="00584844">
      <w:pPr>
        <w:spacing w:line="360" w:lineRule="auto"/>
        <w:jc w:val="both"/>
        <w:rPr>
          <w:rFonts w:ascii="Sakkal Majalla" w:hAnsi="Sakkal Majalla" w:cs="Sakkal Majalla"/>
          <w:sz w:val="28"/>
          <w:szCs w:val="28"/>
        </w:rPr>
      </w:pPr>
      <w:r w:rsidRPr="00CB6C80">
        <w:rPr>
          <w:rFonts w:ascii="Sakkal Majalla" w:hAnsi="Sakkal Majalla" w:cs="Sakkal Majalla"/>
          <w:sz w:val="28"/>
          <w:szCs w:val="28"/>
          <w:rtl/>
        </w:rPr>
        <w:t>ويعد العنصر البشري من أكثر عناصر الأمن السيبراني أهمية، حيث تشير العديد من الدراسات إلى أن نسبة كبيرة من الحوادث الأمنية تنتج عن أخطاء بشرية أو ضعف الوعي الأمني. ولذلك فإن الاستثمار في تدريب الموظفين يسهم في تقليل المخاطر الناتجة عن التصيد الإلكتروني، والهندسة الاجتماعية، وسوء استخدام الأنظمة، ويعزز من قدرة العاملين على اكتشاف التهديدات والإبلاغ عنها في الوقت المناسب</w:t>
      </w:r>
      <w:r w:rsidRPr="00CB6C80">
        <w:rPr>
          <w:rFonts w:ascii="Sakkal Majalla" w:hAnsi="Sakkal Majalla" w:cs="Sakkal Majalla"/>
          <w:sz w:val="28"/>
          <w:szCs w:val="28"/>
        </w:rPr>
        <w:t>.</w:t>
      </w:r>
    </w:p>
    <w:p w14:paraId="7BE4A688" w14:textId="77777777" w:rsidR="00584844" w:rsidRPr="00CB6C80" w:rsidRDefault="00584844" w:rsidP="00584844">
      <w:pPr>
        <w:spacing w:line="360" w:lineRule="auto"/>
        <w:jc w:val="both"/>
        <w:rPr>
          <w:rFonts w:ascii="Sakkal Majalla" w:hAnsi="Sakkal Majalla" w:cs="Sakkal Majalla"/>
          <w:sz w:val="28"/>
          <w:szCs w:val="28"/>
        </w:rPr>
      </w:pPr>
      <w:r w:rsidRPr="00CB6C80">
        <w:rPr>
          <w:rFonts w:ascii="Sakkal Majalla" w:hAnsi="Sakkal Majalla" w:cs="Sakkal Majalla"/>
          <w:sz w:val="28"/>
          <w:szCs w:val="28"/>
          <w:rtl/>
        </w:rPr>
        <w:lastRenderedPageBreak/>
        <w:t>كما تؤدي برامج التوعية إلى ترسيخ ثقافة الأمن السيبراني داخل الجهة الحكومية، بحيث تصبح حماية المعلومات مسؤولية مشتركة بين جميع العاملين، وليس مسؤولية الإدارات التقنية فقط. ويؤدي ذلك إلى رفع مستوى الالتزام بالسياسات الأمنية، وتحسين سرعة الاستجابة للحوادث، وتعزيز فعالية إدارة المخاطر على المستوى المؤسسي</w:t>
      </w:r>
      <w:r w:rsidRPr="00CB6C80">
        <w:rPr>
          <w:rFonts w:ascii="Sakkal Majalla" w:hAnsi="Sakkal Majalla" w:cs="Sakkal Majalla"/>
          <w:sz w:val="28"/>
          <w:szCs w:val="28"/>
        </w:rPr>
        <w:t>.</w:t>
      </w:r>
    </w:p>
    <w:p w14:paraId="0DD5B143" w14:textId="77777777" w:rsidR="00584844" w:rsidRPr="00CB6C80" w:rsidRDefault="00584844" w:rsidP="00584844">
      <w:pPr>
        <w:spacing w:line="360" w:lineRule="auto"/>
        <w:jc w:val="both"/>
        <w:rPr>
          <w:rFonts w:ascii="Sakkal Majalla" w:hAnsi="Sakkal Majalla" w:cs="Sakkal Majalla"/>
          <w:b/>
          <w:bCs/>
          <w:sz w:val="28"/>
          <w:szCs w:val="28"/>
          <w:u w:val="single"/>
        </w:rPr>
      </w:pPr>
      <w:r w:rsidRPr="00CB6C80">
        <w:rPr>
          <w:rFonts w:ascii="Sakkal Majalla" w:hAnsi="Sakkal Majalla" w:cs="Sakkal Majalla"/>
          <w:b/>
          <w:bCs/>
          <w:sz w:val="28"/>
          <w:szCs w:val="28"/>
          <w:u w:val="single"/>
          <w:rtl/>
        </w:rPr>
        <w:t>العلاقة بين المتغيرات المستقلة والمتغير التابع</w:t>
      </w:r>
    </w:p>
    <w:p w14:paraId="59FE0292" w14:textId="77777777" w:rsidR="00584844" w:rsidRPr="00CB6C80" w:rsidRDefault="00584844" w:rsidP="00584844">
      <w:pPr>
        <w:spacing w:line="360" w:lineRule="auto"/>
        <w:jc w:val="both"/>
        <w:rPr>
          <w:rFonts w:ascii="Sakkal Majalla" w:hAnsi="Sakkal Majalla" w:cs="Sakkal Majalla"/>
          <w:sz w:val="28"/>
          <w:szCs w:val="28"/>
        </w:rPr>
      </w:pPr>
      <w:r w:rsidRPr="00CB6C80">
        <w:rPr>
          <w:rFonts w:ascii="Sakkal Majalla" w:hAnsi="Sakkal Majalla" w:cs="Sakkal Majalla"/>
          <w:sz w:val="28"/>
          <w:szCs w:val="28"/>
          <w:rtl/>
        </w:rPr>
        <w:t>تفترض الدراسة وجود علاقة تأثير إيجابية مباشرة بين المتغيرات المستقلة المتمثلة في تطبيق استراتيجيات إدارة مخاطر الأمن السيبراني، والجاهزية التقنية وبنية الأمن السيبراني، والتوعية والتدريب في مجال الأمن السيبراني وبين المتغير التابع فعالية إدارة مخاطر الأمن السيبراني في الجهات الحكومية</w:t>
      </w:r>
      <w:r w:rsidRPr="00CB6C80">
        <w:rPr>
          <w:rFonts w:ascii="Sakkal Majalla" w:hAnsi="Sakkal Majalla" w:cs="Sakkal Majalla"/>
          <w:sz w:val="28"/>
          <w:szCs w:val="28"/>
        </w:rPr>
        <w:t>.</w:t>
      </w:r>
    </w:p>
    <w:p w14:paraId="00B593D4" w14:textId="77777777" w:rsidR="00584844" w:rsidRPr="00CB6C80" w:rsidRDefault="00584844" w:rsidP="00584844">
      <w:pPr>
        <w:spacing w:line="360" w:lineRule="auto"/>
        <w:jc w:val="both"/>
        <w:rPr>
          <w:rFonts w:ascii="Sakkal Majalla" w:hAnsi="Sakkal Majalla" w:cs="Sakkal Majalla"/>
          <w:sz w:val="28"/>
          <w:szCs w:val="28"/>
        </w:rPr>
      </w:pPr>
      <w:r w:rsidRPr="00CB6C80">
        <w:rPr>
          <w:rFonts w:ascii="Sakkal Majalla" w:hAnsi="Sakkal Majalla" w:cs="Sakkal Majalla"/>
          <w:sz w:val="28"/>
          <w:szCs w:val="28"/>
          <w:rtl/>
        </w:rPr>
        <w:t>فكلما ارتفع مستوى تطبيق الاستراتيجيات الأمنية وفق منهجية واضحة، وتوافرت بنية تقنية متقدمة تدعم عمليات الحماية والمراقبة والاستجابة، وازدادت برامج التوعية والتدريب التي تعزز كفاءة العنصر البشري، ارتفعت قدرة الجهات الحكومية على إدارة المخاطر السيبرانية بصورة أكثر كفاءة وفاعلية. ويؤدي هذا التكامل إلى تحسين عمليات اكتشاف التهديدات، وتسريع الاستجابة للحوادث، وتقليل احتمالات الاختراق، وحماية البيانات والأصول الرقمية، وضمان استمرارية الخدمات الحكومية</w:t>
      </w:r>
      <w:r w:rsidRPr="00CB6C80">
        <w:rPr>
          <w:rFonts w:ascii="Sakkal Majalla" w:hAnsi="Sakkal Majalla" w:cs="Sakkal Majalla"/>
          <w:sz w:val="28"/>
          <w:szCs w:val="28"/>
        </w:rPr>
        <w:t>.</w:t>
      </w:r>
    </w:p>
    <w:p w14:paraId="50F4D7FF" w14:textId="77777777" w:rsidR="00584844" w:rsidRPr="00CB6C80" w:rsidRDefault="00584844" w:rsidP="00584844">
      <w:pPr>
        <w:spacing w:line="360" w:lineRule="auto"/>
        <w:jc w:val="both"/>
        <w:rPr>
          <w:rFonts w:ascii="Sakkal Majalla" w:hAnsi="Sakkal Majalla" w:cs="Sakkal Majalla"/>
          <w:sz w:val="28"/>
          <w:szCs w:val="28"/>
        </w:rPr>
      </w:pPr>
      <w:r w:rsidRPr="00CB6C80">
        <w:rPr>
          <w:rFonts w:ascii="Sakkal Majalla" w:hAnsi="Sakkal Majalla" w:cs="Sakkal Majalla"/>
          <w:sz w:val="28"/>
          <w:szCs w:val="28"/>
          <w:rtl/>
        </w:rPr>
        <w:t>وتستند هذه العلاقة إلى نظرية إدارة المخاطر المؤسسية</w:t>
      </w:r>
      <w:r w:rsidRPr="00CB6C80">
        <w:rPr>
          <w:rFonts w:ascii="Sakkal Majalla" w:hAnsi="Sakkal Majalla" w:cs="Sakkal Majalla"/>
          <w:sz w:val="28"/>
          <w:szCs w:val="28"/>
        </w:rPr>
        <w:t xml:space="preserve"> (Enterprise Risk Management - ERM)</w:t>
      </w:r>
      <w:r w:rsidRPr="00CB6C80">
        <w:rPr>
          <w:rFonts w:ascii="Sakkal Majalla" w:hAnsi="Sakkal Majalla" w:cs="Sakkal Majalla"/>
          <w:sz w:val="28"/>
          <w:szCs w:val="28"/>
          <w:rtl/>
        </w:rPr>
        <w:t>، التي تؤكد أن إدارة المخاطر الفعالة تتحقق من خلال تكامل السياسات والإجراءات، والبنية التقنية، والعنصر البشري ضمن إطار مؤسسي موحد. وفي ضوء التحول الرقمي المتسارع في المملكة العربية السعودية، فإن تكامل هذه المتغيرات يمثل عاملًا أساسيًا في تعزيز جاهزية الجهات الحكومية لمواجهة التهديدات السيبرانية، ورفع مستوى الأمن الرقمي، ودعم تحقيق مستهدفات رؤية المملكة العربية السعودية 2030 في بناء حكومة رقمية آمنة، مرنة، ومستدامة</w:t>
      </w:r>
      <w:r w:rsidRPr="00CB6C80">
        <w:rPr>
          <w:rFonts w:ascii="Sakkal Majalla" w:hAnsi="Sakkal Majalla" w:cs="Sakkal Majalla"/>
          <w:sz w:val="28"/>
          <w:szCs w:val="28"/>
        </w:rPr>
        <w:t>.</w:t>
      </w:r>
    </w:p>
    <w:p w14:paraId="5C0F4361" w14:textId="77777777" w:rsidR="00584844" w:rsidRPr="00CB6C80" w:rsidRDefault="00584844" w:rsidP="00584844">
      <w:pPr>
        <w:spacing w:line="360" w:lineRule="auto"/>
        <w:jc w:val="both"/>
        <w:rPr>
          <w:rFonts w:ascii="Sakkal Majalla" w:hAnsi="Sakkal Majalla" w:cs="Sakkal Majalla"/>
          <w:sz w:val="28"/>
          <w:szCs w:val="28"/>
        </w:rPr>
      </w:pPr>
    </w:p>
    <w:p w14:paraId="5098BB33" w14:textId="77777777" w:rsidR="00584844" w:rsidRDefault="00584844" w:rsidP="00584844">
      <w:pPr>
        <w:pStyle w:val="2"/>
        <w:spacing w:line="360" w:lineRule="auto"/>
        <w:jc w:val="both"/>
        <w:rPr>
          <w:rFonts w:ascii="Sakkal Majalla" w:hAnsi="Sakkal Majalla" w:cs="Sakkal Majalla"/>
          <w:b/>
          <w:bCs/>
          <w:color w:val="000000" w:themeColor="text1"/>
          <w:sz w:val="28"/>
          <w:szCs w:val="28"/>
          <w:rtl/>
        </w:rPr>
      </w:pPr>
      <w:bookmarkStart w:id="43" w:name="_Toc235180703"/>
      <w:r w:rsidRPr="00D23490">
        <w:rPr>
          <w:rFonts w:ascii="Sakkal Majalla" w:hAnsi="Sakkal Majalla" w:cs="Sakkal Majalla"/>
          <w:b/>
          <w:bCs/>
          <w:color w:val="000000" w:themeColor="text1"/>
          <w:sz w:val="28"/>
          <w:szCs w:val="28"/>
          <w:rtl/>
        </w:rPr>
        <w:t>الدراسات السابقة</w:t>
      </w:r>
      <w:bookmarkEnd w:id="40"/>
      <w:bookmarkEnd w:id="41"/>
      <w:bookmarkEnd w:id="42"/>
      <w:bookmarkEnd w:id="43"/>
    </w:p>
    <w:p w14:paraId="0E528100" w14:textId="77777777" w:rsidR="00584844" w:rsidRPr="00CB6C80" w:rsidRDefault="00584844" w:rsidP="00584844">
      <w:pPr>
        <w:spacing w:line="360" w:lineRule="auto"/>
        <w:jc w:val="both"/>
        <w:rPr>
          <w:rFonts w:ascii="Sakkal Majalla" w:hAnsi="Sakkal Majalla" w:cs="Sakkal Majalla"/>
          <w:noProof/>
          <w:sz w:val="28"/>
          <w:szCs w:val="28"/>
          <w:rtl/>
        </w:rPr>
      </w:pPr>
      <w:r w:rsidRPr="00CB6C80">
        <w:rPr>
          <w:rFonts w:ascii="Sakkal Majalla" w:hAnsi="Sakkal Majalla" w:cs="Sakkal Majalla"/>
          <w:noProof/>
          <w:sz w:val="28"/>
          <w:szCs w:val="28"/>
          <w:rtl/>
        </w:rPr>
        <w:t xml:space="preserve">تتزايد استخدام المؤسسات السعودية للتقنيات الرقمية. ورغم الجهود المبذولة للاستفادة من التحول الرقمي، إلا أن قلة من الشركات حققت نتائج ملموسة. وقد ربطت دراسات عديدة نجاح أو فشل عملية التحول الرقمي بالموظفين. وقد طرحت دراسة </w:t>
      </w:r>
      <w:r w:rsidRPr="00CB6C80">
        <w:rPr>
          <w:rFonts w:ascii="Sakkal Majalla" w:hAnsi="Sakkal Majalla" w:cs="Sakkal Majalla"/>
          <w:noProof/>
          <w:sz w:val="28"/>
          <w:szCs w:val="28"/>
          <w:rtl/>
        </w:rPr>
        <w:lastRenderedPageBreak/>
        <w:t>(</w:t>
      </w:r>
      <w:r w:rsidRPr="00CB6C80">
        <w:rPr>
          <w:rFonts w:ascii="Sakkal Majalla" w:hAnsi="Sakkal Majalla" w:cs="Sakkal Majalla"/>
          <w:noProof/>
          <w:sz w:val="28"/>
          <w:szCs w:val="28"/>
        </w:rPr>
        <w:t>Assiri</w:t>
      </w:r>
      <w:r w:rsidRPr="00CB6C80">
        <w:rPr>
          <w:rFonts w:ascii="Sakkal Majalla" w:hAnsi="Sakkal Majalla" w:cs="Sakkal Majalla"/>
          <w:noProof/>
          <w:sz w:val="28"/>
          <w:szCs w:val="28"/>
          <w:rtl/>
        </w:rPr>
        <w:t>، 2022) ثلاث فرضيات تتعلق بأمن التحول الرقمي، تشمل تحديد كيفية تطور الأمن نتيجةً لتزايد استخدام الأنظمة الرقمية، بالإضافة إلى تحديد أفضل استراتيجيات إدارة المخاطر. وستتلقى مجموعة من الجهات السعودية العامة والخاصة استبيانًا إلكترونيًا كجزء من هذه الدراسة. وخلصت الدراسة إلى أنه مع نمو التحول الرقمي، تتزايد مخاطر الأمن، مما يستلزم تطبيق نظام أمني قوي وأكثر تدابير إدارة المخاطر فعالية. كما يجب على الشركات إشراك موظفيها في تطوير وتنفيذ التحول الرقمي للحفاظ على ولائهم. كذلك، يجب على جميع الموظفين فهم أهداف التحول الرقمي وغاياته وخططه والموافقة عليها. ويستطيع قادة الأعمال الناجحون بناء رؤية ملهمة، وتوحيد جهود الموظفين، وإشراكهم في تبني أساليب جديدة في العمل.</w:t>
      </w:r>
    </w:p>
    <w:p w14:paraId="0E2B9EF1" w14:textId="77777777" w:rsidR="00584844" w:rsidRPr="00CB6C80" w:rsidRDefault="00584844" w:rsidP="00584844">
      <w:pPr>
        <w:spacing w:line="360" w:lineRule="auto"/>
        <w:jc w:val="both"/>
        <w:rPr>
          <w:rFonts w:ascii="Sakkal Majalla" w:hAnsi="Sakkal Majalla" w:cs="Sakkal Majalla"/>
          <w:noProof/>
          <w:sz w:val="28"/>
          <w:szCs w:val="28"/>
          <w:rtl/>
        </w:rPr>
      </w:pPr>
      <w:r w:rsidRPr="00CB6C80">
        <w:rPr>
          <w:rFonts w:ascii="Sakkal Majalla" w:hAnsi="Sakkal Majalla" w:cs="Sakkal Majalla"/>
          <w:noProof/>
          <w:sz w:val="28"/>
          <w:szCs w:val="28"/>
          <w:rtl/>
        </w:rPr>
        <w:t>يُعدّ أمن المعلومات وخصوصيتها في الخدمات العامة من الاعتبارات الأساسية في عصرنا الرقمي، حيث تعتمد الحكومات بشكل متزايد على التكنولوجيا لتقديم الخدمات بكفاءة مع الحفاظ على سرية المعلومات الحساسة. ويعتمد نجاح استخدام هذه الخدمات الإلكترونية على مستوى ثقة المواطنين في قنوات الحكومة الإلكترونية. لذا، ينبغي أن يراعي تصميم مؤسسات الخدمة العامة سهولة استخدام ضوابط الأمان. في هذه الدراسة (</w:t>
      </w:r>
      <w:r w:rsidRPr="00CB6C80">
        <w:rPr>
          <w:rFonts w:ascii="Sakkal Majalla" w:hAnsi="Sakkal Majalla" w:cs="Sakkal Majalla"/>
          <w:noProof/>
          <w:sz w:val="28"/>
          <w:szCs w:val="28"/>
        </w:rPr>
        <w:t>Saeed</w:t>
      </w:r>
      <w:r w:rsidRPr="00CB6C80">
        <w:rPr>
          <w:rFonts w:ascii="Sakkal Majalla" w:hAnsi="Sakkal Majalla" w:cs="Sakkal Majalla"/>
          <w:noProof/>
          <w:sz w:val="28"/>
          <w:szCs w:val="28"/>
          <w:rtl/>
        </w:rPr>
        <w:t>، 2025)، نعرض نتائج دراسة كمية أُجريت في المملكة العربية السعودية لفهم تصورات المستخدمين النهائيين حول أمن المعلومات وخصوصيتها في استخدامهم للخدمات العامة. وبناءً على هذه النتائج، نقدم نموذجًا لتحسين جوانب أمن المعلومات وخصوصيتها، مما يُساعد صانعي السياسات والممارسين على تحسين تقديم الخدمات العامة إلكترونيًا. ويمكن تطوير هذا النموذج في سياقات جغرافية مختلفة لتعزيز الأمن السيبراني في تقديم خدمات الحكومة الإلكترونية من خلال تضافر جهود المواطنين ومؤسسات تقديم الخدمات والهيئات الحكومية المعنية بالأمن السيبراني.</w:t>
      </w:r>
    </w:p>
    <w:p w14:paraId="3A7D3108" w14:textId="77777777" w:rsidR="00584844" w:rsidRPr="00CB6C80" w:rsidRDefault="00584844" w:rsidP="00584844">
      <w:pPr>
        <w:spacing w:line="360" w:lineRule="auto"/>
        <w:jc w:val="both"/>
        <w:rPr>
          <w:rFonts w:ascii="Sakkal Majalla" w:hAnsi="Sakkal Majalla" w:cs="Sakkal Majalla"/>
          <w:noProof/>
          <w:sz w:val="28"/>
          <w:szCs w:val="28"/>
          <w:rtl/>
        </w:rPr>
      </w:pPr>
      <w:r w:rsidRPr="00CB6C80">
        <w:rPr>
          <w:rFonts w:ascii="Sakkal Majalla" w:hAnsi="Sakkal Majalla" w:cs="Sakkal Majalla"/>
          <w:noProof/>
          <w:sz w:val="28"/>
          <w:szCs w:val="28"/>
          <w:rtl/>
        </w:rPr>
        <w:t>تتبنى المملكة العربية السعودية التحول الرقمي وخدمات الحكومة الإلكترونية، بهدف تحسين الكفاءة وسهولة الوصول والتركيز على المواطن. ومع ذلك، تواجه المملكة تحديات، منها التهديدات السيبرانية المتطورة. تهدف هذه الدراسة إلى بحث العوامل المؤثرة على ممارسات الأمن السيبراني لضمان موثوقية وأمن خدمات الحكومة الإلكترونية. تبحث دراسة (</w:t>
      </w:r>
      <w:r w:rsidRPr="00CB6C80">
        <w:rPr>
          <w:rFonts w:ascii="Sakkal Majalla" w:hAnsi="Sakkal Majalla" w:cs="Sakkal Majalla"/>
          <w:noProof/>
          <w:sz w:val="28"/>
          <w:szCs w:val="28"/>
        </w:rPr>
        <w:t>Al-Hawamleh</w:t>
      </w:r>
      <w:r w:rsidRPr="00CB6C80">
        <w:rPr>
          <w:rFonts w:ascii="Sakkal Majalla" w:hAnsi="Sakkal Majalla" w:cs="Sakkal Majalla"/>
          <w:noProof/>
          <w:sz w:val="28"/>
          <w:szCs w:val="28"/>
          <w:rtl/>
        </w:rPr>
        <w:t xml:space="preserve">، 2024) في الديناميكيات المتعددة الأوجه لممارسات الأمن السيبراني وتأثيرها على جودة وفعالية خدمات الحكومة الإلكترونية. تشمل العوامل الرئيسية التي تم استكشافها: الثقافة التنظيمية، والبنية التحتية التقنية، والالتزام بالمعايير واللوائح، وتدريب الموظفين وتوعيتهم، والاستثمار المالي في الأمن السيبراني. استخدمت هذه الدراسة المنهج الكمي لجمع البيانات </w:t>
      </w:r>
      <w:r w:rsidRPr="00CB6C80">
        <w:rPr>
          <w:rFonts w:ascii="Sakkal Majalla" w:hAnsi="Sakkal Majalla" w:cs="Sakkal Majalla"/>
          <w:noProof/>
          <w:sz w:val="28"/>
          <w:szCs w:val="28"/>
          <w:rtl/>
        </w:rPr>
        <w:lastRenderedPageBreak/>
        <w:t>من 320 مشاركًا. جمع الباحث 285 استبيانًا مكتملًا، بعد استبعاد الإجابات غير الصالحة أو غير المكتملة، وحلل مجموعة البيانات النهائية باستخدام نمذجة المعادلات الهيكلية للمربعات الصغرى الجزئية. تُظهر النتائج أن الاستثمار المالي في الأمن السيبراني، وتدريب الموظفين، ورفع مستوى الوعي والالتزام بلوائح الأمن السيبراني، يؤثر بشكل كبير على تبني ممارسات فعّالة في هذا المجال. مع ذلك، فإن العلاقة بين ثقافة المؤسسة وممارسات الأمن السيبراني ليست واضحة تمامًا. يُثبت البحث وجود ارتباط إيجابي قوي بين ممارسات الأمن السيبراني وجودة خدمات الحكومة الإلكترونية، مُسلطًا الضوء على دور الأمن في تعزيز ثقة الجمهور ورضا المستخدمين، وتلبية الاحتياجات المتغيرة للمواطنين والشركات. يُساهم هذا البحث بأدلة تجريبية قيّمة في مجالي الحكومة الإلكترونية والأمن السيبراني، مُقدمًا رؤى تُسهم في اتخاذ قرارات سياساتية قائمة على الأدلة، وتخصيص الموارد بشكل فعّال. من خلال فهم الديناميكيات الدقيقة المؤثرة، تُصبح المملكة العربية السعودية في وضع أفضل لتعزيز بنيتها التحتية للحوكمة الرقمية، وتوفير خدمات حكومية إلكترونية آمنة وعالية الجودة لمواطنيها.</w:t>
      </w:r>
    </w:p>
    <w:p w14:paraId="6FCEE38F" w14:textId="77777777" w:rsidR="00584844" w:rsidRPr="00CB6C80" w:rsidRDefault="00584844" w:rsidP="00584844">
      <w:pPr>
        <w:spacing w:line="360" w:lineRule="auto"/>
        <w:jc w:val="both"/>
        <w:rPr>
          <w:rFonts w:ascii="Sakkal Majalla" w:hAnsi="Sakkal Majalla" w:cs="Sakkal Majalla"/>
          <w:noProof/>
          <w:sz w:val="28"/>
          <w:szCs w:val="28"/>
          <w:rtl/>
        </w:rPr>
      </w:pPr>
      <w:r w:rsidRPr="00CB6C80">
        <w:rPr>
          <w:rFonts w:ascii="Sakkal Majalla" w:hAnsi="Sakkal Majalla" w:cs="Sakkal Majalla"/>
          <w:noProof/>
          <w:sz w:val="28"/>
          <w:szCs w:val="28"/>
          <w:rtl/>
        </w:rPr>
        <w:t>حققت المملكة العربية السعودية إنجازات بارزة في مجال الأمن السيبراني. فقد حافظت على آليات تنظيمية متينة لمنع الجرائم الإلكترونية وتعقب مرتكبيها ومعاقبتهم، وذلك لحماية مصالح الأفراد والمؤسسات من مخاطر سرقة البيانات واختلاسها. ويعزز الاستخدام الواسع لتقنية المعلومات وخدماتها التدابير الأمنية. وتُعدّ التهديدات السيبرانية المتطورة باستمرار موضوعًا يثير نقاشًا واسعًا. وفي هذا السياق، تُقدّم دراسة (</w:t>
      </w:r>
      <w:r w:rsidRPr="00CB6C80">
        <w:rPr>
          <w:rFonts w:ascii="Sakkal Majalla" w:hAnsi="Sakkal Majalla" w:cs="Sakkal Majalla"/>
          <w:noProof/>
          <w:sz w:val="28"/>
          <w:szCs w:val="28"/>
        </w:rPr>
        <w:t>Alhakami</w:t>
      </w:r>
      <w:r w:rsidRPr="00CB6C80">
        <w:rPr>
          <w:rFonts w:ascii="Sakkal Majalla" w:hAnsi="Sakkal Majalla" w:cs="Sakkal Majalla"/>
          <w:noProof/>
          <w:sz w:val="28"/>
          <w:szCs w:val="28"/>
          <w:rtl/>
        </w:rPr>
        <w:t>، 2024) نظرة شاملة على كيفية تطور الجرائم الإلكترونية في المملكة العربية السعودية حاليًا، كما تُلقي نظرة على بعض أبرز الهجمات التي شهدتها المنطقة. ويهدف الإطار التشريعي والتدابير الحالية في المملكة إلى ردع النشاط الإجرامي عبر الإنترنت. وقد وُضعت نماذج كفاءة مختلفة لتلبية الكفاءات اللازمة في مجال مكافحة الجرائم الإلكترونية. ويمكن للباحثين المتخصصين في هذا المجال الاستفادة بشكل أكبر من خلال تطوير مستوى كفاءة متقدم لتحقيق أعلى مستويات الأمن. للإجابة على هذا السؤال البحثي، يستخدم هذا التقييم منهجية مختبر تجارب وتقييم اتخاذ القرارات الضبابية (</w:t>
      </w:r>
      <w:r w:rsidRPr="00CB6C80">
        <w:rPr>
          <w:rFonts w:ascii="Sakkal Majalla" w:hAnsi="Sakkal Majalla" w:cs="Sakkal Majalla"/>
          <w:noProof/>
          <w:sz w:val="28"/>
          <w:szCs w:val="28"/>
        </w:rPr>
        <w:t>Fuzzy-DMTAEL</w:t>
      </w:r>
      <w:r w:rsidRPr="00CB6C80">
        <w:rPr>
          <w:rFonts w:ascii="Sakkal Majalla" w:hAnsi="Sakkal Majalla" w:cs="Sakkal Majalla"/>
          <w:noProof/>
          <w:sz w:val="28"/>
          <w:szCs w:val="28"/>
          <w:rtl/>
        </w:rPr>
        <w:t>)، وعملية التحليل الهرمي الضبابية (</w:t>
      </w:r>
      <w:r w:rsidRPr="00CB6C80">
        <w:rPr>
          <w:rFonts w:ascii="Sakkal Majalla" w:hAnsi="Sakkal Majalla" w:cs="Sakkal Majalla"/>
          <w:noProof/>
          <w:sz w:val="28"/>
          <w:szCs w:val="28"/>
        </w:rPr>
        <w:t>F.AHP</w:t>
      </w:r>
      <w:r w:rsidRPr="00CB6C80">
        <w:rPr>
          <w:rFonts w:ascii="Sakkal Majalla" w:hAnsi="Sakkal Majalla" w:cs="Sakkal Majalla"/>
          <w:noProof/>
          <w:sz w:val="28"/>
          <w:szCs w:val="28"/>
          <w:rtl/>
        </w:rPr>
        <w:t xml:space="preserve">)، ومنهجية </w:t>
      </w:r>
      <w:r w:rsidRPr="00CB6C80">
        <w:rPr>
          <w:rFonts w:ascii="Sakkal Majalla" w:hAnsi="Sakkal Majalla" w:cs="Sakkal Majalla"/>
          <w:noProof/>
          <w:sz w:val="28"/>
          <w:szCs w:val="28"/>
        </w:rPr>
        <w:t>TOPSIS</w:t>
      </w:r>
      <w:r w:rsidRPr="00CB6C80">
        <w:rPr>
          <w:rFonts w:ascii="Sakkal Majalla" w:hAnsi="Sakkal Majalla" w:cs="Sakkal Majalla"/>
          <w:noProof/>
          <w:sz w:val="28"/>
          <w:szCs w:val="28"/>
          <w:rtl/>
        </w:rPr>
        <w:t xml:space="preserve"> الضبابية لتحقيق تطوير الكفاءات القطاعية في سياسة الأمن السيبراني. كما يناقش أوجه التشابه والاختلاف بين هذه المنهجيات الثلاث. وقد أظهر تحليل الأمن السيبراني أن المركز الوطني للأمن السيبراني يحظى بأعلى أولوية. وتختتم الدراسة باستعراض التحديات التي لا تزال بحاجة إلى دراسة وحل لتفعيل آليات أمن إلكتروني أكثر موثوقية وفعالية، بما يُسهم في بناء اقتصاد أكثر قوة قائم </w:t>
      </w:r>
      <w:r w:rsidRPr="00CB6C80">
        <w:rPr>
          <w:rFonts w:ascii="Sakkal Majalla" w:hAnsi="Sakkal Majalla" w:cs="Sakkal Majalla"/>
          <w:noProof/>
          <w:sz w:val="28"/>
          <w:szCs w:val="28"/>
          <w:rtl/>
        </w:rPr>
        <w:lastRenderedPageBreak/>
        <w:t>على خدمات تكنولوجيا المعلومات في المملكة العربية السعودية. علاوة على ذلك، يحتاج متخصصو الأمن السيبراني وصناع السياسات إلى توحيد جهودهم لحماية الأصول الرقمية للبلاد في عصر الحرب السيبرانية العلنية والسرية.</w:t>
      </w:r>
    </w:p>
    <w:p w14:paraId="73C76BCE" w14:textId="0F0072A2" w:rsidR="00584844" w:rsidRPr="00CB6C80" w:rsidRDefault="00584844" w:rsidP="00584844">
      <w:pPr>
        <w:spacing w:line="360" w:lineRule="auto"/>
        <w:jc w:val="both"/>
        <w:rPr>
          <w:rFonts w:ascii="Sakkal Majalla" w:hAnsi="Sakkal Majalla" w:cs="Sakkal Majalla"/>
          <w:noProof/>
          <w:sz w:val="28"/>
          <w:szCs w:val="28"/>
          <w:rtl/>
        </w:rPr>
      </w:pPr>
      <w:r w:rsidRPr="00CB6C80">
        <w:rPr>
          <w:rFonts w:ascii="Sakkal Majalla" w:hAnsi="Sakkal Majalla" w:cs="Sakkal Majalla"/>
          <w:noProof/>
          <w:sz w:val="28"/>
          <w:szCs w:val="28"/>
          <w:rtl/>
        </w:rPr>
        <w:t>يتمحور عصرنا الحالي حول تكنولوجيا المعلومات، إذ نشهد نهضةً في مجال المعلومات وتوسعها على مستويات ومجالات متعددة. ويسعى المتخصصون في التكنولوجيا، ممن يمتلكون معرفةً واسعةً بها وشغفًا كبيرًا بها، إلى نشر هذه المعلومات ومعالجتها على النحو الأمثل، وقد أصبحت الحواسيب اليوم من أهم الأدوات في العمليات الحكومية. وبدأت الشركات الكبرى بالفعل في استخدامها في معظم قطاعات أعمالها، وساهمت في توجيه بعض الإجراءات الحكومية نحو الحكومة الإلكترونية المشتركة، التي تتيح للمواطنين الوصول إلى الخدمات الحكومية من منازلهم عبر حواسيبهم. ومن الجدير بالذكر أنه مع ازدياد استخدام الحواسيب، ازدادت الجرائم الإلكترونية، مما ساهم في سنّ قوانين في مختلف الدول لمكافحتها. ومع تطور التكنولوجيا، تتزايد تعقيدات هذه التهديدات السيبرانية وتأثيرها، مما يشكل تحديات كبيرة للأمن السيبراني. يناقش دراسة (</w:t>
      </w:r>
      <w:r w:rsidRPr="00CB6C80">
        <w:rPr>
          <w:rFonts w:ascii="Sakkal Majalla" w:hAnsi="Sakkal Majalla" w:cs="Sakkal Majalla"/>
          <w:noProof/>
          <w:sz w:val="28"/>
          <w:szCs w:val="28"/>
        </w:rPr>
        <w:t>Alkhalifa</w:t>
      </w:r>
      <w:r w:rsidRPr="00CB6C80">
        <w:rPr>
          <w:rFonts w:ascii="Sakkal Majalla" w:hAnsi="Sakkal Majalla" w:cs="Sakkal Majalla"/>
          <w:noProof/>
          <w:sz w:val="28"/>
          <w:szCs w:val="28"/>
          <w:rtl/>
        </w:rPr>
        <w:t>، 2024) دور التكنولوجيا في مكافحة الجرائم السيبرانية، واللوائح المنظمة لها، والسلوكيات المسموح بها في استخدامها في المملكة العربية السعودية. كما يحلل البحث الجرائم السيبرانية في المملكة ونظام مكافحتها.</w:t>
      </w:r>
    </w:p>
    <w:p w14:paraId="447FA589" w14:textId="77777777" w:rsidR="00584844" w:rsidRPr="00CB6C80" w:rsidRDefault="00584844" w:rsidP="00584844">
      <w:pPr>
        <w:spacing w:line="360" w:lineRule="auto"/>
        <w:jc w:val="both"/>
        <w:rPr>
          <w:rFonts w:ascii="Sakkal Majalla" w:hAnsi="Sakkal Majalla" w:cs="Sakkal Majalla"/>
          <w:b/>
          <w:bCs/>
          <w:noProof/>
          <w:sz w:val="28"/>
          <w:szCs w:val="28"/>
          <w:rtl/>
        </w:rPr>
      </w:pPr>
      <w:r w:rsidRPr="00CB6C80">
        <w:rPr>
          <w:rFonts w:ascii="Sakkal Majalla" w:hAnsi="Sakkal Majalla" w:cs="Sakkal Majalla"/>
          <w:b/>
          <w:bCs/>
          <w:noProof/>
          <w:sz w:val="28"/>
          <w:szCs w:val="28"/>
          <w:rtl/>
        </w:rPr>
        <w:t>التعليق على الدراسات السابقة:</w:t>
      </w:r>
    </w:p>
    <w:p w14:paraId="6FFE6197" w14:textId="77777777" w:rsidR="00584844" w:rsidRPr="00CB6C80" w:rsidRDefault="00584844">
      <w:pPr>
        <w:numPr>
          <w:ilvl w:val="0"/>
          <w:numId w:val="10"/>
        </w:numPr>
        <w:spacing w:after="4" w:line="360" w:lineRule="auto"/>
        <w:ind w:right="15"/>
        <w:jc w:val="both"/>
        <w:rPr>
          <w:rFonts w:ascii="Sakkal Majalla" w:hAnsi="Sakkal Majalla" w:cs="Sakkal Majalla"/>
          <w:b/>
          <w:bCs/>
          <w:noProof/>
          <w:sz w:val="28"/>
          <w:szCs w:val="28"/>
          <w:rtl/>
        </w:rPr>
      </w:pPr>
      <w:r w:rsidRPr="00CB6C80">
        <w:rPr>
          <w:rFonts w:ascii="Sakkal Majalla" w:hAnsi="Sakkal Majalla" w:cs="Sakkal Majalla"/>
          <w:b/>
          <w:bCs/>
          <w:noProof/>
          <w:sz w:val="28"/>
          <w:szCs w:val="28"/>
          <w:rtl/>
        </w:rPr>
        <w:t>أوجه التشابه في الدراسات السابقة</w:t>
      </w:r>
    </w:p>
    <w:p w14:paraId="0CF2E27B" w14:textId="77777777" w:rsidR="00584844" w:rsidRDefault="00584844" w:rsidP="00584844">
      <w:pPr>
        <w:spacing w:line="360" w:lineRule="auto"/>
        <w:jc w:val="both"/>
        <w:rPr>
          <w:rFonts w:ascii="Sakkal Majalla" w:hAnsi="Sakkal Majalla" w:cs="Sakkal Majalla"/>
          <w:noProof/>
          <w:sz w:val="28"/>
          <w:szCs w:val="28"/>
          <w:rtl/>
        </w:rPr>
      </w:pPr>
      <w:r w:rsidRPr="00CB6C80">
        <w:rPr>
          <w:rFonts w:ascii="Sakkal Majalla" w:hAnsi="Sakkal Majalla" w:cs="Sakkal Majalla"/>
          <w:noProof/>
          <w:sz w:val="28"/>
          <w:szCs w:val="28"/>
          <w:rtl/>
        </w:rPr>
        <w:t>تشترك الدراسات السابقة في التأكيد على الدور المحوري للأمن السيبراني في ضمان فاعلية التحول الرقمي داخل المؤسسات الحكومية والخاصة في المملكة العربية السعودية. فقد أظهرت جميع الدراسات أن نجاح التحول الرقمي يرتبط ارتباطًا وثيقًا بفاعلية استراتيجيات إدارة المخاطر السيبرانية، ومدى تكاملها مع السياسات الإدارية والبيئة التقنية. كما أكدت الدراسات على أهمية تدريب الموظفين وزيادة وعيهم بالأمن السيبراني، وإشراكهم في تبني الإجراءات الوقائية والتقنية الجديدة، بما يضمن استمرارية تقديم الخدمات الرقمية وحماية المعلومات الحساسة. وتشير الدراسات أيضًا إلى أن الاستثمار المالي في الأمن السيبراني، وتطوير البنية التحتية الرقمية، وتزام الجهات الحكومية بالمعايير واللوائح، يمثلون عوامل مؤثرة في تعزيز فاعلية ممارسات الأمن السيبراني وتحقيق الثقة لدى المستفيدين.</w:t>
      </w:r>
    </w:p>
    <w:p w14:paraId="1CF9E9C5" w14:textId="77777777" w:rsidR="00584844" w:rsidRPr="00CB6C80" w:rsidRDefault="00584844" w:rsidP="00584844">
      <w:pPr>
        <w:spacing w:line="360" w:lineRule="auto"/>
        <w:jc w:val="both"/>
        <w:rPr>
          <w:rFonts w:ascii="Sakkal Majalla" w:hAnsi="Sakkal Majalla" w:cs="Sakkal Majalla"/>
          <w:noProof/>
          <w:sz w:val="28"/>
          <w:szCs w:val="28"/>
          <w:rtl/>
        </w:rPr>
      </w:pPr>
    </w:p>
    <w:p w14:paraId="5CE74FA4" w14:textId="77777777" w:rsidR="00584844" w:rsidRPr="00CB6C80" w:rsidRDefault="00584844">
      <w:pPr>
        <w:numPr>
          <w:ilvl w:val="0"/>
          <w:numId w:val="10"/>
        </w:numPr>
        <w:spacing w:after="4" w:line="360" w:lineRule="auto"/>
        <w:ind w:right="15"/>
        <w:jc w:val="both"/>
        <w:rPr>
          <w:rFonts w:ascii="Sakkal Majalla" w:hAnsi="Sakkal Majalla" w:cs="Sakkal Majalla"/>
          <w:b/>
          <w:bCs/>
          <w:noProof/>
          <w:sz w:val="28"/>
          <w:szCs w:val="28"/>
          <w:rtl/>
        </w:rPr>
      </w:pPr>
      <w:r w:rsidRPr="00CB6C80">
        <w:rPr>
          <w:rFonts w:ascii="Sakkal Majalla" w:hAnsi="Sakkal Majalla" w:cs="Sakkal Majalla"/>
          <w:b/>
          <w:bCs/>
          <w:noProof/>
          <w:sz w:val="28"/>
          <w:szCs w:val="28"/>
          <w:rtl/>
        </w:rPr>
        <w:lastRenderedPageBreak/>
        <w:t>أوجه الاختلاف في الدراسات السابقة</w:t>
      </w:r>
    </w:p>
    <w:p w14:paraId="30E720F1" w14:textId="77777777" w:rsidR="00584844" w:rsidRPr="00CB6C80" w:rsidRDefault="00584844" w:rsidP="00584844">
      <w:pPr>
        <w:spacing w:line="360" w:lineRule="auto"/>
        <w:jc w:val="both"/>
        <w:rPr>
          <w:rFonts w:ascii="Sakkal Majalla" w:hAnsi="Sakkal Majalla" w:cs="Sakkal Majalla"/>
          <w:noProof/>
          <w:sz w:val="28"/>
          <w:szCs w:val="28"/>
          <w:rtl/>
        </w:rPr>
      </w:pPr>
      <w:r w:rsidRPr="00CB6C80">
        <w:rPr>
          <w:rFonts w:ascii="Sakkal Majalla" w:hAnsi="Sakkal Majalla" w:cs="Sakkal Majalla"/>
          <w:noProof/>
          <w:sz w:val="28"/>
          <w:szCs w:val="28"/>
          <w:rtl/>
        </w:rPr>
        <w:t>رغم التشابه في التركيز على الأمن السيبراني والتحول الرقمي، تختلف الدراسات في منهجية البحث والأبعاد التي تناولتها. فبعض الدراسات ركزت على تصورات المستخدمين النهائيين حول أمن المعلومات وخصوصيتها في الخدمات العامة، بينما تناولت دراسات أخرى العوامل التنظيمية والفنية التي تؤثر على جودة الخدمات الإلكترونية مثل الثقافة التنظيمية، والاستثمار المالي، والتدريب والتوعية. كما اختلفت الدراسات في نطاقها المكاني والزمني، فقد ركزت بعض الدراسات على عدد محدود من الجهات الحكومية أو الشركات الخاصة، في حين شملت أخرى جهات متعددة عبر مناطق مختلفة في المملكة. كما تنوعت أدوات البحث بين الاستبيانات الكمية، ونماذج المعادلات الهيكلية، والتقييمات التجريبية المعتمدة على تقنيات التحليل الضبابي، مما أدى إلى اختلاف نتائجها من حيث تحديد أولويات المخاطر وتقييم فاعلية الاستراتيجيات.</w:t>
      </w:r>
    </w:p>
    <w:p w14:paraId="2DE799A4" w14:textId="77777777" w:rsidR="00584844" w:rsidRPr="00CB6C80" w:rsidRDefault="00584844">
      <w:pPr>
        <w:numPr>
          <w:ilvl w:val="0"/>
          <w:numId w:val="10"/>
        </w:numPr>
        <w:spacing w:after="4" w:line="360" w:lineRule="auto"/>
        <w:ind w:right="15"/>
        <w:jc w:val="both"/>
        <w:rPr>
          <w:rFonts w:ascii="Sakkal Majalla" w:hAnsi="Sakkal Majalla" w:cs="Sakkal Majalla"/>
          <w:b/>
          <w:bCs/>
          <w:noProof/>
          <w:sz w:val="28"/>
          <w:szCs w:val="28"/>
          <w:rtl/>
        </w:rPr>
      </w:pPr>
      <w:r w:rsidRPr="00CB6C80">
        <w:rPr>
          <w:rFonts w:ascii="Sakkal Majalla" w:hAnsi="Sakkal Majalla" w:cs="Sakkal Majalla"/>
          <w:b/>
          <w:bCs/>
          <w:noProof/>
          <w:sz w:val="28"/>
          <w:szCs w:val="28"/>
          <w:rtl/>
        </w:rPr>
        <w:t>الفجوات البحثية التي يميزها البحث الحالي</w:t>
      </w:r>
    </w:p>
    <w:p w14:paraId="28FDE51F" w14:textId="77777777" w:rsidR="00584844" w:rsidRPr="00CB6C80" w:rsidRDefault="00584844" w:rsidP="00584844">
      <w:pPr>
        <w:spacing w:line="360" w:lineRule="auto"/>
        <w:jc w:val="both"/>
        <w:rPr>
          <w:rFonts w:ascii="Sakkal Majalla" w:hAnsi="Sakkal Majalla" w:cs="Sakkal Majalla"/>
          <w:noProof/>
          <w:sz w:val="28"/>
          <w:szCs w:val="28"/>
          <w:rtl/>
        </w:rPr>
      </w:pPr>
      <w:r w:rsidRPr="00CB6C80">
        <w:rPr>
          <w:rFonts w:ascii="Sakkal Majalla" w:hAnsi="Sakkal Majalla" w:cs="Sakkal Majalla"/>
          <w:noProof/>
          <w:sz w:val="28"/>
          <w:szCs w:val="28"/>
          <w:rtl/>
        </w:rPr>
        <w:t>تشير مراجعة الدراسات السابقة إلى وجود عدة فجوات يمكن أن يعالجها البحث الحالي. أولاً، هناك نقص في الدراسات التي تبرط بشكل مباشر بين فاعلية استراتيجيات إدارة المخاطر السيبرانية وأداء الجهات الحكومية الرقمية في سياق التحول الرقمي، مع مراعاة كافة الأبعاد البشرية، التقنية، والتنظيمية. ثانيًا، معظم الدراسات ركزت على جانب واحد من الأمن السيبراني، مثل حماية البيانات أو تصورات المستخدمين، دون دراسة شاملة تتضمن استراتيجيات الوقاية والاستجابة والتعافي من التهديدات الرقمية. ثالثًا، هناك ندرة في الدراسات التي تقدم توصيات عملية قابلة للتطبيق لتعزيز قدرة الجهات الحكومية على مواجهة المخاطر السيبرانية الحديثة في بيئة التحول الرقمي. أخيرًا، لم تتناول الدراسات السابقة بشكل كافٍ تقييم الفاعلية الشاملة للاستراتيجيات الحالية وقياس أثرها على استمرارية الخدمات الرقمية، وهو ما يمثل مساهمة جوهرية للبحث الحالي في سد هذه الفجوات وتقديم رؤى علمية وعملية متكاملة لدعم الأمن السيبراني في المملكة.</w:t>
      </w:r>
    </w:p>
    <w:p w14:paraId="2F4BA71C" w14:textId="77777777" w:rsidR="00584844" w:rsidRDefault="00584844" w:rsidP="00584844">
      <w:pPr>
        <w:spacing w:line="360" w:lineRule="auto"/>
        <w:jc w:val="both"/>
        <w:rPr>
          <w:rFonts w:ascii="Sakkal Majalla" w:hAnsi="Sakkal Majalla" w:cs="Sakkal Majalla"/>
          <w:noProof/>
          <w:szCs w:val="28"/>
          <w:rtl/>
        </w:rPr>
      </w:pPr>
    </w:p>
    <w:p w14:paraId="57A1EBF3" w14:textId="77777777" w:rsidR="00584844" w:rsidRDefault="00584844" w:rsidP="00584844">
      <w:pPr>
        <w:spacing w:line="360" w:lineRule="auto"/>
        <w:jc w:val="both"/>
        <w:rPr>
          <w:rFonts w:ascii="Sakkal Majalla" w:hAnsi="Sakkal Majalla" w:cs="Sakkal Majalla"/>
          <w:noProof/>
          <w:szCs w:val="28"/>
          <w:rtl/>
        </w:rPr>
      </w:pPr>
    </w:p>
    <w:p w14:paraId="7B3F1597" w14:textId="77777777" w:rsidR="00584844" w:rsidRDefault="00584844" w:rsidP="00584844">
      <w:pPr>
        <w:spacing w:line="360" w:lineRule="auto"/>
        <w:jc w:val="both"/>
        <w:rPr>
          <w:rFonts w:ascii="Sakkal Majalla" w:hAnsi="Sakkal Majalla" w:cs="Sakkal Majalla"/>
          <w:noProof/>
          <w:szCs w:val="28"/>
          <w:rtl/>
        </w:rPr>
      </w:pPr>
    </w:p>
    <w:p w14:paraId="0456B6A4" w14:textId="77777777" w:rsidR="00584844" w:rsidRPr="00CB6C80" w:rsidRDefault="00584844" w:rsidP="00584844">
      <w:pPr>
        <w:pStyle w:val="2"/>
        <w:spacing w:line="360" w:lineRule="auto"/>
        <w:jc w:val="both"/>
        <w:rPr>
          <w:rFonts w:ascii="Sakkal Majalla" w:hAnsi="Sakkal Majalla" w:cs="Sakkal Majalla"/>
          <w:b/>
          <w:bCs/>
          <w:color w:val="000000" w:themeColor="text1"/>
          <w:sz w:val="28"/>
          <w:szCs w:val="28"/>
          <w:rtl/>
        </w:rPr>
      </w:pPr>
      <w:bookmarkStart w:id="44" w:name="_Toc235180704"/>
      <w:r w:rsidRPr="00D23490">
        <w:rPr>
          <w:rFonts w:ascii="Sakkal Majalla" w:hAnsi="Sakkal Majalla" w:cs="Sakkal Majalla"/>
          <w:b/>
          <w:bCs/>
          <w:color w:val="000000" w:themeColor="text1"/>
          <w:sz w:val="28"/>
          <w:szCs w:val="28"/>
          <w:rtl/>
        </w:rPr>
        <w:lastRenderedPageBreak/>
        <w:t>ال</w:t>
      </w:r>
      <w:r>
        <w:rPr>
          <w:rFonts w:ascii="Sakkal Majalla" w:hAnsi="Sakkal Majalla" w:cs="Sakkal Majalla" w:hint="cs"/>
          <w:b/>
          <w:bCs/>
          <w:color w:val="000000" w:themeColor="text1"/>
          <w:sz w:val="28"/>
          <w:szCs w:val="28"/>
          <w:rtl/>
        </w:rPr>
        <w:t>منطلقات النظرية للدراسة</w:t>
      </w:r>
      <w:bookmarkEnd w:id="44"/>
    </w:p>
    <w:p w14:paraId="0DA96069" w14:textId="77777777" w:rsidR="00584844" w:rsidRPr="00CB6C80" w:rsidRDefault="00584844">
      <w:pPr>
        <w:numPr>
          <w:ilvl w:val="0"/>
          <w:numId w:val="11"/>
        </w:numPr>
        <w:spacing w:after="4" w:line="360" w:lineRule="auto"/>
        <w:ind w:right="15"/>
        <w:jc w:val="both"/>
        <w:rPr>
          <w:rFonts w:ascii="Sakkal Majalla" w:hAnsi="Sakkal Majalla" w:cs="Sakkal Majalla"/>
          <w:b/>
          <w:bCs/>
          <w:noProof/>
          <w:sz w:val="28"/>
          <w:szCs w:val="28"/>
          <w:rtl/>
        </w:rPr>
      </w:pPr>
      <w:r w:rsidRPr="00CB6C80">
        <w:rPr>
          <w:rFonts w:ascii="Sakkal Majalla" w:hAnsi="Sakkal Majalla" w:cs="Sakkal Majalla"/>
          <w:b/>
          <w:bCs/>
          <w:noProof/>
          <w:sz w:val="28"/>
          <w:szCs w:val="28"/>
          <w:rtl/>
        </w:rPr>
        <w:t>مفهوم إدارة مخاطر الأمن السيبراني</w:t>
      </w:r>
    </w:p>
    <w:p w14:paraId="35E463C7" w14:textId="77777777" w:rsidR="00584844" w:rsidRPr="00CB6C80" w:rsidRDefault="00584844" w:rsidP="00584844">
      <w:pPr>
        <w:spacing w:line="360" w:lineRule="auto"/>
        <w:jc w:val="both"/>
        <w:rPr>
          <w:rFonts w:ascii="Sakkal Majalla" w:hAnsi="Sakkal Majalla" w:cs="Sakkal Majalla"/>
          <w:noProof/>
          <w:sz w:val="28"/>
          <w:szCs w:val="28"/>
          <w:rtl/>
        </w:rPr>
      </w:pPr>
      <w:r w:rsidRPr="00CB6C80">
        <w:rPr>
          <w:rFonts w:ascii="Sakkal Majalla" w:hAnsi="Sakkal Majalla" w:cs="Sakkal Majalla"/>
          <w:noProof/>
          <w:sz w:val="28"/>
          <w:szCs w:val="28"/>
          <w:rtl/>
        </w:rPr>
        <w:t>تُعرف إدارة مخاطر الأمن السيبراني بأنها العملية المنهجية التي تهدف إلى التعرف على التهديدات السيبرانية، تقييم المخاطر المرتبطة بها، ووضع استراتيجيات وقائية وتصحيحية للحد من آثارها على المؤسسات. وتشمل هذه العملية مجموعة متكاملة من الإجراءات والسياسات التي تهدف إلى حماية المعلومات والأنظمة الرقمية من الهجمات الإلكترونية، الاختراقات، وسرقة البيانات، فضلاً عن التهديدات المرتبطة بالبنية التحتية الرقمية الحيوية. وتشير الدراسات النظرية إلى أن إدارة المخاطر السيبرانية ليست مجرد إجراءات تقنية، بل تشمل بعدًا تنظيميًا وإداريًا يضمن التنسيق بين السياسات الأمنية، التقنيات المستخدمة، والتدريب المستمر للعاملين في المؤسسات، بما يعزز قدرة المؤسسة على التكيف مع التهديدات الرقمية المتغيرة باستمرار (</w:t>
      </w:r>
      <w:r w:rsidRPr="00CB6C80">
        <w:rPr>
          <w:rFonts w:ascii="Sakkal Majalla" w:hAnsi="Sakkal Majalla" w:cs="Sakkal Majalla"/>
          <w:noProof/>
          <w:sz w:val="28"/>
          <w:szCs w:val="28"/>
        </w:rPr>
        <w:t>Jalali</w:t>
      </w:r>
      <w:r w:rsidRPr="00CB6C80">
        <w:rPr>
          <w:rFonts w:ascii="Sakkal Majalla" w:hAnsi="Sakkal Majalla" w:cs="Sakkal Majalla"/>
          <w:noProof/>
          <w:sz w:val="28"/>
          <w:szCs w:val="28"/>
          <w:rtl/>
        </w:rPr>
        <w:t>، 2019).</w:t>
      </w:r>
    </w:p>
    <w:p w14:paraId="15D495A6" w14:textId="77777777" w:rsidR="00584844" w:rsidRPr="00CB6C80" w:rsidRDefault="00584844">
      <w:pPr>
        <w:numPr>
          <w:ilvl w:val="0"/>
          <w:numId w:val="11"/>
        </w:numPr>
        <w:spacing w:after="4" w:line="360" w:lineRule="auto"/>
        <w:ind w:right="15"/>
        <w:jc w:val="both"/>
        <w:rPr>
          <w:rFonts w:ascii="Sakkal Majalla" w:hAnsi="Sakkal Majalla" w:cs="Sakkal Majalla"/>
          <w:b/>
          <w:bCs/>
          <w:noProof/>
          <w:sz w:val="28"/>
          <w:szCs w:val="28"/>
          <w:rtl/>
        </w:rPr>
      </w:pPr>
      <w:r w:rsidRPr="00CB6C80">
        <w:rPr>
          <w:rFonts w:ascii="Sakkal Majalla" w:hAnsi="Sakkal Majalla" w:cs="Sakkal Majalla"/>
          <w:b/>
          <w:bCs/>
          <w:noProof/>
          <w:sz w:val="28"/>
          <w:szCs w:val="28"/>
          <w:rtl/>
        </w:rPr>
        <w:t>استراتيجيات إدارة المخاطر السيبرانية</w:t>
      </w:r>
    </w:p>
    <w:p w14:paraId="177DB84E" w14:textId="77777777" w:rsidR="00584844" w:rsidRPr="00CB6C80" w:rsidRDefault="00584844" w:rsidP="00584844">
      <w:pPr>
        <w:spacing w:line="360" w:lineRule="auto"/>
        <w:jc w:val="both"/>
        <w:rPr>
          <w:rFonts w:ascii="Sakkal Majalla" w:hAnsi="Sakkal Majalla" w:cs="Sakkal Majalla"/>
          <w:noProof/>
          <w:sz w:val="28"/>
          <w:szCs w:val="28"/>
          <w:rtl/>
        </w:rPr>
      </w:pPr>
      <w:r w:rsidRPr="00CB6C80">
        <w:rPr>
          <w:rFonts w:ascii="Sakkal Majalla" w:hAnsi="Sakkal Majalla" w:cs="Sakkal Majalla"/>
          <w:noProof/>
          <w:sz w:val="28"/>
          <w:szCs w:val="28"/>
          <w:rtl/>
        </w:rPr>
        <w:t>تشمل الاستراتيجيات الفعالة لإدارة المخاطر السيبرانية مجموعة من الإجراءات المنهجية التي تركز على الوقاية، الكشف، الاستجابة، والتعافي من التهديدات. ومن بين هذه الاستراتيجيات: تطوير سياسات أمنية واضحة، استخدام ضوابط تقنية متقدمة، إجراء تقييم دوري للمخاطر، وتطبيق خطط استجابة للطوارئ. وتوضح الأدبيات النظرية أن الاستراتيجيات المرنة والقابلة للتطوير وفق التغيرات التقنية الحديثة تساهم بشكل كبير في تعزيز الفاعلية التشغيلية للجهات الحكومية، وتحافظ على سلامة البيانات والمعلومات الحيوية. كما أن دمج استراتيجيات الإدارة مع أهداف التحول الرقمي يسهم في تحقيق التوازن بين الابتكار التكنولوجي وحماية المعلومات، ويقلل من المخاطر التشغيلية المرتبطة بالتوسع الرقمي في تقديم الخدمات الحكومية (</w:t>
      </w:r>
      <w:r w:rsidRPr="00CB6C80">
        <w:rPr>
          <w:rFonts w:ascii="Sakkal Majalla" w:hAnsi="Sakkal Majalla" w:cs="Sakkal Majalla"/>
          <w:noProof/>
          <w:sz w:val="28"/>
          <w:szCs w:val="28"/>
        </w:rPr>
        <w:t>Knowles</w:t>
      </w:r>
      <w:r w:rsidRPr="00CB6C80">
        <w:rPr>
          <w:rFonts w:ascii="Sakkal Majalla" w:hAnsi="Sakkal Majalla" w:cs="Sakkal Majalla"/>
          <w:noProof/>
          <w:sz w:val="28"/>
          <w:szCs w:val="28"/>
          <w:rtl/>
        </w:rPr>
        <w:t>، 2026).</w:t>
      </w:r>
    </w:p>
    <w:p w14:paraId="4D144840" w14:textId="77777777" w:rsidR="00584844" w:rsidRPr="00CB6C80" w:rsidRDefault="00584844">
      <w:pPr>
        <w:numPr>
          <w:ilvl w:val="0"/>
          <w:numId w:val="11"/>
        </w:numPr>
        <w:spacing w:after="4" w:line="360" w:lineRule="auto"/>
        <w:ind w:right="15"/>
        <w:jc w:val="both"/>
        <w:rPr>
          <w:rFonts w:ascii="Sakkal Majalla" w:hAnsi="Sakkal Majalla" w:cs="Sakkal Majalla"/>
          <w:b/>
          <w:bCs/>
          <w:noProof/>
          <w:sz w:val="28"/>
          <w:szCs w:val="28"/>
          <w:rtl/>
        </w:rPr>
      </w:pPr>
      <w:r w:rsidRPr="00CB6C80">
        <w:rPr>
          <w:rFonts w:ascii="Sakkal Majalla" w:hAnsi="Sakkal Majalla" w:cs="Sakkal Majalla"/>
          <w:b/>
          <w:bCs/>
          <w:noProof/>
          <w:sz w:val="28"/>
          <w:szCs w:val="28"/>
          <w:rtl/>
        </w:rPr>
        <w:t>فاعلية استراتيجيات الأمن السيبراني</w:t>
      </w:r>
    </w:p>
    <w:p w14:paraId="1E2496C5" w14:textId="77777777" w:rsidR="00584844" w:rsidRPr="00CB6C80" w:rsidRDefault="00584844" w:rsidP="00584844">
      <w:pPr>
        <w:spacing w:line="360" w:lineRule="auto"/>
        <w:jc w:val="both"/>
        <w:rPr>
          <w:rFonts w:ascii="Sakkal Majalla" w:hAnsi="Sakkal Majalla" w:cs="Sakkal Majalla"/>
          <w:noProof/>
          <w:sz w:val="28"/>
          <w:szCs w:val="28"/>
          <w:rtl/>
        </w:rPr>
      </w:pPr>
      <w:r w:rsidRPr="00CB6C80">
        <w:rPr>
          <w:rFonts w:ascii="Sakkal Majalla" w:hAnsi="Sakkal Majalla" w:cs="Sakkal Majalla"/>
          <w:noProof/>
          <w:sz w:val="28"/>
          <w:szCs w:val="28"/>
          <w:rtl/>
        </w:rPr>
        <w:t xml:space="preserve">تُشير الدراسات النظرية إلى أن فاعلية استراتيجيات إدارة مخاطر الأمن السيبراني تعتمد على مدى تكاملها مع البنية التنظيمية والتقنية للجهة الحكومية، وجودة تنفيذها، وكفاءة الموارد البشرية المعنية. فكلما كانت الاستراتيجيات أكثر وضوحًا وتطبيقًا بشكل منهجي، زادت القدرة على الوقاية من الهجمات الإلكترونية والاستجابة السريعة لأي تهديد محتمل، ما ينعكس إيجابًا </w:t>
      </w:r>
      <w:r w:rsidRPr="00CB6C80">
        <w:rPr>
          <w:rFonts w:ascii="Sakkal Majalla" w:hAnsi="Sakkal Majalla" w:cs="Sakkal Majalla"/>
          <w:noProof/>
          <w:sz w:val="28"/>
          <w:szCs w:val="28"/>
          <w:rtl/>
        </w:rPr>
        <w:lastRenderedPageBreak/>
        <w:t>على استمرارية تقديم الخدمات الرقمية للمستفيدين. كما أن تقييم الفاعلية يشمل القدرة على حماية البيانات، الالتزام بالمعايير الوطنية والدولية للأمن السيبراني، وضمان استدامة العمليات الرقمية، مما يجعل تقييم هذه الفاعلية أمرًا جوهريًا لفهم العلاقة بين إدارة المخاطر والأداء الرقمي (</w:t>
      </w:r>
      <w:r w:rsidRPr="00CB6C80">
        <w:rPr>
          <w:rFonts w:ascii="Sakkal Majalla" w:hAnsi="Sakkal Majalla" w:cs="Sakkal Majalla"/>
          <w:noProof/>
          <w:sz w:val="28"/>
          <w:szCs w:val="28"/>
        </w:rPr>
        <w:t>Nygard</w:t>
      </w:r>
      <w:r w:rsidRPr="00CB6C80">
        <w:rPr>
          <w:rFonts w:ascii="Sakkal Majalla" w:hAnsi="Sakkal Majalla" w:cs="Sakkal Majalla"/>
          <w:noProof/>
          <w:sz w:val="28"/>
          <w:szCs w:val="28"/>
          <w:rtl/>
        </w:rPr>
        <w:t>، 2021).</w:t>
      </w:r>
    </w:p>
    <w:p w14:paraId="7CB8BD08" w14:textId="77777777" w:rsidR="00584844" w:rsidRPr="00CB6C80" w:rsidRDefault="00584844">
      <w:pPr>
        <w:numPr>
          <w:ilvl w:val="0"/>
          <w:numId w:val="11"/>
        </w:numPr>
        <w:spacing w:after="4" w:line="360" w:lineRule="auto"/>
        <w:ind w:right="15"/>
        <w:jc w:val="both"/>
        <w:rPr>
          <w:rFonts w:ascii="Sakkal Majalla" w:hAnsi="Sakkal Majalla" w:cs="Sakkal Majalla"/>
          <w:b/>
          <w:bCs/>
          <w:noProof/>
          <w:sz w:val="28"/>
          <w:szCs w:val="28"/>
          <w:rtl/>
        </w:rPr>
      </w:pPr>
      <w:r w:rsidRPr="00CB6C80">
        <w:rPr>
          <w:rFonts w:ascii="Sakkal Majalla" w:hAnsi="Sakkal Majalla" w:cs="Sakkal Majalla"/>
          <w:b/>
          <w:bCs/>
          <w:noProof/>
          <w:sz w:val="28"/>
          <w:szCs w:val="28"/>
          <w:rtl/>
        </w:rPr>
        <w:t>التحول الرقمي وعلاقته بإدارة المخاطر</w:t>
      </w:r>
    </w:p>
    <w:p w14:paraId="5638E852" w14:textId="77777777" w:rsidR="00584844" w:rsidRPr="00CB6C80" w:rsidRDefault="00584844" w:rsidP="00584844">
      <w:pPr>
        <w:spacing w:line="360" w:lineRule="auto"/>
        <w:jc w:val="both"/>
        <w:rPr>
          <w:rFonts w:ascii="Sakkal Majalla" w:hAnsi="Sakkal Majalla" w:cs="Sakkal Majalla"/>
          <w:noProof/>
          <w:sz w:val="28"/>
          <w:szCs w:val="28"/>
          <w:rtl/>
        </w:rPr>
      </w:pPr>
      <w:r w:rsidRPr="00CB6C80">
        <w:rPr>
          <w:rFonts w:ascii="Sakkal Majalla" w:hAnsi="Sakkal Majalla" w:cs="Sakkal Majalla"/>
          <w:noProof/>
          <w:sz w:val="28"/>
          <w:szCs w:val="28"/>
          <w:rtl/>
        </w:rPr>
        <w:t>يشير التحول الرقمي في الجهات الحكومية إلى استخدام التكنولوجيا الرقمية في تقديم الخدمات، تحسين الكفاءة التشغيلية، وتسهيل الوصول إلى المعلومات والخدمات للمستفيدين. ويبرز التحول الرقمي كعامل رئيسي يضاعف أهمية الأمن السيبراني، إذ أن زيادة الاعتماد على الأنظمة الرقمية تزيد من احتمالية التعرض للتهديدات السيبرانية. ومن هذا المنطلق، يجب أن تكون استراتيجيات إدارة المخاطر السيبرانية مصممة لتتكامل مع أهداف التحول الرقمي، بحيث توفر حماية مستمرة للبيانات والأنظمة، مع تمكين الجهات الحكومية من تحقيق الفاعلية التشغيلية، الابتكار في الخدمات، وتعزيز الثقة العامة في الأنظمة الرقمية الحكومية (</w:t>
      </w:r>
      <w:r w:rsidRPr="00CB6C80">
        <w:rPr>
          <w:rFonts w:ascii="Sakkal Majalla" w:hAnsi="Sakkal Majalla" w:cs="Sakkal Majalla"/>
          <w:noProof/>
          <w:sz w:val="28"/>
          <w:szCs w:val="28"/>
        </w:rPr>
        <w:t>Bennouk</w:t>
      </w:r>
      <w:r w:rsidRPr="00CB6C80">
        <w:rPr>
          <w:rFonts w:ascii="Sakkal Majalla" w:hAnsi="Sakkal Majalla" w:cs="Sakkal Majalla"/>
          <w:noProof/>
          <w:sz w:val="28"/>
          <w:szCs w:val="28"/>
          <w:rtl/>
        </w:rPr>
        <w:t>، 2024).</w:t>
      </w:r>
    </w:p>
    <w:p w14:paraId="60357AE9" w14:textId="77777777" w:rsidR="00584844" w:rsidRPr="00CB6C80" w:rsidRDefault="00584844">
      <w:pPr>
        <w:numPr>
          <w:ilvl w:val="0"/>
          <w:numId w:val="11"/>
        </w:numPr>
        <w:spacing w:after="4" w:line="360" w:lineRule="auto"/>
        <w:ind w:right="15"/>
        <w:jc w:val="both"/>
        <w:rPr>
          <w:rFonts w:ascii="Sakkal Majalla" w:hAnsi="Sakkal Majalla" w:cs="Sakkal Majalla"/>
          <w:b/>
          <w:bCs/>
          <w:noProof/>
          <w:sz w:val="28"/>
          <w:szCs w:val="28"/>
          <w:rtl/>
        </w:rPr>
      </w:pPr>
      <w:r w:rsidRPr="00CB6C80">
        <w:rPr>
          <w:rFonts w:ascii="Sakkal Majalla" w:hAnsi="Sakkal Majalla" w:cs="Sakkal Majalla"/>
          <w:b/>
          <w:bCs/>
          <w:noProof/>
          <w:sz w:val="28"/>
          <w:szCs w:val="28"/>
          <w:rtl/>
        </w:rPr>
        <w:t>التحديات النظرية والتطبيقية</w:t>
      </w:r>
    </w:p>
    <w:p w14:paraId="7EB936C6" w14:textId="77777777" w:rsidR="00584844" w:rsidRPr="00CB6C80" w:rsidRDefault="00584844" w:rsidP="00584844">
      <w:pPr>
        <w:spacing w:line="360" w:lineRule="auto"/>
        <w:jc w:val="both"/>
        <w:rPr>
          <w:rFonts w:ascii="Sakkal Majalla" w:hAnsi="Sakkal Majalla" w:cs="Sakkal Majalla"/>
          <w:noProof/>
          <w:sz w:val="28"/>
          <w:szCs w:val="28"/>
          <w:rtl/>
        </w:rPr>
      </w:pPr>
      <w:r w:rsidRPr="00CB6C80">
        <w:rPr>
          <w:rFonts w:ascii="Sakkal Majalla" w:hAnsi="Sakkal Majalla" w:cs="Sakkal Majalla"/>
          <w:noProof/>
          <w:sz w:val="28"/>
          <w:szCs w:val="28"/>
          <w:rtl/>
        </w:rPr>
        <w:t>تواجه الجهات الحكومية تحديات متعددة في إدارة المخاطر السيبرانية تشمل التغير السريع في طبيعة التهديدات الرقمية، قلة الموارد المتخصصة، ضعف الوعي الأمني بين الموظفين، وصعوبة دمج استراتيجيات الأمن مع أهداف التحول الرقمي. وتشير الدراسات النظرية إلى أن معالجة هذه التحديات تتطلب اعتماد استراتيجيات شاملة تشمل الجوانب التقنية والتنظيمية والبشرية، مع تقييم مستمر للتهديدات وتحديث السياسات والإجراءات الأمنية بما يتوافق مع المتطلبات المحلية والمعايير العالمية للأمن السيبراني. ويبرز من هذا السياق أن تطوير فاعلية استراتيجيات إدارة المخاطر ليس مجرد مسألة تقنية، بل يمثل عملية متكاملة تشمل التخطيط، التنفيذ، والمتابعة لضمان قدرة الجهات الحكومية على حماية البيانات واستمرارية الخدمات الرقمية بفاعلية (</w:t>
      </w:r>
      <w:r w:rsidRPr="00CB6C80">
        <w:rPr>
          <w:rFonts w:ascii="Sakkal Majalla" w:hAnsi="Sakkal Majalla" w:cs="Sakkal Majalla"/>
          <w:noProof/>
          <w:sz w:val="28"/>
          <w:szCs w:val="28"/>
        </w:rPr>
        <w:t>Slapničar</w:t>
      </w:r>
      <w:r w:rsidRPr="00CB6C80">
        <w:rPr>
          <w:rFonts w:ascii="Sakkal Majalla" w:hAnsi="Sakkal Majalla" w:cs="Sakkal Majalla"/>
          <w:noProof/>
          <w:sz w:val="28"/>
          <w:szCs w:val="28"/>
          <w:rtl/>
        </w:rPr>
        <w:t>، 2025).</w:t>
      </w:r>
    </w:p>
    <w:p w14:paraId="22774CFB" w14:textId="77777777" w:rsidR="00584844" w:rsidRPr="00943EE2" w:rsidRDefault="00584844" w:rsidP="00584844">
      <w:pPr>
        <w:tabs>
          <w:tab w:val="left" w:pos="1854"/>
        </w:tabs>
        <w:spacing w:line="240" w:lineRule="auto"/>
        <w:rPr>
          <w:rFonts w:ascii="Simplified Arabic" w:hAnsi="Simplified Arabic" w:cs="Simplified Arabic"/>
          <w:b/>
          <w:bCs/>
          <w:sz w:val="10"/>
          <w:szCs w:val="10"/>
          <w:rtl/>
        </w:rPr>
      </w:pPr>
    </w:p>
    <w:p w14:paraId="55D1072F" w14:textId="77777777" w:rsidR="00584844" w:rsidRDefault="00584844" w:rsidP="00584844">
      <w:pPr>
        <w:tabs>
          <w:tab w:val="left" w:pos="1854"/>
        </w:tabs>
        <w:spacing w:line="240" w:lineRule="auto"/>
        <w:rPr>
          <w:rFonts w:ascii="Simplified Arabic" w:hAnsi="Simplified Arabic" w:cs="Simplified Arabic"/>
          <w:b/>
          <w:bCs/>
          <w:sz w:val="10"/>
          <w:szCs w:val="10"/>
          <w:rtl/>
        </w:rPr>
      </w:pPr>
    </w:p>
    <w:p w14:paraId="4F0D7349" w14:textId="77777777" w:rsidR="00584844" w:rsidRDefault="00584844" w:rsidP="00584844">
      <w:pPr>
        <w:tabs>
          <w:tab w:val="left" w:pos="1854"/>
        </w:tabs>
        <w:spacing w:line="240" w:lineRule="auto"/>
        <w:rPr>
          <w:rFonts w:ascii="Simplified Arabic" w:hAnsi="Simplified Arabic" w:cs="Simplified Arabic"/>
          <w:b/>
          <w:bCs/>
          <w:sz w:val="10"/>
          <w:szCs w:val="10"/>
          <w:rtl/>
        </w:rPr>
      </w:pPr>
    </w:p>
    <w:p w14:paraId="520C8FDC" w14:textId="77777777" w:rsidR="00584844" w:rsidRDefault="00584844" w:rsidP="00584844">
      <w:pPr>
        <w:tabs>
          <w:tab w:val="left" w:pos="1854"/>
        </w:tabs>
        <w:spacing w:line="240" w:lineRule="auto"/>
        <w:rPr>
          <w:rFonts w:ascii="Simplified Arabic" w:hAnsi="Simplified Arabic" w:cs="Simplified Arabic"/>
          <w:b/>
          <w:bCs/>
          <w:sz w:val="10"/>
          <w:szCs w:val="10"/>
          <w:rtl/>
        </w:rPr>
      </w:pPr>
    </w:p>
    <w:p w14:paraId="7FD9FC4C" w14:textId="77777777" w:rsidR="00033B35" w:rsidRPr="00D81456" w:rsidRDefault="00033B35" w:rsidP="00D14C15">
      <w:pPr>
        <w:spacing w:line="360" w:lineRule="auto"/>
        <w:jc w:val="both"/>
        <w:rPr>
          <w:rFonts w:ascii="Sakkal Majalla" w:hAnsi="Sakkal Majalla" w:cs="Sakkal Majalla"/>
          <w:sz w:val="28"/>
          <w:szCs w:val="28"/>
          <w:rtl/>
        </w:rPr>
      </w:pPr>
    </w:p>
    <w:sectPr w:rsidR="00033B35" w:rsidRPr="00D81456"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E600F7" w14:textId="77777777" w:rsidR="00BC3095" w:rsidRDefault="00BC3095" w:rsidP="002E5015">
      <w:pPr>
        <w:spacing w:after="0" w:line="240" w:lineRule="auto"/>
      </w:pPr>
      <w:r>
        <w:separator/>
      </w:r>
    </w:p>
  </w:endnote>
  <w:endnote w:type="continuationSeparator" w:id="0">
    <w:p w14:paraId="5CE1328B" w14:textId="77777777" w:rsidR="00BC3095" w:rsidRDefault="00BC3095"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B905D7" w14:textId="77777777" w:rsidR="00BC3095" w:rsidRDefault="00BC3095" w:rsidP="002E5015">
      <w:pPr>
        <w:spacing w:after="0" w:line="240" w:lineRule="auto"/>
      </w:pPr>
      <w:r>
        <w:separator/>
      </w:r>
    </w:p>
  </w:footnote>
  <w:footnote w:type="continuationSeparator" w:id="0">
    <w:p w14:paraId="083852B6" w14:textId="77777777" w:rsidR="00BC3095" w:rsidRDefault="00BC3095"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E72A35"/>
    <w:multiLevelType w:val="multilevel"/>
    <w:tmpl w:val="6A941B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27151"/>
    <w:multiLevelType w:val="multilevel"/>
    <w:tmpl w:val="F724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881F2E"/>
    <w:multiLevelType w:val="multilevel"/>
    <w:tmpl w:val="2B4663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861AFB"/>
    <w:multiLevelType w:val="multilevel"/>
    <w:tmpl w:val="8698E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314E65"/>
    <w:multiLevelType w:val="hybridMultilevel"/>
    <w:tmpl w:val="786C3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C00291"/>
    <w:multiLevelType w:val="hybridMultilevel"/>
    <w:tmpl w:val="1C56819A"/>
    <w:lvl w:ilvl="0" w:tplc="31AE496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7B164B"/>
    <w:multiLevelType w:val="multilevel"/>
    <w:tmpl w:val="ED4E5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D1B3A78"/>
    <w:multiLevelType w:val="multilevel"/>
    <w:tmpl w:val="83AE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7037E8"/>
    <w:multiLevelType w:val="multilevel"/>
    <w:tmpl w:val="F5AA4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0"/>
  </w:num>
  <w:num w:numId="2" w16cid:durableId="1604343407">
    <w:abstractNumId w:val="1"/>
  </w:num>
  <w:num w:numId="3" w16cid:durableId="173955048">
    <w:abstractNumId w:val="7"/>
  </w:num>
  <w:num w:numId="4" w16cid:durableId="106581103">
    <w:abstractNumId w:val="5"/>
  </w:num>
  <w:num w:numId="5" w16cid:durableId="1366560874">
    <w:abstractNumId w:val="4"/>
  </w:num>
  <w:num w:numId="6" w16cid:durableId="1356007229">
    <w:abstractNumId w:val="8"/>
  </w:num>
  <w:num w:numId="7" w16cid:durableId="2119443143">
    <w:abstractNumId w:val="6"/>
  </w:num>
  <w:num w:numId="8" w16cid:durableId="1140415847">
    <w:abstractNumId w:val="2"/>
  </w:num>
  <w:num w:numId="9" w16cid:durableId="871266452">
    <w:abstractNumId w:val="10"/>
  </w:num>
  <w:num w:numId="10" w16cid:durableId="150560834">
    <w:abstractNumId w:val="3"/>
  </w:num>
  <w:num w:numId="11" w16cid:durableId="156846478">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33B35"/>
    <w:rsid w:val="00036DB8"/>
    <w:rsid w:val="00036E7B"/>
    <w:rsid w:val="00043952"/>
    <w:rsid w:val="000446E1"/>
    <w:rsid w:val="0004571C"/>
    <w:rsid w:val="00047E66"/>
    <w:rsid w:val="000504AA"/>
    <w:rsid w:val="00051FCC"/>
    <w:rsid w:val="000545F3"/>
    <w:rsid w:val="00070A54"/>
    <w:rsid w:val="00070F5E"/>
    <w:rsid w:val="00073317"/>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6221B"/>
    <w:rsid w:val="00170579"/>
    <w:rsid w:val="00171A7E"/>
    <w:rsid w:val="00173399"/>
    <w:rsid w:val="0017679B"/>
    <w:rsid w:val="00181A72"/>
    <w:rsid w:val="001876BD"/>
    <w:rsid w:val="0019020D"/>
    <w:rsid w:val="001A23E0"/>
    <w:rsid w:val="001A65C5"/>
    <w:rsid w:val="001A66EE"/>
    <w:rsid w:val="001C00D2"/>
    <w:rsid w:val="001E013E"/>
    <w:rsid w:val="001E62D5"/>
    <w:rsid w:val="001F3BF4"/>
    <w:rsid w:val="001F71B3"/>
    <w:rsid w:val="0021513E"/>
    <w:rsid w:val="00221157"/>
    <w:rsid w:val="002231C9"/>
    <w:rsid w:val="00233C61"/>
    <w:rsid w:val="0025198D"/>
    <w:rsid w:val="00253AB4"/>
    <w:rsid w:val="00255994"/>
    <w:rsid w:val="00275DCF"/>
    <w:rsid w:val="002836A2"/>
    <w:rsid w:val="00287ADB"/>
    <w:rsid w:val="00287E9D"/>
    <w:rsid w:val="002920D5"/>
    <w:rsid w:val="002A27D8"/>
    <w:rsid w:val="002B1289"/>
    <w:rsid w:val="002B3FCE"/>
    <w:rsid w:val="002B5678"/>
    <w:rsid w:val="002C1263"/>
    <w:rsid w:val="002D2576"/>
    <w:rsid w:val="002D5D4F"/>
    <w:rsid w:val="002D6F4A"/>
    <w:rsid w:val="002E5015"/>
    <w:rsid w:val="002F51C6"/>
    <w:rsid w:val="00323154"/>
    <w:rsid w:val="0032428B"/>
    <w:rsid w:val="003313B3"/>
    <w:rsid w:val="00341C9E"/>
    <w:rsid w:val="0035038D"/>
    <w:rsid w:val="00352E1D"/>
    <w:rsid w:val="003608F2"/>
    <w:rsid w:val="0036128F"/>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B3965"/>
    <w:rsid w:val="004B41D5"/>
    <w:rsid w:val="004B44C4"/>
    <w:rsid w:val="004B5D8A"/>
    <w:rsid w:val="004C771B"/>
    <w:rsid w:val="004D4ACE"/>
    <w:rsid w:val="00500508"/>
    <w:rsid w:val="00520A95"/>
    <w:rsid w:val="00526511"/>
    <w:rsid w:val="00527F51"/>
    <w:rsid w:val="0053442B"/>
    <w:rsid w:val="0053513E"/>
    <w:rsid w:val="00535141"/>
    <w:rsid w:val="00535312"/>
    <w:rsid w:val="005543F9"/>
    <w:rsid w:val="00554C03"/>
    <w:rsid w:val="005704CE"/>
    <w:rsid w:val="00583837"/>
    <w:rsid w:val="00584844"/>
    <w:rsid w:val="005938C9"/>
    <w:rsid w:val="005A2FBB"/>
    <w:rsid w:val="005A6BF2"/>
    <w:rsid w:val="005A7873"/>
    <w:rsid w:val="005B44EA"/>
    <w:rsid w:val="005B7BC6"/>
    <w:rsid w:val="005F3ED7"/>
    <w:rsid w:val="006033B5"/>
    <w:rsid w:val="00606D8F"/>
    <w:rsid w:val="00610242"/>
    <w:rsid w:val="00610D73"/>
    <w:rsid w:val="00624688"/>
    <w:rsid w:val="00630537"/>
    <w:rsid w:val="0063471B"/>
    <w:rsid w:val="0063471E"/>
    <w:rsid w:val="00636DA3"/>
    <w:rsid w:val="00636F84"/>
    <w:rsid w:val="006658B2"/>
    <w:rsid w:val="0066612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312FA"/>
    <w:rsid w:val="007313A2"/>
    <w:rsid w:val="007341BF"/>
    <w:rsid w:val="00741B1A"/>
    <w:rsid w:val="00747387"/>
    <w:rsid w:val="00772AF4"/>
    <w:rsid w:val="007945F3"/>
    <w:rsid w:val="007D1979"/>
    <w:rsid w:val="007D4446"/>
    <w:rsid w:val="007D6AB8"/>
    <w:rsid w:val="007D7273"/>
    <w:rsid w:val="007E798B"/>
    <w:rsid w:val="007F3379"/>
    <w:rsid w:val="007F67E7"/>
    <w:rsid w:val="00805A6C"/>
    <w:rsid w:val="008107F8"/>
    <w:rsid w:val="008216EA"/>
    <w:rsid w:val="00831B8D"/>
    <w:rsid w:val="00861254"/>
    <w:rsid w:val="00866AC3"/>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0859"/>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67F89"/>
    <w:rsid w:val="00A70109"/>
    <w:rsid w:val="00A71118"/>
    <w:rsid w:val="00A72DE2"/>
    <w:rsid w:val="00A81EA0"/>
    <w:rsid w:val="00A83639"/>
    <w:rsid w:val="00A924C2"/>
    <w:rsid w:val="00AA071B"/>
    <w:rsid w:val="00AA307A"/>
    <w:rsid w:val="00AA3C6E"/>
    <w:rsid w:val="00AA3E11"/>
    <w:rsid w:val="00AB01EC"/>
    <w:rsid w:val="00AC18BB"/>
    <w:rsid w:val="00AC51CF"/>
    <w:rsid w:val="00AC7338"/>
    <w:rsid w:val="00AE3DA0"/>
    <w:rsid w:val="00B00CD2"/>
    <w:rsid w:val="00B0298B"/>
    <w:rsid w:val="00B13B59"/>
    <w:rsid w:val="00B14E00"/>
    <w:rsid w:val="00B17712"/>
    <w:rsid w:val="00B325B6"/>
    <w:rsid w:val="00B35A0B"/>
    <w:rsid w:val="00B41DE9"/>
    <w:rsid w:val="00B576C1"/>
    <w:rsid w:val="00B62CDA"/>
    <w:rsid w:val="00B7003C"/>
    <w:rsid w:val="00B76C2B"/>
    <w:rsid w:val="00B76E0A"/>
    <w:rsid w:val="00B8287C"/>
    <w:rsid w:val="00BA5E79"/>
    <w:rsid w:val="00BC1401"/>
    <w:rsid w:val="00BC3095"/>
    <w:rsid w:val="00BC4BD6"/>
    <w:rsid w:val="00BC65A3"/>
    <w:rsid w:val="00BD1199"/>
    <w:rsid w:val="00C0036D"/>
    <w:rsid w:val="00C057FD"/>
    <w:rsid w:val="00C20A57"/>
    <w:rsid w:val="00C23E1E"/>
    <w:rsid w:val="00C23F53"/>
    <w:rsid w:val="00C26D19"/>
    <w:rsid w:val="00C35B07"/>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CF0579"/>
    <w:rsid w:val="00D02100"/>
    <w:rsid w:val="00D11ADC"/>
    <w:rsid w:val="00D14C15"/>
    <w:rsid w:val="00D22149"/>
    <w:rsid w:val="00D25BA7"/>
    <w:rsid w:val="00D32359"/>
    <w:rsid w:val="00D342C0"/>
    <w:rsid w:val="00D72680"/>
    <w:rsid w:val="00D81456"/>
    <w:rsid w:val="00D81858"/>
    <w:rsid w:val="00D938B8"/>
    <w:rsid w:val="00DA45BE"/>
    <w:rsid w:val="00DB2AA6"/>
    <w:rsid w:val="00DB2E14"/>
    <w:rsid w:val="00DD4D75"/>
    <w:rsid w:val="00DD5DC3"/>
    <w:rsid w:val="00DD75CE"/>
    <w:rsid w:val="00DF6DF6"/>
    <w:rsid w:val="00E129C3"/>
    <w:rsid w:val="00E13422"/>
    <w:rsid w:val="00E14EA2"/>
    <w:rsid w:val="00E2759A"/>
    <w:rsid w:val="00E2794B"/>
    <w:rsid w:val="00E33209"/>
    <w:rsid w:val="00E3480F"/>
    <w:rsid w:val="00E41613"/>
    <w:rsid w:val="00E43809"/>
    <w:rsid w:val="00E50D6F"/>
    <w:rsid w:val="00E54F1A"/>
    <w:rsid w:val="00E65175"/>
    <w:rsid w:val="00E71DF5"/>
    <w:rsid w:val="00E8376E"/>
    <w:rsid w:val="00E92C0D"/>
    <w:rsid w:val="00EA3C06"/>
    <w:rsid w:val="00EB0056"/>
    <w:rsid w:val="00EB2176"/>
    <w:rsid w:val="00EC3142"/>
    <w:rsid w:val="00EC6A6A"/>
    <w:rsid w:val="00EE06E7"/>
    <w:rsid w:val="00EE6280"/>
    <w:rsid w:val="00F031F1"/>
    <w:rsid w:val="00F074DA"/>
    <w:rsid w:val="00F16DB8"/>
    <w:rsid w:val="00F17386"/>
    <w:rsid w:val="00F27751"/>
    <w:rsid w:val="00F44078"/>
    <w:rsid w:val="00F8009F"/>
    <w:rsid w:val="00F805F2"/>
    <w:rsid w:val="00F81BCA"/>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uiPriority w:val="99"/>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uiPriority w:val="99"/>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uiPriority w:val="99"/>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 w:type="table" w:customStyle="1" w:styleId="TableGrid">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a2"/>
    <w:rsid w:val="003857C0"/>
  </w:style>
  <w:style w:type="character" w:customStyle="1" w:styleId="citation-507">
    <w:name w:val="citation-507"/>
    <w:basedOn w:val="a2"/>
    <w:rsid w:val="003857C0"/>
  </w:style>
  <w:style w:type="character" w:customStyle="1" w:styleId="citation-506">
    <w:name w:val="citation-506"/>
    <w:basedOn w:val="a2"/>
    <w:rsid w:val="003857C0"/>
  </w:style>
  <w:style w:type="character" w:customStyle="1" w:styleId="citation-505">
    <w:name w:val="citation-505"/>
    <w:basedOn w:val="a2"/>
    <w:rsid w:val="003857C0"/>
  </w:style>
  <w:style w:type="character" w:customStyle="1" w:styleId="citation-504">
    <w:name w:val="citation-504"/>
    <w:basedOn w:val="a2"/>
    <w:rsid w:val="003857C0"/>
  </w:style>
  <w:style w:type="character" w:customStyle="1" w:styleId="citation-503">
    <w:name w:val="citation-503"/>
    <w:basedOn w:val="a2"/>
    <w:rsid w:val="003857C0"/>
  </w:style>
  <w:style w:type="character" w:customStyle="1" w:styleId="citation-666">
    <w:name w:val="citation-666"/>
    <w:basedOn w:val="a2"/>
    <w:rsid w:val="003857C0"/>
  </w:style>
  <w:style w:type="character" w:customStyle="1" w:styleId="citation-665">
    <w:name w:val="citation-665"/>
    <w:basedOn w:val="a2"/>
    <w:rsid w:val="003857C0"/>
  </w:style>
  <w:style w:type="character" w:customStyle="1" w:styleId="citation-664">
    <w:name w:val="citation-664"/>
    <w:basedOn w:val="a2"/>
    <w:rsid w:val="003857C0"/>
  </w:style>
  <w:style w:type="character" w:customStyle="1" w:styleId="citation-663">
    <w:name w:val="citation-663"/>
    <w:basedOn w:val="a2"/>
    <w:rsid w:val="003857C0"/>
  </w:style>
  <w:style w:type="character" w:customStyle="1" w:styleId="citation-662">
    <w:name w:val="citation-662"/>
    <w:basedOn w:val="a2"/>
    <w:rsid w:val="003857C0"/>
  </w:style>
  <w:style w:type="character" w:customStyle="1" w:styleId="citation-661">
    <w:name w:val="citation-661"/>
    <w:basedOn w:val="a2"/>
    <w:rsid w:val="003857C0"/>
  </w:style>
  <w:style w:type="character" w:customStyle="1" w:styleId="citation-660">
    <w:name w:val="citation-660"/>
    <w:basedOn w:val="a2"/>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
    <b:Tag>عطي241</b:Tag>
    <b:SourceType>JournalArticle</b:SourceType>
    <b:Guid>{2E546FB9-5DB3-46FC-8A5A-2562EDDB41EE}</b:Guid>
    <b:Author>
      <b:Author>
        <b:NameList>
          <b:Person>
            <b:Last>عطيه</b:Last>
            <b:First>ثروت</b:First>
            <b:Middle>عبد الصمد محمود</b:Middle>
          </b:Person>
        </b:NameList>
      </b:Author>
    </b:Author>
    <b:Title>السياسة الجنائية لمكافحة الجريمة المعلوماتية في المملكة العربية السعودية (دراسة مقارنة)</b:Title>
    <b:Year>2024</b:Year>
    <b:URL>https://journals.ekb.eg/article_377753_0.html</b:URL>
    <b:RefOrder>1</b:RefOrder>
  </b:Source>
  <b:Source>
    <b:Tag>الر232</b:Tag>
    <b:SourceType>JournalArticle</b:SourceType>
    <b:Guid>{668B7CF1-C21A-41D9-B835-1246B2B59D08}</b:Guid>
    <b:Author>
      <b:Author>
        <b:NameList>
          <b:Person>
            <b:Last>الرازق</b:Last>
            <b:First>رانا</b:First>
            <b:Middle>مصباح عبد المحسن عبد</b:Middle>
          </b:Person>
        </b:NameList>
      </b:Author>
    </b:Author>
    <b:Title>آليات مكافحة الجرائم السيبرانية في المملكة العربية السعودية "دراسة تحليلية"</b:Title>
    <b:Year>2023</b:Year>
    <b:URL>https://journals.ekb.eg/article_286546.html</b:URL>
    <b:RefOrder>2</b:RefOrder>
  </b:Source>
  <b:Source>
    <b:Tag>سات23</b:Tag>
    <b:SourceType>JournalArticle</b:SourceType>
    <b:Guid>{A8563AC3-E637-44E6-A8F3-C754BF9EA738}</b:Guid>
    <b:Author>
      <b:Author>
        <b:NameList>
          <b:Person>
            <b:Last>ساتي</b:Last>
            <b:First>أميرة</b:First>
            <b:Middle>محمد ابراهيم</b:Middle>
          </b:Person>
        </b:NameList>
      </b:Author>
    </b:Author>
    <b:Title>الجريمة المعلوماتية في النظام السعودي</b:Title>
    <b:Year>2023</b:Year>
    <b:URL>https://aust.uni.ye/article/698/721</b:URL>
    <b:RefOrder>3</b:RefOrder>
  </b:Source>
  <b:Source>
    <b:Tag>Sar246</b:Tag>
    <b:SourceType>JournalArticle</b:SourceType>
    <b:Guid>{811CED9C-7D08-407A-9679-0030632D967A}</b:Guid>
    <b:Author>
      <b:Author>
        <b:NameList>
          <b:Person>
            <b:Last>Sarkar</b:Last>
            <b:First>Gargi</b:First>
          </b:Person>
        </b:NameList>
      </b:Author>
    </b:Author>
    <b:Title>Reconceptualizing online offenses: A framework for distinguishing cybercrime, cyberattacks, and cyberterrorism in the Indian legal context☆</b:Title>
    <b:Year>2024</b:Year>
    <b:URL>https://www.sciencedirect.com/science/article/pii/S2949791424000150</b:URL>
    <b:RefOrder>4</b:RefOrder>
  </b:Source>
  <b:Source>
    <b:Tag>Atr23</b:Tag>
    <b:SourceType>JournalArticle</b:SourceType>
    <b:Guid>{F7707366-0E29-4A6B-8045-13D154B6CED2}</b:Guid>
    <b:Author>
      <b:Author>
        <b:NameList>
          <b:Person>
            <b:Last>Atrey</b:Last>
            <b:First>Ishan</b:First>
          </b:Person>
        </b:NameList>
      </b:Author>
    </b:Author>
    <b:Title>Cybercrime and its Legal Implications: Analysing the challenges and Legal frameworks surrounding Cybercrime, including issues related to Jurisdiction, Privacy, and Digital Evidence</b:Title>
    <b:Year>2023</b:Year>
    <b:URL>https://www.researchgate.net/publication/382113366_Cybercrime_and_its_Legal_Implications_Analysing_the_challenges_and_Legal_frameworks_surrounding_Cybercrime_including_issues_related_to_Jurisdiction_Privacy_and_Digital_Evidence</b:URL>
    <b:RefOrder>5</b:RefOrder>
  </b:Source>
  <b:Source>
    <b:Tag>Sus25</b:Tag>
    <b:SourceType>JournalArticle</b:SourceType>
    <b:Guid>{92FFD710-3249-437D-BB8D-51C0A1885CD2}</b:Guid>
    <b:Author>
      <b:Author>
        <b:NameList>
          <b:Person>
            <b:Last>Suseno</b:Last>
            <b:First>Sigid</b:First>
          </b:Person>
        </b:NameList>
      </b:Author>
    </b:Author>
    <b:Title>Cybercrime in the new criminal code in Indonesia</b:Title>
    <b:Year>2025</b:Year>
    <b:URL>https://www.tandfonline.com/doi/full/10.1080/23311886.2024.2439543</b:URL>
    <b:RefOrder>6</b:RefOrder>
  </b:Source>
  <b:Source>
    <b:Tag>Alh248</b:Tag>
    <b:SourceType>JournalArticle</b:SourceType>
    <b:Guid>{9C76ADE9-0F8C-46E0-B9F9-E7112654E761}</b:Guid>
    <b:Author>
      <b:Author>
        <b:NameList>
          <b:Person>
            <b:Last>Alhadidi</b:Last>
            <b:First>Ismaeel</b:First>
          </b:Person>
        </b:NameList>
      </b:Author>
    </b:Author>
    <b:Title>The influence of Cybercrime and legal awareness on the behavior of university of Jordan students</b:Title>
    <b:Year>2024</b:Year>
    <b:URL>https://www.sciencedirect.com/science/article/pii/S2405844024084020</b:URL>
    <b:RefOrder>7</b:RefOrder>
  </b:Source>
  <b:Source>
    <b:Tag>Als18</b:Tag>
    <b:SourceType>JournalArticle</b:SourceType>
    <b:Guid>{116E9686-C709-4260-9CB6-3F29427AAFED}</b:Guid>
    <b:Author>
      <b:Author>
        <b:NameList>
          <b:Person>
            <b:Last>Alshammari</b:Last>
            <b:First>Tareq</b:First>
            <b:Middle>Saeed</b:Middle>
          </b:Person>
        </b:NameList>
      </b:Author>
    </b:Author>
    <b:Title>Preparedness of Saudi Arabia to Defend Against Cyber Crimes: An Assessment with Reference to Anti-Cyber Crime Law and GCI Index</b:Title>
    <b:Year>2018</b:Year>
    <b:URL>https://www.researchgate.net/publication/329921787_Preparedness_of_Saudi_Arabia_to_Defend_Against_Cyber_Crimes_An_Assessment_with_Reference_to_Anti-Cyber_Crime_Law_and_GCI_Index</b:URL>
    <b:RefOrder>8</b:RefOrder>
  </b:Source>
  <b:Source>
    <b:Tag>Raw234</b:Tag>
    <b:SourceType>JournalArticle</b:SourceType>
    <b:Guid>{D4BC59EE-93DD-4516-9357-146BCFBCC945}</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9</b:RefOrder>
  </b:Source>
  <b:Source>
    <b:Tag>Moa26</b:Tag>
    <b:SourceType>JournalArticle</b:SourceType>
    <b:Guid>{C8BAC4D7-7FCB-4FAD-92DF-C2CB9985F6AD}</b:Guid>
    <b:Author>
      <b:Author>
        <b:NameList>
          <b:Person>
            <b:Last>Moafa</b:Last>
            <b:First>Fahad</b:First>
            <b:Middle>Abdullah</b:Middle>
          </b:Person>
        </b:NameList>
      </b:Author>
    </b:Author>
    <b:Title>The Saudi Legal Approach To Cybercrime: A Comparative Analysis Of Cyber Law Evolution, National Security Implications, And Digital Governance In Saudi Arabia And Australia</b:Title>
    <b:Year>2026</b:Year>
    <b:URL>https://xlescience.org/index.php/IJASIS/article/view/571</b:URL>
    <b:RefOrder>10</b:RefOrder>
  </b:Source>
  <b:Source>
    <b:Tag>Ala2512</b:Tag>
    <b:SourceType>JournalArticle</b:SourceType>
    <b:Guid>{9C3DCD5D-8466-45A9-8E4D-12FA22E7264B}</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11</b:RefOrder>
  </b:Source>
  <b:Source>
    <b:Tag>Ach25</b:Tag>
    <b:SourceType>JournalArticle</b:SourceType>
    <b:Guid>{FC09E958-E336-46EC-8794-854C385319EF}</b:Guid>
    <b:Author>
      <b:Author>
        <b:NameList>
          <b:Person>
            <b:Last>Achuthan</b:Last>
            <b:First>Krishnashree</b:First>
          </b:Person>
        </b:NameList>
      </b:Author>
    </b:Author>
    <b:Title>Cybercrime through the public lens: a longitudinal analysis</b:Title>
    <b:Year>2025</b:Year>
    <b:URL>https://www.nature.com/articles/s41599-025-04459-x</b:URL>
    <b:RefOrder>12</b:RefOrder>
  </b:Source>
  <b:Source>
    <b:Tag>Ala2211</b:Tag>
    <b:SourceType>JournalArticle</b:SourceType>
    <b:Guid>{BBFDCBA7-9966-4510-A86C-1DA199B9616E}</b:Guid>
    <b:Author>
      <b:Author>
        <b:NameList>
          <b:Person>
            <b:Last>Alawida</b:Last>
            <b:First>Moatsum</b:First>
          </b:Person>
        </b:NameList>
      </b:Author>
    </b:Author>
    <b:Title>A deeper look into cybersecurity issues in the wake of Covid-19: A survey</b:Title>
    <b:Year>2022</b:Year>
    <b:URL>https://pmc.ncbi.nlm.nih.gov/articles/PMC9367180/</b:URL>
    <b:RefOrder>13</b:RefOrder>
  </b:Source>
  <b:Source>
    <b:Tag>Bac23</b:Tag>
    <b:SourceType>JournalArticle</b:SourceType>
    <b:Guid>{80D6E2D3-9F22-4470-9711-5E72AADFF988}</b:Guid>
    <b:Author>
      <b:Author>
        <b:NameList>
          <b:Person>
            <b:Last>Bacon</b:Last>
            <b:First>Leila</b:First>
            <b:Middle>Halawi and Robert</b:Middle>
          </b:Person>
        </b:NameList>
      </b:Author>
    </b:Author>
    <b:Title>Exploring the Nexus of Cybercrime, Money Laundering, Ethics and Deterrence in the Age of Smart Machines</b:Title>
    <b:Year>2023</b:Year>
    <b:URL>https://www.intechopen.com/chapters/1173031</b:URL>
    <b:RefOrder>14</b:RefOrder>
  </b:Source>
  <b:Source>
    <b:Tag>Nob23</b:Tag>
    <b:SourceType>JournalArticle</b:SourceType>
    <b:Guid>{EC8C4BF0-8154-4587-9723-AF8FA7BF85D9}</b:Guid>
    <b:Author>
      <b:Author>
        <b:NameList>
          <b:Person>
            <b:Last>Nobanee</b:Last>
            <b:First>Haitham</b:First>
          </b:Person>
        </b:NameList>
      </b:Author>
    </b:Author>
    <b:Title>Bibliometric analysis of cybercrime and cybersecurity risks literature</b:Title>
    <b:Year>2023</b:Year>
    <b:URL>https://www.emerald.com/jfc/article/30/6/1736/222400/Bibliometric-analysis-of-cybercrime-and</b:URL>
    <b:RefOrder>15</b:RefOrder>
  </b:Source>
  <b:Source>
    <b:Tag>Alt232</b:Tag>
    <b:SourceType>JournalArticle</b:SourceType>
    <b:Guid>{9F570A81-840C-4DC4-B43A-7F586B84FDBA}</b:Guid>
    <b:Author>
      <b:Author>
        <b:NameList>
          <b:Person>
            <b:Last>Althibyani</b:Last>
            <b:First>Hosam</b:First>
            <b:Middle>A.</b:Middle>
          </b:Person>
        </b:NameList>
      </b:Author>
    </b:Author>
    <b:Title>Investigating the Effect of Students’ Knowledge, Beliefs, and Digital Citizenship Skills on the Prevention of Cybercrime</b:Title>
    <b:Year>2023</b:Year>
    <b:URL>https://www.mdpi.com/2071-1050/15/15/11512</b:URL>
    <b:RefOrder>16</b:RefOrder>
  </b:Source>
</b:Sources>
</file>

<file path=customXml/itemProps1.xml><?xml version="1.0" encoding="utf-8"?>
<ds:datastoreItem xmlns:ds="http://schemas.openxmlformats.org/officeDocument/2006/customXml" ds:itemID="{003797EF-53E9-468C-B43B-E58431076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5342</Words>
  <Characters>30456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MSHARI ALI</cp:lastModifiedBy>
  <cp:revision>2</cp:revision>
  <dcterms:created xsi:type="dcterms:W3CDTF">2026-07-17T17:48:00Z</dcterms:created>
  <dcterms:modified xsi:type="dcterms:W3CDTF">2026-07-17T17:48:00Z</dcterms:modified>
</cp:coreProperties>
</file>