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29846362" w:rsidR="009125CE" w:rsidRPr="007D2B7A" w:rsidRDefault="00FF229B" w:rsidP="00FF229B">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7D2B7A">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79AF45D3">
            <wp:simplePos x="0" y="0"/>
            <wp:positionH relativeFrom="margin">
              <wp:posOffset>282575</wp:posOffset>
            </wp:positionH>
            <wp:positionV relativeFrom="margin">
              <wp:posOffset>-194310</wp:posOffset>
            </wp:positionV>
            <wp:extent cx="1757045" cy="16306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7045" cy="1630680"/>
                    </a:xfrm>
                    <a:prstGeom prst="rect">
                      <a:avLst/>
                    </a:prstGeom>
                  </pic:spPr>
                </pic:pic>
              </a:graphicData>
            </a:graphic>
            <wp14:sizeRelH relativeFrom="margin">
              <wp14:pctWidth>0</wp14:pctWidth>
            </wp14:sizeRelH>
            <wp14:sizeRelV relativeFrom="margin">
              <wp14:pctHeight>0</wp14:pctHeight>
            </wp14:sizeRelV>
          </wp:anchor>
        </w:drawing>
      </w:r>
      <w:r w:rsidR="009125CE" w:rsidRPr="007D2B7A">
        <w:rPr>
          <w:rFonts w:ascii="Simplified Arabic" w:hAnsi="Simplified Arabic" w:cs="Simplified Arabic"/>
          <w:b/>
          <w:bCs/>
          <w:color w:val="000000" w:themeColor="text1"/>
          <w:sz w:val="32"/>
          <w:szCs w:val="32"/>
          <w:rtl/>
          <w:lang w:bidi="ar-EG"/>
        </w:rPr>
        <w:t xml:space="preserve">جامعة ميدأوشن </w:t>
      </w:r>
    </w:p>
    <w:p w14:paraId="1E957002" w14:textId="2F7B554E" w:rsidR="00F546CE" w:rsidRPr="007D2B7A" w:rsidRDefault="009125CE" w:rsidP="00FF229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D2B7A">
        <w:rPr>
          <w:rFonts w:ascii="Simplified Arabic" w:hAnsi="Simplified Arabic" w:cs="Simplified Arabic"/>
          <w:b/>
          <w:bCs/>
          <w:color w:val="000000" w:themeColor="text1"/>
          <w:sz w:val="32"/>
          <w:szCs w:val="32"/>
          <w:rtl/>
          <w:lang w:bidi="ar-EG"/>
        </w:rPr>
        <w:t xml:space="preserve">كلية </w:t>
      </w:r>
      <w:r w:rsidR="008C42C1" w:rsidRPr="007D2B7A">
        <w:rPr>
          <w:rFonts w:ascii="Simplified Arabic" w:hAnsi="Simplified Arabic" w:cs="Simplified Arabic"/>
          <w:b/>
          <w:bCs/>
          <w:color w:val="000000" w:themeColor="text1"/>
          <w:sz w:val="32"/>
          <w:szCs w:val="32"/>
          <w:rtl/>
          <w:lang w:bidi="ar-EG"/>
        </w:rPr>
        <w:t>الإدارة</w:t>
      </w:r>
      <w:r w:rsidRPr="007D2B7A">
        <w:rPr>
          <w:rFonts w:ascii="Simplified Arabic" w:hAnsi="Simplified Arabic" w:cs="Simplified Arabic"/>
          <w:b/>
          <w:bCs/>
          <w:color w:val="000000" w:themeColor="text1"/>
          <w:sz w:val="32"/>
          <w:szCs w:val="32"/>
          <w:rtl/>
          <w:lang w:bidi="ar-EG"/>
        </w:rPr>
        <w:t xml:space="preserve"> </w:t>
      </w:r>
    </w:p>
    <w:p w14:paraId="5F6542BF" w14:textId="2C5C81F4" w:rsidR="009125CE" w:rsidRPr="007D2B7A" w:rsidRDefault="00F86421" w:rsidP="00FF229B">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7D2B7A">
        <w:rPr>
          <w:rFonts w:ascii="Simplified Arabic" w:hAnsi="Simplified Arabic" w:cs="Simplified Arabic"/>
          <w:b/>
          <w:bCs/>
          <w:color w:val="000000" w:themeColor="text1"/>
          <w:sz w:val="32"/>
          <w:szCs w:val="32"/>
          <w:rtl/>
          <w:lang w:bidi="ar-EG"/>
        </w:rPr>
        <w:t xml:space="preserve">ماجستير ادارة </w:t>
      </w:r>
      <w:r w:rsidR="00D613EE" w:rsidRPr="007D2B7A">
        <w:rPr>
          <w:rFonts w:ascii="Simplified Arabic" w:hAnsi="Simplified Arabic" w:cs="Simplified Arabic"/>
          <w:b/>
          <w:bCs/>
          <w:color w:val="000000" w:themeColor="text1"/>
          <w:sz w:val="32"/>
          <w:szCs w:val="32"/>
          <w:rtl/>
          <w:lang w:bidi="ar-EG"/>
        </w:rPr>
        <w:t>المشاريع</w:t>
      </w:r>
    </w:p>
    <w:p w14:paraId="6B449BCF" w14:textId="77777777" w:rsidR="00CC6261" w:rsidRPr="007D2B7A" w:rsidRDefault="00CC6261" w:rsidP="00FF229B">
      <w:pPr>
        <w:spacing w:before="100" w:beforeAutospacing="1" w:after="100" w:afterAutospacing="1" w:line="276" w:lineRule="auto"/>
        <w:jc w:val="both"/>
        <w:rPr>
          <w:rFonts w:ascii="Simplified Arabic" w:hAnsi="Simplified Arabic" w:cs="Simplified Arabic"/>
          <w:color w:val="000000" w:themeColor="text1"/>
          <w:sz w:val="28"/>
          <w:szCs w:val="28"/>
        </w:rPr>
      </w:pPr>
    </w:p>
    <w:p w14:paraId="4E78DDBA" w14:textId="77777777" w:rsidR="00010E57" w:rsidRPr="007D2B7A" w:rsidRDefault="00010E57" w:rsidP="00FF229B">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7D2B7A">
        <w:rPr>
          <w:rFonts w:ascii="Simplified Arabic" w:hAnsi="Simplified Arabic" w:cs="Simplified Arabic"/>
          <w:b/>
          <w:bCs/>
          <w:color w:val="000000" w:themeColor="text1"/>
          <w:sz w:val="40"/>
          <w:szCs w:val="40"/>
          <w:rtl/>
        </w:rPr>
        <w:t>دور إدارة المشاريع في تقليل الفاقد التشغيلي لعقود إدارة المرافق  دراسة ميدانية على شركة إدارة مرافق سعودية ساس</w:t>
      </w:r>
    </w:p>
    <w:p w14:paraId="20AC0687" w14:textId="77777777" w:rsidR="00F44434" w:rsidRPr="007D2B7A" w:rsidRDefault="00F44434" w:rsidP="00FF229B">
      <w:pPr>
        <w:spacing w:before="100" w:beforeAutospacing="1" w:after="100" w:afterAutospacing="1" w:line="276" w:lineRule="auto"/>
        <w:jc w:val="both"/>
        <w:rPr>
          <w:rFonts w:ascii="Simplified Arabic" w:hAnsi="Simplified Arabic" w:cs="Simplified Arabic"/>
          <w:color w:val="000000" w:themeColor="text1"/>
          <w:sz w:val="28"/>
          <w:szCs w:val="28"/>
          <w:lang w:bidi="ar-EG"/>
        </w:rPr>
      </w:pPr>
    </w:p>
    <w:p w14:paraId="34D60CBF" w14:textId="77777777" w:rsidR="00BA08CB" w:rsidRPr="00C83BD2" w:rsidRDefault="00BA08CB" w:rsidP="00BA08CB">
      <w:pPr>
        <w:jc w:val="right"/>
        <w:rPr>
          <w:rFonts w:ascii="Sakkal Majalla" w:hAnsi="Sakkal Majalla" w:cs="Sakkal Majalla"/>
          <w:sz w:val="28"/>
          <w:szCs w:val="28"/>
          <w:rtl/>
        </w:rPr>
      </w:pPr>
      <w:r w:rsidRPr="007D2B7A">
        <w:rPr>
          <w:rFonts w:ascii="Simplified Arabic" w:hAnsi="Simplified Arabic" w:cs="Simplified Arabic"/>
          <w:b/>
          <w:bCs/>
          <w:color w:val="000000" w:themeColor="text1"/>
          <w:sz w:val="36"/>
          <w:szCs w:val="36"/>
          <w:rtl/>
          <w:lang w:bidi="ar-EG"/>
        </w:rPr>
        <w:t>إعداد الطالب/</w:t>
      </w:r>
      <w:r w:rsidRPr="002E4936">
        <w:rPr>
          <w:rFonts w:ascii="Sakkal Majalla" w:hAnsi="Sakkal Majalla" w:cs="Sakkal Majalla" w:hint="cs"/>
          <w:sz w:val="28"/>
          <w:szCs w:val="28"/>
          <w:rtl/>
        </w:rPr>
        <w:t xml:space="preserve"> </w:t>
      </w:r>
      <w:r w:rsidRPr="002E4936">
        <w:rPr>
          <w:rFonts w:ascii="Sakkal Majalla" w:hAnsi="Sakkal Majalla" w:cs="Sakkal Majalla" w:hint="cs"/>
          <w:b/>
          <w:bCs/>
          <w:sz w:val="32"/>
          <w:szCs w:val="32"/>
          <w:rtl/>
        </w:rPr>
        <w:t xml:space="preserve">محمد مصلح شتوي ال </w:t>
      </w:r>
      <w:proofErr w:type="spellStart"/>
      <w:r w:rsidRPr="002E4936">
        <w:rPr>
          <w:rFonts w:ascii="Sakkal Majalla" w:hAnsi="Sakkal Majalla" w:cs="Sakkal Majalla" w:hint="cs"/>
          <w:b/>
          <w:bCs/>
          <w:sz w:val="32"/>
          <w:szCs w:val="32"/>
          <w:rtl/>
        </w:rPr>
        <w:t>راكه</w:t>
      </w:r>
      <w:proofErr w:type="spellEnd"/>
      <w:r>
        <w:rPr>
          <w:rFonts w:ascii="Sakkal Majalla" w:hAnsi="Sakkal Majalla" w:cs="Sakkal Majalla"/>
          <w:sz w:val="28"/>
          <w:szCs w:val="28"/>
        </w:rPr>
        <w:t xml:space="preserve">                                                           </w:t>
      </w:r>
    </w:p>
    <w:p w14:paraId="12B3BCE1" w14:textId="77777777" w:rsidR="00BA08CB" w:rsidRPr="001B5A51" w:rsidRDefault="00BA08CB" w:rsidP="00BA08CB">
      <w:pPr>
        <w:rPr>
          <w:rFonts w:ascii="Sakkal Majalla" w:hAnsi="Sakkal Majalla" w:cs="Sakkal Majalla"/>
          <w:b/>
          <w:bCs/>
          <w:sz w:val="28"/>
          <w:szCs w:val="28"/>
        </w:rPr>
      </w:pPr>
      <w:r>
        <w:rPr>
          <w:rFonts w:ascii="Sakkal Majalla" w:hAnsi="Sakkal Majalla" w:cs="Sakkal Majalla"/>
          <w:sz w:val="28"/>
          <w:szCs w:val="28"/>
        </w:rPr>
        <w:t xml:space="preserve">                                                                        </w:t>
      </w:r>
      <w:r w:rsidRPr="001B5A51">
        <w:rPr>
          <w:rFonts w:ascii="Sakkal Majalla" w:hAnsi="Sakkal Majalla" w:cs="Sakkal Majalla"/>
          <w:b/>
          <w:bCs/>
          <w:sz w:val="28"/>
          <w:szCs w:val="28"/>
          <w:rtl/>
        </w:rPr>
        <w:t>الرقم الجامعي: .</w:t>
      </w:r>
      <w:r w:rsidRPr="001B5A51">
        <w:rPr>
          <w:rFonts w:ascii="Montserrat" w:eastAsia="Times New Roman" w:hAnsi="Montserrat" w:cs="Times New Roman"/>
          <w:b/>
          <w:bCs/>
          <w:i/>
          <w:iCs/>
          <w:color w:val="252422"/>
          <w:kern w:val="0"/>
          <w:sz w:val="41"/>
          <w:szCs w:val="41"/>
          <w14:ligatures w14:val="none"/>
        </w:rPr>
        <w:t xml:space="preserve"> </w:t>
      </w:r>
      <w:hyperlink r:id="rId9" w:history="1">
        <w:r w:rsidRPr="001B5A51">
          <w:rPr>
            <w:rStyle w:val="Hyperlink"/>
            <w:rFonts w:ascii="Sakkal Majalla" w:hAnsi="Sakkal Majalla" w:cs="Sakkal Majalla"/>
            <w:b/>
            <w:bCs/>
            <w:sz w:val="28"/>
            <w:szCs w:val="28"/>
          </w:rPr>
          <w:t>253001028</w:t>
        </w:r>
      </w:hyperlink>
    </w:p>
    <w:p w14:paraId="17741E33" w14:textId="77777777" w:rsidR="009A6DA0" w:rsidRPr="007D2B7A" w:rsidRDefault="009A6DA0" w:rsidP="00FF229B">
      <w:pPr>
        <w:spacing w:before="100" w:beforeAutospacing="1" w:after="100" w:afterAutospacing="1" w:line="276" w:lineRule="auto"/>
        <w:jc w:val="both"/>
        <w:rPr>
          <w:rFonts w:ascii="Simplified Arabic" w:hAnsi="Simplified Arabic" w:cs="Simplified Arabic"/>
          <w:color w:val="000000" w:themeColor="text1"/>
          <w:sz w:val="28"/>
          <w:szCs w:val="28"/>
        </w:rPr>
      </w:pPr>
    </w:p>
    <w:p w14:paraId="3E20134A" w14:textId="77777777" w:rsidR="00F44434" w:rsidRPr="007D2B7A" w:rsidRDefault="00F44434" w:rsidP="00FF229B">
      <w:pPr>
        <w:spacing w:before="100" w:beforeAutospacing="1" w:after="100" w:afterAutospacing="1" w:line="276" w:lineRule="auto"/>
        <w:jc w:val="both"/>
        <w:rPr>
          <w:rFonts w:ascii="Simplified Arabic" w:hAnsi="Simplified Arabic" w:cs="Simplified Arabic"/>
          <w:color w:val="000000" w:themeColor="text1"/>
          <w:sz w:val="28"/>
          <w:szCs w:val="28"/>
          <w:rtl/>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44434" w:rsidRPr="007D2B7A" w14:paraId="16B8E4A6" w14:textId="77777777" w:rsidTr="00227BD8">
        <w:tc>
          <w:tcPr>
            <w:tcW w:w="4530" w:type="dxa"/>
          </w:tcPr>
          <w:p w14:paraId="6157FF8A" w14:textId="77777777" w:rsidR="00F44434" w:rsidRPr="007D2B7A" w:rsidRDefault="00F44434" w:rsidP="00227BD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D2B7A">
              <w:rPr>
                <w:rFonts w:ascii="Simplified Arabic" w:hAnsi="Simplified Arabic" w:cs="Simplified Arabic" w:hint="cs"/>
                <w:b/>
                <w:bCs/>
                <w:color w:val="000000" w:themeColor="text1"/>
                <w:sz w:val="36"/>
                <w:szCs w:val="36"/>
                <w:rtl/>
                <w:lang w:bidi="ar-EG"/>
              </w:rPr>
              <w:t>المشرف الرئيسي/</w:t>
            </w:r>
          </w:p>
        </w:tc>
        <w:tc>
          <w:tcPr>
            <w:tcW w:w="4531" w:type="dxa"/>
          </w:tcPr>
          <w:p w14:paraId="07F32AAD" w14:textId="77777777" w:rsidR="00F44434" w:rsidRPr="007D2B7A" w:rsidRDefault="00F44434" w:rsidP="00227BD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D2B7A">
              <w:rPr>
                <w:rFonts w:ascii="Simplified Arabic" w:hAnsi="Simplified Arabic" w:cs="Simplified Arabic" w:hint="cs"/>
                <w:b/>
                <w:bCs/>
                <w:color w:val="000000" w:themeColor="text1"/>
                <w:sz w:val="36"/>
                <w:szCs w:val="36"/>
                <w:rtl/>
                <w:lang w:bidi="ar-EG"/>
              </w:rPr>
              <w:t>المشرف الثاني/</w:t>
            </w:r>
          </w:p>
        </w:tc>
      </w:tr>
      <w:tr w:rsidR="00F44434" w:rsidRPr="007D2B7A" w14:paraId="0D413583" w14:textId="77777777" w:rsidTr="00227BD8">
        <w:tc>
          <w:tcPr>
            <w:tcW w:w="4530" w:type="dxa"/>
          </w:tcPr>
          <w:p w14:paraId="4E2877D1" w14:textId="77777777" w:rsidR="00F44434" w:rsidRPr="007D2B7A" w:rsidRDefault="00F44434" w:rsidP="00227BD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D2B7A">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18959A8" w14:textId="77777777" w:rsidR="00F44434" w:rsidRPr="007D2B7A" w:rsidRDefault="00F44434" w:rsidP="00227BD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D2B7A">
              <w:rPr>
                <w:rFonts w:ascii="Simplified Arabic" w:eastAsia="Calibri" w:hAnsi="Simplified Arabic" w:cs="Simplified Arabic"/>
                <w:color w:val="000000" w:themeColor="text1"/>
                <w:kern w:val="0"/>
                <w:sz w:val="36"/>
                <w:szCs w:val="36"/>
                <w:rtl/>
                <w:lang w:bidi="ar-EG"/>
                <w14:ligatures w14:val="none"/>
              </w:rPr>
              <w:t>د.فايز جراد</w:t>
            </w:r>
          </w:p>
        </w:tc>
      </w:tr>
    </w:tbl>
    <w:p w14:paraId="19AE8DE7" w14:textId="77777777" w:rsidR="00F44434" w:rsidRPr="007D2B7A" w:rsidRDefault="00F44434" w:rsidP="00F4443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7D2B7A">
        <w:rPr>
          <w:rFonts w:ascii="Simplified Arabic" w:hAnsi="Simplified Arabic" w:cs="Simplified Arabic"/>
          <w:b/>
          <w:bCs/>
          <w:color w:val="000000" w:themeColor="text1"/>
          <w:sz w:val="36"/>
          <w:szCs w:val="36"/>
          <w:rtl/>
          <w:lang w:bidi="ar-EG"/>
        </w:rPr>
        <w:t>العام الدراسي:</w:t>
      </w:r>
    </w:p>
    <w:p w14:paraId="58869572" w14:textId="77777777" w:rsidR="00F44434" w:rsidRPr="007D2B7A" w:rsidRDefault="00F44434" w:rsidP="00F44434">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7D2B7A">
        <w:rPr>
          <w:rFonts w:ascii="Simplified Arabic" w:hAnsi="Simplified Arabic" w:cs="Simplified Arabic" w:hint="cs"/>
          <w:color w:val="000000" w:themeColor="text1"/>
          <w:sz w:val="36"/>
          <w:szCs w:val="36"/>
          <w:rtl/>
          <w:lang w:bidi="ar-EG"/>
        </w:rPr>
        <w:t xml:space="preserve">1448 </w:t>
      </w:r>
      <w:r w:rsidRPr="007D2B7A">
        <w:rPr>
          <w:rFonts w:ascii="Simplified Arabic" w:hAnsi="Simplified Arabic" w:cs="Simplified Arabic"/>
          <w:color w:val="000000" w:themeColor="text1"/>
          <w:sz w:val="36"/>
          <w:szCs w:val="36"/>
          <w:rtl/>
          <w:lang w:bidi="ar-EG"/>
        </w:rPr>
        <w:t>–</w:t>
      </w:r>
      <w:r w:rsidRPr="007D2B7A">
        <w:rPr>
          <w:rFonts w:ascii="Simplified Arabic" w:hAnsi="Simplified Arabic" w:cs="Simplified Arabic" w:hint="cs"/>
          <w:color w:val="000000" w:themeColor="text1"/>
          <w:sz w:val="36"/>
          <w:szCs w:val="36"/>
          <w:rtl/>
          <w:lang w:bidi="ar-EG"/>
        </w:rPr>
        <w:t xml:space="preserve"> 2026</w:t>
      </w:r>
    </w:p>
    <w:p w14:paraId="19CD372C" w14:textId="77777777" w:rsidR="00F44434" w:rsidRPr="007D2B7A" w:rsidRDefault="00F44434" w:rsidP="00F44434">
      <w:pPr>
        <w:spacing w:before="100" w:beforeAutospacing="1" w:after="100" w:afterAutospacing="1" w:line="276" w:lineRule="auto"/>
        <w:jc w:val="both"/>
        <w:rPr>
          <w:rFonts w:ascii="Simplified Arabic" w:hAnsi="Simplified Arabic" w:cs="Simplified Arabic"/>
          <w:color w:val="000000" w:themeColor="text1"/>
          <w:sz w:val="28"/>
          <w:szCs w:val="28"/>
          <w:rtl/>
          <w:lang w:bidi="ar-EG"/>
        </w:rPr>
        <w:sectPr w:rsidR="00F44434" w:rsidRPr="007D2B7A" w:rsidSect="00F44434">
          <w:type w:val="continuous"/>
          <w:pgSz w:w="11906" w:h="16838" w:code="9"/>
          <w:pgMar w:top="1134" w:right="1701" w:bottom="1134" w:left="1134" w:header="720" w:footer="720" w:gutter="0"/>
          <w:pgNumType w:fmt="arabicAbjad" w:start="1"/>
          <w:cols w:space="708"/>
          <w:bidi/>
          <w:rtlGutter/>
          <w:docGrid w:linePitch="360"/>
        </w:sectPr>
      </w:pPr>
    </w:p>
    <w:p w14:paraId="45062BB6" w14:textId="297D784F" w:rsidR="00F44434" w:rsidRPr="007D2B7A" w:rsidRDefault="00F44434" w:rsidP="00F44434">
      <w:pPr>
        <w:pStyle w:val="NormalWeb"/>
        <w:bidi/>
        <w:spacing w:line="276" w:lineRule="auto"/>
        <w:jc w:val="center"/>
        <w:outlineLvl w:val="0"/>
        <w:rPr>
          <w:rFonts w:ascii="Simplified Arabic" w:hAnsi="Simplified Arabic" w:cs="Simplified Arabic"/>
          <w:b/>
          <w:bCs/>
          <w:color w:val="000000" w:themeColor="text1"/>
          <w:sz w:val="40"/>
          <w:szCs w:val="40"/>
        </w:rPr>
      </w:pPr>
      <w:bookmarkStart w:id="0" w:name="_Toc233205001"/>
      <w:bookmarkStart w:id="1" w:name="_Hlk172151144"/>
      <w:bookmarkStart w:id="2" w:name="_Toc169790489"/>
      <w:r w:rsidRPr="007D2B7A">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38F9C9E4" w14:textId="648C92CF" w:rsidR="00F44434" w:rsidRPr="007D2B7A" w:rsidRDefault="00F44434" w:rsidP="00F44434">
      <w:pPr>
        <w:pStyle w:val="NormalWeb"/>
        <w:bidi/>
        <w:spacing w:line="276" w:lineRule="auto"/>
        <w:jc w:val="both"/>
        <w:outlineLvl w:val="1"/>
        <w:rPr>
          <w:rFonts w:ascii="Simplified Arabic" w:hAnsi="Simplified Arabic" w:cs="Simplified Arabic"/>
          <w:b/>
          <w:bCs/>
          <w:color w:val="000000" w:themeColor="text1"/>
          <w:sz w:val="36"/>
          <w:szCs w:val="36"/>
        </w:rPr>
      </w:pPr>
      <w:bookmarkStart w:id="3" w:name="_Toc233205002"/>
      <w:r w:rsidRPr="007D2B7A">
        <w:rPr>
          <w:rFonts w:ascii="Simplified Arabic" w:hAnsi="Simplified Arabic" w:cs="Simplified Arabic" w:hint="cs"/>
          <w:b/>
          <w:bCs/>
          <w:color w:val="000000" w:themeColor="text1"/>
          <w:sz w:val="36"/>
          <w:szCs w:val="36"/>
          <w:rtl/>
        </w:rPr>
        <w:t>1.1 المقدمة</w:t>
      </w:r>
      <w:bookmarkEnd w:id="3"/>
    </w:p>
    <w:p w14:paraId="093F4EAD" w14:textId="362ECB09" w:rsidR="0055205D" w:rsidRPr="007D2B7A" w:rsidRDefault="0055205D" w:rsidP="00F44434">
      <w:pPr>
        <w:pStyle w:val="NormalWeb"/>
        <w:bidi/>
        <w:spacing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يشهد العالم المعاصر تحولات متسارعة في بيئة الأعمال، فرضت على المنظمات ضرورة إعادة النظر في أساليبها الإدارية وممارساتها التشغيلية لمواكبة المتغيرات الاقتصادية والتكنولوجية والاجتماعية. وفي ظل هذه التحولات، برزت إدارة المشاريع بوصفها أحد أهم المداخل الإدارية الحديثة التي تُمكّن المنظمات من تحقيق أهدافها الاستراتيجية بكفاءة وفاعلية، من خلال التخطيط الدقيق والتنفيذ المنظم والرقابة المستمرة على الموارد والعمليات. وقد أصبحت إدارة المشاريع علماً قائماً بذاته يستند إلى أُطر معرفية ومنهجيات متكاملة، تُسهم في توجيه الجهود نحو تحقيق المخرجات المرجوة ضمن قيود الوقت والتكلفة والجودة (الربيع ومفلح، 2024)</w:t>
      </w:r>
      <w:r w:rsidRPr="007D2B7A">
        <w:rPr>
          <w:rFonts w:ascii="Simplified Arabic" w:hAnsi="Simplified Arabic" w:cs="Simplified Arabic"/>
          <w:color w:val="000000" w:themeColor="text1"/>
          <w:sz w:val="28"/>
          <w:szCs w:val="28"/>
        </w:rPr>
        <w:t>.</w:t>
      </w:r>
    </w:p>
    <w:p w14:paraId="5CB9F769" w14:textId="77777777" w:rsidR="0055205D" w:rsidRPr="007D2B7A" w:rsidRDefault="0055205D" w:rsidP="00F44434">
      <w:pPr>
        <w:pStyle w:val="NormalWeb"/>
        <w:bidi/>
        <w:spacing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وتُعدّ إدارة المشاريع منظومةً متكاملةً من العمليات والممارسات التي تُغطّي مراحل المشروع كافة، بدءاً من مرحلة البدء والتخطيط، مروراً بمرحلة التنفيذ والمتابعة، وانتهاءً بمرحلة الإغلاق والتقييم. وتتضمن هذه المنظومة مجموعةً من الأبعاد الجوهرية التي تتمثل في تخطيط المشاريع، وتنفيذها، والرقابة عليها، وإدارة مخاطرها، وتُشكّل هذه الأبعاد مجتمعةً الإطار الذي يحكم سير العمل ويضمن تحقيق الأهداف المرسومة</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كما تُسهم إدارة المشاريع في تعزيز قدرة المنظمات على التكيّف مع المتغيرات والاستجابة للتحديات بمرونة عالية، مما ينعكس إيجاباً على أدائها التنظيمي وقدرتها التنافسية</w:t>
      </w:r>
      <w:r w:rsidRPr="007D2B7A">
        <w:rPr>
          <w:rFonts w:ascii="Simplified Arabic" w:hAnsi="Simplified Arabic" w:cs="Simplified Arabic"/>
          <w:color w:val="000000" w:themeColor="text1"/>
          <w:sz w:val="28"/>
          <w:szCs w:val="28"/>
        </w:rPr>
        <w:t xml:space="preserve"> (Huguet et al., 2025).</w:t>
      </w:r>
    </w:p>
    <w:p w14:paraId="65554DF2" w14:textId="77777777" w:rsidR="0055205D" w:rsidRPr="007D2B7A" w:rsidRDefault="0055205D" w:rsidP="00F44434">
      <w:pPr>
        <w:pStyle w:val="NormalWeb"/>
        <w:bidi/>
        <w:spacing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وقد تطوّرت ممارسات إدارة المشاريع في العقود الأخيرة تطوراً ملحوظاً، إذ ظهرت منهجيات حديثة تتكامل مع الأساليب التقليدية لتُشكّل نماذج هجينة قادرة على التعامل مع المشاريع المعقدة والمتغيرة. ولم تعد إدارة المشاريع مقتصرةً على القطاعات الإنشائية والصناعية، بل امتدت لتشمل قطاعات الخدمات وإدارة المرافق وتقديم الحلول المتكاملة، حيث أصبحت ركيزةً أساسيةً لتحقيق التميز التشغيلي والاستدامة المؤسسية. كما باتت المنظمات الرائدة تتبنّى إدارة المشاريع بوصفها فلسفةً إداريةً شاملةً تُوجّه قراراتها وتُحدّد مسارات عملها</w:t>
      </w:r>
      <w:r w:rsidRPr="007D2B7A">
        <w:rPr>
          <w:rFonts w:ascii="Simplified Arabic" w:hAnsi="Simplified Arabic" w:cs="Simplified Arabic"/>
          <w:color w:val="000000" w:themeColor="text1"/>
          <w:sz w:val="28"/>
          <w:szCs w:val="28"/>
        </w:rPr>
        <w:t xml:space="preserve"> (</w:t>
      </w:r>
      <w:proofErr w:type="spellStart"/>
      <w:r w:rsidRPr="007D2B7A">
        <w:rPr>
          <w:rFonts w:ascii="Simplified Arabic" w:hAnsi="Simplified Arabic" w:cs="Simplified Arabic"/>
          <w:color w:val="000000" w:themeColor="text1"/>
          <w:sz w:val="28"/>
          <w:szCs w:val="28"/>
        </w:rPr>
        <w:t>Lalmi</w:t>
      </w:r>
      <w:proofErr w:type="spellEnd"/>
      <w:r w:rsidRPr="007D2B7A">
        <w:rPr>
          <w:rFonts w:ascii="Simplified Arabic" w:hAnsi="Simplified Arabic" w:cs="Simplified Arabic"/>
          <w:color w:val="000000" w:themeColor="text1"/>
          <w:sz w:val="28"/>
          <w:szCs w:val="28"/>
        </w:rPr>
        <w:t xml:space="preserve"> et al., 2021).</w:t>
      </w:r>
    </w:p>
    <w:p w14:paraId="149C3A7F" w14:textId="77777777" w:rsidR="0055205D" w:rsidRPr="007D2B7A" w:rsidRDefault="0055205D" w:rsidP="00F44434">
      <w:pPr>
        <w:pStyle w:val="NormalWeb"/>
        <w:bidi/>
        <w:spacing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 xml:space="preserve">وفي السياق ذاته، تواجه المنظمات في بيئة الأعمال المعاصرة تحديات متعددة تتعلق بكفاءة استخدام الموارد وضبط التكاليف التشغيلية، ولا سيما في ظل تصاعد الضغوط التنافسية وارتفاع توقعات العملاء وتشدد المتطلبات التنظيمية. وقد برز مفهوم الفاقد التشغيلي بوصفه أحد المفاهيم الجوهرية في الأدبيات </w:t>
      </w:r>
      <w:r w:rsidRPr="007D2B7A">
        <w:rPr>
          <w:rFonts w:ascii="Simplified Arabic" w:hAnsi="Simplified Arabic" w:cs="Simplified Arabic"/>
          <w:color w:val="000000" w:themeColor="text1"/>
          <w:sz w:val="28"/>
          <w:szCs w:val="28"/>
          <w:rtl/>
        </w:rPr>
        <w:lastRenderedPageBreak/>
        <w:t>الإدارية الحديثة، إذ يُشير إلى كل ما يُستهلك من موارد دون أن يُضيف قيمةً حقيقيةً للمخرجات النهائية، سواءً تعلق ذلك بالوقت أو المال أو الجهد البشري أو المواد. ويُعدّ تقليل الفاقد التشغيلي أحد المؤشرات الرئيسة لقياس كفاءة العمليات وفاعلية الإدارة في المنظمات (الشهري والعقيلي، 2024)</w:t>
      </w:r>
      <w:r w:rsidRPr="007D2B7A">
        <w:rPr>
          <w:rFonts w:ascii="Simplified Arabic" w:hAnsi="Simplified Arabic" w:cs="Simplified Arabic"/>
          <w:color w:val="000000" w:themeColor="text1"/>
          <w:sz w:val="28"/>
          <w:szCs w:val="28"/>
        </w:rPr>
        <w:t>.</w:t>
      </w:r>
    </w:p>
    <w:p w14:paraId="487CDE19" w14:textId="77777777" w:rsidR="0055205D" w:rsidRPr="007D2B7A" w:rsidRDefault="0055205D" w:rsidP="00F44434">
      <w:pPr>
        <w:pStyle w:val="NormalWeb"/>
        <w:bidi/>
        <w:spacing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ويتخذ الفاقد التشغيلي صوراً متعددةً تتباين بحسب طبيعة النشاط الذي تُمارسه المنظمة والقطاع الذي تنتمي إليه، ومن أبرز هذه الصور: الفاقد في الوقت الناجم عن سوء التخطيط أو ضعف التنسيق، والفاقد في الموارد المالية الناتج عن الإنفاق غير المبرر أو الهدر في الميزانيات، والفاقد في الموارد البشرية المرتبط بضعف التوزيع الأمثل للكفاءات، والفاقد في المواد والمعدات الناجم عن سوء الاستخدام أو الصيانة غير الكافية. وتنعكس هذه الأشكال من الفاقد سلباً على الأداء التشغيلي للمنظمات وتُؤثّر في قدرتها على تحقيق أهدافها الاستراتيجية بكفاءة</w:t>
      </w:r>
      <w:r w:rsidRPr="007D2B7A">
        <w:rPr>
          <w:rFonts w:ascii="Simplified Arabic" w:hAnsi="Simplified Arabic" w:cs="Simplified Arabic"/>
          <w:color w:val="000000" w:themeColor="text1"/>
          <w:sz w:val="28"/>
          <w:szCs w:val="28"/>
        </w:rPr>
        <w:t xml:space="preserve"> (Tiara &amp; </w:t>
      </w:r>
      <w:proofErr w:type="spellStart"/>
      <w:r w:rsidRPr="007D2B7A">
        <w:rPr>
          <w:rFonts w:ascii="Simplified Arabic" w:hAnsi="Simplified Arabic" w:cs="Simplified Arabic"/>
          <w:color w:val="000000" w:themeColor="text1"/>
          <w:sz w:val="28"/>
          <w:szCs w:val="28"/>
        </w:rPr>
        <w:t>Prijadi</w:t>
      </w:r>
      <w:proofErr w:type="spellEnd"/>
      <w:r w:rsidRPr="007D2B7A">
        <w:rPr>
          <w:rFonts w:ascii="Simplified Arabic" w:hAnsi="Simplified Arabic" w:cs="Simplified Arabic"/>
          <w:color w:val="000000" w:themeColor="text1"/>
          <w:sz w:val="28"/>
          <w:szCs w:val="28"/>
        </w:rPr>
        <w:t>, 2024).</w:t>
      </w:r>
    </w:p>
    <w:p w14:paraId="79613541" w14:textId="77777777" w:rsidR="0055205D" w:rsidRPr="007D2B7A" w:rsidRDefault="0055205D" w:rsidP="00F44434">
      <w:pPr>
        <w:pStyle w:val="NormalWeb"/>
        <w:bidi/>
        <w:spacing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ويُكتسب موضوع الفاقد التشغيلي أهميةً مضاعفةً في قطاع إدارة المرافق، الذي يتميّز بطبيعته الخدمية المعقدة وتعدد العمليات التشغيلية التي يتطلبها، فضلاً عن طول مدة العقود وتنوع الأطراف المشاركة فيها. ويُمثّل هذا القطاع أحد القطاعات الحيوية الداعمة للاقتصاد الوطني في المملكة العربية السعودية، ولا سيما في إطار مستهدفات رؤية المملكة 2030 التي تُولي اهتماماً بالغاً برفع كفاءة الإنفاق وترشيد استخدام الموارد. ومن ثَمّ فإن قياس الفاقد التشغيلي في عقود إدارة المرافق وتحديد مسبباته يُعدّ خطوةً جوهريةً نحو تعزيز الكفاءة المؤسسية واستدامة الأداء</w:t>
      </w:r>
      <w:r w:rsidRPr="007D2B7A">
        <w:rPr>
          <w:rFonts w:ascii="Simplified Arabic" w:hAnsi="Simplified Arabic" w:cs="Simplified Arabic"/>
          <w:color w:val="000000" w:themeColor="text1"/>
          <w:sz w:val="28"/>
          <w:szCs w:val="28"/>
        </w:rPr>
        <w:t xml:space="preserve"> (Akbar et al., 2021).</w:t>
      </w:r>
    </w:p>
    <w:p w14:paraId="2144E617" w14:textId="77777777" w:rsidR="0055205D" w:rsidRPr="007D2B7A" w:rsidRDefault="0055205D" w:rsidP="00F44434">
      <w:pPr>
        <w:pStyle w:val="NormalWeb"/>
        <w:bidi/>
        <w:spacing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وفي ضوء ما تقدّم، يتضح أن العلاقة بين إدارة المشاريع والفاقد التشغيلي تُمثّل علاقةً تكامليةً عميقة، إذ تُسهم الممارسات السليمة لإدارة المشاريع بأبعادها المختلفة في الحدّ من مظاهر الفاقد التشغيلي وتعزيز كفاءة استخدام الموارد. ومن هنا تأتي الدراسة الحالية لتُسلّط الضوء على هذه العلاقة في سياق شركة إدارة المرافق السعودية (ساس)، بوصفها إحدى الشركات الرائدة في قطاع إدارة المرافق في المملكة العربية السعودية، ساعيةً إلى تقديم رؤيةٍ علميةٍ وتطبيقيةٍ تُسهم في إثراء الأدبيات الإدارية ودعم متخذي القرار في هذا القطاع الحيوي</w:t>
      </w:r>
      <w:r w:rsidRPr="007D2B7A">
        <w:rPr>
          <w:rFonts w:ascii="Simplified Arabic" w:hAnsi="Simplified Arabic" w:cs="Simplified Arabic"/>
          <w:color w:val="000000" w:themeColor="text1"/>
          <w:sz w:val="28"/>
          <w:szCs w:val="28"/>
        </w:rPr>
        <w:t>.</w:t>
      </w:r>
    </w:p>
    <w:p w14:paraId="370890E3" w14:textId="7A496F00" w:rsidR="00F44434" w:rsidRPr="007D2B7A" w:rsidRDefault="00F44434" w:rsidP="00F4443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31919268"/>
      <w:bookmarkStart w:id="5" w:name="_Toc233205003"/>
      <w:bookmarkStart w:id="6" w:name="_Toc231919269"/>
      <w:bookmarkStart w:id="7" w:name="_Toc169790500"/>
      <w:bookmarkEnd w:id="1"/>
      <w:bookmarkEnd w:id="2"/>
      <w:r w:rsidRPr="007D2B7A">
        <w:rPr>
          <w:rFonts w:ascii="Simplified Arabic" w:eastAsia="Times New Roman" w:hAnsi="Simplified Arabic" w:cs="Simplified Arabic" w:hint="cs"/>
          <w:b/>
          <w:bCs/>
          <w:color w:val="000000" w:themeColor="text1"/>
          <w:kern w:val="0"/>
          <w:sz w:val="36"/>
          <w:szCs w:val="36"/>
          <w:rtl/>
          <w14:ligatures w14:val="none"/>
        </w:rPr>
        <w:t>2.1 مشكلة الدراسة</w:t>
      </w:r>
      <w:bookmarkEnd w:id="4"/>
      <w:bookmarkEnd w:id="5"/>
    </w:p>
    <w:p w14:paraId="6D068D30" w14:textId="77777777" w:rsidR="0055205D" w:rsidRPr="007D2B7A" w:rsidRDefault="0055205D" w:rsidP="00F4443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 xml:space="preserve">يُعدّ قطاع إدارة المرافق من القطاعات الخدمية الحيوية التي تتسم بتعقيد عملياتها التشغيلية وتنوع عقودها وامتدادها الزمني الطويل، وهو ما يجعله عُرضةً لمظاهر متعددة من الفاقد التشغيلي الذي يستنزف </w:t>
      </w:r>
      <w:r w:rsidRPr="007D2B7A">
        <w:rPr>
          <w:rFonts w:ascii="Simplified Arabic" w:eastAsia="Times New Roman" w:hAnsi="Simplified Arabic" w:cs="Simplified Arabic"/>
          <w:color w:val="000000" w:themeColor="text1"/>
          <w:kern w:val="0"/>
          <w:sz w:val="28"/>
          <w:szCs w:val="28"/>
          <w:rtl/>
          <w14:ligatures w14:val="none"/>
        </w:rPr>
        <w:lastRenderedPageBreak/>
        <w:t>موارد الشركات ويُضعف من قدرتها التنافسية. وعلى الرغم من التوسع الملحوظ في حجم هذا القطاع في المملكة العربية السعودية، إلا أن كثيراً من الشركات العاملة فيه –ومنها شركة إدارة المرافق السعودية (ساس)– تواجه تحديات جوهرية مرتبطة بارتفاع معدلات الفاقد التشغيلي في عقودها، سواءً تمثّل ذلك في تجاوز الميزانيات المعتمدة، أو في التأخر عن الجداول الزمنية المخطط لها، أو في ضعف استثمار الموارد البشرية والمادية المتاحة، الأمر الذي ينعكس سلباً على هامش الربحية ومستوى رضا العملاء</w:t>
      </w:r>
      <w:r w:rsidRPr="007D2B7A">
        <w:rPr>
          <w:rFonts w:ascii="Simplified Arabic" w:eastAsia="Times New Roman" w:hAnsi="Simplified Arabic" w:cs="Simplified Arabic"/>
          <w:color w:val="000000" w:themeColor="text1"/>
          <w:kern w:val="0"/>
          <w:sz w:val="28"/>
          <w:szCs w:val="28"/>
          <w14:ligatures w14:val="none"/>
        </w:rPr>
        <w:t>.</w:t>
      </w:r>
    </w:p>
    <w:p w14:paraId="2F635DD4" w14:textId="1A759CFA" w:rsidR="0055205D" w:rsidRPr="007D2B7A" w:rsidRDefault="0055205D" w:rsidP="00F44434">
      <w:pPr>
        <w:spacing w:before="100" w:beforeAutospacing="1" w:after="100" w:afterAutospacing="1" w:line="276" w:lineRule="auto"/>
        <w:ind w:firstLine="567"/>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وقد لاحظ الباحث من خلال اطلاعه على الواقع الميداني لشركة (ساس)، ومن خلال المؤشرات التشغيلية الأولية، وجود قصور واضح في تطبيق بعض ممارسات إدارة المشاريع، يتجلّى في ضعف دقة التخطيط الأولي للعقود، وتذبذب مستويات التنفيذ، وعدم انتظام آليات الرقابة والمتابعة، إضافةً إلى محدودية الاهتمام بإدارة المخاطر المرتبطة بالعقود طويلة الأجل. وهذه المؤشرات تُشير إلى وجود فجوة تطبيقية بين الممارسات النظرية المثلى لإدارة المشاريع والواقع الفعلي في الشركة، وهو ما يستدعي إجراء دراسة علمية متعمقة تكشف عن طبيعة هذه الفجوة وأبعادها</w:t>
      </w:r>
      <w:r w:rsidRPr="007D2B7A">
        <w:rPr>
          <w:rFonts w:ascii="Simplified Arabic" w:eastAsia="Times New Roman" w:hAnsi="Simplified Arabic" w:cs="Simplified Arabic"/>
          <w:color w:val="000000" w:themeColor="text1"/>
          <w:kern w:val="0"/>
          <w:sz w:val="28"/>
          <w:szCs w:val="28"/>
          <w14:ligatures w14:val="none"/>
        </w:rPr>
        <w:t>.</w:t>
      </w:r>
    </w:p>
    <w:p w14:paraId="12135D5E" w14:textId="3ACD20E5" w:rsidR="0055205D" w:rsidRPr="007D2B7A" w:rsidRDefault="0055205D" w:rsidP="00F44434">
      <w:pPr>
        <w:spacing w:before="100" w:beforeAutospacing="1" w:after="100" w:afterAutospacing="1" w:line="276" w:lineRule="auto"/>
        <w:ind w:firstLine="567"/>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كما أن مراجعة الأدبيات والدراسات السابقة تُظهر ندرةً واضحةً في الدراسات التي تناولت العلاقة بين إدارة المشاريع والفاقد التشغيلي في سياق قطاع إدارة المرافق، إذ ركّز جُلّ الدراسات السابقة على القطاعات الإنشائية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(الربيع ومفلح، 2024؛</w:t>
      </w:r>
      <w:r w:rsidRPr="007D2B7A">
        <w:rPr>
          <w:rFonts w:ascii="Simplified Arabic" w:eastAsia="Times New Roman" w:hAnsi="Simplified Arabic" w:cs="Simplified Arabic"/>
          <w:color w:val="000000" w:themeColor="text1"/>
          <w:kern w:val="0"/>
          <w:sz w:val="28"/>
          <w:szCs w:val="28"/>
          <w14:ligatures w14:val="none"/>
        </w:rPr>
        <w:t xml:space="preserve">( </w:t>
      </w:r>
      <w:proofErr w:type="spellStart"/>
      <w:r w:rsidRPr="007D2B7A">
        <w:rPr>
          <w:rFonts w:ascii="Simplified Arabic" w:eastAsia="Times New Roman" w:hAnsi="Simplified Arabic" w:cs="Simplified Arabic"/>
          <w:color w:val="000000" w:themeColor="text1"/>
          <w:kern w:val="0"/>
          <w:sz w:val="28"/>
          <w:szCs w:val="28"/>
          <w14:ligatures w14:val="none"/>
        </w:rPr>
        <w:t>Lalmi</w:t>
      </w:r>
      <w:proofErr w:type="spellEnd"/>
      <w:r w:rsidRPr="007D2B7A">
        <w:rPr>
          <w:rFonts w:ascii="Simplified Arabic" w:eastAsia="Times New Roman" w:hAnsi="Simplified Arabic" w:cs="Simplified Arabic"/>
          <w:color w:val="000000" w:themeColor="text1"/>
          <w:kern w:val="0"/>
          <w:sz w:val="28"/>
          <w:szCs w:val="28"/>
          <w14:ligatures w14:val="none"/>
        </w:rPr>
        <w:t xml:space="preserve"> et al., 2021</w:t>
      </w:r>
      <w:r w:rsidRPr="007D2B7A">
        <w:rPr>
          <w:rFonts w:ascii="Simplified Arabic" w:eastAsia="Times New Roman" w:hAnsi="Simplified Arabic" w:cs="Simplified Arabic"/>
          <w:color w:val="000000" w:themeColor="text1"/>
          <w:kern w:val="0"/>
          <w:sz w:val="28"/>
          <w:szCs w:val="28"/>
          <w:rtl/>
          <w14:ligatures w14:val="none"/>
        </w:rPr>
        <w:t>، أو القطاعات الحكومية (الشهري والعقيلي، 2024)، أو القطاعات الصناعية والنفطية (الظفيري والشورة، 2021)، في حين بقي قطاع إدارة المرافق –على أهميته الاستراتيجية– بعيداً عن الاهتمام البحثي الكافي، ولا سيما في البيئة السعودية. وهذا يُمثّل فجوةً معرفيةً تستدعي معالجتها من خلال دراسات علمية متخصصة</w:t>
      </w:r>
      <w:r w:rsidRPr="007D2B7A">
        <w:rPr>
          <w:rFonts w:ascii="Simplified Arabic" w:eastAsia="Times New Roman" w:hAnsi="Simplified Arabic" w:cs="Simplified Arabic"/>
          <w:color w:val="000000" w:themeColor="text1"/>
          <w:kern w:val="0"/>
          <w:sz w:val="28"/>
          <w:szCs w:val="28"/>
          <w14:ligatures w14:val="none"/>
        </w:rPr>
        <w:t>.</w:t>
      </w:r>
    </w:p>
    <w:p w14:paraId="0BF1A057" w14:textId="77777777" w:rsidR="0055205D" w:rsidRPr="007D2B7A" w:rsidRDefault="0055205D" w:rsidP="00F44434">
      <w:pPr>
        <w:spacing w:before="100" w:beforeAutospacing="1" w:after="100" w:afterAutospacing="1" w:line="276" w:lineRule="auto"/>
        <w:ind w:firstLine="567"/>
        <w:jc w:val="both"/>
        <w:rPr>
          <w:rFonts w:ascii="Simplified Arabic" w:eastAsia="Times New Roman" w:hAnsi="Simplified Arabic" w:cs="Simplified Arabic"/>
          <w:b/>
          <w:bCs/>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وبناءً على ما تقدّم، تتبلور مشكلة الدراسة في محاولة الإجابة عن التساؤل الرئيس الآتي</w:t>
      </w:r>
      <w:r w:rsidRPr="007D2B7A">
        <w:rPr>
          <w:rFonts w:ascii="Simplified Arabic" w:eastAsia="Times New Roman" w:hAnsi="Simplified Arabic" w:cs="Simplified Arabic"/>
          <w:b/>
          <w:bCs/>
          <w:color w:val="000000" w:themeColor="text1"/>
          <w:kern w:val="0"/>
          <w:sz w:val="28"/>
          <w:szCs w:val="28"/>
          <w14:ligatures w14:val="none"/>
        </w:rPr>
        <w:t>:</w:t>
      </w:r>
    </w:p>
    <w:p w14:paraId="4FA0DE21" w14:textId="77777777" w:rsidR="0055205D" w:rsidRPr="007D2B7A" w:rsidRDefault="0055205D" w:rsidP="00F44434">
      <w:pPr>
        <w:spacing w:before="100" w:beforeAutospacing="1" w:after="100" w:afterAutospacing="1" w:line="276" w:lineRule="auto"/>
        <w:ind w:firstLine="567"/>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14:ligatures w14:val="none"/>
        </w:rPr>
        <w:t>"</w:t>
      </w:r>
      <w:r w:rsidRPr="007D2B7A">
        <w:rPr>
          <w:rFonts w:ascii="Simplified Arabic" w:eastAsia="Times New Roman" w:hAnsi="Simplified Arabic" w:cs="Simplified Arabic"/>
          <w:color w:val="000000" w:themeColor="text1"/>
          <w:kern w:val="0"/>
          <w:sz w:val="28"/>
          <w:szCs w:val="28"/>
          <w:rtl/>
          <w14:ligatures w14:val="none"/>
        </w:rPr>
        <w:t xml:space="preserve">ما أثر إدارة المشاريع بأبعادها </w:t>
      </w:r>
      <w:r w:rsidRPr="007D2B7A">
        <w:rPr>
          <w:rFonts w:ascii="Simplified Arabic" w:eastAsia="Times New Roman" w:hAnsi="Simplified Arabic" w:cs="Simplified Arabic"/>
          <w:color w:val="000000" w:themeColor="text1"/>
          <w:kern w:val="0"/>
          <w:sz w:val="28"/>
          <w:szCs w:val="28"/>
          <w14:ligatures w14:val="none"/>
        </w:rPr>
        <w:t>(</w:t>
      </w:r>
      <w:r w:rsidRPr="007D2B7A">
        <w:rPr>
          <w:rFonts w:ascii="Simplified Arabic" w:eastAsia="Times New Roman" w:hAnsi="Simplified Arabic" w:cs="Simplified Arabic"/>
          <w:color w:val="000000" w:themeColor="text1"/>
          <w:kern w:val="0"/>
          <w:sz w:val="28"/>
          <w:szCs w:val="28"/>
          <w:rtl/>
          <w14:ligatures w14:val="none"/>
        </w:rPr>
        <w:t>تخطيط المشاريع، تنفيذ المشاريع، الرقابة على المشاريع، إدارة مخاطر المشاريع) في تقليل الفاقد التشغيلي لعقود إدارة المرافق في شركة إدارة المرافق السعودية (ساس)؟</w:t>
      </w:r>
    </w:p>
    <w:p w14:paraId="52EA0710" w14:textId="3D7A7659" w:rsidR="00F44434" w:rsidRPr="007D2B7A" w:rsidRDefault="00F44434" w:rsidP="00F4443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Pr>
      </w:pPr>
      <w:bookmarkStart w:id="8" w:name="_Toc233205004"/>
      <w:bookmarkStart w:id="9" w:name="_Toc231919270"/>
      <w:bookmarkEnd w:id="6"/>
      <w:r w:rsidRPr="007D2B7A">
        <w:rPr>
          <w:rFonts w:ascii="Simplified Arabic" w:hAnsi="Simplified Arabic" w:cs="Simplified Arabic"/>
          <w:b/>
          <w:bCs/>
          <w:color w:val="000000" w:themeColor="text1"/>
          <w:sz w:val="36"/>
          <w:szCs w:val="36"/>
          <w:rtl/>
        </w:rPr>
        <w:t>3.1 أهداف الدراسة</w:t>
      </w:r>
      <w:bookmarkEnd w:id="8"/>
    </w:p>
    <w:p w14:paraId="08715CD6" w14:textId="77777777" w:rsidR="0055205D" w:rsidRPr="007D2B7A" w:rsidRDefault="0055205D" w:rsidP="00F44434">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lastRenderedPageBreak/>
        <w:t>تهدف الدراسة إلى دراسة أثر إدارة المشاريع بأبعادها (تخطيط المشاريع، تنفيذ المشاريع، الرقابة على المشاريع، إدارة مخاطر المشاريع) على تقليل الفاقد التشغيلي لعقود إدارة المرافق في شركة إدارة المرافق السعودية (ساس).</w:t>
      </w:r>
    </w:p>
    <w:p w14:paraId="37BA681C" w14:textId="77777777" w:rsidR="0055205D" w:rsidRPr="007D2B7A" w:rsidRDefault="0055205D" w:rsidP="00FF229B">
      <w:pPr>
        <w:spacing w:before="100" w:beforeAutospacing="1" w:after="100" w:afterAutospacing="1" w:line="276" w:lineRule="auto"/>
        <w:jc w:val="both"/>
        <w:rPr>
          <w:rFonts w:ascii="Simplified Arabic" w:hAnsi="Simplified Arabic" w:cs="Simplified Arabic"/>
          <w:b/>
          <w:bCs/>
          <w:color w:val="000000" w:themeColor="text1"/>
          <w:sz w:val="28"/>
          <w:szCs w:val="28"/>
          <w:rtl/>
        </w:rPr>
      </w:pPr>
      <w:r w:rsidRPr="007D2B7A">
        <w:rPr>
          <w:rFonts w:ascii="Simplified Arabic" w:hAnsi="Simplified Arabic" w:cs="Simplified Arabic"/>
          <w:b/>
          <w:bCs/>
          <w:color w:val="000000" w:themeColor="text1"/>
          <w:sz w:val="28"/>
          <w:szCs w:val="28"/>
          <w:rtl/>
        </w:rPr>
        <w:t>تتفرع من الهدف الرئيس مجموعة من الأهداف الفرعية، تتمثل في الآتي:</w:t>
      </w:r>
    </w:p>
    <w:p w14:paraId="1F6BA93C" w14:textId="67CFFF56" w:rsidR="0055205D" w:rsidRPr="007D2B7A" w:rsidRDefault="0055205D" w:rsidP="00F44434">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تحديد أثر تخطيط المشاريع في تقليل الفاقد التشغيلي لعقود إدارة المرافق في شركة (ساس).</w:t>
      </w:r>
    </w:p>
    <w:p w14:paraId="0048165A" w14:textId="04214F1E" w:rsidR="0055205D" w:rsidRPr="007D2B7A" w:rsidRDefault="0055205D" w:rsidP="00F44434">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تحديد أثر تنفيذ المشاريع في تقليل الفاقد التشغيلي لعقود إدارة المرافق في شركة (ساس).</w:t>
      </w:r>
    </w:p>
    <w:p w14:paraId="688E2CF8" w14:textId="22CEC394" w:rsidR="0055205D" w:rsidRPr="007D2B7A" w:rsidRDefault="0055205D" w:rsidP="00F44434">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تحديد أثر الرقابة على المشاريع في تقليل الفاقد التشغيلي لعقود إدارة المرافق في شركة (ساس).</w:t>
      </w:r>
    </w:p>
    <w:p w14:paraId="316021BA" w14:textId="66F6CF3E" w:rsidR="0055205D" w:rsidRPr="007D2B7A" w:rsidRDefault="0055205D" w:rsidP="00F44434">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تحديد أثر إدارة مخاطر المشاريع في تقليل الفاقد التشغيلي لعقود إدارة المرافق في شركة (ساس).</w:t>
      </w:r>
    </w:p>
    <w:p w14:paraId="3771DE53" w14:textId="47988523" w:rsidR="00D613EE" w:rsidRPr="007D2B7A" w:rsidRDefault="0055205D" w:rsidP="00F44434">
      <w:pPr>
        <w:pStyle w:val="ListParagraph"/>
        <w:numPr>
          <w:ilvl w:val="0"/>
          <w:numId w:val="2"/>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تقديم مجموعة من التوصيات والمقترحات التي تُسهم في تعزيز ممارسات إدارة المشاريع بما يُسهم في تقليل الفاقد التشغيلي لعقود إدارة المرافق في شركة (ساس)</w:t>
      </w:r>
      <w:r w:rsidR="00D613EE" w:rsidRPr="007D2B7A">
        <w:rPr>
          <w:rFonts w:ascii="Simplified Arabic" w:hAnsi="Simplified Arabic" w:cs="Simplified Arabic"/>
          <w:color w:val="000000" w:themeColor="text1"/>
          <w:sz w:val="28"/>
          <w:szCs w:val="28"/>
        </w:rPr>
        <w:t>.</w:t>
      </w:r>
    </w:p>
    <w:p w14:paraId="15AC82B5" w14:textId="09BDE667" w:rsidR="00F44434" w:rsidRPr="007D2B7A" w:rsidRDefault="00F44434" w:rsidP="00F4443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0" w:name="_Toc233205005"/>
      <w:bookmarkEnd w:id="9"/>
      <w:r w:rsidRPr="007D2B7A">
        <w:rPr>
          <w:rFonts w:ascii="Simplified Arabic" w:hAnsi="Simplified Arabic" w:cs="Simplified Arabic"/>
          <w:b/>
          <w:bCs/>
          <w:color w:val="000000" w:themeColor="text1"/>
          <w:sz w:val="36"/>
          <w:szCs w:val="36"/>
          <w:rtl/>
        </w:rPr>
        <w:t>4.1 أسئلة الدراسة</w:t>
      </w:r>
      <w:bookmarkEnd w:id="10"/>
    </w:p>
    <w:p w14:paraId="4DAA35AB" w14:textId="77777777" w:rsidR="00DB7429" w:rsidRPr="007D2B7A" w:rsidRDefault="00DB7429" w:rsidP="00FF229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D2B7A">
        <w:rPr>
          <w:rFonts w:ascii="Simplified Arabic" w:hAnsi="Simplified Arabic" w:cs="Simplified Arabic"/>
          <w:b/>
          <w:bCs/>
          <w:color w:val="000000" w:themeColor="text1"/>
          <w:sz w:val="32"/>
          <w:szCs w:val="32"/>
          <w:rtl/>
        </w:rPr>
        <w:t>السؤال الرئيسي</w:t>
      </w:r>
    </w:p>
    <w:p w14:paraId="3D92A278" w14:textId="77777777" w:rsidR="0055205D" w:rsidRPr="007D2B7A" w:rsidRDefault="0055205D" w:rsidP="00F44434">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bookmarkStart w:id="11" w:name="_Toc231919271"/>
      <w:r w:rsidRPr="007D2B7A">
        <w:rPr>
          <w:rFonts w:ascii="Simplified Arabic" w:hAnsi="Simplified Arabic" w:cs="Simplified Arabic"/>
          <w:color w:val="000000" w:themeColor="text1"/>
          <w:sz w:val="28"/>
          <w:szCs w:val="28"/>
          <w:rtl/>
        </w:rPr>
        <w:t>ما أثر إدارة المشاريع بأبعادها (تخطيط المشاريع، تنفيذ المشاريع، الرقابة على المشاريع، إدارة مخاطر المشاريع) على تقليل الفاقد التشغيلي لعقود إدارة المرافق في شركة إدارة المرافق السعودية (ساس)؟</w:t>
      </w:r>
    </w:p>
    <w:p w14:paraId="3D6FAADD" w14:textId="77777777" w:rsidR="0055205D" w:rsidRPr="007D2B7A" w:rsidRDefault="0055205D" w:rsidP="00F44434">
      <w:pPr>
        <w:spacing w:before="100" w:beforeAutospacing="1" w:after="100" w:afterAutospacing="1" w:line="276" w:lineRule="auto"/>
        <w:ind w:left="-1"/>
        <w:jc w:val="both"/>
        <w:rPr>
          <w:rFonts w:ascii="Simplified Arabic" w:hAnsi="Simplified Arabic" w:cs="Simplified Arabic"/>
          <w:b/>
          <w:bCs/>
          <w:color w:val="000000" w:themeColor="text1"/>
          <w:sz w:val="32"/>
          <w:szCs w:val="32"/>
          <w:rtl/>
        </w:rPr>
      </w:pPr>
      <w:r w:rsidRPr="007D2B7A">
        <w:rPr>
          <w:rFonts w:ascii="Simplified Arabic" w:hAnsi="Simplified Arabic" w:cs="Simplified Arabic"/>
          <w:b/>
          <w:bCs/>
          <w:color w:val="000000" w:themeColor="text1"/>
          <w:sz w:val="32"/>
          <w:szCs w:val="32"/>
          <w:rtl/>
        </w:rPr>
        <w:t>الأسئلة الفرعية</w:t>
      </w:r>
    </w:p>
    <w:p w14:paraId="3124DFD0" w14:textId="53275580" w:rsidR="0055205D" w:rsidRPr="007D2B7A" w:rsidRDefault="0055205D" w:rsidP="00F44434">
      <w:pPr>
        <w:pStyle w:val="ListParagraph"/>
        <w:numPr>
          <w:ilvl w:val="0"/>
          <w:numId w:val="8"/>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ما أثر تخطيط المشاريع في تقليل الفاقد التشغيلي لعقود إدارة المرافق في شركة (ساس)؟</w:t>
      </w:r>
    </w:p>
    <w:p w14:paraId="6EAAF179" w14:textId="293BC0E9" w:rsidR="0055205D" w:rsidRPr="007D2B7A" w:rsidRDefault="0055205D" w:rsidP="00F44434">
      <w:pPr>
        <w:pStyle w:val="ListParagraph"/>
        <w:numPr>
          <w:ilvl w:val="0"/>
          <w:numId w:val="8"/>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ما أثر تنفيذ المشاريع في تقليل الفاقد التشغيلي لعقود إدارة المرافق في شركة (ساس)؟</w:t>
      </w:r>
    </w:p>
    <w:p w14:paraId="2EFE90AA" w14:textId="5246908B" w:rsidR="0055205D" w:rsidRPr="007D2B7A" w:rsidRDefault="0055205D" w:rsidP="00F44434">
      <w:pPr>
        <w:pStyle w:val="ListParagraph"/>
        <w:numPr>
          <w:ilvl w:val="0"/>
          <w:numId w:val="8"/>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ما أثر الرقابة على المشاريع في تقليل الفاقد التشغيلي لعقود إدارة المرافق في شركة (ساس)؟</w:t>
      </w:r>
    </w:p>
    <w:p w14:paraId="6076A9FF" w14:textId="51F5D943" w:rsidR="00D613EE" w:rsidRPr="007D2B7A" w:rsidRDefault="0055205D" w:rsidP="00F44434">
      <w:pPr>
        <w:pStyle w:val="ListParagraph"/>
        <w:numPr>
          <w:ilvl w:val="0"/>
          <w:numId w:val="8"/>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ما أثر إدارة مخاطر المشاريع في تقليل الفاقد التشغيلي لعقود إدارة المرافق في شركة (ساس)</w:t>
      </w:r>
      <w:r w:rsidR="00D613EE" w:rsidRPr="007D2B7A">
        <w:rPr>
          <w:rFonts w:ascii="Simplified Arabic" w:hAnsi="Simplified Arabic" w:cs="Simplified Arabic"/>
          <w:color w:val="000000" w:themeColor="text1"/>
          <w:sz w:val="28"/>
          <w:szCs w:val="28"/>
          <w:rtl/>
        </w:rPr>
        <w:t>؟</w:t>
      </w:r>
    </w:p>
    <w:p w14:paraId="2B0FA598" w14:textId="1654010C" w:rsidR="00F44434" w:rsidRPr="007D2B7A" w:rsidRDefault="00F44434" w:rsidP="00F4443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2" w:name="_Toc233205006"/>
      <w:bookmarkEnd w:id="11"/>
      <w:r w:rsidRPr="007D2B7A">
        <w:rPr>
          <w:rFonts w:ascii="Simplified Arabic" w:hAnsi="Simplified Arabic" w:cs="Simplified Arabic"/>
          <w:b/>
          <w:bCs/>
          <w:color w:val="000000" w:themeColor="text1"/>
          <w:sz w:val="36"/>
          <w:szCs w:val="36"/>
          <w:rtl/>
        </w:rPr>
        <w:t>5.1 فروض الدراسة</w:t>
      </w:r>
      <w:bookmarkEnd w:id="12"/>
    </w:p>
    <w:p w14:paraId="592C4AB6" w14:textId="77777777" w:rsidR="0055205D" w:rsidRPr="007D2B7A" w:rsidRDefault="0055205D" w:rsidP="00F44434">
      <w:pPr>
        <w:spacing w:before="100" w:beforeAutospacing="1" w:after="100" w:afterAutospacing="1" w:line="276" w:lineRule="auto"/>
        <w:ind w:left="-1"/>
        <w:jc w:val="both"/>
        <w:rPr>
          <w:rFonts w:ascii="Simplified Arabic" w:hAnsi="Simplified Arabic" w:cs="Simplified Arabic"/>
          <w:b/>
          <w:bCs/>
          <w:color w:val="000000" w:themeColor="text1"/>
          <w:sz w:val="32"/>
          <w:szCs w:val="32"/>
        </w:rPr>
      </w:pPr>
      <w:r w:rsidRPr="007D2B7A">
        <w:rPr>
          <w:rFonts w:ascii="Simplified Arabic" w:hAnsi="Simplified Arabic" w:cs="Simplified Arabic"/>
          <w:b/>
          <w:bCs/>
          <w:color w:val="000000" w:themeColor="text1"/>
          <w:sz w:val="32"/>
          <w:szCs w:val="32"/>
          <w:rtl/>
        </w:rPr>
        <w:t>الفرضية الرئيسة</w:t>
      </w:r>
      <w:r w:rsidRPr="007D2B7A">
        <w:rPr>
          <w:rFonts w:ascii="Simplified Arabic" w:hAnsi="Simplified Arabic" w:cs="Simplified Arabic"/>
          <w:b/>
          <w:bCs/>
          <w:color w:val="000000" w:themeColor="text1"/>
          <w:sz w:val="32"/>
          <w:szCs w:val="32"/>
        </w:rPr>
        <w:t xml:space="preserve"> (H01)</w:t>
      </w:r>
    </w:p>
    <w:p w14:paraId="133B0A93" w14:textId="77777777" w:rsidR="0055205D" w:rsidRPr="007D2B7A" w:rsidRDefault="0055205D" w:rsidP="00F4443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lastRenderedPageBreak/>
        <w:t xml:space="preserve">لا يوجد أثر ذو دلالة إحصائية عند مستوى دلالة </w:t>
      </w:r>
      <w:r w:rsidRPr="007D2B7A">
        <w:rPr>
          <w:rFonts w:ascii="Simplified Arabic" w:hAnsi="Simplified Arabic" w:cs="Simplified Arabic"/>
          <w:color w:val="000000" w:themeColor="text1"/>
          <w:sz w:val="28"/>
          <w:szCs w:val="28"/>
        </w:rPr>
        <w:t>(</w:t>
      </w:r>
      <w:r w:rsidRPr="007D2B7A">
        <w:rPr>
          <w:rFonts w:ascii="Cambria" w:hAnsi="Cambria" w:cs="Cambria"/>
          <w:color w:val="000000" w:themeColor="text1"/>
          <w:sz w:val="28"/>
          <w:szCs w:val="28"/>
        </w:rPr>
        <w:t>α</w:t>
      </w:r>
      <w:r w:rsidRPr="007D2B7A">
        <w:rPr>
          <w:rFonts w:ascii="Simplified Arabic" w:hAnsi="Simplified Arabic" w:cs="Simplified Arabic"/>
          <w:color w:val="000000" w:themeColor="text1"/>
          <w:sz w:val="28"/>
          <w:szCs w:val="28"/>
        </w:rPr>
        <w:t xml:space="preserve"> </w:t>
      </w:r>
      <w:r w:rsidRPr="007D2B7A">
        <w:rPr>
          <w:rFonts w:ascii="Times New Roman" w:hAnsi="Times New Roman" w:cs="Times New Roman"/>
          <w:color w:val="000000" w:themeColor="text1"/>
          <w:sz w:val="28"/>
          <w:szCs w:val="28"/>
        </w:rPr>
        <w:t>≤</w:t>
      </w:r>
      <w:r w:rsidRPr="007D2B7A">
        <w:rPr>
          <w:rFonts w:ascii="Simplified Arabic" w:hAnsi="Simplified Arabic" w:cs="Simplified Arabic"/>
          <w:color w:val="000000" w:themeColor="text1"/>
          <w:sz w:val="28"/>
          <w:szCs w:val="28"/>
        </w:rPr>
        <w:t xml:space="preserve"> 0.05) </w:t>
      </w:r>
      <w:r w:rsidRPr="007D2B7A">
        <w:rPr>
          <w:rFonts w:ascii="Simplified Arabic" w:hAnsi="Simplified Arabic" w:cs="Simplified Arabic"/>
          <w:color w:val="000000" w:themeColor="text1"/>
          <w:sz w:val="28"/>
          <w:szCs w:val="28"/>
          <w:rtl/>
        </w:rPr>
        <w:t>لإدارة المشاريع بأبعادها (تخطيط المشاريع، تنفيذ المشاريع، الرقابة على المشاريع، إدارة مخاطر المشاريع) في تقليل الفاقد التشغيلي لعقود إدارة المرافق في شركة إدارة المرافق السعودية (ساس)</w:t>
      </w:r>
      <w:r w:rsidRPr="007D2B7A">
        <w:rPr>
          <w:rFonts w:ascii="Simplified Arabic" w:hAnsi="Simplified Arabic" w:cs="Simplified Arabic"/>
          <w:color w:val="000000" w:themeColor="text1"/>
          <w:sz w:val="28"/>
          <w:szCs w:val="28"/>
        </w:rPr>
        <w:t>.</w:t>
      </w:r>
    </w:p>
    <w:p w14:paraId="5B1176CD" w14:textId="77777777" w:rsidR="0055205D" w:rsidRPr="007D2B7A" w:rsidRDefault="0055205D" w:rsidP="00FF229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D2B7A">
        <w:rPr>
          <w:rFonts w:ascii="Simplified Arabic" w:hAnsi="Simplified Arabic" w:cs="Simplified Arabic"/>
          <w:b/>
          <w:bCs/>
          <w:color w:val="000000" w:themeColor="text1"/>
          <w:sz w:val="32"/>
          <w:szCs w:val="32"/>
          <w:rtl/>
        </w:rPr>
        <w:t>الفرضيات الفرعية</w:t>
      </w:r>
    </w:p>
    <w:p w14:paraId="480788AA" w14:textId="77777777" w:rsidR="0055205D" w:rsidRPr="007D2B7A" w:rsidRDefault="0055205D" w:rsidP="00F44434">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Pr>
        <w:t xml:space="preserve">H01-1: </w:t>
      </w:r>
      <w:r w:rsidRPr="007D2B7A">
        <w:rPr>
          <w:rFonts w:ascii="Simplified Arabic" w:hAnsi="Simplified Arabic" w:cs="Simplified Arabic"/>
          <w:color w:val="000000" w:themeColor="text1"/>
          <w:sz w:val="28"/>
          <w:szCs w:val="28"/>
          <w:rtl/>
        </w:rPr>
        <w:t>لا يوجد أثر ذو دلالة إحصائية عند مستوى دلالة</w:t>
      </w:r>
      <w:r w:rsidRPr="007D2B7A">
        <w:rPr>
          <w:rFonts w:ascii="Simplified Arabic" w:hAnsi="Simplified Arabic" w:cs="Simplified Arabic"/>
          <w:color w:val="000000" w:themeColor="text1"/>
          <w:sz w:val="28"/>
          <w:szCs w:val="28"/>
        </w:rPr>
        <w:t xml:space="preserve"> (</w:t>
      </w:r>
      <w:r w:rsidRPr="007D2B7A">
        <w:rPr>
          <w:rFonts w:ascii="Cambria" w:hAnsi="Cambria" w:cs="Cambria"/>
          <w:color w:val="000000" w:themeColor="text1"/>
          <w:sz w:val="28"/>
          <w:szCs w:val="28"/>
        </w:rPr>
        <w:t>α</w:t>
      </w:r>
      <w:r w:rsidRPr="007D2B7A">
        <w:rPr>
          <w:rFonts w:ascii="Simplified Arabic" w:hAnsi="Simplified Arabic" w:cs="Simplified Arabic"/>
          <w:color w:val="000000" w:themeColor="text1"/>
          <w:sz w:val="28"/>
          <w:szCs w:val="28"/>
        </w:rPr>
        <w:t xml:space="preserve"> </w:t>
      </w:r>
      <w:r w:rsidRPr="007D2B7A">
        <w:rPr>
          <w:rFonts w:ascii="Times New Roman" w:hAnsi="Times New Roman" w:cs="Times New Roman"/>
          <w:color w:val="000000" w:themeColor="text1"/>
          <w:sz w:val="28"/>
          <w:szCs w:val="28"/>
        </w:rPr>
        <w:t>≤</w:t>
      </w:r>
      <w:r w:rsidRPr="007D2B7A">
        <w:rPr>
          <w:rFonts w:ascii="Simplified Arabic" w:hAnsi="Simplified Arabic" w:cs="Simplified Arabic"/>
          <w:color w:val="000000" w:themeColor="text1"/>
          <w:sz w:val="28"/>
          <w:szCs w:val="28"/>
        </w:rPr>
        <w:t xml:space="preserve"> 0.05) </w:t>
      </w:r>
      <w:r w:rsidRPr="007D2B7A">
        <w:rPr>
          <w:rFonts w:ascii="Simplified Arabic" w:hAnsi="Simplified Arabic" w:cs="Simplified Arabic"/>
          <w:color w:val="000000" w:themeColor="text1"/>
          <w:sz w:val="28"/>
          <w:szCs w:val="28"/>
          <w:rtl/>
        </w:rPr>
        <w:t>لتخطيط المشاريع في تقليل الفاقد التشغيلي لعقود إدارة المرافق في شركة (ساس)</w:t>
      </w:r>
      <w:r w:rsidRPr="007D2B7A">
        <w:rPr>
          <w:rFonts w:ascii="Simplified Arabic" w:hAnsi="Simplified Arabic" w:cs="Simplified Arabic"/>
          <w:color w:val="000000" w:themeColor="text1"/>
          <w:sz w:val="28"/>
          <w:szCs w:val="28"/>
        </w:rPr>
        <w:t>.</w:t>
      </w:r>
    </w:p>
    <w:p w14:paraId="6412B4B4" w14:textId="77777777" w:rsidR="0055205D" w:rsidRPr="007D2B7A" w:rsidRDefault="0055205D" w:rsidP="00F44434">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Pr>
        <w:t xml:space="preserve">H01-2: </w:t>
      </w:r>
      <w:r w:rsidRPr="007D2B7A">
        <w:rPr>
          <w:rFonts w:ascii="Simplified Arabic" w:hAnsi="Simplified Arabic" w:cs="Simplified Arabic"/>
          <w:color w:val="000000" w:themeColor="text1"/>
          <w:sz w:val="28"/>
          <w:szCs w:val="28"/>
          <w:rtl/>
        </w:rPr>
        <w:t>لا يوجد أثر ذو دلالة إحصائية عند مستوى دلالة</w:t>
      </w:r>
      <w:r w:rsidRPr="007D2B7A">
        <w:rPr>
          <w:rFonts w:ascii="Simplified Arabic" w:hAnsi="Simplified Arabic" w:cs="Simplified Arabic"/>
          <w:color w:val="000000" w:themeColor="text1"/>
          <w:sz w:val="28"/>
          <w:szCs w:val="28"/>
        </w:rPr>
        <w:t xml:space="preserve"> (</w:t>
      </w:r>
      <w:r w:rsidRPr="007D2B7A">
        <w:rPr>
          <w:rFonts w:ascii="Cambria" w:hAnsi="Cambria" w:cs="Cambria"/>
          <w:color w:val="000000" w:themeColor="text1"/>
          <w:sz w:val="28"/>
          <w:szCs w:val="28"/>
        </w:rPr>
        <w:t>α</w:t>
      </w:r>
      <w:r w:rsidRPr="007D2B7A">
        <w:rPr>
          <w:rFonts w:ascii="Simplified Arabic" w:hAnsi="Simplified Arabic" w:cs="Simplified Arabic"/>
          <w:color w:val="000000" w:themeColor="text1"/>
          <w:sz w:val="28"/>
          <w:szCs w:val="28"/>
        </w:rPr>
        <w:t xml:space="preserve"> </w:t>
      </w:r>
      <w:r w:rsidRPr="007D2B7A">
        <w:rPr>
          <w:rFonts w:ascii="Times New Roman" w:hAnsi="Times New Roman" w:cs="Times New Roman"/>
          <w:color w:val="000000" w:themeColor="text1"/>
          <w:sz w:val="28"/>
          <w:szCs w:val="28"/>
        </w:rPr>
        <w:t>≤</w:t>
      </w:r>
      <w:r w:rsidRPr="007D2B7A">
        <w:rPr>
          <w:rFonts w:ascii="Simplified Arabic" w:hAnsi="Simplified Arabic" w:cs="Simplified Arabic"/>
          <w:color w:val="000000" w:themeColor="text1"/>
          <w:sz w:val="28"/>
          <w:szCs w:val="28"/>
        </w:rPr>
        <w:t xml:space="preserve"> 0.05) </w:t>
      </w:r>
      <w:r w:rsidRPr="007D2B7A">
        <w:rPr>
          <w:rFonts w:ascii="Simplified Arabic" w:hAnsi="Simplified Arabic" w:cs="Simplified Arabic"/>
          <w:color w:val="000000" w:themeColor="text1"/>
          <w:sz w:val="28"/>
          <w:szCs w:val="28"/>
          <w:rtl/>
        </w:rPr>
        <w:t>لتنفيذ المشاريع في تقليل الفاقد التشغيلي لعقود إدارة المرافق في شركة (ساس)</w:t>
      </w:r>
      <w:r w:rsidRPr="007D2B7A">
        <w:rPr>
          <w:rFonts w:ascii="Simplified Arabic" w:hAnsi="Simplified Arabic" w:cs="Simplified Arabic"/>
          <w:color w:val="000000" w:themeColor="text1"/>
          <w:sz w:val="28"/>
          <w:szCs w:val="28"/>
        </w:rPr>
        <w:t>.</w:t>
      </w:r>
    </w:p>
    <w:p w14:paraId="3CAB3A27" w14:textId="77777777" w:rsidR="0055205D" w:rsidRPr="007D2B7A" w:rsidRDefault="0055205D" w:rsidP="00F44434">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Pr>
        <w:t xml:space="preserve">H01-3: </w:t>
      </w:r>
      <w:r w:rsidRPr="007D2B7A">
        <w:rPr>
          <w:rFonts w:ascii="Simplified Arabic" w:hAnsi="Simplified Arabic" w:cs="Simplified Arabic"/>
          <w:color w:val="000000" w:themeColor="text1"/>
          <w:sz w:val="28"/>
          <w:szCs w:val="28"/>
          <w:rtl/>
        </w:rPr>
        <w:t>لا يوجد أثر ذو دلالة إحصائية عند مستوى دلالة</w:t>
      </w:r>
      <w:r w:rsidRPr="007D2B7A">
        <w:rPr>
          <w:rFonts w:ascii="Simplified Arabic" w:hAnsi="Simplified Arabic" w:cs="Simplified Arabic"/>
          <w:color w:val="000000" w:themeColor="text1"/>
          <w:sz w:val="28"/>
          <w:szCs w:val="28"/>
        </w:rPr>
        <w:t xml:space="preserve"> (</w:t>
      </w:r>
      <w:r w:rsidRPr="007D2B7A">
        <w:rPr>
          <w:rFonts w:ascii="Cambria" w:hAnsi="Cambria" w:cs="Cambria"/>
          <w:color w:val="000000" w:themeColor="text1"/>
          <w:sz w:val="28"/>
          <w:szCs w:val="28"/>
        </w:rPr>
        <w:t>α</w:t>
      </w:r>
      <w:r w:rsidRPr="007D2B7A">
        <w:rPr>
          <w:rFonts w:ascii="Simplified Arabic" w:hAnsi="Simplified Arabic" w:cs="Simplified Arabic"/>
          <w:color w:val="000000" w:themeColor="text1"/>
          <w:sz w:val="28"/>
          <w:szCs w:val="28"/>
        </w:rPr>
        <w:t xml:space="preserve"> </w:t>
      </w:r>
      <w:r w:rsidRPr="007D2B7A">
        <w:rPr>
          <w:rFonts w:ascii="Times New Roman" w:hAnsi="Times New Roman" w:cs="Times New Roman"/>
          <w:color w:val="000000" w:themeColor="text1"/>
          <w:sz w:val="28"/>
          <w:szCs w:val="28"/>
        </w:rPr>
        <w:t>≤</w:t>
      </w:r>
      <w:r w:rsidRPr="007D2B7A">
        <w:rPr>
          <w:rFonts w:ascii="Simplified Arabic" w:hAnsi="Simplified Arabic" w:cs="Simplified Arabic"/>
          <w:color w:val="000000" w:themeColor="text1"/>
          <w:sz w:val="28"/>
          <w:szCs w:val="28"/>
        </w:rPr>
        <w:t xml:space="preserve"> 0.05) </w:t>
      </w:r>
      <w:r w:rsidRPr="007D2B7A">
        <w:rPr>
          <w:rFonts w:ascii="Simplified Arabic" w:hAnsi="Simplified Arabic" w:cs="Simplified Arabic"/>
          <w:color w:val="000000" w:themeColor="text1"/>
          <w:sz w:val="28"/>
          <w:szCs w:val="28"/>
          <w:rtl/>
        </w:rPr>
        <w:t>للرقابة على المشاريع في تقليل الفاقد التشغيلي لعقود إدارة المرافق في شركة (ساس)</w:t>
      </w:r>
      <w:r w:rsidRPr="007D2B7A">
        <w:rPr>
          <w:rFonts w:ascii="Simplified Arabic" w:hAnsi="Simplified Arabic" w:cs="Simplified Arabic"/>
          <w:color w:val="000000" w:themeColor="text1"/>
          <w:sz w:val="28"/>
          <w:szCs w:val="28"/>
        </w:rPr>
        <w:t>.</w:t>
      </w:r>
    </w:p>
    <w:p w14:paraId="0FE2BF11" w14:textId="77777777" w:rsidR="0055205D" w:rsidRPr="007D2B7A" w:rsidRDefault="0055205D" w:rsidP="00F44434">
      <w:pPr>
        <w:pStyle w:val="ListParagraph"/>
        <w:numPr>
          <w:ilvl w:val="0"/>
          <w:numId w:val="24"/>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Pr>
        <w:t xml:space="preserve">H01-4: </w:t>
      </w:r>
      <w:r w:rsidRPr="007D2B7A">
        <w:rPr>
          <w:rFonts w:ascii="Simplified Arabic" w:hAnsi="Simplified Arabic" w:cs="Simplified Arabic"/>
          <w:color w:val="000000" w:themeColor="text1"/>
          <w:sz w:val="28"/>
          <w:szCs w:val="28"/>
          <w:rtl/>
        </w:rPr>
        <w:t>لا يوجد أثر ذو دلالة إحصائية عند مستوى دلالة</w:t>
      </w:r>
      <w:r w:rsidRPr="007D2B7A">
        <w:rPr>
          <w:rFonts w:ascii="Simplified Arabic" w:hAnsi="Simplified Arabic" w:cs="Simplified Arabic"/>
          <w:color w:val="000000" w:themeColor="text1"/>
          <w:sz w:val="28"/>
          <w:szCs w:val="28"/>
        </w:rPr>
        <w:t xml:space="preserve"> (</w:t>
      </w:r>
      <w:r w:rsidRPr="007D2B7A">
        <w:rPr>
          <w:rFonts w:ascii="Cambria" w:hAnsi="Cambria" w:cs="Cambria"/>
          <w:color w:val="000000" w:themeColor="text1"/>
          <w:sz w:val="28"/>
          <w:szCs w:val="28"/>
        </w:rPr>
        <w:t>α</w:t>
      </w:r>
      <w:r w:rsidRPr="007D2B7A">
        <w:rPr>
          <w:rFonts w:ascii="Simplified Arabic" w:hAnsi="Simplified Arabic" w:cs="Simplified Arabic"/>
          <w:color w:val="000000" w:themeColor="text1"/>
          <w:sz w:val="28"/>
          <w:szCs w:val="28"/>
        </w:rPr>
        <w:t xml:space="preserve"> </w:t>
      </w:r>
      <w:r w:rsidRPr="007D2B7A">
        <w:rPr>
          <w:rFonts w:ascii="Times New Roman" w:hAnsi="Times New Roman" w:cs="Times New Roman"/>
          <w:color w:val="000000" w:themeColor="text1"/>
          <w:sz w:val="28"/>
          <w:szCs w:val="28"/>
        </w:rPr>
        <w:t>≤</w:t>
      </w:r>
      <w:r w:rsidRPr="007D2B7A">
        <w:rPr>
          <w:rFonts w:ascii="Simplified Arabic" w:hAnsi="Simplified Arabic" w:cs="Simplified Arabic"/>
          <w:color w:val="000000" w:themeColor="text1"/>
          <w:sz w:val="28"/>
          <w:szCs w:val="28"/>
        </w:rPr>
        <w:t xml:space="preserve"> 0.05) </w:t>
      </w:r>
      <w:r w:rsidRPr="007D2B7A">
        <w:rPr>
          <w:rFonts w:ascii="Simplified Arabic" w:hAnsi="Simplified Arabic" w:cs="Simplified Arabic"/>
          <w:color w:val="000000" w:themeColor="text1"/>
          <w:sz w:val="28"/>
          <w:szCs w:val="28"/>
          <w:rtl/>
        </w:rPr>
        <w:t>لإدارة مخاطر المشاريع في تقليل الفاقد التشغيلي لعقود إدارة المرافق في شركة (ساس)</w:t>
      </w:r>
      <w:r w:rsidRPr="007D2B7A">
        <w:rPr>
          <w:rFonts w:ascii="Simplified Arabic" w:hAnsi="Simplified Arabic" w:cs="Simplified Arabic"/>
          <w:color w:val="000000" w:themeColor="text1"/>
          <w:sz w:val="28"/>
          <w:szCs w:val="28"/>
        </w:rPr>
        <w:t>.</w:t>
      </w:r>
    </w:p>
    <w:p w14:paraId="53E0D0A6" w14:textId="71DB30F8" w:rsidR="00F44434" w:rsidRPr="007D2B7A" w:rsidRDefault="00F44434" w:rsidP="00F4443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3" w:name="_Toc233205007"/>
      <w:r w:rsidRPr="007D2B7A">
        <w:rPr>
          <w:rFonts w:ascii="Simplified Arabic" w:hAnsi="Simplified Arabic" w:cs="Simplified Arabic"/>
          <w:b/>
          <w:bCs/>
          <w:color w:val="000000" w:themeColor="text1"/>
          <w:sz w:val="36"/>
          <w:szCs w:val="36"/>
          <w:rtl/>
        </w:rPr>
        <w:t>6.1 أهمية الدراسة</w:t>
      </w:r>
      <w:bookmarkEnd w:id="13"/>
    </w:p>
    <w:p w14:paraId="164B8029" w14:textId="77777777" w:rsidR="00DB7429" w:rsidRPr="007D2B7A" w:rsidRDefault="00DB7429" w:rsidP="00FF229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D2B7A">
        <w:rPr>
          <w:rFonts w:ascii="Simplified Arabic" w:hAnsi="Simplified Arabic" w:cs="Simplified Arabic"/>
          <w:b/>
          <w:bCs/>
          <w:color w:val="000000" w:themeColor="text1"/>
          <w:sz w:val="32"/>
          <w:szCs w:val="32"/>
          <w:rtl/>
        </w:rPr>
        <w:t>الأهمية العلمية (النظرية)</w:t>
      </w:r>
    </w:p>
    <w:p w14:paraId="47FDE295" w14:textId="77D24B51" w:rsidR="0055205D" w:rsidRPr="007D2B7A" w:rsidRDefault="0055205D" w:rsidP="00F44434">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تُسهم الدراسة في إثراء الأدبيات الإدارية المتعلقة بإدارة المشاريع والفاقد التشغيلي، لا سيما في قطاع إدارة المرافق الذي يُعدّ من القطاعات الحديثة نسبياً في البيئة العربية والسعودية</w:t>
      </w:r>
      <w:r w:rsidRPr="007D2B7A">
        <w:rPr>
          <w:rFonts w:ascii="Simplified Arabic" w:hAnsi="Simplified Arabic" w:cs="Simplified Arabic"/>
          <w:color w:val="000000" w:themeColor="text1"/>
          <w:sz w:val="28"/>
          <w:szCs w:val="28"/>
        </w:rPr>
        <w:t xml:space="preserve">. </w:t>
      </w:r>
    </w:p>
    <w:p w14:paraId="71EA566D" w14:textId="0FA1AED2" w:rsidR="0055205D" w:rsidRPr="007D2B7A" w:rsidRDefault="0055205D" w:rsidP="00F44434">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تُعدّ هذه الدراسة –في حدود علم الباحث– من الدراسات القليلة التي تتناول العلاقة بين إدارة المشاريع بأبعادها المتعددة والفاقد التشغيلي في عقود إدارة المرافق في المملكة العربية السعودية</w:t>
      </w:r>
      <w:r w:rsidRPr="007D2B7A">
        <w:rPr>
          <w:rFonts w:ascii="Simplified Arabic" w:hAnsi="Simplified Arabic" w:cs="Simplified Arabic"/>
          <w:color w:val="000000" w:themeColor="text1"/>
          <w:sz w:val="28"/>
          <w:szCs w:val="28"/>
        </w:rPr>
        <w:t xml:space="preserve">. </w:t>
      </w:r>
    </w:p>
    <w:p w14:paraId="46028DCE" w14:textId="14A6118E" w:rsidR="0055205D" w:rsidRPr="007D2B7A" w:rsidRDefault="0055205D" w:rsidP="00F44434">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تُسهم الدراسة في سدّ الفجوة البحثية في الأدبيات العربية المتعلقة بقياس الفاقد التشغيلي في قطاع إدارة المرافق</w:t>
      </w:r>
      <w:r w:rsidRPr="007D2B7A">
        <w:rPr>
          <w:rFonts w:ascii="Simplified Arabic" w:hAnsi="Simplified Arabic" w:cs="Simplified Arabic"/>
          <w:color w:val="000000" w:themeColor="text1"/>
          <w:sz w:val="28"/>
          <w:szCs w:val="28"/>
        </w:rPr>
        <w:t xml:space="preserve">. </w:t>
      </w:r>
    </w:p>
    <w:p w14:paraId="69806D33" w14:textId="71387142" w:rsidR="00DB7429" w:rsidRPr="007D2B7A" w:rsidRDefault="0055205D" w:rsidP="00F44434">
      <w:pPr>
        <w:pStyle w:val="ListParagraph"/>
        <w:numPr>
          <w:ilvl w:val="0"/>
          <w:numId w:val="25"/>
        </w:numPr>
        <w:spacing w:before="100" w:beforeAutospacing="1" w:after="100" w:afterAutospacing="1" w:line="276" w:lineRule="auto"/>
        <w:ind w:left="424"/>
        <w:jc w:val="both"/>
        <w:rPr>
          <w:rFonts w:ascii="Simplified Arabic" w:hAnsi="Simplified Arabic" w:cs="Simplified Arabic"/>
          <w:color w:val="000000" w:themeColor="text1"/>
          <w:sz w:val="28"/>
          <w:szCs w:val="28"/>
          <w:rtl/>
          <w:lang w:bidi="ar-EG"/>
        </w:rPr>
      </w:pPr>
      <w:r w:rsidRPr="007D2B7A">
        <w:rPr>
          <w:rFonts w:ascii="Simplified Arabic" w:hAnsi="Simplified Arabic" w:cs="Simplified Arabic"/>
          <w:color w:val="000000" w:themeColor="text1"/>
          <w:sz w:val="28"/>
          <w:szCs w:val="28"/>
          <w:rtl/>
        </w:rPr>
        <w:t>تُقدّم الدراسة إطاراً نظرياً متكاملاً يربط بين أبعاد إدارة المشاريع والفاقد التشغيلي، يُمكن أن يُشكّل أساساً لدراسات لاحقة</w:t>
      </w:r>
      <w:r w:rsidR="00DB7429" w:rsidRPr="007D2B7A">
        <w:rPr>
          <w:rFonts w:ascii="Simplified Arabic" w:hAnsi="Simplified Arabic" w:cs="Simplified Arabic"/>
          <w:color w:val="000000" w:themeColor="text1"/>
          <w:sz w:val="28"/>
          <w:szCs w:val="28"/>
        </w:rPr>
        <w:t>.</w:t>
      </w:r>
    </w:p>
    <w:p w14:paraId="7EEA223A" w14:textId="77777777" w:rsidR="00DB7429" w:rsidRPr="007D2B7A" w:rsidRDefault="00DB7429" w:rsidP="00FF229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D2B7A">
        <w:rPr>
          <w:rFonts w:ascii="Simplified Arabic" w:hAnsi="Simplified Arabic" w:cs="Simplified Arabic"/>
          <w:b/>
          <w:bCs/>
          <w:color w:val="000000" w:themeColor="text1"/>
          <w:sz w:val="32"/>
          <w:szCs w:val="32"/>
          <w:rtl/>
        </w:rPr>
        <w:t>الأهمية العملية (التطبيقية)</w:t>
      </w:r>
    </w:p>
    <w:p w14:paraId="6F1E5782" w14:textId="6CA76D05" w:rsidR="0055205D" w:rsidRPr="007D2B7A" w:rsidRDefault="0055205D" w:rsidP="00F44434">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lastRenderedPageBreak/>
        <w:t>تُقدّم الدراسة لصانعي القرار في شركة إدارة المرافق السعودية (ساس) رؤيةً واضحةً حول واقع تطبيق ممارسات إدارة المشاريع وأثرها في تقليل الفاقد التشغيلي</w:t>
      </w:r>
      <w:r w:rsidRPr="007D2B7A">
        <w:rPr>
          <w:rFonts w:ascii="Simplified Arabic" w:hAnsi="Simplified Arabic" w:cs="Simplified Arabic"/>
          <w:color w:val="000000" w:themeColor="text1"/>
          <w:sz w:val="28"/>
          <w:szCs w:val="28"/>
        </w:rPr>
        <w:t xml:space="preserve">. </w:t>
      </w:r>
    </w:p>
    <w:p w14:paraId="7A0FF8AE" w14:textId="64752D07" w:rsidR="0055205D" w:rsidRPr="007D2B7A" w:rsidRDefault="0055205D" w:rsidP="00F44434">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تُسهم نتائج الدراسة في مساعدة الإدارة العليا في شركة (ساس) على تحديد جوانب القوة والضعف في ممارسات إدارة المشاريع المتبعة</w:t>
      </w:r>
      <w:r w:rsidRPr="007D2B7A">
        <w:rPr>
          <w:rFonts w:ascii="Simplified Arabic" w:hAnsi="Simplified Arabic" w:cs="Simplified Arabic"/>
          <w:color w:val="000000" w:themeColor="text1"/>
          <w:sz w:val="28"/>
          <w:szCs w:val="28"/>
        </w:rPr>
        <w:t xml:space="preserve">. </w:t>
      </w:r>
    </w:p>
    <w:p w14:paraId="51C41F20" w14:textId="2BA1D224" w:rsidR="0055205D" w:rsidRPr="007D2B7A" w:rsidRDefault="0055205D" w:rsidP="00F44434">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تُقدّم الدراسة مجموعةً من التوصيات العملية التي تُسهم في تحسين كفاءة عقود إدارة المرافق وخفض التكاليف التشغيلية</w:t>
      </w:r>
      <w:r w:rsidRPr="007D2B7A">
        <w:rPr>
          <w:rFonts w:ascii="Simplified Arabic" w:hAnsi="Simplified Arabic" w:cs="Simplified Arabic"/>
          <w:color w:val="000000" w:themeColor="text1"/>
          <w:sz w:val="28"/>
          <w:szCs w:val="28"/>
        </w:rPr>
        <w:t xml:space="preserve">. </w:t>
      </w:r>
    </w:p>
    <w:p w14:paraId="6BEAE876" w14:textId="1FAB606B" w:rsidR="0055205D" w:rsidRPr="007D2B7A" w:rsidRDefault="0055205D" w:rsidP="00F44434">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تنبع أهمية الدراسة من أهمية القطاع الذي تتناوله، إذ يُعدّ قطاع إدارة المرافق من القطاعات الداعمة لرؤية المملكة العربية السعودية 2030</w:t>
      </w:r>
      <w:r w:rsidRPr="007D2B7A">
        <w:rPr>
          <w:rFonts w:ascii="Simplified Arabic" w:hAnsi="Simplified Arabic" w:cs="Simplified Arabic"/>
          <w:color w:val="000000" w:themeColor="text1"/>
          <w:sz w:val="28"/>
          <w:szCs w:val="28"/>
        </w:rPr>
        <w:t xml:space="preserve">. </w:t>
      </w:r>
    </w:p>
    <w:p w14:paraId="77301011" w14:textId="6C5FEC25" w:rsidR="00DB7429" w:rsidRPr="007D2B7A" w:rsidRDefault="0055205D" w:rsidP="00F44434">
      <w:pPr>
        <w:pStyle w:val="ListParagraph"/>
        <w:numPr>
          <w:ilvl w:val="0"/>
          <w:numId w:val="26"/>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يُمكن أن يستفيد من نتائج الدراسة الباحثون والأكاديميون والممارسون في مجال إدارة المشاريع وإدارة المرافق</w:t>
      </w:r>
      <w:r w:rsidRPr="007D2B7A">
        <w:rPr>
          <w:rFonts w:ascii="Simplified Arabic" w:hAnsi="Simplified Arabic" w:cs="Simplified Arabic"/>
          <w:color w:val="000000" w:themeColor="text1"/>
          <w:sz w:val="28"/>
          <w:szCs w:val="28"/>
        </w:rPr>
        <w:t>.</w:t>
      </w:r>
      <w:r w:rsidR="00DB7429" w:rsidRPr="007D2B7A">
        <w:rPr>
          <w:rFonts w:ascii="Simplified Arabic" w:hAnsi="Simplified Arabic" w:cs="Simplified Arabic"/>
          <w:color w:val="000000" w:themeColor="text1"/>
          <w:sz w:val="28"/>
          <w:szCs w:val="28"/>
        </w:rPr>
        <w:t>.</w:t>
      </w:r>
    </w:p>
    <w:p w14:paraId="216475D2" w14:textId="4072F650" w:rsidR="00F44434" w:rsidRPr="007D2B7A" w:rsidRDefault="00F44434" w:rsidP="00F4443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4" w:name="_Toc233205008"/>
      <w:bookmarkStart w:id="15" w:name="_Toc231919274"/>
      <w:bookmarkStart w:id="16" w:name="_Toc169790501"/>
      <w:bookmarkEnd w:id="7"/>
      <w:r w:rsidRPr="007D2B7A">
        <w:rPr>
          <w:rFonts w:ascii="Simplified Arabic" w:hAnsi="Simplified Arabic" w:cs="Simplified Arabic"/>
          <w:b/>
          <w:bCs/>
          <w:color w:val="000000" w:themeColor="text1"/>
          <w:sz w:val="36"/>
          <w:szCs w:val="36"/>
          <w:rtl/>
        </w:rPr>
        <w:t>7.1 الدراسات السابقة:</w:t>
      </w:r>
      <w:bookmarkEnd w:id="14"/>
    </w:p>
    <w:p w14:paraId="50CA61C9" w14:textId="77777777" w:rsidR="00D613EE" w:rsidRPr="007D2B7A" w:rsidRDefault="00D613EE" w:rsidP="00F44434">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يُعدّ موضوع العمل عن بُعد من الموضوعات التي استقطبت اهتمام الباحثين والمختصين في مجال الإدارة، لا سيما بعد التحولات الجوهرية التي أحدثتها جائحة فيروس كورونا المستجد (كوفيد-19) في بيئة العمل المؤسسي حول العالم. وقد فرضت هذه الجائحة على المنظمات تبنّي أنماط عمل جديدة تعتمد على التكنولوجيا الرقمية ووسائل الاتصال الحديثة، مما أحدث تحولاً جذرياً في طبيعة العلاقة بين الموظف وبيئة العمل، وأعاد تشكيل المفاهيم التقليدية للإنتاجية والأداء وإدارة المشاريع</w:t>
      </w:r>
      <w:r w:rsidRPr="007D2B7A">
        <w:rPr>
          <w:rFonts w:ascii="Simplified Arabic" w:hAnsi="Simplified Arabic" w:cs="Simplified Arabic"/>
          <w:color w:val="000000" w:themeColor="text1"/>
          <w:sz w:val="28"/>
          <w:szCs w:val="28"/>
        </w:rPr>
        <w:t>.</w:t>
      </w:r>
    </w:p>
    <w:p w14:paraId="7F164271" w14:textId="77777777" w:rsidR="00D613EE" w:rsidRPr="007D2B7A" w:rsidRDefault="00D613EE" w:rsidP="00F44434">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ومع تسارع التحول الرقمي وتنامي الاعتماد على الفرق الافتراضية الموزعة، أصبحت إدارة المشاريع تواجه تحديات وفرصاً جديدة تتعلق بكيفية التخطيط والتنفيذ والمتابعة والرقابة في بيئة عمل غير تقليدية. فقد أصبح مديرو المشاريع مطالبين بتطوير مهاراتهم وأدواتهم بما يتناسب مع طبيعة العمل عن بُعد، وضمان تحقيق كفاءة الأداء ونجاح المشاريع في ظل التباعد المكاني للفرق العاملة</w:t>
      </w:r>
      <w:r w:rsidRPr="007D2B7A">
        <w:rPr>
          <w:rFonts w:ascii="Simplified Arabic" w:hAnsi="Simplified Arabic" w:cs="Simplified Arabic"/>
          <w:color w:val="000000" w:themeColor="text1"/>
          <w:sz w:val="28"/>
          <w:szCs w:val="28"/>
        </w:rPr>
        <w:t>.</w:t>
      </w:r>
    </w:p>
    <w:p w14:paraId="13FFF4DF" w14:textId="77777777" w:rsidR="00D613EE" w:rsidRPr="007D2B7A" w:rsidRDefault="00D613EE" w:rsidP="00F44434">
      <w:pPr>
        <w:spacing w:before="100" w:beforeAutospacing="1" w:after="100" w:afterAutospacing="1" w:line="276" w:lineRule="auto"/>
        <w:ind w:firstLine="425"/>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وفي ضوء ذلك، تأتي أهمية استعراض الدراسات السابقة التي تناولت هذا الموضوع من زوايا متعددة، بهدف الاستفادة من نتائجها وتوصياتها في بناء الإطار النظري للدراسة الحالية، وتحديد الفجوة البحثية التي تسعى إلى سدّها. وقد تم تقسيم الدراسات السابقة إلى محورين رئيسيين على النحو التالي</w:t>
      </w:r>
      <w:r w:rsidRPr="007D2B7A">
        <w:rPr>
          <w:rFonts w:ascii="Simplified Arabic" w:hAnsi="Simplified Arabic" w:cs="Simplified Arabic"/>
          <w:color w:val="000000" w:themeColor="text1"/>
          <w:sz w:val="28"/>
          <w:szCs w:val="28"/>
        </w:rPr>
        <w:t>:</w:t>
      </w:r>
    </w:p>
    <w:p w14:paraId="5D61C063" w14:textId="77777777" w:rsidR="00D613EE" w:rsidRPr="007D2B7A" w:rsidRDefault="00D613EE" w:rsidP="00F44434">
      <w:pPr>
        <w:pStyle w:val="ListParagraph"/>
        <w:numPr>
          <w:ilvl w:val="0"/>
          <w:numId w:val="27"/>
        </w:numPr>
        <w:tabs>
          <w:tab w:val="right" w:pos="424"/>
        </w:tabs>
        <w:spacing w:before="100" w:beforeAutospacing="1" w:after="100" w:afterAutospacing="1" w:line="276" w:lineRule="auto"/>
        <w:ind w:left="424" w:hanging="357"/>
        <w:contextualSpacing w:val="0"/>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المحور الأول</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الدراسات التي تناولت المتغير المستقل (العمل عن بُعد) وعلاقته بمتغيرات أخرى</w:t>
      </w:r>
      <w:r w:rsidRPr="007D2B7A">
        <w:rPr>
          <w:rFonts w:ascii="Simplified Arabic" w:hAnsi="Simplified Arabic" w:cs="Simplified Arabic"/>
          <w:color w:val="000000" w:themeColor="text1"/>
          <w:sz w:val="28"/>
          <w:szCs w:val="28"/>
        </w:rPr>
        <w:t>.</w:t>
      </w:r>
    </w:p>
    <w:p w14:paraId="0A1E8AB5" w14:textId="77777777" w:rsidR="00D613EE" w:rsidRPr="007D2B7A" w:rsidRDefault="00D613EE" w:rsidP="00F44434">
      <w:pPr>
        <w:pStyle w:val="ListParagraph"/>
        <w:numPr>
          <w:ilvl w:val="0"/>
          <w:numId w:val="27"/>
        </w:numPr>
        <w:tabs>
          <w:tab w:val="right" w:pos="424"/>
        </w:tabs>
        <w:spacing w:before="100" w:beforeAutospacing="1" w:after="100" w:afterAutospacing="1" w:line="276" w:lineRule="auto"/>
        <w:ind w:left="424" w:hanging="357"/>
        <w:contextualSpacing w:val="0"/>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lastRenderedPageBreak/>
        <w:t>المحور الثاني</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الدراسات التي تناولت المتغير التابع (كفاءة إدارة المشاريع ونجاحها) وعلاقته بمتغيرات أخرى</w:t>
      </w:r>
      <w:r w:rsidRPr="007D2B7A">
        <w:rPr>
          <w:rFonts w:ascii="Simplified Arabic" w:hAnsi="Simplified Arabic" w:cs="Simplified Arabic"/>
          <w:color w:val="000000" w:themeColor="text1"/>
          <w:sz w:val="28"/>
          <w:szCs w:val="28"/>
        </w:rPr>
        <w:t>.</w:t>
      </w:r>
    </w:p>
    <w:p w14:paraId="55B5EA5D" w14:textId="77777777" w:rsidR="00D613EE" w:rsidRPr="007D2B7A" w:rsidRDefault="00D613EE" w:rsidP="00F4443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D2B7A">
        <w:rPr>
          <w:rFonts w:ascii="Simplified Arabic" w:hAnsi="Simplified Arabic" w:cs="Simplified Arabic"/>
          <w:b/>
          <w:bCs/>
          <w:color w:val="000000" w:themeColor="text1"/>
          <w:sz w:val="32"/>
          <w:szCs w:val="32"/>
          <w:rtl/>
        </w:rPr>
        <w:t>المحور الأول: الدراسات المتعلقة بالمتغير المستقل (العمل عن بُعد) وعلاقته بمتغيرات أخرى</w:t>
      </w:r>
    </w:p>
    <w:p w14:paraId="0A046A6C" w14:textId="77777777" w:rsidR="00E96935" w:rsidRPr="007D2B7A" w:rsidRDefault="00E96935"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w:t>
      </w:r>
      <w:r w:rsidRPr="007D2B7A">
        <w:rPr>
          <w:rFonts w:ascii="Simplified Arabic" w:hAnsi="Simplified Arabic" w:cs="Simplified Arabic"/>
          <w:b/>
          <w:bCs/>
          <w:color w:val="000000" w:themeColor="text1"/>
          <w:sz w:val="28"/>
          <w:szCs w:val="28"/>
        </w:rPr>
        <w:t xml:space="preserve"> Katari et al. (2021) </w:t>
      </w:r>
      <w:r w:rsidRPr="007D2B7A">
        <w:rPr>
          <w:rFonts w:ascii="Simplified Arabic" w:hAnsi="Simplified Arabic" w:cs="Simplified Arabic"/>
          <w:b/>
          <w:bCs/>
          <w:color w:val="000000" w:themeColor="text1"/>
          <w:sz w:val="28"/>
          <w:szCs w:val="28"/>
          <w:rtl/>
        </w:rPr>
        <w:t>بعنوان</w:t>
      </w:r>
      <w:r w:rsidRPr="007D2B7A">
        <w:rPr>
          <w:rFonts w:ascii="Simplified Arabic" w:hAnsi="Simplified Arabic" w:cs="Simplified Arabic"/>
          <w:b/>
          <w:bCs/>
          <w:color w:val="000000" w:themeColor="text1"/>
          <w:sz w:val="28"/>
          <w:szCs w:val="28"/>
        </w:rPr>
        <w:t>: "Remote Project Management: Best Practices for Distributed Teams in the Post-Pandemic Era"</w:t>
      </w:r>
    </w:p>
    <w:p w14:paraId="0C85F493" w14:textId="7289DBB1" w:rsidR="00E96935" w:rsidRPr="007D2B7A" w:rsidRDefault="00E96935"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 xml:space="preserve">هدفت الدراسة إلى التعرف على أفضل الممارسات في إدارة المشاريع عن بُعد بأبعادها (التواصل الافتراضي، استخدام أدوات التعاون الرقمي، إدارة الفرق الموزعة، تتبع الأداء) في مرحلة ما بعد الجائحة. واستخدمت الدراسة المنهج الوصفي التحليلي القائم على مراجعة الأدبيات وتحليل دراسات الحالة، وتكونت العينة من (15) شركة عالمية تعتمد على فرق موزعة. وتوصلت نتائج الدراسة إلى أن نجاح إدارة المشاريع عن بُعد يعتمد بشكل كبير على جودة الاتصال، واستخدام أدوات إدارة المشاريع الرقمية، وبناء الثقة بين أعضاء الفريق. وأوصت الدراسة بضرورة تبنّي منهجيات مرنة </w:t>
      </w:r>
      <w:r w:rsidRPr="007D2B7A">
        <w:rPr>
          <w:rFonts w:ascii="Simplified Arabic" w:hAnsi="Simplified Arabic" w:cs="Simplified Arabic"/>
          <w:color w:val="000000" w:themeColor="text1"/>
          <w:sz w:val="28"/>
          <w:szCs w:val="28"/>
        </w:rPr>
        <w:t xml:space="preserve">(Agile) </w:t>
      </w:r>
      <w:r w:rsidRPr="007D2B7A">
        <w:rPr>
          <w:rFonts w:ascii="Simplified Arabic" w:hAnsi="Simplified Arabic" w:cs="Simplified Arabic"/>
          <w:color w:val="000000" w:themeColor="text1"/>
          <w:sz w:val="28"/>
          <w:szCs w:val="28"/>
          <w:rtl/>
        </w:rPr>
        <w:t>لإدارة المشاريع، وتوفير برامج تدريبية لمديري المشاريع على القيادة الافتراضية</w:t>
      </w:r>
      <w:r w:rsidRPr="007D2B7A">
        <w:rPr>
          <w:rFonts w:ascii="Simplified Arabic" w:hAnsi="Simplified Arabic" w:cs="Simplified Arabic"/>
          <w:color w:val="000000" w:themeColor="text1"/>
          <w:sz w:val="28"/>
          <w:szCs w:val="28"/>
        </w:rPr>
        <w:t>.</w:t>
      </w:r>
    </w:p>
    <w:p w14:paraId="3EECD36B" w14:textId="51A1ADD0" w:rsidR="00D613EE" w:rsidRPr="007D2B7A" w:rsidRDefault="00D613EE"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 أصرف (2021) بعنوان: "تقييم أثر العمل عن بعد في ظل جائحة فيروس كورونا المستجد كوفيد-19 على الأداء المؤسسي بالتطبيق على دائرة البلدية والتخطيط في إمارة عجمان</w:t>
      </w:r>
      <w:r w:rsidRPr="007D2B7A">
        <w:rPr>
          <w:rFonts w:ascii="Simplified Arabic" w:hAnsi="Simplified Arabic" w:cs="Simplified Arabic"/>
          <w:b/>
          <w:bCs/>
          <w:color w:val="000000" w:themeColor="text1"/>
          <w:sz w:val="28"/>
          <w:szCs w:val="28"/>
        </w:rPr>
        <w:t>"</w:t>
      </w:r>
    </w:p>
    <w:p w14:paraId="1E777D59" w14:textId="77777777" w:rsidR="00D613EE" w:rsidRPr="007D2B7A" w:rsidRDefault="00D613EE"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هدفت الدراسة إلى التعرف على أثر العمل عن بُعد بأبعاده (المرونة في العمل، استخدام التكنولوجيا، الاتصال الإلكتروني، إدارة الوقت) على الأداء المؤسسي في دائرة البلدية والتخطيط بإمارة عجمان في ظل جائحة كوفيد-19. واستخدمت الدراسة المنهج الوصفي التحليلي، وتكونت العينة من (250) موظفاً وموظفة من العاملين في الدائرة. وتوصلت نتائج الدراسة إلى وجود أثر إيجابي ذي دلالة إحصائية للعمل عن بُعد بأبعاده على الأداء المؤسسي، كما أظهرت أن العمل عن بُعد ساهم في استمرارية تقديم الخدمات خلال فترة الجائحة. وأوصت الدراسة بضرورة تطوير البنية التحتية التكنولوجية، وتدريب الموظفين على استخدام تقنيات العمل عن بُعد بكفاءة</w:t>
      </w:r>
      <w:r w:rsidRPr="007D2B7A">
        <w:rPr>
          <w:rFonts w:ascii="Simplified Arabic" w:hAnsi="Simplified Arabic" w:cs="Simplified Arabic"/>
          <w:color w:val="000000" w:themeColor="text1"/>
          <w:sz w:val="28"/>
          <w:szCs w:val="28"/>
        </w:rPr>
        <w:t>.</w:t>
      </w:r>
    </w:p>
    <w:p w14:paraId="3B50FD89" w14:textId="77777777" w:rsidR="00E96935" w:rsidRPr="007D2B7A" w:rsidRDefault="00E96935"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 أحمد (2022) بعنوان: "أثر العمل عن بعد على إنتاجية العاملين: دراسة ميدانية بالتطبيق على العاملين بكلية التجارة بجامعة المنصورة</w:t>
      </w:r>
      <w:r w:rsidRPr="007D2B7A">
        <w:rPr>
          <w:rFonts w:ascii="Simplified Arabic" w:hAnsi="Simplified Arabic" w:cs="Simplified Arabic"/>
          <w:b/>
          <w:bCs/>
          <w:color w:val="000000" w:themeColor="text1"/>
          <w:sz w:val="28"/>
          <w:szCs w:val="28"/>
        </w:rPr>
        <w:t>"</w:t>
      </w:r>
    </w:p>
    <w:p w14:paraId="2D1B522E" w14:textId="77777777" w:rsidR="00E96935" w:rsidRPr="007D2B7A" w:rsidRDefault="00E96935"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lastRenderedPageBreak/>
        <w:t>هدفت الدراسة إلى التعرف على أثر العمل عن بُعد بأبعاده (المرونة في العمل، استخدام تكنولوجيا المعلومات، التوازن بين العمل والحياة، الاستقلالية الوظيفية) على إنتاجية العاملين بكلية التجارة بجامعة المنصورة. واستخدمت الدراسة المنهج الوصفي التحليلي، وتكونت العينة من (210) من أعضاء هيئة التدريس والإداريين بالكلية. وتوصلت نتائج الدراسة إلى وجود أثر إيجابي ذي دلالة إحصائية للعمل عن بُعد على إنتاجية العاملين، حيث ساهم في تحسين التوازن بين العمل والحياة وزيادة الرضا الوظيفي. وأوصت الدراسة بتبنّي نمط العمل المختلط (الهجين)، وتوفير التدريب اللازم على أدوات العمل الرقمية</w:t>
      </w:r>
      <w:r w:rsidRPr="007D2B7A">
        <w:rPr>
          <w:rFonts w:ascii="Simplified Arabic" w:hAnsi="Simplified Arabic" w:cs="Simplified Arabic"/>
          <w:color w:val="000000" w:themeColor="text1"/>
          <w:sz w:val="28"/>
          <w:szCs w:val="28"/>
        </w:rPr>
        <w:t>.</w:t>
      </w:r>
    </w:p>
    <w:p w14:paraId="0C2C6749" w14:textId="77777777" w:rsidR="00E96935" w:rsidRPr="007D2B7A" w:rsidRDefault="00E96935"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 أبو بكر وعواد (2023) بعنوان: "أثر العمل عن بعد في التميز المؤسسي: دراسة ميدانية على البنك الأهلي المصري</w:t>
      </w:r>
      <w:r w:rsidRPr="007D2B7A">
        <w:rPr>
          <w:rFonts w:ascii="Simplified Arabic" w:hAnsi="Simplified Arabic" w:cs="Simplified Arabic"/>
          <w:b/>
          <w:bCs/>
          <w:color w:val="000000" w:themeColor="text1"/>
          <w:sz w:val="28"/>
          <w:szCs w:val="28"/>
        </w:rPr>
        <w:t>"</w:t>
      </w:r>
    </w:p>
    <w:p w14:paraId="1E831451" w14:textId="77777777" w:rsidR="00E96935" w:rsidRPr="007D2B7A" w:rsidRDefault="00E96935"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هدفت الدراسة إلى التعرف على أثر العمل عن بُعد بأبعاده (المرونة، التكنولوجيا، الاتصال، الاستقلالية، إدارة الوقت) على التميز المؤسسي في البنك الأهلي المصري. واستخدمت الدراسة المنهج الوصفي التحليلي، وتكونت العينة من (280) موظفاً وموظفة من العاملين في البنك. وتوصلت نتائج الدراسة إلى وجود أثر إيجابي ذي دلالة إحصائية للعمل عن بُعد بأبعاده على التميز المؤسسي، وأن بُعد التكنولوجيا والاتصال كانا الأكثر تأثيراً. وأوصت الدراسة بضرورة الاستثمار في البنية التحتية الرقمية، وتطوير سياسات الموارد البشرية بما يتلاءم مع متطلبات العمل عن بُعد</w:t>
      </w:r>
      <w:r w:rsidRPr="007D2B7A">
        <w:rPr>
          <w:rFonts w:ascii="Simplified Arabic" w:hAnsi="Simplified Arabic" w:cs="Simplified Arabic"/>
          <w:color w:val="000000" w:themeColor="text1"/>
          <w:sz w:val="28"/>
          <w:szCs w:val="28"/>
        </w:rPr>
        <w:t>.</w:t>
      </w:r>
    </w:p>
    <w:p w14:paraId="25AF3521" w14:textId="77777777" w:rsidR="00E96935" w:rsidRPr="007D2B7A" w:rsidRDefault="00E96935"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w:t>
      </w:r>
      <w:r w:rsidRPr="007D2B7A">
        <w:rPr>
          <w:rFonts w:ascii="Simplified Arabic" w:hAnsi="Simplified Arabic" w:cs="Simplified Arabic"/>
          <w:b/>
          <w:bCs/>
          <w:color w:val="000000" w:themeColor="text1"/>
          <w:sz w:val="28"/>
          <w:szCs w:val="28"/>
        </w:rPr>
        <w:t xml:space="preserve"> El Khatib et al. (2023) </w:t>
      </w:r>
      <w:r w:rsidRPr="007D2B7A">
        <w:rPr>
          <w:rFonts w:ascii="Simplified Arabic" w:hAnsi="Simplified Arabic" w:cs="Simplified Arabic"/>
          <w:b/>
          <w:bCs/>
          <w:color w:val="000000" w:themeColor="text1"/>
          <w:sz w:val="28"/>
          <w:szCs w:val="28"/>
          <w:rtl/>
        </w:rPr>
        <w:t>بعنوان</w:t>
      </w:r>
      <w:r w:rsidRPr="007D2B7A">
        <w:rPr>
          <w:rFonts w:ascii="Simplified Arabic" w:hAnsi="Simplified Arabic" w:cs="Simplified Arabic"/>
          <w:b/>
          <w:bCs/>
          <w:color w:val="000000" w:themeColor="text1"/>
          <w:sz w:val="28"/>
          <w:szCs w:val="28"/>
        </w:rPr>
        <w:t>: "Impact of Remote Work on Project Management Cases from UAE Construction Sector"</w:t>
      </w:r>
    </w:p>
    <w:p w14:paraId="4D95F453" w14:textId="77777777" w:rsidR="00E96935" w:rsidRPr="007D2B7A" w:rsidRDefault="00E96935"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هدفت الدراسة إلى التعرف على أثر العمل عن بُعد بأبعاده (الاتصال، التكنولوجيا، التخطيط، المتابعة) على إدارة المشاريع في قطاع البناء والتشييد بدولة الإمارات العربية المتحدة</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واستخدمت الدراسة المنهج المختلط (الكمي والكيفي) معتمدةً على دراسة حالات، وتكونت العينة من (50) من مديري المشاريع والمهندسين في عدد من شركات المقاولات الإماراتية. وتوصلت نتائج الدراسة إلى أن للعمل عن بُعد أثراً إيجابياً على بعض جوانب إدارة المشاريع كالتخطيط والاجتماعات الافتراضية، في حين واجه تحديات في جوانب أخرى تتعلق بالإشراف الميداني. وأوصت الدراسة بتبنّي نموذج هجين يجمع بين العمل الميداني والعمل عن بُعد في مشاريع البناء، وتعزيز استخدام تكنولوجيا</w:t>
      </w:r>
      <w:r w:rsidRPr="007D2B7A">
        <w:rPr>
          <w:rFonts w:ascii="Simplified Arabic" w:hAnsi="Simplified Arabic" w:cs="Simplified Arabic"/>
          <w:color w:val="000000" w:themeColor="text1"/>
          <w:sz w:val="28"/>
          <w:szCs w:val="28"/>
        </w:rPr>
        <w:t xml:space="preserve"> BIM </w:t>
      </w:r>
      <w:r w:rsidRPr="007D2B7A">
        <w:rPr>
          <w:rFonts w:ascii="Simplified Arabic" w:hAnsi="Simplified Arabic" w:cs="Simplified Arabic"/>
          <w:color w:val="000000" w:themeColor="text1"/>
          <w:sz w:val="28"/>
          <w:szCs w:val="28"/>
          <w:rtl/>
        </w:rPr>
        <w:t>وأدوات إدارة المشاريع الرقمية</w:t>
      </w:r>
      <w:r w:rsidRPr="007D2B7A">
        <w:rPr>
          <w:rFonts w:ascii="Simplified Arabic" w:hAnsi="Simplified Arabic" w:cs="Simplified Arabic"/>
          <w:color w:val="000000" w:themeColor="text1"/>
          <w:sz w:val="28"/>
          <w:szCs w:val="28"/>
        </w:rPr>
        <w:t>.</w:t>
      </w:r>
    </w:p>
    <w:p w14:paraId="0CCAFCFB" w14:textId="77777777" w:rsidR="00E96935" w:rsidRPr="007D2B7A" w:rsidRDefault="00E96935"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lastRenderedPageBreak/>
        <w:t>دراسة</w:t>
      </w:r>
      <w:r w:rsidRPr="007D2B7A">
        <w:rPr>
          <w:rFonts w:ascii="Simplified Arabic" w:hAnsi="Simplified Arabic" w:cs="Simplified Arabic"/>
          <w:b/>
          <w:bCs/>
          <w:color w:val="000000" w:themeColor="text1"/>
          <w:sz w:val="28"/>
          <w:szCs w:val="28"/>
        </w:rPr>
        <w:t xml:space="preserve"> </w:t>
      </w:r>
      <w:proofErr w:type="spellStart"/>
      <w:r w:rsidRPr="007D2B7A">
        <w:rPr>
          <w:rFonts w:ascii="Simplified Arabic" w:hAnsi="Simplified Arabic" w:cs="Simplified Arabic"/>
          <w:b/>
          <w:bCs/>
          <w:color w:val="000000" w:themeColor="text1"/>
          <w:sz w:val="28"/>
          <w:szCs w:val="28"/>
        </w:rPr>
        <w:t>Emmanni</w:t>
      </w:r>
      <w:proofErr w:type="spellEnd"/>
      <w:r w:rsidRPr="007D2B7A">
        <w:rPr>
          <w:rFonts w:ascii="Simplified Arabic" w:hAnsi="Simplified Arabic" w:cs="Simplified Arabic"/>
          <w:b/>
          <w:bCs/>
          <w:color w:val="000000" w:themeColor="text1"/>
          <w:sz w:val="28"/>
          <w:szCs w:val="28"/>
        </w:rPr>
        <w:t xml:space="preserve"> (2023) </w:t>
      </w:r>
      <w:r w:rsidRPr="007D2B7A">
        <w:rPr>
          <w:rFonts w:ascii="Simplified Arabic" w:hAnsi="Simplified Arabic" w:cs="Simplified Arabic"/>
          <w:b/>
          <w:bCs/>
          <w:color w:val="000000" w:themeColor="text1"/>
          <w:sz w:val="28"/>
          <w:szCs w:val="28"/>
          <w:rtl/>
        </w:rPr>
        <w:t>بعنوان</w:t>
      </w:r>
      <w:r w:rsidRPr="007D2B7A">
        <w:rPr>
          <w:rFonts w:ascii="Simplified Arabic" w:hAnsi="Simplified Arabic" w:cs="Simplified Arabic"/>
          <w:b/>
          <w:bCs/>
          <w:color w:val="000000" w:themeColor="text1"/>
          <w:sz w:val="28"/>
          <w:szCs w:val="28"/>
        </w:rPr>
        <w:t>: "The Impact of Remote Work on Agile Project Management"</w:t>
      </w:r>
    </w:p>
    <w:p w14:paraId="21E07764" w14:textId="6062A96F" w:rsidR="00E96935" w:rsidRPr="007D2B7A" w:rsidRDefault="00E96935"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هدفت الدراسة إلى التعرف على أثر العمل عن بُعد بأبعاده (التواصل الافتراضي، التعاون الرقمي، إدارة الوقت، الإنتاجية) على إدارة المشاريع الرشيقة</w:t>
      </w:r>
      <w:r w:rsidRPr="007D2B7A">
        <w:rPr>
          <w:rFonts w:ascii="Simplified Arabic" w:hAnsi="Simplified Arabic" w:cs="Simplified Arabic"/>
          <w:color w:val="000000" w:themeColor="text1"/>
          <w:sz w:val="28"/>
          <w:szCs w:val="28"/>
        </w:rPr>
        <w:t xml:space="preserve"> (Agile Project Management). </w:t>
      </w:r>
      <w:r w:rsidRPr="007D2B7A">
        <w:rPr>
          <w:rFonts w:ascii="Simplified Arabic" w:hAnsi="Simplified Arabic" w:cs="Simplified Arabic"/>
          <w:color w:val="000000" w:themeColor="text1"/>
          <w:sz w:val="28"/>
          <w:szCs w:val="28"/>
          <w:rtl/>
        </w:rPr>
        <w:t>واستخدمت الدراسة المنهج الوصفي التحليلي، وتكونت العينة من (120) من المتخصصين في إدارة المشاريع الرشيقة في شركات تكنولوجيا المعلومات. وتوصلت نتائج الدراسة إلى أن العمل عن بُعد أحدث تحولاً جوهرياً في تطبيق منهجيات</w:t>
      </w:r>
      <w:r w:rsidRPr="007D2B7A">
        <w:rPr>
          <w:rFonts w:ascii="Simplified Arabic" w:hAnsi="Simplified Arabic" w:cs="Simplified Arabic"/>
          <w:color w:val="000000" w:themeColor="text1"/>
          <w:sz w:val="28"/>
          <w:szCs w:val="28"/>
        </w:rPr>
        <w:t xml:space="preserve"> Agile</w:t>
      </w:r>
      <w:r w:rsidRPr="007D2B7A">
        <w:rPr>
          <w:rFonts w:ascii="Simplified Arabic" w:hAnsi="Simplified Arabic" w:cs="Simplified Arabic"/>
          <w:color w:val="000000" w:themeColor="text1"/>
          <w:sz w:val="28"/>
          <w:szCs w:val="28"/>
          <w:rtl/>
        </w:rPr>
        <w:t>، حيث ساهم في زيادة المرونة وسرعة الاستجابة، لكنه فرض تحديات تتعلق باجتماعات الـ</w:t>
      </w:r>
      <w:r w:rsidRPr="007D2B7A">
        <w:rPr>
          <w:rFonts w:ascii="Simplified Arabic" w:hAnsi="Simplified Arabic" w:cs="Simplified Arabic"/>
          <w:color w:val="000000" w:themeColor="text1"/>
          <w:sz w:val="28"/>
          <w:szCs w:val="28"/>
        </w:rPr>
        <w:t xml:space="preserve">Stand-up </w:t>
      </w:r>
      <w:r w:rsidRPr="007D2B7A">
        <w:rPr>
          <w:rFonts w:ascii="Simplified Arabic" w:hAnsi="Simplified Arabic" w:cs="Simplified Arabic"/>
          <w:color w:val="000000" w:themeColor="text1"/>
          <w:sz w:val="28"/>
          <w:szCs w:val="28"/>
          <w:rtl/>
        </w:rPr>
        <w:t>اليومية وتماسك الفريق. وأوصت الدراسة بتطوير أدوات رقمية مخصصة لدعم منهجيات</w:t>
      </w:r>
      <w:r w:rsidRPr="007D2B7A">
        <w:rPr>
          <w:rFonts w:ascii="Simplified Arabic" w:hAnsi="Simplified Arabic" w:cs="Simplified Arabic"/>
          <w:color w:val="000000" w:themeColor="text1"/>
          <w:sz w:val="28"/>
          <w:szCs w:val="28"/>
        </w:rPr>
        <w:t xml:space="preserve"> Agile </w:t>
      </w:r>
      <w:r w:rsidRPr="007D2B7A">
        <w:rPr>
          <w:rFonts w:ascii="Simplified Arabic" w:hAnsi="Simplified Arabic" w:cs="Simplified Arabic"/>
          <w:color w:val="000000" w:themeColor="text1"/>
          <w:sz w:val="28"/>
          <w:szCs w:val="28"/>
          <w:rtl/>
        </w:rPr>
        <w:t>في بيئة العمل عن بُعد، وتعزيز ثقافة الفريق الافتراضي</w:t>
      </w:r>
      <w:r w:rsidRPr="007D2B7A">
        <w:rPr>
          <w:rFonts w:ascii="Simplified Arabic" w:hAnsi="Simplified Arabic" w:cs="Simplified Arabic"/>
          <w:color w:val="000000" w:themeColor="text1"/>
          <w:sz w:val="28"/>
          <w:szCs w:val="28"/>
        </w:rPr>
        <w:t>.</w:t>
      </w:r>
    </w:p>
    <w:p w14:paraId="5DDA3448" w14:textId="77777777" w:rsidR="00E96935" w:rsidRPr="007D2B7A" w:rsidRDefault="00E96935"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 عطية وخليف (2023) بعنوان: "أثر العمل عن بعد في أداء العاملين</w:t>
      </w:r>
      <w:r w:rsidRPr="007D2B7A">
        <w:rPr>
          <w:rFonts w:ascii="Simplified Arabic" w:hAnsi="Simplified Arabic" w:cs="Simplified Arabic"/>
          <w:b/>
          <w:bCs/>
          <w:color w:val="000000" w:themeColor="text1"/>
          <w:sz w:val="28"/>
          <w:szCs w:val="28"/>
        </w:rPr>
        <w:t xml:space="preserve">: </w:t>
      </w:r>
      <w:r w:rsidRPr="007D2B7A">
        <w:rPr>
          <w:rFonts w:ascii="Simplified Arabic" w:hAnsi="Simplified Arabic" w:cs="Simplified Arabic"/>
          <w:b/>
          <w:bCs/>
          <w:color w:val="000000" w:themeColor="text1"/>
          <w:sz w:val="28"/>
          <w:szCs w:val="28"/>
          <w:rtl/>
        </w:rPr>
        <w:t>دراسة استطلاعية لآراء عينة من القيادات الإدارية في جامعة تكريت - العراق</w:t>
      </w:r>
      <w:r w:rsidRPr="007D2B7A">
        <w:rPr>
          <w:rFonts w:ascii="Simplified Arabic" w:hAnsi="Simplified Arabic" w:cs="Simplified Arabic"/>
          <w:b/>
          <w:bCs/>
          <w:color w:val="000000" w:themeColor="text1"/>
          <w:sz w:val="28"/>
          <w:szCs w:val="28"/>
        </w:rPr>
        <w:t>"</w:t>
      </w:r>
    </w:p>
    <w:p w14:paraId="5C6D0809" w14:textId="0E667D20" w:rsidR="00E96935" w:rsidRPr="007D2B7A" w:rsidRDefault="00E96935"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هدفت الدراسة إلى التعرف على أثر العمل عن بُعد بأبعاده (البنية التكنولوجية، الاتصال الإلكتروني، المرونة الوظيفية، الثقافة التنظيمية) على أداء العاملين في جامعة تكريت بالعراق. واستخدمت الدراسة المنهج الوصفي التحليلي، وتكونت العينة من (95) قيادياً إدارياً في الجامعة. وتوصلت نتائج الدراسة إلى وجود أثر إيجابي ذي دلالة إحصائية للعمل عن بُعد على أداء العاملين، مع وجود تحديات تتعلق بضعف البنية التحتية التكنولوجية ومقاومة التغيير. وأوصت الدراسة بضرورة تطوير البنية التحتية التكنولوجية، وبناء ثقافة تنظيمية داعمة للعمل عن بُعد</w:t>
      </w:r>
      <w:r w:rsidRPr="007D2B7A">
        <w:rPr>
          <w:rFonts w:ascii="Simplified Arabic" w:hAnsi="Simplified Arabic" w:cs="Simplified Arabic"/>
          <w:color w:val="000000" w:themeColor="text1"/>
          <w:sz w:val="28"/>
          <w:szCs w:val="28"/>
        </w:rPr>
        <w:t>.</w:t>
      </w:r>
    </w:p>
    <w:p w14:paraId="73A32678" w14:textId="77777777" w:rsidR="00F44434" w:rsidRPr="007D2B7A" w:rsidRDefault="00F44434"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 القادري والجفري (2023) بعنوان: "أثر العمل عن بعد على مستوى الأداء الوظيفي: دراسة ميدانية على موظفي جامعة الملك عبدالعزيز بفرع السليمانية</w:t>
      </w:r>
      <w:r w:rsidRPr="007D2B7A">
        <w:rPr>
          <w:rFonts w:ascii="Simplified Arabic" w:hAnsi="Simplified Arabic" w:cs="Simplified Arabic"/>
          <w:b/>
          <w:bCs/>
          <w:color w:val="000000" w:themeColor="text1"/>
          <w:sz w:val="28"/>
          <w:szCs w:val="28"/>
        </w:rPr>
        <w:t>"</w:t>
      </w:r>
    </w:p>
    <w:p w14:paraId="1B179B07" w14:textId="24C480A7" w:rsidR="00F44434" w:rsidRPr="007D2B7A" w:rsidRDefault="00F44434"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 xml:space="preserve">هدفت الدراسة إلى التعرف على أثر العمل عن بُعد بأبعاده (التكنولوجيا المستخدمة، التواصل الإلكتروني، إدارة الوقت، الاستقلالية في العمل) على مستوى الأداء الوظيفي لدى موظفي جامعة الملك عبدالعزيز بفرع السليمانية. واستخدمت الدراسة المنهج الوصفي التحليلي، وتكونت العينة من (180) موظفاً وموظفة. وتوصلت نتائج الدراسة إلى وجود أثر إيجابي ذي دلالة إحصائية للعمل عن بُعد على مستوى </w:t>
      </w:r>
      <w:r w:rsidRPr="007D2B7A">
        <w:rPr>
          <w:rFonts w:ascii="Simplified Arabic" w:hAnsi="Simplified Arabic" w:cs="Simplified Arabic"/>
          <w:color w:val="000000" w:themeColor="text1"/>
          <w:sz w:val="28"/>
          <w:szCs w:val="28"/>
          <w:rtl/>
        </w:rPr>
        <w:lastRenderedPageBreak/>
        <w:t>الأداء الوظيفي، كما أظهرت أن بُعد التكنولوجيا المستخدمة كان الأكثر تأثيراً. وأوصت الدراسة بتطوير الأنظمة التكنولوجية المستخدمة، وتقديم الدعم الفني المستمر للموظفين العاملين عن بُعد</w:t>
      </w:r>
      <w:r w:rsidRPr="007D2B7A">
        <w:rPr>
          <w:rFonts w:ascii="Simplified Arabic" w:hAnsi="Simplified Arabic" w:cs="Simplified Arabic"/>
          <w:color w:val="000000" w:themeColor="text1"/>
          <w:sz w:val="28"/>
          <w:szCs w:val="28"/>
        </w:rPr>
        <w:t>.</w:t>
      </w:r>
    </w:p>
    <w:p w14:paraId="69109220" w14:textId="4295DCE7" w:rsidR="00D613EE" w:rsidRPr="007D2B7A" w:rsidRDefault="00D613EE"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 السلوم والمعارك (2024) بعنوان: "أثر نظام العمل المرن على رضا موظفي الإدارة العامة للتواصل الداخلي في وزارة الصحة</w:t>
      </w:r>
      <w:r w:rsidRPr="007D2B7A">
        <w:rPr>
          <w:rFonts w:ascii="Simplified Arabic" w:hAnsi="Simplified Arabic" w:cs="Simplified Arabic"/>
          <w:b/>
          <w:bCs/>
          <w:color w:val="000000" w:themeColor="text1"/>
          <w:sz w:val="28"/>
          <w:szCs w:val="28"/>
        </w:rPr>
        <w:t>"</w:t>
      </w:r>
    </w:p>
    <w:p w14:paraId="3BC2CAD0" w14:textId="77777777" w:rsidR="00D613EE" w:rsidRPr="007D2B7A" w:rsidRDefault="00D613EE"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هدفت الدراسة إلى التعرف على أثر نظام العمل المرن بأبعاده (المرونة في وقت العمل، المرونة في مكان العمل، المرونة في مهام العمل) على رضا الموظفين في الإدارة العامة للتواصل الداخلي بوزارة الصحة في المملكة العربية السعودية. واستخدمت الدراسة المنهج الوصفي التحليلي، وتكونت العينة من (120) موظفاً وموظفة. وتوصلت نتائج الدراسة إلى وجود أثر إيجابي ذي دلالة إحصائية لنظام العمل المرن بأبعاده على رضا الموظفين، حيث كانت المرونة في مكان العمل الأكثر تأثيراً. وأوصت الدراسة بتعزيز تطبيق نظام العمل المرن في الجهات الحكومية، وتوفير بيئة عمل داعمة لتطبيقه</w:t>
      </w:r>
      <w:r w:rsidRPr="007D2B7A">
        <w:rPr>
          <w:rFonts w:ascii="Simplified Arabic" w:hAnsi="Simplified Arabic" w:cs="Simplified Arabic"/>
          <w:color w:val="000000" w:themeColor="text1"/>
          <w:sz w:val="28"/>
          <w:szCs w:val="28"/>
        </w:rPr>
        <w:t>.</w:t>
      </w:r>
    </w:p>
    <w:p w14:paraId="00F2FAF0" w14:textId="170AF0EF" w:rsidR="00D613EE" w:rsidRPr="007D2B7A" w:rsidRDefault="00D613EE"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 رزيق (2024) بعنوان: "أثر العمل عن بعد على التميز المؤسسي: دراسة ميدانية بالتطبيق على العاملين الإداريين بشركات الأدوية المصرية</w:t>
      </w:r>
      <w:r w:rsidRPr="007D2B7A">
        <w:rPr>
          <w:rFonts w:ascii="Simplified Arabic" w:hAnsi="Simplified Arabic" w:cs="Simplified Arabic"/>
          <w:b/>
          <w:bCs/>
          <w:color w:val="000000" w:themeColor="text1"/>
          <w:sz w:val="28"/>
          <w:szCs w:val="28"/>
        </w:rPr>
        <w:t>"</w:t>
      </w:r>
    </w:p>
    <w:p w14:paraId="0491819D" w14:textId="77777777" w:rsidR="00D613EE" w:rsidRPr="007D2B7A" w:rsidRDefault="00D613EE"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هدفت الدراسة إلى التعرف على أثر العمل عن بُعد بأبعاده (المرونة، التكنولوجيا، الاتصال، الاستقلالية) على التميز المؤسسي بأبعاده (تميز القيادة، تميز الموارد البشرية، تميز العمليات) في شركات الأدوية المصرية. واستخدمت الدراسة المنهج الوصفي التحليلي، وتكونت العينة من (320) موظفاً إدارياً في شركات الأدوية المصرية. وتوصلت نتائج الدراسة إلى وجود أثر إيجابي ذي دلالة إحصائية للعمل عن بُعد بأبعاده على التميز المؤسسي. وأوصت الدراسة بتبني سياسات العمل عن بُعد بشكل دائم في شركات الأدوية، وتطوير معايير قياس الأداء الخاصة بهذا النمط من العمل</w:t>
      </w:r>
      <w:r w:rsidRPr="007D2B7A">
        <w:rPr>
          <w:rFonts w:ascii="Simplified Arabic" w:hAnsi="Simplified Arabic" w:cs="Simplified Arabic"/>
          <w:color w:val="000000" w:themeColor="text1"/>
          <w:sz w:val="28"/>
          <w:szCs w:val="28"/>
        </w:rPr>
        <w:t>.</w:t>
      </w:r>
    </w:p>
    <w:p w14:paraId="01502F0F" w14:textId="77777777" w:rsidR="00D613EE" w:rsidRPr="007D2B7A" w:rsidRDefault="00D613EE" w:rsidP="00F44434">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D2B7A">
        <w:rPr>
          <w:rFonts w:ascii="Simplified Arabic" w:hAnsi="Simplified Arabic" w:cs="Simplified Arabic"/>
          <w:b/>
          <w:bCs/>
          <w:color w:val="000000" w:themeColor="text1"/>
          <w:sz w:val="32"/>
          <w:szCs w:val="32"/>
          <w:rtl/>
        </w:rPr>
        <w:t>المحور الثاني: الدراسات المتعلقة بالمتغير التابع (إدارة المشاريع وكفاءتها) وعلاقته بمتغيرات أخرى</w:t>
      </w:r>
    </w:p>
    <w:p w14:paraId="7C2A10C9" w14:textId="31787B9C" w:rsidR="00D613EE" w:rsidRPr="007D2B7A" w:rsidRDefault="00D613EE"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 العبداللات والشورة (2021) بعنوان: "أثر الحاكمية الرشيدة في إدارة المشاريع: الدور المعدل للتخطيط لإدارة الأزمات في أمانة عمان الكبرى</w:t>
      </w:r>
      <w:r w:rsidRPr="007D2B7A">
        <w:rPr>
          <w:rFonts w:ascii="Simplified Arabic" w:hAnsi="Simplified Arabic" w:cs="Simplified Arabic"/>
          <w:b/>
          <w:bCs/>
          <w:color w:val="000000" w:themeColor="text1"/>
          <w:sz w:val="28"/>
          <w:szCs w:val="28"/>
        </w:rPr>
        <w:t>"</w:t>
      </w:r>
    </w:p>
    <w:p w14:paraId="74D2F404" w14:textId="77777777" w:rsidR="00D613EE" w:rsidRPr="007D2B7A" w:rsidRDefault="00D613EE"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lastRenderedPageBreak/>
        <w:t>هدفت الدراسة إلى التعرف على أثر الحاكمية الرشيدة بأبعادها (الشفافية، المساءلة، المشاركة، سيادة القانون، الفعالية والكفاءة) على إدارة المشاريع في ظل الدور المعدل للتخطيط لإدارة الأزمات في أمانة عمان الكبرى. واستخدمت الدراسة المنهج الوصفي التحليلي، وتكونت العينة من (310) من العاملين في الإدارات العليا والوسطى بأمانة عمان الكبرى. وتوصلت نتائج الدراسة إلى وجود أثر إيجابي ذي دلالة إحصائية للحاكمية الرشيدة بأبعادها على إدارة المشاريع، كما تبيّن وجود دور معدّل للتخطيط لإدارة الأزمات في هذه العلاقة. وأوصت الدراسة بضرورة تعزيز مبادئ الحاكمية الرشيدة، وتطوير خطط إدارة الأزمات في المؤسسات الحكومية</w:t>
      </w:r>
      <w:r w:rsidRPr="007D2B7A">
        <w:rPr>
          <w:rFonts w:ascii="Simplified Arabic" w:hAnsi="Simplified Arabic" w:cs="Simplified Arabic"/>
          <w:color w:val="000000" w:themeColor="text1"/>
          <w:sz w:val="28"/>
          <w:szCs w:val="28"/>
        </w:rPr>
        <w:t>.</w:t>
      </w:r>
    </w:p>
    <w:p w14:paraId="5BE832B7" w14:textId="762AD67A" w:rsidR="00D613EE" w:rsidRPr="007D2B7A" w:rsidRDefault="00D613EE"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 الحربي (2022) بعنوان: "التخطيط الاستراتيجي وأثره على إدارة المشاريع</w:t>
      </w:r>
      <w:r w:rsidRPr="007D2B7A">
        <w:rPr>
          <w:rFonts w:ascii="Simplified Arabic" w:hAnsi="Simplified Arabic" w:cs="Simplified Arabic"/>
          <w:b/>
          <w:bCs/>
          <w:color w:val="000000" w:themeColor="text1"/>
          <w:sz w:val="28"/>
          <w:szCs w:val="28"/>
        </w:rPr>
        <w:t>"</w:t>
      </w:r>
    </w:p>
    <w:p w14:paraId="75EE7AA8" w14:textId="77777777" w:rsidR="00D613EE" w:rsidRPr="007D2B7A" w:rsidRDefault="00D613EE"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هدفت الدراسة إلى التعرف على أثر التخطيط الاستراتيجي بأبعاده (الرؤية والرسالة، الأهداف الاستراتيجية، تحليل البيئة الداخلية والخارجية، صياغة الاستراتيجية، تنفيذ ومتابعة الاستراتيجية) على إدارة المشاريع. واستخدمت الدراسة المنهج الوصفي التحليلي، وتكونت العينة من (200) من المديرين والعاملين في عدد من المؤسسات. وتوصلت نتائج الدراسة إلى وجود أثر إيجابي ذي دلالة إحصائية للتخطيط الاستراتيجي بأبعاده على إدارة المشاريع، وأن التخطيط الاستراتيجي يُعد ركيزة أساسية لنجاح المشاريع وكفاءتها. وأوصت الدراسة بضرورة تبنّي المؤسسات للتخطيط الاستراتيجي بشكل منهجي، وربط أهداف المشاريع بالأهداف الاستراتيجية للمؤسسة</w:t>
      </w:r>
      <w:r w:rsidRPr="007D2B7A">
        <w:rPr>
          <w:rFonts w:ascii="Simplified Arabic" w:hAnsi="Simplified Arabic" w:cs="Simplified Arabic"/>
          <w:color w:val="000000" w:themeColor="text1"/>
          <w:sz w:val="28"/>
          <w:szCs w:val="28"/>
        </w:rPr>
        <w:t>.</w:t>
      </w:r>
    </w:p>
    <w:p w14:paraId="2B9756F7" w14:textId="77777777" w:rsidR="00BC2BEE" w:rsidRPr="007D2B7A" w:rsidRDefault="00BC2BEE"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 عمرو والحبيس (2022) بعنوان: "تقييم إدارة المشاريع الإنشائية: دراسة تطبيقية على المشاريع الإنشائية في محافظة البلقاء</w:t>
      </w:r>
      <w:r w:rsidRPr="007D2B7A">
        <w:rPr>
          <w:rFonts w:ascii="Simplified Arabic" w:hAnsi="Simplified Arabic" w:cs="Simplified Arabic"/>
          <w:b/>
          <w:bCs/>
          <w:color w:val="000000" w:themeColor="text1"/>
          <w:sz w:val="28"/>
          <w:szCs w:val="28"/>
        </w:rPr>
        <w:t>"</w:t>
      </w:r>
    </w:p>
    <w:p w14:paraId="3E9314F2" w14:textId="7F3F3A26" w:rsidR="00BC2BEE" w:rsidRPr="007D2B7A" w:rsidRDefault="00BC2BEE"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tl/>
        </w:rPr>
      </w:pPr>
      <w:r w:rsidRPr="007D2B7A">
        <w:rPr>
          <w:rFonts w:ascii="Simplified Arabic" w:hAnsi="Simplified Arabic" w:cs="Simplified Arabic"/>
          <w:color w:val="000000" w:themeColor="text1"/>
          <w:sz w:val="28"/>
          <w:szCs w:val="28"/>
          <w:rtl/>
        </w:rPr>
        <w:t>هدفت الدراسة إلى التعرف على واقع تقييم إدارة المشاريع الإنشائية بأبعادها (إدارة الوقت، إدارة التكلفة، إدارة الجودة، إدارة الموارد البشرية، إدارة المخاطر) في المشاريع الإنشائية بمحافظة البلقاء في الأردن. واستخدمت الدراسة المنهج الوصفي التحليلي، وتكونت العينة من (150) من المهندسين ومديري المشاريع العاملين في المشاريع الإنشائية بالمحافظة. وتوصلت نتائج الدراسة إلى وجود قصور في بعض جوانب إدارة المشاريع الإنشائية لا سيما في إدارة المخاطر وإدارة الجودة، كما تبيّن وجود علاقة إيجابية بين تطبيق معايير إدارة المشاريع ونجاحها. وأوصت الدراسة بضرورة تطوير منظومة إدارة المخاطر، وتطبيق معايير الجودة الدولية في المشاريع الإنشائية</w:t>
      </w:r>
      <w:r w:rsidRPr="007D2B7A">
        <w:rPr>
          <w:rFonts w:ascii="Simplified Arabic" w:hAnsi="Simplified Arabic" w:cs="Simplified Arabic"/>
          <w:color w:val="000000" w:themeColor="text1"/>
          <w:sz w:val="28"/>
          <w:szCs w:val="28"/>
        </w:rPr>
        <w:t>.</w:t>
      </w:r>
    </w:p>
    <w:p w14:paraId="46A14DDA" w14:textId="77777777" w:rsidR="00BC2BEE" w:rsidRPr="007D2B7A" w:rsidRDefault="00BC2BEE" w:rsidP="00BC2BEE">
      <w:pPr>
        <w:pStyle w:val="ListParagraph"/>
        <w:numPr>
          <w:ilvl w:val="0"/>
          <w:numId w:val="29"/>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lastRenderedPageBreak/>
        <w:t>دراسة</w:t>
      </w:r>
      <w:r w:rsidRPr="007D2B7A">
        <w:rPr>
          <w:rFonts w:ascii="Simplified Arabic" w:hAnsi="Simplified Arabic" w:cs="Simplified Arabic"/>
          <w:b/>
          <w:bCs/>
          <w:color w:val="000000" w:themeColor="text1"/>
          <w:sz w:val="28"/>
          <w:szCs w:val="28"/>
        </w:rPr>
        <w:t xml:space="preserve"> </w:t>
      </w:r>
      <w:proofErr w:type="spellStart"/>
      <w:r w:rsidRPr="007D2B7A">
        <w:rPr>
          <w:rFonts w:ascii="Simplified Arabic" w:hAnsi="Simplified Arabic" w:cs="Simplified Arabic"/>
          <w:b/>
          <w:bCs/>
          <w:color w:val="000000" w:themeColor="text1"/>
          <w:sz w:val="28"/>
          <w:szCs w:val="28"/>
        </w:rPr>
        <w:t>Umaji</w:t>
      </w:r>
      <w:proofErr w:type="spellEnd"/>
      <w:r w:rsidRPr="007D2B7A">
        <w:rPr>
          <w:rFonts w:ascii="Simplified Arabic" w:hAnsi="Simplified Arabic" w:cs="Simplified Arabic"/>
          <w:b/>
          <w:bCs/>
          <w:color w:val="000000" w:themeColor="text1"/>
          <w:sz w:val="28"/>
          <w:szCs w:val="28"/>
        </w:rPr>
        <w:t xml:space="preserve"> &amp; </w:t>
      </w:r>
      <w:proofErr w:type="spellStart"/>
      <w:r w:rsidRPr="007D2B7A">
        <w:rPr>
          <w:rFonts w:ascii="Simplified Arabic" w:hAnsi="Simplified Arabic" w:cs="Simplified Arabic"/>
          <w:b/>
          <w:bCs/>
          <w:color w:val="000000" w:themeColor="text1"/>
          <w:sz w:val="28"/>
          <w:szCs w:val="28"/>
        </w:rPr>
        <w:t>Paireekreng</w:t>
      </w:r>
      <w:proofErr w:type="spellEnd"/>
      <w:r w:rsidRPr="007D2B7A">
        <w:rPr>
          <w:rFonts w:ascii="Simplified Arabic" w:hAnsi="Simplified Arabic" w:cs="Simplified Arabic"/>
          <w:b/>
          <w:bCs/>
          <w:color w:val="000000" w:themeColor="text1"/>
          <w:sz w:val="28"/>
          <w:szCs w:val="28"/>
        </w:rPr>
        <w:t xml:space="preserve"> (2023) </w:t>
      </w:r>
      <w:r w:rsidRPr="007D2B7A">
        <w:rPr>
          <w:rFonts w:ascii="Simplified Arabic" w:hAnsi="Simplified Arabic" w:cs="Simplified Arabic"/>
          <w:b/>
          <w:bCs/>
          <w:color w:val="000000" w:themeColor="text1"/>
          <w:sz w:val="28"/>
          <w:szCs w:val="28"/>
          <w:rtl/>
        </w:rPr>
        <w:t>بعنوان</w:t>
      </w:r>
      <w:r w:rsidRPr="007D2B7A">
        <w:rPr>
          <w:rFonts w:ascii="Simplified Arabic" w:hAnsi="Simplified Arabic" w:cs="Simplified Arabic"/>
          <w:b/>
          <w:bCs/>
          <w:color w:val="000000" w:themeColor="text1"/>
          <w:sz w:val="28"/>
          <w:szCs w:val="28"/>
        </w:rPr>
        <w:t>: "A Study of the Remote Working Efficiency in IT Project Implementation During the Covid-19 Pandemic"</w:t>
      </w:r>
    </w:p>
    <w:p w14:paraId="1CF38E28" w14:textId="3991D3EB" w:rsidR="00BC2BEE" w:rsidRPr="007D2B7A" w:rsidRDefault="00BC2BEE"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هدفت الدراسة إلى التعرف على كفاءة العمل عن بُعد بأبعادها (الإنتاجية، جودة العمل، الالتزام بالمواعيد، التواصل، رضا الفريق) في تنفيذ مشاريع تكنولوجيا المعلومات خلال جائحة كوفيد-19</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واستخدمت الدراسة المنهج الوصفي التحليلي، وتكونت العينة من (220) من العاملين في مشاريع تكنولوجيا المعلومات في تايلاند. وتوصلت نتائج الدراسة إلى أن العمل عن بُعد حقق كفاءة عالية في تنفيذ مشاريع تكنولوجيا المعلومات خلال الجائحة، مع وجود تحديات تتعلق بالتواصل وتماسك الفريق. وأوصت الدراسة بضرورة تطوير سياسات العمل عن بُعد في شركات تكنولوجيا المعلومات، وتوفير البنية التحتية الرقمية الداعمة لاستمرارية الأعمال</w:t>
      </w:r>
      <w:r w:rsidRPr="007D2B7A">
        <w:rPr>
          <w:rFonts w:ascii="Simplified Arabic" w:hAnsi="Simplified Arabic" w:cs="Simplified Arabic"/>
          <w:color w:val="000000" w:themeColor="text1"/>
          <w:sz w:val="28"/>
          <w:szCs w:val="28"/>
        </w:rPr>
        <w:t>.</w:t>
      </w:r>
    </w:p>
    <w:p w14:paraId="58E4799D" w14:textId="6473101D" w:rsidR="00D613EE" w:rsidRPr="007D2B7A" w:rsidRDefault="00D613EE" w:rsidP="00BC2BEE">
      <w:pPr>
        <w:pStyle w:val="ListParagraph"/>
        <w:numPr>
          <w:ilvl w:val="0"/>
          <w:numId w:val="30"/>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 الشهري والعقيلي (2024) بعنوان: "دور الإدارة الرشيقة في دعم مشاريع إدارة المعرفة في الأجهزة الحكومية بالمملكة العربية السعودية: نموذج مقترح</w:t>
      </w:r>
      <w:r w:rsidRPr="007D2B7A">
        <w:rPr>
          <w:rFonts w:ascii="Simplified Arabic" w:hAnsi="Simplified Arabic" w:cs="Simplified Arabic"/>
          <w:b/>
          <w:bCs/>
          <w:color w:val="000000" w:themeColor="text1"/>
          <w:sz w:val="28"/>
          <w:szCs w:val="28"/>
        </w:rPr>
        <w:t>"</w:t>
      </w:r>
    </w:p>
    <w:p w14:paraId="501A5C2B" w14:textId="77777777" w:rsidR="00D613EE" w:rsidRPr="007D2B7A" w:rsidRDefault="00D613EE"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هدفت الدراسة إلى التعرف على دور الإدارة الرشيقة بأبعادها (التخلص من الهدر، التحسين المستمر، تمكين العاملين، التركيز على القيمة، المرونة) في دعم مشاريع إدارة المعرفة في الأجهزة الحكومية بالمملكة العربية السعودية، مع تقديم نموذج مقترح. واستخدمت الدراسة المنهج الوصفي التحليلي، وتكونت العينة من (245) من العاملين في الأجهزة الحكومية السعودية. وتوصلت نتائج الدراسة إلى وجود دور إيجابي ذي دلالة إحصائية للإدارة الرشيقة بأبعادها في دعم مشاريع إدارة المعرفة، كما تم تقديم نموذج مقترح لتطبيق الإدارة الرشيقة في هذه المشاريع. وأوصت الدراسة بتبنّي مبادئ الإدارة الرشيقة في الأجهزة الحكومية، وتطوير برامج تدريبية متخصصة في هذا المجال</w:t>
      </w:r>
      <w:r w:rsidRPr="007D2B7A">
        <w:rPr>
          <w:rFonts w:ascii="Simplified Arabic" w:hAnsi="Simplified Arabic" w:cs="Simplified Arabic"/>
          <w:color w:val="000000" w:themeColor="text1"/>
          <w:sz w:val="28"/>
          <w:szCs w:val="28"/>
        </w:rPr>
        <w:t>.</w:t>
      </w:r>
    </w:p>
    <w:p w14:paraId="56723A02" w14:textId="3F276BF6" w:rsidR="00D613EE" w:rsidRPr="007D2B7A" w:rsidRDefault="00D613EE" w:rsidP="00BC2BEE">
      <w:pPr>
        <w:pStyle w:val="ListParagraph"/>
        <w:numPr>
          <w:ilvl w:val="0"/>
          <w:numId w:val="30"/>
        </w:numPr>
        <w:spacing w:before="100" w:beforeAutospacing="1" w:after="100" w:afterAutospacing="1" w:line="276" w:lineRule="auto"/>
        <w:ind w:left="424"/>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دراسة</w:t>
      </w:r>
      <w:r w:rsidRPr="007D2B7A">
        <w:rPr>
          <w:rFonts w:ascii="Simplified Arabic" w:hAnsi="Simplified Arabic" w:cs="Simplified Arabic"/>
          <w:b/>
          <w:bCs/>
          <w:color w:val="000000" w:themeColor="text1"/>
          <w:sz w:val="28"/>
          <w:szCs w:val="28"/>
        </w:rPr>
        <w:t xml:space="preserve"> Ugochukwu et al. (2025) </w:t>
      </w:r>
      <w:r w:rsidRPr="007D2B7A">
        <w:rPr>
          <w:rFonts w:ascii="Simplified Arabic" w:hAnsi="Simplified Arabic" w:cs="Simplified Arabic"/>
          <w:b/>
          <w:bCs/>
          <w:color w:val="000000" w:themeColor="text1"/>
          <w:sz w:val="28"/>
          <w:szCs w:val="28"/>
          <w:rtl/>
        </w:rPr>
        <w:t>بعنوان</w:t>
      </w:r>
      <w:r w:rsidRPr="007D2B7A">
        <w:rPr>
          <w:rFonts w:ascii="Simplified Arabic" w:hAnsi="Simplified Arabic" w:cs="Simplified Arabic"/>
          <w:b/>
          <w:bCs/>
          <w:color w:val="000000" w:themeColor="text1"/>
          <w:sz w:val="28"/>
          <w:szCs w:val="28"/>
        </w:rPr>
        <w:t>: "IT Project Management in a Remote Work Environments"</w:t>
      </w:r>
    </w:p>
    <w:p w14:paraId="77283591" w14:textId="77777777" w:rsidR="00D613EE" w:rsidRPr="007D2B7A" w:rsidRDefault="00D613EE"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 xml:space="preserve">هدفت الدراسة إلى التعرف على واقع إدارة مشاريع تكنولوجيا المعلومات بأبعادها (التخطيط، التنفيذ، الرقابة، الاتصال، إدارة الفريق) في بيئات العمل عن بُعد. واستخدمت الدراسة المنهج المختلط (الكمي والكيفي)، وتكونت العينة من (180) من مديري مشاريع تكنولوجيا المعلومات في عدد من الشركات العالمية. وتوصلت نتائج الدراسة إلى أن إدارة مشاريع تكنولوجيا المعلومات في بيئات العمل عن بُعد تواجه تحديات </w:t>
      </w:r>
      <w:r w:rsidRPr="007D2B7A">
        <w:rPr>
          <w:rFonts w:ascii="Simplified Arabic" w:hAnsi="Simplified Arabic" w:cs="Simplified Arabic"/>
          <w:color w:val="000000" w:themeColor="text1"/>
          <w:sz w:val="28"/>
          <w:szCs w:val="28"/>
          <w:rtl/>
        </w:rPr>
        <w:lastRenderedPageBreak/>
        <w:t>تتعلق بالاتصال وتماسك الفريق وإدارة الجودة، إلا أنها تحقق وفورات في التكلفة وزيادة في المرونة. وأوصت الدراسة بضرورة تطوير منهجيات هجينة لإدارة مشاريع تكنولوجيا المعلومات، والاستثمار في أدوات التعاون الرقمي وتدريب الفرق</w:t>
      </w:r>
      <w:r w:rsidRPr="007D2B7A">
        <w:rPr>
          <w:rFonts w:ascii="Simplified Arabic" w:hAnsi="Simplified Arabic" w:cs="Simplified Arabic"/>
          <w:color w:val="000000" w:themeColor="text1"/>
          <w:sz w:val="28"/>
          <w:szCs w:val="28"/>
        </w:rPr>
        <w:t>.</w:t>
      </w:r>
    </w:p>
    <w:p w14:paraId="6878D88C" w14:textId="65CC0519" w:rsidR="00BC2BEE" w:rsidRPr="007D2B7A" w:rsidRDefault="00BC2BEE" w:rsidP="00BC2BEE">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7" w:name="_Toc233205009"/>
      <w:bookmarkStart w:id="18" w:name="_Toc231919275"/>
      <w:bookmarkEnd w:id="15"/>
      <w:r w:rsidRPr="007D2B7A">
        <w:rPr>
          <w:rFonts w:ascii="Simplified Arabic" w:hAnsi="Simplified Arabic" w:cs="Simplified Arabic"/>
          <w:b/>
          <w:bCs/>
          <w:color w:val="000000" w:themeColor="text1"/>
          <w:sz w:val="36"/>
          <w:szCs w:val="36"/>
          <w:rtl/>
        </w:rPr>
        <w:t>8.1 الفجوة البحثية</w:t>
      </w:r>
      <w:bookmarkEnd w:id="17"/>
    </w:p>
    <w:p w14:paraId="0C8AD38D" w14:textId="77777777"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من خلال الاستعراض المنهجي للدراسات السابقة، يتبيّن وجود أوجه اتفاق بين الدراسة الحالية وعدد من الدراسات السابقة، تتمثل في تناول متغير إدارة المشاريع بوصفه متغيراً مستقلاً مؤثراً في متغيرات تنظيمية أخرى، كما في دراسة (الربيع ومفلح، 2024) التي تناولت إدارة المشاريع في الشركات الإنشائية الأردنية، ودراسة (الظفيري والشورة، 2021) التي تناولتها في شركة نفط الكويت، ودراسة</w:t>
      </w:r>
      <w:r w:rsidRPr="007D2B7A">
        <w:rPr>
          <w:rFonts w:ascii="Simplified Arabic" w:hAnsi="Simplified Arabic" w:cs="Simplified Arabic"/>
          <w:color w:val="000000" w:themeColor="text1"/>
          <w:sz w:val="28"/>
          <w:szCs w:val="28"/>
        </w:rPr>
        <w:t xml:space="preserve"> (</w:t>
      </w:r>
      <w:proofErr w:type="spellStart"/>
      <w:r w:rsidRPr="007D2B7A">
        <w:rPr>
          <w:rFonts w:ascii="Simplified Arabic" w:hAnsi="Simplified Arabic" w:cs="Simplified Arabic"/>
          <w:color w:val="000000" w:themeColor="text1"/>
          <w:sz w:val="28"/>
          <w:szCs w:val="28"/>
        </w:rPr>
        <w:t>Lalmi</w:t>
      </w:r>
      <w:proofErr w:type="spellEnd"/>
      <w:r w:rsidRPr="007D2B7A">
        <w:rPr>
          <w:rFonts w:ascii="Simplified Arabic" w:hAnsi="Simplified Arabic" w:cs="Simplified Arabic"/>
          <w:color w:val="000000" w:themeColor="text1"/>
          <w:sz w:val="28"/>
          <w:szCs w:val="28"/>
        </w:rPr>
        <w:t xml:space="preserve"> et al., 2021) </w:t>
      </w:r>
      <w:r w:rsidRPr="007D2B7A">
        <w:rPr>
          <w:rFonts w:ascii="Simplified Arabic" w:hAnsi="Simplified Arabic" w:cs="Simplified Arabic"/>
          <w:color w:val="000000" w:themeColor="text1"/>
          <w:sz w:val="28"/>
          <w:szCs w:val="28"/>
          <w:rtl/>
        </w:rPr>
        <w:t xml:space="preserve">التي قدّمت نموذجاً هجيناً لإدارة المشاريع الإنشائية. كما تتفق الدراسة الحالية مع غالبية الدراسات السابقة في استخدام المنهج الوصفي التحليلي والاستبانة بوصفها أداةً رئيسةً لجمع البيانات، وفي اعتمادها على الأساليب الإحصائية الاستدلالية لاختبار الفرضيات. وعلى صعيد المتغير التابع، تتفق الدراسة الحالية مع دراسات مثل </w:t>
      </w:r>
      <w:r w:rsidRPr="007D2B7A">
        <w:rPr>
          <w:rFonts w:ascii="Simplified Arabic" w:hAnsi="Simplified Arabic" w:cs="Simplified Arabic"/>
          <w:color w:val="000000" w:themeColor="text1"/>
          <w:sz w:val="28"/>
          <w:szCs w:val="28"/>
        </w:rPr>
        <w:t xml:space="preserve">(Tiara &amp; </w:t>
      </w:r>
      <w:proofErr w:type="spellStart"/>
      <w:r w:rsidRPr="007D2B7A">
        <w:rPr>
          <w:rFonts w:ascii="Simplified Arabic" w:hAnsi="Simplified Arabic" w:cs="Simplified Arabic"/>
          <w:color w:val="000000" w:themeColor="text1"/>
          <w:sz w:val="28"/>
          <w:szCs w:val="28"/>
        </w:rPr>
        <w:t>Prijadi</w:t>
      </w:r>
      <w:proofErr w:type="spellEnd"/>
      <w:r w:rsidRPr="007D2B7A">
        <w:rPr>
          <w:rFonts w:ascii="Simplified Arabic" w:hAnsi="Simplified Arabic" w:cs="Simplified Arabic"/>
          <w:color w:val="000000" w:themeColor="text1"/>
          <w:sz w:val="28"/>
          <w:szCs w:val="28"/>
        </w:rPr>
        <w:t xml:space="preserve">, 2024) </w:t>
      </w:r>
      <w:r w:rsidRPr="007D2B7A">
        <w:rPr>
          <w:rFonts w:ascii="Simplified Arabic" w:hAnsi="Simplified Arabic" w:cs="Simplified Arabic"/>
          <w:color w:val="000000" w:themeColor="text1"/>
          <w:sz w:val="28"/>
          <w:szCs w:val="28"/>
          <w:rtl/>
        </w:rPr>
        <w:t>و</w:t>
      </w:r>
      <w:r w:rsidRPr="007D2B7A">
        <w:rPr>
          <w:rFonts w:ascii="Simplified Arabic" w:hAnsi="Simplified Arabic" w:cs="Simplified Arabic"/>
          <w:color w:val="000000" w:themeColor="text1"/>
          <w:sz w:val="28"/>
          <w:szCs w:val="28"/>
        </w:rPr>
        <w:t>(Ria</w:t>
      </w:r>
      <w:r w:rsidRPr="007D2B7A">
        <w:rPr>
          <w:rFonts w:ascii="Cambria" w:hAnsi="Cambria" w:cs="Cambria"/>
          <w:color w:val="000000" w:themeColor="text1"/>
          <w:sz w:val="28"/>
          <w:szCs w:val="28"/>
        </w:rPr>
        <w:t>ñ</w:t>
      </w:r>
      <w:r w:rsidRPr="007D2B7A">
        <w:rPr>
          <w:rFonts w:ascii="Simplified Arabic" w:hAnsi="Simplified Arabic" w:cs="Simplified Arabic"/>
          <w:color w:val="000000" w:themeColor="text1"/>
          <w:sz w:val="28"/>
          <w:szCs w:val="28"/>
        </w:rPr>
        <w:t xml:space="preserve">o et al., 2021) </w:t>
      </w:r>
      <w:r w:rsidRPr="007D2B7A">
        <w:rPr>
          <w:rFonts w:ascii="Simplified Arabic" w:hAnsi="Simplified Arabic" w:cs="Simplified Arabic"/>
          <w:color w:val="000000" w:themeColor="text1"/>
          <w:sz w:val="28"/>
          <w:szCs w:val="28"/>
          <w:rtl/>
        </w:rPr>
        <w:t>و</w:t>
      </w:r>
      <w:r w:rsidRPr="007D2B7A">
        <w:rPr>
          <w:rFonts w:ascii="Simplified Arabic" w:hAnsi="Simplified Arabic" w:cs="Simplified Arabic"/>
          <w:color w:val="000000" w:themeColor="text1"/>
          <w:sz w:val="28"/>
          <w:szCs w:val="28"/>
        </w:rPr>
        <w:t xml:space="preserve">(Akbar et al., 2021) </w:t>
      </w:r>
      <w:r w:rsidRPr="007D2B7A">
        <w:rPr>
          <w:rFonts w:ascii="Simplified Arabic" w:hAnsi="Simplified Arabic" w:cs="Simplified Arabic"/>
          <w:color w:val="000000" w:themeColor="text1"/>
          <w:sz w:val="28"/>
          <w:szCs w:val="28"/>
          <w:rtl/>
        </w:rPr>
        <w:t>في الاهتمام بقضايا الفاقد التشغيلي والمخاطر التشغيلية وكفاءة العمليات بوصفها متغيرات جوهرية تعكس صحة الأداء المؤسسي</w:t>
      </w:r>
      <w:r w:rsidRPr="007D2B7A">
        <w:rPr>
          <w:rFonts w:ascii="Simplified Arabic" w:hAnsi="Simplified Arabic" w:cs="Simplified Arabic"/>
          <w:color w:val="000000" w:themeColor="text1"/>
          <w:sz w:val="28"/>
          <w:szCs w:val="28"/>
        </w:rPr>
        <w:t>.</w:t>
      </w:r>
    </w:p>
    <w:p w14:paraId="44E27375" w14:textId="77777777"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أما أوجه الاختلاف التي تُشكّل الفجوة البحثية للدراسة الحالية، فتتمثل في عدة جوانب؛ فمن حيث الهدف، تنفرد الدراسة الحالية بالجمع بين متغيري إدارة المشاريع والفاقد التشغيلي في إطار علاقة سببية مباشرة، وهو ما لم يتم تناوله –في حدود علم الباحث</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في أي من الدراسات السابقة التي ركّزت إما على إدارة المشاريع مع متغيرات وسيطة كالتجديد الاستراتيجي والتمكين (الربيع ومفلح، 2024؛ الظفيري والشورة، 2021)، أو على الفاقد التشغيلي بمعزل عن إدارة المشاريع</w:t>
      </w:r>
      <w:r w:rsidRPr="007D2B7A">
        <w:rPr>
          <w:rFonts w:ascii="Simplified Arabic" w:hAnsi="Simplified Arabic" w:cs="Simplified Arabic"/>
          <w:color w:val="000000" w:themeColor="text1"/>
          <w:sz w:val="28"/>
          <w:szCs w:val="28"/>
        </w:rPr>
        <w:t xml:space="preserve"> (Tiara &amp; </w:t>
      </w:r>
      <w:proofErr w:type="spellStart"/>
      <w:r w:rsidRPr="007D2B7A">
        <w:rPr>
          <w:rFonts w:ascii="Simplified Arabic" w:hAnsi="Simplified Arabic" w:cs="Simplified Arabic"/>
          <w:color w:val="000000" w:themeColor="text1"/>
          <w:sz w:val="28"/>
          <w:szCs w:val="28"/>
        </w:rPr>
        <w:t>Prijadi</w:t>
      </w:r>
      <w:proofErr w:type="spellEnd"/>
      <w:r w:rsidRPr="007D2B7A">
        <w:rPr>
          <w:rFonts w:ascii="Simplified Arabic" w:hAnsi="Simplified Arabic" w:cs="Simplified Arabic"/>
          <w:color w:val="000000" w:themeColor="text1"/>
          <w:sz w:val="28"/>
          <w:szCs w:val="28"/>
        </w:rPr>
        <w:t>, 2024</w:t>
      </w:r>
      <w:r w:rsidRPr="007D2B7A">
        <w:rPr>
          <w:rFonts w:ascii="Simplified Arabic" w:hAnsi="Simplified Arabic" w:cs="Simplified Arabic"/>
          <w:color w:val="000000" w:themeColor="text1"/>
          <w:sz w:val="28"/>
          <w:szCs w:val="28"/>
          <w:rtl/>
        </w:rPr>
        <w:t>؛</w:t>
      </w:r>
      <w:r w:rsidRPr="007D2B7A">
        <w:rPr>
          <w:rFonts w:ascii="Simplified Arabic" w:hAnsi="Simplified Arabic" w:cs="Simplified Arabic"/>
          <w:color w:val="000000" w:themeColor="text1"/>
          <w:sz w:val="28"/>
          <w:szCs w:val="28"/>
        </w:rPr>
        <w:t xml:space="preserve"> Ria</w:t>
      </w:r>
      <w:r w:rsidRPr="007D2B7A">
        <w:rPr>
          <w:rFonts w:ascii="Cambria" w:hAnsi="Cambria" w:cs="Cambria"/>
          <w:color w:val="000000" w:themeColor="text1"/>
          <w:sz w:val="28"/>
          <w:szCs w:val="28"/>
        </w:rPr>
        <w:t>ñ</w:t>
      </w:r>
      <w:r w:rsidRPr="007D2B7A">
        <w:rPr>
          <w:rFonts w:ascii="Simplified Arabic" w:hAnsi="Simplified Arabic" w:cs="Simplified Arabic"/>
          <w:color w:val="000000" w:themeColor="text1"/>
          <w:sz w:val="28"/>
          <w:szCs w:val="28"/>
        </w:rPr>
        <w:t xml:space="preserve">o et al., 2021). </w:t>
      </w:r>
      <w:r w:rsidRPr="007D2B7A">
        <w:rPr>
          <w:rFonts w:ascii="Simplified Arabic" w:hAnsi="Simplified Arabic" w:cs="Simplified Arabic"/>
          <w:color w:val="000000" w:themeColor="text1"/>
          <w:sz w:val="28"/>
          <w:szCs w:val="28"/>
          <w:rtl/>
        </w:rPr>
        <w:t xml:space="preserve">ومن حيث الأبعاد، تتميّز الدراسة الحالية بتبنّيها أربعة أبعاد محددة لإدارة المشاريع (التخطيط، التنفيذ، الرقابة، إدارة المخاطر) في حين تباينت الدراسات السابقة في الأبعاد المعتمدة. ومن حيث بيئة التطبيق، تنفرد الدراسة الحالية بتطبيقها على قطاع إدارة المرافق في المملكة العربية السعودية، وتحديداً في شركة (ساس)، وهو قطاع لم يحظَ بالاهتمام البحثي الكافي مقارنةً بالقطاعات الإنشائية (الحسن، 2025؛ الربيع ومفلح، 2024) أو الحكومية (الشهري والعقيلي، 2024؛ العبداللات والشورة، 2021) أو الصناعية </w:t>
      </w:r>
      <w:r w:rsidRPr="007D2B7A">
        <w:rPr>
          <w:rFonts w:ascii="Simplified Arabic" w:hAnsi="Simplified Arabic" w:cs="Simplified Arabic"/>
          <w:color w:val="000000" w:themeColor="text1"/>
          <w:sz w:val="28"/>
          <w:szCs w:val="28"/>
          <w:rtl/>
        </w:rPr>
        <w:lastRenderedPageBreak/>
        <w:t>والنفطية (الظفيري والشورة، 2021)، مما يجعل هذه الدراسة إضافةً نوعيةً تسدّ فجوةً معرفيةً وتطبيقيةً واضحةً في الأدبيات الإدارية العربية</w:t>
      </w:r>
      <w:r w:rsidRPr="007D2B7A">
        <w:rPr>
          <w:rFonts w:ascii="Simplified Arabic" w:hAnsi="Simplified Arabic" w:cs="Simplified Arabic"/>
          <w:color w:val="000000" w:themeColor="text1"/>
          <w:sz w:val="28"/>
          <w:szCs w:val="28"/>
        </w:rPr>
        <w:t>.</w:t>
      </w:r>
    </w:p>
    <w:p w14:paraId="08074C02" w14:textId="7552F455" w:rsidR="00BC2BEE" w:rsidRPr="007D2B7A" w:rsidRDefault="00BC2BEE" w:rsidP="00BC2BEE">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9" w:name="_Toc233205010"/>
      <w:bookmarkStart w:id="20" w:name="_Toc169790502"/>
      <w:bookmarkStart w:id="21" w:name="_Toc231919276"/>
      <w:bookmarkEnd w:id="16"/>
      <w:bookmarkEnd w:id="18"/>
      <w:r w:rsidRPr="007D2B7A">
        <w:rPr>
          <w:rFonts w:ascii="Simplified Arabic" w:hAnsi="Simplified Arabic" w:cs="Simplified Arabic"/>
          <w:b/>
          <w:bCs/>
          <w:color w:val="000000" w:themeColor="text1"/>
          <w:sz w:val="36"/>
          <w:szCs w:val="36"/>
          <w:rtl/>
        </w:rPr>
        <w:t>9.1 المنطلقات النظرية للدراسة:</w:t>
      </w:r>
      <w:bookmarkEnd w:id="19"/>
    </w:p>
    <w:p w14:paraId="03AD20DD" w14:textId="77777777" w:rsidR="0055205D" w:rsidRPr="007D2B7A" w:rsidRDefault="0055205D" w:rsidP="00FF229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D2B7A">
        <w:rPr>
          <w:rFonts w:ascii="Simplified Arabic" w:hAnsi="Simplified Arabic" w:cs="Simplified Arabic"/>
          <w:b/>
          <w:bCs/>
          <w:color w:val="000000" w:themeColor="text1"/>
          <w:sz w:val="32"/>
          <w:szCs w:val="32"/>
          <w:rtl/>
        </w:rPr>
        <w:t>المتغير المستقل: إدارة المشاريع</w:t>
      </w:r>
    </w:p>
    <w:p w14:paraId="23D267B9" w14:textId="77777777"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تُعرَّف إدارة المشاريع بأنها تطبيق المعارف والمهارات والأدوات والتقنيات على أنشطة المشروع بهدف تحقيق متطلباته ضمن قيود الوقت والتكلفة والجودة والنطاق. وتُعدّ إدارة المشاريع منظومةً متكاملةً من العمليات المنظمة التي تُوجّه الموارد البشرية والمادية والمالية نحو إنجاز أهداف محددة في إطار زمني واضح. وقد تطوّر مفهوم إدارة المشاريع تطوراً ملحوظاً ليتجاوز كونه أداةً فنيةً إلى أن أصبح فلسفةً إداريةً شاملةً تُوجّه قرارات المنظمات وتُشكّل ثقافتها التنظيمية</w:t>
      </w:r>
      <w:r w:rsidRPr="007D2B7A">
        <w:rPr>
          <w:rFonts w:ascii="Simplified Arabic" w:hAnsi="Simplified Arabic" w:cs="Simplified Arabic"/>
          <w:color w:val="000000" w:themeColor="text1"/>
          <w:sz w:val="28"/>
          <w:szCs w:val="28"/>
        </w:rPr>
        <w:t xml:space="preserve"> (Mannava et al., 2025).</w:t>
      </w:r>
    </w:p>
    <w:p w14:paraId="59E1E8D7" w14:textId="77777777"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وتستند إدارة المشاريع إلى مجموعة من الأُطر المعرفية الدولية، أبرزها إطار معهد إدارة المشاريع الأمريكي</w:t>
      </w:r>
      <w:r w:rsidRPr="007D2B7A">
        <w:rPr>
          <w:rFonts w:ascii="Simplified Arabic" w:hAnsi="Simplified Arabic" w:cs="Simplified Arabic"/>
          <w:color w:val="000000" w:themeColor="text1"/>
          <w:sz w:val="28"/>
          <w:szCs w:val="28"/>
        </w:rPr>
        <w:t xml:space="preserve"> (PMI) </w:t>
      </w:r>
      <w:r w:rsidRPr="007D2B7A">
        <w:rPr>
          <w:rFonts w:ascii="Simplified Arabic" w:hAnsi="Simplified Arabic" w:cs="Simplified Arabic"/>
          <w:color w:val="000000" w:themeColor="text1"/>
          <w:sz w:val="28"/>
          <w:szCs w:val="28"/>
          <w:rtl/>
        </w:rPr>
        <w:t>المتمثل في دليل المعرفة لإدارة المشاريع</w:t>
      </w:r>
      <w:r w:rsidRPr="007D2B7A">
        <w:rPr>
          <w:rFonts w:ascii="Simplified Arabic" w:hAnsi="Simplified Arabic" w:cs="Simplified Arabic"/>
          <w:color w:val="000000" w:themeColor="text1"/>
          <w:sz w:val="28"/>
          <w:szCs w:val="28"/>
        </w:rPr>
        <w:t xml:space="preserve"> (PMBOK)</w:t>
      </w:r>
      <w:r w:rsidRPr="007D2B7A">
        <w:rPr>
          <w:rFonts w:ascii="Simplified Arabic" w:hAnsi="Simplified Arabic" w:cs="Simplified Arabic"/>
          <w:color w:val="000000" w:themeColor="text1"/>
          <w:sz w:val="28"/>
          <w:szCs w:val="28"/>
          <w:rtl/>
        </w:rPr>
        <w:t>، وإطار</w:t>
      </w:r>
      <w:r w:rsidRPr="007D2B7A">
        <w:rPr>
          <w:rFonts w:ascii="Simplified Arabic" w:hAnsi="Simplified Arabic" w:cs="Simplified Arabic"/>
          <w:color w:val="000000" w:themeColor="text1"/>
          <w:sz w:val="28"/>
          <w:szCs w:val="28"/>
        </w:rPr>
        <w:t xml:space="preserve"> (PRINCE2) </w:t>
      </w:r>
      <w:r w:rsidRPr="007D2B7A">
        <w:rPr>
          <w:rFonts w:ascii="Simplified Arabic" w:hAnsi="Simplified Arabic" w:cs="Simplified Arabic"/>
          <w:color w:val="000000" w:themeColor="text1"/>
          <w:sz w:val="28"/>
          <w:szCs w:val="28"/>
          <w:rtl/>
        </w:rPr>
        <w:t>البريطاني، إضافةً إلى المنهجيات الرشيقة</w:t>
      </w:r>
      <w:r w:rsidRPr="007D2B7A">
        <w:rPr>
          <w:rFonts w:ascii="Simplified Arabic" w:hAnsi="Simplified Arabic" w:cs="Simplified Arabic"/>
          <w:color w:val="000000" w:themeColor="text1"/>
          <w:sz w:val="28"/>
          <w:szCs w:val="28"/>
        </w:rPr>
        <w:t xml:space="preserve"> (Agile) </w:t>
      </w:r>
      <w:r w:rsidRPr="007D2B7A">
        <w:rPr>
          <w:rFonts w:ascii="Simplified Arabic" w:hAnsi="Simplified Arabic" w:cs="Simplified Arabic"/>
          <w:color w:val="000000" w:themeColor="text1"/>
          <w:sz w:val="28"/>
          <w:szCs w:val="28"/>
          <w:rtl/>
        </w:rPr>
        <w:t>ونماذجها المختلفة. وتشترك هذه الأُطر في تأكيدها على أن نجاح المشاريع يتوقف على التطبيق المنهجي لمجموعة من العمليات المترابطة التي تشمل البدء والتخطيط والتنفيذ والرقابة والإغلاق</w:t>
      </w:r>
      <w:r w:rsidRPr="007D2B7A">
        <w:rPr>
          <w:rFonts w:ascii="Simplified Arabic" w:hAnsi="Simplified Arabic" w:cs="Simplified Arabic"/>
          <w:color w:val="000000" w:themeColor="text1"/>
          <w:sz w:val="28"/>
          <w:szCs w:val="28"/>
        </w:rPr>
        <w:t>.</w:t>
      </w:r>
    </w:p>
    <w:p w14:paraId="4AAE68A1" w14:textId="77777777" w:rsidR="0055205D" w:rsidRPr="007D2B7A" w:rsidRDefault="0055205D" w:rsidP="00FF229B">
      <w:pPr>
        <w:spacing w:before="100" w:beforeAutospacing="1" w:after="100" w:afterAutospacing="1" w:line="276" w:lineRule="auto"/>
        <w:jc w:val="both"/>
        <w:rPr>
          <w:rFonts w:ascii="Simplified Arabic" w:hAnsi="Simplified Arabic" w:cs="Simplified Arabic"/>
          <w:b/>
          <w:bCs/>
          <w:color w:val="000000" w:themeColor="text1"/>
          <w:sz w:val="28"/>
          <w:szCs w:val="28"/>
        </w:rPr>
      </w:pPr>
      <w:r w:rsidRPr="007D2B7A">
        <w:rPr>
          <w:rFonts w:ascii="Simplified Arabic" w:hAnsi="Simplified Arabic" w:cs="Simplified Arabic"/>
          <w:b/>
          <w:bCs/>
          <w:color w:val="000000" w:themeColor="text1"/>
          <w:sz w:val="28"/>
          <w:szCs w:val="28"/>
          <w:rtl/>
        </w:rPr>
        <w:t>وفي إطار الدراسة الحالية، يتبنّى الباحث أربعةً من الأبعاد الجوهرية لإدارة المشاريع، وهي</w:t>
      </w:r>
      <w:r w:rsidRPr="007D2B7A">
        <w:rPr>
          <w:rFonts w:ascii="Simplified Arabic" w:hAnsi="Simplified Arabic" w:cs="Simplified Arabic"/>
          <w:b/>
          <w:bCs/>
          <w:color w:val="000000" w:themeColor="text1"/>
          <w:sz w:val="28"/>
          <w:szCs w:val="28"/>
        </w:rPr>
        <w:t>:</w:t>
      </w:r>
    </w:p>
    <w:p w14:paraId="1FF0D13E" w14:textId="67B7996E"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أولاً: تخطيط المشاريع</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ويُمثّل العملية المنهجية التي تُحدَّد من خلالها أهداف المشروع ونطاقه ومتطلباته، وتُصاغ خطط العمل التفصيلية التي تُغطّي الجوانب الزمنية والمالية والبشرية والفنية. ويُعدّ التخطيط حجر الأساس الذي تقوم عليه باقي مراحل المشروع، إذ يُسهم في توضيح الرؤية وتحديد المسارات وتقليل حالات عدم اليقين. ويتضمن التخطيط الفعّال إعداد هيكل تجزئة العمل</w:t>
      </w:r>
      <w:r w:rsidRPr="007D2B7A">
        <w:rPr>
          <w:rFonts w:ascii="Simplified Arabic" w:hAnsi="Simplified Arabic" w:cs="Simplified Arabic"/>
          <w:color w:val="000000" w:themeColor="text1"/>
          <w:sz w:val="28"/>
          <w:szCs w:val="28"/>
        </w:rPr>
        <w:t xml:space="preserve"> (WBS) </w:t>
      </w:r>
      <w:r w:rsidRPr="007D2B7A">
        <w:rPr>
          <w:rFonts w:ascii="Simplified Arabic" w:hAnsi="Simplified Arabic" w:cs="Simplified Arabic"/>
          <w:color w:val="000000" w:themeColor="text1"/>
          <w:sz w:val="28"/>
          <w:szCs w:val="28"/>
          <w:rtl/>
        </w:rPr>
        <w:t>وجداول زمنية مفصّلة وميزانيات دقيقة وخطط لإدارة الموارد والاتصالات (الربيع ومفلح، 2024)</w:t>
      </w:r>
    </w:p>
    <w:p w14:paraId="7497E873" w14:textId="77777777"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ثانياً: تنفيذ المشاريع</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 xml:space="preserve">ويُمثّل المرحلة التي تُترجم فيها الخطط إلى أفعال ملموسة من خلال توجيه الموارد وقيادة الفرق وإدارة العلاقات مع أصحاب المصلحة. ويتطلب التنفيذ الفعّال مهارات قيادية وإدارية عالية، فضلاً عن قدرة على التنسيق بين الجهات المختلفة وحلّ المشكلات التي تطرأ خلال سير العمل. </w:t>
      </w:r>
      <w:r w:rsidRPr="007D2B7A">
        <w:rPr>
          <w:rFonts w:ascii="Simplified Arabic" w:hAnsi="Simplified Arabic" w:cs="Simplified Arabic"/>
          <w:color w:val="000000" w:themeColor="text1"/>
          <w:sz w:val="28"/>
          <w:szCs w:val="28"/>
          <w:rtl/>
        </w:rPr>
        <w:lastRenderedPageBreak/>
        <w:t xml:space="preserve">كما يستلزم التنفيذ الناجح وجود نظام واضح للاتصالات وآليات فعّالة لاتخاذ القرارات </w:t>
      </w:r>
      <w:r w:rsidRPr="007D2B7A">
        <w:rPr>
          <w:rFonts w:ascii="Simplified Arabic" w:hAnsi="Simplified Arabic" w:cs="Simplified Arabic"/>
          <w:color w:val="000000" w:themeColor="text1"/>
          <w:sz w:val="28"/>
          <w:szCs w:val="28"/>
        </w:rPr>
        <w:t>(Huguet et al., 2025).</w:t>
      </w:r>
    </w:p>
    <w:p w14:paraId="02BD7513" w14:textId="77777777"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ثالثاً: الرقابة على المشاريع</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وتُمثّل العملية المستمرة لمتابعة سير المشروع ومقارنة الأداء الفعلي بالأداء المخطط له وتحديد الانحرافات واتخاذ الإجراءات التصحيحية اللازمة</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وتشمل الرقابة الفعّالة استخدام مؤشرات الأداء الرئيسة</w:t>
      </w:r>
      <w:r w:rsidRPr="007D2B7A">
        <w:rPr>
          <w:rFonts w:ascii="Simplified Arabic" w:hAnsi="Simplified Arabic" w:cs="Simplified Arabic"/>
          <w:color w:val="000000" w:themeColor="text1"/>
          <w:sz w:val="28"/>
          <w:szCs w:val="28"/>
        </w:rPr>
        <w:t xml:space="preserve"> (KPIs) </w:t>
      </w:r>
      <w:r w:rsidRPr="007D2B7A">
        <w:rPr>
          <w:rFonts w:ascii="Simplified Arabic" w:hAnsi="Simplified Arabic" w:cs="Simplified Arabic"/>
          <w:color w:val="000000" w:themeColor="text1"/>
          <w:sz w:val="28"/>
          <w:szCs w:val="28"/>
          <w:rtl/>
        </w:rPr>
        <w:t>وتقنيات التحليل المختلفة مثل تحليل القيمة المكتسبة</w:t>
      </w:r>
      <w:r w:rsidRPr="007D2B7A">
        <w:rPr>
          <w:rFonts w:ascii="Simplified Arabic" w:hAnsi="Simplified Arabic" w:cs="Simplified Arabic"/>
          <w:color w:val="000000" w:themeColor="text1"/>
          <w:sz w:val="28"/>
          <w:szCs w:val="28"/>
        </w:rPr>
        <w:t xml:space="preserve"> (EVA)</w:t>
      </w:r>
      <w:r w:rsidRPr="007D2B7A">
        <w:rPr>
          <w:rFonts w:ascii="Simplified Arabic" w:hAnsi="Simplified Arabic" w:cs="Simplified Arabic"/>
          <w:color w:val="000000" w:themeColor="text1"/>
          <w:sz w:val="28"/>
          <w:szCs w:val="28"/>
          <w:rtl/>
        </w:rPr>
        <w:t>، إضافةً إلى إعداد التقارير الدورية التي تعكس الحالة الراهنة للمشروع وتُمكّن من اتخاذ قرارات استباقية (الحسن، 2025)</w:t>
      </w:r>
      <w:r w:rsidRPr="007D2B7A">
        <w:rPr>
          <w:rFonts w:ascii="Simplified Arabic" w:hAnsi="Simplified Arabic" w:cs="Simplified Arabic"/>
          <w:color w:val="000000" w:themeColor="text1"/>
          <w:sz w:val="28"/>
          <w:szCs w:val="28"/>
        </w:rPr>
        <w:t>.</w:t>
      </w:r>
    </w:p>
    <w:p w14:paraId="3940FF98" w14:textId="77777777"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رابعاً: إدارة مخاطر المشاريع</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وتُمثّل العملية المنظمة لتحديد المخاطر المحتملة التي قد تُؤثّر في المشروع وتحليلها وتقييمها ووضع خطط الاستجابة المناسبة لها. وتتضمن إدارة المخاطر تحديد المخاطر وتصنيفها (إيجابية كانت أم سلبية) وقياس احتمالية وقوعها وحجم تأثيرها، ثم تطوير استراتيجيات للتعامل معها سواءً بالتجنب أو التخفيف أو النقل أو القبول</w:t>
      </w:r>
      <w:r w:rsidRPr="007D2B7A">
        <w:rPr>
          <w:rFonts w:ascii="Simplified Arabic" w:hAnsi="Simplified Arabic" w:cs="Simplified Arabic"/>
          <w:color w:val="000000" w:themeColor="text1"/>
          <w:sz w:val="28"/>
          <w:szCs w:val="28"/>
        </w:rPr>
        <w:t xml:space="preserve"> (Tiara &amp; </w:t>
      </w:r>
      <w:proofErr w:type="spellStart"/>
      <w:r w:rsidRPr="007D2B7A">
        <w:rPr>
          <w:rFonts w:ascii="Simplified Arabic" w:hAnsi="Simplified Arabic" w:cs="Simplified Arabic"/>
          <w:color w:val="000000" w:themeColor="text1"/>
          <w:sz w:val="28"/>
          <w:szCs w:val="28"/>
        </w:rPr>
        <w:t>Prijadi</w:t>
      </w:r>
      <w:proofErr w:type="spellEnd"/>
      <w:r w:rsidRPr="007D2B7A">
        <w:rPr>
          <w:rFonts w:ascii="Simplified Arabic" w:hAnsi="Simplified Arabic" w:cs="Simplified Arabic"/>
          <w:color w:val="000000" w:themeColor="text1"/>
          <w:sz w:val="28"/>
          <w:szCs w:val="28"/>
        </w:rPr>
        <w:t>, 2024).</w:t>
      </w:r>
    </w:p>
    <w:p w14:paraId="0D9A2BB6" w14:textId="77777777" w:rsidR="0055205D" w:rsidRPr="007D2B7A" w:rsidRDefault="0055205D" w:rsidP="00FF229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D2B7A">
        <w:rPr>
          <w:rFonts w:ascii="Simplified Arabic" w:hAnsi="Simplified Arabic" w:cs="Simplified Arabic"/>
          <w:b/>
          <w:bCs/>
          <w:color w:val="000000" w:themeColor="text1"/>
          <w:sz w:val="32"/>
          <w:szCs w:val="32"/>
          <w:rtl/>
        </w:rPr>
        <w:t>المتغير التابع: الفاقد التشغيلي</w:t>
      </w:r>
    </w:p>
    <w:p w14:paraId="6E8BA627" w14:textId="77777777"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يُعرَّف الفاقد التشغيلي بأنه كل ما تستهلكه المنظمة من موارد بشرية أو مالية أو مادية أو زمنية دون أن يُضيف ذلك قيمةً حقيقيةً للمخرج النهائي أو للعميل. ويُعدّ هذا المفهوم من المفاهيم الجوهرية في الأدبيات الإدارية الحديثة، ولا سيما تلك المرتبطة بفلسفة الإدارة الرشيقة</w:t>
      </w:r>
      <w:r w:rsidRPr="007D2B7A">
        <w:rPr>
          <w:rFonts w:ascii="Simplified Arabic" w:hAnsi="Simplified Arabic" w:cs="Simplified Arabic"/>
          <w:color w:val="000000" w:themeColor="text1"/>
          <w:sz w:val="28"/>
          <w:szCs w:val="28"/>
        </w:rPr>
        <w:t xml:space="preserve"> (Lean Management) </w:t>
      </w:r>
      <w:r w:rsidRPr="007D2B7A">
        <w:rPr>
          <w:rFonts w:ascii="Simplified Arabic" w:hAnsi="Simplified Arabic" w:cs="Simplified Arabic"/>
          <w:color w:val="000000" w:themeColor="text1"/>
          <w:sz w:val="28"/>
          <w:szCs w:val="28"/>
          <w:rtl/>
        </w:rPr>
        <w:t>التي تنطلق من مبدأ تعظيم القيمة وتقليل الهدر في جميع مراحل العمليات (الشهري والعقيلي، 2024)</w:t>
      </w:r>
      <w:r w:rsidRPr="007D2B7A">
        <w:rPr>
          <w:rFonts w:ascii="Simplified Arabic" w:hAnsi="Simplified Arabic" w:cs="Simplified Arabic"/>
          <w:color w:val="000000" w:themeColor="text1"/>
          <w:sz w:val="28"/>
          <w:szCs w:val="28"/>
        </w:rPr>
        <w:t>.</w:t>
      </w:r>
    </w:p>
    <w:p w14:paraId="7E72197B" w14:textId="77777777"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ويتخذ الفاقد التشغيلي صوراً متعددةً صنّفها رواد الإدارة الرشيقة في سبع فئات رئيسة، هي: الفاقد في الإنتاج الزائد، والفاقد في الانتظار، والفاقد في النقل، والفاقد في المعالجة الزائدة، والفاقد في المخزون، والفاقد في الحركة، والفاقد في العيوب والأخطاء. وقد أُضيف لاحقاً صنف ثامن يتعلق بالفاقد في الكفاءات البشرية غير المستثمرة</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وتُمثّل هذه الأصناف مجتمعةً الإطار المرجعي الذي تستند إليه المنظمات في تشخيص مظاهر الفاقد لديها ووضع الخطط اللازمة للحدّ منها</w:t>
      </w:r>
      <w:r w:rsidRPr="007D2B7A">
        <w:rPr>
          <w:rFonts w:ascii="Simplified Arabic" w:hAnsi="Simplified Arabic" w:cs="Simplified Arabic"/>
          <w:color w:val="000000" w:themeColor="text1"/>
          <w:sz w:val="28"/>
          <w:szCs w:val="28"/>
        </w:rPr>
        <w:t>.</w:t>
      </w:r>
    </w:p>
    <w:p w14:paraId="7A487280" w14:textId="77777777"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 xml:space="preserve">وفي سياق عقود إدارة المرافق، يأخذ الفاقد التشغيلي أشكالاً خاصةً مرتبطةً بطبيعة هذا القطاع، تشمل: التأخر في تنفيذ مهام الصيانة، وتكرار الأعمال نتيجة ضعف الجودة، والاستهلاك المفرط للمواد والقطع، وضعف استثمار وقت العاملين، وارتفاع تكاليف المتابعة والإصلاح، وزيادة شكاوى المستفيدين. وتُسهم هذه </w:t>
      </w:r>
      <w:r w:rsidRPr="007D2B7A">
        <w:rPr>
          <w:rFonts w:ascii="Simplified Arabic" w:hAnsi="Simplified Arabic" w:cs="Simplified Arabic"/>
          <w:color w:val="000000" w:themeColor="text1"/>
          <w:sz w:val="28"/>
          <w:szCs w:val="28"/>
          <w:rtl/>
        </w:rPr>
        <w:lastRenderedPageBreak/>
        <w:t>المظاهر مجتمعةً في رفع التكلفة الإجمالية للعقود وخفض هامش الربحية، فضلاً عن تأثيرها السلبي في سمعة الشركة المُقدِّمة للخدمة</w:t>
      </w:r>
      <w:r w:rsidRPr="007D2B7A">
        <w:rPr>
          <w:rFonts w:ascii="Simplified Arabic" w:hAnsi="Simplified Arabic" w:cs="Simplified Arabic"/>
          <w:color w:val="000000" w:themeColor="text1"/>
          <w:sz w:val="28"/>
          <w:szCs w:val="28"/>
        </w:rPr>
        <w:t xml:space="preserve"> (Ria</w:t>
      </w:r>
      <w:r w:rsidRPr="007D2B7A">
        <w:rPr>
          <w:rFonts w:ascii="Cambria" w:hAnsi="Cambria" w:cs="Cambria"/>
          <w:color w:val="000000" w:themeColor="text1"/>
          <w:sz w:val="28"/>
          <w:szCs w:val="28"/>
        </w:rPr>
        <w:t>ñ</w:t>
      </w:r>
      <w:r w:rsidRPr="007D2B7A">
        <w:rPr>
          <w:rFonts w:ascii="Simplified Arabic" w:hAnsi="Simplified Arabic" w:cs="Simplified Arabic"/>
          <w:color w:val="000000" w:themeColor="text1"/>
          <w:sz w:val="28"/>
          <w:szCs w:val="28"/>
        </w:rPr>
        <w:t>o et al., 2021).</w:t>
      </w:r>
    </w:p>
    <w:p w14:paraId="485D8B37" w14:textId="77777777"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ويُمكن قياس الفاقد التشغيلي من خلال مجموعة من المؤشرات الكمية والنوعية، تشمل: نسبة الانحراف في التكلفة، ونسبة الانحراف الزمني، ومعدل إعادة العمل، ونسبة استثمار الموارد، ومعدلات الاستجابة للطلبات، إضافةً إلى مؤشرات رضا العملاء وجودة الخدمة المقدمة</w:t>
      </w:r>
      <w:r w:rsidRPr="007D2B7A">
        <w:rPr>
          <w:rFonts w:ascii="Simplified Arabic" w:hAnsi="Simplified Arabic" w:cs="Simplified Arabic"/>
          <w:color w:val="000000" w:themeColor="text1"/>
          <w:sz w:val="28"/>
          <w:szCs w:val="28"/>
        </w:rPr>
        <w:t xml:space="preserve">. </w:t>
      </w:r>
      <w:r w:rsidRPr="007D2B7A">
        <w:rPr>
          <w:rFonts w:ascii="Simplified Arabic" w:hAnsi="Simplified Arabic" w:cs="Simplified Arabic"/>
          <w:color w:val="000000" w:themeColor="text1"/>
          <w:sz w:val="28"/>
          <w:szCs w:val="28"/>
          <w:rtl/>
        </w:rPr>
        <w:t>ويتطلب القياس الفعّال للفاقد التشغيلي توفر نظام معلومات متكامل قادر على جمع البيانات وتحليلها وتقديم التقارير الدورية لمتخذي القرار</w:t>
      </w:r>
      <w:r w:rsidRPr="007D2B7A">
        <w:rPr>
          <w:rFonts w:ascii="Simplified Arabic" w:hAnsi="Simplified Arabic" w:cs="Simplified Arabic"/>
          <w:color w:val="000000" w:themeColor="text1"/>
          <w:sz w:val="28"/>
          <w:szCs w:val="28"/>
        </w:rPr>
        <w:t xml:space="preserve"> (Akbar et al., 2021).</w:t>
      </w:r>
    </w:p>
    <w:p w14:paraId="47B29A6A" w14:textId="77777777" w:rsidR="0055205D" w:rsidRPr="007D2B7A" w:rsidRDefault="0055205D" w:rsidP="00FF229B">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7D2B7A">
        <w:rPr>
          <w:rFonts w:ascii="Simplified Arabic" w:hAnsi="Simplified Arabic" w:cs="Simplified Arabic"/>
          <w:b/>
          <w:bCs/>
          <w:color w:val="000000" w:themeColor="text1"/>
          <w:sz w:val="32"/>
          <w:szCs w:val="32"/>
          <w:rtl/>
        </w:rPr>
        <w:t>العلاقة بين المتغيرين</w:t>
      </w:r>
    </w:p>
    <w:p w14:paraId="29DAC1C1" w14:textId="77777777" w:rsidR="0055205D" w:rsidRPr="007D2B7A" w:rsidRDefault="0055205D" w:rsidP="00BC2BEE">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7D2B7A">
        <w:rPr>
          <w:rFonts w:ascii="Simplified Arabic" w:hAnsi="Simplified Arabic" w:cs="Simplified Arabic"/>
          <w:color w:val="000000" w:themeColor="text1"/>
          <w:sz w:val="28"/>
          <w:szCs w:val="28"/>
          <w:rtl/>
        </w:rPr>
        <w:t xml:space="preserve">تستند الدراسة الحالية إلى فرضية نظرية مفادها أن الممارسات السليمة لإدارة المشاريع بأبعادها الأربعة تُسهم بشكل مباشر في تقليل مظاهر الفاقد التشغيلي في عقود إدارة المرافق، إذ يُسهم التخطيط الجيد في تجنب الهدر الناجم عن سوء التقدير، ويُسهم التنفيذ الفعّال في تقليل الفاقد في الجهد والوقت، وتُسهم الرقابة المستمرة في الكشف المبكر عن مظاهر الهدر ومعالجتها، فيما تُسهم إدارة المخاطر في استباق الأحداث السلبية والحدّ من آثارها. وقد دعمت دراسات سابقة هذه الفرضية، كدراسة </w:t>
      </w:r>
      <w:r w:rsidRPr="007D2B7A">
        <w:rPr>
          <w:rFonts w:ascii="Simplified Arabic" w:hAnsi="Simplified Arabic" w:cs="Simplified Arabic"/>
          <w:color w:val="000000" w:themeColor="text1"/>
          <w:sz w:val="28"/>
          <w:szCs w:val="28"/>
        </w:rPr>
        <w:t xml:space="preserve">(Huguet et al., 2025) </w:t>
      </w:r>
      <w:r w:rsidRPr="007D2B7A">
        <w:rPr>
          <w:rFonts w:ascii="Simplified Arabic" w:hAnsi="Simplified Arabic" w:cs="Simplified Arabic"/>
          <w:color w:val="000000" w:themeColor="text1"/>
          <w:sz w:val="28"/>
          <w:szCs w:val="28"/>
          <w:rtl/>
        </w:rPr>
        <w:t>التي أكّدت أن دمج الممارسات المنهجية في إدارة المشاريع يُعزّز الكفاءة التشغيلية ويُقلّل من الفاقد</w:t>
      </w:r>
      <w:r w:rsidRPr="007D2B7A">
        <w:rPr>
          <w:rFonts w:ascii="Simplified Arabic" w:hAnsi="Simplified Arabic" w:cs="Simplified Arabic"/>
          <w:color w:val="000000" w:themeColor="text1"/>
          <w:sz w:val="28"/>
          <w:szCs w:val="28"/>
        </w:rPr>
        <w:t>.</w:t>
      </w:r>
    </w:p>
    <w:p w14:paraId="694E3BAA" w14:textId="4230BD41" w:rsidR="00BC2BEE" w:rsidRPr="007D2B7A" w:rsidRDefault="00BC2BEE" w:rsidP="00BC2BE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233205011"/>
      <w:bookmarkStart w:id="23" w:name="_Toc169790506"/>
      <w:bookmarkEnd w:id="20"/>
      <w:bookmarkEnd w:id="21"/>
      <w:r w:rsidRPr="007D2B7A">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2"/>
    </w:p>
    <w:p w14:paraId="08032176" w14:textId="77777777" w:rsidR="0055205D" w:rsidRPr="007D2B7A" w:rsidRDefault="0055205D" w:rsidP="00BC2BEE">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سوف تعتمد الدراسة الحالية على المنهج الوصفي التحليلي بوصفه المنهج الأنسب لطبيعة الدراسة وأهدافها، حيث سيُستخدم لوصف الظاهرة موضوع الدراسة وتحليلها وتفسير العلاقات بين متغيراتها. وسوف يُوظّف الباحث هذا المنهج في استعراض الأدبيات النظرية والدراسات السابقة المتعلقة بإدارة المشاريع والفاقد التشغيلي، بهدف بناء الإطار النظري للدراسة وصياغة فرضياتها وتطوير أداتها</w:t>
      </w:r>
      <w:r w:rsidRPr="007D2B7A">
        <w:rPr>
          <w:rFonts w:ascii="Simplified Arabic" w:eastAsia="Times New Roman" w:hAnsi="Simplified Arabic" w:cs="Simplified Arabic"/>
          <w:color w:val="000000" w:themeColor="text1"/>
          <w:kern w:val="0"/>
          <w:sz w:val="28"/>
          <w:szCs w:val="28"/>
          <w14:ligatures w14:val="none"/>
        </w:rPr>
        <w:t>.</w:t>
      </w:r>
    </w:p>
    <w:p w14:paraId="7B275D8B" w14:textId="77777777" w:rsidR="0055205D" w:rsidRPr="007D2B7A" w:rsidRDefault="0055205D" w:rsidP="00BC2BEE">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كما ستعتمد الدراسة على المنهج الميداني من خلال تصميم استبانة إلكترونية وتوزيعها على أفراد عينة الدراسة في شركة إدارة المرافق السعودية (ساس)، وسوف تُجمع البيانات الأولية وتُحلَّل باستخدام الأساليب الإحصائية المناسبة بواسطة برنامج الحزم الإحصائية للعلوم الاجتماعية</w:t>
      </w:r>
      <w:r w:rsidRPr="007D2B7A">
        <w:rPr>
          <w:rFonts w:ascii="Simplified Arabic" w:eastAsia="Times New Roman" w:hAnsi="Simplified Arabic" w:cs="Simplified Arabic"/>
          <w:color w:val="000000" w:themeColor="text1"/>
          <w:kern w:val="0"/>
          <w:sz w:val="28"/>
          <w:szCs w:val="28"/>
          <w14:ligatures w14:val="none"/>
        </w:rPr>
        <w:t xml:space="preserve"> (SPSS)</w:t>
      </w:r>
      <w:r w:rsidRPr="007D2B7A">
        <w:rPr>
          <w:rFonts w:ascii="Simplified Arabic" w:eastAsia="Times New Roman" w:hAnsi="Simplified Arabic" w:cs="Simplified Arabic"/>
          <w:color w:val="000000" w:themeColor="text1"/>
          <w:kern w:val="0"/>
          <w:sz w:val="28"/>
          <w:szCs w:val="28"/>
          <w:rtl/>
          <w14:ligatures w14:val="none"/>
        </w:rPr>
        <w:t>، وذلك بهدف اختبار فرضيات الدراسة والإجابة عن أسئلتها والوصول إلى النتائج والتوصيات المنشودة</w:t>
      </w:r>
      <w:r w:rsidRPr="007D2B7A">
        <w:rPr>
          <w:rFonts w:ascii="Simplified Arabic" w:eastAsia="Times New Roman" w:hAnsi="Simplified Arabic" w:cs="Simplified Arabic"/>
          <w:color w:val="000000" w:themeColor="text1"/>
          <w:kern w:val="0"/>
          <w:sz w:val="28"/>
          <w:szCs w:val="28"/>
          <w14:ligatures w14:val="none"/>
        </w:rPr>
        <w:t>.</w:t>
      </w:r>
    </w:p>
    <w:p w14:paraId="1D3073BE" w14:textId="4964031B" w:rsidR="0055205D" w:rsidRPr="007D2B7A" w:rsidRDefault="00BC2BEE" w:rsidP="00BC2BE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33205012"/>
      <w:r w:rsidRPr="007D2B7A">
        <w:rPr>
          <w:rFonts w:ascii="Simplified Arabic" w:eastAsia="Times New Roman" w:hAnsi="Simplified Arabic" w:cs="Simplified Arabic" w:hint="cs"/>
          <w:b/>
          <w:bCs/>
          <w:color w:val="000000" w:themeColor="text1"/>
          <w:kern w:val="0"/>
          <w:sz w:val="36"/>
          <w:szCs w:val="36"/>
          <w:rtl/>
          <w14:ligatures w14:val="none"/>
        </w:rPr>
        <w:lastRenderedPageBreak/>
        <w:t xml:space="preserve">11.1 </w:t>
      </w:r>
      <w:r w:rsidR="0055205D" w:rsidRPr="007D2B7A">
        <w:rPr>
          <w:rFonts w:ascii="Simplified Arabic" w:eastAsia="Times New Roman" w:hAnsi="Simplified Arabic" w:cs="Simplified Arabic"/>
          <w:b/>
          <w:bCs/>
          <w:color w:val="000000" w:themeColor="text1"/>
          <w:kern w:val="0"/>
          <w:sz w:val="36"/>
          <w:szCs w:val="36"/>
          <w:rtl/>
          <w14:ligatures w14:val="none"/>
        </w:rPr>
        <w:t>مجتمع الدراسة وعينتها</w:t>
      </w:r>
      <w:bookmarkEnd w:id="24"/>
    </w:p>
    <w:p w14:paraId="66D51331" w14:textId="6D8D4C5E" w:rsidR="0055205D" w:rsidRPr="007D2B7A" w:rsidRDefault="0055205D" w:rsidP="00BC2BEE">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سوف يتكوّن مجتمع الدراسة من جميع العاملين في الإدارات الإشرافية والتنفيذية في شركة إدارة المرافق السعودية (ساس) ممن لهم علاقة مباشرة بإدارة المشاريع وعقود إدارة المرافق، والبالغ عددهم وفقاً لآخر إحصائية رسمية للشركة نحو (850) موظفاً وموظفة، يتوزعون على مختلف المستويات الإدارية بما يشمل (مديري المشاريع، ومهندسي المشاريع، ومشرفي العقود، والمحاسبين التشغيليين، والمختصين بالجودة والسلامة</w:t>
      </w:r>
      <w:r w:rsidRPr="007D2B7A">
        <w:rPr>
          <w:rFonts w:ascii="Simplified Arabic" w:eastAsia="Times New Roman" w:hAnsi="Simplified Arabic" w:cs="Simplified Arabic"/>
          <w:color w:val="000000" w:themeColor="text1"/>
          <w:kern w:val="0"/>
          <w:sz w:val="28"/>
          <w:szCs w:val="28"/>
          <w14:ligatures w14:val="none"/>
        </w:rPr>
        <w:t>.</w:t>
      </w:r>
    </w:p>
    <w:p w14:paraId="174E3078" w14:textId="77777777" w:rsidR="0055205D" w:rsidRPr="007D2B7A" w:rsidRDefault="0055205D" w:rsidP="00BC2BEE">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 xml:space="preserve">وسوف تُختار عينة الدراسة بأسلوب العينة العشوائية الطبقية، إذ سيُحدد حجم العينة وفقاً لمعادلة </w:t>
      </w:r>
      <w:r w:rsidRPr="007D2B7A">
        <w:rPr>
          <w:rFonts w:ascii="Simplified Arabic" w:eastAsia="Times New Roman" w:hAnsi="Simplified Arabic" w:cs="Simplified Arabic"/>
          <w:color w:val="000000" w:themeColor="text1"/>
          <w:kern w:val="0"/>
          <w:sz w:val="28"/>
          <w:szCs w:val="28"/>
          <w14:ligatures w14:val="none"/>
        </w:rPr>
        <w:t>(</w:t>
      </w:r>
      <w:proofErr w:type="spellStart"/>
      <w:r w:rsidRPr="007D2B7A">
        <w:rPr>
          <w:rFonts w:ascii="Simplified Arabic" w:eastAsia="Times New Roman" w:hAnsi="Simplified Arabic" w:cs="Simplified Arabic"/>
          <w:color w:val="000000" w:themeColor="text1"/>
          <w:kern w:val="0"/>
          <w:sz w:val="28"/>
          <w:szCs w:val="28"/>
          <w14:ligatures w14:val="none"/>
        </w:rPr>
        <w:t>Krejcie</w:t>
      </w:r>
      <w:proofErr w:type="spellEnd"/>
      <w:r w:rsidRPr="007D2B7A">
        <w:rPr>
          <w:rFonts w:ascii="Simplified Arabic" w:eastAsia="Times New Roman" w:hAnsi="Simplified Arabic" w:cs="Simplified Arabic"/>
          <w:color w:val="000000" w:themeColor="text1"/>
          <w:kern w:val="0"/>
          <w:sz w:val="28"/>
          <w:szCs w:val="28"/>
          <w14:ligatures w14:val="none"/>
        </w:rPr>
        <w:t xml:space="preserve"> &amp; Morgan, 1970)</w:t>
      </w:r>
      <w:r w:rsidRPr="007D2B7A">
        <w:rPr>
          <w:rFonts w:ascii="Simplified Arabic" w:eastAsia="Times New Roman" w:hAnsi="Simplified Arabic" w:cs="Simplified Arabic"/>
          <w:color w:val="000000" w:themeColor="text1"/>
          <w:kern w:val="0"/>
          <w:sz w:val="28"/>
          <w:szCs w:val="28"/>
          <w:rtl/>
          <w14:ligatures w14:val="none"/>
        </w:rPr>
        <w:t xml:space="preserve">، وبناءً عليه سيبلغ حجم العينة المستهدفة </w:t>
      </w:r>
      <w:r w:rsidRPr="007D2B7A">
        <w:rPr>
          <w:rFonts w:ascii="Simplified Arabic" w:eastAsia="Times New Roman" w:hAnsi="Simplified Arabic" w:cs="Simplified Arabic"/>
          <w:color w:val="000000" w:themeColor="text1"/>
          <w:kern w:val="0"/>
          <w:sz w:val="28"/>
          <w:szCs w:val="28"/>
          <w14:ligatures w14:val="none"/>
        </w:rPr>
        <w:t xml:space="preserve">(265) </w:t>
      </w:r>
      <w:r w:rsidRPr="007D2B7A">
        <w:rPr>
          <w:rFonts w:ascii="Simplified Arabic" w:eastAsia="Times New Roman" w:hAnsi="Simplified Arabic" w:cs="Simplified Arabic"/>
          <w:color w:val="000000" w:themeColor="text1"/>
          <w:kern w:val="0"/>
          <w:sz w:val="28"/>
          <w:szCs w:val="28"/>
          <w:rtl/>
          <w14:ligatures w14:val="none"/>
        </w:rPr>
        <w:t>مفردة، وسوف يُوزَّع عليهم (300) استبانة لمراعاة احتمالية فقدان بعض الاستبانات أو عدم صلاحيتها للتحليل، ومن المتوقع أن يُسترد منها ما لا يقل عن (280) استبانة، يُستبعد منها الاستبانات غير المكتملة، لتصبح الاستبانات الصالحة للتحليل الإحصائي بنسبة استجابة تقديرية تتجاوز</w:t>
      </w:r>
      <w:r w:rsidRPr="007D2B7A">
        <w:rPr>
          <w:rFonts w:ascii="Simplified Arabic" w:eastAsia="Times New Roman" w:hAnsi="Simplified Arabic" w:cs="Simplified Arabic"/>
          <w:color w:val="000000" w:themeColor="text1"/>
          <w:kern w:val="0"/>
          <w:sz w:val="28"/>
          <w:szCs w:val="28"/>
          <w14:ligatures w14:val="none"/>
        </w:rPr>
        <w:t xml:space="preserve"> (88%)</w:t>
      </w:r>
      <w:r w:rsidRPr="007D2B7A">
        <w:rPr>
          <w:rFonts w:ascii="Simplified Arabic" w:eastAsia="Times New Roman" w:hAnsi="Simplified Arabic" w:cs="Simplified Arabic"/>
          <w:color w:val="000000" w:themeColor="text1"/>
          <w:kern w:val="0"/>
          <w:sz w:val="28"/>
          <w:szCs w:val="28"/>
          <w:rtl/>
          <w14:ligatures w14:val="none"/>
        </w:rPr>
        <w:t>، وهي نسبة مرتفعة تُعزّز من إمكانية تعميم نتائج الدراسة على مجتمعها الأصلي</w:t>
      </w:r>
      <w:r w:rsidRPr="007D2B7A">
        <w:rPr>
          <w:rFonts w:ascii="Simplified Arabic" w:eastAsia="Times New Roman" w:hAnsi="Simplified Arabic" w:cs="Simplified Arabic"/>
          <w:color w:val="000000" w:themeColor="text1"/>
          <w:kern w:val="0"/>
          <w:sz w:val="28"/>
          <w:szCs w:val="28"/>
          <w14:ligatures w14:val="none"/>
        </w:rPr>
        <w:t>.</w:t>
      </w:r>
    </w:p>
    <w:p w14:paraId="5C2A82DE" w14:textId="042EABE7" w:rsidR="0055205D" w:rsidRPr="007D2B7A" w:rsidRDefault="00BC2BEE" w:rsidP="00BC2BE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5" w:name="_Toc233205013"/>
      <w:r w:rsidRPr="007D2B7A">
        <w:rPr>
          <w:rFonts w:ascii="Simplified Arabic" w:eastAsia="Times New Roman" w:hAnsi="Simplified Arabic" w:cs="Simplified Arabic" w:hint="cs"/>
          <w:b/>
          <w:bCs/>
          <w:color w:val="000000" w:themeColor="text1"/>
          <w:kern w:val="0"/>
          <w:sz w:val="36"/>
          <w:szCs w:val="36"/>
          <w:rtl/>
          <w14:ligatures w14:val="none"/>
        </w:rPr>
        <w:t xml:space="preserve">12.1 </w:t>
      </w:r>
      <w:r w:rsidR="0055205D" w:rsidRPr="007D2B7A">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5"/>
    </w:p>
    <w:p w14:paraId="65EB7748" w14:textId="77777777" w:rsidR="0055205D" w:rsidRPr="007D2B7A" w:rsidRDefault="0055205D" w:rsidP="00BC2BEE">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سوف يعتمد الباحث على نوعين من المصادر لجمع البيانات، هما</w:t>
      </w:r>
      <w:r w:rsidRPr="007D2B7A">
        <w:rPr>
          <w:rFonts w:ascii="Simplified Arabic" w:eastAsia="Times New Roman" w:hAnsi="Simplified Arabic" w:cs="Simplified Arabic"/>
          <w:b/>
          <w:bCs/>
          <w:color w:val="000000" w:themeColor="text1"/>
          <w:kern w:val="0"/>
          <w:sz w:val="28"/>
          <w:szCs w:val="28"/>
          <w14:ligatures w14:val="none"/>
        </w:rPr>
        <w:t>:</w:t>
      </w:r>
    </w:p>
    <w:p w14:paraId="154BEFEF" w14:textId="77777777" w:rsidR="0055205D" w:rsidRPr="007D2B7A" w:rsidRDefault="0055205D" w:rsidP="00BC2BE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المصادر الثانوية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وتشمل الكتب العلمية، والمراجع المتخصصة، والدوريات والمجلات العلمية المحكّمة، والرسائل الجامعية، والأبحاث المنشورة، وقواعد البيانات الإلكترونية، والتقارير الرسمية الصادرة عن شركة (ساس)، وذلك لبناء الإطار النظري للدراسة</w:t>
      </w:r>
      <w:r w:rsidRPr="007D2B7A">
        <w:rPr>
          <w:rFonts w:ascii="Simplified Arabic" w:eastAsia="Times New Roman" w:hAnsi="Simplified Arabic" w:cs="Simplified Arabic"/>
          <w:color w:val="000000" w:themeColor="text1"/>
          <w:kern w:val="0"/>
          <w:sz w:val="28"/>
          <w:szCs w:val="28"/>
          <w14:ligatures w14:val="none"/>
        </w:rPr>
        <w:t>.</w:t>
      </w:r>
    </w:p>
    <w:p w14:paraId="1D405115" w14:textId="77777777" w:rsidR="0055205D" w:rsidRPr="007D2B7A" w:rsidRDefault="0055205D" w:rsidP="00BC2BEE">
      <w:pPr>
        <w:pStyle w:val="ListParagraph"/>
        <w:numPr>
          <w:ilvl w:val="0"/>
          <w:numId w:val="3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المصادر الأولية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وتتمثل في البيانات الميدانية التي ستُجمع من خلال استبانة إلكترونية تُصمَّم خصيصاً لأغراض الدراسة، وتُوزّع على أفراد عينة الدراسة في شركة (ساس)</w:t>
      </w:r>
      <w:r w:rsidRPr="007D2B7A">
        <w:rPr>
          <w:rFonts w:ascii="Simplified Arabic" w:eastAsia="Times New Roman" w:hAnsi="Simplified Arabic" w:cs="Simplified Arabic"/>
          <w:color w:val="000000" w:themeColor="text1"/>
          <w:kern w:val="0"/>
          <w:sz w:val="28"/>
          <w:szCs w:val="28"/>
          <w14:ligatures w14:val="none"/>
        </w:rPr>
        <w:t>.</w:t>
      </w:r>
    </w:p>
    <w:p w14:paraId="306B9C68" w14:textId="02FE7869" w:rsidR="0055205D" w:rsidRPr="007D2B7A" w:rsidRDefault="00BC2BEE" w:rsidP="00BC2BE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33205014"/>
      <w:r w:rsidRPr="007D2B7A">
        <w:rPr>
          <w:rFonts w:ascii="Simplified Arabic" w:eastAsia="Times New Roman" w:hAnsi="Simplified Arabic" w:cs="Simplified Arabic" w:hint="cs"/>
          <w:b/>
          <w:bCs/>
          <w:color w:val="000000" w:themeColor="text1"/>
          <w:kern w:val="0"/>
          <w:sz w:val="36"/>
          <w:szCs w:val="36"/>
          <w:rtl/>
          <w14:ligatures w14:val="none"/>
        </w:rPr>
        <w:t xml:space="preserve">13.1 </w:t>
      </w:r>
      <w:r w:rsidR="0055205D" w:rsidRPr="007D2B7A">
        <w:rPr>
          <w:rFonts w:ascii="Simplified Arabic" w:eastAsia="Times New Roman" w:hAnsi="Simplified Arabic" w:cs="Simplified Arabic"/>
          <w:b/>
          <w:bCs/>
          <w:color w:val="000000" w:themeColor="text1"/>
          <w:kern w:val="0"/>
          <w:sz w:val="36"/>
          <w:szCs w:val="36"/>
          <w:rtl/>
          <w14:ligatures w14:val="none"/>
        </w:rPr>
        <w:t>أداة الدراسة</w:t>
      </w:r>
      <w:bookmarkEnd w:id="26"/>
    </w:p>
    <w:p w14:paraId="2B5C1747" w14:textId="77777777" w:rsidR="0055205D" w:rsidRPr="007D2B7A" w:rsidRDefault="0055205D" w:rsidP="00BC2BEE">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سوف يستخدم الباحث الاستبانة بوصفها الأداة الرئيسة لجمع البيانات الأولية، وستُصمَّم وفقاً لمقياس ليكرت الخماسي، وسوف تتكون من ثلاثة أجزاء على النحو الآتي</w:t>
      </w:r>
      <w:r w:rsidRPr="007D2B7A">
        <w:rPr>
          <w:rFonts w:ascii="Simplified Arabic" w:eastAsia="Times New Roman" w:hAnsi="Simplified Arabic" w:cs="Simplified Arabic"/>
          <w:color w:val="000000" w:themeColor="text1"/>
          <w:kern w:val="0"/>
          <w:sz w:val="28"/>
          <w:szCs w:val="28"/>
          <w14:ligatures w14:val="none"/>
        </w:rPr>
        <w:t>:</w:t>
      </w:r>
    </w:p>
    <w:p w14:paraId="06F5BBF0" w14:textId="77777777" w:rsidR="0055205D" w:rsidRPr="007D2B7A" w:rsidRDefault="0055205D" w:rsidP="00BC2BEE">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lastRenderedPageBreak/>
        <w:t>الجزء الأول</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البيانات الديموغرافية لأفراد عينة الدراسة (الجنس، العمر، المؤهل العلمي، سنوات الخبرة، المسمى الوظيفي)</w:t>
      </w:r>
      <w:r w:rsidRPr="007D2B7A">
        <w:rPr>
          <w:rFonts w:ascii="Simplified Arabic" w:eastAsia="Times New Roman" w:hAnsi="Simplified Arabic" w:cs="Simplified Arabic"/>
          <w:color w:val="000000" w:themeColor="text1"/>
          <w:kern w:val="0"/>
          <w:sz w:val="28"/>
          <w:szCs w:val="28"/>
          <w14:ligatures w14:val="none"/>
        </w:rPr>
        <w:t>.</w:t>
      </w:r>
    </w:p>
    <w:p w14:paraId="1C37A20F" w14:textId="77777777" w:rsidR="0055205D" w:rsidRPr="007D2B7A" w:rsidRDefault="0055205D" w:rsidP="00BC2BEE">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الجزء الثاني</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فقرات المتغير المستقل (إدارة المشاريع) موزعة على أربعة أبعاد</w:t>
      </w:r>
      <w:r w:rsidRPr="007D2B7A">
        <w:rPr>
          <w:rFonts w:ascii="Simplified Arabic" w:eastAsia="Times New Roman" w:hAnsi="Simplified Arabic" w:cs="Simplified Arabic"/>
          <w:color w:val="000000" w:themeColor="text1"/>
          <w:kern w:val="0"/>
          <w:sz w:val="28"/>
          <w:szCs w:val="28"/>
          <w14:ligatures w14:val="none"/>
        </w:rPr>
        <w:t>:</w:t>
      </w:r>
    </w:p>
    <w:tbl>
      <w:tblPr>
        <w:tblStyle w:val="GridTable6Colorful-Accent5"/>
        <w:bidiVisual/>
        <w:tblW w:w="5224" w:type="dxa"/>
        <w:jc w:val="center"/>
        <w:tblLook w:val="04A0" w:firstRow="1" w:lastRow="0" w:firstColumn="1" w:lastColumn="0" w:noHBand="0" w:noVBand="1"/>
      </w:tblPr>
      <w:tblGrid>
        <w:gridCol w:w="3486"/>
        <w:gridCol w:w="1738"/>
      </w:tblGrid>
      <w:tr w:rsidR="0055205D" w:rsidRPr="007D2B7A" w14:paraId="63D122A1" w14:textId="77777777" w:rsidTr="00BC2BEE">
        <w:trPr>
          <w:cnfStyle w:val="100000000000" w:firstRow="1" w:lastRow="0" w:firstColumn="0" w:lastColumn="0" w:oddVBand="0" w:evenVBand="0" w:oddHBand="0" w:evenHBand="0" w:firstRowFirstColumn="0" w:firstRowLastColumn="0" w:lastRowFirstColumn="0" w:lastRowLastColumn="0"/>
          <w:trHeight w:val="519"/>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50D1F3" w14:textId="77777777" w:rsidR="0055205D" w:rsidRPr="007D2B7A" w:rsidRDefault="0055205D" w:rsidP="00BC2BEE">
            <w:pPr>
              <w:spacing w:before="100" w:beforeAutospacing="1" w:after="100" w:afterAutospacing="1" w:line="276" w:lineRule="auto"/>
              <w:ind w:left="360"/>
              <w:jc w:val="center"/>
              <w:rPr>
                <w:rFonts w:ascii="Simplified Arabic" w:eastAsia="Times New Roman" w:hAnsi="Simplified Arabic" w:cs="Simplified Arabic"/>
                <w:b w:val="0"/>
                <w:bCs w:val="0"/>
                <w:color w:val="000000" w:themeColor="text1"/>
                <w:kern w:val="0"/>
                <w:sz w:val="28"/>
                <w:szCs w:val="28"/>
                <w14:ligatures w14:val="none"/>
              </w:rPr>
            </w:pPr>
            <w:r w:rsidRPr="007D2B7A">
              <w:rPr>
                <w:rFonts w:ascii="Simplified Arabic" w:eastAsia="Times New Roman" w:hAnsi="Simplified Arabic" w:cs="Simplified Arabic"/>
                <w:b w:val="0"/>
                <w:bCs w:val="0"/>
                <w:color w:val="000000" w:themeColor="text1"/>
                <w:kern w:val="0"/>
                <w:sz w:val="28"/>
                <w:szCs w:val="28"/>
                <w:rtl/>
                <w14:ligatures w14:val="none"/>
              </w:rPr>
              <w:t>البُعد</w:t>
            </w:r>
          </w:p>
        </w:tc>
        <w:tc>
          <w:tcPr>
            <w:tcW w:w="0" w:type="auto"/>
            <w:vAlign w:val="center"/>
            <w:hideMark/>
          </w:tcPr>
          <w:p w14:paraId="4093091B" w14:textId="77777777" w:rsidR="0055205D" w:rsidRPr="007D2B7A" w:rsidRDefault="0055205D" w:rsidP="00BC2BEE">
            <w:pPr>
              <w:spacing w:before="100" w:beforeAutospacing="1" w:after="100" w:afterAutospacing="1" w:line="276" w:lineRule="auto"/>
              <w:ind w:left="360"/>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b w:val="0"/>
                <w:bCs w:val="0"/>
                <w:color w:val="000000" w:themeColor="text1"/>
                <w:kern w:val="0"/>
                <w:sz w:val="28"/>
                <w:szCs w:val="28"/>
                <w14:ligatures w14:val="none"/>
              </w:rPr>
            </w:pPr>
            <w:r w:rsidRPr="007D2B7A">
              <w:rPr>
                <w:rFonts w:ascii="Simplified Arabic" w:eastAsia="Times New Roman" w:hAnsi="Simplified Arabic" w:cs="Simplified Arabic"/>
                <w:b w:val="0"/>
                <w:bCs w:val="0"/>
                <w:color w:val="000000" w:themeColor="text1"/>
                <w:kern w:val="0"/>
                <w:sz w:val="28"/>
                <w:szCs w:val="28"/>
                <w:rtl/>
                <w14:ligatures w14:val="none"/>
              </w:rPr>
              <w:t>عدد الفقرات</w:t>
            </w:r>
          </w:p>
        </w:tc>
      </w:tr>
      <w:tr w:rsidR="0055205D" w:rsidRPr="007D2B7A" w14:paraId="40813B26" w14:textId="77777777" w:rsidTr="00BC2BEE">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2A61D0" w14:textId="77777777" w:rsidR="0055205D" w:rsidRPr="007D2B7A" w:rsidRDefault="0055205D" w:rsidP="00BC2BEE">
            <w:pPr>
              <w:spacing w:before="100" w:beforeAutospacing="1" w:after="100" w:afterAutospacing="1" w:line="276" w:lineRule="auto"/>
              <w:ind w:left="360"/>
              <w:jc w:val="center"/>
              <w:rPr>
                <w:rFonts w:ascii="Simplified Arabic" w:eastAsia="Times New Roman" w:hAnsi="Simplified Arabic" w:cs="Simplified Arabic"/>
                <w:b w:val="0"/>
                <w:bCs w:val="0"/>
                <w:color w:val="000000" w:themeColor="text1"/>
                <w:kern w:val="0"/>
                <w:sz w:val="28"/>
                <w:szCs w:val="28"/>
                <w14:ligatures w14:val="none"/>
              </w:rPr>
            </w:pPr>
            <w:r w:rsidRPr="007D2B7A">
              <w:rPr>
                <w:rFonts w:ascii="Simplified Arabic" w:eastAsia="Times New Roman" w:hAnsi="Simplified Arabic" w:cs="Simplified Arabic"/>
                <w:b w:val="0"/>
                <w:bCs w:val="0"/>
                <w:color w:val="000000" w:themeColor="text1"/>
                <w:kern w:val="0"/>
                <w:sz w:val="28"/>
                <w:szCs w:val="28"/>
                <w:rtl/>
                <w14:ligatures w14:val="none"/>
              </w:rPr>
              <w:t>تخطيط المشاريع</w:t>
            </w:r>
          </w:p>
        </w:tc>
        <w:tc>
          <w:tcPr>
            <w:tcW w:w="0" w:type="auto"/>
            <w:vAlign w:val="center"/>
            <w:hideMark/>
          </w:tcPr>
          <w:p w14:paraId="19F754E9" w14:textId="77777777" w:rsidR="0055205D" w:rsidRPr="007D2B7A" w:rsidRDefault="0055205D" w:rsidP="00BC2BEE">
            <w:pPr>
              <w:spacing w:before="100" w:beforeAutospacing="1" w:after="100" w:afterAutospacing="1"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14:ligatures w14:val="none"/>
              </w:rPr>
              <w:t xml:space="preserve">4 </w:t>
            </w:r>
            <w:r w:rsidRPr="007D2B7A">
              <w:rPr>
                <w:rFonts w:ascii="Simplified Arabic" w:eastAsia="Times New Roman" w:hAnsi="Simplified Arabic" w:cs="Simplified Arabic"/>
                <w:color w:val="000000" w:themeColor="text1"/>
                <w:kern w:val="0"/>
                <w:sz w:val="28"/>
                <w:szCs w:val="28"/>
                <w:rtl/>
                <w14:ligatures w14:val="none"/>
              </w:rPr>
              <w:t>فقرات</w:t>
            </w:r>
          </w:p>
        </w:tc>
      </w:tr>
      <w:tr w:rsidR="0055205D" w:rsidRPr="007D2B7A" w14:paraId="5C78C1EE" w14:textId="77777777" w:rsidTr="00BC2BEE">
        <w:trPr>
          <w:trHeight w:val="54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C6E5BD" w14:textId="77777777" w:rsidR="0055205D" w:rsidRPr="007D2B7A" w:rsidRDefault="0055205D" w:rsidP="00BC2BEE">
            <w:pPr>
              <w:spacing w:before="100" w:beforeAutospacing="1" w:after="100" w:afterAutospacing="1" w:line="276" w:lineRule="auto"/>
              <w:ind w:left="360"/>
              <w:jc w:val="center"/>
              <w:rPr>
                <w:rFonts w:ascii="Simplified Arabic" w:eastAsia="Times New Roman" w:hAnsi="Simplified Arabic" w:cs="Simplified Arabic"/>
                <w:b w:val="0"/>
                <w:bCs w:val="0"/>
                <w:color w:val="000000" w:themeColor="text1"/>
                <w:kern w:val="0"/>
                <w:sz w:val="28"/>
                <w:szCs w:val="28"/>
                <w14:ligatures w14:val="none"/>
              </w:rPr>
            </w:pPr>
            <w:r w:rsidRPr="007D2B7A">
              <w:rPr>
                <w:rFonts w:ascii="Simplified Arabic" w:eastAsia="Times New Roman" w:hAnsi="Simplified Arabic" w:cs="Simplified Arabic"/>
                <w:b w:val="0"/>
                <w:bCs w:val="0"/>
                <w:color w:val="000000" w:themeColor="text1"/>
                <w:kern w:val="0"/>
                <w:sz w:val="28"/>
                <w:szCs w:val="28"/>
                <w:rtl/>
                <w14:ligatures w14:val="none"/>
              </w:rPr>
              <w:t>تنفيذ المشاريع</w:t>
            </w:r>
          </w:p>
        </w:tc>
        <w:tc>
          <w:tcPr>
            <w:tcW w:w="0" w:type="auto"/>
            <w:vAlign w:val="center"/>
            <w:hideMark/>
          </w:tcPr>
          <w:p w14:paraId="416861B2" w14:textId="77777777" w:rsidR="0055205D" w:rsidRPr="007D2B7A" w:rsidRDefault="0055205D" w:rsidP="00BC2BEE">
            <w:pPr>
              <w:spacing w:before="100" w:beforeAutospacing="1" w:after="100" w:afterAutospacing="1"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14:ligatures w14:val="none"/>
              </w:rPr>
              <w:t xml:space="preserve">4 </w:t>
            </w:r>
            <w:r w:rsidRPr="007D2B7A">
              <w:rPr>
                <w:rFonts w:ascii="Simplified Arabic" w:eastAsia="Times New Roman" w:hAnsi="Simplified Arabic" w:cs="Simplified Arabic"/>
                <w:color w:val="000000" w:themeColor="text1"/>
                <w:kern w:val="0"/>
                <w:sz w:val="28"/>
                <w:szCs w:val="28"/>
                <w:rtl/>
                <w14:ligatures w14:val="none"/>
              </w:rPr>
              <w:t>فقرات</w:t>
            </w:r>
          </w:p>
        </w:tc>
      </w:tr>
      <w:tr w:rsidR="0055205D" w:rsidRPr="007D2B7A" w14:paraId="675640DC" w14:textId="77777777" w:rsidTr="00BC2BEE">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B4A041" w14:textId="77777777" w:rsidR="0055205D" w:rsidRPr="007D2B7A" w:rsidRDefault="0055205D" w:rsidP="00BC2BEE">
            <w:pPr>
              <w:spacing w:before="100" w:beforeAutospacing="1" w:after="100" w:afterAutospacing="1" w:line="276" w:lineRule="auto"/>
              <w:ind w:left="360"/>
              <w:jc w:val="center"/>
              <w:rPr>
                <w:rFonts w:ascii="Simplified Arabic" w:eastAsia="Times New Roman" w:hAnsi="Simplified Arabic" w:cs="Simplified Arabic"/>
                <w:b w:val="0"/>
                <w:bCs w:val="0"/>
                <w:color w:val="000000" w:themeColor="text1"/>
                <w:kern w:val="0"/>
                <w:sz w:val="28"/>
                <w:szCs w:val="28"/>
                <w14:ligatures w14:val="none"/>
              </w:rPr>
            </w:pPr>
            <w:r w:rsidRPr="007D2B7A">
              <w:rPr>
                <w:rFonts w:ascii="Simplified Arabic" w:eastAsia="Times New Roman" w:hAnsi="Simplified Arabic" w:cs="Simplified Arabic"/>
                <w:b w:val="0"/>
                <w:bCs w:val="0"/>
                <w:color w:val="000000" w:themeColor="text1"/>
                <w:kern w:val="0"/>
                <w:sz w:val="28"/>
                <w:szCs w:val="28"/>
                <w:rtl/>
                <w14:ligatures w14:val="none"/>
              </w:rPr>
              <w:t>الرقابة على المشاريع</w:t>
            </w:r>
          </w:p>
        </w:tc>
        <w:tc>
          <w:tcPr>
            <w:tcW w:w="0" w:type="auto"/>
            <w:vAlign w:val="center"/>
            <w:hideMark/>
          </w:tcPr>
          <w:p w14:paraId="6F749A74" w14:textId="77777777" w:rsidR="0055205D" w:rsidRPr="007D2B7A" w:rsidRDefault="0055205D" w:rsidP="00BC2BEE">
            <w:pPr>
              <w:spacing w:before="100" w:beforeAutospacing="1" w:after="100" w:afterAutospacing="1"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14:ligatures w14:val="none"/>
              </w:rPr>
              <w:t xml:space="preserve">4 </w:t>
            </w:r>
            <w:r w:rsidRPr="007D2B7A">
              <w:rPr>
                <w:rFonts w:ascii="Simplified Arabic" w:eastAsia="Times New Roman" w:hAnsi="Simplified Arabic" w:cs="Simplified Arabic"/>
                <w:color w:val="000000" w:themeColor="text1"/>
                <w:kern w:val="0"/>
                <w:sz w:val="28"/>
                <w:szCs w:val="28"/>
                <w:rtl/>
                <w14:ligatures w14:val="none"/>
              </w:rPr>
              <w:t>فقرات</w:t>
            </w:r>
          </w:p>
        </w:tc>
      </w:tr>
      <w:tr w:rsidR="0055205D" w:rsidRPr="007D2B7A" w14:paraId="060E96A5" w14:textId="77777777" w:rsidTr="00BC2BEE">
        <w:trPr>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032756" w14:textId="77777777" w:rsidR="0055205D" w:rsidRPr="007D2B7A" w:rsidRDefault="0055205D" w:rsidP="00BC2BEE">
            <w:pPr>
              <w:spacing w:before="100" w:beforeAutospacing="1" w:after="100" w:afterAutospacing="1" w:line="276" w:lineRule="auto"/>
              <w:ind w:left="360"/>
              <w:jc w:val="center"/>
              <w:rPr>
                <w:rFonts w:ascii="Simplified Arabic" w:eastAsia="Times New Roman" w:hAnsi="Simplified Arabic" w:cs="Simplified Arabic"/>
                <w:b w:val="0"/>
                <w:bCs w:val="0"/>
                <w:color w:val="000000" w:themeColor="text1"/>
                <w:kern w:val="0"/>
                <w:sz w:val="28"/>
                <w:szCs w:val="28"/>
                <w14:ligatures w14:val="none"/>
              </w:rPr>
            </w:pPr>
            <w:r w:rsidRPr="007D2B7A">
              <w:rPr>
                <w:rFonts w:ascii="Simplified Arabic" w:eastAsia="Times New Roman" w:hAnsi="Simplified Arabic" w:cs="Simplified Arabic"/>
                <w:b w:val="0"/>
                <w:bCs w:val="0"/>
                <w:color w:val="000000" w:themeColor="text1"/>
                <w:kern w:val="0"/>
                <w:sz w:val="28"/>
                <w:szCs w:val="28"/>
                <w:rtl/>
                <w14:ligatures w14:val="none"/>
              </w:rPr>
              <w:t>إدارة مخاطر المشاريع</w:t>
            </w:r>
          </w:p>
        </w:tc>
        <w:tc>
          <w:tcPr>
            <w:tcW w:w="0" w:type="auto"/>
            <w:vAlign w:val="center"/>
            <w:hideMark/>
          </w:tcPr>
          <w:p w14:paraId="5B091244" w14:textId="77777777" w:rsidR="0055205D" w:rsidRPr="007D2B7A" w:rsidRDefault="0055205D" w:rsidP="00BC2BEE">
            <w:pPr>
              <w:spacing w:before="100" w:beforeAutospacing="1" w:after="100" w:afterAutospacing="1" w:line="276" w:lineRule="auto"/>
              <w:ind w:left="360"/>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14:ligatures w14:val="none"/>
              </w:rPr>
              <w:t xml:space="preserve">4 </w:t>
            </w:r>
            <w:r w:rsidRPr="007D2B7A">
              <w:rPr>
                <w:rFonts w:ascii="Simplified Arabic" w:eastAsia="Times New Roman" w:hAnsi="Simplified Arabic" w:cs="Simplified Arabic"/>
                <w:color w:val="000000" w:themeColor="text1"/>
                <w:kern w:val="0"/>
                <w:sz w:val="28"/>
                <w:szCs w:val="28"/>
                <w:rtl/>
                <w14:ligatures w14:val="none"/>
              </w:rPr>
              <w:t>فقرات</w:t>
            </w:r>
          </w:p>
        </w:tc>
      </w:tr>
      <w:tr w:rsidR="0055205D" w:rsidRPr="007D2B7A" w14:paraId="276C8012" w14:textId="77777777" w:rsidTr="00BC2BEE">
        <w:trPr>
          <w:cnfStyle w:val="000000100000" w:firstRow="0" w:lastRow="0" w:firstColumn="0" w:lastColumn="0" w:oddVBand="0" w:evenVBand="0" w:oddHBand="1"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B5E68B" w14:textId="77777777" w:rsidR="0055205D" w:rsidRPr="007D2B7A" w:rsidRDefault="0055205D" w:rsidP="00BC2BEE">
            <w:pPr>
              <w:spacing w:before="100" w:beforeAutospacing="1" w:after="100" w:afterAutospacing="1" w:line="276" w:lineRule="auto"/>
              <w:ind w:left="360"/>
              <w:jc w:val="center"/>
              <w:rPr>
                <w:rFonts w:ascii="Simplified Arabic" w:eastAsia="Times New Roman" w:hAnsi="Simplified Arabic" w:cs="Simplified Arabic"/>
                <w:b w:val="0"/>
                <w:bCs w:val="0"/>
                <w:color w:val="000000" w:themeColor="text1"/>
                <w:kern w:val="0"/>
                <w:sz w:val="28"/>
                <w:szCs w:val="28"/>
                <w14:ligatures w14:val="none"/>
              </w:rPr>
            </w:pPr>
            <w:r w:rsidRPr="007D2B7A">
              <w:rPr>
                <w:rFonts w:ascii="Simplified Arabic" w:eastAsia="Times New Roman" w:hAnsi="Simplified Arabic" w:cs="Simplified Arabic"/>
                <w:b w:val="0"/>
                <w:bCs w:val="0"/>
                <w:color w:val="000000" w:themeColor="text1"/>
                <w:kern w:val="0"/>
                <w:sz w:val="28"/>
                <w:szCs w:val="28"/>
                <w:rtl/>
                <w14:ligatures w14:val="none"/>
              </w:rPr>
              <w:t>إجمالي فقرات المتغير المستقل</w:t>
            </w:r>
          </w:p>
        </w:tc>
        <w:tc>
          <w:tcPr>
            <w:tcW w:w="0" w:type="auto"/>
            <w:vAlign w:val="center"/>
            <w:hideMark/>
          </w:tcPr>
          <w:p w14:paraId="755A61F2" w14:textId="77777777" w:rsidR="0055205D" w:rsidRPr="007D2B7A" w:rsidRDefault="0055205D" w:rsidP="00BC2BEE">
            <w:pPr>
              <w:spacing w:before="100" w:beforeAutospacing="1" w:after="100" w:afterAutospacing="1" w:line="276" w:lineRule="auto"/>
              <w:ind w:left="360"/>
              <w:jc w:val="center"/>
              <w:cnfStyle w:val="000000100000" w:firstRow="0" w:lastRow="0" w:firstColumn="0" w:lastColumn="0" w:oddVBand="0" w:evenVBand="0" w:oddHBand="1"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14:ligatures w14:val="none"/>
              </w:rPr>
              <w:t xml:space="preserve">16 </w:t>
            </w:r>
            <w:r w:rsidRPr="007D2B7A">
              <w:rPr>
                <w:rFonts w:ascii="Simplified Arabic" w:eastAsia="Times New Roman" w:hAnsi="Simplified Arabic" w:cs="Simplified Arabic"/>
                <w:color w:val="000000" w:themeColor="text1"/>
                <w:kern w:val="0"/>
                <w:sz w:val="28"/>
                <w:szCs w:val="28"/>
                <w:rtl/>
                <w14:ligatures w14:val="none"/>
              </w:rPr>
              <w:t>فقرة</w:t>
            </w:r>
          </w:p>
        </w:tc>
      </w:tr>
    </w:tbl>
    <w:p w14:paraId="48E428D4" w14:textId="32B42BA0" w:rsidR="0055205D" w:rsidRPr="007D2B7A" w:rsidRDefault="0055205D" w:rsidP="00BC2BEE">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الجزء الثالث</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 xml:space="preserve">فقرات المتغير التابع (الفاقد التشغيلي لعقود إدارة المرافق) وهو متغير أحادي المحور ويتكون من </w:t>
      </w:r>
      <w:r w:rsidRPr="007D2B7A">
        <w:rPr>
          <w:rFonts w:ascii="Simplified Arabic" w:eastAsia="Times New Roman" w:hAnsi="Simplified Arabic" w:cs="Simplified Arabic"/>
          <w:color w:val="000000" w:themeColor="text1"/>
          <w:kern w:val="0"/>
          <w:sz w:val="28"/>
          <w:szCs w:val="28"/>
          <w14:ligatures w14:val="none"/>
        </w:rPr>
        <w:t xml:space="preserve">(10) </w:t>
      </w:r>
      <w:r w:rsidRPr="007D2B7A">
        <w:rPr>
          <w:rFonts w:ascii="Simplified Arabic" w:eastAsia="Times New Roman" w:hAnsi="Simplified Arabic" w:cs="Simplified Arabic"/>
          <w:color w:val="000000" w:themeColor="text1"/>
          <w:kern w:val="0"/>
          <w:sz w:val="28"/>
          <w:szCs w:val="28"/>
          <w:rtl/>
          <w14:ligatures w14:val="none"/>
        </w:rPr>
        <w:t>فقرات</w:t>
      </w:r>
      <w:r w:rsidRPr="007D2B7A">
        <w:rPr>
          <w:rFonts w:ascii="Simplified Arabic" w:eastAsia="Times New Roman" w:hAnsi="Simplified Arabic" w:cs="Simplified Arabic"/>
          <w:color w:val="000000" w:themeColor="text1"/>
          <w:kern w:val="0"/>
          <w:sz w:val="28"/>
          <w:szCs w:val="28"/>
          <w14:ligatures w14:val="none"/>
        </w:rPr>
        <w:t>.</w:t>
      </w:r>
      <w:r w:rsidR="00BC2BEE" w:rsidRPr="007D2B7A">
        <w:rPr>
          <w:rFonts w:ascii="Simplified Arabic" w:eastAsia="Times New Roman" w:hAnsi="Simplified Arabic" w:cs="Simplified Arabic" w:hint="cs"/>
          <w:color w:val="000000" w:themeColor="text1"/>
          <w:kern w:val="0"/>
          <w:sz w:val="28"/>
          <w:szCs w:val="28"/>
          <w:rtl/>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 xml:space="preserve">وبذلك يبلغ إجمالي فقرات الاستبانة </w:t>
      </w:r>
      <w:r w:rsidRPr="007D2B7A">
        <w:rPr>
          <w:rFonts w:ascii="Simplified Arabic" w:eastAsia="Times New Roman" w:hAnsi="Simplified Arabic" w:cs="Simplified Arabic"/>
          <w:color w:val="000000" w:themeColor="text1"/>
          <w:kern w:val="0"/>
          <w:sz w:val="28"/>
          <w:szCs w:val="28"/>
          <w14:ligatures w14:val="none"/>
        </w:rPr>
        <w:t xml:space="preserve">(26) </w:t>
      </w:r>
      <w:r w:rsidRPr="007D2B7A">
        <w:rPr>
          <w:rFonts w:ascii="Simplified Arabic" w:eastAsia="Times New Roman" w:hAnsi="Simplified Arabic" w:cs="Simplified Arabic"/>
          <w:color w:val="000000" w:themeColor="text1"/>
          <w:kern w:val="0"/>
          <w:sz w:val="28"/>
          <w:szCs w:val="28"/>
          <w:rtl/>
          <w14:ligatures w14:val="none"/>
        </w:rPr>
        <w:t>فقرة موزعة على متغيري الدراسة</w:t>
      </w:r>
      <w:r w:rsidRPr="007D2B7A">
        <w:rPr>
          <w:rFonts w:ascii="Simplified Arabic" w:eastAsia="Times New Roman" w:hAnsi="Simplified Arabic" w:cs="Simplified Arabic"/>
          <w:color w:val="000000" w:themeColor="text1"/>
          <w:kern w:val="0"/>
          <w:sz w:val="28"/>
          <w:szCs w:val="28"/>
          <w14:ligatures w14:val="none"/>
        </w:rPr>
        <w:t>.</w:t>
      </w:r>
    </w:p>
    <w:p w14:paraId="211D533B" w14:textId="11B73195" w:rsidR="0055205D" w:rsidRPr="007D2B7A" w:rsidRDefault="00BC2BEE" w:rsidP="00BC2BE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7" w:name="_Toc233205015"/>
      <w:r w:rsidRPr="007D2B7A">
        <w:rPr>
          <w:rFonts w:ascii="Simplified Arabic" w:eastAsia="Times New Roman" w:hAnsi="Simplified Arabic" w:cs="Simplified Arabic" w:hint="cs"/>
          <w:b/>
          <w:bCs/>
          <w:color w:val="000000" w:themeColor="text1"/>
          <w:kern w:val="0"/>
          <w:sz w:val="36"/>
          <w:szCs w:val="36"/>
          <w:rtl/>
          <w14:ligatures w14:val="none"/>
        </w:rPr>
        <w:t xml:space="preserve">14.1 </w:t>
      </w:r>
      <w:r w:rsidR="0055205D" w:rsidRPr="007D2B7A">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27"/>
    </w:p>
    <w:p w14:paraId="7D0EB49A" w14:textId="77777777" w:rsidR="0055205D" w:rsidRPr="007D2B7A" w:rsidRDefault="0055205D" w:rsidP="00BC2BEE">
      <w:pPr>
        <w:spacing w:before="100" w:beforeAutospacing="1" w:after="100" w:afterAutospacing="1" w:line="276" w:lineRule="auto"/>
        <w:ind w:left="-1" w:firstLine="425"/>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سوف تُحلَّل بيانات الدراسة باستخدام برنامج الحزم الإحصائية للعلوم الاجتماعية</w:t>
      </w:r>
      <w:r w:rsidRPr="007D2B7A">
        <w:rPr>
          <w:rFonts w:ascii="Simplified Arabic" w:eastAsia="Times New Roman" w:hAnsi="Simplified Arabic" w:cs="Simplified Arabic"/>
          <w:color w:val="000000" w:themeColor="text1"/>
          <w:kern w:val="0"/>
          <w:sz w:val="28"/>
          <w:szCs w:val="28"/>
          <w14:ligatures w14:val="none"/>
        </w:rPr>
        <w:t xml:space="preserve"> (SPSS)</w:t>
      </w:r>
      <w:r w:rsidRPr="007D2B7A">
        <w:rPr>
          <w:rFonts w:ascii="Simplified Arabic" w:eastAsia="Times New Roman" w:hAnsi="Simplified Arabic" w:cs="Simplified Arabic"/>
          <w:color w:val="000000" w:themeColor="text1"/>
          <w:kern w:val="0"/>
          <w:sz w:val="28"/>
          <w:szCs w:val="28"/>
          <w:rtl/>
          <w14:ligatures w14:val="none"/>
        </w:rPr>
        <w:t>، وذلك من خلال الأساليب الإحصائية الآتية</w:t>
      </w:r>
      <w:r w:rsidRPr="007D2B7A">
        <w:rPr>
          <w:rFonts w:ascii="Simplified Arabic" w:eastAsia="Times New Roman" w:hAnsi="Simplified Arabic" w:cs="Simplified Arabic"/>
          <w:color w:val="000000" w:themeColor="text1"/>
          <w:kern w:val="0"/>
          <w:sz w:val="28"/>
          <w:szCs w:val="28"/>
          <w14:ligatures w14:val="none"/>
        </w:rPr>
        <w:t>:</w:t>
      </w:r>
    </w:p>
    <w:p w14:paraId="383384A9" w14:textId="77777777" w:rsidR="0055205D" w:rsidRPr="007D2B7A" w:rsidRDefault="0055205D" w:rsidP="00BC2BE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التكرارات والنسب المئوية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لوصف خصائص أفراد عينة الدراسة الديموغرافية</w:t>
      </w:r>
      <w:r w:rsidRPr="007D2B7A">
        <w:rPr>
          <w:rFonts w:ascii="Simplified Arabic" w:eastAsia="Times New Roman" w:hAnsi="Simplified Arabic" w:cs="Simplified Arabic"/>
          <w:color w:val="000000" w:themeColor="text1"/>
          <w:kern w:val="0"/>
          <w:sz w:val="28"/>
          <w:szCs w:val="28"/>
          <w14:ligatures w14:val="none"/>
        </w:rPr>
        <w:t>.</w:t>
      </w:r>
    </w:p>
    <w:p w14:paraId="2B752608" w14:textId="77777777" w:rsidR="0055205D" w:rsidRPr="007D2B7A" w:rsidRDefault="0055205D" w:rsidP="00BC2BE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لتحديد مستوى استجابات أفراد العينة على فقرات الدراسة وأبعادها</w:t>
      </w:r>
      <w:r w:rsidRPr="007D2B7A">
        <w:rPr>
          <w:rFonts w:ascii="Simplified Arabic" w:eastAsia="Times New Roman" w:hAnsi="Simplified Arabic" w:cs="Simplified Arabic"/>
          <w:color w:val="000000" w:themeColor="text1"/>
          <w:kern w:val="0"/>
          <w:sz w:val="28"/>
          <w:szCs w:val="28"/>
          <w14:ligatures w14:val="none"/>
        </w:rPr>
        <w:t>.</w:t>
      </w:r>
    </w:p>
    <w:p w14:paraId="4840C431" w14:textId="77777777" w:rsidR="0055205D" w:rsidRPr="007D2B7A" w:rsidRDefault="0055205D" w:rsidP="00BC2BE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معامل ألفا كرونباخ</w:t>
      </w:r>
      <w:r w:rsidRPr="007D2B7A">
        <w:rPr>
          <w:rFonts w:ascii="Simplified Arabic" w:eastAsia="Times New Roman" w:hAnsi="Simplified Arabic" w:cs="Simplified Arabic"/>
          <w:color w:val="000000" w:themeColor="text1"/>
          <w:kern w:val="0"/>
          <w:sz w:val="28"/>
          <w:szCs w:val="28"/>
          <w14:ligatures w14:val="none"/>
        </w:rPr>
        <w:t xml:space="preserve"> (Cronbach's Alpha): </w:t>
      </w:r>
      <w:r w:rsidRPr="007D2B7A">
        <w:rPr>
          <w:rFonts w:ascii="Simplified Arabic" w:eastAsia="Times New Roman" w:hAnsi="Simplified Arabic" w:cs="Simplified Arabic"/>
          <w:color w:val="000000" w:themeColor="text1"/>
          <w:kern w:val="0"/>
          <w:sz w:val="28"/>
          <w:szCs w:val="28"/>
          <w:rtl/>
          <w14:ligatures w14:val="none"/>
        </w:rPr>
        <w:t>لقياس ثبات أداة الدراسة</w:t>
      </w:r>
      <w:r w:rsidRPr="007D2B7A">
        <w:rPr>
          <w:rFonts w:ascii="Simplified Arabic" w:eastAsia="Times New Roman" w:hAnsi="Simplified Arabic" w:cs="Simplified Arabic"/>
          <w:color w:val="000000" w:themeColor="text1"/>
          <w:kern w:val="0"/>
          <w:sz w:val="28"/>
          <w:szCs w:val="28"/>
          <w14:ligatures w14:val="none"/>
        </w:rPr>
        <w:t>.</w:t>
      </w:r>
    </w:p>
    <w:p w14:paraId="77B369FC" w14:textId="77777777" w:rsidR="0055205D" w:rsidRPr="007D2B7A" w:rsidRDefault="0055205D" w:rsidP="00BC2BE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معامل ارتباط بيرسون</w:t>
      </w:r>
      <w:r w:rsidRPr="007D2B7A">
        <w:rPr>
          <w:rFonts w:ascii="Simplified Arabic" w:eastAsia="Times New Roman" w:hAnsi="Simplified Arabic" w:cs="Simplified Arabic"/>
          <w:color w:val="000000" w:themeColor="text1"/>
          <w:kern w:val="0"/>
          <w:sz w:val="28"/>
          <w:szCs w:val="28"/>
          <w14:ligatures w14:val="none"/>
        </w:rPr>
        <w:t xml:space="preserve"> (Pearson Correlation): </w:t>
      </w:r>
      <w:r w:rsidRPr="007D2B7A">
        <w:rPr>
          <w:rFonts w:ascii="Simplified Arabic" w:eastAsia="Times New Roman" w:hAnsi="Simplified Arabic" w:cs="Simplified Arabic"/>
          <w:color w:val="000000" w:themeColor="text1"/>
          <w:kern w:val="0"/>
          <w:sz w:val="28"/>
          <w:szCs w:val="28"/>
          <w:rtl/>
          <w14:ligatures w14:val="none"/>
        </w:rPr>
        <w:t>لقياس صدق الاتساق الداخلي للأداة والعلاقة بين متغيرات الدراسة</w:t>
      </w:r>
      <w:r w:rsidRPr="007D2B7A">
        <w:rPr>
          <w:rFonts w:ascii="Simplified Arabic" w:eastAsia="Times New Roman" w:hAnsi="Simplified Arabic" w:cs="Simplified Arabic"/>
          <w:color w:val="000000" w:themeColor="text1"/>
          <w:kern w:val="0"/>
          <w:sz w:val="28"/>
          <w:szCs w:val="28"/>
          <w14:ligatures w14:val="none"/>
        </w:rPr>
        <w:t>.</w:t>
      </w:r>
    </w:p>
    <w:p w14:paraId="38F5CEC0" w14:textId="77777777" w:rsidR="0055205D" w:rsidRPr="007D2B7A" w:rsidRDefault="0055205D" w:rsidP="00BC2BE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اختبار معامل تضخم التباين</w:t>
      </w:r>
      <w:r w:rsidRPr="007D2B7A">
        <w:rPr>
          <w:rFonts w:ascii="Simplified Arabic" w:eastAsia="Times New Roman" w:hAnsi="Simplified Arabic" w:cs="Simplified Arabic"/>
          <w:color w:val="000000" w:themeColor="text1"/>
          <w:kern w:val="0"/>
          <w:sz w:val="28"/>
          <w:szCs w:val="28"/>
          <w14:ligatures w14:val="none"/>
        </w:rPr>
        <w:t xml:space="preserve"> (VIF) </w:t>
      </w:r>
      <w:r w:rsidRPr="007D2B7A">
        <w:rPr>
          <w:rFonts w:ascii="Simplified Arabic" w:eastAsia="Times New Roman" w:hAnsi="Simplified Arabic" w:cs="Simplified Arabic"/>
          <w:color w:val="000000" w:themeColor="text1"/>
          <w:kern w:val="0"/>
          <w:sz w:val="28"/>
          <w:szCs w:val="28"/>
          <w:rtl/>
          <w14:ligatures w14:val="none"/>
        </w:rPr>
        <w:t>والتباين المسموح</w:t>
      </w:r>
      <w:r w:rsidRPr="007D2B7A">
        <w:rPr>
          <w:rFonts w:ascii="Simplified Arabic" w:eastAsia="Times New Roman" w:hAnsi="Simplified Arabic" w:cs="Simplified Arabic"/>
          <w:color w:val="000000" w:themeColor="text1"/>
          <w:kern w:val="0"/>
          <w:sz w:val="28"/>
          <w:szCs w:val="28"/>
          <w14:ligatures w14:val="none"/>
        </w:rPr>
        <w:t xml:space="preserve"> (Tolerance): </w:t>
      </w:r>
      <w:r w:rsidRPr="007D2B7A">
        <w:rPr>
          <w:rFonts w:ascii="Simplified Arabic" w:eastAsia="Times New Roman" w:hAnsi="Simplified Arabic" w:cs="Simplified Arabic"/>
          <w:color w:val="000000" w:themeColor="text1"/>
          <w:kern w:val="0"/>
          <w:sz w:val="28"/>
          <w:szCs w:val="28"/>
          <w:rtl/>
          <w14:ligatures w14:val="none"/>
        </w:rPr>
        <w:t>للتأكد من عدم وجود ارتباط ذاتي بين المتغيرات المستقلة</w:t>
      </w:r>
      <w:r w:rsidRPr="007D2B7A">
        <w:rPr>
          <w:rFonts w:ascii="Simplified Arabic" w:eastAsia="Times New Roman" w:hAnsi="Simplified Arabic" w:cs="Simplified Arabic"/>
          <w:color w:val="000000" w:themeColor="text1"/>
          <w:kern w:val="0"/>
          <w:sz w:val="28"/>
          <w:szCs w:val="28"/>
          <w14:ligatures w14:val="none"/>
        </w:rPr>
        <w:t>.</w:t>
      </w:r>
    </w:p>
    <w:p w14:paraId="49096C4C" w14:textId="77777777" w:rsidR="0055205D" w:rsidRPr="007D2B7A" w:rsidRDefault="0055205D" w:rsidP="00BC2BE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اختبار التوزيع الطبيعي</w:t>
      </w:r>
      <w:r w:rsidRPr="007D2B7A">
        <w:rPr>
          <w:rFonts w:ascii="Simplified Arabic" w:eastAsia="Times New Roman" w:hAnsi="Simplified Arabic" w:cs="Simplified Arabic"/>
          <w:color w:val="000000" w:themeColor="text1"/>
          <w:kern w:val="0"/>
          <w:sz w:val="28"/>
          <w:szCs w:val="28"/>
          <w14:ligatures w14:val="none"/>
        </w:rPr>
        <w:t xml:space="preserve"> (Kolmogorov-Smirnov): </w:t>
      </w:r>
      <w:r w:rsidRPr="007D2B7A">
        <w:rPr>
          <w:rFonts w:ascii="Simplified Arabic" w:eastAsia="Times New Roman" w:hAnsi="Simplified Arabic" w:cs="Simplified Arabic"/>
          <w:color w:val="000000" w:themeColor="text1"/>
          <w:kern w:val="0"/>
          <w:sz w:val="28"/>
          <w:szCs w:val="28"/>
          <w:rtl/>
          <w14:ligatures w14:val="none"/>
        </w:rPr>
        <w:t>للتحقق من اعتدالية توزيع البيانات</w:t>
      </w:r>
      <w:r w:rsidRPr="007D2B7A">
        <w:rPr>
          <w:rFonts w:ascii="Simplified Arabic" w:eastAsia="Times New Roman" w:hAnsi="Simplified Arabic" w:cs="Simplified Arabic"/>
          <w:color w:val="000000" w:themeColor="text1"/>
          <w:kern w:val="0"/>
          <w:sz w:val="28"/>
          <w:szCs w:val="28"/>
          <w14:ligatures w14:val="none"/>
        </w:rPr>
        <w:t>.</w:t>
      </w:r>
    </w:p>
    <w:p w14:paraId="098C8391" w14:textId="77777777" w:rsidR="0055205D" w:rsidRPr="007D2B7A" w:rsidRDefault="0055205D" w:rsidP="00BC2BE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lastRenderedPageBreak/>
        <w:t>تحليل الانحدار الخطي البسيط</w:t>
      </w:r>
      <w:r w:rsidRPr="007D2B7A">
        <w:rPr>
          <w:rFonts w:ascii="Simplified Arabic" w:eastAsia="Times New Roman" w:hAnsi="Simplified Arabic" w:cs="Simplified Arabic"/>
          <w:color w:val="000000" w:themeColor="text1"/>
          <w:kern w:val="0"/>
          <w:sz w:val="28"/>
          <w:szCs w:val="28"/>
          <w14:ligatures w14:val="none"/>
        </w:rPr>
        <w:t xml:space="preserve"> (Simple Linear Regression): </w:t>
      </w:r>
      <w:r w:rsidRPr="007D2B7A">
        <w:rPr>
          <w:rFonts w:ascii="Simplified Arabic" w:eastAsia="Times New Roman" w:hAnsi="Simplified Arabic" w:cs="Simplified Arabic"/>
          <w:color w:val="000000" w:themeColor="text1"/>
          <w:kern w:val="0"/>
          <w:sz w:val="28"/>
          <w:szCs w:val="28"/>
          <w:rtl/>
          <w14:ligatures w14:val="none"/>
        </w:rPr>
        <w:t>لاختبار أثر المتغير المستقل في المتغير التابع</w:t>
      </w:r>
      <w:r w:rsidRPr="007D2B7A">
        <w:rPr>
          <w:rFonts w:ascii="Simplified Arabic" w:eastAsia="Times New Roman" w:hAnsi="Simplified Arabic" w:cs="Simplified Arabic"/>
          <w:color w:val="000000" w:themeColor="text1"/>
          <w:kern w:val="0"/>
          <w:sz w:val="28"/>
          <w:szCs w:val="28"/>
          <w14:ligatures w14:val="none"/>
        </w:rPr>
        <w:t>.</w:t>
      </w:r>
    </w:p>
    <w:p w14:paraId="6EA010FD" w14:textId="77777777" w:rsidR="0055205D" w:rsidRPr="007D2B7A" w:rsidRDefault="0055205D" w:rsidP="00BC2BE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7D2B7A">
        <w:rPr>
          <w:rFonts w:ascii="Simplified Arabic" w:eastAsia="Times New Roman" w:hAnsi="Simplified Arabic" w:cs="Simplified Arabic"/>
          <w:color w:val="000000" w:themeColor="text1"/>
          <w:kern w:val="0"/>
          <w:sz w:val="28"/>
          <w:szCs w:val="28"/>
          <w14:ligatures w14:val="none"/>
        </w:rPr>
        <w:t xml:space="preserve"> (Multiple Linear Regression): </w:t>
      </w:r>
      <w:r w:rsidRPr="007D2B7A">
        <w:rPr>
          <w:rFonts w:ascii="Simplified Arabic" w:eastAsia="Times New Roman" w:hAnsi="Simplified Arabic" w:cs="Simplified Arabic"/>
          <w:color w:val="000000" w:themeColor="text1"/>
          <w:kern w:val="0"/>
          <w:sz w:val="28"/>
          <w:szCs w:val="28"/>
          <w:rtl/>
          <w14:ligatures w14:val="none"/>
        </w:rPr>
        <w:t>لاختبار أثر أبعاد المتغير المستقل مجتمعةً في المتغير التابع</w:t>
      </w:r>
      <w:r w:rsidRPr="007D2B7A">
        <w:rPr>
          <w:rFonts w:ascii="Simplified Arabic" w:eastAsia="Times New Roman" w:hAnsi="Simplified Arabic" w:cs="Simplified Arabic"/>
          <w:color w:val="000000" w:themeColor="text1"/>
          <w:kern w:val="0"/>
          <w:sz w:val="28"/>
          <w:szCs w:val="28"/>
          <w14:ligatures w14:val="none"/>
        </w:rPr>
        <w:t>.</w:t>
      </w:r>
    </w:p>
    <w:p w14:paraId="0DB8A669" w14:textId="77777777" w:rsidR="0055205D" w:rsidRPr="007D2B7A" w:rsidRDefault="0055205D" w:rsidP="00BC2BEE">
      <w:pPr>
        <w:numPr>
          <w:ilvl w:val="0"/>
          <w:numId w:val="6"/>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اختبار</w:t>
      </w:r>
      <w:r w:rsidRPr="007D2B7A">
        <w:rPr>
          <w:rFonts w:ascii="Simplified Arabic" w:eastAsia="Times New Roman" w:hAnsi="Simplified Arabic" w:cs="Simplified Arabic"/>
          <w:color w:val="000000" w:themeColor="text1"/>
          <w:kern w:val="0"/>
          <w:sz w:val="28"/>
          <w:szCs w:val="28"/>
          <w14:ligatures w14:val="none"/>
        </w:rPr>
        <w:t xml:space="preserve"> (T-Test) </w:t>
      </w:r>
      <w:r w:rsidRPr="007D2B7A">
        <w:rPr>
          <w:rFonts w:ascii="Simplified Arabic" w:eastAsia="Times New Roman" w:hAnsi="Simplified Arabic" w:cs="Simplified Arabic"/>
          <w:color w:val="000000" w:themeColor="text1"/>
          <w:kern w:val="0"/>
          <w:sz w:val="28"/>
          <w:szCs w:val="28"/>
          <w:rtl/>
          <w14:ligatures w14:val="none"/>
        </w:rPr>
        <w:t>وتحليل التباين الأحادي</w:t>
      </w:r>
      <w:r w:rsidRPr="007D2B7A">
        <w:rPr>
          <w:rFonts w:ascii="Simplified Arabic" w:eastAsia="Times New Roman" w:hAnsi="Simplified Arabic" w:cs="Simplified Arabic"/>
          <w:color w:val="000000" w:themeColor="text1"/>
          <w:kern w:val="0"/>
          <w:sz w:val="28"/>
          <w:szCs w:val="28"/>
          <w14:ligatures w14:val="none"/>
        </w:rPr>
        <w:t xml:space="preserve"> (One-Way ANOVA): </w:t>
      </w:r>
      <w:r w:rsidRPr="007D2B7A">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تبعاً للمتغيرات الديموغرافية</w:t>
      </w:r>
      <w:r w:rsidRPr="007D2B7A">
        <w:rPr>
          <w:rFonts w:ascii="Simplified Arabic" w:eastAsia="Times New Roman" w:hAnsi="Simplified Arabic" w:cs="Simplified Arabic"/>
          <w:color w:val="000000" w:themeColor="text1"/>
          <w:kern w:val="0"/>
          <w:sz w:val="28"/>
          <w:szCs w:val="28"/>
          <w14:ligatures w14:val="none"/>
        </w:rPr>
        <w:t>.</w:t>
      </w:r>
    </w:p>
    <w:p w14:paraId="1F924D67" w14:textId="7BD5C4E5" w:rsidR="0055205D" w:rsidRPr="007D2B7A" w:rsidRDefault="00BC2BEE" w:rsidP="00BC2BEE">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33205016"/>
      <w:r w:rsidRPr="007D2B7A">
        <w:rPr>
          <w:rFonts w:ascii="Simplified Arabic" w:eastAsia="Times New Roman" w:hAnsi="Simplified Arabic" w:cs="Simplified Arabic" w:hint="cs"/>
          <w:b/>
          <w:bCs/>
          <w:color w:val="000000" w:themeColor="text1"/>
          <w:kern w:val="0"/>
          <w:sz w:val="36"/>
          <w:szCs w:val="36"/>
          <w:rtl/>
          <w14:ligatures w14:val="none"/>
        </w:rPr>
        <w:t xml:space="preserve">15.1 </w:t>
      </w:r>
      <w:r w:rsidR="0055205D" w:rsidRPr="007D2B7A">
        <w:rPr>
          <w:rFonts w:ascii="Simplified Arabic" w:eastAsia="Times New Roman" w:hAnsi="Simplified Arabic" w:cs="Simplified Arabic"/>
          <w:b/>
          <w:bCs/>
          <w:color w:val="000000" w:themeColor="text1"/>
          <w:kern w:val="0"/>
          <w:sz w:val="36"/>
          <w:szCs w:val="36"/>
          <w:rtl/>
          <w14:ligatures w14:val="none"/>
        </w:rPr>
        <w:t>حدود الدراسة</w:t>
      </w:r>
      <w:bookmarkEnd w:id="28"/>
    </w:p>
    <w:p w14:paraId="4AB020FD" w14:textId="77777777" w:rsidR="0055205D" w:rsidRPr="007D2B7A" w:rsidRDefault="0055205D" w:rsidP="00BC2BEE">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الحدود الموضوعية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سوف تقتصر الدراسة على بحث أثر إدارة المشاريع بأبعادها (تخطيط المشاريع، تنفيذ المشاريع، الرقابة على المشاريع، إدارة مخاطر المشاريع) في تقليل الفاقد التشغيلي لعقود إدارة المرافق</w:t>
      </w:r>
      <w:r w:rsidRPr="007D2B7A">
        <w:rPr>
          <w:rFonts w:ascii="Simplified Arabic" w:eastAsia="Times New Roman" w:hAnsi="Simplified Arabic" w:cs="Simplified Arabic"/>
          <w:color w:val="000000" w:themeColor="text1"/>
          <w:kern w:val="0"/>
          <w:sz w:val="28"/>
          <w:szCs w:val="28"/>
          <w14:ligatures w14:val="none"/>
        </w:rPr>
        <w:t>.</w:t>
      </w:r>
    </w:p>
    <w:p w14:paraId="61EE6911" w14:textId="77777777" w:rsidR="0055205D" w:rsidRPr="007D2B7A" w:rsidRDefault="0055205D" w:rsidP="00BC2BEE">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الحدود المكانية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سوف تُجرى الدراسة في شركة إدارة المرافق السعودية (ساس) في المملكة العربية السعودية</w:t>
      </w:r>
      <w:r w:rsidRPr="007D2B7A">
        <w:rPr>
          <w:rFonts w:ascii="Simplified Arabic" w:eastAsia="Times New Roman" w:hAnsi="Simplified Arabic" w:cs="Simplified Arabic"/>
          <w:color w:val="000000" w:themeColor="text1"/>
          <w:kern w:val="0"/>
          <w:sz w:val="28"/>
          <w:szCs w:val="28"/>
          <w14:ligatures w14:val="none"/>
        </w:rPr>
        <w:t>.</w:t>
      </w:r>
    </w:p>
    <w:p w14:paraId="1241A53E" w14:textId="77777777" w:rsidR="0055205D" w:rsidRPr="007D2B7A" w:rsidRDefault="0055205D" w:rsidP="00BC2BEE">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الحدود البشرية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سوف تقتصر الدراسة على العاملين في الإدارات الإشرافية والتنفيذية ذات العلاقة بإدارة المشاريع وعقود إدارة المرافق في شركة (ساس)</w:t>
      </w:r>
      <w:r w:rsidRPr="007D2B7A">
        <w:rPr>
          <w:rFonts w:ascii="Simplified Arabic" w:eastAsia="Times New Roman" w:hAnsi="Simplified Arabic" w:cs="Simplified Arabic"/>
          <w:color w:val="000000" w:themeColor="text1"/>
          <w:kern w:val="0"/>
          <w:sz w:val="28"/>
          <w:szCs w:val="28"/>
          <w14:ligatures w14:val="none"/>
        </w:rPr>
        <w:t>.</w:t>
      </w:r>
    </w:p>
    <w:p w14:paraId="7B6CFCDC" w14:textId="77777777" w:rsidR="0055205D" w:rsidRPr="007D2B7A" w:rsidRDefault="0055205D" w:rsidP="00BC2BEE">
      <w:pPr>
        <w:numPr>
          <w:ilvl w:val="0"/>
          <w:numId w:val="7"/>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الحدود الزمانية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سوف تُنفَّذ الدراسة خلال العام 2026م</w:t>
      </w:r>
      <w:r w:rsidRPr="007D2B7A">
        <w:rPr>
          <w:rFonts w:ascii="Simplified Arabic" w:eastAsia="Times New Roman" w:hAnsi="Simplified Arabic" w:cs="Simplified Arabic"/>
          <w:color w:val="000000" w:themeColor="text1"/>
          <w:kern w:val="0"/>
          <w:sz w:val="28"/>
          <w:szCs w:val="28"/>
          <w14:ligatures w14:val="none"/>
        </w:rPr>
        <w:t>.</w:t>
      </w:r>
    </w:p>
    <w:p w14:paraId="4FC5DFA9" w14:textId="56FDA31A" w:rsidR="00BC2BEE" w:rsidRPr="007D2B7A" w:rsidRDefault="00A40301" w:rsidP="00A40301">
      <w:pPr>
        <w:jc w:val="center"/>
        <w:outlineLvl w:val="0"/>
        <w:rPr>
          <w:rFonts w:ascii="Simplified Arabic" w:eastAsia="Times New Roman" w:hAnsi="Simplified Arabic" w:cs="Simplified Arabic"/>
          <w:b/>
          <w:bCs/>
          <w:color w:val="000000" w:themeColor="text1"/>
          <w:kern w:val="0"/>
          <w:sz w:val="40"/>
          <w:szCs w:val="40"/>
          <w:rtl/>
          <w14:ligatures w14:val="none"/>
        </w:rPr>
      </w:pPr>
      <w:r w:rsidRPr="007D2B7A">
        <w:rPr>
          <w:rFonts w:ascii="Simplified Arabic" w:eastAsia="Times New Roman" w:hAnsi="Simplified Arabic" w:cs="Simplified Arabic"/>
          <w:b/>
          <w:bCs/>
          <w:color w:val="000000" w:themeColor="text1"/>
          <w:kern w:val="0"/>
          <w:sz w:val="40"/>
          <w:szCs w:val="40"/>
          <w:rtl/>
          <w14:ligatures w14:val="none"/>
        </w:rPr>
        <w:br w:type="page"/>
      </w:r>
      <w:bookmarkStart w:id="29" w:name="_Toc233205017"/>
      <w:r w:rsidRPr="007D2B7A">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29"/>
    </w:p>
    <w:p w14:paraId="5E4238A8" w14:textId="77777777" w:rsidR="00FA2451" w:rsidRPr="007D2B7A" w:rsidRDefault="00FA2451" w:rsidP="00A40301">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0" w:name="_Toc233205018"/>
      <w:r w:rsidRPr="007D2B7A">
        <w:rPr>
          <w:rFonts w:ascii="Simplified Arabic" w:eastAsia="Times New Roman" w:hAnsi="Simplified Arabic" w:cs="Simplified Arabic"/>
          <w:b/>
          <w:bCs/>
          <w:color w:val="000000" w:themeColor="text1"/>
          <w:kern w:val="0"/>
          <w:sz w:val="36"/>
          <w:szCs w:val="36"/>
          <w:rtl/>
          <w14:ligatures w14:val="none"/>
        </w:rPr>
        <w:t>المبحث الأول: إدارة المشاريع (المتغير المستقل)</w:t>
      </w:r>
      <w:bookmarkEnd w:id="30"/>
    </w:p>
    <w:p w14:paraId="2D847FFD" w14:textId="2547D116"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1" w:name="_Toc233205019"/>
      <w:r w:rsidRPr="007D2B7A">
        <w:rPr>
          <w:rFonts w:ascii="Simplified Arabic" w:eastAsia="Times New Roman" w:hAnsi="Simplified Arabic" w:cs="Simplified Arabic" w:hint="cs"/>
          <w:b/>
          <w:bCs/>
          <w:color w:val="000000" w:themeColor="text1"/>
          <w:kern w:val="0"/>
          <w:sz w:val="32"/>
          <w:szCs w:val="32"/>
          <w:rtl/>
          <w14:ligatures w14:val="none"/>
        </w:rPr>
        <w:t xml:space="preserve">1.1.2 </w:t>
      </w:r>
      <w:r w:rsidR="00FA2451" w:rsidRPr="007D2B7A">
        <w:rPr>
          <w:rFonts w:ascii="Simplified Arabic" w:eastAsia="Times New Roman" w:hAnsi="Simplified Arabic" w:cs="Simplified Arabic"/>
          <w:b/>
          <w:bCs/>
          <w:color w:val="000000" w:themeColor="text1"/>
          <w:kern w:val="0"/>
          <w:sz w:val="32"/>
          <w:szCs w:val="32"/>
          <w:rtl/>
          <w14:ligatures w14:val="none"/>
        </w:rPr>
        <w:t>تمهيد</w:t>
      </w:r>
      <w:bookmarkEnd w:id="31"/>
    </w:p>
    <w:p w14:paraId="4F2EE985"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تُعدّ إدارة المشاريع أحد أبرز الحقول المعرفية التي شهدت تطوراً متسارعاً خلال العقود الأخيرة، إذ انتقلت من كونها مجموعة من الممارسات الفنية المرتبطة بإنجاز الأعمال الهندسية والإنشائية، إلى منظومة فكرية وتطبيقية متكاملة تستوعب أبعاداً استراتيجية وتنظيمية وسلوكية ومالية في آنٍ معاً. ويرجع هذا التحول إلى تنامي تعقيد بيئة الأعمال المعاصرة، وتشابك متطلبات أصحاب المصلحة، وتعدد القيود المفروضة على الموارد، مما جعل المشروع وحدة إنتاجية مؤقتة تتطلب أدوات تخطيطية وتنفيذية ورقابية دقيقة تُمكّن المنظمات من تحقيق أهدافها ضمن أُطر زمنية ومالية وجودية محددة. وفي هذا السياق، باتت إدارة المشاريع تمثّل جسراً يربط بين التوجهات الاستراتيجية للمنظمة وبين مخرجاتها التشغيلية الملموسة، وأداةً مركزية في تحويل الرؤى إلى نتائج قابلة للقياس</w:t>
      </w:r>
      <w:r w:rsidRPr="007D2B7A">
        <w:rPr>
          <w:rFonts w:ascii="Simplified Arabic" w:eastAsia="Times New Roman" w:hAnsi="Simplified Arabic" w:cs="Simplified Arabic"/>
          <w:color w:val="000000" w:themeColor="text1"/>
          <w:kern w:val="0"/>
          <w:sz w:val="28"/>
          <w:szCs w:val="28"/>
          <w14:ligatures w14:val="none"/>
        </w:rPr>
        <w:t>.</w:t>
      </w:r>
    </w:p>
    <w:p w14:paraId="55C180A3"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ولم يعد يُنظر إلى المشروع باعتباره مجرد نشاط منعزل، بل أصبح يُعالَج بوصفه نظاماً فرعياً ضمن منظومة إدارية أشمل، تتفاعل فيه عناصر التخطيط والتنفيذ والرقابة وإدارة المخاطر تفاعلاً ديناميكياً، بحيث يؤثر كل عنصر في غيره ويتأثر به. وقد أسهم هذا الفهم المنظومي في إعادة صياغة المفاهيم التقليدية لإدارة المشاريع، وفي بروز مقاربات هجينة تجمع بين المداخل الكلاسيكية والمداخل الرشيقة، وتُولي اهتماماً متزايداً بالعوامل غير المادية كالقيادة والكفاءة وأخلاقيات المهنة والحاكمية الرشيدة</w:t>
      </w:r>
      <w:r w:rsidRPr="007D2B7A">
        <w:rPr>
          <w:rFonts w:ascii="Simplified Arabic" w:eastAsia="Times New Roman" w:hAnsi="Simplified Arabic" w:cs="Simplified Arabic"/>
          <w:color w:val="000000" w:themeColor="text1"/>
          <w:kern w:val="0"/>
          <w:sz w:val="28"/>
          <w:szCs w:val="28"/>
          <w14:ligatures w14:val="none"/>
        </w:rPr>
        <w:t xml:space="preserve"> (</w:t>
      </w:r>
      <w:proofErr w:type="spellStart"/>
      <w:r w:rsidRPr="007D2B7A">
        <w:rPr>
          <w:rFonts w:ascii="Simplified Arabic" w:eastAsia="Times New Roman" w:hAnsi="Simplified Arabic" w:cs="Simplified Arabic"/>
          <w:color w:val="000000" w:themeColor="text1"/>
          <w:kern w:val="0"/>
          <w:sz w:val="28"/>
          <w:szCs w:val="28"/>
          <w14:ligatures w14:val="none"/>
        </w:rPr>
        <w:t>Lalmi</w:t>
      </w:r>
      <w:proofErr w:type="spellEnd"/>
      <w:r w:rsidRPr="007D2B7A">
        <w:rPr>
          <w:rFonts w:ascii="Simplified Arabic" w:eastAsia="Times New Roman" w:hAnsi="Simplified Arabic" w:cs="Simplified Arabic"/>
          <w:color w:val="000000" w:themeColor="text1"/>
          <w:kern w:val="0"/>
          <w:sz w:val="28"/>
          <w:szCs w:val="28"/>
          <w14:ligatures w14:val="none"/>
        </w:rPr>
        <w:t xml:space="preserve"> et al., 2021). </w:t>
      </w:r>
      <w:r w:rsidRPr="007D2B7A">
        <w:rPr>
          <w:rFonts w:ascii="Simplified Arabic" w:eastAsia="Times New Roman" w:hAnsi="Simplified Arabic" w:cs="Simplified Arabic"/>
          <w:color w:val="000000" w:themeColor="text1"/>
          <w:kern w:val="0"/>
          <w:sz w:val="28"/>
          <w:szCs w:val="28"/>
          <w:rtl/>
          <w14:ligatures w14:val="none"/>
        </w:rPr>
        <w:t>وعلى نحوٍ مماثل، فرضت التحولات الرقمية ودخول تقنيات الذكاء الاصطناعي وهندسة البيانات الضخمة منطقاً جديداً في إدارة المشاريع يقوم على التكامل بين البُعد التقني والبُعد الإداري لتعزيز الكفاءة التشغيلية وضبط الموارد</w:t>
      </w:r>
      <w:r w:rsidRPr="007D2B7A">
        <w:rPr>
          <w:rFonts w:ascii="Simplified Arabic" w:eastAsia="Times New Roman" w:hAnsi="Simplified Arabic" w:cs="Simplified Arabic"/>
          <w:color w:val="000000" w:themeColor="text1"/>
          <w:kern w:val="0"/>
          <w:sz w:val="28"/>
          <w:szCs w:val="28"/>
          <w14:ligatures w14:val="none"/>
        </w:rPr>
        <w:t xml:space="preserve"> (Mannava et al., 2025).</w:t>
      </w:r>
    </w:p>
    <w:p w14:paraId="7B70C793"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 xml:space="preserve">ويكتسب الحديث عن إدارة المشاريع أهمية مضاعفة في القطاعات التي تتسم عقودها بطول الأمد وتعدد الأطراف وتشعّب البنود التشغيلية، كقطاع إدارة المرافق، حيث تتحول كفاءة إدارة المشاريع إلى عامل حاسم في تقليل الفاقد التشغيلي وضمان استمرارية الخدمة. ومن هذا المنطلق، يسعى هذا المبحث إلى تقديم معالجة نظرية متماسكة لمفهوم إدارة المشاريع، وأهميتها، وأهدافها، وأبعادها، والاستراتيجيات الحاكمة لها، </w:t>
      </w:r>
      <w:r w:rsidRPr="007D2B7A">
        <w:rPr>
          <w:rFonts w:ascii="Simplified Arabic" w:eastAsia="Times New Roman" w:hAnsi="Simplified Arabic" w:cs="Simplified Arabic"/>
          <w:color w:val="000000" w:themeColor="text1"/>
          <w:kern w:val="0"/>
          <w:sz w:val="28"/>
          <w:szCs w:val="28"/>
          <w:rtl/>
          <w14:ligatures w14:val="none"/>
        </w:rPr>
        <w:lastRenderedPageBreak/>
        <w:t>فضلاً عن مناقشة بعض المحاور الجديدة التي يفرضها السياق المعاصر، وذلك بأسلوب يربط بين الإسهامات النظرية للباحثين السابقين وبين متطلبات الدراسة الحالية</w:t>
      </w:r>
      <w:r w:rsidRPr="007D2B7A">
        <w:rPr>
          <w:rFonts w:ascii="Simplified Arabic" w:eastAsia="Times New Roman" w:hAnsi="Simplified Arabic" w:cs="Simplified Arabic"/>
          <w:color w:val="000000" w:themeColor="text1"/>
          <w:kern w:val="0"/>
          <w:sz w:val="28"/>
          <w:szCs w:val="28"/>
          <w14:ligatures w14:val="none"/>
        </w:rPr>
        <w:t>.</w:t>
      </w:r>
    </w:p>
    <w:p w14:paraId="30A554DB" w14:textId="0F5AE37F"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2" w:name="_Toc233205020"/>
      <w:r w:rsidRPr="007D2B7A">
        <w:rPr>
          <w:rFonts w:ascii="Simplified Arabic" w:eastAsia="Times New Roman" w:hAnsi="Simplified Arabic" w:cs="Simplified Arabic" w:hint="cs"/>
          <w:b/>
          <w:bCs/>
          <w:color w:val="000000" w:themeColor="text1"/>
          <w:kern w:val="0"/>
          <w:sz w:val="32"/>
          <w:szCs w:val="32"/>
          <w:rtl/>
          <w14:ligatures w14:val="none"/>
        </w:rPr>
        <w:t>2.1.2</w:t>
      </w:r>
      <w:r w:rsidR="00FA2451" w:rsidRPr="007D2B7A">
        <w:rPr>
          <w:rFonts w:ascii="Simplified Arabic" w:eastAsia="Times New Roman" w:hAnsi="Simplified Arabic" w:cs="Simplified Arabic"/>
          <w:b/>
          <w:bCs/>
          <w:color w:val="000000" w:themeColor="text1"/>
          <w:kern w:val="0"/>
          <w:sz w:val="32"/>
          <w:szCs w:val="32"/>
          <w:rtl/>
          <w14:ligatures w14:val="none"/>
        </w:rPr>
        <w:t xml:space="preserve"> مفهوم إدارة المشاريع</w:t>
      </w:r>
      <w:bookmarkEnd w:id="32"/>
    </w:p>
    <w:p w14:paraId="51B5122D"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تتعدد المداخل التي تناولت تعريف إدارة المشاريع تبعاً لاختلاف الخلفيات المعرفية للباحثين، وتنوع القطاعات التي طُبّقت فيها، فضلاً عن تباين الفلسفات الإدارية التي يستند إليها كل تعريف. وقد ظهر اتجاه أول يميل إلى تعريف إدارة المشاريع بوصفها منظومة من العمليات المتتابعة التي تُدار بمنهجية محددة من أجل تحقيق أهداف مؤقتة بموارد مقيدة، حيث أشار وليد ومريزق (٢٠٢٤) إلى أن إدارة المشاريع تمثل توظيفاً منهجياً لتقنيات التخطيط الشبكي مثل المسار الحرج</w:t>
      </w:r>
      <w:r w:rsidRPr="007D2B7A">
        <w:rPr>
          <w:rFonts w:ascii="Simplified Arabic" w:eastAsia="Times New Roman" w:hAnsi="Simplified Arabic" w:cs="Simplified Arabic"/>
          <w:color w:val="000000" w:themeColor="text1"/>
          <w:kern w:val="0"/>
          <w:sz w:val="28"/>
          <w:szCs w:val="28"/>
          <w14:ligatures w14:val="none"/>
        </w:rPr>
        <w:t xml:space="preserve"> (CPM) </w:t>
      </w:r>
      <w:r w:rsidRPr="007D2B7A">
        <w:rPr>
          <w:rFonts w:ascii="Simplified Arabic" w:eastAsia="Times New Roman" w:hAnsi="Simplified Arabic" w:cs="Simplified Arabic"/>
          <w:color w:val="000000" w:themeColor="text1"/>
          <w:kern w:val="0"/>
          <w:sz w:val="28"/>
          <w:szCs w:val="28"/>
          <w:rtl/>
          <w14:ligatures w14:val="none"/>
        </w:rPr>
        <w:t>وأسلوب تقييم ومراجعة البرامج</w:t>
      </w:r>
      <w:r w:rsidRPr="007D2B7A">
        <w:rPr>
          <w:rFonts w:ascii="Simplified Arabic" w:eastAsia="Times New Roman" w:hAnsi="Simplified Arabic" w:cs="Simplified Arabic"/>
          <w:color w:val="000000" w:themeColor="text1"/>
          <w:kern w:val="0"/>
          <w:sz w:val="28"/>
          <w:szCs w:val="28"/>
          <w14:ligatures w14:val="none"/>
        </w:rPr>
        <w:t xml:space="preserve"> (PERT) </w:t>
      </w:r>
      <w:r w:rsidRPr="007D2B7A">
        <w:rPr>
          <w:rFonts w:ascii="Simplified Arabic" w:eastAsia="Times New Roman" w:hAnsi="Simplified Arabic" w:cs="Simplified Arabic"/>
          <w:color w:val="000000" w:themeColor="text1"/>
          <w:kern w:val="0"/>
          <w:sz w:val="28"/>
          <w:szCs w:val="28"/>
          <w:rtl/>
          <w14:ligatures w14:val="none"/>
        </w:rPr>
        <w:t>من أجل ضبط الزمن، وتوزيع الموارد، وتتبع تقدم الأنشطة في المشاريع الإنشائية بصورة تكفل إنجازها وفق الجداول المحددة. ويعكس هذا التعريف منظوراً كميّاً يقوم على نمذجة الأنشطة وتسلسلها وعلاقاتها التبعية</w:t>
      </w:r>
      <w:r w:rsidRPr="007D2B7A">
        <w:rPr>
          <w:rFonts w:ascii="Simplified Arabic" w:eastAsia="Times New Roman" w:hAnsi="Simplified Arabic" w:cs="Simplified Arabic"/>
          <w:color w:val="000000" w:themeColor="text1"/>
          <w:kern w:val="0"/>
          <w:sz w:val="28"/>
          <w:szCs w:val="28"/>
          <w14:ligatures w14:val="none"/>
        </w:rPr>
        <w:t>.</w:t>
      </w:r>
    </w:p>
    <w:p w14:paraId="2A87202A"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وعلى نقيض هذا الاتجاه الكمي، يبرز اتجاه ثانٍ يُعرّف إدارة المشاريع تعريفاً سلوكياً وقيادياً، إذ يرى جاسم والمعاضيدي (٢٠٢٢) أن إدارة المشاريع تمثل مساراً متكاملاً يتجاوز الجوانب الفنية ليشمل كفاءة القيادة في توجيه فرق العمل، وتنسيق الجهود، واتخاذ القرارات في مراحل المشروع المختلفة، وخاصة في مشاريع تكنولوجيا المعلومات التي تتسم بدرجة عالية من عدم اليقين. ومن ثمّ، فإن إدارة المشاريع وفقاً لهذا المنظور لا تختزل في الأدوات والتقنيات، بل تمتد لتشمل القدرات الإنسانية والمعرفية التي تُمكّن القائد من تحويل المدخلات إلى مخرجات ذات قيمة مضافة</w:t>
      </w:r>
      <w:r w:rsidRPr="007D2B7A">
        <w:rPr>
          <w:rFonts w:ascii="Simplified Arabic" w:eastAsia="Times New Roman" w:hAnsi="Simplified Arabic" w:cs="Simplified Arabic"/>
          <w:color w:val="000000" w:themeColor="text1"/>
          <w:kern w:val="0"/>
          <w:sz w:val="28"/>
          <w:szCs w:val="28"/>
          <w14:ligatures w14:val="none"/>
        </w:rPr>
        <w:t>.</w:t>
      </w:r>
    </w:p>
    <w:p w14:paraId="1CE9C09B"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ويُضاف إلى ذلك اتجاه ثالث يُعرّف إدارة المشاريع تعريفاً قيمياً ومهنياً، حيث يؤكد عضيبات والجوازنة (٢٠٢٢) أن فعالية إدارة المشاريع لا تتحقق بمعزل عن منظومة أخلاقيات المهنة التي تحكم سلوك العاملين وتُؤطّر علاقاتهم بأصحاب المصلحة. وبهذا الفهم، تصبح إدارة المشاريع ممارسة مهنية مسؤولة تستند إلى قواعد سلوكية تحفظ نزاهة القرارات وتعزز الثقة بين أطراف المشروع. وفي السياق ذاته، يقدّم العبداللات والشورة (٢٠٢١) رؤية تنظيمية لإدارة المشاريع تربطها بمفاهيم الحاكمية الرشيدة، باعتبارها مدخلاً يُحقق الشفافية والمساءلة والمشاركة في إدارة المشاريع العامة، خاصة تلك التي تنفذها المؤسسات الحكومية ذات الطابع الخدمي</w:t>
      </w:r>
      <w:r w:rsidRPr="007D2B7A">
        <w:rPr>
          <w:rFonts w:ascii="Simplified Arabic" w:eastAsia="Times New Roman" w:hAnsi="Simplified Arabic" w:cs="Simplified Arabic"/>
          <w:color w:val="000000" w:themeColor="text1"/>
          <w:kern w:val="0"/>
          <w:sz w:val="28"/>
          <w:szCs w:val="28"/>
          <w14:ligatures w14:val="none"/>
        </w:rPr>
        <w:t>.</w:t>
      </w:r>
    </w:p>
    <w:p w14:paraId="4E8EA983"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lastRenderedPageBreak/>
        <w:t>ومن جهة أخرى، يقترب اتجاه رابع من إدارة المشاريع بوصفها منظومة استراتيجية متكاملة، إذ يرى الظفيري والشورة (٢٠٢١) أن إدارة المشاريع تمثل فضاءً تنظيمياً يتحقق فيه التآزر الاستراتيجي بين الوحدات والموارد البشرية، بحيث يصبح المشروع وعاءً لتفعيل القدرات التنظيمية وتعظيم العائد منها. ويُكمل هذا المنظور ما ذهب إليه الربيع ومفلح (٢٠٢٤) من أن إدارة المشاريع باتت ساحةً تتقاطع فيها متطلبات التحول الرقمي مع متطلبات التجديد الاستراتيجي، ممّا يجعلها أداةً لتحقيق المرونة التنظيمية والتكيف مع متغيرات البيئة الخارجية</w:t>
      </w:r>
      <w:r w:rsidRPr="007D2B7A">
        <w:rPr>
          <w:rFonts w:ascii="Simplified Arabic" w:eastAsia="Times New Roman" w:hAnsi="Simplified Arabic" w:cs="Simplified Arabic"/>
          <w:color w:val="000000" w:themeColor="text1"/>
          <w:kern w:val="0"/>
          <w:sz w:val="28"/>
          <w:szCs w:val="28"/>
          <w14:ligatures w14:val="none"/>
        </w:rPr>
        <w:t>.</w:t>
      </w:r>
    </w:p>
    <w:p w14:paraId="5209F110"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وفي امتداد للاتجاهات السابقة، يقدّم</w:t>
      </w:r>
      <w:r w:rsidRPr="007D2B7A">
        <w:rPr>
          <w:rFonts w:ascii="Simplified Arabic" w:eastAsia="Times New Roman" w:hAnsi="Simplified Arabic" w:cs="Simplified Arabic"/>
          <w:color w:val="000000" w:themeColor="text1"/>
          <w:kern w:val="0"/>
          <w:sz w:val="28"/>
          <w:szCs w:val="28"/>
          <w14:ligatures w14:val="none"/>
        </w:rPr>
        <w:t xml:space="preserve"> Huguet et al. (2025) </w:t>
      </w:r>
      <w:r w:rsidRPr="007D2B7A">
        <w:rPr>
          <w:rFonts w:ascii="Simplified Arabic" w:eastAsia="Times New Roman" w:hAnsi="Simplified Arabic" w:cs="Simplified Arabic"/>
          <w:color w:val="000000" w:themeColor="text1"/>
          <w:kern w:val="0"/>
          <w:sz w:val="28"/>
          <w:szCs w:val="28"/>
          <w:rtl/>
          <w14:ligatures w14:val="none"/>
        </w:rPr>
        <w:t>تعريفاً هندسياً منظومياً لإدارة المشاريع يقوم على دمج هندسة النظم في عمليات إدارة المشاريع، بحيث تُعالَج المشاريع باعتبارها أنظمة مترابطة العناصر تتطلب تحليلاً شاملاً للمدخلات والمخرجات والعلاقات البينية، بهدف رفع الكفاءة التشغيلية. كما يُضيف</w:t>
      </w:r>
      <w:r w:rsidRPr="007D2B7A">
        <w:rPr>
          <w:rFonts w:ascii="Simplified Arabic" w:eastAsia="Times New Roman" w:hAnsi="Simplified Arabic" w:cs="Simplified Arabic"/>
          <w:color w:val="000000" w:themeColor="text1"/>
          <w:kern w:val="0"/>
          <w:sz w:val="28"/>
          <w:szCs w:val="28"/>
          <w14:ligatures w14:val="none"/>
        </w:rPr>
        <w:t xml:space="preserve"> </w:t>
      </w:r>
      <w:proofErr w:type="spellStart"/>
      <w:r w:rsidRPr="007D2B7A">
        <w:rPr>
          <w:rFonts w:ascii="Simplified Arabic" w:eastAsia="Times New Roman" w:hAnsi="Simplified Arabic" w:cs="Simplified Arabic"/>
          <w:color w:val="000000" w:themeColor="text1"/>
          <w:kern w:val="0"/>
          <w:sz w:val="28"/>
          <w:szCs w:val="28"/>
          <w14:ligatures w14:val="none"/>
        </w:rPr>
        <w:t>Lalmi</w:t>
      </w:r>
      <w:proofErr w:type="spellEnd"/>
      <w:r w:rsidRPr="007D2B7A">
        <w:rPr>
          <w:rFonts w:ascii="Simplified Arabic" w:eastAsia="Times New Roman" w:hAnsi="Simplified Arabic" w:cs="Simplified Arabic"/>
          <w:color w:val="000000" w:themeColor="text1"/>
          <w:kern w:val="0"/>
          <w:sz w:val="28"/>
          <w:szCs w:val="28"/>
          <w14:ligatures w14:val="none"/>
        </w:rPr>
        <w:t xml:space="preserve"> et al. (2021) </w:t>
      </w:r>
      <w:r w:rsidRPr="007D2B7A">
        <w:rPr>
          <w:rFonts w:ascii="Simplified Arabic" w:eastAsia="Times New Roman" w:hAnsi="Simplified Arabic" w:cs="Simplified Arabic"/>
          <w:color w:val="000000" w:themeColor="text1"/>
          <w:kern w:val="0"/>
          <w:sz w:val="28"/>
          <w:szCs w:val="28"/>
          <w:rtl/>
          <w14:ligatures w14:val="none"/>
        </w:rPr>
        <w:t>منظوراً هجيناً يجمع بين المنهجيات التقليدية والمنهجيات الرشيقة، ويعرّف إدارة المشاريع بوصفها منظومة مرنة قابلة للتكييف مع طبيعة المشروع ومستوى تعقيده والبيئة المحيطة به، وهو ما يكشف عن تطور المفهوم من الصيغة الأحادية إلى الصيغة التكيفية</w:t>
      </w:r>
      <w:r w:rsidRPr="007D2B7A">
        <w:rPr>
          <w:rFonts w:ascii="Simplified Arabic" w:eastAsia="Times New Roman" w:hAnsi="Simplified Arabic" w:cs="Simplified Arabic"/>
          <w:color w:val="000000" w:themeColor="text1"/>
          <w:kern w:val="0"/>
          <w:sz w:val="28"/>
          <w:szCs w:val="28"/>
          <w14:ligatures w14:val="none"/>
        </w:rPr>
        <w:t>.</w:t>
      </w:r>
    </w:p>
    <w:p w14:paraId="6271D0EC"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خلال استقراء هذه الاتجاهات يتضح أن مفهوم إدارة المشاريع شهد تحولاً تدريجياً من الفهم الضيق القائم على الجدولة والتتبع، إلى فهم أوسع يستوعب الأبعاد القيادية والقيمية والاستراتيجية والرقمية والنظمية. ويرى الباحث، في ضوء ما تقدّم، أن إدارة المشاريع يمكن تعريفها إجرائياً بأنها منظومة متكاملة من العمليات والممارسات الإدارية والفنية والسلوكية التي تُمارَس في إطار زمني محدد، وتستهدف توجيه الموارد المتاحة نحو تحقيق مخرجات تشغيلية ذات قيمة، عبر التخطيط الدقيق، والتنفيذ الفاعل، والرقابة المستمرة، وإدارة المخاطر المحتملة، بما يخدم الأهداف الاستراتيجية للمنظمة ويُقلّص الفاقد التشغيلي في عقودها. ويتميز هذا التعريف بقدرته على الجمع بين البعد الإجرائي والبعد الاستراتيجي، وملاءمته لطبيعة الدراسة الحالية التي تتناول إدارة المشاريع في سياق عقود إدارة المرافق</w:t>
      </w:r>
      <w:r w:rsidRPr="007D2B7A">
        <w:rPr>
          <w:rFonts w:ascii="Simplified Arabic" w:eastAsia="Times New Roman" w:hAnsi="Simplified Arabic" w:cs="Simplified Arabic"/>
          <w:color w:val="000000" w:themeColor="text1"/>
          <w:kern w:val="0"/>
          <w:sz w:val="28"/>
          <w:szCs w:val="28"/>
          <w14:ligatures w14:val="none"/>
        </w:rPr>
        <w:t>.</w:t>
      </w:r>
    </w:p>
    <w:p w14:paraId="4368CCF8" w14:textId="445DEDE4"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205021"/>
      <w:r w:rsidRPr="007D2B7A">
        <w:rPr>
          <w:rFonts w:ascii="Simplified Arabic" w:eastAsia="Times New Roman" w:hAnsi="Simplified Arabic" w:cs="Simplified Arabic" w:hint="cs"/>
          <w:b/>
          <w:bCs/>
          <w:color w:val="000000" w:themeColor="text1"/>
          <w:kern w:val="0"/>
          <w:sz w:val="32"/>
          <w:szCs w:val="32"/>
          <w:rtl/>
          <w14:ligatures w14:val="none"/>
        </w:rPr>
        <w:t>3.1.2</w:t>
      </w:r>
      <w:r w:rsidR="00FA2451" w:rsidRPr="007D2B7A">
        <w:rPr>
          <w:rFonts w:ascii="Simplified Arabic" w:eastAsia="Times New Roman" w:hAnsi="Simplified Arabic" w:cs="Simplified Arabic"/>
          <w:b/>
          <w:bCs/>
          <w:color w:val="000000" w:themeColor="text1"/>
          <w:kern w:val="0"/>
          <w:sz w:val="32"/>
          <w:szCs w:val="32"/>
          <w:rtl/>
          <w14:ligatures w14:val="none"/>
        </w:rPr>
        <w:t xml:space="preserve"> أهمية إدارة المشاريع</w:t>
      </w:r>
      <w:bookmarkEnd w:id="33"/>
    </w:p>
    <w:p w14:paraId="268C1AC4"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 xml:space="preserve">تنبع أهمية إدارة المشاريع من كونها الإطار التنظيمي الذي تتحقق من خلاله الأهداف الاستراتيجية للمنظمات في بيئة تتسم بالتعقيد وعدم الاستقرار، وتزداد فيها الضغوط على الموارد والأوقات والميزانيات. فهي لا تمثل وظيفة إدارية مجاورة لباقي الوظائف، بل آلية محورية لتحويل التوجهات العامة إلى أنشطة </w:t>
      </w:r>
      <w:r w:rsidRPr="007D2B7A">
        <w:rPr>
          <w:rFonts w:ascii="Simplified Arabic" w:eastAsia="Times New Roman" w:hAnsi="Simplified Arabic" w:cs="Simplified Arabic"/>
          <w:color w:val="000000" w:themeColor="text1"/>
          <w:kern w:val="0"/>
          <w:sz w:val="28"/>
          <w:szCs w:val="28"/>
          <w:rtl/>
          <w14:ligatures w14:val="none"/>
        </w:rPr>
        <w:lastRenderedPageBreak/>
        <w:t>محددة قابلة للقياس والمتابعة. وقد تنوعت إسهامات الباحثين في إبراز هذه الأهمية، تبعاً لاختلاف زوايا التحليل والسياقات التطبيقية التي تناولوها</w:t>
      </w:r>
      <w:r w:rsidRPr="007D2B7A">
        <w:rPr>
          <w:rFonts w:ascii="Simplified Arabic" w:eastAsia="Times New Roman" w:hAnsi="Simplified Arabic" w:cs="Simplified Arabic"/>
          <w:color w:val="000000" w:themeColor="text1"/>
          <w:kern w:val="0"/>
          <w:sz w:val="28"/>
          <w:szCs w:val="28"/>
          <w14:ligatures w14:val="none"/>
        </w:rPr>
        <w:t>.</w:t>
      </w:r>
    </w:p>
    <w:p w14:paraId="67EB8E6B"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ويشير الحسن (٢٠٢٥) إلى أن أهمية إدارة المشاريع تتجسد في عدة محاور مترابطة، أبرزها أنها تمثل الأداة الرئيسة لضمان جودة المخرجات النهائية للمشاريع الإنشائية، إذ تُسهم في توفير إطار منهجي يضبط معايير الأداء، ويُحقق التوافق بين المواصفات المخططة والمواصفات المنجزة، فضلاً عن دورها في تعزيز استدامة المشاريع عبر إطالة العمر الافتراضي للمخرجات، وتقليل الحاجة إلى عمليات الصيانة والتعديل اللاحقة، وهو ما ينعكس مباشرةً على ترشيد الإنفاق وتقليل الفاقد المرتبط بإعادة العمل. ويُضيف أن إدارة المشاريع تكتسب أهميتها أيضاً من قدرتها على تحقيق التكامل بين متطلبات الاستدامة البيئية والاقتصادية والاجتماعية، الأمر الذي يجعلها إطاراً شاملاً لا يقتصر على الجوانب الفنية</w:t>
      </w:r>
      <w:r w:rsidRPr="007D2B7A">
        <w:rPr>
          <w:rFonts w:ascii="Simplified Arabic" w:eastAsia="Times New Roman" w:hAnsi="Simplified Arabic" w:cs="Simplified Arabic"/>
          <w:color w:val="000000" w:themeColor="text1"/>
          <w:kern w:val="0"/>
          <w:sz w:val="28"/>
          <w:szCs w:val="28"/>
          <w14:ligatures w14:val="none"/>
        </w:rPr>
        <w:t>.</w:t>
      </w:r>
    </w:p>
    <w:p w14:paraId="52C38812"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ويرى الشهري والعقيلي (٢٠٢٤) أن أهمية إدارة المشاريع تتعاظم في الأجهزة الحكومية بصفة خاصة، إذ إنها تُمثّل الأداة التي يتم من خلالها تفعيل المداخل الإدارية الحديثة كالإدارة الرشيقة، وتُسهم في دعم مشاريع إدارة المعرفة التي تحتاج إلى منظومة دقيقة لتنظيم تدفق المعلومات وتوزيع الأدوار. كما تكمن أهميتها في قدرتها على تقليص الهدر التنظيمي، وتعزيز الكفاءة في استخدام الموارد العامة، وتقديم نموذج عمل قابل للتكرار في مختلف الأجهزة الحكومية، بما يُحقق تجانساً في الممارسات الإدارية ويرفع من جودة الخدمات المقدمة للمواطنين</w:t>
      </w:r>
      <w:r w:rsidRPr="007D2B7A">
        <w:rPr>
          <w:rFonts w:ascii="Simplified Arabic" w:eastAsia="Times New Roman" w:hAnsi="Simplified Arabic" w:cs="Simplified Arabic"/>
          <w:color w:val="000000" w:themeColor="text1"/>
          <w:kern w:val="0"/>
          <w:sz w:val="28"/>
          <w:szCs w:val="28"/>
          <w14:ligatures w14:val="none"/>
        </w:rPr>
        <w:t>.</w:t>
      </w:r>
    </w:p>
    <w:p w14:paraId="3247F547"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منظور تشغيلي مالي، يشير</w:t>
      </w:r>
      <w:r w:rsidRPr="007D2B7A">
        <w:rPr>
          <w:rFonts w:ascii="Simplified Arabic" w:eastAsia="Times New Roman" w:hAnsi="Simplified Arabic" w:cs="Simplified Arabic"/>
          <w:color w:val="000000" w:themeColor="text1"/>
          <w:kern w:val="0"/>
          <w:sz w:val="28"/>
          <w:szCs w:val="28"/>
          <w14:ligatures w14:val="none"/>
        </w:rPr>
        <w:t xml:space="preserve"> Tiara and </w:t>
      </w:r>
      <w:proofErr w:type="spellStart"/>
      <w:r w:rsidRPr="007D2B7A">
        <w:rPr>
          <w:rFonts w:ascii="Simplified Arabic" w:eastAsia="Times New Roman" w:hAnsi="Simplified Arabic" w:cs="Simplified Arabic"/>
          <w:color w:val="000000" w:themeColor="text1"/>
          <w:kern w:val="0"/>
          <w:sz w:val="28"/>
          <w:szCs w:val="28"/>
          <w14:ligatures w14:val="none"/>
        </w:rPr>
        <w:t>Prijadi</w:t>
      </w:r>
      <w:proofErr w:type="spellEnd"/>
      <w:r w:rsidRPr="007D2B7A">
        <w:rPr>
          <w:rFonts w:ascii="Simplified Arabic" w:eastAsia="Times New Roman" w:hAnsi="Simplified Arabic" w:cs="Simplified Arabic"/>
          <w:color w:val="000000" w:themeColor="text1"/>
          <w:kern w:val="0"/>
          <w:sz w:val="28"/>
          <w:szCs w:val="28"/>
          <w14:ligatures w14:val="none"/>
        </w:rPr>
        <w:t xml:space="preserve"> (2024) </w:t>
      </w:r>
      <w:r w:rsidRPr="007D2B7A">
        <w:rPr>
          <w:rFonts w:ascii="Simplified Arabic" w:eastAsia="Times New Roman" w:hAnsi="Simplified Arabic" w:cs="Simplified Arabic"/>
          <w:color w:val="000000" w:themeColor="text1"/>
          <w:kern w:val="0"/>
          <w:sz w:val="28"/>
          <w:szCs w:val="28"/>
          <w:rtl/>
          <w14:ligatures w14:val="none"/>
        </w:rPr>
        <w:t>إلى أن أهمية إدارة المشاريع تتجلى في كونها آلية لضبط المخاطر التشغيلية وتقدير الخسائر المحتملة عبر مناهج تحليلية متقدمة كأسلوب توزيع الخسائر، وهو ما يمنح المنظمات قدرة استباقية على تحديد مصادر الفاقد وتوجيه الموارد نحو معالجتها قبل وقوعها. وتنبع أهمية هذا المنظور من كونه يربط إدارة المشاريع ربطاً مباشراً بالأداء المالي للمنظمة، ويُحوّلها إلى أداة لحماية رأس المال التشغيلي وضمان استدامة العمليات</w:t>
      </w:r>
      <w:r w:rsidRPr="007D2B7A">
        <w:rPr>
          <w:rFonts w:ascii="Simplified Arabic" w:eastAsia="Times New Roman" w:hAnsi="Simplified Arabic" w:cs="Simplified Arabic"/>
          <w:color w:val="000000" w:themeColor="text1"/>
          <w:kern w:val="0"/>
          <w:sz w:val="28"/>
          <w:szCs w:val="28"/>
          <w14:ligatures w14:val="none"/>
        </w:rPr>
        <w:t>.</w:t>
      </w:r>
    </w:p>
    <w:p w14:paraId="0D997D5D"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ويذهب</w:t>
      </w:r>
      <w:r w:rsidRPr="007D2B7A">
        <w:rPr>
          <w:rFonts w:ascii="Simplified Arabic" w:eastAsia="Times New Roman" w:hAnsi="Simplified Arabic" w:cs="Simplified Arabic"/>
          <w:color w:val="000000" w:themeColor="text1"/>
          <w:kern w:val="0"/>
          <w:sz w:val="28"/>
          <w:szCs w:val="28"/>
          <w14:ligatures w14:val="none"/>
        </w:rPr>
        <w:t xml:space="preserve"> Akbar et al. (2021) </w:t>
      </w:r>
      <w:r w:rsidRPr="007D2B7A">
        <w:rPr>
          <w:rFonts w:ascii="Simplified Arabic" w:eastAsia="Times New Roman" w:hAnsi="Simplified Arabic" w:cs="Simplified Arabic"/>
          <w:color w:val="000000" w:themeColor="text1"/>
          <w:kern w:val="0"/>
          <w:sz w:val="28"/>
          <w:szCs w:val="28"/>
          <w:rtl/>
          <w14:ligatures w14:val="none"/>
        </w:rPr>
        <w:t xml:space="preserve">إلى أن إدارة المشاريع تكتسب أهميتها من ارتباطها الوثيق بإدارة رأس المال العامل، إذ إن الممارسات الفعّالة في إدارة المشاريع تنعكس على قدرة المنظمة في التحكم بمخاطرها التشغيلية والسوقية، بما يُسهم في تحسين مركزها التنافسي. ومن هذا المنطلق، تُمثل إدارة المشاريع رافعةً ماليةً وإداريةً في آنٍ معاً، تتيح للمنظمات تحقيق التوازن بين متطلبات السيولة ومتطلبات الاستثمار </w:t>
      </w:r>
      <w:r w:rsidRPr="007D2B7A">
        <w:rPr>
          <w:rFonts w:ascii="Simplified Arabic" w:eastAsia="Times New Roman" w:hAnsi="Simplified Arabic" w:cs="Simplified Arabic"/>
          <w:color w:val="000000" w:themeColor="text1"/>
          <w:kern w:val="0"/>
          <w:sz w:val="28"/>
          <w:szCs w:val="28"/>
          <w:rtl/>
          <w14:ligatures w14:val="none"/>
        </w:rPr>
        <w:lastRenderedPageBreak/>
        <w:t>في المشاريع طويلة الأمد، وهو ما يُعدّ بالغ الأهمية في القطاعات التي تعتمد على عقود تشغيل ممتدة كقطاع إدارة المرافق</w:t>
      </w:r>
      <w:r w:rsidRPr="007D2B7A">
        <w:rPr>
          <w:rFonts w:ascii="Simplified Arabic" w:eastAsia="Times New Roman" w:hAnsi="Simplified Arabic" w:cs="Simplified Arabic"/>
          <w:color w:val="000000" w:themeColor="text1"/>
          <w:kern w:val="0"/>
          <w:sz w:val="28"/>
          <w:szCs w:val="28"/>
          <w14:ligatures w14:val="none"/>
        </w:rPr>
        <w:t>.</w:t>
      </w:r>
    </w:p>
    <w:p w14:paraId="546B00B9"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ويُكمل</w:t>
      </w:r>
      <w:r w:rsidRPr="007D2B7A">
        <w:rPr>
          <w:rFonts w:ascii="Simplified Arabic" w:eastAsia="Times New Roman" w:hAnsi="Simplified Arabic" w:cs="Simplified Arabic"/>
          <w:color w:val="000000" w:themeColor="text1"/>
          <w:kern w:val="0"/>
          <w:sz w:val="28"/>
          <w:szCs w:val="28"/>
          <w14:ligatures w14:val="none"/>
        </w:rPr>
        <w:t xml:space="preserve"> Ria</w:t>
      </w:r>
      <w:r w:rsidRPr="007D2B7A">
        <w:rPr>
          <w:rFonts w:ascii="Cambria" w:eastAsia="Times New Roman" w:hAnsi="Cambria" w:cs="Cambria"/>
          <w:color w:val="000000" w:themeColor="text1"/>
          <w:kern w:val="0"/>
          <w:sz w:val="28"/>
          <w:szCs w:val="28"/>
          <w14:ligatures w14:val="none"/>
        </w:rPr>
        <w:t>ñ</w:t>
      </w:r>
      <w:r w:rsidRPr="007D2B7A">
        <w:rPr>
          <w:rFonts w:ascii="Simplified Arabic" w:eastAsia="Times New Roman" w:hAnsi="Simplified Arabic" w:cs="Simplified Arabic"/>
          <w:color w:val="000000" w:themeColor="text1"/>
          <w:kern w:val="0"/>
          <w:sz w:val="28"/>
          <w:szCs w:val="28"/>
          <w14:ligatures w14:val="none"/>
        </w:rPr>
        <w:t xml:space="preserve">o et al. (2021) </w:t>
      </w:r>
      <w:r w:rsidRPr="007D2B7A">
        <w:rPr>
          <w:rFonts w:ascii="Simplified Arabic" w:eastAsia="Times New Roman" w:hAnsi="Simplified Arabic" w:cs="Simplified Arabic"/>
          <w:color w:val="000000" w:themeColor="text1"/>
          <w:kern w:val="0"/>
          <w:sz w:val="28"/>
          <w:szCs w:val="28"/>
          <w:rtl/>
          <w14:ligatures w14:val="none"/>
        </w:rPr>
        <w:t>هذه الرؤية بإبراز أن أهمية إدارة المشاريع تنبع كذلك من قدرتها على توظيف الخوارزميات وأساليب التحسين الرياضي في تقليل الخسائر التشغيلية وتكاليف التشغيل، وهو ما يفتح آفاقاً جديدة أمام المنظمات لاستخدام الأدوات الكمية في معالجة قضايا الفاقد. ومن جهة مكمّلة، يرى الشهري والعقيلي (٢٠٢٤) في موضع آخر من تحليلهما أن إدارة المشاريع تُسهم في بناء ذاكرة تنظيمية تراكمية، تحفظ الدروس المستفادة من المشاريع السابقة وتوظفها في تحسين أداء المشاريع اللاحقة، وهي قيمة معرفية لا تقل أهمية عن القيم المالية والتشغيلية</w:t>
      </w:r>
      <w:r w:rsidRPr="007D2B7A">
        <w:rPr>
          <w:rFonts w:ascii="Simplified Arabic" w:eastAsia="Times New Roman" w:hAnsi="Simplified Arabic" w:cs="Simplified Arabic"/>
          <w:color w:val="000000" w:themeColor="text1"/>
          <w:kern w:val="0"/>
          <w:sz w:val="28"/>
          <w:szCs w:val="28"/>
          <w14:ligatures w14:val="none"/>
        </w:rPr>
        <w:t>.</w:t>
      </w:r>
    </w:p>
    <w:p w14:paraId="28078BEE"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ويرى الباحث أن استقراء هذه الإسهامات يكشف عن تعدد أوجه أهمية إدارة المشاريع وتشعّبها، بحيث يمكن تصنيفها في أربعة مستويات متكاملة: مستوى استراتيجي يربط المشاريع بالتوجهات العامة للمنظمة، ومستوى تشغيلي يضبط الموارد ويُقلّص الفاقد، ومستوى مالي يحمي رأس المال ويُحسّن المردود، ومستوى معرفي يُراكم الخبرات ويُعزز التعلم التنظيمي. وفي مجال إدارة المرافق تحديداً، تتضاعف هذه الأهمية بحكم طبيعة العقود طويلة الأمد التي تتطلب ضبطاً دقيقاً للتكاليف ومنعاً منهجياً لمصادر الهدر</w:t>
      </w:r>
      <w:r w:rsidRPr="007D2B7A">
        <w:rPr>
          <w:rFonts w:ascii="Simplified Arabic" w:eastAsia="Times New Roman" w:hAnsi="Simplified Arabic" w:cs="Simplified Arabic"/>
          <w:color w:val="000000" w:themeColor="text1"/>
          <w:kern w:val="0"/>
          <w:sz w:val="28"/>
          <w:szCs w:val="28"/>
          <w14:ligatures w14:val="none"/>
        </w:rPr>
        <w:t>.</w:t>
      </w:r>
    </w:p>
    <w:p w14:paraId="448FF151" w14:textId="6FDB5E67"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205022"/>
      <w:r w:rsidRPr="007D2B7A">
        <w:rPr>
          <w:rFonts w:ascii="Simplified Arabic" w:eastAsia="Times New Roman" w:hAnsi="Simplified Arabic" w:cs="Simplified Arabic" w:hint="cs"/>
          <w:b/>
          <w:bCs/>
          <w:color w:val="000000" w:themeColor="text1"/>
          <w:kern w:val="0"/>
          <w:sz w:val="32"/>
          <w:szCs w:val="32"/>
          <w:rtl/>
          <w14:ligatures w14:val="none"/>
        </w:rPr>
        <w:t>4.1.2</w:t>
      </w:r>
      <w:r w:rsidR="00FA2451" w:rsidRPr="007D2B7A">
        <w:rPr>
          <w:rFonts w:ascii="Simplified Arabic" w:eastAsia="Times New Roman" w:hAnsi="Simplified Arabic" w:cs="Simplified Arabic"/>
          <w:b/>
          <w:bCs/>
          <w:color w:val="000000" w:themeColor="text1"/>
          <w:kern w:val="0"/>
          <w:sz w:val="32"/>
          <w:szCs w:val="32"/>
          <w:rtl/>
          <w14:ligatures w14:val="none"/>
        </w:rPr>
        <w:t xml:space="preserve"> أهداف إدارة المشاريع</w:t>
      </w:r>
      <w:bookmarkEnd w:id="34"/>
    </w:p>
    <w:p w14:paraId="612991AE"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تتشكل أهداف إدارة المشاريع من تقاطع متطلبات الكفاءة والفعالية والاستدامة، وتتعدد هذه الأهداف بتعدد المداخل التي يتبناها الباحثون. وقد قدّم الربيع ومفلح (٢٠٢٤) رؤية مفصّلة لأهداف إدارة المشاريع تنطلق من ضرورة تحقيق التكامل بين متطلبات التحول الرقمي والتجديد الاستراتيجي، حيث حدّدا جملة من الأهداف يمكن إجمالها في النقاط الآتية</w:t>
      </w:r>
      <w:r w:rsidRPr="007D2B7A">
        <w:rPr>
          <w:rFonts w:ascii="Simplified Arabic" w:eastAsia="Times New Roman" w:hAnsi="Simplified Arabic" w:cs="Simplified Arabic"/>
          <w:color w:val="000000" w:themeColor="text1"/>
          <w:kern w:val="0"/>
          <w:sz w:val="28"/>
          <w:szCs w:val="28"/>
          <w14:ligatures w14:val="none"/>
        </w:rPr>
        <w:t>:</w:t>
      </w:r>
    </w:p>
    <w:p w14:paraId="12C6B793" w14:textId="77777777" w:rsidR="00FA2451" w:rsidRPr="007D2B7A" w:rsidRDefault="00FA2451" w:rsidP="00A40301">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تمكين المنظمة من التكيف الديناميكي مع متغيرات البيئة الرقمية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عبر تبنّي ممارسات إدارية مرنة تستوعب المستجدات التقنية وتُوظّفها في رفع كفاءة المشاريع</w:t>
      </w:r>
      <w:r w:rsidRPr="007D2B7A">
        <w:rPr>
          <w:rFonts w:ascii="Simplified Arabic" w:eastAsia="Times New Roman" w:hAnsi="Simplified Arabic" w:cs="Simplified Arabic"/>
          <w:color w:val="000000" w:themeColor="text1"/>
          <w:kern w:val="0"/>
          <w:sz w:val="28"/>
          <w:szCs w:val="28"/>
          <w14:ligatures w14:val="none"/>
        </w:rPr>
        <w:t>.</w:t>
      </w:r>
    </w:p>
    <w:p w14:paraId="6C7D4370" w14:textId="77777777" w:rsidR="00FA2451" w:rsidRPr="007D2B7A" w:rsidRDefault="00FA2451" w:rsidP="00A40301">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تعزيز قدرة المنظمة على التجديد الاستراتيجي</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من خلال إدارة المشاريع باعتبارها أداةً لإعادة تشكيل النموذج التشغيلي للمنظمة</w:t>
      </w:r>
      <w:r w:rsidRPr="007D2B7A">
        <w:rPr>
          <w:rFonts w:ascii="Simplified Arabic" w:eastAsia="Times New Roman" w:hAnsi="Simplified Arabic" w:cs="Simplified Arabic"/>
          <w:color w:val="000000" w:themeColor="text1"/>
          <w:kern w:val="0"/>
          <w:sz w:val="28"/>
          <w:szCs w:val="28"/>
          <w14:ligatures w14:val="none"/>
        </w:rPr>
        <w:t>.</w:t>
      </w:r>
    </w:p>
    <w:p w14:paraId="1C911301" w14:textId="77777777" w:rsidR="00FA2451" w:rsidRPr="007D2B7A" w:rsidRDefault="00FA2451" w:rsidP="00A40301">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تحقيق التناغم بين المسارات التقنية والمسارات التنظيمية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بحيث لا يُفضي الاستثمار في الرقمنة إلى اضطرابات تنظيمية أو هدر في الموارد</w:t>
      </w:r>
      <w:r w:rsidRPr="007D2B7A">
        <w:rPr>
          <w:rFonts w:ascii="Simplified Arabic" w:eastAsia="Times New Roman" w:hAnsi="Simplified Arabic" w:cs="Simplified Arabic"/>
          <w:color w:val="000000" w:themeColor="text1"/>
          <w:kern w:val="0"/>
          <w:sz w:val="28"/>
          <w:szCs w:val="28"/>
          <w14:ligatures w14:val="none"/>
        </w:rPr>
        <w:t>.</w:t>
      </w:r>
    </w:p>
    <w:p w14:paraId="0492D5D3" w14:textId="77777777" w:rsidR="00FA2451" w:rsidRPr="007D2B7A" w:rsidRDefault="00FA2451" w:rsidP="00A40301">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lastRenderedPageBreak/>
        <w:t>بناء قدرات مؤسسية متجددة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تُمكّن المنظمة من إدارة موجات التغيير المتلاحقة دون فقدان توازنها التشغيلي</w:t>
      </w:r>
      <w:r w:rsidRPr="007D2B7A">
        <w:rPr>
          <w:rFonts w:ascii="Simplified Arabic" w:eastAsia="Times New Roman" w:hAnsi="Simplified Arabic" w:cs="Simplified Arabic"/>
          <w:color w:val="000000" w:themeColor="text1"/>
          <w:kern w:val="0"/>
          <w:sz w:val="28"/>
          <w:szCs w:val="28"/>
          <w14:ligatures w14:val="none"/>
        </w:rPr>
        <w:t>.</w:t>
      </w:r>
    </w:p>
    <w:p w14:paraId="1021A592"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منظور مختلف، يحدد الظفيري والشورة (٢٠٢١) أهداف إدارة المشاريع بوصفها وسيلةً لتحقيق التآزر الاستراتيجي بين وحدات المنظمة، ويُجملان هذه الأهداف في</w:t>
      </w:r>
      <w:r w:rsidRPr="007D2B7A">
        <w:rPr>
          <w:rFonts w:ascii="Simplified Arabic" w:eastAsia="Times New Roman" w:hAnsi="Simplified Arabic" w:cs="Simplified Arabic"/>
          <w:color w:val="000000" w:themeColor="text1"/>
          <w:kern w:val="0"/>
          <w:sz w:val="28"/>
          <w:szCs w:val="28"/>
          <w14:ligatures w14:val="none"/>
        </w:rPr>
        <w:t>:</w:t>
      </w:r>
    </w:p>
    <w:p w14:paraId="75D98211" w14:textId="77777777" w:rsidR="00FA2451" w:rsidRPr="007D2B7A" w:rsidRDefault="00FA2451" w:rsidP="00A40301">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تعظيم القيمة المتحققة من تكامل الموارد</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بحيث يتجاوز ناتج العمل الجماعي مجموع نواتج الجهود الفردية</w:t>
      </w:r>
      <w:r w:rsidRPr="007D2B7A">
        <w:rPr>
          <w:rFonts w:ascii="Simplified Arabic" w:eastAsia="Times New Roman" w:hAnsi="Simplified Arabic" w:cs="Simplified Arabic"/>
          <w:color w:val="000000" w:themeColor="text1"/>
          <w:kern w:val="0"/>
          <w:sz w:val="28"/>
          <w:szCs w:val="28"/>
          <w14:ligatures w14:val="none"/>
        </w:rPr>
        <w:t>.</w:t>
      </w:r>
    </w:p>
    <w:p w14:paraId="345FB093" w14:textId="77777777" w:rsidR="00FA2451" w:rsidRPr="007D2B7A" w:rsidRDefault="00FA2451" w:rsidP="00A40301">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تفعيل تمكين العاملين</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عبر منحهم صلاحيات اتخاذ القرار ضمن إطار المشروع، مما يرفع من سرعة الاستجابة وجودتها</w:t>
      </w:r>
      <w:r w:rsidRPr="007D2B7A">
        <w:rPr>
          <w:rFonts w:ascii="Simplified Arabic" w:eastAsia="Times New Roman" w:hAnsi="Simplified Arabic" w:cs="Simplified Arabic"/>
          <w:color w:val="000000" w:themeColor="text1"/>
          <w:kern w:val="0"/>
          <w:sz w:val="28"/>
          <w:szCs w:val="28"/>
          <w14:ligatures w14:val="none"/>
        </w:rPr>
        <w:t>.</w:t>
      </w:r>
    </w:p>
    <w:p w14:paraId="5605CE8B" w14:textId="77777777" w:rsidR="00FA2451" w:rsidRPr="007D2B7A" w:rsidRDefault="00FA2451" w:rsidP="00A40301">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توحيد الجهود نحو أهداف مشتركة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بحيث تتحول المشاريع إلى منصات لتعزيز الانتماء التنظيمي</w:t>
      </w:r>
      <w:r w:rsidRPr="007D2B7A">
        <w:rPr>
          <w:rFonts w:ascii="Simplified Arabic" w:eastAsia="Times New Roman" w:hAnsi="Simplified Arabic" w:cs="Simplified Arabic"/>
          <w:color w:val="000000" w:themeColor="text1"/>
          <w:kern w:val="0"/>
          <w:sz w:val="28"/>
          <w:szCs w:val="28"/>
          <w14:ligatures w14:val="none"/>
        </w:rPr>
        <w:t>.</w:t>
      </w:r>
    </w:p>
    <w:p w14:paraId="37D18DDA" w14:textId="77777777" w:rsidR="00FA2451" w:rsidRPr="007D2B7A" w:rsidRDefault="00FA2451" w:rsidP="00A40301">
      <w:pPr>
        <w:pStyle w:val="ListParagraph"/>
        <w:numPr>
          <w:ilvl w:val="0"/>
          <w:numId w:val="3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تحسين توزيع الموارد البشرية والمادية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بصورة تُحقق أقصى استفادة من الإمكانات المتاحة</w:t>
      </w:r>
      <w:r w:rsidRPr="007D2B7A">
        <w:rPr>
          <w:rFonts w:ascii="Simplified Arabic" w:eastAsia="Times New Roman" w:hAnsi="Simplified Arabic" w:cs="Simplified Arabic"/>
          <w:color w:val="000000" w:themeColor="text1"/>
          <w:kern w:val="0"/>
          <w:sz w:val="28"/>
          <w:szCs w:val="28"/>
          <w14:ligatures w14:val="none"/>
        </w:rPr>
        <w:t>.</w:t>
      </w:r>
    </w:p>
    <w:p w14:paraId="7D3BB87C"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ويُبرز جاسم والمعاضيدي (٢٠٢٢) أهداف إدارة المشاريع من زاوية القيادة وكفاءتها، ويُحدّدانها على النحو الآتي</w:t>
      </w:r>
      <w:r w:rsidRPr="007D2B7A">
        <w:rPr>
          <w:rFonts w:ascii="Simplified Arabic" w:eastAsia="Times New Roman" w:hAnsi="Simplified Arabic" w:cs="Simplified Arabic"/>
          <w:color w:val="000000" w:themeColor="text1"/>
          <w:kern w:val="0"/>
          <w:sz w:val="28"/>
          <w:szCs w:val="28"/>
          <w14:ligatures w14:val="none"/>
        </w:rPr>
        <w:t>:</w:t>
      </w:r>
    </w:p>
    <w:p w14:paraId="77217A82" w14:textId="77777777" w:rsidR="00FA2451" w:rsidRPr="007D2B7A" w:rsidRDefault="00FA2451" w:rsidP="00A40301">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ضمان فاعلية اتخاذ القرارات في مراحل المشروع المختلفة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بدءاً من التصور وحتى الإغلاق</w:t>
      </w:r>
      <w:r w:rsidRPr="007D2B7A">
        <w:rPr>
          <w:rFonts w:ascii="Simplified Arabic" w:eastAsia="Times New Roman" w:hAnsi="Simplified Arabic" w:cs="Simplified Arabic"/>
          <w:color w:val="000000" w:themeColor="text1"/>
          <w:kern w:val="0"/>
          <w:sz w:val="28"/>
          <w:szCs w:val="28"/>
          <w14:ligatures w14:val="none"/>
        </w:rPr>
        <w:t>.</w:t>
      </w:r>
    </w:p>
    <w:p w14:paraId="5A65CB08" w14:textId="77777777" w:rsidR="00FA2451" w:rsidRPr="007D2B7A" w:rsidRDefault="00FA2451" w:rsidP="00A40301">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تطوير قدرات قادة المشاريع</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بحيث يصبحون قادرين على إدارة الفرق متعددة التخصصات</w:t>
      </w:r>
      <w:r w:rsidRPr="007D2B7A">
        <w:rPr>
          <w:rFonts w:ascii="Simplified Arabic" w:eastAsia="Times New Roman" w:hAnsi="Simplified Arabic" w:cs="Simplified Arabic"/>
          <w:color w:val="000000" w:themeColor="text1"/>
          <w:kern w:val="0"/>
          <w:sz w:val="28"/>
          <w:szCs w:val="28"/>
          <w14:ligatures w14:val="none"/>
        </w:rPr>
        <w:t>.</w:t>
      </w:r>
    </w:p>
    <w:p w14:paraId="0E2ACAD9" w14:textId="77777777" w:rsidR="00FA2451" w:rsidRPr="007D2B7A" w:rsidRDefault="00FA2451" w:rsidP="00A40301">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تعزيز التواصل بين أصحاب المصلحة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وتقليص الفجوات المعرفية بينهم</w:t>
      </w:r>
      <w:r w:rsidRPr="007D2B7A">
        <w:rPr>
          <w:rFonts w:ascii="Simplified Arabic" w:eastAsia="Times New Roman" w:hAnsi="Simplified Arabic" w:cs="Simplified Arabic"/>
          <w:color w:val="000000" w:themeColor="text1"/>
          <w:kern w:val="0"/>
          <w:sz w:val="28"/>
          <w:szCs w:val="28"/>
          <w14:ligatures w14:val="none"/>
        </w:rPr>
        <w:t>.</w:t>
      </w:r>
    </w:p>
    <w:p w14:paraId="1AB4B19D" w14:textId="77777777" w:rsidR="00FA2451" w:rsidRPr="007D2B7A" w:rsidRDefault="00FA2451" w:rsidP="00A40301">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إدارة عدم اليقين</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من خلال أدوات تحليلية وقيادية تُمكّن من التعامل مع متغيرات بيئة المشروع</w:t>
      </w:r>
      <w:r w:rsidRPr="007D2B7A">
        <w:rPr>
          <w:rFonts w:ascii="Simplified Arabic" w:eastAsia="Times New Roman" w:hAnsi="Simplified Arabic" w:cs="Simplified Arabic"/>
          <w:color w:val="000000" w:themeColor="text1"/>
          <w:kern w:val="0"/>
          <w:sz w:val="28"/>
          <w:szCs w:val="28"/>
          <w14:ligatures w14:val="none"/>
        </w:rPr>
        <w:t>.</w:t>
      </w:r>
    </w:p>
    <w:p w14:paraId="210E9227" w14:textId="77777777" w:rsidR="00FA2451" w:rsidRPr="007D2B7A" w:rsidRDefault="00FA2451" w:rsidP="00FF22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ويُضيف عضيبات والجوازنة (٢٠٢٢) بعداً أخلاقياً لأهداف إدارة المشاريع يتمحور حول</w:t>
      </w:r>
      <w:r w:rsidRPr="007D2B7A">
        <w:rPr>
          <w:rFonts w:ascii="Simplified Arabic" w:eastAsia="Times New Roman" w:hAnsi="Simplified Arabic" w:cs="Simplified Arabic"/>
          <w:b/>
          <w:bCs/>
          <w:color w:val="000000" w:themeColor="text1"/>
          <w:kern w:val="0"/>
          <w:sz w:val="28"/>
          <w:szCs w:val="28"/>
          <w14:ligatures w14:val="none"/>
        </w:rPr>
        <w:t>:</w:t>
      </w:r>
    </w:p>
    <w:p w14:paraId="4709ABE6" w14:textId="77777777" w:rsidR="00FA2451" w:rsidRPr="007D2B7A" w:rsidRDefault="00FA2451" w:rsidP="00A40301">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ترسيخ منظومة قيمية موجّهة للممارسات الإدارية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بما يحفظ نزاهة القرارات</w:t>
      </w:r>
      <w:r w:rsidRPr="007D2B7A">
        <w:rPr>
          <w:rFonts w:ascii="Simplified Arabic" w:eastAsia="Times New Roman" w:hAnsi="Simplified Arabic" w:cs="Simplified Arabic"/>
          <w:color w:val="000000" w:themeColor="text1"/>
          <w:kern w:val="0"/>
          <w:sz w:val="28"/>
          <w:szCs w:val="28"/>
          <w14:ligatures w14:val="none"/>
        </w:rPr>
        <w:t>.</w:t>
      </w:r>
    </w:p>
    <w:p w14:paraId="59146634" w14:textId="77777777" w:rsidR="00FA2451" w:rsidRPr="007D2B7A" w:rsidRDefault="00FA2451" w:rsidP="00A40301">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تعزيز ثقة أصحاب المصلحة في المنظمة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عبر الالتزام بالشفافية والمسؤولية</w:t>
      </w:r>
      <w:r w:rsidRPr="007D2B7A">
        <w:rPr>
          <w:rFonts w:ascii="Simplified Arabic" w:eastAsia="Times New Roman" w:hAnsi="Simplified Arabic" w:cs="Simplified Arabic"/>
          <w:color w:val="000000" w:themeColor="text1"/>
          <w:kern w:val="0"/>
          <w:sz w:val="28"/>
          <w:szCs w:val="28"/>
          <w14:ligatures w14:val="none"/>
        </w:rPr>
        <w:t>.</w:t>
      </w:r>
    </w:p>
    <w:p w14:paraId="7EA1B5F3" w14:textId="77777777" w:rsidR="00FA2451" w:rsidRPr="007D2B7A" w:rsidRDefault="00FA2451" w:rsidP="00A40301">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حماية المنظمة من المخاطر السمعية والقانونية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التي قد تترتب على ممارسات غير منضبطة</w:t>
      </w:r>
      <w:r w:rsidRPr="007D2B7A">
        <w:rPr>
          <w:rFonts w:ascii="Simplified Arabic" w:eastAsia="Times New Roman" w:hAnsi="Simplified Arabic" w:cs="Simplified Arabic"/>
          <w:color w:val="000000" w:themeColor="text1"/>
          <w:kern w:val="0"/>
          <w:sz w:val="28"/>
          <w:szCs w:val="28"/>
          <w14:ligatures w14:val="none"/>
        </w:rPr>
        <w:t>.</w:t>
      </w:r>
    </w:p>
    <w:p w14:paraId="1CCE1C0C" w14:textId="77777777" w:rsidR="00FA2451" w:rsidRPr="007D2B7A" w:rsidRDefault="00FA2451" w:rsidP="00A40301">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بناء ثقافة مهنية مستدامة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تُسهم في استمرارية الأداء المتميز</w:t>
      </w:r>
      <w:r w:rsidRPr="007D2B7A">
        <w:rPr>
          <w:rFonts w:ascii="Simplified Arabic" w:eastAsia="Times New Roman" w:hAnsi="Simplified Arabic" w:cs="Simplified Arabic"/>
          <w:color w:val="000000" w:themeColor="text1"/>
          <w:kern w:val="0"/>
          <w:sz w:val="28"/>
          <w:szCs w:val="28"/>
          <w14:ligatures w14:val="none"/>
        </w:rPr>
        <w:t>.</w:t>
      </w:r>
    </w:p>
    <w:p w14:paraId="2A16BA13" w14:textId="77777777" w:rsidR="00FA2451" w:rsidRPr="007D2B7A" w:rsidRDefault="00FA2451" w:rsidP="00FF22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ومن منظور هندسي وتقني، يُلخص</w:t>
      </w:r>
      <w:r w:rsidRPr="007D2B7A">
        <w:rPr>
          <w:rFonts w:ascii="Simplified Arabic" w:eastAsia="Times New Roman" w:hAnsi="Simplified Arabic" w:cs="Simplified Arabic"/>
          <w:b/>
          <w:bCs/>
          <w:color w:val="000000" w:themeColor="text1"/>
          <w:kern w:val="0"/>
          <w:sz w:val="28"/>
          <w:szCs w:val="28"/>
          <w14:ligatures w14:val="none"/>
        </w:rPr>
        <w:t xml:space="preserve"> Huguet et al. (2025) </w:t>
      </w:r>
      <w:r w:rsidRPr="007D2B7A">
        <w:rPr>
          <w:rFonts w:ascii="Simplified Arabic" w:eastAsia="Times New Roman" w:hAnsi="Simplified Arabic" w:cs="Simplified Arabic"/>
          <w:b/>
          <w:bCs/>
          <w:color w:val="000000" w:themeColor="text1"/>
          <w:kern w:val="0"/>
          <w:sz w:val="28"/>
          <w:szCs w:val="28"/>
          <w:rtl/>
          <w14:ligatures w14:val="none"/>
        </w:rPr>
        <w:t>أهداف إدارة المشاريع في</w:t>
      </w:r>
      <w:r w:rsidRPr="007D2B7A">
        <w:rPr>
          <w:rFonts w:ascii="Simplified Arabic" w:eastAsia="Times New Roman" w:hAnsi="Simplified Arabic" w:cs="Simplified Arabic"/>
          <w:b/>
          <w:bCs/>
          <w:color w:val="000000" w:themeColor="text1"/>
          <w:kern w:val="0"/>
          <w:sz w:val="28"/>
          <w:szCs w:val="28"/>
          <w14:ligatures w14:val="none"/>
        </w:rPr>
        <w:t>:</w:t>
      </w:r>
    </w:p>
    <w:p w14:paraId="44ED29D8" w14:textId="77777777" w:rsidR="00FA2451" w:rsidRPr="007D2B7A" w:rsidRDefault="00FA2451" w:rsidP="00A40301">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رفع الكفاءة التشغيلية</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عبر دمج هندسة النظم في إدارة المشاريع</w:t>
      </w:r>
      <w:r w:rsidRPr="007D2B7A">
        <w:rPr>
          <w:rFonts w:ascii="Simplified Arabic" w:eastAsia="Times New Roman" w:hAnsi="Simplified Arabic" w:cs="Simplified Arabic"/>
          <w:color w:val="000000" w:themeColor="text1"/>
          <w:kern w:val="0"/>
          <w:sz w:val="28"/>
          <w:szCs w:val="28"/>
          <w14:ligatures w14:val="none"/>
        </w:rPr>
        <w:t>.</w:t>
      </w:r>
    </w:p>
    <w:p w14:paraId="596B0D1F" w14:textId="77777777" w:rsidR="00FA2451" w:rsidRPr="007D2B7A" w:rsidRDefault="00FA2451" w:rsidP="00A40301">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lastRenderedPageBreak/>
        <w:t>تحقيق التكامل بين العمليات</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بما يقلل من الازدواجية والهدر</w:t>
      </w:r>
      <w:r w:rsidRPr="007D2B7A">
        <w:rPr>
          <w:rFonts w:ascii="Simplified Arabic" w:eastAsia="Times New Roman" w:hAnsi="Simplified Arabic" w:cs="Simplified Arabic"/>
          <w:color w:val="000000" w:themeColor="text1"/>
          <w:kern w:val="0"/>
          <w:sz w:val="28"/>
          <w:szCs w:val="28"/>
          <w14:ligatures w14:val="none"/>
        </w:rPr>
        <w:t>.</w:t>
      </w:r>
    </w:p>
    <w:p w14:paraId="7AE34D4D" w14:textId="77777777" w:rsidR="00FA2451" w:rsidRPr="007D2B7A" w:rsidRDefault="00FA2451" w:rsidP="00A40301">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تحسين قابلية القياس والتقييم</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للأداء التشغيلي في كافة مراحل المشروع</w:t>
      </w:r>
      <w:r w:rsidRPr="007D2B7A">
        <w:rPr>
          <w:rFonts w:ascii="Simplified Arabic" w:eastAsia="Times New Roman" w:hAnsi="Simplified Arabic" w:cs="Simplified Arabic"/>
          <w:color w:val="000000" w:themeColor="text1"/>
          <w:kern w:val="0"/>
          <w:sz w:val="28"/>
          <w:szCs w:val="28"/>
          <w14:ligatures w14:val="none"/>
        </w:rPr>
        <w:t>.</w:t>
      </w:r>
    </w:p>
    <w:p w14:paraId="7D198A84" w14:textId="77777777" w:rsidR="00FA2451" w:rsidRPr="007D2B7A" w:rsidRDefault="00FA2451" w:rsidP="00A40301">
      <w:pPr>
        <w:pStyle w:val="ListParagraph"/>
        <w:numPr>
          <w:ilvl w:val="0"/>
          <w:numId w:val="3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ضمان قابلية المشاريع للتوسع والتكرار</w:t>
      </w:r>
      <w:r w:rsidRPr="007D2B7A">
        <w:rPr>
          <w:rFonts w:ascii="Simplified Arabic" w:eastAsia="Times New Roman" w:hAnsi="Simplified Arabic" w:cs="Simplified Arabic"/>
          <w:color w:val="000000" w:themeColor="text1"/>
          <w:kern w:val="0"/>
          <w:sz w:val="28"/>
          <w:szCs w:val="28"/>
          <w14:ligatures w14:val="none"/>
        </w:rPr>
        <w:t xml:space="preserve">: </w:t>
      </w:r>
      <w:r w:rsidRPr="007D2B7A">
        <w:rPr>
          <w:rFonts w:ascii="Simplified Arabic" w:eastAsia="Times New Roman" w:hAnsi="Simplified Arabic" w:cs="Simplified Arabic"/>
          <w:color w:val="000000" w:themeColor="text1"/>
          <w:kern w:val="0"/>
          <w:sz w:val="28"/>
          <w:szCs w:val="28"/>
          <w:rtl/>
          <w14:ligatures w14:val="none"/>
        </w:rPr>
        <w:t>في سياقات مختلفة دون فقدان الجودة</w:t>
      </w:r>
      <w:r w:rsidRPr="007D2B7A">
        <w:rPr>
          <w:rFonts w:ascii="Simplified Arabic" w:eastAsia="Times New Roman" w:hAnsi="Simplified Arabic" w:cs="Simplified Arabic"/>
          <w:color w:val="000000" w:themeColor="text1"/>
          <w:kern w:val="0"/>
          <w:sz w:val="28"/>
          <w:szCs w:val="28"/>
          <w14:ligatures w14:val="none"/>
        </w:rPr>
        <w:t>.</w:t>
      </w:r>
    </w:p>
    <w:p w14:paraId="57E3DA6B"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ويلاحظ الباحث أن تعدد الأهداف لا يعكس تشتتاً، بل تكاملاً يكشف عن طبيعة إدارة المشاريع كمنظومة متعددة الأبعاد. فالأهداف الاستراتيجية تتقاطع مع الأهداف القيادية، وكلتاهما تتأطّر بأهداف قيمية وتقنية، ممّا يستلزم في الدراسة الحالية اعتماد رؤية شمولية تربط بين هذه المستويات في معالجة أثر إدارة المشاريع على الفاقد التشغيلي في عقود إدارة المرافق</w:t>
      </w:r>
      <w:r w:rsidRPr="007D2B7A">
        <w:rPr>
          <w:rFonts w:ascii="Simplified Arabic" w:eastAsia="Times New Roman" w:hAnsi="Simplified Arabic" w:cs="Simplified Arabic"/>
          <w:color w:val="000000" w:themeColor="text1"/>
          <w:kern w:val="0"/>
          <w:sz w:val="28"/>
          <w:szCs w:val="28"/>
          <w14:ligatures w14:val="none"/>
        </w:rPr>
        <w:t>.</w:t>
      </w:r>
    </w:p>
    <w:p w14:paraId="5B3F2D6F" w14:textId="352C9BA6"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205023"/>
      <w:r w:rsidRPr="007D2B7A">
        <w:rPr>
          <w:rFonts w:ascii="Simplified Arabic" w:eastAsia="Times New Roman" w:hAnsi="Simplified Arabic" w:cs="Simplified Arabic" w:hint="cs"/>
          <w:b/>
          <w:bCs/>
          <w:color w:val="000000" w:themeColor="text1"/>
          <w:kern w:val="0"/>
          <w:sz w:val="32"/>
          <w:szCs w:val="32"/>
          <w:rtl/>
          <w14:ligatures w14:val="none"/>
        </w:rPr>
        <w:t>5.1.2</w:t>
      </w:r>
      <w:r w:rsidR="00FA2451" w:rsidRPr="007D2B7A">
        <w:rPr>
          <w:rFonts w:ascii="Simplified Arabic" w:eastAsia="Times New Roman" w:hAnsi="Simplified Arabic" w:cs="Simplified Arabic"/>
          <w:b/>
          <w:bCs/>
          <w:color w:val="000000" w:themeColor="text1"/>
          <w:kern w:val="0"/>
          <w:sz w:val="32"/>
          <w:szCs w:val="32"/>
          <w:rtl/>
          <w14:ligatures w14:val="none"/>
        </w:rPr>
        <w:t xml:space="preserve"> أبعاد إدارة المشاريع</w:t>
      </w:r>
      <w:bookmarkEnd w:id="35"/>
    </w:p>
    <w:p w14:paraId="21BEF11D"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تم تحديد أبعاد إدارة المشاريع في الدراسة الحالية بناءً على ما طرحه وليد ومريزق (٢٠٢٤) في معالجتهما لتقنيات إدارة المشاريع في المشاريع الإنشائية، وما تناوله الحسن (٢٠٢٥) في دراسته لإدارة الجودة واستدامة المشاريع، إذ تكشف هاتان المعالجتان عن أربعة أبعاد جوهرية تُمثّل العمود الفقري لمنظومة إدارة المشاريع، وهي: تخطيط المشاريع، وتنفيذ المشاريع، والرقابة على المشاريع، وإدارة مخاطر المشاريع. وفيما يلي عرض موسّع لكل بُعد</w:t>
      </w:r>
      <w:r w:rsidRPr="007D2B7A">
        <w:rPr>
          <w:rFonts w:ascii="Simplified Arabic" w:eastAsia="Times New Roman" w:hAnsi="Simplified Arabic" w:cs="Simplified Arabic"/>
          <w:color w:val="000000" w:themeColor="text1"/>
          <w:kern w:val="0"/>
          <w:sz w:val="28"/>
          <w:szCs w:val="28"/>
          <w14:ligatures w14:val="none"/>
        </w:rPr>
        <w:t>:</w:t>
      </w:r>
    </w:p>
    <w:p w14:paraId="3534ADB1" w14:textId="16760C31"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تخطيط المشاريع</w:t>
      </w:r>
    </w:p>
    <w:p w14:paraId="40F83611"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يُمثّل تخطيط المشاريع البُعد التأسيسي الذي تُبنى عليه باقي مراحل المشروع، إذ إنه يُحدّد الأهداف المرجوة، ويُحوّلها إلى أنشطة قابلة للتنفيذ، ويرسم الإطار الزمني والمالي والبشري لتحقيقها. ويذهب وليد ومريزق (٢٠٢٤) إلى أن التخطيط الفعّال يستلزم توظيف تقنيات متقدمة كالمسار الحرج وأسلوب تقييم ومراجعة البرامج، بحيث تُمكّن هذه التقنيات من تحديد التسلسل المنطقي للأنشطة، وتقدير المدد الزمنية اللازمة لها، وتحديد الأنشطة الحرجة التي يستلزم تأخّرها تأخّر المشروع بأكمله. كما يُسهم التخطيط الدقيق في تجنّب الازدواجية في الأنشطة، وتقليل الفجوات الزمنية بين المراحل، وتوفير قاعدة بيانات يُستند إليها في عمليتي التنفيذ والرقابة لاحقاً. وتتسع وظيفة التخطيط لتشمل تخطيط الموارد البشرية، وتخطيط المشتريات، وتخطيط الجودة، وتخطيط الاتصالات، وكلها مكونات تتشابك لتُشكّل الخارطة الكلية للمشروع</w:t>
      </w:r>
      <w:r w:rsidRPr="007D2B7A">
        <w:rPr>
          <w:rFonts w:ascii="Simplified Arabic" w:eastAsia="Times New Roman" w:hAnsi="Simplified Arabic" w:cs="Simplified Arabic"/>
          <w:color w:val="000000" w:themeColor="text1"/>
          <w:kern w:val="0"/>
          <w:sz w:val="28"/>
          <w:szCs w:val="28"/>
          <w14:ligatures w14:val="none"/>
        </w:rPr>
        <w:t>.</w:t>
      </w:r>
    </w:p>
    <w:p w14:paraId="0D3F110E"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ويُضيف</w:t>
      </w:r>
      <w:r w:rsidRPr="007D2B7A">
        <w:rPr>
          <w:rFonts w:ascii="Simplified Arabic" w:eastAsia="Times New Roman" w:hAnsi="Simplified Arabic" w:cs="Simplified Arabic"/>
          <w:color w:val="000000" w:themeColor="text1"/>
          <w:kern w:val="0"/>
          <w:sz w:val="28"/>
          <w:szCs w:val="28"/>
          <w14:ligatures w14:val="none"/>
        </w:rPr>
        <w:t xml:space="preserve"> </w:t>
      </w:r>
      <w:proofErr w:type="spellStart"/>
      <w:r w:rsidRPr="007D2B7A">
        <w:rPr>
          <w:rFonts w:ascii="Simplified Arabic" w:eastAsia="Times New Roman" w:hAnsi="Simplified Arabic" w:cs="Simplified Arabic"/>
          <w:color w:val="000000" w:themeColor="text1"/>
          <w:kern w:val="0"/>
          <w:sz w:val="28"/>
          <w:szCs w:val="28"/>
          <w14:ligatures w14:val="none"/>
        </w:rPr>
        <w:t>Lalmi</w:t>
      </w:r>
      <w:proofErr w:type="spellEnd"/>
      <w:r w:rsidRPr="007D2B7A">
        <w:rPr>
          <w:rFonts w:ascii="Simplified Arabic" w:eastAsia="Times New Roman" w:hAnsi="Simplified Arabic" w:cs="Simplified Arabic"/>
          <w:color w:val="000000" w:themeColor="text1"/>
          <w:kern w:val="0"/>
          <w:sz w:val="28"/>
          <w:szCs w:val="28"/>
          <w14:ligatures w14:val="none"/>
        </w:rPr>
        <w:t xml:space="preserve"> et al. (2021) </w:t>
      </w:r>
      <w:r w:rsidRPr="007D2B7A">
        <w:rPr>
          <w:rFonts w:ascii="Simplified Arabic" w:eastAsia="Times New Roman" w:hAnsi="Simplified Arabic" w:cs="Simplified Arabic"/>
          <w:color w:val="000000" w:themeColor="text1"/>
          <w:kern w:val="0"/>
          <w:sz w:val="28"/>
          <w:szCs w:val="28"/>
          <w:rtl/>
          <w14:ligatures w14:val="none"/>
        </w:rPr>
        <w:t xml:space="preserve">أن تخطيط المشاريع في السياق المعاصر لم يعد عملية خطية صلبة، بل أصبح عملية تكيفية تستوعب درجات التعقيد المختلفة للمشاريع، فالمشاريع البسيطة قد تكتفي </w:t>
      </w:r>
      <w:r w:rsidRPr="007D2B7A">
        <w:rPr>
          <w:rFonts w:ascii="Simplified Arabic" w:eastAsia="Times New Roman" w:hAnsi="Simplified Arabic" w:cs="Simplified Arabic"/>
          <w:color w:val="000000" w:themeColor="text1"/>
          <w:kern w:val="0"/>
          <w:sz w:val="28"/>
          <w:szCs w:val="28"/>
          <w:rtl/>
          <w14:ligatures w14:val="none"/>
        </w:rPr>
        <w:lastRenderedPageBreak/>
        <w:t>بأدوات تخطيطية تقليدية، في حين تستلزم المشاريع المعقدة مقاربات هجينة تجمع بين التخطيط التفصيلي للمراحل المستقرة والتخطيط التكراري للمراحل المتغيرة. ويُسهم هذا التطور في رفع مرونة التخطيط، وتعزيز قدرته على استيعاب التغييرات دون الإخلال بالأهداف الكلية للمشروع، وهو ما يُعدّ ضرورياً في القطاعات التي تتسم عقودها بطول الأمد وتعدد المتغيرات</w:t>
      </w:r>
      <w:r w:rsidRPr="007D2B7A">
        <w:rPr>
          <w:rFonts w:ascii="Simplified Arabic" w:eastAsia="Times New Roman" w:hAnsi="Simplified Arabic" w:cs="Simplified Arabic"/>
          <w:color w:val="000000" w:themeColor="text1"/>
          <w:kern w:val="0"/>
          <w:sz w:val="28"/>
          <w:szCs w:val="28"/>
          <w14:ligatures w14:val="none"/>
        </w:rPr>
        <w:t>.</w:t>
      </w:r>
    </w:p>
    <w:p w14:paraId="477E089F"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منظور رقمي، يُشير</w:t>
      </w:r>
      <w:r w:rsidRPr="007D2B7A">
        <w:rPr>
          <w:rFonts w:ascii="Simplified Arabic" w:eastAsia="Times New Roman" w:hAnsi="Simplified Arabic" w:cs="Simplified Arabic"/>
          <w:color w:val="000000" w:themeColor="text1"/>
          <w:kern w:val="0"/>
          <w:sz w:val="28"/>
          <w:szCs w:val="28"/>
          <w14:ligatures w14:val="none"/>
        </w:rPr>
        <w:t xml:space="preserve"> Mannava et al. (2025) </w:t>
      </w:r>
      <w:r w:rsidRPr="007D2B7A">
        <w:rPr>
          <w:rFonts w:ascii="Simplified Arabic" w:eastAsia="Times New Roman" w:hAnsi="Simplified Arabic" w:cs="Simplified Arabic"/>
          <w:color w:val="000000" w:themeColor="text1"/>
          <w:kern w:val="0"/>
          <w:sz w:val="28"/>
          <w:szCs w:val="28"/>
          <w:rtl/>
          <w14:ligatures w14:val="none"/>
        </w:rPr>
        <w:t>إلى أن دخول الذكاء الاصطناعي وهندسة البيانات الضخمة في تخطيط المشاريع قد أحدث تحولاً نوعياً في طرائق التقدير والتنبؤ، إذ باتت الأدوات الذكية قادرة على تحليل البيانات التاريخية للمشاريع، وتوليد نماذج تنبؤية لمدد الأنشطة وتكاليفها، وتحديد السيناريوهات البديلة في ضوء افتراضات متعددة. ويُسهم ذلك في رفع دقة التخطيط، وتقليل الانحرافات بين الخطط والتنفيذ الفعلي، ممّا ينعكس مباشرةً على ضبط الفاقد التشغيلي</w:t>
      </w:r>
      <w:r w:rsidRPr="007D2B7A">
        <w:rPr>
          <w:rFonts w:ascii="Simplified Arabic" w:eastAsia="Times New Roman" w:hAnsi="Simplified Arabic" w:cs="Simplified Arabic"/>
          <w:color w:val="000000" w:themeColor="text1"/>
          <w:kern w:val="0"/>
          <w:sz w:val="28"/>
          <w:szCs w:val="28"/>
          <w14:ligatures w14:val="none"/>
        </w:rPr>
        <w:t>.</w:t>
      </w:r>
    </w:p>
    <w:p w14:paraId="491DA0FD"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ويكتمل هذا البُعد بما يطرحه الربيع ومفلح (٢٠٢٤) من أن التخطيط في ظل التحول الرقمي يستلزم دمج البعد الاستراتيجي مع البعد التشغيلي، بحيث تُصاغ خطط المشاريع في ضوء التوجهات الاستراتيجية للمنظمة، وتُستثمر فيها أدوات التجديد الاستراتيجي لإعادة تشكيل المسارات التقليدية للتخطيط. ومن ثمّ، فإن التخطيط الجيد يُمثّل صمام الأمان الأول ضد الهدر، ويُؤسّس لمرحلة تنفيذ سلسة ومنضبطة</w:t>
      </w:r>
      <w:r w:rsidRPr="007D2B7A">
        <w:rPr>
          <w:rFonts w:ascii="Simplified Arabic" w:eastAsia="Times New Roman" w:hAnsi="Simplified Arabic" w:cs="Simplified Arabic"/>
          <w:color w:val="000000" w:themeColor="text1"/>
          <w:kern w:val="0"/>
          <w:sz w:val="28"/>
          <w:szCs w:val="28"/>
          <w14:ligatures w14:val="none"/>
        </w:rPr>
        <w:t>.</w:t>
      </w:r>
    </w:p>
    <w:p w14:paraId="10B5F2F6"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٢</w:t>
      </w:r>
      <w:r w:rsidRPr="007D2B7A">
        <w:rPr>
          <w:rFonts w:ascii="Simplified Arabic" w:eastAsia="Times New Roman" w:hAnsi="Simplified Arabic" w:cs="Simplified Arabic"/>
          <w:b/>
          <w:bCs/>
          <w:color w:val="000000" w:themeColor="text1"/>
          <w:kern w:val="0"/>
          <w:sz w:val="28"/>
          <w:szCs w:val="28"/>
          <w14:ligatures w14:val="none"/>
        </w:rPr>
        <w:t xml:space="preserve">. </w:t>
      </w:r>
      <w:r w:rsidRPr="007D2B7A">
        <w:rPr>
          <w:rFonts w:ascii="Simplified Arabic" w:eastAsia="Times New Roman" w:hAnsi="Simplified Arabic" w:cs="Simplified Arabic"/>
          <w:b/>
          <w:bCs/>
          <w:color w:val="000000" w:themeColor="text1"/>
          <w:kern w:val="0"/>
          <w:sz w:val="28"/>
          <w:szCs w:val="28"/>
          <w:rtl/>
          <w14:ligatures w14:val="none"/>
        </w:rPr>
        <w:t>تنفيذ المشاريع</w:t>
      </w:r>
    </w:p>
    <w:p w14:paraId="2F36942C"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يُمثّل تنفيذ المشاريع المرحلة التي تتحول فيها الخطط إلى أفعال ملموسة، وتُختبر فيها قدرة المنظمة على ترجمة التصورات إلى مخرجات حقيقية. ويوضح الحسن (٢٠٢٥) أن تنفيذ المشاريع الإنشائية يتطلب منظومة متكاملة من الإجراءات تشمل تعبئة الموارد، وتنسيق الأنشطة الميدانية، وضبط جودة العمليات، والتأكد من مطابقة المنفّذ للمواصفات المخططة. ويُعدّ التنفيذ المرحلة الأكثر استهلاكاً للموارد، والأكثر عرضةً للانحرافات، وهو ما يجعل ضبطه شرطاً جوهرياً لتقليص الفاقد التشغيلي وضمان جودة المخرجات</w:t>
      </w:r>
      <w:r w:rsidRPr="007D2B7A">
        <w:rPr>
          <w:rFonts w:ascii="Simplified Arabic" w:eastAsia="Times New Roman" w:hAnsi="Simplified Arabic" w:cs="Simplified Arabic"/>
          <w:color w:val="000000" w:themeColor="text1"/>
          <w:kern w:val="0"/>
          <w:sz w:val="28"/>
          <w:szCs w:val="28"/>
          <w14:ligatures w14:val="none"/>
        </w:rPr>
        <w:t>.</w:t>
      </w:r>
    </w:p>
    <w:p w14:paraId="5BDF166D"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منظور تقني، يطرح</w:t>
      </w:r>
      <w:r w:rsidRPr="007D2B7A">
        <w:rPr>
          <w:rFonts w:ascii="Simplified Arabic" w:eastAsia="Times New Roman" w:hAnsi="Simplified Arabic" w:cs="Simplified Arabic"/>
          <w:color w:val="000000" w:themeColor="text1"/>
          <w:kern w:val="0"/>
          <w:sz w:val="28"/>
          <w:szCs w:val="28"/>
          <w14:ligatures w14:val="none"/>
        </w:rPr>
        <w:t xml:space="preserve"> Huguet et al. (2025) </w:t>
      </w:r>
      <w:r w:rsidRPr="007D2B7A">
        <w:rPr>
          <w:rFonts w:ascii="Simplified Arabic" w:eastAsia="Times New Roman" w:hAnsi="Simplified Arabic" w:cs="Simplified Arabic"/>
          <w:color w:val="000000" w:themeColor="text1"/>
          <w:kern w:val="0"/>
          <w:sz w:val="28"/>
          <w:szCs w:val="28"/>
          <w:rtl/>
          <w14:ligatures w14:val="none"/>
        </w:rPr>
        <w:t>أن تنفيذ المشاريع يكتسب فاعلية أكبر حين تُدمج فيه مبادئ هندسة النظم، التي تُتيح معالجة المشروع باعتباره منظومة من المكونات المتفاعلة، ممّا يُسهم في الكشف المبكر عن نقاط الاختلال، وتوجيه التدخلات التصحيحية بصورة منهجية. ويُحوّل هذا التكامل النظمي عملية التنفيذ من مجرد إنجاز أنشطة متتالية إلى إدارة ديناميكية للعلاقات بين المكونات، بما يرفع من كفاءة استخدام الموارد ويُقلّل من الاختناقات التشغيلية</w:t>
      </w:r>
      <w:r w:rsidRPr="007D2B7A">
        <w:rPr>
          <w:rFonts w:ascii="Simplified Arabic" w:eastAsia="Times New Roman" w:hAnsi="Simplified Arabic" w:cs="Simplified Arabic"/>
          <w:color w:val="000000" w:themeColor="text1"/>
          <w:kern w:val="0"/>
          <w:sz w:val="28"/>
          <w:szCs w:val="28"/>
          <w14:ligatures w14:val="none"/>
        </w:rPr>
        <w:t>.</w:t>
      </w:r>
    </w:p>
    <w:p w14:paraId="186C4784"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lastRenderedPageBreak/>
        <w:t>ويُكمل جاسم والمعاضيدي (٢٠٢٢) هذا الفهم بإبراز الدور المحوري للقيادة في مرحلة التنفيذ، حيث يرون أن كفاءة قيادة المشروع تُحدّد إلى حدٍّ بعيد قدرة الفريق على تجاوز العقبات الميدانية، واتخاذ القرارات في الوقت المناسب، وتعبئة الطاقات حول الأهداف المشتركة. وتتضح أهمية هذا الدور في مشاريع تكنولوجيا المعلومات تحديداً، حيث تتطلب طبيعة العمل مرونة عالية في إدارة الموارد البشرية وتنسيق الجهود بين الفرق الفنية والإدارية</w:t>
      </w:r>
      <w:r w:rsidRPr="007D2B7A">
        <w:rPr>
          <w:rFonts w:ascii="Simplified Arabic" w:eastAsia="Times New Roman" w:hAnsi="Simplified Arabic" w:cs="Simplified Arabic"/>
          <w:color w:val="000000" w:themeColor="text1"/>
          <w:kern w:val="0"/>
          <w:sz w:val="28"/>
          <w:szCs w:val="28"/>
          <w14:ligatures w14:val="none"/>
        </w:rPr>
        <w:t>.</w:t>
      </w:r>
    </w:p>
    <w:p w14:paraId="0D00465B"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جانب آخر، يُسلّط عضيبات والجوازنة (٢٠٢٢) الضوء على أن تنفيذ المشاريع لا يكتسب فعاليته من الأدوات والإجراءات وحدها، بل من المنظومة الأخلاقية التي تحكم سلوك المنفذين. فالالتزام بأخلاقيات المهنة أثناء التنفيذ يحول دون التلاعب بالمواصفات، ويمنع الممارسات التي تُفضي إلى زيادة التكاليف أو تدهور الجودة، ويُعزز الثقة بين الأطراف المتعاقدة. وبذلك يصبح البعد القيمي شرطاً متمماً للبعد الفني في إنجاز تنفيذ متقن وخالٍ من الفاقد</w:t>
      </w:r>
      <w:r w:rsidRPr="007D2B7A">
        <w:rPr>
          <w:rFonts w:ascii="Simplified Arabic" w:eastAsia="Times New Roman" w:hAnsi="Simplified Arabic" w:cs="Simplified Arabic"/>
          <w:color w:val="000000" w:themeColor="text1"/>
          <w:kern w:val="0"/>
          <w:sz w:val="28"/>
          <w:szCs w:val="28"/>
          <w14:ligatures w14:val="none"/>
        </w:rPr>
        <w:t>.</w:t>
      </w:r>
    </w:p>
    <w:p w14:paraId="5E97DBC3"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٣</w:t>
      </w:r>
      <w:r w:rsidRPr="007D2B7A">
        <w:rPr>
          <w:rFonts w:ascii="Simplified Arabic" w:eastAsia="Times New Roman" w:hAnsi="Simplified Arabic" w:cs="Simplified Arabic"/>
          <w:b/>
          <w:bCs/>
          <w:color w:val="000000" w:themeColor="text1"/>
          <w:kern w:val="0"/>
          <w:sz w:val="28"/>
          <w:szCs w:val="28"/>
          <w14:ligatures w14:val="none"/>
        </w:rPr>
        <w:t xml:space="preserve">. </w:t>
      </w:r>
      <w:r w:rsidRPr="007D2B7A">
        <w:rPr>
          <w:rFonts w:ascii="Simplified Arabic" w:eastAsia="Times New Roman" w:hAnsi="Simplified Arabic" w:cs="Simplified Arabic"/>
          <w:b/>
          <w:bCs/>
          <w:color w:val="000000" w:themeColor="text1"/>
          <w:kern w:val="0"/>
          <w:sz w:val="28"/>
          <w:szCs w:val="28"/>
          <w:rtl/>
          <w14:ligatures w14:val="none"/>
        </w:rPr>
        <w:t>الرقابة على المشاريع</w:t>
      </w:r>
    </w:p>
    <w:p w14:paraId="02D6A55B"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تُمثّل الرقابة على المشاريع البُعد الذي يضمن المواءمة بين ما خُطّط له وما يُنفّذ فعلياً، ويُتيح اكتشاف الانحرافات في وقت مبكر يسمح بتصحيحها قبل تفاقمها. ويُحدّد العبداللات والشورة (٢٠٢١) أن الرقابة الفاعلة على المشاريع تتأطر بمبادئ الحاكمية الرشيدة التي تستلزم الشفافية في الإجراءات، والمساءلة في اتخاذ القرارات، والمشاركة من جانب أصحاب المصلحة. وتنبثق من هذه المبادئ آليات رقابية متعددة تتراوح بين الرقابة المسبقة التي تستبق وقوع الأخطاء، والرقابة المتزامنة التي تتابع التنفيذ لحظةً بلحظة، والرقابة اللاحقة التي تُقيّم المخرجات النهائية وتستخلص الدروس المستفادة</w:t>
      </w:r>
      <w:r w:rsidRPr="007D2B7A">
        <w:rPr>
          <w:rFonts w:ascii="Simplified Arabic" w:eastAsia="Times New Roman" w:hAnsi="Simplified Arabic" w:cs="Simplified Arabic"/>
          <w:color w:val="000000" w:themeColor="text1"/>
          <w:kern w:val="0"/>
          <w:sz w:val="28"/>
          <w:szCs w:val="28"/>
          <w14:ligatures w14:val="none"/>
        </w:rPr>
        <w:t>.</w:t>
      </w:r>
    </w:p>
    <w:p w14:paraId="7F923B8B"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ويُسهم الشهري والعقيلي (٢٠٢٤) في إثراء هذا البُعد عبر طرحهما لمفهوم الإدارة الرشيقة كأساس للرقابة في الأجهزة الحكومية، إذ تُتيح هذه الإدارة بناء منظومة رقابية مرنة تُركّز على القيمة المضافة وتُلغي الأنشطة غير المنتجة. وتتميز هذه المقاربة بقدرتها على الكشف عن مصادر الهدر، وإعادة توجيه الموارد نحو الأنشطة ذات الأولوية، بما يُعزز كفاءة الإنفاق ويُقلّص الفاقد التشغيلي. كما تتضمن هذه المقاربة آليات للمراجعة المستمرة، وحلقات تغذية راجعة تربط بين أداء المشروع وأداء المنظمة ككل</w:t>
      </w:r>
      <w:r w:rsidRPr="007D2B7A">
        <w:rPr>
          <w:rFonts w:ascii="Simplified Arabic" w:eastAsia="Times New Roman" w:hAnsi="Simplified Arabic" w:cs="Simplified Arabic"/>
          <w:color w:val="000000" w:themeColor="text1"/>
          <w:kern w:val="0"/>
          <w:sz w:val="28"/>
          <w:szCs w:val="28"/>
          <w14:ligatures w14:val="none"/>
        </w:rPr>
        <w:t>.</w:t>
      </w:r>
    </w:p>
    <w:p w14:paraId="28033923"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منظور كميّ، يطرح</w:t>
      </w:r>
      <w:r w:rsidRPr="007D2B7A">
        <w:rPr>
          <w:rFonts w:ascii="Simplified Arabic" w:eastAsia="Times New Roman" w:hAnsi="Simplified Arabic" w:cs="Simplified Arabic"/>
          <w:color w:val="000000" w:themeColor="text1"/>
          <w:kern w:val="0"/>
          <w:sz w:val="28"/>
          <w:szCs w:val="28"/>
          <w14:ligatures w14:val="none"/>
        </w:rPr>
        <w:t xml:space="preserve"> Ria</w:t>
      </w:r>
      <w:r w:rsidRPr="007D2B7A">
        <w:rPr>
          <w:rFonts w:ascii="Cambria" w:eastAsia="Times New Roman" w:hAnsi="Cambria" w:cs="Cambria"/>
          <w:color w:val="000000" w:themeColor="text1"/>
          <w:kern w:val="0"/>
          <w:sz w:val="28"/>
          <w:szCs w:val="28"/>
          <w14:ligatures w14:val="none"/>
        </w:rPr>
        <w:t>ñ</w:t>
      </w:r>
      <w:r w:rsidRPr="007D2B7A">
        <w:rPr>
          <w:rFonts w:ascii="Simplified Arabic" w:eastAsia="Times New Roman" w:hAnsi="Simplified Arabic" w:cs="Simplified Arabic"/>
          <w:color w:val="000000" w:themeColor="text1"/>
          <w:kern w:val="0"/>
          <w:sz w:val="28"/>
          <w:szCs w:val="28"/>
          <w14:ligatures w14:val="none"/>
        </w:rPr>
        <w:t xml:space="preserve">o et al. (2021) </w:t>
      </w:r>
      <w:r w:rsidRPr="007D2B7A">
        <w:rPr>
          <w:rFonts w:ascii="Simplified Arabic" w:eastAsia="Times New Roman" w:hAnsi="Simplified Arabic" w:cs="Simplified Arabic"/>
          <w:color w:val="000000" w:themeColor="text1"/>
          <w:kern w:val="0"/>
          <w:sz w:val="28"/>
          <w:szCs w:val="28"/>
          <w:rtl/>
          <w14:ligatures w14:val="none"/>
        </w:rPr>
        <w:t xml:space="preserve">أن الرقابة على المشاريع تكتسب دقة أكبر حين تُوظّف فيها أساليب التحسين الرياضي والخوارزميات الجينية، التي تُتيح قياس الانحرافات بدقة عالية، </w:t>
      </w:r>
      <w:r w:rsidRPr="007D2B7A">
        <w:rPr>
          <w:rFonts w:ascii="Simplified Arabic" w:eastAsia="Times New Roman" w:hAnsi="Simplified Arabic" w:cs="Simplified Arabic"/>
          <w:color w:val="000000" w:themeColor="text1"/>
          <w:kern w:val="0"/>
          <w:sz w:val="28"/>
          <w:szCs w:val="28"/>
          <w:rtl/>
          <w14:ligatures w14:val="none"/>
        </w:rPr>
        <w:lastRenderedPageBreak/>
        <w:t>وتحديد الحلول البديلة التي تُقلل من الخسائر التشغيلية والتكاليف. وتُمثّل هذه الأدوات نقلة نوعية في الرقابة، إذ تُحوّلها من ممارسة تقديرية إلى ممارسة قائمة على بيانات وحسابات دقيقة، ممّا يرفع من موثوقيتها وقدرتها التنبؤية. ويُكمل ذلك ما يطرحه</w:t>
      </w:r>
      <w:r w:rsidRPr="007D2B7A">
        <w:rPr>
          <w:rFonts w:ascii="Simplified Arabic" w:eastAsia="Times New Roman" w:hAnsi="Simplified Arabic" w:cs="Simplified Arabic"/>
          <w:color w:val="000000" w:themeColor="text1"/>
          <w:kern w:val="0"/>
          <w:sz w:val="28"/>
          <w:szCs w:val="28"/>
          <w14:ligatures w14:val="none"/>
        </w:rPr>
        <w:t xml:space="preserve"> Mannava et al. (2025) </w:t>
      </w:r>
      <w:r w:rsidRPr="007D2B7A">
        <w:rPr>
          <w:rFonts w:ascii="Simplified Arabic" w:eastAsia="Times New Roman" w:hAnsi="Simplified Arabic" w:cs="Simplified Arabic"/>
          <w:color w:val="000000" w:themeColor="text1"/>
          <w:kern w:val="0"/>
          <w:sz w:val="28"/>
          <w:szCs w:val="28"/>
          <w:rtl/>
          <w14:ligatures w14:val="none"/>
        </w:rPr>
        <w:t>من أن توظيف الذكاء الاصطناعي في الرقابة يُتيح المتابعة الآنية لمؤشرات الأداء، وإصدار التنبيهات المبكرة عند ظهور أي انحراف، وهو ما يُقلّص الفجوة الزمنية بين اكتشاف الخلل ومعالجته</w:t>
      </w:r>
      <w:r w:rsidRPr="007D2B7A">
        <w:rPr>
          <w:rFonts w:ascii="Simplified Arabic" w:eastAsia="Times New Roman" w:hAnsi="Simplified Arabic" w:cs="Simplified Arabic"/>
          <w:color w:val="000000" w:themeColor="text1"/>
          <w:kern w:val="0"/>
          <w:sz w:val="28"/>
          <w:szCs w:val="28"/>
          <w14:ligatures w14:val="none"/>
        </w:rPr>
        <w:t>.</w:t>
      </w:r>
    </w:p>
    <w:p w14:paraId="1EB3C504"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ويرى الباحث أن البُعد الرقابي يكتسب أهمية خاصة في عقود إدارة المرافق، نظراً لطبيعتها الممتدة وتعدد بنودها التشغيلية، إذ إن ضعف الرقابة في هذه العقود يُفضي مباشرةً إلى تراكم الفاقد التشغيلي وتآكل هامش الربحية، في حين تُسهم الرقابة الفاعلة في الحفاظ على التوازن بين متطلبات الجودة ومتطلبات الكفاءة الاقتصادية</w:t>
      </w:r>
      <w:r w:rsidRPr="007D2B7A">
        <w:rPr>
          <w:rFonts w:ascii="Simplified Arabic" w:eastAsia="Times New Roman" w:hAnsi="Simplified Arabic" w:cs="Simplified Arabic"/>
          <w:color w:val="000000" w:themeColor="text1"/>
          <w:kern w:val="0"/>
          <w:sz w:val="28"/>
          <w:szCs w:val="28"/>
          <w14:ligatures w14:val="none"/>
        </w:rPr>
        <w:t>.</w:t>
      </w:r>
    </w:p>
    <w:p w14:paraId="7199E100"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٤</w:t>
      </w:r>
      <w:r w:rsidRPr="007D2B7A">
        <w:rPr>
          <w:rFonts w:ascii="Simplified Arabic" w:eastAsia="Times New Roman" w:hAnsi="Simplified Arabic" w:cs="Simplified Arabic"/>
          <w:b/>
          <w:bCs/>
          <w:color w:val="000000" w:themeColor="text1"/>
          <w:kern w:val="0"/>
          <w:sz w:val="28"/>
          <w:szCs w:val="28"/>
          <w14:ligatures w14:val="none"/>
        </w:rPr>
        <w:t xml:space="preserve">. </w:t>
      </w:r>
      <w:r w:rsidRPr="007D2B7A">
        <w:rPr>
          <w:rFonts w:ascii="Simplified Arabic" w:eastAsia="Times New Roman" w:hAnsi="Simplified Arabic" w:cs="Simplified Arabic"/>
          <w:b/>
          <w:bCs/>
          <w:color w:val="000000" w:themeColor="text1"/>
          <w:kern w:val="0"/>
          <w:sz w:val="28"/>
          <w:szCs w:val="28"/>
          <w:rtl/>
          <w14:ligatures w14:val="none"/>
        </w:rPr>
        <w:t>إدارة مخاطر المشاريع</w:t>
      </w:r>
    </w:p>
    <w:p w14:paraId="37599FD5"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يُمثّل بُعد إدارة المخاطر صمام الأمان الذي يحفظ المشروع من الاضطرابات غير المتوقعة، ويُمكّن المنظمة من التعامل مع عدم اليقين بصورة منهجية. ويُبيّن</w:t>
      </w:r>
      <w:r w:rsidRPr="007D2B7A">
        <w:rPr>
          <w:rFonts w:ascii="Simplified Arabic" w:eastAsia="Times New Roman" w:hAnsi="Simplified Arabic" w:cs="Simplified Arabic"/>
          <w:color w:val="000000" w:themeColor="text1"/>
          <w:kern w:val="0"/>
          <w:sz w:val="28"/>
          <w:szCs w:val="28"/>
          <w14:ligatures w14:val="none"/>
        </w:rPr>
        <w:t xml:space="preserve"> Tiara and </w:t>
      </w:r>
      <w:proofErr w:type="spellStart"/>
      <w:r w:rsidRPr="007D2B7A">
        <w:rPr>
          <w:rFonts w:ascii="Simplified Arabic" w:eastAsia="Times New Roman" w:hAnsi="Simplified Arabic" w:cs="Simplified Arabic"/>
          <w:color w:val="000000" w:themeColor="text1"/>
          <w:kern w:val="0"/>
          <w:sz w:val="28"/>
          <w:szCs w:val="28"/>
          <w14:ligatures w14:val="none"/>
        </w:rPr>
        <w:t>Prijadi</w:t>
      </w:r>
      <w:proofErr w:type="spellEnd"/>
      <w:r w:rsidRPr="007D2B7A">
        <w:rPr>
          <w:rFonts w:ascii="Simplified Arabic" w:eastAsia="Times New Roman" w:hAnsi="Simplified Arabic" w:cs="Simplified Arabic"/>
          <w:color w:val="000000" w:themeColor="text1"/>
          <w:kern w:val="0"/>
          <w:sz w:val="28"/>
          <w:szCs w:val="28"/>
          <w14:ligatures w14:val="none"/>
        </w:rPr>
        <w:t xml:space="preserve"> (2024) </w:t>
      </w:r>
      <w:r w:rsidRPr="007D2B7A">
        <w:rPr>
          <w:rFonts w:ascii="Simplified Arabic" w:eastAsia="Times New Roman" w:hAnsi="Simplified Arabic" w:cs="Simplified Arabic"/>
          <w:color w:val="000000" w:themeColor="text1"/>
          <w:kern w:val="0"/>
          <w:sz w:val="28"/>
          <w:szCs w:val="28"/>
          <w:rtl/>
          <w14:ligatures w14:val="none"/>
        </w:rPr>
        <w:t>أن إدارة المخاطر في المشاريع تستلزم توظيف منهجيات متقدمة كأسلوب توزيع الخسائر، الذي يُتيح تقدير المخاطر التشغيلية كمياً، وتحديد توزيعها الاحتمالي، وبناء سيناريوهات للتعامل معها. ويُسهم هذا الأسلوب في تحويل إدارة المخاطر من ممارسة تقديرية إلى ممارسة علمية تستند إلى نماذج إحصائية دقيقة، ممّا يرفع من قدرة المنظمة على استباق الأحداث وتوجيه مواردها بصورة استباقية</w:t>
      </w:r>
      <w:r w:rsidRPr="007D2B7A">
        <w:rPr>
          <w:rFonts w:ascii="Simplified Arabic" w:eastAsia="Times New Roman" w:hAnsi="Simplified Arabic" w:cs="Simplified Arabic"/>
          <w:color w:val="000000" w:themeColor="text1"/>
          <w:kern w:val="0"/>
          <w:sz w:val="28"/>
          <w:szCs w:val="28"/>
          <w14:ligatures w14:val="none"/>
        </w:rPr>
        <w:t>.</w:t>
      </w:r>
    </w:p>
    <w:p w14:paraId="04557856"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ويُكمل</w:t>
      </w:r>
      <w:r w:rsidRPr="007D2B7A">
        <w:rPr>
          <w:rFonts w:ascii="Simplified Arabic" w:eastAsia="Times New Roman" w:hAnsi="Simplified Arabic" w:cs="Simplified Arabic"/>
          <w:color w:val="000000" w:themeColor="text1"/>
          <w:kern w:val="0"/>
          <w:sz w:val="28"/>
          <w:szCs w:val="28"/>
          <w14:ligatures w14:val="none"/>
        </w:rPr>
        <w:t xml:space="preserve"> Akbar et al. (2021) </w:t>
      </w:r>
      <w:r w:rsidRPr="007D2B7A">
        <w:rPr>
          <w:rFonts w:ascii="Simplified Arabic" w:eastAsia="Times New Roman" w:hAnsi="Simplified Arabic" w:cs="Simplified Arabic"/>
          <w:color w:val="000000" w:themeColor="text1"/>
          <w:kern w:val="0"/>
          <w:sz w:val="28"/>
          <w:szCs w:val="28"/>
          <w:rtl/>
          <w14:ligatures w14:val="none"/>
        </w:rPr>
        <w:t>هذا الفهم بربط إدارة المخاطر بإدارة رأس المال العامل، إذ يرون أن الممارسات الفاعلة في إدارة رأس المال العامل تُؤثر تأثيراً مباشراً على المخاطر التشغيلية والسوقية للمنظمة، وأن إدارة المشاريع تُمثّل الإطار التطبيقي الذي تتفاعل فيه هذه الممارسات. وتنبثق من هذا الفهم رؤية متكاملة لإدارة المخاطر تتجاوز الحدود التقليدية للمشروع لتشمل الأبعاد المالية للمنظمة ككل، بما يُحقق حماية شاملة من المخاطر متعددة المصادر</w:t>
      </w:r>
      <w:r w:rsidRPr="007D2B7A">
        <w:rPr>
          <w:rFonts w:ascii="Simplified Arabic" w:eastAsia="Times New Roman" w:hAnsi="Simplified Arabic" w:cs="Simplified Arabic"/>
          <w:color w:val="000000" w:themeColor="text1"/>
          <w:kern w:val="0"/>
          <w:sz w:val="28"/>
          <w:szCs w:val="28"/>
          <w14:ligatures w14:val="none"/>
        </w:rPr>
        <w:t>.</w:t>
      </w:r>
    </w:p>
    <w:p w14:paraId="5DF6396E"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 xml:space="preserve">ومن جانب آخر، يطرح العبداللات والشورة (٢٠٢١) في موضع آخر من تحليلهما أن إدارة مخاطر المشاريع ترتبط ارتباطاً وثيقاً بالتخطيط لإدارة الأزمات، إذ إن المنظمات التي تمتلك خططاً مسبقة لإدارة الأزمات تكون أقدر على احتواء المخاطر حال وقوعها، وعلى تقليل آثارها السلبية على المشروع. ويستلزم </w:t>
      </w:r>
      <w:r w:rsidRPr="007D2B7A">
        <w:rPr>
          <w:rFonts w:ascii="Simplified Arabic" w:eastAsia="Times New Roman" w:hAnsi="Simplified Arabic" w:cs="Simplified Arabic"/>
          <w:color w:val="000000" w:themeColor="text1"/>
          <w:kern w:val="0"/>
          <w:sz w:val="28"/>
          <w:szCs w:val="28"/>
          <w:rtl/>
          <w14:ligatures w14:val="none"/>
        </w:rPr>
        <w:lastRenderedPageBreak/>
        <w:t>ذلك بناء سيناريوهات بديلة، وتحديد أدوار واضحة لإدارة الأزمات، وتدريب الكوادر على التعامل مع المواقف الطارئة، بما يُحافظ على استمرارية المشروع حتى في الظروف غير المواتية</w:t>
      </w:r>
      <w:r w:rsidRPr="007D2B7A">
        <w:rPr>
          <w:rFonts w:ascii="Simplified Arabic" w:eastAsia="Times New Roman" w:hAnsi="Simplified Arabic" w:cs="Simplified Arabic"/>
          <w:color w:val="000000" w:themeColor="text1"/>
          <w:kern w:val="0"/>
          <w:sz w:val="28"/>
          <w:szCs w:val="28"/>
          <w14:ligatures w14:val="none"/>
        </w:rPr>
        <w:t>.</w:t>
      </w:r>
    </w:p>
    <w:p w14:paraId="4A062806"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ويُسهم الظفيري والشورة (٢٠٢١) في موضع آخر بتقديم رؤية تنظيمية لإدارة المخاطر تقوم على التآزر بين الوحدات التنظيمية، حيث تُؤدّي وحدات المنظمة المختلفة أدواراً تكاملية في رصد المخاطر ومعالجتها، بدلاً من اقتصار هذه الوظيفة على وحدة بعينها. ويُعزز هذا التآزر القدرة المؤسسية على التعامل مع المخاطر متعددة المصادر، ويُقلّص الفجوات التي قد تنشأ بين الوحدات المختلفة في تقدير المخاطر وتحديد أولويات معالجتها. ومن ثمّ تصبح إدارة المخاطر مسؤولية جماعية يتقاسمها الجميع، وليست وظيفة منعزلة تختص بها جهة واحدة</w:t>
      </w:r>
      <w:r w:rsidRPr="007D2B7A">
        <w:rPr>
          <w:rFonts w:ascii="Simplified Arabic" w:eastAsia="Times New Roman" w:hAnsi="Simplified Arabic" w:cs="Simplified Arabic"/>
          <w:color w:val="000000" w:themeColor="text1"/>
          <w:kern w:val="0"/>
          <w:sz w:val="28"/>
          <w:szCs w:val="28"/>
          <w14:ligatures w14:val="none"/>
        </w:rPr>
        <w:t>.</w:t>
      </w:r>
    </w:p>
    <w:p w14:paraId="693A39B5" w14:textId="452EA5C5"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205024"/>
      <w:r w:rsidRPr="007D2B7A">
        <w:rPr>
          <w:rFonts w:ascii="Simplified Arabic" w:eastAsia="Times New Roman" w:hAnsi="Simplified Arabic" w:cs="Simplified Arabic" w:hint="cs"/>
          <w:b/>
          <w:bCs/>
          <w:color w:val="000000" w:themeColor="text1"/>
          <w:kern w:val="0"/>
          <w:sz w:val="32"/>
          <w:szCs w:val="32"/>
          <w:rtl/>
          <w14:ligatures w14:val="none"/>
        </w:rPr>
        <w:t>6.1.2</w:t>
      </w:r>
      <w:r w:rsidR="00FA2451" w:rsidRPr="007D2B7A">
        <w:rPr>
          <w:rFonts w:ascii="Simplified Arabic" w:eastAsia="Times New Roman" w:hAnsi="Simplified Arabic" w:cs="Simplified Arabic"/>
          <w:b/>
          <w:bCs/>
          <w:color w:val="000000" w:themeColor="text1"/>
          <w:kern w:val="0"/>
          <w:sz w:val="32"/>
          <w:szCs w:val="32"/>
          <w:rtl/>
          <w14:ligatures w14:val="none"/>
        </w:rPr>
        <w:t xml:space="preserve"> استراتيجيات إدارة المشاريع</w:t>
      </w:r>
      <w:bookmarkEnd w:id="36"/>
    </w:p>
    <w:p w14:paraId="79C4B230"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تتعدد الاستراتيجيات التي تتبناها المنظمات في إدارة مشاريعها، وتتباين هذه الاستراتيجيات تبعاً لطبيعة المشروع، ودرجة تعقيده، وخصائص البيئة المحيطة به. وتبرز في هذا السياق استراتيجية الإدارة الرشيقة باعتبارها أحد أهم الاستراتيجيات المعاصرة، إذ يرى الشهري والعقيلي (٢٠٢٤) في تناولهما لهذه الاستراتيجية أنها تُمثّل توجهاً يقوم على إلغاء الأنشطة غير ذات القيمة المضافة، وتركيز الجهود على الأنشطة التي تُحقق العائد الأكبر. وتنطوي هذه الاستراتيجية على مجموعة من الأدوات كرسم خرائط تدفق القيمة، والتحسين المستمر، وتمكين العاملين، وكلها أدوات تتكامل لتُحقق كفاءة عالية في استخدام الموارد</w:t>
      </w:r>
      <w:r w:rsidRPr="007D2B7A">
        <w:rPr>
          <w:rFonts w:ascii="Simplified Arabic" w:eastAsia="Times New Roman" w:hAnsi="Simplified Arabic" w:cs="Simplified Arabic"/>
          <w:color w:val="000000" w:themeColor="text1"/>
          <w:kern w:val="0"/>
          <w:sz w:val="28"/>
          <w:szCs w:val="28"/>
          <w14:ligatures w14:val="none"/>
        </w:rPr>
        <w:t>.</w:t>
      </w:r>
    </w:p>
    <w:p w14:paraId="09F4C8B0"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وتقترن بهذه الاستراتيجية استراتيجية التحول الرقمي التي يطرحها الربيع ومفلح (٢٠٢٤) كمسار لإعادة هيكلة عمليات إدارة المشاريع في ضوء المتغيرات التقنية، إذ تُتيح هذه الاستراتيجية للمنظمة استيعاب الأدوات الرقمية في كافة مراحل المشروع، بدءاً من التخطيط وحتى الإغلاق، ممّا يُسهم في رفع كفاءة العمليات وتقليص الفاقد. وتستلزم هذه الاستراتيجية ربط التحول الرقمي بالتجديد الاستراتيجي، بحيث لا يُختزل التحول في إدخال أدوات تقنية، بل يمتد ليشمل إعادة تصور نموذج العمل بأكمله</w:t>
      </w:r>
      <w:r w:rsidRPr="007D2B7A">
        <w:rPr>
          <w:rFonts w:ascii="Simplified Arabic" w:eastAsia="Times New Roman" w:hAnsi="Simplified Arabic" w:cs="Simplified Arabic"/>
          <w:color w:val="000000" w:themeColor="text1"/>
          <w:kern w:val="0"/>
          <w:sz w:val="28"/>
          <w:szCs w:val="28"/>
          <w14:ligatures w14:val="none"/>
        </w:rPr>
        <w:t>.</w:t>
      </w:r>
    </w:p>
    <w:p w14:paraId="0EC3B51F"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 xml:space="preserve">ومن جهة أخرى، تبرز استراتيجية التآزر الاستراتيجي التي يتناولها الظفيري والشورة (٢٠٢١)، والتي تقوم على إيجاد التكامل بين وحدات المنظمة ومواردها بحيث يتجاوز ناتج العمل الجماعي مجموع نواتج الجهود المنفردة. وتستلزم هذه الاستراتيجية تمكين العاملين، وتوحيد الرؤى، وتنسيق الأنشطة بين الوحدات، بما يُحقق فاعلية عالية في إدارة المشاريع. كما تبرز استراتيجية الحاكمية الرشيدة التي يطرحها العبداللات </w:t>
      </w:r>
      <w:r w:rsidRPr="007D2B7A">
        <w:rPr>
          <w:rFonts w:ascii="Simplified Arabic" w:eastAsia="Times New Roman" w:hAnsi="Simplified Arabic" w:cs="Simplified Arabic"/>
          <w:color w:val="000000" w:themeColor="text1"/>
          <w:kern w:val="0"/>
          <w:sz w:val="28"/>
          <w:szCs w:val="28"/>
          <w:rtl/>
          <w14:ligatures w14:val="none"/>
        </w:rPr>
        <w:lastRenderedPageBreak/>
        <w:t>والشورة (٢٠٢١) كإطار يضبط ممارسات إدارة المشاريع وفق مبادئ الشفافية والمساءلة والمشاركة، ويربطها بمنظومة التخطيط لإدارة الأزمات، بما يُعزز قدرة المنظمة على إدارة مشاريعها في ظل بيئة متغيرة</w:t>
      </w:r>
      <w:r w:rsidRPr="007D2B7A">
        <w:rPr>
          <w:rFonts w:ascii="Simplified Arabic" w:eastAsia="Times New Roman" w:hAnsi="Simplified Arabic" w:cs="Simplified Arabic"/>
          <w:color w:val="000000" w:themeColor="text1"/>
          <w:kern w:val="0"/>
          <w:sz w:val="28"/>
          <w:szCs w:val="28"/>
          <w14:ligatures w14:val="none"/>
        </w:rPr>
        <w:t>.</w:t>
      </w:r>
    </w:p>
    <w:p w14:paraId="05082E0C"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وتُضاف إلى هذه الاستراتيجيات الاستراتيجية الهجينة التي يقترحها</w:t>
      </w:r>
      <w:r w:rsidRPr="007D2B7A">
        <w:rPr>
          <w:rFonts w:ascii="Simplified Arabic" w:eastAsia="Times New Roman" w:hAnsi="Simplified Arabic" w:cs="Simplified Arabic"/>
          <w:color w:val="000000" w:themeColor="text1"/>
          <w:kern w:val="0"/>
          <w:sz w:val="28"/>
          <w:szCs w:val="28"/>
          <w14:ligatures w14:val="none"/>
        </w:rPr>
        <w:t xml:space="preserve"> </w:t>
      </w:r>
      <w:proofErr w:type="spellStart"/>
      <w:r w:rsidRPr="007D2B7A">
        <w:rPr>
          <w:rFonts w:ascii="Simplified Arabic" w:eastAsia="Times New Roman" w:hAnsi="Simplified Arabic" w:cs="Simplified Arabic"/>
          <w:color w:val="000000" w:themeColor="text1"/>
          <w:kern w:val="0"/>
          <w:sz w:val="28"/>
          <w:szCs w:val="28"/>
          <w14:ligatures w14:val="none"/>
        </w:rPr>
        <w:t>Lalmi</w:t>
      </w:r>
      <w:proofErr w:type="spellEnd"/>
      <w:r w:rsidRPr="007D2B7A">
        <w:rPr>
          <w:rFonts w:ascii="Simplified Arabic" w:eastAsia="Times New Roman" w:hAnsi="Simplified Arabic" w:cs="Simplified Arabic"/>
          <w:color w:val="000000" w:themeColor="text1"/>
          <w:kern w:val="0"/>
          <w:sz w:val="28"/>
          <w:szCs w:val="28"/>
          <w14:ligatures w14:val="none"/>
        </w:rPr>
        <w:t xml:space="preserve"> et al. (2021)</w:t>
      </w:r>
      <w:r w:rsidRPr="007D2B7A">
        <w:rPr>
          <w:rFonts w:ascii="Simplified Arabic" w:eastAsia="Times New Roman" w:hAnsi="Simplified Arabic" w:cs="Simplified Arabic"/>
          <w:color w:val="000000" w:themeColor="text1"/>
          <w:kern w:val="0"/>
          <w:sz w:val="28"/>
          <w:szCs w:val="28"/>
          <w:rtl/>
          <w14:ligatures w14:val="none"/>
        </w:rPr>
        <w:t>، والتي تجمع بين المنهجيات التقليدية والمنهجيات الرشيقة، وتُتيح للمنظمة تكييف أسلوب الإدارة وفق طبيعة كل مشروع. وتُمثّل هذه الاستراتيجية استجابة عملية للتنوع الكبير في خصائص المشاريع المعاصرة، إذ لا يصلح أسلوب واحد لجميع المشاريع، بل يستلزم كل مشروع توليفة خاصة من الأساليب تتناسب مع متطلباته</w:t>
      </w:r>
      <w:r w:rsidRPr="007D2B7A">
        <w:rPr>
          <w:rFonts w:ascii="Simplified Arabic" w:eastAsia="Times New Roman" w:hAnsi="Simplified Arabic" w:cs="Simplified Arabic"/>
          <w:color w:val="000000" w:themeColor="text1"/>
          <w:kern w:val="0"/>
          <w:sz w:val="28"/>
          <w:szCs w:val="28"/>
          <w14:ligatures w14:val="none"/>
        </w:rPr>
        <w:t>.</w:t>
      </w:r>
    </w:p>
    <w:p w14:paraId="25DB3649"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ويرى الباحث أن النجاح في إدارة المشاريع لا يتحقق بالاعتماد على استراتيجية واحدة، بل بالقدرة على المزج بين هذه الاستراتيجيات وفق منطق تكاملي يُراعي خصوصية المشروع وبيئته. وفي قطاع إدارة المرافق تحديداً، تستلزم طبيعة العقود توليفةً تجمع بين الإدارة الرشيقة لتقليص الهدر، والحاكمية الرشيدة لضبط الممارسات، والتحول الرقمي لرفع الكفاءة، والتآزر الاستراتيجي لتعظيم القيمة</w:t>
      </w:r>
      <w:r w:rsidRPr="007D2B7A">
        <w:rPr>
          <w:rFonts w:ascii="Simplified Arabic" w:eastAsia="Times New Roman" w:hAnsi="Simplified Arabic" w:cs="Simplified Arabic"/>
          <w:color w:val="000000" w:themeColor="text1"/>
          <w:kern w:val="0"/>
          <w:sz w:val="28"/>
          <w:szCs w:val="28"/>
          <w14:ligatures w14:val="none"/>
        </w:rPr>
        <w:t>.</w:t>
      </w:r>
    </w:p>
    <w:p w14:paraId="65BE63A3" w14:textId="33C2A156"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205025"/>
      <w:r w:rsidRPr="007D2B7A">
        <w:rPr>
          <w:rFonts w:ascii="Simplified Arabic" w:eastAsia="Times New Roman" w:hAnsi="Simplified Arabic" w:cs="Simplified Arabic" w:hint="cs"/>
          <w:b/>
          <w:bCs/>
          <w:color w:val="000000" w:themeColor="text1"/>
          <w:kern w:val="0"/>
          <w:sz w:val="32"/>
          <w:szCs w:val="32"/>
          <w:rtl/>
          <w14:ligatures w14:val="none"/>
        </w:rPr>
        <w:t>7.1.2</w:t>
      </w:r>
      <w:r w:rsidR="00FA2451" w:rsidRPr="007D2B7A">
        <w:rPr>
          <w:rFonts w:ascii="Simplified Arabic" w:eastAsia="Times New Roman" w:hAnsi="Simplified Arabic" w:cs="Simplified Arabic"/>
          <w:b/>
          <w:bCs/>
          <w:color w:val="000000" w:themeColor="text1"/>
          <w:kern w:val="0"/>
          <w:sz w:val="32"/>
          <w:szCs w:val="32"/>
          <w:rtl/>
          <w14:ligatures w14:val="none"/>
        </w:rPr>
        <w:t xml:space="preserve"> تحديات إدارة المشاريع في عقود إدارة المرافق</w:t>
      </w:r>
      <w:bookmarkEnd w:id="37"/>
      <w:r w:rsidR="00FA2451" w:rsidRPr="007D2B7A">
        <w:rPr>
          <w:rFonts w:ascii="Simplified Arabic" w:eastAsia="Times New Roman" w:hAnsi="Simplified Arabic" w:cs="Simplified Arabic"/>
          <w:b/>
          <w:bCs/>
          <w:color w:val="000000" w:themeColor="text1"/>
          <w:kern w:val="0"/>
          <w:sz w:val="32"/>
          <w:szCs w:val="32"/>
          <w:rtl/>
          <w14:ligatures w14:val="none"/>
        </w:rPr>
        <w:t xml:space="preserve"> </w:t>
      </w:r>
    </w:p>
    <w:p w14:paraId="54014B3E"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تواجه إدارة المشاريع في قطاع إدارة المرافق جملةً من التحديات النوعية التي تُميّزها عن غيرها من القطاعات، وتنبع هذه التحديات من خصوصية العقود في هذا القطاع وطبيعة الخدمات المقدّمة فيه. ويُمثّل التحدي الأول طول أمد العقود وتعدد بنودها التشغيلية، إذ تتضمن هذه العقود التزامات ممتدة قد تصل إلى سنوات، وتشمل خدمات متنوعة تتطلب توليفة من الكفاءات الفنية والإدارية. ويُسهم هذا التعدد في خلق فجوات تشغيلية قد تتحول إلى مصادر للفاقد إن لم تُدَر بكفاءة عالية، وهو ما يُؤكده</w:t>
      </w:r>
      <w:r w:rsidRPr="007D2B7A">
        <w:rPr>
          <w:rFonts w:ascii="Simplified Arabic" w:eastAsia="Times New Roman" w:hAnsi="Simplified Arabic" w:cs="Simplified Arabic"/>
          <w:color w:val="000000" w:themeColor="text1"/>
          <w:kern w:val="0"/>
          <w:sz w:val="28"/>
          <w:szCs w:val="28"/>
          <w14:ligatures w14:val="none"/>
        </w:rPr>
        <w:t xml:space="preserve"> Akbar et al. (2021) </w:t>
      </w:r>
      <w:r w:rsidRPr="007D2B7A">
        <w:rPr>
          <w:rFonts w:ascii="Simplified Arabic" w:eastAsia="Times New Roman" w:hAnsi="Simplified Arabic" w:cs="Simplified Arabic"/>
          <w:color w:val="000000" w:themeColor="text1"/>
          <w:kern w:val="0"/>
          <w:sz w:val="28"/>
          <w:szCs w:val="28"/>
          <w:rtl/>
          <w14:ligatures w14:val="none"/>
        </w:rPr>
        <w:t>في تحليلهما للعلاقة بين إدارة رأس المال العامل والمخاطر التشغيلية للمنظمات</w:t>
      </w:r>
      <w:r w:rsidRPr="007D2B7A">
        <w:rPr>
          <w:rFonts w:ascii="Simplified Arabic" w:eastAsia="Times New Roman" w:hAnsi="Simplified Arabic" w:cs="Simplified Arabic"/>
          <w:color w:val="000000" w:themeColor="text1"/>
          <w:kern w:val="0"/>
          <w:sz w:val="28"/>
          <w:szCs w:val="28"/>
          <w14:ligatures w14:val="none"/>
        </w:rPr>
        <w:t>.</w:t>
      </w:r>
    </w:p>
    <w:p w14:paraId="50B059FF"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ويتمثّل التحدي الثاني في تشابك أصحاب المصلحة وتعدد توقعاتهم، إذ تتقاطع في هذه العقود مصالح المالك والمشغّل والمستفيد النهائي وجهات الرقابة، ممّا يستلزم مهارات عالية في إدارة العلاقات والتوفيق بين التوقعات المتباينة. ويُضيف</w:t>
      </w:r>
      <w:r w:rsidRPr="007D2B7A">
        <w:rPr>
          <w:rFonts w:ascii="Simplified Arabic" w:eastAsia="Times New Roman" w:hAnsi="Simplified Arabic" w:cs="Simplified Arabic"/>
          <w:color w:val="000000" w:themeColor="text1"/>
          <w:kern w:val="0"/>
          <w:sz w:val="28"/>
          <w:szCs w:val="28"/>
          <w14:ligatures w14:val="none"/>
        </w:rPr>
        <w:t xml:space="preserve"> </w:t>
      </w:r>
      <w:proofErr w:type="spellStart"/>
      <w:r w:rsidRPr="007D2B7A">
        <w:rPr>
          <w:rFonts w:ascii="Simplified Arabic" w:eastAsia="Times New Roman" w:hAnsi="Simplified Arabic" w:cs="Simplified Arabic"/>
          <w:color w:val="000000" w:themeColor="text1"/>
          <w:kern w:val="0"/>
          <w:sz w:val="28"/>
          <w:szCs w:val="28"/>
          <w14:ligatures w14:val="none"/>
        </w:rPr>
        <w:t>Lalmi</w:t>
      </w:r>
      <w:proofErr w:type="spellEnd"/>
      <w:r w:rsidRPr="007D2B7A">
        <w:rPr>
          <w:rFonts w:ascii="Simplified Arabic" w:eastAsia="Times New Roman" w:hAnsi="Simplified Arabic" w:cs="Simplified Arabic"/>
          <w:color w:val="000000" w:themeColor="text1"/>
          <w:kern w:val="0"/>
          <w:sz w:val="28"/>
          <w:szCs w:val="28"/>
          <w14:ligatures w14:val="none"/>
        </w:rPr>
        <w:t xml:space="preserve"> et al. (2021) </w:t>
      </w:r>
      <w:r w:rsidRPr="007D2B7A">
        <w:rPr>
          <w:rFonts w:ascii="Simplified Arabic" w:eastAsia="Times New Roman" w:hAnsi="Simplified Arabic" w:cs="Simplified Arabic"/>
          <w:color w:val="000000" w:themeColor="text1"/>
          <w:kern w:val="0"/>
          <w:sz w:val="28"/>
          <w:szCs w:val="28"/>
          <w:rtl/>
          <w14:ligatures w14:val="none"/>
        </w:rPr>
        <w:t>أن هذا التشابك يُحتّم تبنّي مقاربات هجينة قادرة على استيعاب التنوع، وتجنّب المقاربات الجامدة التي قد تتعارض مع طبيعة هذه العقود</w:t>
      </w:r>
      <w:r w:rsidRPr="007D2B7A">
        <w:rPr>
          <w:rFonts w:ascii="Simplified Arabic" w:eastAsia="Times New Roman" w:hAnsi="Simplified Arabic" w:cs="Simplified Arabic"/>
          <w:color w:val="000000" w:themeColor="text1"/>
          <w:kern w:val="0"/>
          <w:sz w:val="28"/>
          <w:szCs w:val="28"/>
          <w14:ligatures w14:val="none"/>
        </w:rPr>
        <w:t>.</w:t>
      </w:r>
    </w:p>
    <w:p w14:paraId="187968A0"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ويتجلى التحدي الثالث في الحاجة المستمرة إلى تحديث الأدوات والممارسات في ضوء التحولات التقنية المتسارعة، وهو ما يُبرزه</w:t>
      </w:r>
      <w:r w:rsidRPr="007D2B7A">
        <w:rPr>
          <w:rFonts w:ascii="Simplified Arabic" w:eastAsia="Times New Roman" w:hAnsi="Simplified Arabic" w:cs="Simplified Arabic"/>
          <w:color w:val="000000" w:themeColor="text1"/>
          <w:kern w:val="0"/>
          <w:sz w:val="28"/>
          <w:szCs w:val="28"/>
          <w14:ligatures w14:val="none"/>
        </w:rPr>
        <w:t xml:space="preserve"> Mannava et al. (2025) </w:t>
      </w:r>
      <w:r w:rsidRPr="007D2B7A">
        <w:rPr>
          <w:rFonts w:ascii="Simplified Arabic" w:eastAsia="Times New Roman" w:hAnsi="Simplified Arabic" w:cs="Simplified Arabic"/>
          <w:color w:val="000000" w:themeColor="text1"/>
          <w:kern w:val="0"/>
          <w:sz w:val="28"/>
          <w:szCs w:val="28"/>
          <w:rtl/>
          <w14:ligatures w14:val="none"/>
        </w:rPr>
        <w:t xml:space="preserve">في معالجتهم لدور الذكاء الاصطناعي وهندسة </w:t>
      </w:r>
      <w:r w:rsidRPr="007D2B7A">
        <w:rPr>
          <w:rFonts w:ascii="Simplified Arabic" w:eastAsia="Times New Roman" w:hAnsi="Simplified Arabic" w:cs="Simplified Arabic"/>
          <w:color w:val="000000" w:themeColor="text1"/>
          <w:kern w:val="0"/>
          <w:sz w:val="28"/>
          <w:szCs w:val="28"/>
          <w:rtl/>
          <w14:ligatures w14:val="none"/>
        </w:rPr>
        <w:lastRenderedPageBreak/>
        <w:t>البيانات الضخمة في رفع كفاءة المشاريع. ويستلزم هذا التحدي استثماراً مستمراً في القدرات الرقمية للمنظمة، وتطويراً منتظماً لمهارات العاملين، بما يُمكّنهم من توظيف هذه الأدوات في خدمة أهداف العقود</w:t>
      </w:r>
      <w:r w:rsidRPr="007D2B7A">
        <w:rPr>
          <w:rFonts w:ascii="Simplified Arabic" w:eastAsia="Times New Roman" w:hAnsi="Simplified Arabic" w:cs="Simplified Arabic"/>
          <w:color w:val="000000" w:themeColor="text1"/>
          <w:kern w:val="0"/>
          <w:sz w:val="28"/>
          <w:szCs w:val="28"/>
          <w14:ligatures w14:val="none"/>
        </w:rPr>
        <w:t>.</w:t>
      </w:r>
    </w:p>
    <w:p w14:paraId="04AF8590"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ويُكمل ذلك تحدٍّ رابع يتعلق بضبط الفاقد التشغيلي بوصفه أحد أبرز مخرجات ضعف إدارة المشاريع، حيث يطرح</w:t>
      </w:r>
      <w:r w:rsidRPr="007D2B7A">
        <w:rPr>
          <w:rFonts w:ascii="Simplified Arabic" w:eastAsia="Times New Roman" w:hAnsi="Simplified Arabic" w:cs="Simplified Arabic"/>
          <w:color w:val="000000" w:themeColor="text1"/>
          <w:kern w:val="0"/>
          <w:sz w:val="28"/>
          <w:szCs w:val="28"/>
          <w14:ligatures w14:val="none"/>
        </w:rPr>
        <w:t xml:space="preserve"> Ria</w:t>
      </w:r>
      <w:r w:rsidRPr="007D2B7A">
        <w:rPr>
          <w:rFonts w:ascii="Cambria" w:eastAsia="Times New Roman" w:hAnsi="Cambria" w:cs="Cambria"/>
          <w:color w:val="000000" w:themeColor="text1"/>
          <w:kern w:val="0"/>
          <w:sz w:val="28"/>
          <w:szCs w:val="28"/>
          <w14:ligatures w14:val="none"/>
        </w:rPr>
        <w:t>ñ</w:t>
      </w:r>
      <w:r w:rsidRPr="007D2B7A">
        <w:rPr>
          <w:rFonts w:ascii="Simplified Arabic" w:eastAsia="Times New Roman" w:hAnsi="Simplified Arabic" w:cs="Simplified Arabic"/>
          <w:color w:val="000000" w:themeColor="text1"/>
          <w:kern w:val="0"/>
          <w:sz w:val="28"/>
          <w:szCs w:val="28"/>
          <w14:ligatures w14:val="none"/>
        </w:rPr>
        <w:t xml:space="preserve">o et al. (2021) </w:t>
      </w:r>
      <w:r w:rsidRPr="007D2B7A">
        <w:rPr>
          <w:rFonts w:ascii="Simplified Arabic" w:eastAsia="Times New Roman" w:hAnsi="Simplified Arabic" w:cs="Simplified Arabic"/>
          <w:color w:val="000000" w:themeColor="text1"/>
          <w:kern w:val="0"/>
          <w:sz w:val="28"/>
          <w:szCs w:val="28"/>
          <w:rtl/>
          <w14:ligatures w14:val="none"/>
        </w:rPr>
        <w:t>أساليب رياضية متقدمة لتقليل الخسائر التشغيلية، وهي أساليب يمكن استلهامها في سياق إدارة المرافق لبناء نماذج كمية تُتيح رصد مصادر الفاقد ومعالجتها بصورة منهجية</w:t>
      </w:r>
      <w:r w:rsidRPr="007D2B7A">
        <w:rPr>
          <w:rFonts w:ascii="Simplified Arabic" w:eastAsia="Times New Roman" w:hAnsi="Simplified Arabic" w:cs="Simplified Arabic"/>
          <w:color w:val="000000" w:themeColor="text1"/>
          <w:kern w:val="0"/>
          <w:sz w:val="28"/>
          <w:szCs w:val="28"/>
          <w14:ligatures w14:val="none"/>
        </w:rPr>
        <w:t>.</w:t>
      </w:r>
    </w:p>
    <w:p w14:paraId="5CA3AB12"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ويتأطر كل ذلك بتحدٍّ خامس يتمثّل في الحفاظ على جودة الخدمة واستدامتها على المدى الطويل، وهو ما يُؤكده الحسن (٢٠٢٥) في معالجته لدور إدارة الجودة في تحسين واستدامة المشاريع. ويستلزم هذا التحدي توظيف منظومة متكاملة من معايير الجودة، ومراقبة الأداء، والتحسين المستمر، بما يُحقق الاستدامة المنشودة دون إخلال بمعدلات الكفاءة</w:t>
      </w:r>
      <w:r w:rsidRPr="007D2B7A">
        <w:rPr>
          <w:rFonts w:ascii="Simplified Arabic" w:eastAsia="Times New Roman" w:hAnsi="Simplified Arabic" w:cs="Simplified Arabic"/>
          <w:color w:val="000000" w:themeColor="text1"/>
          <w:kern w:val="0"/>
          <w:sz w:val="28"/>
          <w:szCs w:val="28"/>
          <w14:ligatures w14:val="none"/>
        </w:rPr>
        <w:t>.</w:t>
      </w:r>
    </w:p>
    <w:p w14:paraId="0DE6AF81"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ويرى الباحث أن التعامل مع هذه التحديات يستلزم تبنّي رؤية تكاملية تجمع بين أبعاد إدارة المشاريع الأربعة، وتُوظّف الاستراتيجيات المتعددة في معالجة كل تحدٍّ بما يناسبه. وعلى هذا الأساس، تتأسس فرضية الدراسة الحالية التي تربط بين إدارة المشاريع بأبعادها وبين تقليل الفاقد التشغيلي في عقود إدارة المرافق في شركة (ساس)</w:t>
      </w:r>
      <w:r w:rsidRPr="007D2B7A">
        <w:rPr>
          <w:rFonts w:ascii="Simplified Arabic" w:eastAsia="Times New Roman" w:hAnsi="Simplified Arabic" w:cs="Simplified Arabic"/>
          <w:color w:val="000000" w:themeColor="text1"/>
          <w:kern w:val="0"/>
          <w:sz w:val="28"/>
          <w:szCs w:val="28"/>
          <w14:ligatures w14:val="none"/>
        </w:rPr>
        <w:t>.</w:t>
      </w:r>
    </w:p>
    <w:p w14:paraId="076307C4" w14:textId="3519C105" w:rsidR="00FA2451" w:rsidRPr="007D2B7A" w:rsidRDefault="00A40301" w:rsidP="00A40301">
      <w:pPr>
        <w:jc w:val="center"/>
        <w:outlineLvl w:val="1"/>
        <w:rPr>
          <w:rFonts w:ascii="Simplified Arabic" w:eastAsia="Times New Roman" w:hAnsi="Simplified Arabic" w:cs="Simplified Arabic"/>
          <w:b/>
          <w:bCs/>
          <w:color w:val="000000" w:themeColor="text1"/>
          <w:kern w:val="0"/>
          <w:sz w:val="36"/>
          <w:szCs w:val="36"/>
          <w14:ligatures w14:val="none"/>
        </w:rPr>
      </w:pPr>
      <w:r w:rsidRPr="007D2B7A">
        <w:rPr>
          <w:rFonts w:ascii="Simplified Arabic" w:eastAsia="Times New Roman" w:hAnsi="Simplified Arabic" w:cs="Simplified Arabic"/>
          <w:b/>
          <w:bCs/>
          <w:color w:val="000000" w:themeColor="text1"/>
          <w:kern w:val="0"/>
          <w:sz w:val="36"/>
          <w:szCs w:val="36"/>
          <w:rtl/>
          <w14:ligatures w14:val="none"/>
        </w:rPr>
        <w:br w:type="page"/>
      </w:r>
      <w:bookmarkStart w:id="38" w:name="_Toc233205026"/>
      <w:r w:rsidR="00FA2451" w:rsidRPr="007D2B7A">
        <w:rPr>
          <w:rFonts w:ascii="Simplified Arabic" w:eastAsia="Times New Roman" w:hAnsi="Simplified Arabic" w:cs="Simplified Arabic"/>
          <w:b/>
          <w:bCs/>
          <w:color w:val="000000" w:themeColor="text1"/>
          <w:kern w:val="0"/>
          <w:sz w:val="36"/>
          <w:szCs w:val="36"/>
          <w:rtl/>
          <w14:ligatures w14:val="none"/>
        </w:rPr>
        <w:lastRenderedPageBreak/>
        <w:t>المبحث الثاني: الفاقد التشغيلي لعقود إدارة المرافق</w:t>
      </w:r>
      <w:bookmarkEnd w:id="38"/>
    </w:p>
    <w:p w14:paraId="7D2DA53E" w14:textId="3A660CDC"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205027"/>
      <w:r w:rsidRPr="007D2B7A">
        <w:rPr>
          <w:rFonts w:ascii="Simplified Arabic" w:eastAsia="Times New Roman" w:hAnsi="Simplified Arabic" w:cs="Simplified Arabic" w:hint="cs"/>
          <w:b/>
          <w:bCs/>
          <w:color w:val="000000" w:themeColor="text1"/>
          <w:kern w:val="0"/>
          <w:sz w:val="32"/>
          <w:szCs w:val="32"/>
          <w:rtl/>
          <w14:ligatures w14:val="none"/>
        </w:rPr>
        <w:t xml:space="preserve">1.2.2 </w:t>
      </w:r>
      <w:r w:rsidR="00FA2451" w:rsidRPr="007D2B7A">
        <w:rPr>
          <w:rFonts w:ascii="Simplified Arabic" w:eastAsia="Times New Roman" w:hAnsi="Simplified Arabic" w:cs="Simplified Arabic"/>
          <w:b/>
          <w:bCs/>
          <w:color w:val="000000" w:themeColor="text1"/>
          <w:kern w:val="0"/>
          <w:sz w:val="32"/>
          <w:szCs w:val="32"/>
          <w:rtl/>
          <w14:ligatures w14:val="none"/>
        </w:rPr>
        <w:t>تمهيد</w:t>
      </w:r>
      <w:bookmarkEnd w:id="39"/>
    </w:p>
    <w:p w14:paraId="5B2940D2"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يُمثّل الفاقد التشغيلي أحد أبرز التحديات التي تواجه المنظمات المعاصرة في إدارة عقودها طويلة الأمد، إذ يُعبّر عن الفجوة بين ما يُفترض أن تحقّقه الموارد المخصصة من قيمة، وما تُحقّقه فعلياً على أرض الواقع. ويكتسب هذا المفهوم أهميةً مضاعفة في قطاع إدارة المرافق، الذي يقوم على عقود تشغيلية متعددة البنود، تمتد لفترات زمنية طويلة، وتنطوي على تعدد في مقدمي الخدمة والمستفيدين منها، ممّا يجعل أيّ خلل في إدارة هذه العقود مصدراً متجدداً للفاقد بأشكاله المختلفة. ولم يعد الفاقد التشغيلي يُنظر إليه بوصفه ظاهرة هامشية يمكن تجاوزها، بل أصبح يُعالَج باعتباره مؤشراً مركزياً على كفاءة الأداء المؤسسي، وأداة تشخيصية تكشف عن مواطن الخلل في منظومة العمل</w:t>
      </w:r>
      <w:r w:rsidRPr="007D2B7A">
        <w:rPr>
          <w:rFonts w:ascii="Simplified Arabic" w:eastAsia="Times New Roman" w:hAnsi="Simplified Arabic" w:cs="Simplified Arabic"/>
          <w:color w:val="000000" w:themeColor="text1"/>
          <w:kern w:val="0"/>
          <w:sz w:val="28"/>
          <w:szCs w:val="28"/>
          <w14:ligatures w14:val="none"/>
        </w:rPr>
        <w:t>.</w:t>
      </w:r>
    </w:p>
    <w:p w14:paraId="58A89786"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وقد شهد مفهوم الفاقد التشغيلي تطوراً ملحوظاً في الأدبيات الإدارية والاقتصادية، إذ انتقل من فهمه التقليدي المرتبط بالخسائر المادية الملموسة، إلى فهم أوسع يستوعب الأبعاد الزمنية والمعرفية والبشرية والمالية للهدر التشغيلي. ويُعزى هذا التطور إلى تنامي التعقيد في بيئة الأعمال، وتعدد مصادر الفاقد، وتشعّب آليات تكوّنه، ممّا استدعى تطوير أدوات تحليلية متقدمة لرصده وقياسه والتعامل معه. وقد أسهمت هذه التحولات في بروز مقاربات كميّة وتقنية تُعالج الفاقد التشغيلي بمنطق احتمالي يستند إلى البيانات والنماذج الإحصائية، إلى جانب المقاربات الإدارية التقليدية التي تُركز على إعادة هندسة العمليات وتحسين الممارسات</w:t>
      </w:r>
      <w:r w:rsidRPr="007D2B7A">
        <w:rPr>
          <w:rFonts w:ascii="Simplified Arabic" w:eastAsia="Times New Roman" w:hAnsi="Simplified Arabic" w:cs="Simplified Arabic"/>
          <w:color w:val="000000" w:themeColor="text1"/>
          <w:kern w:val="0"/>
          <w:sz w:val="28"/>
          <w:szCs w:val="28"/>
          <w14:ligatures w14:val="none"/>
        </w:rPr>
        <w:t xml:space="preserve"> (Tiara &amp; </w:t>
      </w:r>
      <w:proofErr w:type="spellStart"/>
      <w:r w:rsidRPr="007D2B7A">
        <w:rPr>
          <w:rFonts w:ascii="Simplified Arabic" w:eastAsia="Times New Roman" w:hAnsi="Simplified Arabic" w:cs="Simplified Arabic"/>
          <w:color w:val="000000" w:themeColor="text1"/>
          <w:kern w:val="0"/>
          <w:sz w:val="28"/>
          <w:szCs w:val="28"/>
          <w14:ligatures w14:val="none"/>
        </w:rPr>
        <w:t>Prijadi</w:t>
      </w:r>
      <w:proofErr w:type="spellEnd"/>
      <w:r w:rsidRPr="007D2B7A">
        <w:rPr>
          <w:rFonts w:ascii="Simplified Arabic" w:eastAsia="Times New Roman" w:hAnsi="Simplified Arabic" w:cs="Simplified Arabic"/>
          <w:color w:val="000000" w:themeColor="text1"/>
          <w:kern w:val="0"/>
          <w:sz w:val="28"/>
          <w:szCs w:val="28"/>
          <w14:ligatures w14:val="none"/>
        </w:rPr>
        <w:t>, 2024).</w:t>
      </w:r>
    </w:p>
    <w:p w14:paraId="56C9C459"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ويتأطّر الحديث عن الفاقد التشغيلي في عقود إدارة المرافق ضمن سياق خاص يفرضه طبيعة هذه العقود وخصائصها، إذ تستوجب الكفاءة في إدارة هذه العقود ضبطاً دقيقاً لمستويات الإنفاق، ومراقبة منهجية لاستهلاك الموارد، ومتابعة مستمرة لأداء مقدمي الخدمة. ومن هذا المنطلق، يسعى هذا المبحث إلى تقديم معالجة نظرية متماسكة لمفهوم الفاقد التشغيلي، وأهميته، وأهدافه، وأبعاده، والاستراتيجيات الحاكمة له، فضلاً عن مناقشة بعض المحاور المستحدثة التي تُكمل الصورة، وذلك بأسلوب يربط بين الإسهامات النظرية للباحثين السابقين ومتطلبات الدراسة الحالية</w:t>
      </w:r>
      <w:r w:rsidRPr="007D2B7A">
        <w:rPr>
          <w:rFonts w:ascii="Simplified Arabic" w:eastAsia="Times New Roman" w:hAnsi="Simplified Arabic" w:cs="Simplified Arabic"/>
          <w:color w:val="000000" w:themeColor="text1"/>
          <w:kern w:val="0"/>
          <w:sz w:val="28"/>
          <w:szCs w:val="28"/>
          <w14:ligatures w14:val="none"/>
        </w:rPr>
        <w:t>.</w:t>
      </w:r>
    </w:p>
    <w:p w14:paraId="157E6DEA" w14:textId="5E7EFBFF"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205028"/>
      <w:r w:rsidRPr="007D2B7A">
        <w:rPr>
          <w:rFonts w:ascii="Simplified Arabic" w:eastAsia="Times New Roman" w:hAnsi="Simplified Arabic" w:cs="Simplified Arabic" w:hint="cs"/>
          <w:b/>
          <w:bCs/>
          <w:color w:val="000000" w:themeColor="text1"/>
          <w:kern w:val="0"/>
          <w:sz w:val="32"/>
          <w:szCs w:val="32"/>
          <w:rtl/>
          <w14:ligatures w14:val="none"/>
        </w:rPr>
        <w:t>2.2.2</w:t>
      </w:r>
      <w:r w:rsidR="00FA2451" w:rsidRPr="007D2B7A">
        <w:rPr>
          <w:rFonts w:ascii="Simplified Arabic" w:eastAsia="Times New Roman" w:hAnsi="Simplified Arabic" w:cs="Simplified Arabic"/>
          <w:b/>
          <w:bCs/>
          <w:color w:val="000000" w:themeColor="text1"/>
          <w:kern w:val="0"/>
          <w:sz w:val="32"/>
          <w:szCs w:val="32"/>
          <w:rtl/>
          <w14:ligatures w14:val="none"/>
        </w:rPr>
        <w:t xml:space="preserve"> مفهوم الفاقد التشغيلي لعقود إدارة المرافق</w:t>
      </w:r>
      <w:bookmarkEnd w:id="40"/>
    </w:p>
    <w:p w14:paraId="2E4B6CD8"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lastRenderedPageBreak/>
        <w:t>تتعدد المداخل التي تناولت تعريف الفاقد التشغيلي تبعاً لتباين الأطر المعرفية التي يستند إليها الباحثون، واختلاف القطاعات التي طُبّق فيها هذا المفهوم. وقد ظهر اتجاه أول يُعرّف الفاقد التشغيلي تعريفاً ماليّاً احتمالياً، إذ يرى</w:t>
      </w:r>
      <w:r w:rsidRPr="007D2B7A">
        <w:rPr>
          <w:rFonts w:ascii="Simplified Arabic" w:eastAsia="Times New Roman" w:hAnsi="Simplified Arabic" w:cs="Simplified Arabic"/>
          <w:color w:val="000000" w:themeColor="text1"/>
          <w:kern w:val="0"/>
          <w:sz w:val="28"/>
          <w:szCs w:val="28"/>
          <w14:ligatures w14:val="none"/>
        </w:rPr>
        <w:t xml:space="preserve"> Tiara and </w:t>
      </w:r>
      <w:proofErr w:type="spellStart"/>
      <w:r w:rsidRPr="007D2B7A">
        <w:rPr>
          <w:rFonts w:ascii="Simplified Arabic" w:eastAsia="Times New Roman" w:hAnsi="Simplified Arabic" w:cs="Simplified Arabic"/>
          <w:color w:val="000000" w:themeColor="text1"/>
          <w:kern w:val="0"/>
          <w:sz w:val="28"/>
          <w:szCs w:val="28"/>
          <w14:ligatures w14:val="none"/>
        </w:rPr>
        <w:t>Prijadi</w:t>
      </w:r>
      <w:proofErr w:type="spellEnd"/>
      <w:r w:rsidRPr="007D2B7A">
        <w:rPr>
          <w:rFonts w:ascii="Simplified Arabic" w:eastAsia="Times New Roman" w:hAnsi="Simplified Arabic" w:cs="Simplified Arabic"/>
          <w:color w:val="000000" w:themeColor="text1"/>
          <w:kern w:val="0"/>
          <w:sz w:val="28"/>
          <w:szCs w:val="28"/>
          <w14:ligatures w14:val="none"/>
        </w:rPr>
        <w:t xml:space="preserve"> (2024) </w:t>
      </w:r>
      <w:r w:rsidRPr="007D2B7A">
        <w:rPr>
          <w:rFonts w:ascii="Simplified Arabic" w:eastAsia="Times New Roman" w:hAnsi="Simplified Arabic" w:cs="Simplified Arabic"/>
          <w:color w:val="000000" w:themeColor="text1"/>
          <w:kern w:val="0"/>
          <w:sz w:val="28"/>
          <w:szCs w:val="28"/>
          <w:rtl/>
          <w14:ligatures w14:val="none"/>
        </w:rPr>
        <w:t>أن الفاقد التشغيلي يُمثّل الخسائر الناجمة عن قصور في العمليات الداخلية، أو فشل في الأنظمة، أو سلوكيات بشرية غير منضبطة، أو أحداث خارجية تُلقي بظلالها على الأداء. ويتميز هذا التعريف بمنطقه الكميّ القائم على نمذجة الخسائر وفق توزيعاتها الاحتمالية، بما يُتيح تقديرها مسبقاً وتوجيه الموارد لمعالجتها بصورة استباقية. ومن خلال هذا المنظور، يتحول الفاقد التشغيلي من ظاهرة عشوائية يصعب التنبؤ بها إلى متغير قابل للقياس والإدارة عبر أدوات إحصائية ورياضية متقدمة</w:t>
      </w:r>
      <w:r w:rsidRPr="007D2B7A">
        <w:rPr>
          <w:rFonts w:ascii="Simplified Arabic" w:eastAsia="Times New Roman" w:hAnsi="Simplified Arabic" w:cs="Simplified Arabic"/>
          <w:color w:val="000000" w:themeColor="text1"/>
          <w:kern w:val="0"/>
          <w:sz w:val="28"/>
          <w:szCs w:val="28"/>
          <w14:ligatures w14:val="none"/>
        </w:rPr>
        <w:t>.</w:t>
      </w:r>
    </w:p>
    <w:p w14:paraId="1E9B7536"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ويبرز اتجاه ثانٍ يُعرّف الفاقد التشغيلي تعريفاً ماليّاً يربطه بإدارة رأس المال العامل، إذ يرى</w:t>
      </w:r>
      <w:r w:rsidRPr="007D2B7A">
        <w:rPr>
          <w:rFonts w:ascii="Simplified Arabic" w:eastAsia="Times New Roman" w:hAnsi="Simplified Arabic" w:cs="Simplified Arabic"/>
          <w:color w:val="000000" w:themeColor="text1"/>
          <w:kern w:val="0"/>
          <w:sz w:val="28"/>
          <w:szCs w:val="28"/>
          <w14:ligatures w14:val="none"/>
        </w:rPr>
        <w:t xml:space="preserve"> Akbar et al. (2021) </w:t>
      </w:r>
      <w:r w:rsidRPr="007D2B7A">
        <w:rPr>
          <w:rFonts w:ascii="Simplified Arabic" w:eastAsia="Times New Roman" w:hAnsi="Simplified Arabic" w:cs="Simplified Arabic"/>
          <w:color w:val="000000" w:themeColor="text1"/>
          <w:kern w:val="0"/>
          <w:sz w:val="28"/>
          <w:szCs w:val="28"/>
          <w:rtl/>
          <w14:ligatures w14:val="none"/>
        </w:rPr>
        <w:t>أن الفاقد التشغيلي يُمثّل التآكل الذي يلحق بالموارد المالية للمنظمة نتيجة الممارسات غير الكفؤة في إدارة الأصول المتداولة والالتزامات قصيرة الأجل. ويتسم هذا التعريف بقدرته على ربط الفاقد التشغيلي بالأداء المالي الكلي للمنظمة، إذ لا يُختزل الفاقد في انحرافات تشغيلية معزولة، بل يُعالَج بوصفه عنصراً مؤثراً في القيمة السوقية والمخاطر العامة التي تواجه المنظمة. ومن ثمّ، فإن إدارة الفاقد التشغيلي وفق هذا المنظور تتطلب رؤية متكاملة تجمع بين البعدين التشغيلي والمالي</w:t>
      </w:r>
      <w:r w:rsidRPr="007D2B7A">
        <w:rPr>
          <w:rFonts w:ascii="Simplified Arabic" w:eastAsia="Times New Roman" w:hAnsi="Simplified Arabic" w:cs="Simplified Arabic"/>
          <w:color w:val="000000" w:themeColor="text1"/>
          <w:kern w:val="0"/>
          <w:sz w:val="28"/>
          <w:szCs w:val="28"/>
          <w14:ligatures w14:val="none"/>
        </w:rPr>
        <w:t>.</w:t>
      </w:r>
    </w:p>
    <w:p w14:paraId="4CEC4AD2"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منظور تقني هندسي، يطرح</w:t>
      </w:r>
      <w:r w:rsidRPr="007D2B7A">
        <w:rPr>
          <w:rFonts w:ascii="Simplified Arabic" w:eastAsia="Times New Roman" w:hAnsi="Simplified Arabic" w:cs="Simplified Arabic"/>
          <w:color w:val="000000" w:themeColor="text1"/>
          <w:kern w:val="0"/>
          <w:sz w:val="28"/>
          <w:szCs w:val="28"/>
          <w14:ligatures w14:val="none"/>
        </w:rPr>
        <w:t xml:space="preserve"> Ria</w:t>
      </w:r>
      <w:r w:rsidRPr="007D2B7A">
        <w:rPr>
          <w:rFonts w:ascii="Cambria" w:eastAsia="Times New Roman" w:hAnsi="Cambria" w:cs="Cambria"/>
          <w:color w:val="000000" w:themeColor="text1"/>
          <w:kern w:val="0"/>
          <w:sz w:val="28"/>
          <w:szCs w:val="28"/>
          <w14:ligatures w14:val="none"/>
        </w:rPr>
        <w:t>ñ</w:t>
      </w:r>
      <w:r w:rsidRPr="007D2B7A">
        <w:rPr>
          <w:rFonts w:ascii="Simplified Arabic" w:eastAsia="Times New Roman" w:hAnsi="Simplified Arabic" w:cs="Simplified Arabic"/>
          <w:color w:val="000000" w:themeColor="text1"/>
          <w:kern w:val="0"/>
          <w:sz w:val="28"/>
          <w:szCs w:val="28"/>
          <w14:ligatures w14:val="none"/>
        </w:rPr>
        <w:t xml:space="preserve">o et al. (2021) </w:t>
      </w:r>
      <w:r w:rsidRPr="007D2B7A">
        <w:rPr>
          <w:rFonts w:ascii="Simplified Arabic" w:eastAsia="Times New Roman" w:hAnsi="Simplified Arabic" w:cs="Simplified Arabic"/>
          <w:color w:val="000000" w:themeColor="text1"/>
          <w:kern w:val="0"/>
          <w:sz w:val="28"/>
          <w:szCs w:val="28"/>
          <w:rtl/>
          <w14:ligatures w14:val="none"/>
        </w:rPr>
        <w:t>تعريفاً للفاقد التشغيلي يرتكز على الجانب الكميّ في الأنظمة التشغيلية المعقدة، إذ يُعرّفونه بوصفه الفروقات بين المدخلات الفعلية للنظام والمخرجات المتحققة منه، والتي يمكن تخفيضها عبر توظيف الخوارزميات الجينية وأساليب التحسين الرياضي. ويُمثّل هذا التعريف نقلةً نوعيةً في فهم الفاقد، إذ يُحوّله من مفهوم عام إلى متغير محدد قابل للقياس والمعالجة عبر نماذج رياضية دقيقة، تُتيح اختبار سيناريوهات متعددة للوصول إلى الحل الأمثل الذي يُقلّص الخسائر التشغيلية</w:t>
      </w:r>
      <w:r w:rsidRPr="007D2B7A">
        <w:rPr>
          <w:rFonts w:ascii="Simplified Arabic" w:eastAsia="Times New Roman" w:hAnsi="Simplified Arabic" w:cs="Simplified Arabic"/>
          <w:color w:val="000000" w:themeColor="text1"/>
          <w:kern w:val="0"/>
          <w:sz w:val="28"/>
          <w:szCs w:val="28"/>
          <w14:ligatures w14:val="none"/>
        </w:rPr>
        <w:t>.</w:t>
      </w:r>
    </w:p>
    <w:p w14:paraId="1FFF2897"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ويُكمل هذا المنظور التقني ما يطرحه</w:t>
      </w:r>
      <w:r w:rsidRPr="007D2B7A">
        <w:rPr>
          <w:rFonts w:ascii="Simplified Arabic" w:eastAsia="Times New Roman" w:hAnsi="Simplified Arabic" w:cs="Simplified Arabic"/>
          <w:color w:val="000000" w:themeColor="text1"/>
          <w:kern w:val="0"/>
          <w:sz w:val="28"/>
          <w:szCs w:val="28"/>
          <w14:ligatures w14:val="none"/>
        </w:rPr>
        <w:t xml:space="preserve"> Suo et al. (2024) </w:t>
      </w:r>
      <w:r w:rsidRPr="007D2B7A">
        <w:rPr>
          <w:rFonts w:ascii="Simplified Arabic" w:eastAsia="Times New Roman" w:hAnsi="Simplified Arabic" w:cs="Simplified Arabic"/>
          <w:color w:val="000000" w:themeColor="text1"/>
          <w:kern w:val="0"/>
          <w:sz w:val="28"/>
          <w:szCs w:val="28"/>
          <w:rtl/>
          <w14:ligatures w14:val="none"/>
        </w:rPr>
        <w:t xml:space="preserve">في تناولهم لمفهوم الاستقرار التشغيلي للأنظمة المعقدة، إذ يُعرّفون الفاقد التشغيلي بوصفه التراجع في الكفاءة التشغيلية للنظام بمرور الوقت، نتيجة عوامل بنيوية أو تشغيلية متراكمة. ويُسهم هذا التعريف في إبراز البعد الزمني للفاقد، إذ إنه ليس ظاهرة آنية بل عملية تراكمية تستلزم متابعة طويلة الأمد وتدخلات منهجية للحفاظ على الكفاءة المستهدفة. </w:t>
      </w:r>
      <w:r w:rsidRPr="007D2B7A">
        <w:rPr>
          <w:rFonts w:ascii="Simplified Arabic" w:eastAsia="Times New Roman" w:hAnsi="Simplified Arabic" w:cs="Simplified Arabic"/>
          <w:color w:val="000000" w:themeColor="text1"/>
          <w:kern w:val="0"/>
          <w:sz w:val="28"/>
          <w:szCs w:val="28"/>
          <w:rtl/>
          <w14:ligatures w14:val="none"/>
        </w:rPr>
        <w:lastRenderedPageBreak/>
        <w:t>ومن خلال هذا المنظور، يتضح أن إدارة الفاقد التشغيلي تتطلب رؤية ممتدة تتجاوز الحلول الترقيعية المؤقتة</w:t>
      </w:r>
      <w:r w:rsidRPr="007D2B7A">
        <w:rPr>
          <w:rFonts w:ascii="Simplified Arabic" w:eastAsia="Times New Roman" w:hAnsi="Simplified Arabic" w:cs="Simplified Arabic"/>
          <w:color w:val="000000" w:themeColor="text1"/>
          <w:kern w:val="0"/>
          <w:sz w:val="28"/>
          <w:szCs w:val="28"/>
          <w14:ligatures w14:val="none"/>
        </w:rPr>
        <w:t>.</w:t>
      </w:r>
    </w:p>
    <w:p w14:paraId="1AC4FB94"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جهة أخرى، يبرز اتجاه إداري يُعرّف الفاقد التشغيلي تعريفاً وظيفياً، إذ يرى الحسن (٢٠٢٥) أن الفاقد التشغيلي في المشاريع الإنشائية والتشغيلية يُمثّل كل ما يُهدر من موارد بشرية ومادية وزمنية دون أن يُسهم في تحقيق القيمة المضافة للمشروع، سواء كان ذلك في صورة إعادة عمل، أو هدر في المواد، أو تأخير في التسليم، أو تكاليف غير مخططة. ويتميز هذا التعريف بقدرته على استيعاب الأشكال المتعددة للفاقد، وربطها بمفهوم القيمة المضافة الذي يُمثّل المعيار المرجعي للحكم على كفاءة الممارسة المؤسسية</w:t>
      </w:r>
      <w:r w:rsidRPr="007D2B7A">
        <w:rPr>
          <w:rFonts w:ascii="Simplified Arabic" w:eastAsia="Times New Roman" w:hAnsi="Simplified Arabic" w:cs="Simplified Arabic"/>
          <w:color w:val="000000" w:themeColor="text1"/>
          <w:kern w:val="0"/>
          <w:sz w:val="28"/>
          <w:szCs w:val="28"/>
          <w14:ligatures w14:val="none"/>
        </w:rPr>
        <w:t>.</w:t>
      </w:r>
    </w:p>
    <w:p w14:paraId="11F424A0"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ويُضاف إلى ذلك المنظور الذي يطرحه الشهري والعقيلي (٢٠٢٤) من خلال مقاربة الإدارة الرشيقة، إذ يُعرّفان الفاقد التشغيلي بوصفه الأنشطة التي تستهلك موارد المنظمة دون أن تُقدّم قيمةً مضافة للعميل أو المستفيد النهائي. ويتأسس هذا التعريف على فلسفة الإدارة الرشيقة التي تُميّز بدقة بين الأنشطة المنتجة للقيمة والأنشطة غير المنتجة، وتدعو إلى التركيز على الأولى وإلغاء الثانية أو تقليصها قدر المستطاع. وتتميز هذه المقاربة بطابعها العملي القابل للتطبيق المباشر في بيئات العمل المختلفة</w:t>
      </w:r>
      <w:r w:rsidRPr="007D2B7A">
        <w:rPr>
          <w:rFonts w:ascii="Simplified Arabic" w:eastAsia="Times New Roman" w:hAnsi="Simplified Arabic" w:cs="Simplified Arabic"/>
          <w:color w:val="000000" w:themeColor="text1"/>
          <w:kern w:val="0"/>
          <w:sz w:val="28"/>
          <w:szCs w:val="28"/>
          <w14:ligatures w14:val="none"/>
        </w:rPr>
        <w:t>.</w:t>
      </w:r>
    </w:p>
    <w:p w14:paraId="5E2DC904"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وفي السياق ذاته، يطرح</w:t>
      </w:r>
      <w:r w:rsidRPr="007D2B7A">
        <w:rPr>
          <w:rFonts w:ascii="Simplified Arabic" w:eastAsia="Times New Roman" w:hAnsi="Simplified Arabic" w:cs="Simplified Arabic"/>
          <w:color w:val="000000" w:themeColor="text1"/>
          <w:kern w:val="0"/>
          <w:sz w:val="28"/>
          <w:szCs w:val="28"/>
          <w14:ligatures w14:val="none"/>
        </w:rPr>
        <w:t xml:space="preserve"> Mannava et al. (2025) </w:t>
      </w:r>
      <w:r w:rsidRPr="007D2B7A">
        <w:rPr>
          <w:rFonts w:ascii="Simplified Arabic" w:eastAsia="Times New Roman" w:hAnsi="Simplified Arabic" w:cs="Simplified Arabic"/>
          <w:color w:val="000000" w:themeColor="text1"/>
          <w:kern w:val="0"/>
          <w:sz w:val="28"/>
          <w:szCs w:val="28"/>
          <w:rtl/>
          <w14:ligatures w14:val="none"/>
        </w:rPr>
        <w:t>تعريفاً يربط الفاقد التشغيلي بالعمليات المالية والإدارية الحديثة، إذ يرون أن الفاقد التشغيلي يُمثّل الانحرافات في العمليات التي يمكن معالجتها عبر دمج تقنيات الذكاء الاصطناعي وهندسة البيانات الضخمة في إدارة المشاريع والعمليات المالية. ويُسهم هذا التعريف في إبراز البعد التقني المعاصر للفاقد التشغيلي، الذي بات مرتبطاً ارتباطاً وثيقاً بمدى قدرة المنظمة على توظيف الأدوات الذكية في رصد الانحرافات ومعالجتها</w:t>
      </w:r>
      <w:r w:rsidRPr="007D2B7A">
        <w:rPr>
          <w:rFonts w:ascii="Simplified Arabic" w:eastAsia="Times New Roman" w:hAnsi="Simplified Arabic" w:cs="Simplified Arabic"/>
          <w:color w:val="000000" w:themeColor="text1"/>
          <w:kern w:val="0"/>
          <w:sz w:val="28"/>
          <w:szCs w:val="28"/>
          <w14:ligatures w14:val="none"/>
        </w:rPr>
        <w:t>.</w:t>
      </w:r>
    </w:p>
    <w:p w14:paraId="1D8595D1"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خلال استقراء هذه الاتجاهات، يتضح أن مفهوم الفاقد التشغيلي شهد تطوراً متدرجاً من الفهم الضيق المرتبط بالخسائر المادية، إلى فهم أوسع يستوعب الأبعاد المالية والكمية والتقنية والوظيفية. ويرى الباحث، في ضوء ما تقدّم، أن الفاقد التشغيلي لعقود إدارة المرافق يُمكن تعريفه إجرائياً بأنه: مجموع الانحرافات السلبية في استخدام الموارد البشرية والمادية والمالية والزمنية خلال تنفيذ بنود عقود إدارة المرافق، والتي تُؤدي إلى تراجع الكفاءة التشغيلية، وتآكل القيمة المضافة المتوقعة من العقد، نتيجة قصور في التخطيط أو التنفيذ أو الرقابة أو إدارة المخاطر. ويتميز هذا التعريف بشمولية مكوّناته وملاءمته لطبيعة عقود إدارة المرافق التي تتسم بطول الأمد وتعدد البنود التشغيلية</w:t>
      </w:r>
      <w:r w:rsidRPr="007D2B7A">
        <w:rPr>
          <w:rFonts w:ascii="Simplified Arabic" w:eastAsia="Times New Roman" w:hAnsi="Simplified Arabic" w:cs="Simplified Arabic"/>
          <w:color w:val="000000" w:themeColor="text1"/>
          <w:kern w:val="0"/>
          <w:sz w:val="28"/>
          <w:szCs w:val="28"/>
          <w14:ligatures w14:val="none"/>
        </w:rPr>
        <w:t>.</w:t>
      </w:r>
    </w:p>
    <w:p w14:paraId="28D133F7" w14:textId="466253E5"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205029"/>
      <w:r w:rsidRPr="007D2B7A">
        <w:rPr>
          <w:rFonts w:ascii="Simplified Arabic" w:eastAsia="Times New Roman" w:hAnsi="Simplified Arabic" w:cs="Simplified Arabic" w:hint="cs"/>
          <w:b/>
          <w:bCs/>
          <w:color w:val="000000" w:themeColor="text1"/>
          <w:kern w:val="0"/>
          <w:sz w:val="32"/>
          <w:szCs w:val="32"/>
          <w:rtl/>
          <w14:ligatures w14:val="none"/>
        </w:rPr>
        <w:lastRenderedPageBreak/>
        <w:t>3.2.2</w:t>
      </w:r>
      <w:r w:rsidR="00FA2451" w:rsidRPr="007D2B7A">
        <w:rPr>
          <w:rFonts w:ascii="Simplified Arabic" w:eastAsia="Times New Roman" w:hAnsi="Simplified Arabic" w:cs="Simplified Arabic"/>
          <w:b/>
          <w:bCs/>
          <w:color w:val="000000" w:themeColor="text1"/>
          <w:kern w:val="0"/>
          <w:sz w:val="32"/>
          <w:szCs w:val="32"/>
          <w:rtl/>
          <w14:ligatures w14:val="none"/>
        </w:rPr>
        <w:t xml:space="preserve"> أهمية دراسة الفاقد التشغيلي لعقود إدارة المرافق</w:t>
      </w:r>
      <w:bookmarkEnd w:id="41"/>
    </w:p>
    <w:p w14:paraId="7CC357AE"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تنبع أهمية دراسة الفاقد التشغيلي من كونها تُمثّل مدخلاً جوهرياً لفهم الواقع التشغيلي للمنظمات، وأداةً تشخيصيةً تكشف عن مواطن الخلل وفرص التحسين في عقود إدارة المرافق. وتتعدد أوجه هذه الأهمية بتعدد المنظورات التي يتبنّاها الباحثون، وتتقاطع لتُشكّل صورةً متكاملةً عن مركزية هذا المفهوم في الفكر الإداري المعاصر</w:t>
      </w:r>
      <w:r w:rsidRPr="007D2B7A">
        <w:rPr>
          <w:rFonts w:ascii="Simplified Arabic" w:eastAsia="Times New Roman" w:hAnsi="Simplified Arabic" w:cs="Simplified Arabic"/>
          <w:color w:val="000000" w:themeColor="text1"/>
          <w:kern w:val="0"/>
          <w:sz w:val="28"/>
          <w:szCs w:val="28"/>
          <w14:ligatures w14:val="none"/>
        </w:rPr>
        <w:t>.</w:t>
      </w:r>
    </w:p>
    <w:p w14:paraId="6D079CF4"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ويُشير</w:t>
      </w:r>
      <w:r w:rsidRPr="007D2B7A">
        <w:rPr>
          <w:rFonts w:ascii="Simplified Arabic" w:eastAsia="Times New Roman" w:hAnsi="Simplified Arabic" w:cs="Simplified Arabic"/>
          <w:color w:val="000000" w:themeColor="text1"/>
          <w:kern w:val="0"/>
          <w:sz w:val="28"/>
          <w:szCs w:val="28"/>
          <w14:ligatures w14:val="none"/>
        </w:rPr>
        <w:t xml:space="preserve"> Akbar et al. (2021) </w:t>
      </w:r>
      <w:r w:rsidRPr="007D2B7A">
        <w:rPr>
          <w:rFonts w:ascii="Simplified Arabic" w:eastAsia="Times New Roman" w:hAnsi="Simplified Arabic" w:cs="Simplified Arabic"/>
          <w:color w:val="000000" w:themeColor="text1"/>
          <w:kern w:val="0"/>
          <w:sz w:val="28"/>
          <w:szCs w:val="28"/>
          <w:rtl/>
          <w14:ligatures w14:val="none"/>
        </w:rPr>
        <w:t>إلى أن دراسة الفاقد التشغيلي تكتسب أهميةً مركزيةً من ارتباطها الوثيق بأداء المنظمة المالي والسوقي، إذ تتجسد هذه الأهمية في عدة محاور مترابطة: أولها أن تحليل الفاقد يكشف عن الكفاءة الفعلية في إدارة رأس المال العامل، ويُتيح تشخيص نقاط الضعف في إدارة الأصول المتداولة. وثانيها أن دراسة الفاقد تُسهم في تقييم مستوى المخاطر التشغيلية والسوقية التي تواجه المنظمة، وتُتيح بناء آليات للحدّ منها قبل تفاقمها. وثالثها أن فهم مصادر الفاقد يُمكّن المنظمة من توجيه استثماراتها نحو المجالات الأكثر تأثيراً على أدائها الكلي، بدلاً من التشتت في مبادرات متفرقة قد لا تُحقق العائد المنشود. ورابعها أن دراسة الفاقد تُسهم في تعزيز قدرة المنظمة على الصمود في وجه التقلبات السوقية، عبر بناء هوامش تشغيلية كافية تستوعب الصدمات</w:t>
      </w:r>
      <w:r w:rsidRPr="007D2B7A">
        <w:rPr>
          <w:rFonts w:ascii="Simplified Arabic" w:eastAsia="Times New Roman" w:hAnsi="Simplified Arabic" w:cs="Simplified Arabic"/>
          <w:color w:val="000000" w:themeColor="text1"/>
          <w:kern w:val="0"/>
          <w:sz w:val="28"/>
          <w:szCs w:val="28"/>
          <w14:ligatures w14:val="none"/>
        </w:rPr>
        <w:t>.</w:t>
      </w:r>
    </w:p>
    <w:p w14:paraId="581D2876"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ويرى</w:t>
      </w:r>
      <w:r w:rsidRPr="007D2B7A">
        <w:rPr>
          <w:rFonts w:ascii="Simplified Arabic" w:eastAsia="Times New Roman" w:hAnsi="Simplified Arabic" w:cs="Simplified Arabic"/>
          <w:color w:val="000000" w:themeColor="text1"/>
          <w:kern w:val="0"/>
          <w:sz w:val="28"/>
          <w:szCs w:val="28"/>
          <w14:ligatures w14:val="none"/>
        </w:rPr>
        <w:t xml:space="preserve"> Ria</w:t>
      </w:r>
      <w:r w:rsidRPr="007D2B7A">
        <w:rPr>
          <w:rFonts w:ascii="Cambria" w:eastAsia="Times New Roman" w:hAnsi="Cambria" w:cs="Cambria"/>
          <w:color w:val="000000" w:themeColor="text1"/>
          <w:kern w:val="0"/>
          <w:sz w:val="28"/>
          <w:szCs w:val="28"/>
          <w14:ligatures w14:val="none"/>
        </w:rPr>
        <w:t>ñ</w:t>
      </w:r>
      <w:r w:rsidRPr="007D2B7A">
        <w:rPr>
          <w:rFonts w:ascii="Simplified Arabic" w:eastAsia="Times New Roman" w:hAnsi="Simplified Arabic" w:cs="Simplified Arabic"/>
          <w:color w:val="000000" w:themeColor="text1"/>
          <w:kern w:val="0"/>
          <w:sz w:val="28"/>
          <w:szCs w:val="28"/>
          <w14:ligatures w14:val="none"/>
        </w:rPr>
        <w:t xml:space="preserve">o et al. (2021) </w:t>
      </w:r>
      <w:r w:rsidRPr="007D2B7A">
        <w:rPr>
          <w:rFonts w:ascii="Simplified Arabic" w:eastAsia="Times New Roman" w:hAnsi="Simplified Arabic" w:cs="Simplified Arabic"/>
          <w:color w:val="000000" w:themeColor="text1"/>
          <w:kern w:val="0"/>
          <w:sz w:val="28"/>
          <w:szCs w:val="28"/>
          <w:rtl/>
          <w14:ligatures w14:val="none"/>
        </w:rPr>
        <w:t>أن أهمية دراسة الفاقد التشغيلي تتعاظم في الأنظمة المعقدة التي تتضمن شبكات تشغيلية متشعّبة، إذ تكمن أهميتها في كونها تُتيح توظيف أدوات التحسين الرياضي لتقدير الخسائر بدقة عالية، وفي قدرتها على الكشف عن الحلول البديلة التي تُقلّص التكاليف التشغيلية دون الإخلال بمستوى الخدمة المقدّمة، وفي إسهامها في بناء نماذج تنبؤية تُساعد المنظمة على استباق الانحرافات قبل وقوعها، فضلاً عن كونها تُمكّن المنظمة من توجيه مواردها بطريقة مثلى تُحقّق التوازن بين الاعتبارات الاقتصادية والاعتبارات الفنية. ومن هذا المنطلق، تُمثّل دراسة الفاقد التشغيلي رافعةً تحليليةً تربط بين الجوانب الكمية والجوانب الإدارية في عمل المنظمات</w:t>
      </w:r>
      <w:r w:rsidRPr="007D2B7A">
        <w:rPr>
          <w:rFonts w:ascii="Simplified Arabic" w:eastAsia="Times New Roman" w:hAnsi="Simplified Arabic" w:cs="Simplified Arabic"/>
          <w:color w:val="000000" w:themeColor="text1"/>
          <w:kern w:val="0"/>
          <w:sz w:val="28"/>
          <w:szCs w:val="28"/>
          <w14:ligatures w14:val="none"/>
        </w:rPr>
        <w:t>.</w:t>
      </w:r>
    </w:p>
    <w:p w14:paraId="71A61F64"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ويُسهم</w:t>
      </w:r>
      <w:r w:rsidRPr="007D2B7A">
        <w:rPr>
          <w:rFonts w:ascii="Simplified Arabic" w:eastAsia="Times New Roman" w:hAnsi="Simplified Arabic" w:cs="Simplified Arabic"/>
          <w:color w:val="000000" w:themeColor="text1"/>
          <w:kern w:val="0"/>
          <w:sz w:val="28"/>
          <w:szCs w:val="28"/>
          <w14:ligatures w14:val="none"/>
        </w:rPr>
        <w:t xml:space="preserve"> Suo et al. (2024) </w:t>
      </w:r>
      <w:r w:rsidRPr="007D2B7A">
        <w:rPr>
          <w:rFonts w:ascii="Simplified Arabic" w:eastAsia="Times New Roman" w:hAnsi="Simplified Arabic" w:cs="Simplified Arabic"/>
          <w:color w:val="000000" w:themeColor="text1"/>
          <w:kern w:val="0"/>
          <w:sz w:val="28"/>
          <w:szCs w:val="28"/>
          <w:rtl/>
          <w14:ligatures w14:val="none"/>
        </w:rPr>
        <w:t>في إبراز أهمية دراسة الفاقد التشغيلي من زاوية الاستدامة طويلة الأمد، إذ يطرحان أن هذه الدراسة تكتسب أهميتها من قدرتها على تحديد العوامل التي تُؤثر على استقرار الأداء التشغيلي بمرور الوقت، ومن إسهامها في بناء نماذج تشغيلية مستدامة تحافظ على كفاءتها لفترات طويلة دون تراجع ملحوظ، ومن إتاحتها لتطوير آليات وقائية تحمي النظام من التدهور التدريجي. وتنبع أهمية هذا المنظور من كونه يُحوّل دراسة الفاقد من ممارسة لحظية إلى منظومة متكاملة تستوعب البعد الزمني للأداء التشغيلي</w:t>
      </w:r>
      <w:r w:rsidRPr="007D2B7A">
        <w:rPr>
          <w:rFonts w:ascii="Simplified Arabic" w:eastAsia="Times New Roman" w:hAnsi="Simplified Arabic" w:cs="Simplified Arabic"/>
          <w:color w:val="000000" w:themeColor="text1"/>
          <w:kern w:val="0"/>
          <w:sz w:val="28"/>
          <w:szCs w:val="28"/>
          <w14:ligatures w14:val="none"/>
        </w:rPr>
        <w:t>.</w:t>
      </w:r>
    </w:p>
    <w:p w14:paraId="0D0F2815"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ويذهب الشهري والعقيلي (٢٠٢٤) إلى أن دراسة الفاقد التشغيلي تكتسب أهمية مضاعفة في الأجهزة الحكومية والخدمية، إذ تتجلى أهميتها في كونها تكشف عن الأنشطة غير ذات القيمة المضافة التي تستهلك الموارد دون أن تُحقّق منفعةً فعليةً للمستفيدين، وفي إسهامها في تعزيز كفاءة الإنفاق العام عبر إعادة توجيه الموارد نحو الأنشطة الأكثر أهمية، وفي قدرتها على بناء ثقافة مؤسسية تُقدّر القيمة المضافة وتُحاسب على الهدر، فضلاً عن إسهامها في تطوير الخدمات المقدمة للمواطنين بصورة مستمرة. ومن هذا المنطلق، تُمثّل دراسة الفاقد التشغيلي أداةً إصلاحيةً تُسهم في تطوير المنظومة الإدارية ككل</w:t>
      </w:r>
      <w:r w:rsidRPr="007D2B7A">
        <w:rPr>
          <w:rFonts w:ascii="Simplified Arabic" w:eastAsia="Times New Roman" w:hAnsi="Simplified Arabic" w:cs="Simplified Arabic"/>
          <w:color w:val="000000" w:themeColor="text1"/>
          <w:kern w:val="0"/>
          <w:sz w:val="28"/>
          <w:szCs w:val="28"/>
          <w14:ligatures w14:val="none"/>
        </w:rPr>
        <w:t>.</w:t>
      </w:r>
    </w:p>
    <w:p w14:paraId="19815EB6"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منظور تقني معاصر، يُبرز</w:t>
      </w:r>
      <w:r w:rsidRPr="007D2B7A">
        <w:rPr>
          <w:rFonts w:ascii="Simplified Arabic" w:eastAsia="Times New Roman" w:hAnsi="Simplified Arabic" w:cs="Simplified Arabic"/>
          <w:color w:val="000000" w:themeColor="text1"/>
          <w:kern w:val="0"/>
          <w:sz w:val="28"/>
          <w:szCs w:val="28"/>
          <w14:ligatures w14:val="none"/>
        </w:rPr>
        <w:t xml:space="preserve"> Mannava et al. (2025) </w:t>
      </w:r>
      <w:r w:rsidRPr="007D2B7A">
        <w:rPr>
          <w:rFonts w:ascii="Simplified Arabic" w:eastAsia="Times New Roman" w:hAnsi="Simplified Arabic" w:cs="Simplified Arabic"/>
          <w:color w:val="000000" w:themeColor="text1"/>
          <w:kern w:val="0"/>
          <w:sz w:val="28"/>
          <w:szCs w:val="28"/>
          <w:rtl/>
          <w14:ligatures w14:val="none"/>
        </w:rPr>
        <w:t>أن أهمية دراسة الفاقد التشغيلي تتعزز في ظل التحول الرقمي المتسارع، إذ تتجلى هذه الأهمية في كونها تُتيح توظيف الذكاء الاصطناعي وهندسة البيانات الضخمة في رصد الانحرافات بصورة آنية، وفي إسهامها في بناء أنظمة تنبيه مبكر تكشف عن مصادر الفاقد قبل تفاقمها، وفي قدرتها على تحويل البيانات المتراكمة إلى رؤى عملية قابلة للتطبيق، فضلاً عن إسهامها في تطوير نماذج تنبؤية متقدمة تستفيد من الذكاء الاصطناعي في تقدير الخسائر المحتملة وتوجيه الموارد لمعالجتها</w:t>
      </w:r>
      <w:r w:rsidRPr="007D2B7A">
        <w:rPr>
          <w:rFonts w:ascii="Simplified Arabic" w:eastAsia="Times New Roman" w:hAnsi="Simplified Arabic" w:cs="Simplified Arabic"/>
          <w:color w:val="000000" w:themeColor="text1"/>
          <w:kern w:val="0"/>
          <w:sz w:val="28"/>
          <w:szCs w:val="28"/>
          <w14:ligatures w14:val="none"/>
        </w:rPr>
        <w:t>.</w:t>
      </w:r>
    </w:p>
    <w:p w14:paraId="131B1E9F"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ويرى الحسن (٢٠٢٥) في موضع مغاير من معالجته أن دراسة الفاقد التشغيلي في المشاريع تكتسب أهميتها من ارتباطها بمفهوم الاستدامة الشاملة، الذي يتجاوز البعد الاقتصادي ليشمل الأبعاد البيئية والاجتماعية، إذ إن تقليص الفاقد يُسهم في تقليل الأثر البيئي للأنشطة التشغيلية، وفي تحسين العلاقة بين المنظمة والمجتمع المحيط بها، وفي بناء سمعة مؤسسية إيجابية تُعزز من قدرة المنظمة على استقطاب الفرص الاستثمارية والعقود طويلة الأمد</w:t>
      </w:r>
      <w:r w:rsidRPr="007D2B7A">
        <w:rPr>
          <w:rFonts w:ascii="Simplified Arabic" w:eastAsia="Times New Roman" w:hAnsi="Simplified Arabic" w:cs="Simplified Arabic"/>
          <w:color w:val="000000" w:themeColor="text1"/>
          <w:kern w:val="0"/>
          <w:sz w:val="28"/>
          <w:szCs w:val="28"/>
          <w14:ligatures w14:val="none"/>
        </w:rPr>
        <w:t>.</w:t>
      </w:r>
    </w:p>
    <w:p w14:paraId="12727D93"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ويرى الباحث أن استقراء هذه الإسهامات يكشف عن أن أهمية دراسة الفاقد التشغيلي تتشكّل من تقاطع أربعة مستويات متكاملة: مستوى مالي يربط الفاقد بالأداء الاقتصادي للمنظمة، ومستوى تشغيلي يكشف عن كفاءة العمليات الداخلية، ومستوى تقني يوظّف الأدوات الرقمية في رصد الانحرافات، ومستوى استراتيجي يربط الفاقد بالاستدامة طويلة الأمد. وفي سياق عقود إدارة المرافق تحديداً، تتضاعف هذه الأهمية بحكم طبيعة العقود الممتدة وتعدد بنودها، ممّا يجعل دراسة الفاقد ضرورةً منهجيةً وعمليةً لا غنى عنها</w:t>
      </w:r>
      <w:r w:rsidRPr="007D2B7A">
        <w:rPr>
          <w:rFonts w:ascii="Simplified Arabic" w:eastAsia="Times New Roman" w:hAnsi="Simplified Arabic" w:cs="Simplified Arabic"/>
          <w:color w:val="000000" w:themeColor="text1"/>
          <w:kern w:val="0"/>
          <w:sz w:val="28"/>
          <w:szCs w:val="28"/>
          <w14:ligatures w14:val="none"/>
        </w:rPr>
        <w:t>.</w:t>
      </w:r>
    </w:p>
    <w:p w14:paraId="4D4832A3" w14:textId="73D6CDC1"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205030"/>
      <w:r w:rsidRPr="007D2B7A">
        <w:rPr>
          <w:rFonts w:ascii="Simplified Arabic" w:eastAsia="Times New Roman" w:hAnsi="Simplified Arabic" w:cs="Simplified Arabic" w:hint="cs"/>
          <w:b/>
          <w:bCs/>
          <w:color w:val="000000" w:themeColor="text1"/>
          <w:kern w:val="0"/>
          <w:sz w:val="32"/>
          <w:szCs w:val="32"/>
          <w:rtl/>
          <w14:ligatures w14:val="none"/>
        </w:rPr>
        <w:t>4.2.2</w:t>
      </w:r>
      <w:r w:rsidR="00FA2451" w:rsidRPr="007D2B7A">
        <w:rPr>
          <w:rFonts w:ascii="Simplified Arabic" w:eastAsia="Times New Roman" w:hAnsi="Simplified Arabic" w:cs="Simplified Arabic"/>
          <w:b/>
          <w:bCs/>
          <w:color w:val="000000" w:themeColor="text1"/>
          <w:kern w:val="0"/>
          <w:sz w:val="32"/>
          <w:szCs w:val="32"/>
          <w:rtl/>
          <w14:ligatures w14:val="none"/>
        </w:rPr>
        <w:t xml:space="preserve"> أهداف إدارة الفاقد التشغيلي</w:t>
      </w:r>
      <w:bookmarkEnd w:id="42"/>
    </w:p>
    <w:p w14:paraId="65CB86EE"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تتشكّل أهداف إدارة الفاقد التشغيلي من تقاطع متطلبات الكفاءة الاقتصادية والفعالية التشغيلية والاستدامة المؤسسية. وقد قدّم</w:t>
      </w:r>
      <w:r w:rsidRPr="007D2B7A">
        <w:rPr>
          <w:rFonts w:ascii="Simplified Arabic" w:eastAsia="Times New Roman" w:hAnsi="Simplified Arabic" w:cs="Simplified Arabic"/>
          <w:color w:val="000000" w:themeColor="text1"/>
          <w:kern w:val="0"/>
          <w:sz w:val="28"/>
          <w:szCs w:val="28"/>
          <w14:ligatures w14:val="none"/>
        </w:rPr>
        <w:t xml:space="preserve"> Tiara and </w:t>
      </w:r>
      <w:proofErr w:type="spellStart"/>
      <w:r w:rsidRPr="007D2B7A">
        <w:rPr>
          <w:rFonts w:ascii="Simplified Arabic" w:eastAsia="Times New Roman" w:hAnsi="Simplified Arabic" w:cs="Simplified Arabic"/>
          <w:color w:val="000000" w:themeColor="text1"/>
          <w:kern w:val="0"/>
          <w:sz w:val="28"/>
          <w:szCs w:val="28"/>
          <w14:ligatures w14:val="none"/>
        </w:rPr>
        <w:t>Prijadi</w:t>
      </w:r>
      <w:proofErr w:type="spellEnd"/>
      <w:r w:rsidRPr="007D2B7A">
        <w:rPr>
          <w:rFonts w:ascii="Simplified Arabic" w:eastAsia="Times New Roman" w:hAnsi="Simplified Arabic" w:cs="Simplified Arabic"/>
          <w:color w:val="000000" w:themeColor="text1"/>
          <w:kern w:val="0"/>
          <w:sz w:val="28"/>
          <w:szCs w:val="28"/>
          <w14:ligatures w14:val="none"/>
        </w:rPr>
        <w:t xml:space="preserve"> (2024) </w:t>
      </w:r>
      <w:r w:rsidRPr="007D2B7A">
        <w:rPr>
          <w:rFonts w:ascii="Simplified Arabic" w:eastAsia="Times New Roman" w:hAnsi="Simplified Arabic" w:cs="Simplified Arabic"/>
          <w:color w:val="000000" w:themeColor="text1"/>
          <w:kern w:val="0"/>
          <w:sz w:val="28"/>
          <w:szCs w:val="28"/>
          <w:rtl/>
          <w14:ligatures w14:val="none"/>
        </w:rPr>
        <w:t>رؤية مفصّلة لأهداف إدارة الفاقد التشغيلي تنطلق من ضرورة التعامل مع الخسائر التشغيلية بمنطق احتمالي علمي، ويُمكن إجمال هذه الأهداف فيما يأتي</w:t>
      </w:r>
      <w:r w:rsidRPr="007D2B7A">
        <w:rPr>
          <w:rFonts w:ascii="Simplified Arabic" w:eastAsia="Times New Roman" w:hAnsi="Simplified Arabic" w:cs="Simplified Arabic"/>
          <w:color w:val="000000" w:themeColor="text1"/>
          <w:kern w:val="0"/>
          <w:sz w:val="28"/>
          <w:szCs w:val="28"/>
          <w14:ligatures w14:val="none"/>
        </w:rPr>
        <w:t>:</w:t>
      </w:r>
    </w:p>
    <w:p w14:paraId="4C0451FF"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بناء نماذج كمية لتقدير الخسائر التشغيلية المحتملة</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بحيث تُحوّل إدارة الفاقد من ممارسة تقديرية إلى ممارسة قائمة على البيانات والنماذج الإحصائية</w:t>
      </w:r>
      <w:r w:rsidRPr="007D2B7A">
        <w:rPr>
          <w:rFonts w:ascii="Simplified Arabic" w:eastAsia="Times New Roman" w:hAnsi="Simplified Arabic" w:cs="Simplified Arabic"/>
          <w:color w:val="000000" w:themeColor="text1"/>
          <w:kern w:val="0"/>
          <w:sz w:val="28"/>
          <w:szCs w:val="28"/>
          <w14:ligatures w14:val="none"/>
        </w:rPr>
        <w:t>.</w:t>
      </w:r>
    </w:p>
    <w:p w14:paraId="5CCA6EF0"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توجيه الموارد المؤسسية لمعالجة المخاطر الأكثر تأثيراً</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عبر ترتيب أولويات التدخل وفق درجة الخطورة والاحتمالية</w:t>
      </w:r>
      <w:r w:rsidRPr="007D2B7A">
        <w:rPr>
          <w:rFonts w:ascii="Simplified Arabic" w:eastAsia="Times New Roman" w:hAnsi="Simplified Arabic" w:cs="Simplified Arabic"/>
          <w:color w:val="000000" w:themeColor="text1"/>
          <w:kern w:val="0"/>
          <w:sz w:val="28"/>
          <w:szCs w:val="28"/>
          <w14:ligatures w14:val="none"/>
        </w:rPr>
        <w:t>.</w:t>
      </w:r>
    </w:p>
    <w:p w14:paraId="5D0EDC14"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بناء قدرات استباقية في التعامل مع الفاقد</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بحيث تتمكّن المنظمة من رصد الخسائر قبل وقوعها واتخاذ إجراءات وقائية في الوقت المناسب</w:t>
      </w:r>
      <w:r w:rsidRPr="007D2B7A">
        <w:rPr>
          <w:rFonts w:ascii="Simplified Arabic" w:eastAsia="Times New Roman" w:hAnsi="Simplified Arabic" w:cs="Simplified Arabic"/>
          <w:color w:val="000000" w:themeColor="text1"/>
          <w:kern w:val="0"/>
          <w:sz w:val="28"/>
          <w:szCs w:val="28"/>
          <w14:ligatures w14:val="none"/>
        </w:rPr>
        <w:t>.</w:t>
      </w:r>
    </w:p>
    <w:p w14:paraId="1E1DE4E0"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تطوير ثقافة مؤسسية مبنية على الوعي بالمخاطر</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تُسهم في تعزيز قدرة المنظمة على إدارة الفاقد بصورة منهجية</w:t>
      </w:r>
      <w:r w:rsidRPr="007D2B7A">
        <w:rPr>
          <w:rFonts w:ascii="Simplified Arabic" w:eastAsia="Times New Roman" w:hAnsi="Simplified Arabic" w:cs="Simplified Arabic"/>
          <w:color w:val="000000" w:themeColor="text1"/>
          <w:kern w:val="0"/>
          <w:sz w:val="28"/>
          <w:szCs w:val="28"/>
          <w14:ligatures w14:val="none"/>
        </w:rPr>
        <w:t>.</w:t>
      </w:r>
    </w:p>
    <w:p w14:paraId="7BE237A5" w14:textId="77777777" w:rsidR="00FA2451" w:rsidRPr="007D2B7A" w:rsidRDefault="00FA2451" w:rsidP="00FF22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ومن منظور مالي، يحدّد</w:t>
      </w:r>
      <w:r w:rsidRPr="007D2B7A">
        <w:rPr>
          <w:rFonts w:ascii="Simplified Arabic" w:eastAsia="Times New Roman" w:hAnsi="Simplified Arabic" w:cs="Simplified Arabic"/>
          <w:b/>
          <w:bCs/>
          <w:color w:val="000000" w:themeColor="text1"/>
          <w:kern w:val="0"/>
          <w:sz w:val="28"/>
          <w:szCs w:val="28"/>
          <w14:ligatures w14:val="none"/>
        </w:rPr>
        <w:t xml:space="preserve"> Akbar et al. (2021) </w:t>
      </w:r>
      <w:r w:rsidRPr="007D2B7A">
        <w:rPr>
          <w:rFonts w:ascii="Simplified Arabic" w:eastAsia="Times New Roman" w:hAnsi="Simplified Arabic" w:cs="Simplified Arabic"/>
          <w:b/>
          <w:bCs/>
          <w:color w:val="000000" w:themeColor="text1"/>
          <w:kern w:val="0"/>
          <w:sz w:val="28"/>
          <w:szCs w:val="28"/>
          <w:rtl/>
          <w14:ligatures w14:val="none"/>
        </w:rPr>
        <w:t>أهداف إدارة الفاقد التشغيلي في</w:t>
      </w:r>
      <w:r w:rsidRPr="007D2B7A">
        <w:rPr>
          <w:rFonts w:ascii="Simplified Arabic" w:eastAsia="Times New Roman" w:hAnsi="Simplified Arabic" w:cs="Simplified Arabic"/>
          <w:b/>
          <w:bCs/>
          <w:color w:val="000000" w:themeColor="text1"/>
          <w:kern w:val="0"/>
          <w:sz w:val="28"/>
          <w:szCs w:val="28"/>
          <w14:ligatures w14:val="none"/>
        </w:rPr>
        <w:t>:</w:t>
      </w:r>
    </w:p>
    <w:p w14:paraId="307D9FB7"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حماية رأس المال العامل من التآكل</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عبر ضبط الممارسات التي تُؤدي إلى استنزافه</w:t>
      </w:r>
      <w:r w:rsidRPr="007D2B7A">
        <w:rPr>
          <w:rFonts w:ascii="Simplified Arabic" w:eastAsia="Times New Roman" w:hAnsi="Simplified Arabic" w:cs="Simplified Arabic"/>
          <w:color w:val="000000" w:themeColor="text1"/>
          <w:kern w:val="0"/>
          <w:sz w:val="28"/>
          <w:szCs w:val="28"/>
          <w14:ligatures w14:val="none"/>
        </w:rPr>
        <w:t>.</w:t>
      </w:r>
    </w:p>
    <w:p w14:paraId="5E65032D"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تحقيق التوازن بين متطلبات السيولة ومتطلبات الكفاءة</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بصورة تخدم الأهداف المالية للمنظمة</w:t>
      </w:r>
      <w:r w:rsidRPr="007D2B7A">
        <w:rPr>
          <w:rFonts w:ascii="Simplified Arabic" w:eastAsia="Times New Roman" w:hAnsi="Simplified Arabic" w:cs="Simplified Arabic"/>
          <w:color w:val="000000" w:themeColor="text1"/>
          <w:kern w:val="0"/>
          <w:sz w:val="28"/>
          <w:szCs w:val="28"/>
          <w14:ligatures w14:val="none"/>
        </w:rPr>
        <w:t>.</w:t>
      </w:r>
    </w:p>
    <w:p w14:paraId="6437AB10"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تقليص المخاطر السوقية والتشغيلية</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عبر بناء هوامش أمان كافية تستوعب التقلبات</w:t>
      </w:r>
      <w:r w:rsidRPr="007D2B7A">
        <w:rPr>
          <w:rFonts w:ascii="Simplified Arabic" w:eastAsia="Times New Roman" w:hAnsi="Simplified Arabic" w:cs="Simplified Arabic"/>
          <w:color w:val="000000" w:themeColor="text1"/>
          <w:kern w:val="0"/>
          <w:sz w:val="28"/>
          <w:szCs w:val="28"/>
          <w14:ligatures w14:val="none"/>
        </w:rPr>
        <w:t>.</w:t>
      </w:r>
    </w:p>
    <w:p w14:paraId="46AA7D39"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تعزيز القيمة السوقية للمنظمة</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من خلال تحسين مؤشرات الأداء المالي</w:t>
      </w:r>
      <w:r w:rsidRPr="007D2B7A">
        <w:rPr>
          <w:rFonts w:ascii="Simplified Arabic" w:eastAsia="Times New Roman" w:hAnsi="Simplified Arabic" w:cs="Simplified Arabic"/>
          <w:color w:val="000000" w:themeColor="text1"/>
          <w:kern w:val="0"/>
          <w:sz w:val="28"/>
          <w:szCs w:val="28"/>
          <w14:ligatures w14:val="none"/>
        </w:rPr>
        <w:t>.</w:t>
      </w:r>
    </w:p>
    <w:p w14:paraId="1592C994"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ويُبرز</w:t>
      </w:r>
      <w:r w:rsidRPr="007D2B7A">
        <w:rPr>
          <w:rFonts w:ascii="Simplified Arabic" w:eastAsia="Times New Roman" w:hAnsi="Simplified Arabic" w:cs="Simplified Arabic"/>
          <w:color w:val="000000" w:themeColor="text1"/>
          <w:kern w:val="0"/>
          <w:sz w:val="28"/>
          <w:szCs w:val="28"/>
          <w14:ligatures w14:val="none"/>
        </w:rPr>
        <w:t xml:space="preserve"> Ria</w:t>
      </w:r>
      <w:r w:rsidRPr="007D2B7A">
        <w:rPr>
          <w:rFonts w:ascii="Cambria" w:eastAsia="Times New Roman" w:hAnsi="Cambria" w:cs="Cambria"/>
          <w:color w:val="000000" w:themeColor="text1"/>
          <w:kern w:val="0"/>
          <w:sz w:val="28"/>
          <w:szCs w:val="28"/>
          <w14:ligatures w14:val="none"/>
        </w:rPr>
        <w:t>ñ</w:t>
      </w:r>
      <w:r w:rsidRPr="007D2B7A">
        <w:rPr>
          <w:rFonts w:ascii="Simplified Arabic" w:eastAsia="Times New Roman" w:hAnsi="Simplified Arabic" w:cs="Simplified Arabic"/>
          <w:color w:val="000000" w:themeColor="text1"/>
          <w:kern w:val="0"/>
          <w:sz w:val="28"/>
          <w:szCs w:val="28"/>
          <w14:ligatures w14:val="none"/>
        </w:rPr>
        <w:t xml:space="preserve">o et al. (2021) </w:t>
      </w:r>
      <w:r w:rsidRPr="007D2B7A">
        <w:rPr>
          <w:rFonts w:ascii="Simplified Arabic" w:eastAsia="Times New Roman" w:hAnsi="Simplified Arabic" w:cs="Simplified Arabic"/>
          <w:color w:val="000000" w:themeColor="text1"/>
          <w:kern w:val="0"/>
          <w:sz w:val="28"/>
          <w:szCs w:val="28"/>
          <w:rtl/>
          <w14:ligatures w14:val="none"/>
        </w:rPr>
        <w:t>أهداف إدارة الفاقد التشغيلي من زاوية كميّة هندسية، ويُحدّدانها على النحو الآتي</w:t>
      </w:r>
      <w:r w:rsidRPr="007D2B7A">
        <w:rPr>
          <w:rFonts w:ascii="Simplified Arabic" w:eastAsia="Times New Roman" w:hAnsi="Simplified Arabic" w:cs="Simplified Arabic"/>
          <w:color w:val="000000" w:themeColor="text1"/>
          <w:kern w:val="0"/>
          <w:sz w:val="28"/>
          <w:szCs w:val="28"/>
          <w14:ligatures w14:val="none"/>
        </w:rPr>
        <w:t>:</w:t>
      </w:r>
    </w:p>
    <w:p w14:paraId="3B4BEC63"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تخفيض التكاليف التشغيلية إلى الحدود المثلى</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دون المساس بمستوى الخدمة المقدمة</w:t>
      </w:r>
      <w:r w:rsidRPr="007D2B7A">
        <w:rPr>
          <w:rFonts w:ascii="Simplified Arabic" w:eastAsia="Times New Roman" w:hAnsi="Simplified Arabic" w:cs="Simplified Arabic"/>
          <w:color w:val="000000" w:themeColor="text1"/>
          <w:kern w:val="0"/>
          <w:sz w:val="28"/>
          <w:szCs w:val="28"/>
          <w14:ligatures w14:val="none"/>
        </w:rPr>
        <w:t>.</w:t>
      </w:r>
    </w:p>
    <w:p w14:paraId="6AB85F97"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تحسين توزيع الموارد على مكونات النظام</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بصورة تُحقّق أعلى عائد ممكن</w:t>
      </w:r>
      <w:r w:rsidRPr="007D2B7A">
        <w:rPr>
          <w:rFonts w:ascii="Simplified Arabic" w:eastAsia="Times New Roman" w:hAnsi="Simplified Arabic" w:cs="Simplified Arabic"/>
          <w:color w:val="000000" w:themeColor="text1"/>
          <w:kern w:val="0"/>
          <w:sz w:val="28"/>
          <w:szCs w:val="28"/>
          <w14:ligatures w14:val="none"/>
        </w:rPr>
        <w:t>.</w:t>
      </w:r>
    </w:p>
    <w:p w14:paraId="3E380497"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توظيف الأدوات الرياضية المتقدمة في حل المشكلات التشغيلية</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كالخوارزميات الجينية وأساليب التحسين العددي</w:t>
      </w:r>
      <w:r w:rsidRPr="007D2B7A">
        <w:rPr>
          <w:rFonts w:ascii="Simplified Arabic" w:eastAsia="Times New Roman" w:hAnsi="Simplified Arabic" w:cs="Simplified Arabic"/>
          <w:color w:val="000000" w:themeColor="text1"/>
          <w:kern w:val="0"/>
          <w:sz w:val="28"/>
          <w:szCs w:val="28"/>
          <w14:ligatures w14:val="none"/>
        </w:rPr>
        <w:t>.</w:t>
      </w:r>
    </w:p>
    <w:p w14:paraId="0614DB71" w14:textId="77777777" w:rsidR="00FA2451" w:rsidRPr="007D2B7A" w:rsidRDefault="00FA2451" w:rsidP="00A40301">
      <w:pPr>
        <w:pStyle w:val="ListParagraph"/>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بناء نماذج محاكاة للسيناريوهات التشغيلية</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تُتيح اختيار الحلول الأكثر كفاءة قبل تطبيقها فعلياً</w:t>
      </w:r>
      <w:r w:rsidRPr="007D2B7A">
        <w:rPr>
          <w:rFonts w:ascii="Simplified Arabic" w:eastAsia="Times New Roman" w:hAnsi="Simplified Arabic" w:cs="Simplified Arabic"/>
          <w:color w:val="000000" w:themeColor="text1"/>
          <w:kern w:val="0"/>
          <w:sz w:val="28"/>
          <w:szCs w:val="28"/>
          <w14:ligatures w14:val="none"/>
        </w:rPr>
        <w:t>.</w:t>
      </w:r>
    </w:p>
    <w:p w14:paraId="69333592"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ويُضيف</w:t>
      </w:r>
      <w:r w:rsidRPr="007D2B7A">
        <w:rPr>
          <w:rFonts w:ascii="Simplified Arabic" w:eastAsia="Times New Roman" w:hAnsi="Simplified Arabic" w:cs="Simplified Arabic"/>
          <w:color w:val="000000" w:themeColor="text1"/>
          <w:kern w:val="0"/>
          <w:sz w:val="28"/>
          <w:szCs w:val="28"/>
          <w14:ligatures w14:val="none"/>
        </w:rPr>
        <w:t xml:space="preserve"> Suo et al. (2024) </w:t>
      </w:r>
      <w:r w:rsidRPr="007D2B7A">
        <w:rPr>
          <w:rFonts w:ascii="Simplified Arabic" w:eastAsia="Times New Roman" w:hAnsi="Simplified Arabic" w:cs="Simplified Arabic"/>
          <w:color w:val="000000" w:themeColor="text1"/>
          <w:kern w:val="0"/>
          <w:sz w:val="28"/>
          <w:szCs w:val="28"/>
          <w:rtl/>
          <w14:ligatures w14:val="none"/>
        </w:rPr>
        <w:t>بعداً يتعلق باستدامة الأداء، إذ يُحدّدان أهداف إدارة الفاقد التشغيلي في</w:t>
      </w:r>
      <w:r w:rsidRPr="007D2B7A">
        <w:rPr>
          <w:rFonts w:ascii="Simplified Arabic" w:eastAsia="Times New Roman" w:hAnsi="Simplified Arabic" w:cs="Simplified Arabic"/>
          <w:color w:val="000000" w:themeColor="text1"/>
          <w:kern w:val="0"/>
          <w:sz w:val="28"/>
          <w:szCs w:val="28"/>
          <w14:ligatures w14:val="none"/>
        </w:rPr>
        <w:t>:</w:t>
      </w:r>
    </w:p>
    <w:p w14:paraId="6C9B12BB" w14:textId="77777777" w:rsidR="00FA2451" w:rsidRPr="007D2B7A" w:rsidRDefault="00FA2451" w:rsidP="00A40301">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الحفاظ على استقرار الأداء التشغيلي على المدى الطويل</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عبر تخفيض معدلات التدهور التدريجي</w:t>
      </w:r>
      <w:r w:rsidRPr="007D2B7A">
        <w:rPr>
          <w:rFonts w:ascii="Simplified Arabic" w:eastAsia="Times New Roman" w:hAnsi="Simplified Arabic" w:cs="Simplified Arabic"/>
          <w:color w:val="000000" w:themeColor="text1"/>
          <w:kern w:val="0"/>
          <w:sz w:val="28"/>
          <w:szCs w:val="28"/>
          <w14:ligatures w14:val="none"/>
        </w:rPr>
        <w:t>.</w:t>
      </w:r>
    </w:p>
    <w:p w14:paraId="142A70F8" w14:textId="77777777" w:rsidR="00FA2451" w:rsidRPr="007D2B7A" w:rsidRDefault="00FA2451" w:rsidP="00A40301">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بناء نماذج تشغيلية مرنة</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قادرة على استيعاب الضغوط دون انخفاض حادّ في الكفاءة</w:t>
      </w:r>
      <w:r w:rsidRPr="007D2B7A">
        <w:rPr>
          <w:rFonts w:ascii="Simplified Arabic" w:eastAsia="Times New Roman" w:hAnsi="Simplified Arabic" w:cs="Simplified Arabic"/>
          <w:color w:val="000000" w:themeColor="text1"/>
          <w:kern w:val="0"/>
          <w:sz w:val="28"/>
          <w:szCs w:val="28"/>
          <w14:ligatures w14:val="none"/>
        </w:rPr>
        <w:t>.</w:t>
      </w:r>
    </w:p>
    <w:p w14:paraId="3B3C9643" w14:textId="77777777" w:rsidR="00FA2451" w:rsidRPr="007D2B7A" w:rsidRDefault="00FA2451" w:rsidP="00A40301">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تطوير آليات الصيانة الاستباقية</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التي تحفظ النظام من التراجع المتراكم</w:t>
      </w:r>
      <w:r w:rsidRPr="007D2B7A">
        <w:rPr>
          <w:rFonts w:ascii="Simplified Arabic" w:eastAsia="Times New Roman" w:hAnsi="Simplified Arabic" w:cs="Simplified Arabic"/>
          <w:color w:val="000000" w:themeColor="text1"/>
          <w:kern w:val="0"/>
          <w:sz w:val="28"/>
          <w:szCs w:val="28"/>
          <w14:ligatures w14:val="none"/>
        </w:rPr>
        <w:t>.</w:t>
      </w:r>
    </w:p>
    <w:p w14:paraId="1E5D5CB6" w14:textId="77777777" w:rsidR="00FA2451" w:rsidRPr="007D2B7A" w:rsidRDefault="00FA2451" w:rsidP="00A40301">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ضمان قابلية النظام للتجديد والتحسين المستمر</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بما يُديم كفاءته التشغيلية</w:t>
      </w:r>
      <w:r w:rsidRPr="007D2B7A">
        <w:rPr>
          <w:rFonts w:ascii="Simplified Arabic" w:eastAsia="Times New Roman" w:hAnsi="Simplified Arabic" w:cs="Simplified Arabic"/>
          <w:color w:val="000000" w:themeColor="text1"/>
          <w:kern w:val="0"/>
          <w:sz w:val="28"/>
          <w:szCs w:val="28"/>
          <w14:ligatures w14:val="none"/>
        </w:rPr>
        <w:t>.</w:t>
      </w:r>
    </w:p>
    <w:p w14:paraId="7EBA79D2" w14:textId="77777777" w:rsidR="00FA2451" w:rsidRPr="007D2B7A" w:rsidRDefault="00FA2451" w:rsidP="00FF229B">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7D2B7A">
        <w:rPr>
          <w:rFonts w:ascii="Simplified Arabic" w:eastAsia="Times New Roman" w:hAnsi="Simplified Arabic" w:cs="Simplified Arabic"/>
          <w:b/>
          <w:bCs/>
          <w:color w:val="000000" w:themeColor="text1"/>
          <w:kern w:val="0"/>
          <w:sz w:val="28"/>
          <w:szCs w:val="28"/>
          <w:rtl/>
          <w14:ligatures w14:val="none"/>
        </w:rPr>
        <w:t>ومن منظور إدارة المعرفة، يلخّص الشهري والعقيلي (٢٠٢٤) أهداف إدارة الفاقد التشغيلي في</w:t>
      </w:r>
      <w:r w:rsidRPr="007D2B7A">
        <w:rPr>
          <w:rFonts w:ascii="Simplified Arabic" w:eastAsia="Times New Roman" w:hAnsi="Simplified Arabic" w:cs="Simplified Arabic"/>
          <w:b/>
          <w:bCs/>
          <w:color w:val="000000" w:themeColor="text1"/>
          <w:kern w:val="0"/>
          <w:sz w:val="28"/>
          <w:szCs w:val="28"/>
          <w14:ligatures w14:val="none"/>
        </w:rPr>
        <w:t>:</w:t>
      </w:r>
    </w:p>
    <w:p w14:paraId="52E066F9" w14:textId="77777777" w:rsidR="00FA2451" w:rsidRPr="007D2B7A" w:rsidRDefault="00FA2451" w:rsidP="00A40301">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إلغاء الأنشطة غير ذات القيمة المضافة</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التي تستهلك موارد المنظمة دون عائد</w:t>
      </w:r>
      <w:r w:rsidRPr="007D2B7A">
        <w:rPr>
          <w:rFonts w:ascii="Simplified Arabic" w:eastAsia="Times New Roman" w:hAnsi="Simplified Arabic" w:cs="Simplified Arabic"/>
          <w:color w:val="000000" w:themeColor="text1"/>
          <w:kern w:val="0"/>
          <w:sz w:val="28"/>
          <w:szCs w:val="28"/>
          <w14:ligatures w14:val="none"/>
        </w:rPr>
        <w:t>.</w:t>
      </w:r>
    </w:p>
    <w:p w14:paraId="05DB37B3" w14:textId="77777777" w:rsidR="00FA2451" w:rsidRPr="007D2B7A" w:rsidRDefault="00FA2451" w:rsidP="00A40301">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تركيز الجهود على الأنشطة المنتجة للقيمة</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بصورة ترفع من الكفاءة الكلية</w:t>
      </w:r>
      <w:r w:rsidRPr="007D2B7A">
        <w:rPr>
          <w:rFonts w:ascii="Simplified Arabic" w:eastAsia="Times New Roman" w:hAnsi="Simplified Arabic" w:cs="Simplified Arabic"/>
          <w:color w:val="000000" w:themeColor="text1"/>
          <w:kern w:val="0"/>
          <w:sz w:val="28"/>
          <w:szCs w:val="28"/>
          <w14:ligatures w14:val="none"/>
        </w:rPr>
        <w:t>.</w:t>
      </w:r>
    </w:p>
    <w:p w14:paraId="45F48E51" w14:textId="77777777" w:rsidR="00FA2451" w:rsidRPr="007D2B7A" w:rsidRDefault="00FA2451" w:rsidP="00A40301">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بناء منظومة معرفية لتراكم الخبرات في إدارة الفاقد</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تُستثمر في تحسين الأداء المستقبلي</w:t>
      </w:r>
      <w:r w:rsidRPr="007D2B7A">
        <w:rPr>
          <w:rFonts w:ascii="Simplified Arabic" w:eastAsia="Times New Roman" w:hAnsi="Simplified Arabic" w:cs="Simplified Arabic"/>
          <w:color w:val="000000" w:themeColor="text1"/>
          <w:kern w:val="0"/>
          <w:sz w:val="28"/>
          <w:szCs w:val="28"/>
          <w14:ligatures w14:val="none"/>
        </w:rPr>
        <w:t>.</w:t>
      </w:r>
    </w:p>
    <w:p w14:paraId="52048D6B" w14:textId="77777777" w:rsidR="00FA2451" w:rsidRPr="007D2B7A" w:rsidRDefault="00FA2451" w:rsidP="00A40301">
      <w:pPr>
        <w:pStyle w:val="ListParagraph"/>
        <w:numPr>
          <w:ilvl w:val="0"/>
          <w:numId w:val="3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تعزيز التعلم التنظيمي من حالات الهدر السابقة</w:t>
      </w:r>
      <w:r w:rsidRPr="007D2B7A">
        <w:rPr>
          <w:rFonts w:ascii="Simplified Arabic" w:eastAsia="Times New Roman" w:hAnsi="Simplified Arabic" w:cs="Simplified Arabic"/>
          <w:color w:val="000000" w:themeColor="text1"/>
          <w:kern w:val="0"/>
          <w:sz w:val="28"/>
          <w:szCs w:val="28"/>
          <w14:ligatures w14:val="none"/>
        </w:rPr>
        <w:t>: </w:t>
      </w:r>
      <w:r w:rsidRPr="007D2B7A">
        <w:rPr>
          <w:rFonts w:ascii="Simplified Arabic" w:eastAsia="Times New Roman" w:hAnsi="Simplified Arabic" w:cs="Simplified Arabic"/>
          <w:color w:val="000000" w:themeColor="text1"/>
          <w:kern w:val="0"/>
          <w:sz w:val="28"/>
          <w:szCs w:val="28"/>
          <w:rtl/>
          <w14:ligatures w14:val="none"/>
        </w:rPr>
        <w:t>بما يحول دون تكرارها</w:t>
      </w:r>
      <w:r w:rsidRPr="007D2B7A">
        <w:rPr>
          <w:rFonts w:ascii="Simplified Arabic" w:eastAsia="Times New Roman" w:hAnsi="Simplified Arabic" w:cs="Simplified Arabic"/>
          <w:color w:val="000000" w:themeColor="text1"/>
          <w:kern w:val="0"/>
          <w:sz w:val="28"/>
          <w:szCs w:val="28"/>
          <w14:ligatures w14:val="none"/>
        </w:rPr>
        <w:t>.</w:t>
      </w:r>
    </w:p>
    <w:p w14:paraId="13B23377"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ويلاحظ الباحث أن تعدد هذه الأهداف لا يعكس تشتتاً، بل تكاملاً يكشف عن طبيعة الفاقد التشغيلي بوصفه ظاهرة متعددة الأوجه. فالأهداف الكمية تتقاطع مع الأهداف المالية، وكلتاهما تتأطّر بأهداف معرفية واستدامية، ممّا يستلزم في الدراسة الحالية تبنّي رؤية شمولية تربط بين هذه المستويات في معالجة العلاقة بين إدارة المشاريع والفاقد التشغيلي في عقود إدارة المرافق</w:t>
      </w:r>
      <w:r w:rsidRPr="007D2B7A">
        <w:rPr>
          <w:rFonts w:ascii="Simplified Arabic" w:eastAsia="Times New Roman" w:hAnsi="Simplified Arabic" w:cs="Simplified Arabic"/>
          <w:color w:val="000000" w:themeColor="text1"/>
          <w:kern w:val="0"/>
          <w:sz w:val="28"/>
          <w:szCs w:val="28"/>
          <w14:ligatures w14:val="none"/>
        </w:rPr>
        <w:t>.</w:t>
      </w:r>
    </w:p>
    <w:p w14:paraId="366D1DCB" w14:textId="49D26BFF"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205031"/>
      <w:r w:rsidRPr="007D2B7A">
        <w:rPr>
          <w:rFonts w:ascii="Simplified Arabic" w:eastAsia="Times New Roman" w:hAnsi="Simplified Arabic" w:cs="Simplified Arabic" w:hint="cs"/>
          <w:b/>
          <w:bCs/>
          <w:color w:val="000000" w:themeColor="text1"/>
          <w:kern w:val="0"/>
          <w:sz w:val="32"/>
          <w:szCs w:val="32"/>
          <w:rtl/>
          <w14:ligatures w14:val="none"/>
        </w:rPr>
        <w:t>5.2.2</w:t>
      </w:r>
      <w:r w:rsidR="00FA2451" w:rsidRPr="007D2B7A">
        <w:rPr>
          <w:rFonts w:ascii="Simplified Arabic" w:eastAsia="Times New Roman" w:hAnsi="Simplified Arabic" w:cs="Simplified Arabic"/>
          <w:b/>
          <w:bCs/>
          <w:color w:val="000000" w:themeColor="text1"/>
          <w:kern w:val="0"/>
          <w:sz w:val="32"/>
          <w:szCs w:val="32"/>
          <w:rtl/>
          <w14:ligatures w14:val="none"/>
        </w:rPr>
        <w:t xml:space="preserve"> أبعاد الفاقد التشغيلي لعقود إدارة المرافق</w:t>
      </w:r>
      <w:bookmarkEnd w:id="43"/>
    </w:p>
    <w:p w14:paraId="131CCC1E"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تم تحديد أبعاد الفاقد التشغيلي في الدراسة الحالية بناءً على ما طرحه</w:t>
      </w:r>
      <w:r w:rsidRPr="007D2B7A">
        <w:rPr>
          <w:rFonts w:ascii="Simplified Arabic" w:eastAsia="Times New Roman" w:hAnsi="Simplified Arabic" w:cs="Simplified Arabic"/>
          <w:color w:val="000000" w:themeColor="text1"/>
          <w:kern w:val="0"/>
          <w:sz w:val="28"/>
          <w:szCs w:val="28"/>
          <w14:ligatures w14:val="none"/>
        </w:rPr>
        <w:t xml:space="preserve"> Tiara and </w:t>
      </w:r>
      <w:proofErr w:type="spellStart"/>
      <w:r w:rsidRPr="007D2B7A">
        <w:rPr>
          <w:rFonts w:ascii="Simplified Arabic" w:eastAsia="Times New Roman" w:hAnsi="Simplified Arabic" w:cs="Simplified Arabic"/>
          <w:color w:val="000000" w:themeColor="text1"/>
          <w:kern w:val="0"/>
          <w:sz w:val="28"/>
          <w:szCs w:val="28"/>
          <w14:ligatures w14:val="none"/>
        </w:rPr>
        <w:t>Prijadi</w:t>
      </w:r>
      <w:proofErr w:type="spellEnd"/>
      <w:r w:rsidRPr="007D2B7A">
        <w:rPr>
          <w:rFonts w:ascii="Simplified Arabic" w:eastAsia="Times New Roman" w:hAnsi="Simplified Arabic" w:cs="Simplified Arabic"/>
          <w:color w:val="000000" w:themeColor="text1"/>
          <w:kern w:val="0"/>
          <w:sz w:val="28"/>
          <w:szCs w:val="28"/>
          <w14:ligatures w14:val="none"/>
        </w:rPr>
        <w:t xml:space="preserve"> (2024) </w:t>
      </w:r>
      <w:r w:rsidRPr="007D2B7A">
        <w:rPr>
          <w:rFonts w:ascii="Simplified Arabic" w:eastAsia="Times New Roman" w:hAnsi="Simplified Arabic" w:cs="Simplified Arabic"/>
          <w:color w:val="000000" w:themeColor="text1"/>
          <w:kern w:val="0"/>
          <w:sz w:val="28"/>
          <w:szCs w:val="28"/>
          <w:rtl/>
          <w14:ligatures w14:val="none"/>
        </w:rPr>
        <w:t>في معالجتهما لمنهجية توزيع الخسائر التشغيلية، وما قدّمه</w:t>
      </w:r>
      <w:r w:rsidRPr="007D2B7A">
        <w:rPr>
          <w:rFonts w:ascii="Simplified Arabic" w:eastAsia="Times New Roman" w:hAnsi="Simplified Arabic" w:cs="Simplified Arabic"/>
          <w:color w:val="000000" w:themeColor="text1"/>
          <w:kern w:val="0"/>
          <w:sz w:val="28"/>
          <w:szCs w:val="28"/>
          <w14:ligatures w14:val="none"/>
        </w:rPr>
        <w:t xml:space="preserve"> Ria</w:t>
      </w:r>
      <w:r w:rsidRPr="007D2B7A">
        <w:rPr>
          <w:rFonts w:ascii="Cambria" w:eastAsia="Times New Roman" w:hAnsi="Cambria" w:cs="Cambria"/>
          <w:color w:val="000000" w:themeColor="text1"/>
          <w:kern w:val="0"/>
          <w:sz w:val="28"/>
          <w:szCs w:val="28"/>
          <w14:ligatures w14:val="none"/>
        </w:rPr>
        <w:t>ñ</w:t>
      </w:r>
      <w:r w:rsidRPr="007D2B7A">
        <w:rPr>
          <w:rFonts w:ascii="Simplified Arabic" w:eastAsia="Times New Roman" w:hAnsi="Simplified Arabic" w:cs="Simplified Arabic"/>
          <w:color w:val="000000" w:themeColor="text1"/>
          <w:kern w:val="0"/>
          <w:sz w:val="28"/>
          <w:szCs w:val="28"/>
          <w14:ligatures w14:val="none"/>
        </w:rPr>
        <w:t xml:space="preserve">o et al. (2021) </w:t>
      </w:r>
      <w:r w:rsidRPr="007D2B7A">
        <w:rPr>
          <w:rFonts w:ascii="Simplified Arabic" w:eastAsia="Times New Roman" w:hAnsi="Simplified Arabic" w:cs="Simplified Arabic"/>
          <w:color w:val="000000" w:themeColor="text1"/>
          <w:kern w:val="0"/>
          <w:sz w:val="28"/>
          <w:szCs w:val="28"/>
          <w:rtl/>
          <w14:ligatures w14:val="none"/>
        </w:rPr>
        <w:t>في تحليلهم للخسائر التشغيلية والتكاليف في الأنظمة المعقدة. ويُعالَج الفاقد التشغيلي في هذه الدراسة بوصفه متغيراً أحادي المحور يتألف من جملة من المظاهر المترابطة التي تتفاعل فيما بينها لتُشكّل صورةً متكاملةً عن الهدر في عقود إدارة المرافق. وفيما يلي عرض موسّع لأبرز هذه المظاهر</w:t>
      </w:r>
      <w:r w:rsidRPr="007D2B7A">
        <w:rPr>
          <w:rFonts w:ascii="Simplified Arabic" w:eastAsia="Times New Roman" w:hAnsi="Simplified Arabic" w:cs="Simplified Arabic"/>
          <w:color w:val="000000" w:themeColor="text1"/>
          <w:kern w:val="0"/>
          <w:sz w:val="28"/>
          <w:szCs w:val="28"/>
          <w14:ligatures w14:val="none"/>
        </w:rPr>
        <w:t>:</w:t>
      </w:r>
    </w:p>
    <w:p w14:paraId="52CF466E"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يُمثّل الفاقد المالي أحد أبرز مظاهر الفاقد التشغيلي وأكثرها قابليةً للقياس المباشر، إذ يُعبّر عن الموارد المالية التي تُستنزف دون أن تُحقّق العائد المتوقع منها. ويذهب</w:t>
      </w:r>
      <w:r w:rsidRPr="007D2B7A">
        <w:rPr>
          <w:rFonts w:ascii="Simplified Arabic" w:eastAsia="Times New Roman" w:hAnsi="Simplified Arabic" w:cs="Simplified Arabic"/>
          <w:color w:val="000000" w:themeColor="text1"/>
          <w:kern w:val="0"/>
          <w:sz w:val="28"/>
          <w:szCs w:val="28"/>
          <w14:ligatures w14:val="none"/>
        </w:rPr>
        <w:t xml:space="preserve"> Akbar et al. (2021) </w:t>
      </w:r>
      <w:r w:rsidRPr="007D2B7A">
        <w:rPr>
          <w:rFonts w:ascii="Simplified Arabic" w:eastAsia="Times New Roman" w:hAnsi="Simplified Arabic" w:cs="Simplified Arabic"/>
          <w:color w:val="000000" w:themeColor="text1"/>
          <w:kern w:val="0"/>
          <w:sz w:val="28"/>
          <w:szCs w:val="28"/>
          <w:rtl/>
          <w14:ligatures w14:val="none"/>
        </w:rPr>
        <w:t>إلى أن الفاقد المالي في العقود التشغيلية ينشأ من تفاعل عدة عوامل، أبرزها ضعف إدارة رأس المال العامل، وسوء توقيت التدفقات النقدية، وارتفاع التكاليف غير المخططة. ويتجلى هذا الفاقد في صور متعددة تشمل الإنفاق على بنود غير ضرورية، وتجاوز الميزانيات المخصصة، وتكبّد تكاليف إضافية نتيجة تأخر التنفيذ أو إعادة العمل. ويستلزم ضبط هذا الفاقد منظومة محاسبية دقيقة تكشف عن الانحرافات في الإنفاق، وتُتيح ربطها بأسبابها الجذرية، بما يُمكّن المنظمة من معالجتها بصورة منهجية</w:t>
      </w:r>
      <w:r w:rsidRPr="007D2B7A">
        <w:rPr>
          <w:rFonts w:ascii="Simplified Arabic" w:eastAsia="Times New Roman" w:hAnsi="Simplified Arabic" w:cs="Simplified Arabic"/>
          <w:color w:val="000000" w:themeColor="text1"/>
          <w:kern w:val="0"/>
          <w:sz w:val="28"/>
          <w:szCs w:val="28"/>
          <w14:ligatures w14:val="none"/>
        </w:rPr>
        <w:t>.</w:t>
      </w:r>
    </w:p>
    <w:p w14:paraId="74CDD841"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ويأتي الفاقد الزمني بوصفه بُعداً أساسياً للفاقد التشغيلي، إذ يُعبّر عن المدد الزمنية الضائعة في إنجاز بنود العقود نتيجة قصور في التخطيط أو التنفيذ. ويُبرز الحسن (٢٠٢٥) أن الفاقد الزمني في المشاريع الإنشائية والتشغيلية يُمثّل أحد أكثر مصادر الهدر تكلفةً، إذ يُؤدي تأخر التنفيذ إلى تراكم التكاليف غير المباشرة، وتأخير الاستفادة من المخرجات، وتآكل القيمة المضافة المتوقعة من العقد. ويرتبط هذا الفاقد ارتباطاً وثيقاً بضعف الجدولة الأولية، وعدم دقة التقديرات الزمنية، وضعف التنسيق بين الأطراف المختلفة. ويستلزم ضبط هذا الفاقد توظيف أدوات منهجية في الجدولة والمتابعة، ومنظومة معلوماتية تُتيح الرصد الآني للتقدم الفعلي مقارنةً بالخطط الموضوعة</w:t>
      </w:r>
      <w:r w:rsidRPr="007D2B7A">
        <w:rPr>
          <w:rFonts w:ascii="Simplified Arabic" w:eastAsia="Times New Roman" w:hAnsi="Simplified Arabic" w:cs="Simplified Arabic"/>
          <w:color w:val="000000" w:themeColor="text1"/>
          <w:kern w:val="0"/>
          <w:sz w:val="28"/>
          <w:szCs w:val="28"/>
          <w14:ligatures w14:val="none"/>
        </w:rPr>
        <w:t>.</w:t>
      </w:r>
    </w:p>
    <w:p w14:paraId="17EE1DD7"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ويُضاف إلى ذلك الفاقد في الموارد المادية، الذي يُعبّر عن استهلاك المواد والمستلزمات بصورة تتجاوز الاحتياج الفعلي للأنشطة التشغيلية. ويطرح</w:t>
      </w:r>
      <w:r w:rsidRPr="007D2B7A">
        <w:rPr>
          <w:rFonts w:ascii="Simplified Arabic" w:eastAsia="Times New Roman" w:hAnsi="Simplified Arabic" w:cs="Simplified Arabic"/>
          <w:color w:val="000000" w:themeColor="text1"/>
          <w:kern w:val="0"/>
          <w:sz w:val="28"/>
          <w:szCs w:val="28"/>
          <w14:ligatures w14:val="none"/>
        </w:rPr>
        <w:t xml:space="preserve"> Ria</w:t>
      </w:r>
      <w:r w:rsidRPr="007D2B7A">
        <w:rPr>
          <w:rFonts w:ascii="Cambria" w:eastAsia="Times New Roman" w:hAnsi="Cambria" w:cs="Cambria"/>
          <w:color w:val="000000" w:themeColor="text1"/>
          <w:kern w:val="0"/>
          <w:sz w:val="28"/>
          <w:szCs w:val="28"/>
          <w14:ligatures w14:val="none"/>
        </w:rPr>
        <w:t>ñ</w:t>
      </w:r>
      <w:r w:rsidRPr="007D2B7A">
        <w:rPr>
          <w:rFonts w:ascii="Simplified Arabic" w:eastAsia="Times New Roman" w:hAnsi="Simplified Arabic" w:cs="Simplified Arabic"/>
          <w:color w:val="000000" w:themeColor="text1"/>
          <w:kern w:val="0"/>
          <w:sz w:val="28"/>
          <w:szCs w:val="28"/>
          <w14:ligatures w14:val="none"/>
        </w:rPr>
        <w:t xml:space="preserve">o et al. (2021) </w:t>
      </w:r>
      <w:r w:rsidRPr="007D2B7A">
        <w:rPr>
          <w:rFonts w:ascii="Simplified Arabic" w:eastAsia="Times New Roman" w:hAnsi="Simplified Arabic" w:cs="Simplified Arabic"/>
          <w:color w:val="000000" w:themeColor="text1"/>
          <w:kern w:val="0"/>
          <w:sz w:val="28"/>
          <w:szCs w:val="28"/>
          <w:rtl/>
          <w14:ligatures w14:val="none"/>
        </w:rPr>
        <w:t>أن هذا النوع من الفاقد يُمكن معالجته عبر توظيف الخوارزميات الجينية وأساليب التحسين الرياضي التي تُتيح تحديد المستوى الأمثل لاستهلاك الموارد، وتقليل الهدر إلى حدوده الدنيا. ويتجلى هذا الفاقد في صور متعددة تشمل التلف، والتالف نتيجة سوء التخزين، والاستهلاك الزائد، والمواد غير المستخدمة. ويستلزم ضبط هذا الفاقد منظومة لوجستية متكاملة تُحقّق التوازن بين توفير المواد بكميات كافية وتجنّب التراكم الذي يُؤدي إلى الهدر</w:t>
      </w:r>
      <w:r w:rsidRPr="007D2B7A">
        <w:rPr>
          <w:rFonts w:ascii="Simplified Arabic" w:eastAsia="Times New Roman" w:hAnsi="Simplified Arabic" w:cs="Simplified Arabic"/>
          <w:color w:val="000000" w:themeColor="text1"/>
          <w:kern w:val="0"/>
          <w:sz w:val="28"/>
          <w:szCs w:val="28"/>
          <w14:ligatures w14:val="none"/>
        </w:rPr>
        <w:t>.</w:t>
      </w:r>
    </w:p>
    <w:p w14:paraId="24FB8E0F"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ويُشكّل الفاقد البشري بُعداً جوهرياً من أبعاد الفاقد التشغيلي، إذ يُعبّر عن الجهد البشري الذي يُبذل دون أن يُسهم في تحقيق القيمة المضافة للعقد. ويذهب الشهري والعقيلي (٢٠٢٤) في موضع آخر من تحليلهما إلى أن الفاقد البشري في الأجهزة الحكومية يتجلى في ازدواجية الجهود، وعدم وضوح المهام، وضعف التنسيق بين الفرق، فضلاً عن الأوقات الضائعة في الانتظار أو في أنشطة لا تُحقّق قيمةً مضافة. ويتطلب ضبط هذا الفاقد إعادة هندسة العمليات، وتوضيح المسؤوليات، وتطوير آليات التواصل بين الفرق، بما يُحقّق تكاملاً في الأداء ويُلغي الازدواجية</w:t>
      </w:r>
      <w:r w:rsidRPr="007D2B7A">
        <w:rPr>
          <w:rFonts w:ascii="Simplified Arabic" w:eastAsia="Times New Roman" w:hAnsi="Simplified Arabic" w:cs="Simplified Arabic"/>
          <w:color w:val="000000" w:themeColor="text1"/>
          <w:kern w:val="0"/>
          <w:sz w:val="28"/>
          <w:szCs w:val="28"/>
          <w14:ligatures w14:val="none"/>
        </w:rPr>
        <w:t>.</w:t>
      </w:r>
    </w:p>
    <w:p w14:paraId="61859DD4"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ويُمثّل الفاقد المعرفي بُعداً متطوراً من أبعاد الفاقد التشغيلي، إذ يُعبّر عن الفرص الضائعة في تراكم الخبرات وتوظيفها في تحسين الأداء. ويُبرز</w:t>
      </w:r>
      <w:r w:rsidRPr="007D2B7A">
        <w:rPr>
          <w:rFonts w:ascii="Simplified Arabic" w:eastAsia="Times New Roman" w:hAnsi="Simplified Arabic" w:cs="Simplified Arabic"/>
          <w:color w:val="000000" w:themeColor="text1"/>
          <w:kern w:val="0"/>
          <w:sz w:val="28"/>
          <w:szCs w:val="28"/>
          <w14:ligatures w14:val="none"/>
        </w:rPr>
        <w:t xml:space="preserve"> Mannava et al. (2025) </w:t>
      </w:r>
      <w:r w:rsidRPr="007D2B7A">
        <w:rPr>
          <w:rFonts w:ascii="Simplified Arabic" w:eastAsia="Times New Roman" w:hAnsi="Simplified Arabic" w:cs="Simplified Arabic"/>
          <w:color w:val="000000" w:themeColor="text1"/>
          <w:kern w:val="0"/>
          <w:sz w:val="28"/>
          <w:szCs w:val="28"/>
          <w:rtl/>
          <w14:ligatures w14:val="none"/>
        </w:rPr>
        <w:t>أن الفاقد المعرفي ينشأ من ضعف منظومات إدارة المعرفة، وعدم توظيف البيانات المتراكمة في بناء الرؤى التحليلية، وضعف الاستفادة من الذكاء الاصطناعي وهندسة البيانات الضخمة في تحويل البيانات إلى قرارات. ويستلزم ضبط هذا الفاقد بناء قاعدة معرفية مؤسسية تحفظ الخبرات، وتُتيح استرجاعها وتوظيفها في تحسين أداء العقود اللاحقة</w:t>
      </w:r>
      <w:r w:rsidRPr="007D2B7A">
        <w:rPr>
          <w:rFonts w:ascii="Simplified Arabic" w:eastAsia="Times New Roman" w:hAnsi="Simplified Arabic" w:cs="Simplified Arabic"/>
          <w:color w:val="000000" w:themeColor="text1"/>
          <w:kern w:val="0"/>
          <w:sz w:val="28"/>
          <w:szCs w:val="28"/>
          <w14:ligatures w14:val="none"/>
        </w:rPr>
        <w:t>.</w:t>
      </w:r>
    </w:p>
    <w:p w14:paraId="5E04B9B0"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ويأتي الفاقد الناجم عن إعادة العمل بوصفه مظهراً تكميلياً للفاقد التشغيلي، إذ يُعبّر عن التكاليف الإضافية التي تتكبّدها المنظمة نتيجة عدم إنجاز الأعمال بشكلٍ سليم من المرة الأولى. ويذهب الحسن (٢٠٢٥) إلى أن إعادة العمل في المشاريع الإنشائية والتشغيلية تُمثّل واحدةً من أكبر مصادر الفاقد، إذ تستهلك موارد إضافية في إصلاح ما أُنجز بصورة غير صحيحة، وتُؤخّر استكمال العقد، وتُؤدي إلى تراكم الانحرافات. ويستلزم ضبط هذا الفاقد تعزيز منظومة الجودة في مراحل التنفيذ، وبناء آليات للكشف المبكر عن الانحرافات قبل تحوّلها إلى مشكلات تستدعي إعادة العمل</w:t>
      </w:r>
      <w:r w:rsidRPr="007D2B7A">
        <w:rPr>
          <w:rFonts w:ascii="Simplified Arabic" w:eastAsia="Times New Roman" w:hAnsi="Simplified Arabic" w:cs="Simplified Arabic"/>
          <w:color w:val="000000" w:themeColor="text1"/>
          <w:kern w:val="0"/>
          <w:sz w:val="28"/>
          <w:szCs w:val="28"/>
          <w14:ligatures w14:val="none"/>
        </w:rPr>
        <w:t>.</w:t>
      </w:r>
    </w:p>
    <w:p w14:paraId="76546F73"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ويُشكّل الفاقد الناجم عن الأعطال غير المخطط لها بُعداً مهماً في عقود إدارة المرافق، إذ يُعبّر عن التوقفات غير المتوقعة في تشغيل المعدات والأنظمة. ويُسهم</w:t>
      </w:r>
      <w:r w:rsidRPr="007D2B7A">
        <w:rPr>
          <w:rFonts w:ascii="Simplified Arabic" w:eastAsia="Times New Roman" w:hAnsi="Simplified Arabic" w:cs="Simplified Arabic"/>
          <w:color w:val="000000" w:themeColor="text1"/>
          <w:kern w:val="0"/>
          <w:sz w:val="28"/>
          <w:szCs w:val="28"/>
          <w14:ligatures w14:val="none"/>
        </w:rPr>
        <w:t xml:space="preserve"> Suo et al. (2024) </w:t>
      </w:r>
      <w:r w:rsidRPr="007D2B7A">
        <w:rPr>
          <w:rFonts w:ascii="Simplified Arabic" w:eastAsia="Times New Roman" w:hAnsi="Simplified Arabic" w:cs="Simplified Arabic"/>
          <w:color w:val="000000" w:themeColor="text1"/>
          <w:kern w:val="0"/>
          <w:sz w:val="28"/>
          <w:szCs w:val="28"/>
          <w:rtl/>
          <w14:ligatures w14:val="none"/>
        </w:rPr>
        <w:t>في إبراز هذا البُعد عبر تحليلهما لاستقرار الأداء التشغيلي في الأنظمة المعقدة، إذ يُشيران إلى أن الأعطال غير المخطط لها تُمثّل مصدراً متجدداً للفاقد، يُمكن معالجته عبر بناء منظومات للصيانة الاستباقية تستند إلى رصد البيانات التشغيلية والتنبؤ بالأعطال قبل وقوعها. ويستلزم ضبط هذا الفاقد الانتقال من الصيانة التفاعلية إلى الصيانة الوقائية والاستباقية، بما يُحافظ على استمرارية التشغيل ويُقلّص الخسائر الناجمة عن التوقفات</w:t>
      </w:r>
      <w:r w:rsidRPr="007D2B7A">
        <w:rPr>
          <w:rFonts w:ascii="Simplified Arabic" w:eastAsia="Times New Roman" w:hAnsi="Simplified Arabic" w:cs="Simplified Arabic"/>
          <w:color w:val="000000" w:themeColor="text1"/>
          <w:kern w:val="0"/>
          <w:sz w:val="28"/>
          <w:szCs w:val="28"/>
          <w14:ligatures w14:val="none"/>
        </w:rPr>
        <w:t>.</w:t>
      </w:r>
    </w:p>
    <w:p w14:paraId="204478CE" w14:textId="0AA1FED2"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205032"/>
      <w:r w:rsidRPr="007D2B7A">
        <w:rPr>
          <w:rFonts w:ascii="Simplified Arabic" w:eastAsia="Times New Roman" w:hAnsi="Simplified Arabic" w:cs="Simplified Arabic" w:hint="cs"/>
          <w:b/>
          <w:bCs/>
          <w:color w:val="000000" w:themeColor="text1"/>
          <w:kern w:val="0"/>
          <w:sz w:val="32"/>
          <w:szCs w:val="32"/>
          <w:rtl/>
          <w14:ligatures w14:val="none"/>
        </w:rPr>
        <w:t>6.2.2</w:t>
      </w:r>
      <w:r w:rsidR="00FA2451" w:rsidRPr="007D2B7A">
        <w:rPr>
          <w:rFonts w:ascii="Simplified Arabic" w:eastAsia="Times New Roman" w:hAnsi="Simplified Arabic" w:cs="Simplified Arabic"/>
          <w:b/>
          <w:bCs/>
          <w:color w:val="000000" w:themeColor="text1"/>
          <w:kern w:val="0"/>
          <w:sz w:val="32"/>
          <w:szCs w:val="32"/>
          <w:rtl/>
          <w14:ligatures w14:val="none"/>
        </w:rPr>
        <w:t xml:space="preserve"> استراتيجيات الحدّ من الفاقد التشغيلي</w:t>
      </w:r>
      <w:bookmarkEnd w:id="44"/>
    </w:p>
    <w:p w14:paraId="7DDB2B35"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تتعدد الاستراتيجيات التي تتبنّاها المنظمات في الحدّ من الفاقد التشغيلي، وتتباين هذه الاستراتيجيات وفق طبيعة العقود والموارد المتاحة والثقافة المؤسسية السائدة. وتبرز في هذا السياق استراتيجية التحليل الكميّ للخسائر التي يطرحها</w:t>
      </w:r>
      <w:r w:rsidRPr="007D2B7A">
        <w:rPr>
          <w:rFonts w:ascii="Simplified Arabic" w:eastAsia="Times New Roman" w:hAnsi="Simplified Arabic" w:cs="Simplified Arabic"/>
          <w:color w:val="000000" w:themeColor="text1"/>
          <w:kern w:val="0"/>
          <w:sz w:val="28"/>
          <w:szCs w:val="28"/>
          <w14:ligatures w14:val="none"/>
        </w:rPr>
        <w:t xml:space="preserve"> Tiara and </w:t>
      </w:r>
      <w:proofErr w:type="spellStart"/>
      <w:r w:rsidRPr="007D2B7A">
        <w:rPr>
          <w:rFonts w:ascii="Simplified Arabic" w:eastAsia="Times New Roman" w:hAnsi="Simplified Arabic" w:cs="Simplified Arabic"/>
          <w:color w:val="000000" w:themeColor="text1"/>
          <w:kern w:val="0"/>
          <w:sz w:val="28"/>
          <w:szCs w:val="28"/>
          <w14:ligatures w14:val="none"/>
        </w:rPr>
        <w:t>Prijadi</w:t>
      </w:r>
      <w:proofErr w:type="spellEnd"/>
      <w:r w:rsidRPr="007D2B7A">
        <w:rPr>
          <w:rFonts w:ascii="Simplified Arabic" w:eastAsia="Times New Roman" w:hAnsi="Simplified Arabic" w:cs="Simplified Arabic"/>
          <w:color w:val="000000" w:themeColor="text1"/>
          <w:kern w:val="0"/>
          <w:sz w:val="28"/>
          <w:szCs w:val="28"/>
          <w14:ligatures w14:val="none"/>
        </w:rPr>
        <w:t xml:space="preserve"> (2024)</w:t>
      </w:r>
      <w:r w:rsidRPr="007D2B7A">
        <w:rPr>
          <w:rFonts w:ascii="Simplified Arabic" w:eastAsia="Times New Roman" w:hAnsi="Simplified Arabic" w:cs="Simplified Arabic"/>
          <w:color w:val="000000" w:themeColor="text1"/>
          <w:kern w:val="0"/>
          <w:sz w:val="28"/>
          <w:szCs w:val="28"/>
          <w:rtl/>
          <w14:ligatures w14:val="none"/>
        </w:rPr>
        <w:t>، والتي تقوم على بناء نماذج إحصائية لتقدير الخسائر التشغيلية عبر منهجية توزيع الخسائر. وتنطوي هذه الاستراتيجية على جمع بيانات تاريخية عن الخسائر، وتحليل توزيعاتها الاحتمالية، وبناء نماذج تنبؤية تُتيح تقدير الخسائر المحتملة في المستقبل. وتتميز هذه الاستراتيجية بدقتها العلمية وقدرتها على تحويل إدارة الفاقد من ممارسة تقديرية إلى ممارسة مبنية على البيانات</w:t>
      </w:r>
      <w:r w:rsidRPr="007D2B7A">
        <w:rPr>
          <w:rFonts w:ascii="Simplified Arabic" w:eastAsia="Times New Roman" w:hAnsi="Simplified Arabic" w:cs="Simplified Arabic"/>
          <w:color w:val="000000" w:themeColor="text1"/>
          <w:kern w:val="0"/>
          <w:sz w:val="28"/>
          <w:szCs w:val="28"/>
          <w14:ligatures w14:val="none"/>
        </w:rPr>
        <w:t>.</w:t>
      </w:r>
    </w:p>
    <w:p w14:paraId="5C158F2E"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وتقترن بهذه الاستراتيجية استراتيجية التحسين الرياضي التي يطرحها</w:t>
      </w:r>
      <w:r w:rsidRPr="007D2B7A">
        <w:rPr>
          <w:rFonts w:ascii="Simplified Arabic" w:eastAsia="Times New Roman" w:hAnsi="Simplified Arabic" w:cs="Simplified Arabic"/>
          <w:color w:val="000000" w:themeColor="text1"/>
          <w:kern w:val="0"/>
          <w:sz w:val="28"/>
          <w:szCs w:val="28"/>
          <w14:ligatures w14:val="none"/>
        </w:rPr>
        <w:t xml:space="preserve"> Ria</w:t>
      </w:r>
      <w:r w:rsidRPr="007D2B7A">
        <w:rPr>
          <w:rFonts w:ascii="Cambria" w:eastAsia="Times New Roman" w:hAnsi="Cambria" w:cs="Cambria"/>
          <w:color w:val="000000" w:themeColor="text1"/>
          <w:kern w:val="0"/>
          <w:sz w:val="28"/>
          <w:szCs w:val="28"/>
          <w14:ligatures w14:val="none"/>
        </w:rPr>
        <w:t>ñ</w:t>
      </w:r>
      <w:r w:rsidRPr="007D2B7A">
        <w:rPr>
          <w:rFonts w:ascii="Simplified Arabic" w:eastAsia="Times New Roman" w:hAnsi="Simplified Arabic" w:cs="Simplified Arabic"/>
          <w:color w:val="000000" w:themeColor="text1"/>
          <w:kern w:val="0"/>
          <w:sz w:val="28"/>
          <w:szCs w:val="28"/>
          <w14:ligatures w14:val="none"/>
        </w:rPr>
        <w:t xml:space="preserve">o et al. (2021) </w:t>
      </w:r>
      <w:r w:rsidRPr="007D2B7A">
        <w:rPr>
          <w:rFonts w:ascii="Simplified Arabic" w:eastAsia="Times New Roman" w:hAnsi="Simplified Arabic" w:cs="Simplified Arabic"/>
          <w:color w:val="000000" w:themeColor="text1"/>
          <w:kern w:val="0"/>
          <w:sz w:val="28"/>
          <w:szCs w:val="28"/>
          <w:rtl/>
          <w14:ligatures w14:val="none"/>
        </w:rPr>
        <w:t>كمسار لتقليل الخسائر التشغيلية في الأنظمة المعقدة. وتقوم هذه الاستراتيجية على توظيف الخوارزميات الجينية وأساليب البرمجة الرياضية لاختيار الحلول المثلى التي تُحقّق التوازن بين التكاليف ومستوى الأداء. وتتسم هذه الاستراتيجية بمرونتها وقدرتها على التعامل مع مشكلات تشغيلية متعددة الأبعاد، ممّا يُتيح للمنظمة معالجة الفاقد بصورة شاملة تأخذ في الاعتبار التداخلات بين مختلف عوامله</w:t>
      </w:r>
      <w:r w:rsidRPr="007D2B7A">
        <w:rPr>
          <w:rFonts w:ascii="Simplified Arabic" w:eastAsia="Times New Roman" w:hAnsi="Simplified Arabic" w:cs="Simplified Arabic"/>
          <w:color w:val="000000" w:themeColor="text1"/>
          <w:kern w:val="0"/>
          <w:sz w:val="28"/>
          <w:szCs w:val="28"/>
          <w14:ligatures w14:val="none"/>
        </w:rPr>
        <w:t>.</w:t>
      </w:r>
    </w:p>
    <w:p w14:paraId="4222CC86"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جهة أخرى، تبرز استراتيجية الإدارة الرشيقة التي يتناولها الشهري والعقيلي (٢٠٢٤)، والتي تقوم على إلغاء الأنشطة غير ذات القيمة المضافة وتركيز الجهود على الأنشطة المنتجة. وتنطوي هذه الاستراتيجية على أدوات متعددة تشمل رسم خرائط تدفق القيمة، والتحسين المستمر، وتمكين العاملين من اكتشاف مصادر الهدر ومعالجتها. وتتميز هذه الاستراتيجية بطابعها العملي وقدرتها على تحقيق نتائج ملموسة في فترات زمنية قصيرة، ممّا يجعلها مناسبة للتطبيق في عقود إدارة المرافق</w:t>
      </w:r>
      <w:r w:rsidRPr="007D2B7A">
        <w:rPr>
          <w:rFonts w:ascii="Simplified Arabic" w:eastAsia="Times New Roman" w:hAnsi="Simplified Arabic" w:cs="Simplified Arabic"/>
          <w:color w:val="000000" w:themeColor="text1"/>
          <w:kern w:val="0"/>
          <w:sz w:val="28"/>
          <w:szCs w:val="28"/>
          <w14:ligatures w14:val="none"/>
        </w:rPr>
        <w:t>.</w:t>
      </w:r>
    </w:p>
    <w:p w14:paraId="4C0D1156"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وتبرز كذلك استراتيجية الصيانة الاستباقية التي يستلهمها الباحث من معالجة</w:t>
      </w:r>
      <w:r w:rsidRPr="007D2B7A">
        <w:rPr>
          <w:rFonts w:ascii="Simplified Arabic" w:eastAsia="Times New Roman" w:hAnsi="Simplified Arabic" w:cs="Simplified Arabic"/>
          <w:color w:val="000000" w:themeColor="text1"/>
          <w:kern w:val="0"/>
          <w:sz w:val="28"/>
          <w:szCs w:val="28"/>
          <w14:ligatures w14:val="none"/>
        </w:rPr>
        <w:t xml:space="preserve"> Suo et al. (2024) </w:t>
      </w:r>
      <w:r w:rsidRPr="007D2B7A">
        <w:rPr>
          <w:rFonts w:ascii="Simplified Arabic" w:eastAsia="Times New Roman" w:hAnsi="Simplified Arabic" w:cs="Simplified Arabic"/>
          <w:color w:val="000000" w:themeColor="text1"/>
          <w:kern w:val="0"/>
          <w:sz w:val="28"/>
          <w:szCs w:val="28"/>
          <w:rtl/>
          <w14:ligatures w14:val="none"/>
        </w:rPr>
        <w:t>لاستقرار الأداء التشغيلي، والتي تقوم على رصد البيانات التشغيلية والتنبؤ بالأعطال قبل وقوعها. وتنطوي هذه الاستراتيجية على تركيب أجهزة استشعار لرصد أداء المعدات، وبناء نماذج تنبؤية للأعطال، وتخطيط الصيانة وفق الحالة الفعلية للمعدات بدلاً من الجداول الزمنية الثابتة. وتُسهم هذه الاستراتيجية في تقليل الفاقد الناجم عن التوقفات غير المخطط لها وفي إطالة العمر الافتراضي للمعدات</w:t>
      </w:r>
      <w:r w:rsidRPr="007D2B7A">
        <w:rPr>
          <w:rFonts w:ascii="Simplified Arabic" w:eastAsia="Times New Roman" w:hAnsi="Simplified Arabic" w:cs="Simplified Arabic"/>
          <w:color w:val="000000" w:themeColor="text1"/>
          <w:kern w:val="0"/>
          <w:sz w:val="28"/>
          <w:szCs w:val="28"/>
          <w14:ligatures w14:val="none"/>
        </w:rPr>
        <w:t>.</w:t>
      </w:r>
    </w:p>
    <w:p w14:paraId="2C5EF639"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وتُضاف إلى ذلك استراتيجية التحول الرقمي وتوظيف الذكاء الاصطناعي التي يطرحها</w:t>
      </w:r>
      <w:r w:rsidRPr="007D2B7A">
        <w:rPr>
          <w:rFonts w:ascii="Simplified Arabic" w:eastAsia="Times New Roman" w:hAnsi="Simplified Arabic" w:cs="Simplified Arabic"/>
          <w:color w:val="000000" w:themeColor="text1"/>
          <w:kern w:val="0"/>
          <w:sz w:val="28"/>
          <w:szCs w:val="28"/>
          <w14:ligatures w14:val="none"/>
        </w:rPr>
        <w:t xml:space="preserve"> Mannava et al. (2025)</w:t>
      </w:r>
      <w:r w:rsidRPr="007D2B7A">
        <w:rPr>
          <w:rFonts w:ascii="Simplified Arabic" w:eastAsia="Times New Roman" w:hAnsi="Simplified Arabic" w:cs="Simplified Arabic"/>
          <w:color w:val="000000" w:themeColor="text1"/>
          <w:kern w:val="0"/>
          <w:sz w:val="28"/>
          <w:szCs w:val="28"/>
          <w:rtl/>
          <w14:ligatures w14:val="none"/>
        </w:rPr>
        <w:t>، والتي تقوم على دمج التقنيات الذكية في عمليات إدارة العقود ورصد الانحرافات. وتنطوي هذه الاستراتيجية على بناء أنظمة معلوماتية متكاملة، وتوظيف خوارزميات الذكاء الاصطناعي في تحليل البيانات، واستخدام هندسة البيانات الضخمة في استخلاص الرؤى التحليلية. وتُسهم هذه الاستراتيجية في رفع كفاءة إدارة الفاقد التشغيلي بصورة جوهرية، خاصةً في العقود التي تتسم بحجم كبير من البيانات التشغيلية</w:t>
      </w:r>
      <w:r w:rsidRPr="007D2B7A">
        <w:rPr>
          <w:rFonts w:ascii="Simplified Arabic" w:eastAsia="Times New Roman" w:hAnsi="Simplified Arabic" w:cs="Simplified Arabic"/>
          <w:color w:val="000000" w:themeColor="text1"/>
          <w:kern w:val="0"/>
          <w:sz w:val="28"/>
          <w:szCs w:val="28"/>
          <w14:ligatures w14:val="none"/>
        </w:rPr>
        <w:t>.</w:t>
      </w:r>
    </w:p>
    <w:p w14:paraId="5218A459"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ومن منظور إداري شامل، تبرز استراتيجية إدارة الجودة الشاملة التي يتناولها الحسن (٢٠٢٥)، والتي تقوم على ترسيخ ثقافة الجودة في كافة مراحل العقد، وبناء معايير دقيقة للأداء، وتطوير آليات المتابعة المستمرة. وتنطوي هذه الاستراتيجية على إشراك جميع العاملين في منظومة الجودة، وتوظيف أدوات المراقبة الإحصائية، وبناء حلقات التغذية الراجعة بين مختلف مراحل العقد. وتُسهم هذه الاستراتيجية في تقليل الفاقد الناجم عن إعادة العمل وفي تحسين رضا المستفيدين من الخدمة</w:t>
      </w:r>
      <w:r w:rsidRPr="007D2B7A">
        <w:rPr>
          <w:rFonts w:ascii="Simplified Arabic" w:eastAsia="Times New Roman" w:hAnsi="Simplified Arabic" w:cs="Simplified Arabic"/>
          <w:color w:val="000000" w:themeColor="text1"/>
          <w:kern w:val="0"/>
          <w:sz w:val="28"/>
          <w:szCs w:val="28"/>
          <w14:ligatures w14:val="none"/>
        </w:rPr>
        <w:t>.</w:t>
      </w:r>
    </w:p>
    <w:p w14:paraId="1665DAA7"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ويرى الباحث أن النجاح في الحدّ من الفاقد التشغيلي لا يتحقق بالاعتماد على استراتيجية واحدة، بل بالقدرة على المزج بين هذه الاستراتيجيات وفق منطق تكاملي يُراعي خصوصية العقد ومتطلباته. وفي قطاع إدارة المرافق تحديداً، تستلزم طبيعة العقود توليفةً تجمع بين التحليل الكميّ للخسائر لتقدير المخاطر، والإدارة الرشيقة لإلغاء الأنشطة غير المنتجة، والصيانة الاستباقية للحفاظ على استمرارية التشغيل، والتحول الرقمي لرفع كفاءة الرصد والتحليل</w:t>
      </w:r>
      <w:r w:rsidRPr="007D2B7A">
        <w:rPr>
          <w:rFonts w:ascii="Simplified Arabic" w:eastAsia="Times New Roman" w:hAnsi="Simplified Arabic" w:cs="Simplified Arabic"/>
          <w:color w:val="000000" w:themeColor="text1"/>
          <w:kern w:val="0"/>
          <w:sz w:val="28"/>
          <w:szCs w:val="28"/>
          <w14:ligatures w14:val="none"/>
        </w:rPr>
        <w:t>.</w:t>
      </w:r>
    </w:p>
    <w:p w14:paraId="5C81F6DB" w14:textId="2F35320B" w:rsidR="00FA2451" w:rsidRPr="007D2B7A" w:rsidRDefault="00A40301" w:rsidP="00A4030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205033"/>
      <w:r w:rsidRPr="007D2B7A">
        <w:rPr>
          <w:rFonts w:ascii="Simplified Arabic" w:eastAsia="Times New Roman" w:hAnsi="Simplified Arabic" w:cs="Simplified Arabic" w:hint="cs"/>
          <w:b/>
          <w:bCs/>
          <w:color w:val="000000" w:themeColor="text1"/>
          <w:kern w:val="0"/>
          <w:sz w:val="32"/>
          <w:szCs w:val="32"/>
          <w:rtl/>
          <w14:ligatures w14:val="none"/>
        </w:rPr>
        <w:t>7.2.2</w:t>
      </w:r>
      <w:r w:rsidR="00FA2451" w:rsidRPr="007D2B7A">
        <w:rPr>
          <w:rFonts w:ascii="Simplified Arabic" w:eastAsia="Times New Roman" w:hAnsi="Simplified Arabic" w:cs="Simplified Arabic"/>
          <w:b/>
          <w:bCs/>
          <w:color w:val="000000" w:themeColor="text1"/>
          <w:kern w:val="0"/>
          <w:sz w:val="32"/>
          <w:szCs w:val="32"/>
          <w:rtl/>
          <w14:ligatures w14:val="none"/>
        </w:rPr>
        <w:t xml:space="preserve"> العلاقة بين إدارة المشاريع والفاقد التشغيلي في عقود إدارة المرافق</w:t>
      </w:r>
      <w:bookmarkEnd w:id="45"/>
      <w:r w:rsidR="00FA2451" w:rsidRPr="007D2B7A">
        <w:rPr>
          <w:rFonts w:ascii="Simplified Arabic" w:eastAsia="Times New Roman" w:hAnsi="Simplified Arabic" w:cs="Simplified Arabic"/>
          <w:b/>
          <w:bCs/>
          <w:color w:val="000000" w:themeColor="text1"/>
          <w:kern w:val="0"/>
          <w:sz w:val="32"/>
          <w:szCs w:val="32"/>
          <w:rtl/>
          <w14:ligatures w14:val="none"/>
        </w:rPr>
        <w:t xml:space="preserve"> </w:t>
      </w:r>
    </w:p>
    <w:p w14:paraId="00E826A0"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تتأطّر العلاقة بين إدارة المشاريع والفاقد التشغيلي في عقود إدارة المرافق ضمن منطق تفاعلي مركّب، إذ تُمثّل إدارة المشاريع المنظومة التي يتشكّل من خلالها الفاقد أو يُمنع، فيما يُمثّل الفاقد التشغيلي المؤشر الدالّ على جودة هذه المنظومة وكفاءتها. وتتجلى هذه العلاقة في عدة مستويات مترابطة، يُسهم كل منها في تكوين الصورة الكلية للتأثير المتبادل بين المتغيرين</w:t>
      </w:r>
      <w:r w:rsidRPr="007D2B7A">
        <w:rPr>
          <w:rFonts w:ascii="Simplified Arabic" w:eastAsia="Times New Roman" w:hAnsi="Simplified Arabic" w:cs="Simplified Arabic"/>
          <w:color w:val="000000" w:themeColor="text1"/>
          <w:kern w:val="0"/>
          <w:sz w:val="28"/>
          <w:szCs w:val="28"/>
          <w14:ligatures w14:val="none"/>
        </w:rPr>
        <w:t>.</w:t>
      </w:r>
    </w:p>
    <w:p w14:paraId="651E6D4A"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ويُمثّل المستوى الأول للعلاقة البعد التخطيطي، إذ إن جودة التخطيط للمشاريع تنعكس مباشرةً على معدلات الفاقد التشغيلي في العقود. فالتخطيط الدقيق يُتيح تقدير الموارد بصورة واقعية، وتحديد الأنشطة الحرجة، وبناء جداول زمنية قابلة للتطبيق، بما يُقلّص من الانحرافات التي تتحول لاحقاً إلى مصادر للفاقد. وتتقاطع هذه الرؤية مع ما طرحه</w:t>
      </w:r>
      <w:r w:rsidRPr="007D2B7A">
        <w:rPr>
          <w:rFonts w:ascii="Simplified Arabic" w:eastAsia="Times New Roman" w:hAnsi="Simplified Arabic" w:cs="Simplified Arabic"/>
          <w:color w:val="000000" w:themeColor="text1"/>
          <w:kern w:val="0"/>
          <w:sz w:val="28"/>
          <w:szCs w:val="28"/>
          <w14:ligatures w14:val="none"/>
        </w:rPr>
        <w:t xml:space="preserve"> Akbar et al. (2021) </w:t>
      </w:r>
      <w:r w:rsidRPr="007D2B7A">
        <w:rPr>
          <w:rFonts w:ascii="Simplified Arabic" w:eastAsia="Times New Roman" w:hAnsi="Simplified Arabic" w:cs="Simplified Arabic"/>
          <w:color w:val="000000" w:themeColor="text1"/>
          <w:kern w:val="0"/>
          <w:sz w:val="28"/>
          <w:szCs w:val="28"/>
          <w:rtl/>
          <w14:ligatures w14:val="none"/>
        </w:rPr>
        <w:t>من أن إدارة رأس المال العامل ترتبط ارتباطاً وثيقاً بالمخاطر التشغيلية، وأن التخطيط المالي الجيد يُمثّل خط الدفاع الأول ضد الفاقد</w:t>
      </w:r>
      <w:r w:rsidRPr="007D2B7A">
        <w:rPr>
          <w:rFonts w:ascii="Simplified Arabic" w:eastAsia="Times New Roman" w:hAnsi="Simplified Arabic" w:cs="Simplified Arabic"/>
          <w:color w:val="000000" w:themeColor="text1"/>
          <w:kern w:val="0"/>
          <w:sz w:val="28"/>
          <w:szCs w:val="28"/>
          <w14:ligatures w14:val="none"/>
        </w:rPr>
        <w:t>.</w:t>
      </w:r>
    </w:p>
    <w:p w14:paraId="5B538D51"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ويأتي المستوى الثاني للعلاقة في البعد التنفيذي، إذ تنعكس جودة التنفيذ على معدلات الفاقد بصورة مباشرة. فالتنفيذ المتقن يُجنّب المنظمة كثيراً من إعادة العمل، ويُقلّل من استهلاك المواد، ويُحافظ على المسارات الزمنية المخططة. وتنسجم هذه الرؤية مع ما طرحه الحسن (٢٠٢٥) من أن جودة التنفيذ في المشاريع الإنشائية والتشغيلية تُمثّل أحد أهم محددات تقليل الفاقد وتحقيق الاستدامة</w:t>
      </w:r>
      <w:r w:rsidRPr="007D2B7A">
        <w:rPr>
          <w:rFonts w:ascii="Simplified Arabic" w:eastAsia="Times New Roman" w:hAnsi="Simplified Arabic" w:cs="Simplified Arabic"/>
          <w:color w:val="000000" w:themeColor="text1"/>
          <w:kern w:val="0"/>
          <w:sz w:val="28"/>
          <w:szCs w:val="28"/>
          <w14:ligatures w14:val="none"/>
        </w:rPr>
        <w:t>.</w:t>
      </w:r>
    </w:p>
    <w:p w14:paraId="2F615523"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ويُشكّل المستوى الثالث للعلاقة البعد الرقابي، إذ تُمثّل الرقابة الفاعلة الآلية التي تكشف الانحرافات في وقت مبكر يسمح بمعالجتها قبل تراكمها. وتتقاطع هذه الرؤية مع ما طرحه</w:t>
      </w:r>
      <w:r w:rsidRPr="007D2B7A">
        <w:rPr>
          <w:rFonts w:ascii="Simplified Arabic" w:eastAsia="Times New Roman" w:hAnsi="Simplified Arabic" w:cs="Simplified Arabic"/>
          <w:color w:val="000000" w:themeColor="text1"/>
          <w:kern w:val="0"/>
          <w:sz w:val="28"/>
          <w:szCs w:val="28"/>
          <w14:ligatures w14:val="none"/>
        </w:rPr>
        <w:t xml:space="preserve"> Tiara and </w:t>
      </w:r>
      <w:proofErr w:type="spellStart"/>
      <w:r w:rsidRPr="007D2B7A">
        <w:rPr>
          <w:rFonts w:ascii="Simplified Arabic" w:eastAsia="Times New Roman" w:hAnsi="Simplified Arabic" w:cs="Simplified Arabic"/>
          <w:color w:val="000000" w:themeColor="text1"/>
          <w:kern w:val="0"/>
          <w:sz w:val="28"/>
          <w:szCs w:val="28"/>
          <w14:ligatures w14:val="none"/>
        </w:rPr>
        <w:t>Prijadi</w:t>
      </w:r>
      <w:proofErr w:type="spellEnd"/>
      <w:r w:rsidRPr="007D2B7A">
        <w:rPr>
          <w:rFonts w:ascii="Simplified Arabic" w:eastAsia="Times New Roman" w:hAnsi="Simplified Arabic" w:cs="Simplified Arabic"/>
          <w:color w:val="000000" w:themeColor="text1"/>
          <w:kern w:val="0"/>
          <w:sz w:val="28"/>
          <w:szCs w:val="28"/>
          <w14:ligatures w14:val="none"/>
        </w:rPr>
        <w:t xml:space="preserve"> (2024) </w:t>
      </w:r>
      <w:r w:rsidRPr="007D2B7A">
        <w:rPr>
          <w:rFonts w:ascii="Simplified Arabic" w:eastAsia="Times New Roman" w:hAnsi="Simplified Arabic" w:cs="Simplified Arabic"/>
          <w:color w:val="000000" w:themeColor="text1"/>
          <w:kern w:val="0"/>
          <w:sz w:val="28"/>
          <w:szCs w:val="28"/>
          <w:rtl/>
          <w14:ligatures w14:val="none"/>
        </w:rPr>
        <w:t>من أن رصد الخسائر التشغيلية بمنهجية علمية يُمثّل الأساس لمعالجتها بصورة استباقية، وتوجيه الموارد لتلافيها قبل وقوعها فعلياً</w:t>
      </w:r>
      <w:r w:rsidRPr="007D2B7A">
        <w:rPr>
          <w:rFonts w:ascii="Simplified Arabic" w:eastAsia="Times New Roman" w:hAnsi="Simplified Arabic" w:cs="Simplified Arabic"/>
          <w:color w:val="000000" w:themeColor="text1"/>
          <w:kern w:val="0"/>
          <w:sz w:val="28"/>
          <w:szCs w:val="28"/>
          <w14:ligatures w14:val="none"/>
        </w:rPr>
        <w:t>.</w:t>
      </w:r>
    </w:p>
    <w:p w14:paraId="440BEB18"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ويتأطّر كل ذلك في المستوى الرابع المتعلق بـالبعد المخاطري، إذ تُسهم إدارة المخاطر في حماية العقود من الخسائر غير المتوقعة، عبر بناء سيناريوهات بديلة وآليات استجابة سريعة. وتنسجم هذه الرؤية مع ما طرحه</w:t>
      </w:r>
      <w:r w:rsidRPr="007D2B7A">
        <w:rPr>
          <w:rFonts w:ascii="Simplified Arabic" w:eastAsia="Times New Roman" w:hAnsi="Simplified Arabic" w:cs="Simplified Arabic"/>
          <w:color w:val="000000" w:themeColor="text1"/>
          <w:kern w:val="0"/>
          <w:sz w:val="28"/>
          <w:szCs w:val="28"/>
          <w14:ligatures w14:val="none"/>
        </w:rPr>
        <w:t xml:space="preserve"> Ria</w:t>
      </w:r>
      <w:r w:rsidRPr="007D2B7A">
        <w:rPr>
          <w:rFonts w:ascii="Cambria" w:eastAsia="Times New Roman" w:hAnsi="Cambria" w:cs="Cambria"/>
          <w:color w:val="000000" w:themeColor="text1"/>
          <w:kern w:val="0"/>
          <w:sz w:val="28"/>
          <w:szCs w:val="28"/>
          <w14:ligatures w14:val="none"/>
        </w:rPr>
        <w:t>ñ</w:t>
      </w:r>
      <w:r w:rsidRPr="007D2B7A">
        <w:rPr>
          <w:rFonts w:ascii="Simplified Arabic" w:eastAsia="Times New Roman" w:hAnsi="Simplified Arabic" w:cs="Simplified Arabic"/>
          <w:color w:val="000000" w:themeColor="text1"/>
          <w:kern w:val="0"/>
          <w:sz w:val="28"/>
          <w:szCs w:val="28"/>
          <w14:ligatures w14:val="none"/>
        </w:rPr>
        <w:t xml:space="preserve">o et al. (2021) </w:t>
      </w:r>
      <w:r w:rsidRPr="007D2B7A">
        <w:rPr>
          <w:rFonts w:ascii="Simplified Arabic" w:eastAsia="Times New Roman" w:hAnsi="Simplified Arabic" w:cs="Simplified Arabic"/>
          <w:color w:val="000000" w:themeColor="text1"/>
          <w:kern w:val="0"/>
          <w:sz w:val="28"/>
          <w:szCs w:val="28"/>
          <w:rtl/>
          <w14:ligatures w14:val="none"/>
        </w:rPr>
        <w:t>من أن توظيف الأدوات الكمية المتقدمة في معالجة الخسائر التشغيلية يُتيح بناء منظومات استباقية تحفظ النظام من التدهور</w:t>
      </w:r>
      <w:r w:rsidRPr="007D2B7A">
        <w:rPr>
          <w:rFonts w:ascii="Simplified Arabic" w:eastAsia="Times New Roman" w:hAnsi="Simplified Arabic" w:cs="Simplified Arabic"/>
          <w:color w:val="000000" w:themeColor="text1"/>
          <w:kern w:val="0"/>
          <w:sz w:val="28"/>
          <w:szCs w:val="28"/>
          <w14:ligatures w14:val="none"/>
        </w:rPr>
        <w:t>.</w:t>
      </w:r>
    </w:p>
    <w:p w14:paraId="1846C738" w14:textId="77777777" w:rsidR="00FA2451" w:rsidRPr="007D2B7A" w:rsidRDefault="00FA2451" w:rsidP="00A4030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7D2B7A">
        <w:rPr>
          <w:rFonts w:ascii="Simplified Arabic" w:eastAsia="Times New Roman" w:hAnsi="Simplified Arabic" w:cs="Simplified Arabic"/>
          <w:color w:val="000000" w:themeColor="text1"/>
          <w:kern w:val="0"/>
          <w:sz w:val="28"/>
          <w:szCs w:val="28"/>
          <w:rtl/>
          <w14:ligatures w14:val="none"/>
        </w:rPr>
        <w:t>ويرى الباحث أن هذه المستويات الأربعة تتفاعل فيما بينها لتُشكّل صورةً متكاملةً عن دور إدارة المشاريع في تقليل الفاقد التشغيلي. ويتعزز هذا الدور حين تتكامل الأبعاد الأربعة لإدارة المشاريع في منظومة واحدة، تستوعب البعد التقني الذي يطرحه</w:t>
      </w:r>
      <w:r w:rsidRPr="007D2B7A">
        <w:rPr>
          <w:rFonts w:ascii="Simplified Arabic" w:eastAsia="Times New Roman" w:hAnsi="Simplified Arabic" w:cs="Simplified Arabic"/>
          <w:color w:val="000000" w:themeColor="text1"/>
          <w:kern w:val="0"/>
          <w:sz w:val="28"/>
          <w:szCs w:val="28"/>
          <w14:ligatures w14:val="none"/>
        </w:rPr>
        <w:t xml:space="preserve"> Mannava et al. (2025) </w:t>
      </w:r>
      <w:r w:rsidRPr="007D2B7A">
        <w:rPr>
          <w:rFonts w:ascii="Simplified Arabic" w:eastAsia="Times New Roman" w:hAnsi="Simplified Arabic" w:cs="Simplified Arabic"/>
          <w:color w:val="000000" w:themeColor="text1"/>
          <w:kern w:val="0"/>
          <w:sz w:val="28"/>
          <w:szCs w:val="28"/>
          <w:rtl/>
          <w14:ligatures w14:val="none"/>
        </w:rPr>
        <w:t xml:space="preserve">في توظيف الذكاء الاصطناعي، والبعد الإداري الذي يطرحه الشهري والعقيلي (٢٠٢٤) في الإدارة الرشيقة، والبعد </w:t>
      </w:r>
      <w:proofErr w:type="spellStart"/>
      <w:r w:rsidRPr="007D2B7A">
        <w:rPr>
          <w:rFonts w:ascii="Simplified Arabic" w:eastAsia="Times New Roman" w:hAnsi="Simplified Arabic" w:cs="Simplified Arabic"/>
          <w:color w:val="000000" w:themeColor="text1"/>
          <w:kern w:val="0"/>
          <w:sz w:val="28"/>
          <w:szCs w:val="28"/>
          <w:rtl/>
          <w14:ligatures w14:val="none"/>
        </w:rPr>
        <w:t>الاستدامي</w:t>
      </w:r>
      <w:proofErr w:type="spellEnd"/>
      <w:r w:rsidRPr="007D2B7A">
        <w:rPr>
          <w:rFonts w:ascii="Simplified Arabic" w:eastAsia="Times New Roman" w:hAnsi="Simplified Arabic" w:cs="Simplified Arabic"/>
          <w:color w:val="000000" w:themeColor="text1"/>
          <w:kern w:val="0"/>
          <w:sz w:val="28"/>
          <w:szCs w:val="28"/>
          <w:rtl/>
          <w14:ligatures w14:val="none"/>
        </w:rPr>
        <w:t xml:space="preserve"> الذي يطرحه</w:t>
      </w:r>
      <w:r w:rsidRPr="007D2B7A">
        <w:rPr>
          <w:rFonts w:ascii="Simplified Arabic" w:eastAsia="Times New Roman" w:hAnsi="Simplified Arabic" w:cs="Simplified Arabic"/>
          <w:color w:val="000000" w:themeColor="text1"/>
          <w:kern w:val="0"/>
          <w:sz w:val="28"/>
          <w:szCs w:val="28"/>
          <w14:ligatures w14:val="none"/>
        </w:rPr>
        <w:t xml:space="preserve"> Suo et al. (2024) </w:t>
      </w:r>
      <w:r w:rsidRPr="007D2B7A">
        <w:rPr>
          <w:rFonts w:ascii="Simplified Arabic" w:eastAsia="Times New Roman" w:hAnsi="Simplified Arabic" w:cs="Simplified Arabic"/>
          <w:color w:val="000000" w:themeColor="text1"/>
          <w:kern w:val="0"/>
          <w:sz w:val="28"/>
          <w:szCs w:val="28"/>
          <w:rtl/>
          <w14:ligatures w14:val="none"/>
        </w:rPr>
        <w:t>في الحفاظ على الكفاءة طويلة الأمد. وعلى هذا الأساس، تتأسس الفرضية الرئيسة للدراسة الحالية، التي تربط بين إدارة المشاريع بأبعادها وبين تقليل الفاقد التشغيلي في عقود إدارة المرافق في شركة (ساس)</w:t>
      </w:r>
      <w:r w:rsidRPr="007D2B7A">
        <w:rPr>
          <w:rFonts w:ascii="Simplified Arabic" w:eastAsia="Times New Roman" w:hAnsi="Simplified Arabic" w:cs="Simplified Arabic"/>
          <w:color w:val="000000" w:themeColor="text1"/>
          <w:kern w:val="0"/>
          <w:sz w:val="28"/>
          <w:szCs w:val="28"/>
          <w14:ligatures w14:val="none"/>
        </w:rPr>
        <w:t>.</w:t>
      </w:r>
    </w:p>
    <w:p w14:paraId="7DE07844" w14:textId="17A811DC" w:rsidR="007D2B7A" w:rsidRPr="007D2B7A" w:rsidRDefault="00A40301" w:rsidP="00BF3C28">
      <w:pPr>
        <w:jc w:val="center"/>
        <w:outlineLvl w:val="0"/>
        <w:rPr>
          <w:rFonts w:ascii="Simplified Arabic" w:hAnsi="Simplified Arabic" w:cs="Simplified Arabic"/>
          <w:b/>
          <w:bCs/>
          <w:color w:val="000000" w:themeColor="text1"/>
          <w:szCs w:val="28"/>
          <w:rtl/>
        </w:rPr>
        <w:sectPr w:rsidR="007D2B7A" w:rsidRPr="007D2B7A" w:rsidSect="00F44434">
          <w:footerReference w:type="default" r:id="rId10"/>
          <w:pgSz w:w="11906" w:h="16838" w:code="9"/>
          <w:pgMar w:top="1134" w:right="1701" w:bottom="1134" w:left="1134" w:header="720" w:footer="720" w:gutter="0"/>
          <w:pgNumType w:start="1"/>
          <w:cols w:space="708"/>
          <w:bidi/>
          <w:rtlGutter/>
          <w:docGrid w:linePitch="360"/>
        </w:sectPr>
      </w:pPr>
      <w:r w:rsidRPr="007D2B7A">
        <w:rPr>
          <w:rFonts w:ascii="Simplified Arabic" w:eastAsia="Times New Roman" w:hAnsi="Simplified Arabic" w:cs="Simplified Arabic"/>
          <w:b/>
          <w:bCs/>
          <w:color w:val="000000" w:themeColor="text1"/>
          <w:kern w:val="0"/>
          <w:sz w:val="40"/>
          <w:szCs w:val="40"/>
          <w:rtl/>
          <w14:ligatures w14:val="none"/>
        </w:rPr>
        <w:br w:type="page"/>
      </w:r>
      <w:bookmarkEnd w:id="23"/>
    </w:p>
    <w:p w14:paraId="29D4231B" w14:textId="71AF7253" w:rsidR="0081623B" w:rsidRPr="007D2B7A" w:rsidRDefault="00E27D3B" w:rsidP="00FF229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7D2B7A">
        <w:rPr>
          <w:rFonts w:asciiTheme="majorBidi" w:hAnsiTheme="majorBidi" w:cstheme="majorBidi"/>
          <w:b/>
          <w:bCs/>
          <w:noProof/>
          <w:color w:val="000000" w:themeColor="text1"/>
          <w:sz w:val="32"/>
          <w:szCs w:val="32"/>
        </w:rPr>
        <w:drawing>
          <wp:anchor distT="0" distB="0" distL="114300" distR="114300" simplePos="0" relativeHeight="251684864" behindDoc="1" locked="0" layoutInCell="1" allowOverlap="1" wp14:anchorId="10B9448C" wp14:editId="62727920">
            <wp:simplePos x="0" y="0"/>
            <wp:positionH relativeFrom="column">
              <wp:posOffset>3928110</wp:posOffset>
            </wp:positionH>
            <wp:positionV relativeFrom="paragraph">
              <wp:posOffset>0</wp:posOffset>
            </wp:positionV>
            <wp:extent cx="1659255" cy="1536700"/>
            <wp:effectExtent l="0" t="0" r="0" b="6350"/>
            <wp:wrapTight wrapText="bothSides">
              <wp:wrapPolygon edited="0">
                <wp:start x="0" y="0"/>
                <wp:lineTo x="0" y="21421"/>
                <wp:lineTo x="21327" y="21421"/>
                <wp:lineTo x="21327"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59255" cy="153670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7D2B7A">
        <w:rPr>
          <w:rFonts w:asciiTheme="majorBidi" w:eastAsia="Calibri" w:hAnsiTheme="majorBidi" w:cstheme="majorBidi"/>
          <w:b/>
          <w:bCs/>
          <w:color w:val="000000" w:themeColor="text1"/>
          <w:kern w:val="0"/>
          <w:sz w:val="32"/>
          <w:szCs w:val="32"/>
          <w:lang w:bidi="ar-EG"/>
          <w14:ligatures w14:val="none"/>
        </w:rPr>
        <w:t>Mid</w:t>
      </w:r>
      <w:r w:rsidR="000D353F" w:rsidRPr="007D2B7A">
        <w:rPr>
          <w:rFonts w:asciiTheme="majorBidi" w:eastAsia="Calibri" w:hAnsiTheme="majorBidi" w:cstheme="majorBidi"/>
          <w:b/>
          <w:bCs/>
          <w:color w:val="000000" w:themeColor="text1"/>
          <w:kern w:val="0"/>
          <w:sz w:val="32"/>
          <w:szCs w:val="32"/>
          <w:lang w:bidi="ar-EG"/>
          <w14:ligatures w14:val="none"/>
        </w:rPr>
        <w:t xml:space="preserve"> </w:t>
      </w:r>
      <w:r w:rsidR="0081623B" w:rsidRPr="007D2B7A">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7D2B7A" w:rsidRDefault="0081623B" w:rsidP="00FF229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7D2B7A">
        <w:rPr>
          <w:rFonts w:asciiTheme="majorBidi" w:eastAsia="Calibri" w:hAnsiTheme="majorBidi" w:cstheme="majorBidi"/>
          <w:b/>
          <w:bCs/>
          <w:color w:val="000000" w:themeColor="text1"/>
          <w:kern w:val="0"/>
          <w:sz w:val="32"/>
          <w:szCs w:val="32"/>
          <w:lang w:bidi="ar-EG"/>
          <w14:ligatures w14:val="none"/>
        </w:rPr>
        <w:t>College of Management</w:t>
      </w:r>
    </w:p>
    <w:p w14:paraId="7DB263AA" w14:textId="7228648A" w:rsidR="002C04F8" w:rsidRPr="007D2B7A" w:rsidRDefault="00857739" w:rsidP="00FF229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rtl/>
          <w14:ligatures w14:val="none"/>
        </w:rPr>
      </w:pPr>
      <w:r w:rsidRPr="007D2B7A">
        <w:rPr>
          <w:rFonts w:asciiTheme="majorBidi" w:eastAsia="Calibri" w:hAnsiTheme="majorBidi" w:cstheme="majorBidi"/>
          <w:b/>
          <w:bCs/>
          <w:color w:val="000000" w:themeColor="text1"/>
          <w:kern w:val="0"/>
          <w:sz w:val="32"/>
          <w:szCs w:val="32"/>
          <w:lang w:bidi="ar-EG"/>
          <w14:ligatures w14:val="none"/>
        </w:rPr>
        <w:t xml:space="preserve">Department of </w:t>
      </w:r>
      <w:r w:rsidR="001412E5" w:rsidRPr="007D2B7A">
        <w:rPr>
          <w:rFonts w:asciiTheme="majorBidi" w:eastAsia="Calibri" w:hAnsiTheme="majorBidi" w:cstheme="majorBidi"/>
          <w:b/>
          <w:bCs/>
          <w:color w:val="000000" w:themeColor="text1"/>
          <w:kern w:val="0"/>
          <w:sz w:val="32"/>
          <w:szCs w:val="32"/>
          <w14:ligatures w14:val="none"/>
        </w:rPr>
        <w:t xml:space="preserve">project management </w:t>
      </w:r>
    </w:p>
    <w:p w14:paraId="0479A04F" w14:textId="3FA65AB5" w:rsidR="0081623B" w:rsidRPr="007D2B7A" w:rsidRDefault="0081623B" w:rsidP="00FF229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39DB85E2" w14:textId="4ABB14AB" w:rsidR="001412E5" w:rsidRPr="007D2B7A" w:rsidRDefault="0055205D" w:rsidP="007D2B7A">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7D2B7A">
        <w:rPr>
          <w:rFonts w:asciiTheme="majorBidi" w:eastAsia="Calibri" w:hAnsiTheme="majorBidi" w:cstheme="majorBidi"/>
          <w:b/>
          <w:bCs/>
          <w:color w:val="000000" w:themeColor="text1"/>
          <w:kern w:val="0"/>
          <w:sz w:val="40"/>
          <w:szCs w:val="40"/>
          <w:lang w:bidi="ar-EG"/>
          <w14:ligatures w14:val="none"/>
        </w:rPr>
        <w:t>The role of project management in reducing operational losses in facilities management contracts: A field study on the Saudi facilities management company SAS</w:t>
      </w:r>
      <w:r w:rsidR="001412E5" w:rsidRPr="007D2B7A">
        <w:rPr>
          <w:rFonts w:asciiTheme="majorBidi" w:eastAsia="Calibri" w:hAnsiTheme="majorBidi" w:cstheme="majorBidi"/>
          <w:b/>
          <w:bCs/>
          <w:color w:val="000000" w:themeColor="text1"/>
          <w:kern w:val="0"/>
          <w:sz w:val="40"/>
          <w:szCs w:val="40"/>
          <w:lang w:bidi="ar-EG"/>
          <w14:ligatures w14:val="none"/>
        </w:rPr>
        <w:t>.</w:t>
      </w:r>
    </w:p>
    <w:p w14:paraId="52D6160B" w14:textId="77777777" w:rsidR="007D2B7A" w:rsidRPr="007D2B7A" w:rsidRDefault="007D2B7A" w:rsidP="00FF229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24532F5F" w14:textId="3295DA11" w:rsidR="000D353F" w:rsidRPr="007D2B7A" w:rsidRDefault="000D353F" w:rsidP="007D2B7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7D2B7A">
        <w:rPr>
          <w:rFonts w:asciiTheme="majorBidi" w:eastAsia="Calibri" w:hAnsiTheme="majorBidi" w:cstheme="majorBidi"/>
          <w:b/>
          <w:bCs/>
          <w:color w:val="000000" w:themeColor="text1"/>
          <w:kern w:val="0"/>
          <w:sz w:val="36"/>
          <w:szCs w:val="36"/>
          <w:lang w:bidi="ar-EG"/>
          <w14:ligatures w14:val="none"/>
        </w:rPr>
        <w:t>Prepared by:</w:t>
      </w:r>
    </w:p>
    <w:p w14:paraId="4B435AA8" w14:textId="77777777" w:rsidR="007D2B7A" w:rsidRPr="007D2B7A" w:rsidRDefault="007D2B7A" w:rsidP="007D2B7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7B5CA161" w14:textId="77777777" w:rsidR="007D2B7A" w:rsidRPr="007D2B7A" w:rsidRDefault="007D2B7A" w:rsidP="007D2B7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7D2B7A" w:rsidRPr="007D2B7A" w14:paraId="78D466F5" w14:textId="77777777" w:rsidTr="00E95D14">
        <w:tc>
          <w:tcPr>
            <w:tcW w:w="4530" w:type="dxa"/>
          </w:tcPr>
          <w:p w14:paraId="1660DBBA" w14:textId="77777777" w:rsidR="007D2B7A" w:rsidRPr="007D2B7A" w:rsidRDefault="007D2B7A" w:rsidP="00E95D1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D2B7A">
              <w:rPr>
                <w:rFonts w:asciiTheme="majorBidi" w:eastAsia="Calibri" w:hAnsiTheme="majorBidi" w:cstheme="majorBidi"/>
                <w:b/>
                <w:bCs/>
                <w:color w:val="000000" w:themeColor="text1"/>
                <w:kern w:val="0"/>
                <w:sz w:val="36"/>
                <w:szCs w:val="36"/>
                <w:lang w:bidi="ar-EG"/>
                <w14:ligatures w14:val="none"/>
              </w:rPr>
              <w:t>Main supervisor</w:t>
            </w:r>
            <w:r w:rsidRPr="007D2B7A">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1CDA2BF0" w14:textId="77777777" w:rsidR="007D2B7A" w:rsidRPr="007D2B7A" w:rsidRDefault="007D2B7A" w:rsidP="00E95D1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D2B7A">
              <w:rPr>
                <w:rFonts w:asciiTheme="majorBidi" w:eastAsia="Calibri" w:hAnsiTheme="majorBidi" w:cstheme="majorBidi"/>
                <w:b/>
                <w:bCs/>
                <w:color w:val="000000" w:themeColor="text1"/>
                <w:kern w:val="0"/>
                <w:sz w:val="36"/>
                <w:szCs w:val="36"/>
                <w:lang w:bidi="ar-EG"/>
                <w14:ligatures w14:val="none"/>
              </w:rPr>
              <w:t>Second supervisor</w:t>
            </w:r>
            <w:r w:rsidRPr="007D2B7A">
              <w:rPr>
                <w:rFonts w:asciiTheme="majorBidi" w:eastAsia="Calibri" w:hAnsiTheme="majorBidi" w:cstheme="majorBidi"/>
                <w:b/>
                <w:bCs/>
                <w:color w:val="000000" w:themeColor="text1"/>
                <w:kern w:val="0"/>
                <w:sz w:val="36"/>
                <w:szCs w:val="36"/>
                <w:rtl/>
                <w:lang w:bidi="ar-EG"/>
                <w14:ligatures w14:val="none"/>
              </w:rPr>
              <w:t>/</w:t>
            </w:r>
          </w:p>
        </w:tc>
      </w:tr>
      <w:tr w:rsidR="007D2B7A" w:rsidRPr="007D2B7A" w14:paraId="448EDB13" w14:textId="77777777" w:rsidTr="00E95D14">
        <w:tc>
          <w:tcPr>
            <w:tcW w:w="4530" w:type="dxa"/>
          </w:tcPr>
          <w:p w14:paraId="077EBDDE" w14:textId="77777777" w:rsidR="007D2B7A" w:rsidRPr="007D2B7A" w:rsidRDefault="007D2B7A" w:rsidP="00E95D1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D2B7A">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2446A0AD" w14:textId="77777777" w:rsidR="007D2B7A" w:rsidRPr="007D2B7A" w:rsidRDefault="007D2B7A" w:rsidP="00E95D14">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7D2B7A">
              <w:rPr>
                <w:rFonts w:asciiTheme="majorBidi" w:eastAsia="Calibri" w:hAnsiTheme="majorBidi" w:cstheme="majorBidi"/>
                <w:color w:val="000000" w:themeColor="text1"/>
                <w:kern w:val="0"/>
                <w:sz w:val="36"/>
                <w:szCs w:val="36"/>
                <w:lang w:bidi="ar-EG"/>
                <w14:ligatures w14:val="none"/>
              </w:rPr>
              <w:t>Dr. Fayez Jarad</w:t>
            </w:r>
          </w:p>
        </w:tc>
      </w:tr>
    </w:tbl>
    <w:p w14:paraId="377733A8" w14:textId="77777777" w:rsidR="007D2B7A" w:rsidRPr="007D2B7A" w:rsidRDefault="007D2B7A" w:rsidP="007D2B7A">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7D2B7A">
        <w:rPr>
          <w:rFonts w:asciiTheme="majorBidi" w:eastAsia="Calibri" w:hAnsiTheme="majorBidi" w:cstheme="majorBidi"/>
          <w:color w:val="000000" w:themeColor="text1"/>
          <w:kern w:val="0"/>
          <w:sz w:val="36"/>
          <w:szCs w:val="36"/>
          <w:rtl/>
          <w:lang w:bidi="ar-EG"/>
          <w14:ligatures w14:val="none"/>
        </w:rPr>
        <w:t>1448 – 2026</w:t>
      </w:r>
    </w:p>
    <w:p w14:paraId="71F9C754" w14:textId="77777777" w:rsidR="007D2B7A" w:rsidRPr="007D2B7A" w:rsidRDefault="007D2B7A" w:rsidP="007D2B7A">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5596E526" w14:textId="77777777" w:rsidR="00646233" w:rsidRPr="007D2B7A" w:rsidRDefault="00646233" w:rsidP="00FF229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1F12718F" w14:textId="77777777" w:rsidR="00A96B68" w:rsidRPr="007D2B7A" w:rsidRDefault="00A96B68" w:rsidP="00FF229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8287F43" w14:textId="77777777" w:rsidR="00E27D3B" w:rsidRPr="007D2B7A" w:rsidRDefault="00E27D3B" w:rsidP="00FF229B">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71A83E5F" w14:textId="77777777" w:rsidR="007D2B7A" w:rsidRPr="007D2B7A" w:rsidRDefault="007D2B7A" w:rsidP="007D2B7A">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7D2B7A" w:rsidRPr="007D2B7A" w:rsidSect="00F44434">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6A74D9" w14:textId="77777777" w:rsidR="009E55D2" w:rsidRDefault="009E55D2" w:rsidP="009125CE">
      <w:pPr>
        <w:spacing w:after="0" w:line="240" w:lineRule="auto"/>
      </w:pPr>
      <w:r>
        <w:separator/>
      </w:r>
    </w:p>
  </w:endnote>
  <w:endnote w:type="continuationSeparator" w:id="0">
    <w:p w14:paraId="45DC5809" w14:textId="77777777" w:rsidR="009E55D2" w:rsidRDefault="009E55D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ontserrat">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58194432"/>
      <w:docPartObj>
        <w:docPartGallery w:val="Page Numbers (Bottom of Page)"/>
        <w:docPartUnique/>
      </w:docPartObj>
    </w:sdtPr>
    <w:sdtEndPr/>
    <w:sdtContent>
      <w:p w14:paraId="43915529" w14:textId="77777777" w:rsidR="00E95D14" w:rsidRDefault="00E95D14">
        <w:pPr>
          <w:pStyle w:val="Footer"/>
        </w:pPr>
        <w:r>
          <w:rPr>
            <w:noProof/>
          </w:rPr>
          <mc:AlternateContent>
            <mc:Choice Requires="wps">
              <w:drawing>
                <wp:anchor distT="0" distB="0" distL="114300" distR="114300" simplePos="0" relativeHeight="251666432" behindDoc="0" locked="0" layoutInCell="1" allowOverlap="1" wp14:anchorId="397CE3A1" wp14:editId="07357A3F">
                  <wp:simplePos x="0" y="0"/>
                  <wp:positionH relativeFrom="margin">
                    <wp:posOffset>2598420</wp:posOffset>
                  </wp:positionH>
                  <wp:positionV relativeFrom="bottomMargin">
                    <wp:posOffset>246380</wp:posOffset>
                  </wp:positionV>
                  <wp:extent cx="551815" cy="281940"/>
                  <wp:effectExtent l="19050" t="19050" r="14605" b="22860"/>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81940"/>
                          </a:xfrm>
                          <a:prstGeom prst="bracketPair">
                            <a:avLst>
                              <a:gd name="adj" fmla="val 16667"/>
                            </a:avLst>
                          </a:prstGeom>
                          <a:solidFill>
                            <a:srgbClr val="FFFFFF"/>
                          </a:solidFill>
                          <a:ln w="28575">
                            <a:solidFill>
                              <a:srgbClr val="808080"/>
                            </a:solidFill>
                            <a:round/>
                            <a:headEnd/>
                            <a:tailEnd/>
                          </a:ln>
                        </wps:spPr>
                        <wps:txbx>
                          <w:txbxContent>
                            <w:p w14:paraId="755E73E7" w14:textId="77777777" w:rsidR="00E95D14" w:rsidRPr="00F44434" w:rsidRDefault="00E95D14">
                              <w:pPr>
                                <w:jc w:val="center"/>
                                <w:rPr>
                                  <w:rFonts w:ascii="Simplified Arabic" w:hAnsi="Simplified Arabic" w:cs="Simplified Arabic"/>
                                  <w:b/>
                                  <w:bCs/>
                                  <w:sz w:val="24"/>
                                  <w:szCs w:val="24"/>
                                </w:rPr>
                              </w:pPr>
                              <w:r w:rsidRPr="00F44434">
                                <w:rPr>
                                  <w:rFonts w:ascii="Simplified Arabic" w:hAnsi="Simplified Arabic" w:cs="Simplified Arabic"/>
                                  <w:b/>
                                  <w:bCs/>
                                  <w:sz w:val="24"/>
                                  <w:szCs w:val="24"/>
                                </w:rPr>
                                <w:fldChar w:fldCharType="begin"/>
                              </w:r>
                              <w:r w:rsidRPr="00F44434">
                                <w:rPr>
                                  <w:rFonts w:ascii="Simplified Arabic" w:hAnsi="Simplified Arabic" w:cs="Simplified Arabic"/>
                                  <w:b/>
                                  <w:bCs/>
                                  <w:sz w:val="24"/>
                                  <w:szCs w:val="24"/>
                                </w:rPr>
                                <w:instrText xml:space="preserve"> PAGE    \* MERGEFORMAT </w:instrText>
                              </w:r>
                              <w:r w:rsidRPr="00F44434">
                                <w:rPr>
                                  <w:rFonts w:ascii="Simplified Arabic" w:hAnsi="Simplified Arabic" w:cs="Simplified Arabic"/>
                                  <w:b/>
                                  <w:bCs/>
                                  <w:sz w:val="24"/>
                                  <w:szCs w:val="24"/>
                                </w:rPr>
                                <w:fldChar w:fldCharType="separate"/>
                              </w:r>
                              <w:r w:rsidR="00BF3C28">
                                <w:rPr>
                                  <w:rFonts w:ascii="Simplified Arabic" w:hAnsi="Simplified Arabic" w:cs="Simplified Arabic"/>
                                  <w:b/>
                                  <w:bCs/>
                                  <w:noProof/>
                                  <w:sz w:val="24"/>
                                  <w:szCs w:val="24"/>
                                  <w:rtl/>
                                </w:rPr>
                                <w:t>44</w:t>
                              </w:r>
                              <w:r w:rsidRPr="00F44434">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397CE3A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204.6pt;margin-top:19.4pt;width:43.45pt;height:22.2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" filled="t" strokecolor="gray" strokeweight="2.25pt">
                  <v:textbox inset=",0,,0">
                    <w:txbxContent>
                      <w:p w14:paraId="755E73E7" w14:textId="77777777" w:rsidR="00E95D14" w:rsidRPr="00F44434" w:rsidRDefault="00E95D14">
                        <w:pPr>
                          <w:jc w:val="center"/>
                          <w:rPr>
                            <w:rFonts w:ascii="Simplified Arabic" w:hAnsi="Simplified Arabic" w:cs="Simplified Arabic"/>
                            <w:b/>
                            <w:bCs/>
                            <w:sz w:val="24"/>
                            <w:szCs w:val="24"/>
                          </w:rPr>
                        </w:pPr>
                        <w:r w:rsidRPr="00F44434">
                          <w:rPr>
                            <w:rFonts w:ascii="Simplified Arabic" w:hAnsi="Simplified Arabic" w:cs="Simplified Arabic"/>
                            <w:b/>
                            <w:bCs/>
                            <w:sz w:val="24"/>
                            <w:szCs w:val="24"/>
                          </w:rPr>
                          <w:fldChar w:fldCharType="begin"/>
                        </w:r>
                        <w:r w:rsidRPr="00F44434">
                          <w:rPr>
                            <w:rFonts w:ascii="Simplified Arabic" w:hAnsi="Simplified Arabic" w:cs="Simplified Arabic"/>
                            <w:b/>
                            <w:bCs/>
                            <w:sz w:val="24"/>
                            <w:szCs w:val="24"/>
                          </w:rPr>
                          <w:instrText xml:space="preserve"> PAGE    \* MERGEFORMAT </w:instrText>
                        </w:r>
                        <w:r w:rsidRPr="00F44434">
                          <w:rPr>
                            <w:rFonts w:ascii="Simplified Arabic" w:hAnsi="Simplified Arabic" w:cs="Simplified Arabic"/>
                            <w:b/>
                            <w:bCs/>
                            <w:sz w:val="24"/>
                            <w:szCs w:val="24"/>
                          </w:rPr>
                          <w:fldChar w:fldCharType="separate"/>
                        </w:r>
                        <w:r w:rsidR="00BF3C28">
                          <w:rPr>
                            <w:rFonts w:ascii="Simplified Arabic" w:hAnsi="Simplified Arabic" w:cs="Simplified Arabic"/>
                            <w:b/>
                            <w:bCs/>
                            <w:noProof/>
                            <w:sz w:val="24"/>
                            <w:szCs w:val="24"/>
                            <w:rtl/>
                          </w:rPr>
                          <w:t>44</w:t>
                        </w:r>
                        <w:r w:rsidRPr="00F44434">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299F85CD" wp14:editId="67DCC4D0">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3639B24" id="_x0000_t32" coordsize="21600,21600" o:spt="32" o:oned="t" path="m,l21600,21600e" filled="f">
                  <v:path arrowok="t" fillok="f" o:connecttype="none"/>
                  <o:lock v:ext="edit" shapetype="t"/>
                </v:shapetype>
                <v:shape id="Straight Arrow Connector 7"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0C845" w14:textId="362FE1AA" w:rsidR="00E95D14" w:rsidRDefault="00E95D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82F078" w14:textId="77777777" w:rsidR="009E55D2" w:rsidRDefault="009E55D2" w:rsidP="009125CE">
      <w:pPr>
        <w:spacing w:after="0" w:line="240" w:lineRule="auto"/>
      </w:pPr>
      <w:r>
        <w:separator/>
      </w:r>
    </w:p>
  </w:footnote>
  <w:footnote w:type="continuationSeparator" w:id="0">
    <w:p w14:paraId="3743811E" w14:textId="77777777" w:rsidR="009E55D2" w:rsidRDefault="009E55D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E2D87"/>
    <w:multiLevelType w:val="hybridMultilevel"/>
    <w:tmpl w:val="6F8CE19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190295A"/>
    <w:multiLevelType w:val="hybridMultilevel"/>
    <w:tmpl w:val="2646D76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A60EF"/>
    <w:multiLevelType w:val="hybridMultilevel"/>
    <w:tmpl w:val="1506C88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23F46D2"/>
    <w:multiLevelType w:val="hybridMultilevel"/>
    <w:tmpl w:val="DE20F2CA"/>
    <w:lvl w:ilvl="0" w:tplc="05C6F04A">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88E670E"/>
    <w:multiLevelType w:val="hybridMultilevel"/>
    <w:tmpl w:val="C72452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9BF02D6"/>
    <w:multiLevelType w:val="multilevel"/>
    <w:tmpl w:val="0BCCE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6168E0"/>
    <w:multiLevelType w:val="hybridMultilevel"/>
    <w:tmpl w:val="3C9ECD7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0B625C1D"/>
    <w:multiLevelType w:val="hybridMultilevel"/>
    <w:tmpl w:val="56F2192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B7069AB"/>
    <w:multiLevelType w:val="hybridMultilevel"/>
    <w:tmpl w:val="1C6EF148"/>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0A621D"/>
    <w:multiLevelType w:val="multilevel"/>
    <w:tmpl w:val="84BC9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094848"/>
    <w:multiLevelType w:val="multilevel"/>
    <w:tmpl w:val="795AE3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1372D75"/>
    <w:multiLevelType w:val="multilevel"/>
    <w:tmpl w:val="22D00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324183"/>
    <w:multiLevelType w:val="hybridMultilevel"/>
    <w:tmpl w:val="DC20504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1B1A7145"/>
    <w:multiLevelType w:val="multilevel"/>
    <w:tmpl w:val="7CC0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0B0BE1"/>
    <w:multiLevelType w:val="hybridMultilevel"/>
    <w:tmpl w:val="D312D3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DDB155F"/>
    <w:multiLevelType w:val="hybridMultilevel"/>
    <w:tmpl w:val="1A441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414FC5"/>
    <w:multiLevelType w:val="multilevel"/>
    <w:tmpl w:val="00180CD8"/>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rPr>
    </w:lvl>
    <w:lvl w:ilvl="2">
      <w:start w:val="1"/>
      <w:numFmt w:val="arabicAlpha"/>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2C4F63"/>
    <w:multiLevelType w:val="multilevel"/>
    <w:tmpl w:val="A8F66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1B2ADB"/>
    <w:multiLevelType w:val="hybridMultilevel"/>
    <w:tmpl w:val="7E924CEC"/>
    <w:lvl w:ilvl="0" w:tplc="05C6F0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085098B"/>
    <w:multiLevelType w:val="hybridMultilevel"/>
    <w:tmpl w:val="82D0ED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46A179B"/>
    <w:multiLevelType w:val="multilevel"/>
    <w:tmpl w:val="A508A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5CA4492"/>
    <w:multiLevelType w:val="multilevel"/>
    <w:tmpl w:val="9A52E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023C57"/>
    <w:multiLevelType w:val="hybridMultilevel"/>
    <w:tmpl w:val="14A440C6"/>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143DD8"/>
    <w:multiLevelType w:val="hybridMultilevel"/>
    <w:tmpl w:val="0E40241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F933066"/>
    <w:multiLevelType w:val="hybridMultilevel"/>
    <w:tmpl w:val="0764D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D27219"/>
    <w:multiLevelType w:val="multilevel"/>
    <w:tmpl w:val="07325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61F5AD0"/>
    <w:multiLevelType w:val="multilevel"/>
    <w:tmpl w:val="596E6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9993CE5"/>
    <w:multiLevelType w:val="multilevel"/>
    <w:tmpl w:val="9E84A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FAC33BD"/>
    <w:multiLevelType w:val="hybridMultilevel"/>
    <w:tmpl w:val="0F044D6A"/>
    <w:lvl w:ilvl="0" w:tplc="05C6F0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52316689"/>
    <w:multiLevelType w:val="hybridMultilevel"/>
    <w:tmpl w:val="D61454F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5338543A"/>
    <w:multiLevelType w:val="hybridMultilevel"/>
    <w:tmpl w:val="DF66E8E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5A64DB"/>
    <w:multiLevelType w:val="multilevel"/>
    <w:tmpl w:val="937A5106"/>
    <w:lvl w:ilvl="0">
      <w:start w:val="1"/>
      <w:numFmt w:val="decimal"/>
      <w:lvlText w:val="%1."/>
      <w:lvlJc w:val="left"/>
      <w:pPr>
        <w:tabs>
          <w:tab w:val="num" w:pos="720"/>
        </w:tabs>
        <w:ind w:left="720" w:hanging="360"/>
      </w:pPr>
    </w:lvl>
    <w:lvl w:ilvl="1">
      <w:start w:val="1"/>
      <w:numFmt w:val="decimalFullWidth"/>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BCC5A77"/>
    <w:multiLevelType w:val="hybridMultilevel"/>
    <w:tmpl w:val="C330C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C185BB5"/>
    <w:multiLevelType w:val="multilevel"/>
    <w:tmpl w:val="D98E9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4D212AD"/>
    <w:multiLevelType w:val="hybridMultilevel"/>
    <w:tmpl w:val="429CDB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66080269"/>
    <w:multiLevelType w:val="hybridMultilevel"/>
    <w:tmpl w:val="62FE03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8" w15:restartNumberingAfterBreak="0">
    <w:nsid w:val="671B4C63"/>
    <w:multiLevelType w:val="multilevel"/>
    <w:tmpl w:val="575E3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5C61A0"/>
    <w:multiLevelType w:val="multilevel"/>
    <w:tmpl w:val="FCD07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98556C"/>
    <w:multiLevelType w:val="hybridMultilevel"/>
    <w:tmpl w:val="99024C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81A4304"/>
    <w:multiLevelType w:val="multilevel"/>
    <w:tmpl w:val="86E6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381935"/>
    <w:multiLevelType w:val="hybridMultilevel"/>
    <w:tmpl w:val="6DD02000"/>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AE62458"/>
    <w:multiLevelType w:val="multilevel"/>
    <w:tmpl w:val="E7E25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F12192D"/>
    <w:multiLevelType w:val="hybridMultilevel"/>
    <w:tmpl w:val="0DDC2D7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6978781">
    <w:abstractNumId w:val="33"/>
  </w:num>
  <w:num w:numId="2" w16cid:durableId="588779214">
    <w:abstractNumId w:val="3"/>
  </w:num>
  <w:num w:numId="3" w16cid:durableId="1126050424">
    <w:abstractNumId w:val="13"/>
  </w:num>
  <w:num w:numId="4" w16cid:durableId="1140271424">
    <w:abstractNumId w:val="19"/>
  </w:num>
  <w:num w:numId="5" w16cid:durableId="1276447819">
    <w:abstractNumId w:val="8"/>
  </w:num>
  <w:num w:numId="6" w16cid:durableId="913589454">
    <w:abstractNumId w:val="16"/>
  </w:num>
  <w:num w:numId="7" w16cid:durableId="604768209">
    <w:abstractNumId w:val="10"/>
  </w:num>
  <w:num w:numId="8" w16cid:durableId="546336565">
    <w:abstractNumId w:val="29"/>
  </w:num>
  <w:num w:numId="9" w16cid:durableId="652217772">
    <w:abstractNumId w:val="38"/>
  </w:num>
  <w:num w:numId="10" w16cid:durableId="1705978863">
    <w:abstractNumId w:val="21"/>
  </w:num>
  <w:num w:numId="11" w16cid:durableId="1179658978">
    <w:abstractNumId w:val="39"/>
  </w:num>
  <w:num w:numId="12" w16cid:durableId="2032760243">
    <w:abstractNumId w:val="27"/>
  </w:num>
  <w:num w:numId="13" w16cid:durableId="950824624">
    <w:abstractNumId w:val="11"/>
  </w:num>
  <w:num w:numId="14" w16cid:durableId="742528688">
    <w:abstractNumId w:val="41"/>
  </w:num>
  <w:num w:numId="15" w16cid:durableId="341712376">
    <w:abstractNumId w:val="43"/>
  </w:num>
  <w:num w:numId="16" w16cid:durableId="1845894897">
    <w:abstractNumId w:val="22"/>
  </w:num>
  <w:num w:numId="17" w16cid:durableId="301934512">
    <w:abstractNumId w:val="5"/>
  </w:num>
  <w:num w:numId="18" w16cid:durableId="1756048883">
    <w:abstractNumId w:val="18"/>
  </w:num>
  <w:num w:numId="19" w16cid:durableId="413286946">
    <w:abstractNumId w:val="34"/>
  </w:num>
  <w:num w:numId="20" w16cid:durableId="389228391">
    <w:abstractNumId w:val="28"/>
  </w:num>
  <w:num w:numId="21" w16cid:durableId="126512816">
    <w:abstractNumId w:val="26"/>
  </w:num>
  <w:num w:numId="22" w16cid:durableId="177962706">
    <w:abstractNumId w:val="9"/>
  </w:num>
  <w:num w:numId="23" w16cid:durableId="1001354632">
    <w:abstractNumId w:val="36"/>
  </w:num>
  <w:num w:numId="24" w16cid:durableId="125852806">
    <w:abstractNumId w:val="4"/>
  </w:num>
  <w:num w:numId="25" w16cid:durableId="1382560196">
    <w:abstractNumId w:val="20"/>
  </w:num>
  <w:num w:numId="26" w16cid:durableId="1846243518">
    <w:abstractNumId w:val="35"/>
  </w:num>
  <w:num w:numId="27" w16cid:durableId="658852685">
    <w:abstractNumId w:val="14"/>
  </w:num>
  <w:num w:numId="28" w16cid:durableId="1563982360">
    <w:abstractNumId w:val="15"/>
  </w:num>
  <w:num w:numId="29" w16cid:durableId="644045388">
    <w:abstractNumId w:val="24"/>
  </w:num>
  <w:num w:numId="30" w16cid:durableId="1467629006">
    <w:abstractNumId w:val="23"/>
  </w:num>
  <w:num w:numId="31" w16cid:durableId="90244353">
    <w:abstractNumId w:val="40"/>
  </w:num>
  <w:num w:numId="32" w16cid:durableId="436482528">
    <w:abstractNumId w:val="0"/>
  </w:num>
  <w:num w:numId="33" w16cid:durableId="1195535084">
    <w:abstractNumId w:val="6"/>
  </w:num>
  <w:num w:numId="34" w16cid:durableId="1849708453">
    <w:abstractNumId w:val="44"/>
  </w:num>
  <w:num w:numId="35" w16cid:durableId="1772361710">
    <w:abstractNumId w:val="7"/>
  </w:num>
  <w:num w:numId="36" w16cid:durableId="2021203319">
    <w:abstractNumId w:val="42"/>
  </w:num>
  <w:num w:numId="37" w16cid:durableId="71659162">
    <w:abstractNumId w:val="31"/>
  </w:num>
  <w:num w:numId="38" w16cid:durableId="1095592509">
    <w:abstractNumId w:val="1"/>
  </w:num>
  <w:num w:numId="39" w16cid:durableId="1061636067">
    <w:abstractNumId w:val="2"/>
  </w:num>
  <w:num w:numId="40" w16cid:durableId="1504008783">
    <w:abstractNumId w:val="32"/>
  </w:num>
  <w:num w:numId="41" w16cid:durableId="972829670">
    <w:abstractNumId w:val="12"/>
  </w:num>
  <w:num w:numId="42" w16cid:durableId="2119979314">
    <w:abstractNumId w:val="30"/>
  </w:num>
  <w:num w:numId="43" w16cid:durableId="2033604957">
    <w:abstractNumId w:val="25"/>
  </w:num>
  <w:num w:numId="44" w16cid:durableId="1499228058">
    <w:abstractNumId w:val="17"/>
  </w:num>
  <w:num w:numId="45" w16cid:durableId="939263103">
    <w:abstractNumId w:val="37"/>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0E57"/>
    <w:rsid w:val="00011F23"/>
    <w:rsid w:val="000125CD"/>
    <w:rsid w:val="00012629"/>
    <w:rsid w:val="0001391F"/>
    <w:rsid w:val="000146E6"/>
    <w:rsid w:val="00017F15"/>
    <w:rsid w:val="000204A8"/>
    <w:rsid w:val="00020F7B"/>
    <w:rsid w:val="00022B3A"/>
    <w:rsid w:val="0004554E"/>
    <w:rsid w:val="00047103"/>
    <w:rsid w:val="00052AB0"/>
    <w:rsid w:val="00053122"/>
    <w:rsid w:val="00054375"/>
    <w:rsid w:val="000543EF"/>
    <w:rsid w:val="000602CA"/>
    <w:rsid w:val="000610C9"/>
    <w:rsid w:val="00061FA2"/>
    <w:rsid w:val="00064FF1"/>
    <w:rsid w:val="00067938"/>
    <w:rsid w:val="0007370A"/>
    <w:rsid w:val="000769E1"/>
    <w:rsid w:val="000842EB"/>
    <w:rsid w:val="00090E08"/>
    <w:rsid w:val="00093973"/>
    <w:rsid w:val="00094E98"/>
    <w:rsid w:val="000A06E6"/>
    <w:rsid w:val="000A2ED4"/>
    <w:rsid w:val="000A4AC3"/>
    <w:rsid w:val="000A4DAE"/>
    <w:rsid w:val="000A6930"/>
    <w:rsid w:val="000C4130"/>
    <w:rsid w:val="000C46EE"/>
    <w:rsid w:val="000D03ED"/>
    <w:rsid w:val="000D2734"/>
    <w:rsid w:val="000D2E22"/>
    <w:rsid w:val="000D353F"/>
    <w:rsid w:val="000D7A52"/>
    <w:rsid w:val="000E0212"/>
    <w:rsid w:val="000E2A00"/>
    <w:rsid w:val="000E3680"/>
    <w:rsid w:val="000E503B"/>
    <w:rsid w:val="000E5D4A"/>
    <w:rsid w:val="000F44B4"/>
    <w:rsid w:val="00110487"/>
    <w:rsid w:val="001138AC"/>
    <w:rsid w:val="00114794"/>
    <w:rsid w:val="0012342D"/>
    <w:rsid w:val="001306F3"/>
    <w:rsid w:val="00131E44"/>
    <w:rsid w:val="001412E5"/>
    <w:rsid w:val="00143989"/>
    <w:rsid w:val="00150B32"/>
    <w:rsid w:val="001510C1"/>
    <w:rsid w:val="00152611"/>
    <w:rsid w:val="00153B41"/>
    <w:rsid w:val="00170871"/>
    <w:rsid w:val="00174E80"/>
    <w:rsid w:val="00175050"/>
    <w:rsid w:val="00180436"/>
    <w:rsid w:val="0018142E"/>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27BD8"/>
    <w:rsid w:val="002304C2"/>
    <w:rsid w:val="00234450"/>
    <w:rsid w:val="00250D99"/>
    <w:rsid w:val="00251BCA"/>
    <w:rsid w:val="00256363"/>
    <w:rsid w:val="00260558"/>
    <w:rsid w:val="0026283D"/>
    <w:rsid w:val="00270FB5"/>
    <w:rsid w:val="00271729"/>
    <w:rsid w:val="00274BDE"/>
    <w:rsid w:val="002766BC"/>
    <w:rsid w:val="00280068"/>
    <w:rsid w:val="002828EF"/>
    <w:rsid w:val="00286958"/>
    <w:rsid w:val="0029680E"/>
    <w:rsid w:val="002A32D6"/>
    <w:rsid w:val="002A365A"/>
    <w:rsid w:val="002A76B5"/>
    <w:rsid w:val="002B1274"/>
    <w:rsid w:val="002C04F8"/>
    <w:rsid w:val="002C205F"/>
    <w:rsid w:val="002C212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D5D45"/>
    <w:rsid w:val="003D6376"/>
    <w:rsid w:val="003D7804"/>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49CC"/>
    <w:rsid w:val="0051585E"/>
    <w:rsid w:val="00522010"/>
    <w:rsid w:val="00523D44"/>
    <w:rsid w:val="0052581D"/>
    <w:rsid w:val="005423FA"/>
    <w:rsid w:val="00544E3F"/>
    <w:rsid w:val="00545455"/>
    <w:rsid w:val="005459E0"/>
    <w:rsid w:val="00545E45"/>
    <w:rsid w:val="00550EC8"/>
    <w:rsid w:val="0055205D"/>
    <w:rsid w:val="005527F0"/>
    <w:rsid w:val="00557A05"/>
    <w:rsid w:val="00557B85"/>
    <w:rsid w:val="005663EA"/>
    <w:rsid w:val="0058591B"/>
    <w:rsid w:val="00586EC7"/>
    <w:rsid w:val="00586F13"/>
    <w:rsid w:val="00590B27"/>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15F2"/>
    <w:rsid w:val="00625CAD"/>
    <w:rsid w:val="0062761F"/>
    <w:rsid w:val="00633F50"/>
    <w:rsid w:val="006344B4"/>
    <w:rsid w:val="00642229"/>
    <w:rsid w:val="006450DB"/>
    <w:rsid w:val="00646233"/>
    <w:rsid w:val="00647482"/>
    <w:rsid w:val="0066191A"/>
    <w:rsid w:val="00663FD3"/>
    <w:rsid w:val="00666183"/>
    <w:rsid w:val="00667140"/>
    <w:rsid w:val="006716C2"/>
    <w:rsid w:val="00680F37"/>
    <w:rsid w:val="00681671"/>
    <w:rsid w:val="00681F47"/>
    <w:rsid w:val="00686D49"/>
    <w:rsid w:val="00686EC8"/>
    <w:rsid w:val="006904F6"/>
    <w:rsid w:val="006910C9"/>
    <w:rsid w:val="006948DE"/>
    <w:rsid w:val="006A0FCA"/>
    <w:rsid w:val="006A2677"/>
    <w:rsid w:val="006A3B5F"/>
    <w:rsid w:val="006A6C3D"/>
    <w:rsid w:val="006B07CD"/>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01EE"/>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B7A"/>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30114"/>
    <w:rsid w:val="0083081C"/>
    <w:rsid w:val="00831F14"/>
    <w:rsid w:val="008332E4"/>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A0A06"/>
    <w:rsid w:val="008A2196"/>
    <w:rsid w:val="008A248D"/>
    <w:rsid w:val="008A425D"/>
    <w:rsid w:val="008A5317"/>
    <w:rsid w:val="008B2333"/>
    <w:rsid w:val="008B3965"/>
    <w:rsid w:val="008B41AE"/>
    <w:rsid w:val="008B4376"/>
    <w:rsid w:val="008B6EE6"/>
    <w:rsid w:val="008C1ABE"/>
    <w:rsid w:val="008C300E"/>
    <w:rsid w:val="008C40F4"/>
    <w:rsid w:val="008C42C1"/>
    <w:rsid w:val="008C4A35"/>
    <w:rsid w:val="008C52C9"/>
    <w:rsid w:val="008C7BB4"/>
    <w:rsid w:val="008D15AF"/>
    <w:rsid w:val="008D1829"/>
    <w:rsid w:val="008E1B7E"/>
    <w:rsid w:val="008E5025"/>
    <w:rsid w:val="008E5C19"/>
    <w:rsid w:val="008E7314"/>
    <w:rsid w:val="008F1EAE"/>
    <w:rsid w:val="008F4A13"/>
    <w:rsid w:val="008F6829"/>
    <w:rsid w:val="008F6B36"/>
    <w:rsid w:val="008F750F"/>
    <w:rsid w:val="0090105B"/>
    <w:rsid w:val="0090438F"/>
    <w:rsid w:val="00905FD8"/>
    <w:rsid w:val="009125CE"/>
    <w:rsid w:val="00914D5B"/>
    <w:rsid w:val="0092088B"/>
    <w:rsid w:val="009216A4"/>
    <w:rsid w:val="00927901"/>
    <w:rsid w:val="009307B0"/>
    <w:rsid w:val="00930A79"/>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2E51"/>
    <w:rsid w:val="009D2E90"/>
    <w:rsid w:val="009D4539"/>
    <w:rsid w:val="009D59AE"/>
    <w:rsid w:val="009D7006"/>
    <w:rsid w:val="009E1436"/>
    <w:rsid w:val="009E31A0"/>
    <w:rsid w:val="009E55D2"/>
    <w:rsid w:val="009E5668"/>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279F5"/>
    <w:rsid w:val="00A30D10"/>
    <w:rsid w:val="00A31A25"/>
    <w:rsid w:val="00A348C1"/>
    <w:rsid w:val="00A3547E"/>
    <w:rsid w:val="00A35B21"/>
    <w:rsid w:val="00A370C9"/>
    <w:rsid w:val="00A40301"/>
    <w:rsid w:val="00A40ADE"/>
    <w:rsid w:val="00A44EBE"/>
    <w:rsid w:val="00A4659A"/>
    <w:rsid w:val="00A50525"/>
    <w:rsid w:val="00A50745"/>
    <w:rsid w:val="00A55EF3"/>
    <w:rsid w:val="00A57461"/>
    <w:rsid w:val="00A71BCE"/>
    <w:rsid w:val="00A74F76"/>
    <w:rsid w:val="00A823EC"/>
    <w:rsid w:val="00A840CF"/>
    <w:rsid w:val="00A86E11"/>
    <w:rsid w:val="00A96B68"/>
    <w:rsid w:val="00A97576"/>
    <w:rsid w:val="00AA005F"/>
    <w:rsid w:val="00AA79E9"/>
    <w:rsid w:val="00AB0A70"/>
    <w:rsid w:val="00AB3E18"/>
    <w:rsid w:val="00AB41F1"/>
    <w:rsid w:val="00AB5A3B"/>
    <w:rsid w:val="00AB6A7C"/>
    <w:rsid w:val="00AD0E94"/>
    <w:rsid w:val="00AD722B"/>
    <w:rsid w:val="00AE1D7D"/>
    <w:rsid w:val="00AE3C7A"/>
    <w:rsid w:val="00AF1C9A"/>
    <w:rsid w:val="00AF24F6"/>
    <w:rsid w:val="00AF31BE"/>
    <w:rsid w:val="00AF46DF"/>
    <w:rsid w:val="00AF49EF"/>
    <w:rsid w:val="00B04BD9"/>
    <w:rsid w:val="00B05F9C"/>
    <w:rsid w:val="00B134E7"/>
    <w:rsid w:val="00B13E94"/>
    <w:rsid w:val="00B146C3"/>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944CC"/>
    <w:rsid w:val="00BA08CB"/>
    <w:rsid w:val="00BA0E1B"/>
    <w:rsid w:val="00BA1572"/>
    <w:rsid w:val="00BA1B67"/>
    <w:rsid w:val="00BA3D6A"/>
    <w:rsid w:val="00BA5817"/>
    <w:rsid w:val="00BB1144"/>
    <w:rsid w:val="00BB3514"/>
    <w:rsid w:val="00BC24EE"/>
    <w:rsid w:val="00BC2BEE"/>
    <w:rsid w:val="00BC454D"/>
    <w:rsid w:val="00BC61BD"/>
    <w:rsid w:val="00BD03D1"/>
    <w:rsid w:val="00BD590D"/>
    <w:rsid w:val="00BE2024"/>
    <w:rsid w:val="00BF35D5"/>
    <w:rsid w:val="00BF3C28"/>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7E7"/>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613EE"/>
    <w:rsid w:val="00D92BC0"/>
    <w:rsid w:val="00D92F77"/>
    <w:rsid w:val="00D965B5"/>
    <w:rsid w:val="00DA0EBA"/>
    <w:rsid w:val="00DA1C1B"/>
    <w:rsid w:val="00DA3C05"/>
    <w:rsid w:val="00DA4EAA"/>
    <w:rsid w:val="00DA61E2"/>
    <w:rsid w:val="00DB1F25"/>
    <w:rsid w:val="00DB43B3"/>
    <w:rsid w:val="00DB7429"/>
    <w:rsid w:val="00DC10F4"/>
    <w:rsid w:val="00DC40DA"/>
    <w:rsid w:val="00DC6851"/>
    <w:rsid w:val="00DC7F13"/>
    <w:rsid w:val="00DD0EB8"/>
    <w:rsid w:val="00DD0F8E"/>
    <w:rsid w:val="00DD227E"/>
    <w:rsid w:val="00DD2F23"/>
    <w:rsid w:val="00DD6BEA"/>
    <w:rsid w:val="00DD7793"/>
    <w:rsid w:val="00DE242D"/>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73EB"/>
    <w:rsid w:val="00E43E62"/>
    <w:rsid w:val="00E452A2"/>
    <w:rsid w:val="00E50B03"/>
    <w:rsid w:val="00E51242"/>
    <w:rsid w:val="00E53564"/>
    <w:rsid w:val="00E552BA"/>
    <w:rsid w:val="00E640C5"/>
    <w:rsid w:val="00E64188"/>
    <w:rsid w:val="00E64708"/>
    <w:rsid w:val="00E6570B"/>
    <w:rsid w:val="00E663FA"/>
    <w:rsid w:val="00E665CE"/>
    <w:rsid w:val="00E67CA1"/>
    <w:rsid w:val="00E67D1B"/>
    <w:rsid w:val="00E71C79"/>
    <w:rsid w:val="00E7565E"/>
    <w:rsid w:val="00E76742"/>
    <w:rsid w:val="00E76A3D"/>
    <w:rsid w:val="00E76CFC"/>
    <w:rsid w:val="00E76DB1"/>
    <w:rsid w:val="00E802F2"/>
    <w:rsid w:val="00E82DAD"/>
    <w:rsid w:val="00E86613"/>
    <w:rsid w:val="00E95D14"/>
    <w:rsid w:val="00E96935"/>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F00FB8"/>
    <w:rsid w:val="00F10C89"/>
    <w:rsid w:val="00F11345"/>
    <w:rsid w:val="00F12EEC"/>
    <w:rsid w:val="00F152CE"/>
    <w:rsid w:val="00F1646F"/>
    <w:rsid w:val="00F30BD7"/>
    <w:rsid w:val="00F310F2"/>
    <w:rsid w:val="00F33937"/>
    <w:rsid w:val="00F3442D"/>
    <w:rsid w:val="00F44434"/>
    <w:rsid w:val="00F450D5"/>
    <w:rsid w:val="00F540A1"/>
    <w:rsid w:val="00F546CE"/>
    <w:rsid w:val="00F563E2"/>
    <w:rsid w:val="00F60BB7"/>
    <w:rsid w:val="00F66109"/>
    <w:rsid w:val="00F72CBB"/>
    <w:rsid w:val="00F733B2"/>
    <w:rsid w:val="00F86421"/>
    <w:rsid w:val="00F86761"/>
    <w:rsid w:val="00F91846"/>
    <w:rsid w:val="00F95872"/>
    <w:rsid w:val="00FA0A03"/>
    <w:rsid w:val="00FA2451"/>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229B"/>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D613EE"/>
    <w:pPr>
      <w:keepNext/>
      <w:keepLines/>
      <w:spacing w:before="480" w:after="240" w:line="276" w:lineRule="auto"/>
      <w:jc w:val="both"/>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D613EE"/>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qFormat/>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table" w:styleId="PlainTable1">
    <w:name w:val="Plain Table 1"/>
    <w:basedOn w:val="TableNormal"/>
    <w:uiPriority w:val="41"/>
    <w:rsid w:val="0055205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Normal"/>
    <w:rsid w:val="00FA245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6Colorful-Accent5">
    <w:name w:val="Grid Table 6 Colorful Accent 5"/>
    <w:basedOn w:val="TableNormal"/>
    <w:uiPriority w:val="51"/>
    <w:rsid w:val="00F44434"/>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7D2B7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is.midocean.edu.km/public"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058F5D7-36B7-4EAF-AEB1-D5E17410F296}">
  <ds:schemaRefs>
    <ds:schemaRef ds:uri="http://schemas.openxmlformats.org/officeDocument/2006/bibliography"/>
  </ds:schemaRefs>
</ds:datastoreItem>
</file>

<file path=docMetadata/LabelInfo.xml><?xml version="1.0" encoding="utf-8"?>
<clbl:labelList xmlns:clbl="http://schemas.microsoft.com/office/2020/mipLabelMetadata">
  <clbl:label id="{f54277c9-dafe-44aa-85a4-73d5c7c52450}" enabled="0" method="" siteId="{f54277c9-dafe-44aa-85a4-73d5c7c52450}" removed="1"/>
</clbl:labelList>
</file>

<file path=docProps/app.xml><?xml version="1.0" encoding="utf-8"?>
<Properties xmlns="http://schemas.openxmlformats.org/officeDocument/2006/extended-properties" xmlns:vt="http://schemas.openxmlformats.org/officeDocument/2006/docPropsVTypes">
  <Template>Normal</Template>
  <TotalTime>2</TotalTime>
  <Pages>37</Pages>
  <Words>12423</Words>
  <Characters>70812</Characters>
  <Application>Microsoft Office Word</Application>
  <DocSecurity>0</DocSecurity>
  <Lines>590</Lines>
  <Paragraphs>166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ALRAKAH, Mohammed</cp:lastModifiedBy>
  <cp:revision>4</cp:revision>
  <cp:lastPrinted>2026-06-24T11:55:00Z</cp:lastPrinted>
  <dcterms:created xsi:type="dcterms:W3CDTF">2026-06-24T11:54:00Z</dcterms:created>
  <dcterms:modified xsi:type="dcterms:W3CDTF">2026-07-03T02:54:00Z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