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70978A5" w:rsidR="009125CE" w:rsidRPr="002E6D76" w:rsidRDefault="002E6D76">
      <w:pPr>
        <w:rPr>
          <w:rFonts w:ascii="Sakkal Majalla" w:hAnsi="Sakkal Majalla" w:cs="Sakkal Majalla"/>
          <w:b/>
          <w:bCs/>
          <w:sz w:val="28"/>
          <w:szCs w:val="28"/>
          <w:rtl/>
        </w:rPr>
      </w:pPr>
      <w:r>
        <w:rPr>
          <w:rFonts w:ascii="Sakkal Majalla" w:hAnsi="Sakkal Majalla" w:cs="Sakkal Majalla" w:hint="cs"/>
          <w:b/>
          <w:bCs/>
          <w:sz w:val="28"/>
          <w:szCs w:val="28"/>
          <w:rtl/>
        </w:rPr>
        <w:t xml:space="preserve">جامعة ميدأوشن </w:t>
      </w:r>
    </w:p>
    <w:p w14:paraId="1E957002" w14:textId="3387BFB9" w:rsidR="00F546CE" w:rsidRPr="002E6D76" w:rsidRDefault="009125CE">
      <w:pPr>
        <w:rPr>
          <w:rFonts w:ascii="Sakkal Majalla" w:hAnsi="Sakkal Majalla" w:cs="Sakkal Majalla"/>
          <w:b/>
          <w:bCs/>
          <w:sz w:val="28"/>
          <w:szCs w:val="28"/>
          <w:rtl/>
          <w:lang w:bidi="ar-EG"/>
        </w:rPr>
      </w:pPr>
      <w:r w:rsidRPr="002E6D76">
        <w:rPr>
          <w:rFonts w:ascii="Sakkal Majalla" w:hAnsi="Sakkal Majalla" w:cs="Sakkal Majalla"/>
          <w:b/>
          <w:bCs/>
          <w:sz w:val="28"/>
          <w:szCs w:val="28"/>
          <w:lang w:bidi="ar-EG"/>
        </w:rPr>
        <w:t xml:space="preserve">    </w:t>
      </w:r>
      <w:r w:rsidRPr="002E6D76">
        <w:rPr>
          <w:rFonts w:ascii="Sakkal Majalla" w:hAnsi="Sakkal Majalla" w:cs="Sakkal Majalla"/>
          <w:b/>
          <w:bCs/>
          <w:sz w:val="28"/>
          <w:szCs w:val="28"/>
          <w:rtl/>
          <w:lang w:bidi="ar-EG"/>
        </w:rPr>
        <w:t xml:space="preserve">كلية الإدارة </w:t>
      </w:r>
    </w:p>
    <w:p w14:paraId="0217C513" w14:textId="258759D9" w:rsidR="009125CE" w:rsidRPr="002E6D76" w:rsidRDefault="002E6D76" w:rsidP="002E6D76">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9125CE" w:rsidRPr="002E6D76">
        <w:rPr>
          <w:rFonts w:ascii="Sakkal Majalla" w:hAnsi="Sakkal Majalla" w:cs="Sakkal Majalla"/>
          <w:b/>
          <w:bCs/>
          <w:sz w:val="28"/>
          <w:szCs w:val="28"/>
          <w:rtl/>
          <w:lang w:bidi="ar-EG"/>
        </w:rPr>
        <w:t xml:space="preserve"> </w:t>
      </w:r>
      <w:r w:rsidRPr="002E6D76">
        <w:rPr>
          <w:rFonts w:ascii="Sakkal Majalla" w:hAnsi="Sakkal Majalla" w:cs="Sakkal Majalla" w:hint="cs"/>
          <w:b/>
          <w:bCs/>
          <w:sz w:val="28"/>
          <w:szCs w:val="28"/>
          <w:rtl/>
          <w:lang w:bidi="ar-EG"/>
        </w:rPr>
        <w:t>إدارة مخاطر</w:t>
      </w:r>
    </w:p>
    <w:p w14:paraId="11A91486" w14:textId="77777777" w:rsidR="009125CE" w:rsidRPr="002E6D76" w:rsidRDefault="009125CE">
      <w:pPr>
        <w:rPr>
          <w:rFonts w:ascii="Sakkal Majalla" w:hAnsi="Sakkal Majalla" w:cs="Sakkal Majalla"/>
          <w:sz w:val="28"/>
          <w:szCs w:val="28"/>
          <w:rtl/>
          <w:lang w:bidi="ar-EG"/>
        </w:rPr>
      </w:pPr>
    </w:p>
    <w:p w14:paraId="3A7BF367" w14:textId="77777777" w:rsidR="009125CE" w:rsidRPr="002E6D76" w:rsidRDefault="009125CE" w:rsidP="009125CE">
      <w:pPr>
        <w:rPr>
          <w:rFonts w:ascii="Sakkal Majalla" w:hAnsi="Sakkal Majalla" w:cs="Sakkal Majalla"/>
          <w:sz w:val="28"/>
          <w:szCs w:val="28"/>
          <w:rtl/>
          <w:lang w:bidi="ar-EG"/>
        </w:rPr>
      </w:pPr>
    </w:p>
    <w:p w14:paraId="5F6542BF" w14:textId="77777777" w:rsidR="009125CE" w:rsidRPr="002E6D76" w:rsidRDefault="009125CE" w:rsidP="009125CE">
      <w:pPr>
        <w:rPr>
          <w:rFonts w:ascii="Sakkal Majalla" w:hAnsi="Sakkal Majalla" w:cs="Sakkal Majalla"/>
          <w:sz w:val="28"/>
          <w:szCs w:val="28"/>
          <w:rtl/>
          <w:lang w:bidi="ar-EG"/>
        </w:rPr>
      </w:pPr>
    </w:p>
    <w:p w14:paraId="08401F45" w14:textId="68A2D4DF" w:rsidR="009125CE" w:rsidRPr="002E6D76" w:rsidRDefault="00A74F76" w:rsidP="009125CE">
      <w:pPr>
        <w:jc w:val="center"/>
        <w:rPr>
          <w:rFonts w:ascii="Sakkal Majalla" w:hAnsi="Sakkal Majalla" w:cs="Sakkal Majalla"/>
          <w:b/>
          <w:bCs/>
          <w:sz w:val="28"/>
          <w:szCs w:val="28"/>
          <w:rtl/>
          <w:lang w:bidi="ar-EG"/>
        </w:rPr>
      </w:pPr>
      <w:r w:rsidRPr="002E6D76">
        <w:rPr>
          <w:rFonts w:ascii="Sakkal Majalla" w:hAnsi="Sakkal Majalla" w:cs="Sakkal Majalla" w:hint="cs"/>
          <w:b/>
          <w:bCs/>
          <w:sz w:val="28"/>
          <w:szCs w:val="28"/>
          <w:rtl/>
          <w:lang w:bidi="ar-EG"/>
        </w:rPr>
        <w:t>عنوان البحث</w:t>
      </w:r>
    </w:p>
    <w:p w14:paraId="15C28831" w14:textId="77777777" w:rsidR="009125CE" w:rsidRPr="002E6D76" w:rsidRDefault="009125CE" w:rsidP="009125CE">
      <w:pPr>
        <w:jc w:val="center"/>
        <w:rPr>
          <w:rFonts w:ascii="Sakkal Majalla" w:hAnsi="Sakkal Majalla" w:cs="Sakkal Majalla"/>
          <w:sz w:val="28"/>
          <w:szCs w:val="28"/>
          <w:rtl/>
          <w:lang w:bidi="ar-EG"/>
        </w:rPr>
      </w:pPr>
    </w:p>
    <w:p w14:paraId="1AA4343F" w14:textId="18B746F3" w:rsidR="009125CE" w:rsidRPr="002E6D76" w:rsidRDefault="00437C07" w:rsidP="009125CE">
      <w:pPr>
        <w:jc w:val="center"/>
        <w:rPr>
          <w:rFonts w:ascii="Sakkal Majalla" w:hAnsi="Sakkal Majalla" w:cs="Sakkal Majalla"/>
          <w:b/>
          <w:bCs/>
          <w:sz w:val="30"/>
          <w:szCs w:val="30"/>
          <w:rtl/>
          <w:lang w:bidi="ar-EG"/>
        </w:rPr>
      </w:pPr>
      <w:bookmarkStart w:id="0" w:name="_GoBack"/>
      <w:r w:rsidRPr="002E6D76">
        <w:rPr>
          <w:rFonts w:ascii="Sakkal Majalla" w:hAnsi="Sakkal Majalla" w:cs="Sakkal Majalla" w:hint="cs"/>
          <w:b/>
          <w:bCs/>
          <w:sz w:val="30"/>
          <w:szCs w:val="30"/>
          <w:rtl/>
          <w:lang w:bidi="ar-EG"/>
        </w:rPr>
        <w:t xml:space="preserve">إدارة المخاطر </w:t>
      </w:r>
      <w:r w:rsidR="001F2B95" w:rsidRPr="002E6D76">
        <w:rPr>
          <w:rFonts w:ascii="Sakkal Majalla" w:hAnsi="Sakkal Majalla" w:cs="Sakkal Majalla" w:hint="cs"/>
          <w:b/>
          <w:bCs/>
          <w:sz w:val="30"/>
          <w:szCs w:val="30"/>
          <w:rtl/>
          <w:lang w:bidi="ar-EG"/>
        </w:rPr>
        <w:t xml:space="preserve"> خلال التحول الرقمي في القطاع الصحي </w:t>
      </w:r>
    </w:p>
    <w:bookmarkEnd w:id="0"/>
    <w:p w14:paraId="3024630C" w14:textId="77777777" w:rsidR="009125CE" w:rsidRPr="002E6D76" w:rsidRDefault="009125CE" w:rsidP="009125CE">
      <w:pPr>
        <w:jc w:val="center"/>
        <w:rPr>
          <w:rFonts w:ascii="Sakkal Majalla" w:hAnsi="Sakkal Majalla" w:cs="Sakkal Majalla"/>
          <w:sz w:val="28"/>
          <w:szCs w:val="28"/>
          <w:rtl/>
          <w:lang w:bidi="ar-EG"/>
        </w:rPr>
      </w:pPr>
    </w:p>
    <w:p w14:paraId="232F19A4" w14:textId="77777777" w:rsidR="009125CE" w:rsidRPr="002E6D76" w:rsidRDefault="009125CE" w:rsidP="009125CE">
      <w:pPr>
        <w:jc w:val="center"/>
        <w:rPr>
          <w:rFonts w:ascii="Sakkal Majalla" w:hAnsi="Sakkal Majalla" w:cs="Sakkal Majalla"/>
          <w:sz w:val="28"/>
          <w:szCs w:val="28"/>
          <w:rtl/>
          <w:lang w:bidi="ar-EG"/>
        </w:rPr>
      </w:pPr>
    </w:p>
    <w:p w14:paraId="0EB57E30" w14:textId="77777777" w:rsidR="009125CE" w:rsidRPr="002E6D76" w:rsidRDefault="009125CE" w:rsidP="009125CE">
      <w:pPr>
        <w:jc w:val="center"/>
        <w:rPr>
          <w:rFonts w:ascii="Sakkal Majalla" w:hAnsi="Sakkal Majalla" w:cs="Sakkal Majalla"/>
          <w:b/>
          <w:bCs/>
          <w:sz w:val="28"/>
          <w:szCs w:val="28"/>
          <w:rtl/>
          <w:lang w:bidi="ar-EG"/>
        </w:rPr>
      </w:pPr>
    </w:p>
    <w:p w14:paraId="751A7E65" w14:textId="6D872A85" w:rsidR="009125CE" w:rsidRPr="002E6D76" w:rsidRDefault="009125CE" w:rsidP="009125CE">
      <w:pPr>
        <w:jc w:val="center"/>
        <w:rPr>
          <w:rFonts w:ascii="Sakkal Majalla" w:hAnsi="Sakkal Majalla" w:cs="Sakkal Majalla"/>
          <w:b/>
          <w:bCs/>
          <w:sz w:val="28"/>
          <w:szCs w:val="28"/>
          <w:rtl/>
          <w:lang w:bidi="ar-EG"/>
        </w:rPr>
      </w:pPr>
      <w:r w:rsidRPr="002E6D76">
        <w:rPr>
          <w:rFonts w:ascii="Sakkal Majalla" w:hAnsi="Sakkal Majalla" w:cs="Sakkal Majalla"/>
          <w:b/>
          <w:bCs/>
          <w:sz w:val="28"/>
          <w:szCs w:val="28"/>
          <w:rtl/>
          <w:lang w:bidi="ar-EG"/>
        </w:rPr>
        <w:t>إعداد الطالب/</w:t>
      </w:r>
    </w:p>
    <w:p w14:paraId="76AA45C9" w14:textId="4D4048AA" w:rsidR="009125CE" w:rsidRPr="002E6D76" w:rsidRDefault="00602094" w:rsidP="009125CE">
      <w:pPr>
        <w:jc w:val="center"/>
        <w:rPr>
          <w:rFonts w:ascii="Sakkal Majalla" w:hAnsi="Sakkal Majalla" w:cs="Sakkal Majalla"/>
          <w:b/>
          <w:bCs/>
          <w:sz w:val="28"/>
          <w:szCs w:val="28"/>
          <w:rtl/>
          <w:lang w:bidi="ar-EG"/>
        </w:rPr>
      </w:pPr>
      <w:r w:rsidRPr="002E6D76">
        <w:rPr>
          <w:rFonts w:ascii="Sakkal Majalla" w:hAnsi="Sakkal Majalla" w:cs="Sakkal Majalla" w:hint="cs"/>
          <w:b/>
          <w:bCs/>
          <w:sz w:val="28"/>
          <w:szCs w:val="28"/>
          <w:rtl/>
          <w:lang w:bidi="ar-EG"/>
        </w:rPr>
        <w:t xml:space="preserve">سلمى </w:t>
      </w:r>
      <w:r w:rsidR="003A5199" w:rsidRPr="002E6D76">
        <w:rPr>
          <w:rFonts w:ascii="Sakkal Majalla" w:hAnsi="Sakkal Majalla" w:cs="Sakkal Majalla" w:hint="cs"/>
          <w:b/>
          <w:bCs/>
          <w:sz w:val="28"/>
          <w:szCs w:val="28"/>
          <w:rtl/>
          <w:lang w:bidi="ar-EG"/>
        </w:rPr>
        <w:t xml:space="preserve"> أحمد النصر </w:t>
      </w:r>
    </w:p>
    <w:p w14:paraId="3D3CBDF8" w14:textId="77777777" w:rsidR="009125CE" w:rsidRPr="002E6D76" w:rsidRDefault="009125CE" w:rsidP="009125CE">
      <w:pPr>
        <w:jc w:val="center"/>
        <w:rPr>
          <w:rFonts w:ascii="Sakkal Majalla" w:hAnsi="Sakkal Majalla" w:cs="Sakkal Majalla"/>
          <w:b/>
          <w:bCs/>
          <w:sz w:val="28"/>
          <w:szCs w:val="28"/>
          <w:rtl/>
          <w:lang w:bidi="ar-EG"/>
        </w:rPr>
      </w:pPr>
    </w:p>
    <w:p w14:paraId="58D6152F" w14:textId="77777777" w:rsidR="009125CE" w:rsidRPr="002E6D76" w:rsidRDefault="009125CE" w:rsidP="009125CE">
      <w:pPr>
        <w:jc w:val="center"/>
        <w:rPr>
          <w:rFonts w:ascii="Sakkal Majalla" w:hAnsi="Sakkal Majalla" w:cs="Sakkal Majalla"/>
          <w:b/>
          <w:bCs/>
          <w:sz w:val="28"/>
          <w:szCs w:val="28"/>
          <w:rtl/>
          <w:lang w:bidi="ar-EG"/>
        </w:rPr>
      </w:pPr>
    </w:p>
    <w:p w14:paraId="5F4EE2DE" w14:textId="1A92484F" w:rsidR="009125CE" w:rsidRPr="002E6D76" w:rsidRDefault="009125CE" w:rsidP="009125CE">
      <w:pPr>
        <w:jc w:val="center"/>
        <w:rPr>
          <w:rFonts w:ascii="Sakkal Majalla" w:hAnsi="Sakkal Majalla" w:cs="Sakkal Majalla"/>
          <w:b/>
          <w:bCs/>
          <w:sz w:val="28"/>
          <w:szCs w:val="28"/>
          <w:rtl/>
          <w:lang w:bidi="ar-EG"/>
        </w:rPr>
      </w:pPr>
      <w:r w:rsidRPr="002E6D76">
        <w:rPr>
          <w:rFonts w:ascii="Sakkal Majalla" w:hAnsi="Sakkal Majalla" w:cs="Sakkal Majalla"/>
          <w:b/>
          <w:bCs/>
          <w:sz w:val="28"/>
          <w:szCs w:val="28"/>
          <w:rtl/>
          <w:lang w:bidi="ar-EG"/>
        </w:rPr>
        <w:t>إشراف/</w:t>
      </w:r>
    </w:p>
    <w:p w14:paraId="2EFA31CD" w14:textId="287D4D2F" w:rsidR="009125CE" w:rsidRPr="002E6D76" w:rsidRDefault="00B55620" w:rsidP="009125CE">
      <w:pPr>
        <w:jc w:val="center"/>
        <w:rPr>
          <w:rFonts w:ascii="Sakkal Majalla" w:hAnsi="Sakkal Majalla" w:cs="Sakkal Majalla"/>
          <w:b/>
          <w:bCs/>
          <w:sz w:val="28"/>
          <w:szCs w:val="28"/>
          <w:rtl/>
          <w:lang w:bidi="ar-EG"/>
        </w:rPr>
      </w:pPr>
      <w:r w:rsidRPr="002E6D76">
        <w:rPr>
          <w:rFonts w:ascii="Sakkal Majalla" w:hAnsi="Sakkal Majalla" w:cs="Sakkal Majalla" w:hint="cs"/>
          <w:b/>
          <w:bCs/>
          <w:sz w:val="28"/>
          <w:szCs w:val="28"/>
          <w:rtl/>
          <w:lang w:bidi="ar-EG"/>
        </w:rPr>
        <w:t>د.الفيصل عبد الحميد</w:t>
      </w:r>
    </w:p>
    <w:p w14:paraId="2459AD3C" w14:textId="6340BED2" w:rsidR="00B55620" w:rsidRPr="002E6D76" w:rsidRDefault="00B55620" w:rsidP="009125CE">
      <w:pPr>
        <w:jc w:val="center"/>
        <w:rPr>
          <w:rFonts w:ascii="Sakkal Majalla" w:hAnsi="Sakkal Majalla" w:cs="Sakkal Majalla"/>
          <w:b/>
          <w:bCs/>
          <w:sz w:val="28"/>
          <w:szCs w:val="28"/>
          <w:rtl/>
          <w:lang w:bidi="ar-EG"/>
        </w:rPr>
      </w:pPr>
      <w:r w:rsidRPr="002E6D76">
        <w:rPr>
          <w:rFonts w:ascii="Sakkal Majalla" w:hAnsi="Sakkal Majalla" w:cs="Sakkal Majalla" w:hint="cs"/>
          <w:b/>
          <w:bCs/>
          <w:sz w:val="28"/>
          <w:szCs w:val="28"/>
          <w:rtl/>
          <w:lang w:bidi="ar-EG"/>
        </w:rPr>
        <w:t>د.فايز جراد</w:t>
      </w:r>
    </w:p>
    <w:p w14:paraId="16CF2D6A" w14:textId="77777777" w:rsidR="009125CE" w:rsidRPr="002E6D76" w:rsidRDefault="009125CE" w:rsidP="009125CE">
      <w:pPr>
        <w:jc w:val="center"/>
        <w:rPr>
          <w:rFonts w:ascii="Sakkal Majalla" w:hAnsi="Sakkal Majalla" w:cs="Sakkal Majalla"/>
          <w:b/>
          <w:bCs/>
          <w:sz w:val="28"/>
          <w:szCs w:val="28"/>
          <w:rtl/>
          <w:lang w:bidi="ar-EG"/>
        </w:rPr>
      </w:pPr>
    </w:p>
    <w:p w14:paraId="22738CC6" w14:textId="77777777" w:rsidR="009125CE" w:rsidRPr="002E6D76" w:rsidRDefault="009125CE" w:rsidP="009125CE">
      <w:pPr>
        <w:jc w:val="center"/>
        <w:rPr>
          <w:rFonts w:ascii="Sakkal Majalla" w:hAnsi="Sakkal Majalla" w:cs="Sakkal Majalla"/>
          <w:b/>
          <w:bCs/>
          <w:sz w:val="28"/>
          <w:szCs w:val="28"/>
          <w:rtl/>
          <w:lang w:bidi="ar-EG"/>
        </w:rPr>
      </w:pPr>
    </w:p>
    <w:p w14:paraId="14480418" w14:textId="78A6C3AC" w:rsidR="009125CE" w:rsidRPr="002E6D76" w:rsidRDefault="009125CE" w:rsidP="009125CE">
      <w:pPr>
        <w:jc w:val="center"/>
        <w:rPr>
          <w:rFonts w:ascii="Sakkal Majalla" w:hAnsi="Sakkal Majalla" w:cs="Sakkal Majalla"/>
          <w:b/>
          <w:bCs/>
          <w:sz w:val="28"/>
          <w:szCs w:val="28"/>
          <w:rtl/>
          <w:lang w:bidi="ar-EG"/>
        </w:rPr>
      </w:pPr>
      <w:r w:rsidRPr="002E6D76">
        <w:rPr>
          <w:rFonts w:ascii="Sakkal Majalla" w:hAnsi="Sakkal Majalla" w:cs="Sakkal Majalla"/>
          <w:b/>
          <w:bCs/>
          <w:sz w:val="28"/>
          <w:szCs w:val="28"/>
          <w:rtl/>
          <w:lang w:bidi="ar-EG"/>
        </w:rPr>
        <w:t>العام الدراسي:</w:t>
      </w:r>
    </w:p>
    <w:p w14:paraId="0ECF42F7" w14:textId="58089317" w:rsidR="009125CE" w:rsidRPr="002E6D76" w:rsidRDefault="002E6D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1099ADB" w14:textId="6BBA796D" w:rsidR="009125CE" w:rsidRPr="002E6D76" w:rsidRDefault="009125CE" w:rsidP="002E6D76">
      <w:pPr>
        <w:rPr>
          <w:rFonts w:ascii="Sakkal Majalla" w:hAnsi="Sakkal Majalla" w:cs="Sakkal Majalla"/>
          <w:b/>
          <w:bCs/>
          <w:sz w:val="28"/>
          <w:szCs w:val="28"/>
          <w:rtl/>
          <w:lang w:bidi="ar-EG"/>
        </w:rPr>
      </w:pPr>
    </w:p>
    <w:p w14:paraId="7D1AECB4" w14:textId="161B24BC" w:rsidR="008B56B2" w:rsidRPr="002E6D76" w:rsidRDefault="00A74F76" w:rsidP="008B56B2">
      <w:pPr>
        <w:rPr>
          <w:rFonts w:ascii="Sakkal Majalla" w:hAnsi="Sakkal Majalla" w:cs="Sakkal Majalla"/>
          <w:sz w:val="28"/>
          <w:szCs w:val="28"/>
          <w:u w:val="single"/>
          <w:rtl/>
          <w:lang w:bidi="ar-EG"/>
        </w:rPr>
      </w:pPr>
      <w:r w:rsidRPr="002E6D76">
        <w:rPr>
          <w:rFonts w:ascii="Sakkal Majalla" w:hAnsi="Sakkal Majalla" w:cs="Sakkal Majalla"/>
          <w:b/>
          <w:bCs/>
          <w:sz w:val="28"/>
          <w:szCs w:val="28"/>
          <w:u w:val="single"/>
          <w:rtl/>
        </w:rPr>
        <w:lastRenderedPageBreak/>
        <w:t>مقدمة</w:t>
      </w:r>
      <w:r w:rsidR="009125CE" w:rsidRPr="002E6D76">
        <w:rPr>
          <w:rFonts w:ascii="Sakkal Majalla" w:hAnsi="Sakkal Majalla" w:cs="Sakkal Majalla" w:hint="cs"/>
          <w:sz w:val="28"/>
          <w:szCs w:val="28"/>
          <w:u w:val="single"/>
          <w:rtl/>
          <w:lang w:bidi="ar-EG"/>
        </w:rPr>
        <w:t>:</w:t>
      </w:r>
    </w:p>
    <w:p w14:paraId="2F95FF1A" w14:textId="51D0672A" w:rsidR="001823F2" w:rsidRPr="002E6D76" w:rsidRDefault="001823F2" w:rsidP="002E6D76">
      <w:pPr>
        <w:pStyle w:val="p1"/>
        <w:bidi/>
        <w:divId w:val="586886790"/>
        <w:rPr>
          <w:rtl/>
        </w:rPr>
      </w:pPr>
      <w:r w:rsidRPr="002E6D76">
        <w:rPr>
          <w:rStyle w:val="s1"/>
          <w:rtl/>
        </w:rPr>
        <w:t>يشهد العالم في العقود الأخيرة تحولًا جذريًا في طرائق إدارة وتشغيل القطاعات الحيوية، وعلى رأسها القطاع الصحي، وذلك بفعل تسارع التطور التكنولوجي وتنامي الحاجة إلى نظم أكثر كفاءة ومرونة واستدامة. فقد أصبح التحول الرقمي خيارًا استراتيجيًا لا غنى عنه أمام المؤسسات الصحية الحديثة التي تسعى إلى تحسين جودة خدماتها، ورفع كفاءة عملياتها التشغيلية، وتحقيق التكامل بين أنظمتها العلاجية والإدارية. وقد باتت التقنيات الرقمية — مثل السجلات الصحية الإلكترونية، الذكاء الاصطناعي، إنترنت الأشياء الطبية، الروبوتات، التحليلات الضخمة، والتطبيب عن بُعد — ركيزة أساسية في إعادة تشكيل مشهد الرعاية الصحية عالميًا. هذا التحول، رغم فوائده الكبيرة، يفتح الباب أمام منظومة جديدة من التحديات والمخاطر التي تتطلب إدارة واعية ومتخصصة لضمان تحقيق أقصى استفادة من التقنيات دون المساس بجودة الرعاية أو سلامة المرضى أو خصوصية البيانات.</w:t>
      </w:r>
    </w:p>
    <w:p w14:paraId="44F75A11" w14:textId="3AE118BC" w:rsidR="001823F2" w:rsidRPr="002E6D76" w:rsidRDefault="001823F2" w:rsidP="002E6D76">
      <w:pPr>
        <w:pStyle w:val="p1"/>
        <w:bidi/>
        <w:divId w:val="586886790"/>
        <w:rPr>
          <w:rtl/>
        </w:rPr>
      </w:pPr>
      <w:r w:rsidRPr="002E6D76">
        <w:rPr>
          <w:rStyle w:val="s1"/>
          <w:rtl/>
        </w:rPr>
        <w:t xml:space="preserve">إن التحول الرقمي في القطاع الصحي لا يقتصر على إدخال أجهزة أو برامج جديدة فحسب، بل يشمل تغييرًا شاملًا في ثقافة العمل، وطبيعة العمليات، وأساليب اتخاذ القرار، وأنماط التواصل بين مقدمي الخدمة والمرضى. وفي ظل هذه التغيرات العميقة، تتعاظم أهمية </w:t>
      </w:r>
      <w:r w:rsidRPr="002E6D76">
        <w:rPr>
          <w:rStyle w:val="s2"/>
          <w:rtl/>
        </w:rPr>
        <w:t>إدارة المخاطر</w:t>
      </w:r>
      <w:r w:rsidRPr="002E6D76">
        <w:rPr>
          <w:rStyle w:val="s1"/>
          <w:rtl/>
        </w:rPr>
        <w:t xml:space="preserve"> كعنصر محوري لضمان نجاح مشاريع الرقمنة الصحية. فمع الاعتماد المتزايد على الأنظمة الإلكترونية في تخزين وتبادل المعلومات الطبية، تظهر مخاطر تتعلق بالقرصنة الإلكترونية، وتسريب البيانات الحساسة، والأخطاء التشخيصية الناتجة عن الخوارزميات، إضافة إلى مخاطر تعطّل الأنظمة أو فشل التكامل بينها. كما أن إدخال تقنيات التحليل الذكي لمعلومات المرضى قد يخلق تحديات أخلاقية وقانونية جديدة، مما يجعل الحاجة ملحّة إلى بناء أطر واضحة لحوكمة البيانات وإدارة المخاطر الرقمية.</w:t>
      </w:r>
    </w:p>
    <w:p w14:paraId="214ED030" w14:textId="633400A8" w:rsidR="001823F2" w:rsidRPr="002E6D76" w:rsidRDefault="001823F2" w:rsidP="002E6D76">
      <w:pPr>
        <w:pStyle w:val="p1"/>
        <w:bidi/>
        <w:divId w:val="586886790"/>
        <w:rPr>
          <w:rtl/>
        </w:rPr>
      </w:pPr>
      <w:r w:rsidRPr="002E6D76">
        <w:rPr>
          <w:rStyle w:val="s1"/>
          <w:rtl/>
        </w:rPr>
        <w:t>وتنبع أهمية إدارة المخاطر خلال التحول الرقمي في القطاع الصحي من كونها أداة تتيح للمؤسسات الصحية تقييم التهديدات المحتملة، وتحديد نقاط الضعف في بنيتها الرقمية، واتخاذ الإجراءات الاستباقية التي تحول دون تأثير تلك التهديدات على سير العمل. فالرعاية الصحية بطبيعتها قطاع شديد الحساسية، وأي خلل في النظام الرقمي قد ينعكس مباشرة على صحة الإنسان، سواء من خلال تأخير تقديم العلاج، أو فقدان بيانات حرجة، أو حدوث تشخيصات خاطئة. ولهذا، أصبحت المؤسسات الصحية مطالَبة بتبني منهجيات علمية لإدارة المخاطر، تشمل التقييم المستمر، ووضع خطط للطوارئ، وتطوير سياسات للحوكمة الرقمية، وتنفيذ حلول تقنية متقدمة لتحصين الأنظمة من الهجمات السيبرانية.</w:t>
      </w:r>
    </w:p>
    <w:p w14:paraId="70842F32" w14:textId="5332FA0E" w:rsidR="001823F2" w:rsidRPr="002E6D76" w:rsidRDefault="001823F2" w:rsidP="002E6D76">
      <w:pPr>
        <w:pStyle w:val="p1"/>
        <w:bidi/>
        <w:divId w:val="586886790"/>
        <w:rPr>
          <w:rtl/>
        </w:rPr>
      </w:pPr>
      <w:r w:rsidRPr="002E6D76">
        <w:rPr>
          <w:rStyle w:val="s1"/>
          <w:rtl/>
        </w:rPr>
        <w:t>ومن الجدير بالذكر أن التحول الرقمي في القطاع الصحي يحدث في سياق عالمي يشهد ارتفاعًا كبيرًا في الهجمات الإلكترونية التي تستهدف بيانات المرضى، خصوصًا مع تحوّل تلك البيانات إلى أصول رقمية ذات قيمة عالية. كما أن زيادة الاعتماد على الذكاء الاصطناعي والتحليلات المتقدمة في التشخيص والعلاج يطرح تساؤلات حول دقة تلك الأنظمة ومصداقيتها، وحدود المسؤولية القانونية في حال وقوع الأخطاء الطبية الناتجة عنها. وبالتالي، فإن نجاح التحول الرقمي لا يعتمد فقط على تبني التكنولوجيا، بل على إدارة فعّالة للمخاطر تضمن التوازن بين الابتكار والرقابة.</w:t>
      </w:r>
    </w:p>
    <w:p w14:paraId="7B2FBB27" w14:textId="23DA817F" w:rsidR="001823F2" w:rsidRPr="002E6D76" w:rsidRDefault="001823F2" w:rsidP="002E6D76">
      <w:pPr>
        <w:pStyle w:val="p1"/>
        <w:bidi/>
        <w:divId w:val="586886790"/>
        <w:rPr>
          <w:rtl/>
        </w:rPr>
      </w:pPr>
      <w:r w:rsidRPr="002E6D76">
        <w:rPr>
          <w:rStyle w:val="s1"/>
          <w:rtl/>
        </w:rPr>
        <w:t>وفي ظل تنامي التحديات الرقمية، تبرز كذلك الحاجة إلى بناء قدرات بشرية مؤهلة لإدارة التكنولوجيا والمخاطر المصاحبة لها، من خلال التدريب المتخصص للكوادر الطبية والإدارية على استخدام الأنظمة الرقمية بفعالية وأمان. كما يتطلب الأمر بنية تشريعية وتنظيمية متطورة تواكب النمو السريع للتقنيات الصحية، وتوفر إطارًا قانونيًا يحفظ الحقوق ويحدد المسؤوليات. وبما أن التحول الرقمي يتضمن تغييرًا جوهريًا في طبيعة العمل الصحي، فإن إدارة المخاطر تصبح جزءًا أصيلًا من عملية التغيير نفسها، ولا يمكن فصلها عن الخطط الاستراتيجية للتطوير المؤسسي.</w:t>
      </w:r>
    </w:p>
    <w:p w14:paraId="699C87B3" w14:textId="10A9B896" w:rsidR="00127A81" w:rsidRPr="002E6D76" w:rsidRDefault="001823F2" w:rsidP="00B32B78">
      <w:pPr>
        <w:pStyle w:val="p1"/>
        <w:bidi/>
        <w:divId w:val="586886790"/>
        <w:rPr>
          <w:rtl/>
        </w:rPr>
      </w:pPr>
      <w:r w:rsidRPr="002E6D76">
        <w:rPr>
          <w:rStyle w:val="s1"/>
          <w:rtl/>
        </w:rPr>
        <w:t xml:space="preserve">ونظرًا لأهمية الموضوع وتشعب جوانبه التقنية والإدارية والقانونية، تأتي هذه الدراسة لتسلط الضوء على </w:t>
      </w:r>
      <w:r w:rsidRPr="002E6D76">
        <w:rPr>
          <w:rStyle w:val="s2"/>
          <w:rtl/>
        </w:rPr>
        <w:t>إدارة المخاطر خلال التحول الرقمي في القطاع الصحي</w:t>
      </w:r>
      <w:r w:rsidRPr="002E6D76">
        <w:rPr>
          <w:rStyle w:val="s1"/>
          <w:rtl/>
        </w:rPr>
        <w:t xml:space="preserve"> كركيزة لضمان استمرارية وتطوير الخدمات الصحية بطريقة آمنة وفعّالة. وتسعى المقدمة إلى تمهيد الطريق لفهم طبيعة التحديات التي تواجه المؤسسات الصحية في عصر التحول الرقمي، وتوضيح الأسباب التي تجعل إدارة المخاطر عنصرًا أساسيًا في تصميم وتنفيذ الأنظمة الرقمية، وذلك بما ينسجم مع التوجه العالمي نحو بناء منظومات صحية ذكية قادرة على مواجهة التغيرات والمهددات المتسارعة</w:t>
      </w:r>
    </w:p>
    <w:p w14:paraId="14064AEA" w14:textId="77777777" w:rsidR="00127A81" w:rsidRPr="002E6D76" w:rsidRDefault="00127A81" w:rsidP="008B56B2">
      <w:pPr>
        <w:rPr>
          <w:rFonts w:ascii="Sakkal Majalla" w:hAnsi="Sakkal Majalla" w:cs="Sakkal Majalla"/>
          <w:sz w:val="28"/>
          <w:szCs w:val="28"/>
          <w:u w:val="single"/>
          <w:rtl/>
        </w:rPr>
      </w:pPr>
    </w:p>
    <w:p w14:paraId="269F4F29" w14:textId="77777777" w:rsidR="00127A81" w:rsidRPr="002E6D76" w:rsidRDefault="00127A81" w:rsidP="008B56B2">
      <w:pPr>
        <w:rPr>
          <w:rFonts w:ascii="Sakkal Majalla" w:hAnsi="Sakkal Majalla" w:cs="Sakkal Majalla"/>
          <w:sz w:val="28"/>
          <w:szCs w:val="28"/>
          <w:u w:val="single"/>
          <w:rtl/>
        </w:rPr>
      </w:pPr>
    </w:p>
    <w:p w14:paraId="511262C7" w14:textId="5D0A2AFC" w:rsidR="00127A81" w:rsidRPr="002E6D76" w:rsidRDefault="00127A81" w:rsidP="008B56B2">
      <w:pPr>
        <w:rPr>
          <w:rFonts w:ascii="Sakkal Majalla" w:hAnsi="Sakkal Majalla" w:cs="Sakkal Majalla"/>
          <w:sz w:val="28"/>
          <w:szCs w:val="28"/>
          <w:u w:val="single"/>
          <w:rtl/>
        </w:rPr>
      </w:pPr>
    </w:p>
    <w:p w14:paraId="40A61660" w14:textId="4326FFA7" w:rsidR="009125CE" w:rsidRPr="002E6D76" w:rsidRDefault="00A74F76" w:rsidP="00A74F76">
      <w:pPr>
        <w:rPr>
          <w:rFonts w:ascii="Sakkal Majalla" w:hAnsi="Sakkal Majalla" w:cs="Sakkal Majalla"/>
          <w:sz w:val="28"/>
          <w:szCs w:val="28"/>
          <w:u w:val="single"/>
          <w:rtl/>
          <w:lang w:bidi="ar-EG"/>
        </w:rPr>
      </w:pPr>
      <w:r w:rsidRPr="002E6D76">
        <w:rPr>
          <w:rFonts w:ascii="Sakkal Majalla" w:hAnsi="Sakkal Majalla" w:cs="Sakkal Majalla"/>
          <w:b/>
          <w:bCs/>
          <w:sz w:val="28"/>
          <w:szCs w:val="28"/>
          <w:u w:val="single"/>
          <w:rtl/>
        </w:rPr>
        <w:lastRenderedPageBreak/>
        <w:t>مشكلة الدراسة</w:t>
      </w:r>
      <w:r w:rsidR="009125CE" w:rsidRPr="002E6D76">
        <w:rPr>
          <w:rFonts w:ascii="Sakkal Majalla" w:hAnsi="Sakkal Majalla" w:cs="Sakkal Majalla" w:hint="cs"/>
          <w:sz w:val="28"/>
          <w:szCs w:val="28"/>
          <w:u w:val="single"/>
          <w:rtl/>
          <w:lang w:bidi="ar-EG"/>
        </w:rPr>
        <w:t>:</w:t>
      </w:r>
    </w:p>
    <w:p w14:paraId="5D85F580" w14:textId="77777777" w:rsidR="00B7340C" w:rsidRPr="002E6D76" w:rsidRDefault="00B7340C">
      <w:pPr>
        <w:pStyle w:val="p1"/>
        <w:bidi/>
        <w:divId w:val="1855148785"/>
      </w:pPr>
      <w:r w:rsidRPr="002E6D76">
        <w:rPr>
          <w:rStyle w:val="s1"/>
          <w:rtl/>
        </w:rPr>
        <w:t>يشهد العالم في السنوات الأخيرة تحولاً جذريًا في طريقة تقديم الخدمات الصحية، نتيجةً للتطوير المتسارع في التقنيات الرقمية وظهور نماذج مبتكرة للرعاية تعتمد على البيانات والتحليلات الذكية والاتصال اللحظي بين مقدمي الخدمة والمرضى. وقد أصبحت التقنيات الحديثة مثل الذكاء الاصطناعي، والحوسبة السحابية، وإنترنت الأشياء الطبية، وتقنيات البلوك تشين، والمنصات الإلكترونية للسجلات الصحية، جزءًا جوهريًا من البُنية التحتية للقطاع الصحي. وعلى الرغم من الفوائد الكبيرة التي يوفرها هذا التحول – ومنها تحسين جودة الرعاية، وتقليل الأخطاء الطبية، وزيادة سرعة اتخاذ القرار، ورفع كفاءة العمليات – إلا أن هذه الثورة الرقمية صاحبتها مجموعة معقدة من المخاطر التي باتت تشكل تحديًا استراتيجيًا حاسمًا أمام المؤسسات الصحية.</w:t>
      </w:r>
    </w:p>
    <w:p w14:paraId="77281E51" w14:textId="77777777" w:rsidR="00B7340C" w:rsidRPr="002E6D76" w:rsidRDefault="00B7340C">
      <w:pPr>
        <w:pStyle w:val="p2"/>
        <w:divId w:val="1855148785"/>
        <w:rPr>
          <w:rtl/>
        </w:rPr>
      </w:pPr>
    </w:p>
    <w:p w14:paraId="591FFC11" w14:textId="77777777" w:rsidR="00B7340C" w:rsidRPr="002E6D76" w:rsidRDefault="00B7340C">
      <w:pPr>
        <w:pStyle w:val="p1"/>
        <w:bidi/>
        <w:divId w:val="1855148785"/>
      </w:pPr>
      <w:r w:rsidRPr="002E6D76">
        <w:rPr>
          <w:rStyle w:val="s1"/>
          <w:rtl/>
        </w:rPr>
        <w:t>إحدى أبرز الإشكالات التي يثيرها التحول الرقمي هي الزيادة الكبيرة في حجم البيانات الصحية الحساسة التي يتم جمعها وتخزينها وتحليلها ومشاركتها عبر شبكات متداخلة من الأنظمة والمنصات. وهذا التوسع في تدفق البيانات جعل المؤسسات الصحية أكثر عرضة للتهديدات السيبرانية، خاصة مع ازدياد وتيرة الهجمات الإلكترونية على المستشفيات والعيادات ومراكز البيانات الصحية، الأمر الذي يهدد سرية معلومات المرضى ويعرضها للسّرقة أو التلاعب أو الابتزاز، وهو ما قد ينعكس سلباً على الثقة بين المرضى ومؤسسات الرعاية الصحية. كما أن التوسع في استخدام الأجهزة الطبية المتصلة بالإنترنت يفتح الباب أمام احتمالات السيطرة على تلك الأجهزة أو تعطيلها، وهو ما يمثل تهديدًا مباشرًا لحياة المرضى.</w:t>
      </w:r>
    </w:p>
    <w:p w14:paraId="3B15EE92" w14:textId="77777777" w:rsidR="00B7340C" w:rsidRPr="002E6D76" w:rsidRDefault="00B7340C">
      <w:pPr>
        <w:pStyle w:val="p2"/>
        <w:divId w:val="1855148785"/>
        <w:rPr>
          <w:rtl/>
        </w:rPr>
      </w:pPr>
    </w:p>
    <w:p w14:paraId="536E1B13" w14:textId="77777777" w:rsidR="00B7340C" w:rsidRPr="002E6D76" w:rsidRDefault="00B7340C">
      <w:pPr>
        <w:pStyle w:val="p1"/>
        <w:bidi/>
        <w:divId w:val="1855148785"/>
      </w:pPr>
      <w:r w:rsidRPr="002E6D76">
        <w:rPr>
          <w:rStyle w:val="s1"/>
          <w:rtl/>
        </w:rPr>
        <w:t>وإضافة إلى المخاطر الأمنية، هناك تحديات متعلقة بموثوقية الأنظمة الرقمية نفسها، إذ إن أي خلل بسيط في البنية الرقمية أو خطأ في البرمجيات أو انقطاع في الاتصال قد يؤدي إلى تعطل المنظومات الصحية وإعاقة تقديم الخدمات الحيوية، مثل جراحات الطوارئ، وإجراءات العناية المركزة، وخطط العلاج التي تتطلب معلومات دقيقة في الوقت المناسب. وهذا يعكس حساسية القطاع الصحي مقارنة بغيره من القطاعات، حيث إن الخطأ التقني لا يعني فقط خسائر مالية، بل قد تكون نتائجه خسائر بشرية يصعب تعويضها. كما أن عدم وجود خطط واضحة لاستمرارية الأعمال أو ضعف إدارة الكوارث التقنية يزيد من تفاقم المخاطر.</w:t>
      </w:r>
    </w:p>
    <w:p w14:paraId="42117F0B" w14:textId="77777777" w:rsidR="00B7340C" w:rsidRPr="002E6D76" w:rsidRDefault="00B7340C">
      <w:pPr>
        <w:pStyle w:val="p2"/>
        <w:divId w:val="1855148785"/>
        <w:rPr>
          <w:rtl/>
        </w:rPr>
      </w:pPr>
    </w:p>
    <w:p w14:paraId="3443AC5A" w14:textId="77777777" w:rsidR="00B7340C" w:rsidRPr="002E6D76" w:rsidRDefault="00B7340C">
      <w:pPr>
        <w:pStyle w:val="p1"/>
        <w:bidi/>
        <w:divId w:val="1855148785"/>
      </w:pPr>
      <w:r w:rsidRPr="002E6D76">
        <w:rPr>
          <w:rStyle w:val="s1"/>
          <w:rtl/>
        </w:rPr>
        <w:t>ومن التحديات الأخرى التي تعمق المشكلة، النقص الواضح في كفاءة الكوادر الصحية والإدارية في التعامل مع التكنولوجيا الجديدة، حيث تشير عدة تقارير عالمية إلى أن جزءًا كبيرًا من العاملين في القطاع الصحي لا يمتلكون المعرفة التقنية الكافية لإدارة الأنظمة الرقمية المتقدمة بشكل فعال. وهذا النقص في المهارات التقنية قد يؤدي إلى سوء استخدام الأنظمة أو إدخال بيانات غير دقيقة أو عدم القدرة على التعرف على المخاطر مبكرًا، مما يضاعف احتمالية وقوع أخطاء تشغيلية وتقنية تؤثر مباشرة على جودة الرعاية الصحية وسلامة المرضى. كما أن مقاومة التغيير وعدم وجود ثقافة مؤسسية داعمة للتحول الرقمي يزيدان من تعقيد عملية الانتقال من النظم التقليدية إلى الأنظمة الرقمية.</w:t>
      </w:r>
    </w:p>
    <w:p w14:paraId="2337CCFE" w14:textId="77777777" w:rsidR="00B7340C" w:rsidRPr="002E6D76" w:rsidRDefault="00B7340C">
      <w:pPr>
        <w:pStyle w:val="p2"/>
        <w:divId w:val="1855148785"/>
        <w:rPr>
          <w:rtl/>
        </w:rPr>
      </w:pPr>
    </w:p>
    <w:p w14:paraId="2EBFED03" w14:textId="77777777" w:rsidR="00B7340C" w:rsidRPr="002E6D76" w:rsidRDefault="00B7340C">
      <w:pPr>
        <w:pStyle w:val="p1"/>
        <w:bidi/>
        <w:divId w:val="1855148785"/>
      </w:pPr>
      <w:r w:rsidRPr="002E6D76">
        <w:rPr>
          <w:rStyle w:val="s1"/>
          <w:rtl/>
        </w:rPr>
        <w:t>وتبرز كذلك مشكلة التفاوت التنظيمي والتشريعي بين الدول، بل وحتى بين المناطق داخل الدولة الواحدة، حيث غالبًا ما تتطور التكنولوجيا بوتيرة أسرع مما تتطور به القوانين التي من المفترض أن تنظّم استخدامها. وهذا يؤدي إلى ثغرات تشريعية تجعل المؤسسات الصحية عرضة للمساءلة القانونية عند حدوث اختراقات أو حالات سوء استخدام للبيانات. كما أن غياب معايير موحدة لإدارة البيانات الصحية الرقمية يخلق حالة من تضارب الأدوار والمسؤوليات بين الجهات المعنية، مما يزيد من صعوبة وضع إطار شامل وفعّال لإدارة المخاطر.</w:t>
      </w:r>
    </w:p>
    <w:p w14:paraId="13F46389" w14:textId="77777777" w:rsidR="00B7340C" w:rsidRPr="002E6D76" w:rsidRDefault="00B7340C">
      <w:pPr>
        <w:pStyle w:val="p2"/>
        <w:divId w:val="1855148785"/>
        <w:rPr>
          <w:rtl/>
        </w:rPr>
      </w:pPr>
    </w:p>
    <w:p w14:paraId="219B3146" w14:textId="77777777" w:rsidR="00B7340C" w:rsidRPr="002E6D76" w:rsidRDefault="00B7340C">
      <w:pPr>
        <w:pStyle w:val="p1"/>
        <w:bidi/>
        <w:divId w:val="1855148785"/>
      </w:pPr>
      <w:r w:rsidRPr="002E6D76">
        <w:rPr>
          <w:rStyle w:val="s1"/>
          <w:rtl/>
        </w:rPr>
        <w:lastRenderedPageBreak/>
        <w:t>وعلى مستوى التخطيط الاستراتيجي، تواجه العديد من المؤسسات الصحية فجوة كبيرة في فهمها لطبيعة المخاطر المرتبطة بالتحول الرقمي، حيث تركز هذه المؤسسات غالبًا على الفوائد الاقتصادية والسرعة التشغيلية وتغفل عن الاستثمار في استراتيجيات متينة لإدارة المخاطر تشمل التقييم المستمر، والمراقبة الآنية، والتحليل الاستباقي للمخاطر، وحماية البيانات، وتطوير مهارات العاملين. كما يعاني الكثير من هذه المؤسسات من نقص في الميزانيات المخصصة للأمن السيبراني مقارنة بالتوسع الكبير في الرقمنة، مما يجعل الهياكل الأمنية غير كافية لمواجهة التهديدات المتطورة.</w:t>
      </w:r>
    </w:p>
    <w:p w14:paraId="59BE0E3D" w14:textId="77777777" w:rsidR="00B7340C" w:rsidRPr="002E6D76" w:rsidRDefault="00B7340C">
      <w:pPr>
        <w:pStyle w:val="p2"/>
        <w:divId w:val="1855148785"/>
        <w:rPr>
          <w:rtl/>
        </w:rPr>
      </w:pPr>
    </w:p>
    <w:p w14:paraId="6B3522C2" w14:textId="77777777" w:rsidR="00B7340C" w:rsidRPr="002E6D76" w:rsidRDefault="00B7340C">
      <w:pPr>
        <w:pStyle w:val="p1"/>
        <w:bidi/>
        <w:divId w:val="1855148785"/>
      </w:pPr>
      <w:r w:rsidRPr="002E6D76">
        <w:rPr>
          <w:rStyle w:val="s1"/>
          <w:rtl/>
        </w:rPr>
        <w:t xml:space="preserve">وعليه، فإن المشكلة التي تظهر بشكل جلي تتمثل في </w:t>
      </w:r>
      <w:r w:rsidRPr="002E6D76">
        <w:rPr>
          <w:rStyle w:val="s2"/>
          <w:rtl/>
        </w:rPr>
        <w:t>التعقيد الكبير الذي يواجه القطاع الصحي في محاولة تحقيق تحول رقمي آمن ومتوازن يحافظ على سرية وموثوقية البيانات الصحية، ويضمن استمرارية تقديم الخدمات، ويعزز سلامة المرضى، وفي الوقت نفسه يقلل من المخاطر التقنية، والتنظيمية، والبشرية، والتشغيلية</w:t>
      </w:r>
      <w:r w:rsidRPr="002E6D76">
        <w:rPr>
          <w:rStyle w:val="s1"/>
          <w:rtl/>
        </w:rPr>
        <w:t xml:space="preserve">. كما تتمثل المشكلة في </w:t>
      </w:r>
      <w:r w:rsidRPr="002E6D76">
        <w:rPr>
          <w:rStyle w:val="s2"/>
          <w:rtl/>
        </w:rPr>
        <w:t>عدم وجود إطار شامل وفعال لإدارة المخاطر</w:t>
      </w:r>
      <w:r w:rsidRPr="002E6D76">
        <w:rPr>
          <w:rStyle w:val="s1"/>
          <w:rtl/>
        </w:rPr>
        <w:t xml:space="preserve"> يواكب التطور السريع للتقنيات الرقمية، ويتيح للمؤسسات الصحية القدرة على التنبؤ بالمخاطر، والاستجابة لها، وتخفيفها، ومراقبتها بطريقة مستدامة.</w:t>
      </w:r>
    </w:p>
    <w:p w14:paraId="70835C31" w14:textId="77777777" w:rsidR="00B7340C" w:rsidRPr="002E6D76" w:rsidRDefault="00B7340C">
      <w:pPr>
        <w:pStyle w:val="p2"/>
        <w:divId w:val="1855148785"/>
        <w:rPr>
          <w:rtl/>
        </w:rPr>
      </w:pPr>
    </w:p>
    <w:p w14:paraId="7A74BD68" w14:textId="77777777" w:rsidR="00B7340C" w:rsidRPr="002E6D76" w:rsidRDefault="00B7340C">
      <w:pPr>
        <w:pStyle w:val="p1"/>
        <w:bidi/>
        <w:divId w:val="1855148785"/>
      </w:pPr>
      <w:r w:rsidRPr="002E6D76">
        <w:rPr>
          <w:rStyle w:val="s1"/>
          <w:rtl/>
        </w:rPr>
        <w:t>وبناءً على ما سبق، يمكن صياغة المشكلة البحثية على النحو التالي:</w:t>
      </w:r>
    </w:p>
    <w:p w14:paraId="6B93377D" w14:textId="77777777" w:rsidR="00B7340C" w:rsidRPr="002E6D76" w:rsidRDefault="00B7340C">
      <w:pPr>
        <w:pStyle w:val="p1"/>
        <w:bidi/>
        <w:divId w:val="1855148785"/>
        <w:rPr>
          <w:rtl/>
        </w:rPr>
      </w:pPr>
      <w:r w:rsidRPr="002E6D76">
        <w:rPr>
          <w:rStyle w:val="s2"/>
          <w:rtl/>
        </w:rPr>
        <w:t>إلى أي مدى تستطيع المؤسسات الصحية إدارة المخاطر المرتبطة بالتحول الرقمي في ظل التحديات التقنية والتنظيمية والبشرية المتزايدة، وما هي الآليات المناسبة لضمان تحول رقمي آمن ومتوافق مع متطلبات الجودة وحماية البيانات واستمرارية تقديم الرعاية الصحية</w:t>
      </w:r>
    </w:p>
    <w:p w14:paraId="53BF84EA" w14:textId="65BAF443" w:rsidR="00712C5A" w:rsidRDefault="002E6D76" w:rsidP="00A74F76">
      <w:pP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w:t>
      </w:r>
    </w:p>
    <w:p w14:paraId="503997B0" w14:textId="4C7D239D" w:rsidR="002E6D76" w:rsidRDefault="002E6D76" w:rsidP="00A74F76">
      <w:pPr>
        <w:rPr>
          <w:rFonts w:ascii="Sakkal Majalla" w:hAnsi="Sakkal Majalla" w:cs="Sakkal Majalla"/>
          <w:sz w:val="28"/>
          <w:szCs w:val="28"/>
          <w:u w:val="single"/>
          <w:rtl/>
          <w:lang w:bidi="ar-EG"/>
        </w:rPr>
      </w:pPr>
    </w:p>
    <w:p w14:paraId="77CC0E5B" w14:textId="6A4FAE78" w:rsidR="002E6D76" w:rsidRDefault="002E6D76" w:rsidP="00A74F76">
      <w:pPr>
        <w:rPr>
          <w:rFonts w:ascii="Sakkal Majalla" w:hAnsi="Sakkal Majalla" w:cs="Sakkal Majalla"/>
          <w:sz w:val="28"/>
          <w:szCs w:val="28"/>
          <w:u w:val="single"/>
          <w:rtl/>
          <w:lang w:bidi="ar-EG"/>
        </w:rPr>
      </w:pPr>
    </w:p>
    <w:p w14:paraId="0DE523B7" w14:textId="2A97C919" w:rsidR="002E6D76" w:rsidRDefault="002E6D76" w:rsidP="00A74F76">
      <w:pPr>
        <w:rPr>
          <w:rFonts w:ascii="Sakkal Majalla" w:hAnsi="Sakkal Majalla" w:cs="Sakkal Majalla"/>
          <w:sz w:val="28"/>
          <w:szCs w:val="28"/>
          <w:u w:val="single"/>
          <w:rtl/>
          <w:lang w:bidi="ar-EG"/>
        </w:rPr>
      </w:pPr>
    </w:p>
    <w:p w14:paraId="1C0A7E9B" w14:textId="59A7AE77" w:rsidR="002E6D76" w:rsidRDefault="002E6D76" w:rsidP="00A74F76">
      <w:pPr>
        <w:rPr>
          <w:rFonts w:ascii="Sakkal Majalla" w:hAnsi="Sakkal Majalla" w:cs="Sakkal Majalla"/>
          <w:sz w:val="28"/>
          <w:szCs w:val="28"/>
          <w:u w:val="single"/>
          <w:rtl/>
          <w:lang w:bidi="ar-EG"/>
        </w:rPr>
      </w:pPr>
    </w:p>
    <w:p w14:paraId="10DCE0E0" w14:textId="04ABBC75" w:rsidR="002E6D76" w:rsidRDefault="002E6D76" w:rsidP="00A74F76">
      <w:pPr>
        <w:rPr>
          <w:rFonts w:ascii="Sakkal Majalla" w:hAnsi="Sakkal Majalla" w:cs="Sakkal Majalla"/>
          <w:sz w:val="28"/>
          <w:szCs w:val="28"/>
          <w:u w:val="single"/>
          <w:rtl/>
          <w:lang w:bidi="ar-EG"/>
        </w:rPr>
      </w:pPr>
    </w:p>
    <w:p w14:paraId="4B698821" w14:textId="2A983999" w:rsidR="002E6D76" w:rsidRDefault="002E6D76" w:rsidP="00A74F76">
      <w:pPr>
        <w:rPr>
          <w:rFonts w:ascii="Sakkal Majalla" w:hAnsi="Sakkal Majalla" w:cs="Sakkal Majalla"/>
          <w:sz w:val="28"/>
          <w:szCs w:val="28"/>
          <w:u w:val="single"/>
          <w:rtl/>
          <w:lang w:bidi="ar-EG"/>
        </w:rPr>
      </w:pPr>
    </w:p>
    <w:p w14:paraId="2CE673BB" w14:textId="1FF29BE9" w:rsidR="002E6D76" w:rsidRDefault="002E6D76" w:rsidP="00A74F76">
      <w:pPr>
        <w:rPr>
          <w:rFonts w:ascii="Sakkal Majalla" w:hAnsi="Sakkal Majalla" w:cs="Sakkal Majalla"/>
          <w:sz w:val="28"/>
          <w:szCs w:val="28"/>
          <w:u w:val="single"/>
          <w:rtl/>
          <w:lang w:bidi="ar-EG"/>
        </w:rPr>
      </w:pPr>
    </w:p>
    <w:p w14:paraId="3953FE5B" w14:textId="6651B230" w:rsidR="002E6D76" w:rsidRDefault="002E6D76" w:rsidP="00A74F76">
      <w:pPr>
        <w:rPr>
          <w:rFonts w:ascii="Sakkal Majalla" w:hAnsi="Sakkal Majalla" w:cs="Sakkal Majalla"/>
          <w:sz w:val="28"/>
          <w:szCs w:val="28"/>
          <w:u w:val="single"/>
          <w:rtl/>
          <w:lang w:bidi="ar-EG"/>
        </w:rPr>
      </w:pPr>
    </w:p>
    <w:p w14:paraId="672DC010" w14:textId="612E23D7" w:rsidR="002E6D76" w:rsidRDefault="002E6D76" w:rsidP="00A74F76">
      <w:pPr>
        <w:rPr>
          <w:rFonts w:ascii="Sakkal Majalla" w:hAnsi="Sakkal Majalla" w:cs="Sakkal Majalla"/>
          <w:sz w:val="28"/>
          <w:szCs w:val="28"/>
          <w:u w:val="single"/>
          <w:rtl/>
          <w:lang w:bidi="ar-EG"/>
        </w:rPr>
      </w:pPr>
    </w:p>
    <w:p w14:paraId="4221DCE0" w14:textId="28235B30" w:rsidR="002E6D76" w:rsidRDefault="002E6D76" w:rsidP="00A74F76">
      <w:pPr>
        <w:rPr>
          <w:rFonts w:ascii="Sakkal Majalla" w:hAnsi="Sakkal Majalla" w:cs="Sakkal Majalla"/>
          <w:sz w:val="28"/>
          <w:szCs w:val="28"/>
          <w:u w:val="single"/>
          <w:rtl/>
          <w:lang w:bidi="ar-EG"/>
        </w:rPr>
      </w:pPr>
    </w:p>
    <w:p w14:paraId="6F6E03CC" w14:textId="6A948E43" w:rsidR="002E6D76" w:rsidRDefault="002E6D76" w:rsidP="00A74F76">
      <w:pPr>
        <w:rPr>
          <w:rFonts w:ascii="Sakkal Majalla" w:hAnsi="Sakkal Majalla" w:cs="Sakkal Majalla"/>
          <w:sz w:val="28"/>
          <w:szCs w:val="28"/>
          <w:u w:val="single"/>
          <w:rtl/>
          <w:lang w:bidi="ar-EG"/>
        </w:rPr>
      </w:pPr>
    </w:p>
    <w:p w14:paraId="60228292" w14:textId="77777777" w:rsidR="002E6D76" w:rsidRPr="002E6D76" w:rsidRDefault="002E6D76" w:rsidP="00A74F76">
      <w:pPr>
        <w:rPr>
          <w:rFonts w:ascii="Sakkal Majalla" w:hAnsi="Sakkal Majalla" w:cs="Sakkal Majalla"/>
          <w:sz w:val="28"/>
          <w:szCs w:val="28"/>
          <w:u w:val="single"/>
          <w:rtl/>
          <w:lang w:bidi="ar-EG"/>
        </w:rPr>
      </w:pPr>
    </w:p>
    <w:p w14:paraId="2EA6585C" w14:textId="7CB3A83E" w:rsidR="009125CE" w:rsidRPr="002E6D76" w:rsidRDefault="00A74F76" w:rsidP="000762A8">
      <w:pPr>
        <w:rPr>
          <w:rFonts w:ascii="Sakkal Majalla" w:hAnsi="Sakkal Majalla" w:cs="Sakkal Majalla"/>
          <w:sz w:val="28"/>
          <w:szCs w:val="28"/>
          <w:u w:val="single"/>
          <w:rtl/>
        </w:rPr>
      </w:pPr>
      <w:r w:rsidRPr="002E6D76">
        <w:rPr>
          <w:rFonts w:ascii="Sakkal Majalla" w:hAnsi="Sakkal Majalla" w:cs="Sakkal Majalla"/>
          <w:b/>
          <w:bCs/>
          <w:sz w:val="28"/>
          <w:szCs w:val="28"/>
          <w:u w:val="single"/>
          <w:rtl/>
        </w:rPr>
        <w:lastRenderedPageBreak/>
        <w:t>أهمية الدراس</w:t>
      </w:r>
      <w:r w:rsidRPr="002E6D76">
        <w:rPr>
          <w:rFonts w:ascii="Sakkal Majalla" w:hAnsi="Sakkal Majalla" w:cs="Sakkal Majalla" w:hint="cs"/>
          <w:b/>
          <w:bCs/>
          <w:sz w:val="28"/>
          <w:szCs w:val="28"/>
          <w:u w:val="single"/>
          <w:rtl/>
        </w:rPr>
        <w:t>ة:</w:t>
      </w:r>
    </w:p>
    <w:p w14:paraId="5FC18EF5" w14:textId="243AA9FB" w:rsidR="00DE3B7E" w:rsidRPr="002E6D76" w:rsidRDefault="00DE3B7E" w:rsidP="00DE3B7E">
      <w:pPr>
        <w:pStyle w:val="p1"/>
        <w:bidi/>
        <w:divId w:val="290982630"/>
        <w:rPr>
          <w:rtl/>
        </w:rPr>
      </w:pPr>
      <w:r w:rsidRPr="002E6D76">
        <w:rPr>
          <w:rStyle w:val="s1"/>
          <w:rtl/>
        </w:rPr>
        <w:t>تنبع أهمية هذا البحث من الواقع المعاصر الذي يشهد فيه القطاع الصحي تحولًا رقميًا شاملاً يمسّ جميع مستويات تقديم الرعاية الصحية، بدءًا من إدارة البيانات والسجلات الطبية، مرورًا بالخدمات التشخيصية والعلاجية، وصولًا إلى تحسين كفاءة العمليات داخل المؤسسات الصحية. ومع هذا التحول المتسارع، الذي يعتمد على الذكاء الاصطناعي، والأنظمة الذكية، والحوسبة السحابية، وإنترنت الأشياء الطبية، وأنظمة الأتمتة، أصبحت المخاطر المرتبطة ببيئات العمل الرقمية أكثر تعقيدًا وتشابكًا مما كانت عليه في أي وقت مضى. ومن هنا تبرز أهمية هذا البحث بوصفه مساهمة علمية ضرورية تهدف إلى توضيح التحديات التي قد تواجه المؤسسات الصحية وتحليل آليات تحسين إدارتها للمخاطر الناشئة عن هذا التحول.</w:t>
      </w:r>
    </w:p>
    <w:p w14:paraId="60BB82DA" w14:textId="0D7A7721" w:rsidR="00DE3B7E" w:rsidRPr="002E6D76" w:rsidRDefault="00DE3B7E" w:rsidP="00DE3B7E">
      <w:pPr>
        <w:pStyle w:val="p1"/>
        <w:bidi/>
        <w:divId w:val="290982630"/>
        <w:rPr>
          <w:rtl/>
        </w:rPr>
      </w:pPr>
      <w:r w:rsidRPr="002E6D76">
        <w:rPr>
          <w:rStyle w:val="s1"/>
          <w:rtl/>
        </w:rPr>
        <w:t xml:space="preserve">وتكمن أهمية البحث في أنه يسلط الضوء على </w:t>
      </w:r>
      <w:r w:rsidRPr="002E6D76">
        <w:rPr>
          <w:rStyle w:val="s2"/>
          <w:rtl/>
        </w:rPr>
        <w:t>البنية المعقدة للقطاع الصحي</w:t>
      </w:r>
      <w:r w:rsidRPr="002E6D76">
        <w:rPr>
          <w:rStyle w:val="s1"/>
          <w:rtl/>
        </w:rPr>
        <w:t>، الذي يُعد من أكثر القطاعات حساسية، نظرًا لارتباطه بصحة الإنسان وحياته وسلامته. فأي خلل في الأنظمة الرقمية أو أي تقصير في إدارة المخاطر يمكن أن يؤدي إلى نتائج خطيرة تتجاوز حدود الخطأ الإداري أو التقني لتصل إلى تهديد سلامة المرضى بشكل مباشر. ومن ثم فإن فهم طبيعة المخاطر الرقمية في هذا القطاع ليس مجرد مطلب تنظيمي، بل هو مطلب يتعلق بالأمن الصحي للمجتمع بأكمله. وهنا يبرز دور هذا البحث في تقديم إطار معرفي متكامل يساعد صناع القرار والباحثين على استيعاب خطورة المرحلة الحالية التي تتداخل فيها التكنولوجيا مع الرعاية الصحية بشكل لم يسبق له مثيل.</w:t>
      </w:r>
    </w:p>
    <w:p w14:paraId="1E62D89B" w14:textId="3E919183" w:rsidR="00DE3B7E" w:rsidRPr="002E6D76" w:rsidRDefault="00DE3B7E" w:rsidP="00DE3B7E">
      <w:pPr>
        <w:pStyle w:val="p1"/>
        <w:bidi/>
        <w:divId w:val="290982630"/>
        <w:rPr>
          <w:rtl/>
        </w:rPr>
      </w:pPr>
      <w:r w:rsidRPr="002E6D76">
        <w:rPr>
          <w:rStyle w:val="s1"/>
          <w:rtl/>
        </w:rPr>
        <w:t xml:space="preserve">كما تتجلى أهمية هذا البحث في أنه يأتي في وقت أصبحت فيه </w:t>
      </w:r>
      <w:r w:rsidRPr="002E6D76">
        <w:rPr>
          <w:rStyle w:val="s2"/>
          <w:rtl/>
        </w:rPr>
        <w:t>الهجمات السيبرانية على الأنظمة الصحية واحدة من أكبر التحديات العالمية</w:t>
      </w:r>
      <w:r w:rsidRPr="002E6D76">
        <w:rPr>
          <w:rStyle w:val="s1"/>
          <w:rtl/>
        </w:rPr>
        <w:t>، حيث شهدت السنوات الأخيرة زيادة كبيرة في الهجمات الإلكترونية التي استهدفت المستشفيات ومراكز البيانات الصحية، مما أدى إلى تعطيل الخدمات وابتزاز المؤسسات وتسريب بيانات حساسة لملايين المرضى. ومن خلال تحليل هذه المخاطر وطرق إدارتها، يسهم البحث في زيادة وعي المؤسسات الصحية بضرورة بناء منظومات حماية رقمية قوية تستند إلى خطط متقدمة لاستمرارية الأعمال والاستجابة للطوارئ، وهو ما يساعد على تقليل احتمالات تعطل الخدمات وضمان استمرارية الرعاية الصحية في مختلف الظروف.</w:t>
      </w:r>
    </w:p>
    <w:p w14:paraId="4AFDB03B" w14:textId="31E90137" w:rsidR="00DE3B7E" w:rsidRPr="002E6D76" w:rsidRDefault="00DE3B7E" w:rsidP="00DE3B7E">
      <w:pPr>
        <w:pStyle w:val="p1"/>
        <w:bidi/>
        <w:divId w:val="290982630"/>
        <w:rPr>
          <w:rtl/>
        </w:rPr>
      </w:pPr>
      <w:r w:rsidRPr="002E6D76">
        <w:rPr>
          <w:rStyle w:val="s1"/>
          <w:rtl/>
        </w:rPr>
        <w:t xml:space="preserve">ولا يقتصر تأثير التحول الرقمي على الجانب الأمني فحسب، بل يمتد ليشمل الجوانب التشغيلية والإدارية والتنظيمية، مما يجعل أهمية البحث مضاعفة؛ إذ يوضح كيف يمكن للمؤسسات الصحية تطوير استراتيجيات فعّالة لإدارة المخاطر تضمن تحقيق التوازن بين </w:t>
      </w:r>
      <w:r w:rsidRPr="002E6D76">
        <w:rPr>
          <w:rStyle w:val="s2"/>
          <w:rtl/>
        </w:rPr>
        <w:t>متطلبات التحديث التقني</w:t>
      </w:r>
      <w:r w:rsidRPr="002E6D76">
        <w:rPr>
          <w:rStyle w:val="s1"/>
          <w:rtl/>
        </w:rPr>
        <w:t xml:space="preserve"> من جهة، وبين </w:t>
      </w:r>
      <w:r w:rsidRPr="002E6D76">
        <w:rPr>
          <w:rStyle w:val="s2"/>
          <w:rtl/>
        </w:rPr>
        <w:t>الامتثال للتشريعات الصحية</w:t>
      </w:r>
      <w:r w:rsidRPr="002E6D76">
        <w:rPr>
          <w:rStyle w:val="s1"/>
          <w:rtl/>
        </w:rPr>
        <w:t xml:space="preserve"> من جهة أخرى، خاصة في ظل التطور المستمر للقوانين المتعلقة بحماية البيانات وخصوصية المرضى. ومن خلال تقديم تحليل شامل لهذه الجوانب، يساعد البحث المؤسسات الصحية على تجنب مشكلات قانونية ومعايير تنظيمية معقدة قد تعيق عملياتها مستقبلاً.</w:t>
      </w:r>
    </w:p>
    <w:p w14:paraId="29298BE7" w14:textId="7ACEEA8C" w:rsidR="00DE3B7E" w:rsidRPr="002E6D76" w:rsidRDefault="00DE3B7E" w:rsidP="00DE3B7E">
      <w:pPr>
        <w:pStyle w:val="p1"/>
        <w:bidi/>
        <w:divId w:val="290982630"/>
        <w:rPr>
          <w:rtl/>
        </w:rPr>
      </w:pPr>
      <w:r w:rsidRPr="002E6D76">
        <w:rPr>
          <w:rStyle w:val="s1"/>
          <w:rtl/>
        </w:rPr>
        <w:t xml:space="preserve">وتتجلى أهمية البحث أيضًا في كونه يوفر رؤية واضحة حول </w:t>
      </w:r>
      <w:r w:rsidRPr="002E6D76">
        <w:rPr>
          <w:rStyle w:val="s2"/>
          <w:rtl/>
        </w:rPr>
        <w:t>تحديات الكوادر البشرية</w:t>
      </w:r>
      <w:r w:rsidRPr="002E6D76">
        <w:rPr>
          <w:rStyle w:val="s1"/>
          <w:rtl/>
        </w:rPr>
        <w:t xml:space="preserve"> في التعامل مع التقنيات الرقمية الجديدة. فالكثير من المؤسسات الصحية تواجه صعوبات في تدريب العاملين لديها على استخدام الأنظمة المتقدمة، وهو ما يؤدي إلى زيادة احتمالات الأخطاء البشرية والخروقات التشغيلية. ومن خلال التركيز على هذا الجانب، يساهم البحث في توجيه الاهتمام نحو أهمية تطوير مهارات العاملين وتنمية ثقافة رقمية مؤسسية تساعد على بناء بيئة صحية أكثر أمانًا واستعدادًا لمواجهة المخاطر الرقمية.</w:t>
      </w:r>
    </w:p>
    <w:p w14:paraId="34F11FF5" w14:textId="0EF49F50" w:rsidR="00DE3B7E" w:rsidRPr="002E6D76" w:rsidRDefault="00DE3B7E" w:rsidP="00DE3B7E">
      <w:pPr>
        <w:pStyle w:val="p1"/>
        <w:bidi/>
        <w:divId w:val="290982630"/>
        <w:rPr>
          <w:rtl/>
        </w:rPr>
      </w:pPr>
      <w:r w:rsidRPr="002E6D76">
        <w:rPr>
          <w:rStyle w:val="s1"/>
          <w:rtl/>
        </w:rPr>
        <w:t xml:space="preserve">وإضافة إلى ما سبق، فإن أهمية هذا البحث تتجاوز الإطار النظري لتصل إلى </w:t>
      </w:r>
      <w:r w:rsidRPr="002E6D76">
        <w:rPr>
          <w:rStyle w:val="s2"/>
          <w:rtl/>
        </w:rPr>
        <w:t>الأبعاد التطبيقية والعملية</w:t>
      </w:r>
      <w:r w:rsidRPr="002E6D76">
        <w:rPr>
          <w:rStyle w:val="s1"/>
          <w:rtl/>
        </w:rPr>
        <w:t>، حيث يقدم فهمًا معمقًا لكيفية بناء استراتيجيات ناجحة لإدارة المخاطر داخل المؤسسات الصحية، سواء تعلق الأمر بتقييم المخاطر، أو تحليلها، أو تصنيفها، أو وضع الأولويات، أو تصميم خطط المعالجة، أو متابعة تنفيذها. ويتيح ذلك للمؤسسات الصحية الاستفادة من نتائج البحث لتحسين عملياتها الداخلية وتطوير آليات حماية متقدمة تضمن سلامة الأنظمة الصحية وموثوقيتها واستمرارية خدماتها.</w:t>
      </w:r>
    </w:p>
    <w:p w14:paraId="0EABACAB" w14:textId="623F8DB8" w:rsidR="00DE3B7E" w:rsidRPr="002E6D76" w:rsidRDefault="00DE3B7E" w:rsidP="00DE3B7E">
      <w:pPr>
        <w:pStyle w:val="p1"/>
        <w:bidi/>
        <w:divId w:val="290982630"/>
        <w:rPr>
          <w:rtl/>
        </w:rPr>
      </w:pPr>
      <w:r w:rsidRPr="002E6D76">
        <w:rPr>
          <w:rStyle w:val="s1"/>
          <w:rtl/>
        </w:rPr>
        <w:t xml:space="preserve">كما تنبع أهمية هذا البحث من دوره في </w:t>
      </w:r>
      <w:r w:rsidRPr="002E6D76">
        <w:rPr>
          <w:rStyle w:val="s2"/>
          <w:rtl/>
        </w:rPr>
        <w:t>سد فجوة معرفية قائمة</w:t>
      </w:r>
      <w:r w:rsidRPr="002E6D76">
        <w:rPr>
          <w:rStyle w:val="s1"/>
          <w:rtl/>
        </w:rPr>
        <w:t>، إذ توجد ندرة نسبية في الدراسات العربية التي تتناول موضوع إدارة المخاطر في سياق التحول الرقمي الصحي بشكل شامل ومتكامل، على الرغم من أن العديد من الدول العربية بدأت بالفعل في تنفيذ خطط وطنية للتحول الرقمي في القطاعات الصحية. ومن خلال تقديم مادة علمية حديثة وموسعة، يسهم هذا البحث في إثراء الأدبيات العلمية العربية في هذا المجال ويشكل مرجعًا مهمًا للباحثين وصناع القرار في المنطقة.</w:t>
      </w:r>
    </w:p>
    <w:p w14:paraId="6B0BDA9C" w14:textId="77777777" w:rsidR="00DE3B7E" w:rsidRPr="002E6D76" w:rsidRDefault="00DE3B7E">
      <w:pPr>
        <w:pStyle w:val="p1"/>
        <w:bidi/>
        <w:divId w:val="290982630"/>
      </w:pPr>
      <w:r w:rsidRPr="002E6D76">
        <w:rPr>
          <w:rStyle w:val="s1"/>
          <w:rtl/>
        </w:rPr>
        <w:lastRenderedPageBreak/>
        <w:t>وأخيرًا، تتجلى أهمية هذا البحث في أنه يقدم إطارًا علميًا يساعد المؤسسات الصحية على مواجهة المستقبل بمرونة أكبر، من خلال التأكيد على أن التحول الرقمي لا يمكن أن يحقق أهدافه إلا إذا تم دمجه مع منظومة قوية لإدارة المخاطر. وهذا ما يجعل نتائج البحث ذات قيمة استراتيجية طويلة الأمد، ليس فقط للمنشآت الصحية، بل للأنظمة الصحية الوطنية ككل، التي تسعى إلى بناء قطاع صحي رقمي آمن وفعّال ومستدام وقادر على مواجهة التحديات التكنولوجية المتسارعة</w:t>
      </w:r>
    </w:p>
    <w:p w14:paraId="0E546CEC" w14:textId="77777777" w:rsidR="00127A81" w:rsidRPr="002E6D76" w:rsidRDefault="00127A81" w:rsidP="00127A81">
      <w:pPr>
        <w:spacing w:before="100" w:beforeAutospacing="1" w:after="100" w:afterAutospacing="1" w:line="240" w:lineRule="auto"/>
        <w:divId w:val="263854052"/>
        <w:rPr>
          <w:rFonts w:ascii="Times New Roman" w:eastAsiaTheme="minorEastAsia" w:hAnsi="Times New Roman" w:cs="Times New Roman"/>
          <w:kern w:val="0"/>
          <w:sz w:val="24"/>
          <w:szCs w:val="24"/>
          <w:rtl/>
          <w14:ligatures w14:val="none"/>
        </w:rPr>
      </w:pPr>
    </w:p>
    <w:p w14:paraId="49829AD8" w14:textId="77777777" w:rsidR="00127A81" w:rsidRPr="002E6D76" w:rsidRDefault="00127A81" w:rsidP="00127A81">
      <w:pPr>
        <w:spacing w:before="100" w:beforeAutospacing="1" w:after="100" w:afterAutospacing="1" w:line="240" w:lineRule="auto"/>
        <w:divId w:val="263854052"/>
        <w:rPr>
          <w:rFonts w:ascii="Times New Roman" w:eastAsiaTheme="minorEastAsia" w:hAnsi="Times New Roman" w:cs="Times New Roman"/>
          <w:kern w:val="0"/>
          <w:sz w:val="24"/>
          <w:szCs w:val="24"/>
          <w:rtl/>
          <w14:ligatures w14:val="none"/>
        </w:rPr>
      </w:pPr>
    </w:p>
    <w:p w14:paraId="3B5D7B80" w14:textId="77777777" w:rsidR="00127A81" w:rsidRPr="002E6D76" w:rsidRDefault="00127A81" w:rsidP="00127A81">
      <w:pPr>
        <w:spacing w:before="100" w:beforeAutospacing="1" w:after="100" w:afterAutospacing="1" w:line="240" w:lineRule="auto"/>
        <w:divId w:val="263854052"/>
        <w:rPr>
          <w:rFonts w:ascii="Times New Roman" w:eastAsiaTheme="minorEastAsia" w:hAnsi="Times New Roman" w:cs="Times New Roman"/>
          <w:kern w:val="0"/>
          <w:sz w:val="24"/>
          <w:szCs w:val="24"/>
          <w:rtl/>
          <w14:ligatures w14:val="none"/>
        </w:rPr>
      </w:pPr>
    </w:p>
    <w:p w14:paraId="1817352F" w14:textId="26F7F9E6" w:rsidR="009125CE" w:rsidRDefault="009125CE" w:rsidP="00A74F76">
      <w:pPr>
        <w:rPr>
          <w:rFonts w:ascii="Sakkal Majalla" w:hAnsi="Sakkal Majalla" w:cs="Sakkal Majalla"/>
          <w:b/>
          <w:bCs/>
          <w:sz w:val="28"/>
          <w:szCs w:val="28"/>
          <w:u w:val="single"/>
          <w:rtl/>
        </w:rPr>
      </w:pPr>
    </w:p>
    <w:p w14:paraId="123AC4C0" w14:textId="739AA535" w:rsidR="002E6D76" w:rsidRDefault="002E6D76" w:rsidP="00A74F76">
      <w:pPr>
        <w:rPr>
          <w:rFonts w:ascii="Sakkal Majalla" w:hAnsi="Sakkal Majalla" w:cs="Sakkal Majalla"/>
          <w:b/>
          <w:bCs/>
          <w:sz w:val="28"/>
          <w:szCs w:val="28"/>
          <w:u w:val="single"/>
          <w:rtl/>
        </w:rPr>
      </w:pPr>
    </w:p>
    <w:p w14:paraId="0EC0C995" w14:textId="15021F31" w:rsidR="002E6D76" w:rsidRDefault="002E6D76" w:rsidP="00A74F76">
      <w:pPr>
        <w:rPr>
          <w:rFonts w:ascii="Sakkal Majalla" w:hAnsi="Sakkal Majalla" w:cs="Sakkal Majalla"/>
          <w:b/>
          <w:bCs/>
          <w:sz w:val="28"/>
          <w:szCs w:val="28"/>
          <w:u w:val="single"/>
          <w:rtl/>
        </w:rPr>
      </w:pPr>
    </w:p>
    <w:p w14:paraId="0D7347E9" w14:textId="1A9A7676" w:rsidR="002E6D76" w:rsidRDefault="002E6D76" w:rsidP="00A74F76">
      <w:pPr>
        <w:rPr>
          <w:rFonts w:ascii="Sakkal Majalla" w:hAnsi="Sakkal Majalla" w:cs="Sakkal Majalla"/>
          <w:b/>
          <w:bCs/>
          <w:sz w:val="28"/>
          <w:szCs w:val="28"/>
          <w:u w:val="single"/>
          <w:rtl/>
        </w:rPr>
      </w:pPr>
    </w:p>
    <w:p w14:paraId="32BF44EA" w14:textId="6EC399C0" w:rsidR="002E6D76" w:rsidRDefault="002E6D76" w:rsidP="00A74F76">
      <w:pPr>
        <w:rPr>
          <w:rFonts w:ascii="Sakkal Majalla" w:hAnsi="Sakkal Majalla" w:cs="Sakkal Majalla"/>
          <w:b/>
          <w:bCs/>
          <w:sz w:val="28"/>
          <w:szCs w:val="28"/>
          <w:u w:val="single"/>
          <w:rtl/>
        </w:rPr>
      </w:pPr>
    </w:p>
    <w:p w14:paraId="60EE454C" w14:textId="2FE559D7" w:rsidR="002E6D76" w:rsidRDefault="002E6D76" w:rsidP="00A74F76">
      <w:pPr>
        <w:rPr>
          <w:rFonts w:ascii="Sakkal Majalla" w:hAnsi="Sakkal Majalla" w:cs="Sakkal Majalla"/>
          <w:b/>
          <w:bCs/>
          <w:sz w:val="28"/>
          <w:szCs w:val="28"/>
          <w:u w:val="single"/>
          <w:rtl/>
        </w:rPr>
      </w:pPr>
    </w:p>
    <w:p w14:paraId="0CB44FCC" w14:textId="7C65EB8B" w:rsidR="002E6D76" w:rsidRDefault="002E6D76" w:rsidP="00A74F76">
      <w:pPr>
        <w:rPr>
          <w:rFonts w:ascii="Sakkal Majalla" w:hAnsi="Sakkal Majalla" w:cs="Sakkal Majalla"/>
          <w:b/>
          <w:bCs/>
          <w:sz w:val="28"/>
          <w:szCs w:val="28"/>
          <w:u w:val="single"/>
          <w:rtl/>
        </w:rPr>
      </w:pPr>
    </w:p>
    <w:p w14:paraId="6D0A3AAA" w14:textId="3C797FAC" w:rsidR="002E6D76" w:rsidRDefault="002E6D76" w:rsidP="00A74F76">
      <w:pPr>
        <w:rPr>
          <w:rFonts w:ascii="Sakkal Majalla" w:hAnsi="Sakkal Majalla" w:cs="Sakkal Majalla"/>
          <w:b/>
          <w:bCs/>
          <w:sz w:val="28"/>
          <w:szCs w:val="28"/>
          <w:u w:val="single"/>
          <w:rtl/>
        </w:rPr>
      </w:pPr>
    </w:p>
    <w:p w14:paraId="1C23C353" w14:textId="230918D4" w:rsidR="002E6D76" w:rsidRDefault="002E6D76" w:rsidP="00A74F76">
      <w:pPr>
        <w:rPr>
          <w:rFonts w:ascii="Sakkal Majalla" w:hAnsi="Sakkal Majalla" w:cs="Sakkal Majalla"/>
          <w:b/>
          <w:bCs/>
          <w:sz w:val="28"/>
          <w:szCs w:val="28"/>
          <w:u w:val="single"/>
          <w:rtl/>
        </w:rPr>
      </w:pPr>
    </w:p>
    <w:p w14:paraId="2F0A300B" w14:textId="34E1E439" w:rsidR="002E6D76" w:rsidRDefault="002E6D76" w:rsidP="00A74F76">
      <w:pPr>
        <w:rPr>
          <w:rFonts w:ascii="Sakkal Majalla" w:hAnsi="Sakkal Majalla" w:cs="Sakkal Majalla"/>
          <w:b/>
          <w:bCs/>
          <w:sz w:val="28"/>
          <w:szCs w:val="28"/>
          <w:u w:val="single"/>
          <w:rtl/>
        </w:rPr>
      </w:pPr>
    </w:p>
    <w:p w14:paraId="58FD2A75" w14:textId="0352BCD9" w:rsidR="002E6D76" w:rsidRDefault="002E6D76" w:rsidP="00A74F76">
      <w:pPr>
        <w:rPr>
          <w:rFonts w:ascii="Sakkal Majalla" w:hAnsi="Sakkal Majalla" w:cs="Sakkal Majalla"/>
          <w:b/>
          <w:bCs/>
          <w:sz w:val="28"/>
          <w:szCs w:val="28"/>
          <w:u w:val="single"/>
          <w:rtl/>
        </w:rPr>
      </w:pPr>
    </w:p>
    <w:p w14:paraId="18238B5B" w14:textId="26A5D038" w:rsidR="002E6D76" w:rsidRDefault="002E6D76" w:rsidP="00A74F76">
      <w:pPr>
        <w:rPr>
          <w:rFonts w:ascii="Sakkal Majalla" w:hAnsi="Sakkal Majalla" w:cs="Sakkal Majalla"/>
          <w:b/>
          <w:bCs/>
          <w:sz w:val="28"/>
          <w:szCs w:val="28"/>
          <w:u w:val="single"/>
          <w:rtl/>
        </w:rPr>
      </w:pPr>
    </w:p>
    <w:p w14:paraId="4231BAA0" w14:textId="08D17481" w:rsidR="002E6D76" w:rsidRDefault="002E6D76" w:rsidP="00A74F76">
      <w:pPr>
        <w:rPr>
          <w:rFonts w:ascii="Sakkal Majalla" w:hAnsi="Sakkal Majalla" w:cs="Sakkal Majalla"/>
          <w:b/>
          <w:bCs/>
          <w:sz w:val="28"/>
          <w:szCs w:val="28"/>
          <w:u w:val="single"/>
          <w:rtl/>
        </w:rPr>
      </w:pPr>
    </w:p>
    <w:p w14:paraId="666F2D50" w14:textId="522A3598" w:rsidR="002E6D76" w:rsidRDefault="002E6D76" w:rsidP="00A74F76">
      <w:pPr>
        <w:rPr>
          <w:rFonts w:ascii="Sakkal Majalla" w:hAnsi="Sakkal Majalla" w:cs="Sakkal Majalla"/>
          <w:b/>
          <w:bCs/>
          <w:sz w:val="28"/>
          <w:szCs w:val="28"/>
          <w:u w:val="single"/>
          <w:rtl/>
        </w:rPr>
      </w:pPr>
    </w:p>
    <w:p w14:paraId="3856F8C3" w14:textId="7B9223EF" w:rsidR="002E6D76" w:rsidRDefault="002E6D76" w:rsidP="00A74F76">
      <w:pPr>
        <w:rPr>
          <w:rFonts w:ascii="Sakkal Majalla" w:hAnsi="Sakkal Majalla" w:cs="Sakkal Majalla"/>
          <w:b/>
          <w:bCs/>
          <w:sz w:val="28"/>
          <w:szCs w:val="28"/>
          <w:u w:val="single"/>
          <w:rtl/>
        </w:rPr>
      </w:pPr>
    </w:p>
    <w:p w14:paraId="30797286" w14:textId="3E2B4B55" w:rsidR="002E6D76" w:rsidRDefault="002E6D76" w:rsidP="00A74F76">
      <w:pPr>
        <w:rPr>
          <w:rFonts w:ascii="Sakkal Majalla" w:hAnsi="Sakkal Majalla" w:cs="Sakkal Majalla"/>
          <w:b/>
          <w:bCs/>
          <w:sz w:val="28"/>
          <w:szCs w:val="28"/>
          <w:u w:val="single"/>
          <w:rtl/>
        </w:rPr>
      </w:pPr>
    </w:p>
    <w:p w14:paraId="1DF5CEC1" w14:textId="7A09718A" w:rsidR="002E6D76" w:rsidRDefault="002E6D76" w:rsidP="00A74F76">
      <w:pPr>
        <w:rPr>
          <w:rFonts w:ascii="Sakkal Majalla" w:hAnsi="Sakkal Majalla" w:cs="Sakkal Majalla"/>
          <w:b/>
          <w:bCs/>
          <w:sz w:val="28"/>
          <w:szCs w:val="28"/>
          <w:u w:val="single"/>
          <w:rtl/>
        </w:rPr>
      </w:pPr>
    </w:p>
    <w:p w14:paraId="5755BA83" w14:textId="77777777" w:rsidR="002E6D76" w:rsidRPr="002E6D76" w:rsidRDefault="002E6D76" w:rsidP="00A74F76">
      <w:pPr>
        <w:rPr>
          <w:rFonts w:ascii="Sakkal Majalla" w:hAnsi="Sakkal Majalla" w:cs="Sakkal Majalla"/>
          <w:b/>
          <w:bCs/>
          <w:sz w:val="28"/>
          <w:szCs w:val="28"/>
          <w:u w:val="single"/>
          <w:rtl/>
        </w:rPr>
      </w:pPr>
    </w:p>
    <w:p w14:paraId="151FBF42" w14:textId="6F388CC2" w:rsidR="00E72BC1" w:rsidRPr="002E6D76" w:rsidRDefault="00E72BC1">
      <w:pPr>
        <w:pStyle w:val="p1"/>
        <w:bidi/>
        <w:divId w:val="757024877"/>
        <w:rPr>
          <w:rStyle w:val="s1"/>
          <w:b/>
          <w:bCs/>
          <w:rtl/>
        </w:rPr>
      </w:pPr>
      <w:r w:rsidRPr="002E6D76">
        <w:rPr>
          <w:rStyle w:val="s1"/>
          <w:rFonts w:hint="cs"/>
          <w:b/>
          <w:bCs/>
          <w:rtl/>
        </w:rPr>
        <w:lastRenderedPageBreak/>
        <w:t xml:space="preserve">أهداف الدراسه  </w:t>
      </w:r>
    </w:p>
    <w:p w14:paraId="4F98C60F" w14:textId="472FF03A" w:rsidR="00A83025" w:rsidRPr="002E6D76" w:rsidRDefault="00A83025">
      <w:pPr>
        <w:pStyle w:val="p1"/>
        <w:bidi/>
        <w:divId w:val="757024877"/>
      </w:pPr>
      <w:r w:rsidRPr="002E6D76">
        <w:rPr>
          <w:rStyle w:val="s1"/>
          <w:rtl/>
        </w:rPr>
        <w:t>يهدف هذا البحث إلى تحقيق مجموعة واسعة من الأهداف العلمية والعملية التي تعكس طبيعة التحديات التي تواجه القطاع الصحي في ظل التحول الرقمي المتسارع. وتأتي هذه الأهداف لتلبية الحاجة المتزايدة لفهم عميق وشامل للمخاطر المرتبطة بالتحول الرقمي وكيفية إدارتها بطريقة منهجية وفعّالة تضمن استمرارية تقديم الرعاية الصحية بجودة عالية. ويمكن تفصيل أهداف البحث على النحو الآتي:</w:t>
      </w:r>
    </w:p>
    <w:p w14:paraId="32F317D9" w14:textId="77777777" w:rsidR="00A83025" w:rsidRPr="002E6D76" w:rsidRDefault="00A83025" w:rsidP="00A83025">
      <w:pPr>
        <w:pStyle w:val="p1"/>
        <w:numPr>
          <w:ilvl w:val="0"/>
          <w:numId w:val="34"/>
        </w:numPr>
        <w:bidi/>
        <w:divId w:val="757024877"/>
        <w:rPr>
          <w:rtl/>
        </w:rPr>
      </w:pPr>
      <w:r w:rsidRPr="002E6D76">
        <w:rPr>
          <w:rStyle w:val="s1"/>
          <w:rtl/>
        </w:rPr>
        <w:t>تحليل السياق العام للتحول الرقمي في القطاع الصحي</w:t>
      </w:r>
      <w:r w:rsidRPr="002E6D76">
        <w:rPr>
          <w:rStyle w:val="s2"/>
          <w:rtl/>
        </w:rPr>
        <w:t>، وذلك من خلال دراسة التطورات التكنولوجية الحديثة، مثل الذكاء الاصطناعي، وإنترنت الأشياء الطبية، والحوسبة السحابية، وسجلات المرضى الإلكترونية، لفهم حجم التحولات التي تطرأ على البنية التحتية والخدمات الصحية، وتحديد أبرز الاتجاهات الرقمية العالمية والإقليمية التي تؤثر مباشرة على منظومة الرعاية الصحية.</w:t>
      </w:r>
    </w:p>
    <w:p w14:paraId="32E6B6FA" w14:textId="77777777" w:rsidR="00A83025" w:rsidRPr="002E6D76" w:rsidRDefault="00A83025" w:rsidP="00A83025">
      <w:pPr>
        <w:pStyle w:val="p1"/>
        <w:numPr>
          <w:ilvl w:val="0"/>
          <w:numId w:val="34"/>
        </w:numPr>
        <w:bidi/>
        <w:divId w:val="757024877"/>
        <w:rPr>
          <w:rtl/>
        </w:rPr>
      </w:pPr>
      <w:r w:rsidRPr="002E6D76">
        <w:rPr>
          <w:rStyle w:val="s1"/>
          <w:rtl/>
        </w:rPr>
        <w:t>تحديد أنواع المخاطر المصاحبة لعمليات التحول الرقمي داخل المؤسسات الصحية</w:t>
      </w:r>
      <w:r w:rsidRPr="002E6D76">
        <w:rPr>
          <w:rStyle w:val="s2"/>
          <w:rtl/>
        </w:rPr>
        <w:t>، سواء كانت مخاطر تقنية ناتجة عن الأعطال والاختراقات، أو مخاطر بشرية ناتجة عن نقص التدريب أو الأخطاء التشغيلية، أو مخاطر تنظيمية ناتجة عن فجوات التشريعات والقوانين، أو مخاطر مالية مرتبطة بتكاليف تطبيق الأنظمة الرقمية وصيانتها واستدامتها. ويهدف البحث إلى تصنيف هذه المخاطر بطريقة منهجية تسهّل على المؤسسات التعامل معها بفعالية أكبر.</w:t>
      </w:r>
    </w:p>
    <w:p w14:paraId="580651D0" w14:textId="77777777" w:rsidR="00A83025" w:rsidRPr="002E6D76" w:rsidRDefault="00A83025" w:rsidP="00A83025">
      <w:pPr>
        <w:pStyle w:val="p1"/>
        <w:numPr>
          <w:ilvl w:val="0"/>
          <w:numId w:val="34"/>
        </w:numPr>
        <w:bidi/>
        <w:divId w:val="757024877"/>
        <w:rPr>
          <w:rtl/>
        </w:rPr>
      </w:pPr>
      <w:r w:rsidRPr="002E6D76">
        <w:rPr>
          <w:rStyle w:val="s1"/>
          <w:rtl/>
        </w:rPr>
        <w:t>دراسة تأثير التحول الرقمي على جودة الرعاية الصحية وسلامة المرضى</w:t>
      </w:r>
      <w:r w:rsidRPr="002E6D76">
        <w:rPr>
          <w:rStyle w:val="s2"/>
          <w:rtl/>
        </w:rPr>
        <w:t>، من خلال تحليل كيفية تأثير الأخطاء الرقمية أو الخروقات الأمنية على القرارات الطبية وجودة الخدمات المقدمة للمرضى، ومدى تأثير الاعتماد المتزايد على الأنظمة الذكية على سلامة الإجراءات العلاجية، واستكشاف العلاقة بين استقرار الأنظمة الرقمية واستمرارية العمليات الحيوية داخل المستشفيات.</w:t>
      </w:r>
    </w:p>
    <w:p w14:paraId="057D6CDC" w14:textId="77777777" w:rsidR="00A83025" w:rsidRPr="002E6D76" w:rsidRDefault="00A83025" w:rsidP="00A83025">
      <w:pPr>
        <w:pStyle w:val="p1"/>
        <w:numPr>
          <w:ilvl w:val="0"/>
          <w:numId w:val="34"/>
        </w:numPr>
        <w:bidi/>
        <w:divId w:val="757024877"/>
        <w:rPr>
          <w:rtl/>
        </w:rPr>
      </w:pPr>
      <w:r w:rsidRPr="002E6D76">
        <w:rPr>
          <w:rStyle w:val="s1"/>
          <w:rtl/>
        </w:rPr>
        <w:t>تحليل الفجوات الحالية في إدارة المخاطر داخل المؤسسات الصحية</w:t>
      </w:r>
      <w:r w:rsidRPr="002E6D76">
        <w:rPr>
          <w:rStyle w:val="s2"/>
          <w:rtl/>
        </w:rPr>
        <w:t>، وذلك من خلال تقييم مدى جاهزية هذه المؤسسات لتطبيق استراتيجيات شاملة لإدارة المخاطر، ومدى قدرتها على رصد وتحليل التهديدات الرقمية، وقياس مستوى كفاءة العاملين في التعامل مع الأنظمة الإلكترونية، ومدى توفر خطط استجابة منظمة لحوادث الأمن السيبراني أو الأعطال التقنية.</w:t>
      </w:r>
    </w:p>
    <w:p w14:paraId="37C5F4A9" w14:textId="77777777" w:rsidR="00A83025" w:rsidRPr="002E6D76" w:rsidRDefault="00A83025" w:rsidP="00A83025">
      <w:pPr>
        <w:pStyle w:val="p1"/>
        <w:numPr>
          <w:ilvl w:val="0"/>
          <w:numId w:val="34"/>
        </w:numPr>
        <w:bidi/>
        <w:divId w:val="757024877"/>
        <w:rPr>
          <w:rtl/>
        </w:rPr>
      </w:pPr>
      <w:r w:rsidRPr="002E6D76">
        <w:rPr>
          <w:rStyle w:val="s1"/>
          <w:rtl/>
        </w:rPr>
        <w:t>تقييم فعالية السياسات واللوائح التنظيمية المتعلقة بإدارة المخاطر الرقمية في القطاع الصحي</w:t>
      </w:r>
      <w:r w:rsidRPr="002E6D76">
        <w:rPr>
          <w:rStyle w:val="s2"/>
          <w:rtl/>
        </w:rPr>
        <w:t>، من خلال دراسة الأنظمة القانونية والتشريعات الخاصة بحماية البيانات الصحية، وخصوصية المرضى، وأمن المعلومات، ومعايير تبادل البيانات، وتحديد مدى توافق هذه التشريعات مع التطور التكنولوجي السريع ومع احتياجات المؤسسات الصحية.</w:t>
      </w:r>
    </w:p>
    <w:p w14:paraId="4047CED6" w14:textId="77777777" w:rsidR="00A83025" w:rsidRPr="002E6D76" w:rsidRDefault="00A83025" w:rsidP="00A83025">
      <w:pPr>
        <w:pStyle w:val="p1"/>
        <w:numPr>
          <w:ilvl w:val="0"/>
          <w:numId w:val="34"/>
        </w:numPr>
        <w:bidi/>
        <w:divId w:val="757024877"/>
        <w:rPr>
          <w:rtl/>
        </w:rPr>
      </w:pPr>
      <w:r w:rsidRPr="002E6D76">
        <w:rPr>
          <w:rStyle w:val="s1"/>
          <w:rtl/>
        </w:rPr>
        <w:t>تحليل مستوى الوعي الرقمي لدى الكوادر الصحية والإدارية</w:t>
      </w:r>
      <w:r w:rsidRPr="002E6D76">
        <w:rPr>
          <w:rStyle w:val="s2"/>
          <w:rtl/>
        </w:rPr>
        <w:t>، وتقييم مدى إدراكهم لمخاطر التحول الرقمي، ومدى امتلاكهم للمهارات اللازمة لاستخدام الأنظمة الإلكترونية بصورة آمنة وفعّالة، إضافة إلى دراسة العوامل التي تؤثر على تبنيهم للتقنيات الجديدة، مثل المقاومة الداخلية للتغيير، أو نقص التدريب، أو غياب التحفيز المؤسسي.</w:t>
      </w:r>
    </w:p>
    <w:p w14:paraId="1DD6C09C" w14:textId="77777777" w:rsidR="00A83025" w:rsidRPr="002E6D76" w:rsidRDefault="00A83025" w:rsidP="00A83025">
      <w:pPr>
        <w:pStyle w:val="p1"/>
        <w:numPr>
          <w:ilvl w:val="0"/>
          <w:numId w:val="34"/>
        </w:numPr>
        <w:bidi/>
        <w:divId w:val="757024877"/>
        <w:rPr>
          <w:rtl/>
        </w:rPr>
      </w:pPr>
      <w:r w:rsidRPr="002E6D76">
        <w:rPr>
          <w:rStyle w:val="s1"/>
          <w:rtl/>
        </w:rPr>
        <w:t>اقتراح إطار شامل لإدارة المخاطر الرقمية في المؤسسات الصحية</w:t>
      </w:r>
      <w:r w:rsidRPr="002E6D76">
        <w:rPr>
          <w:rStyle w:val="s2"/>
          <w:rtl/>
        </w:rPr>
        <w:t>، يتضمن مراحل التقييم والتحليل والتخطيط والمعالجة والمراقبة والتطوير المستمر، بما يضمن قدرة المؤسسات على مواجهة التهديدات الرقمية المعقدة، وتعزيز مرونة الأنظمة الصحية، وضمان استمرارية الخدمات حتى في حالات الطوارئ التقنية أو الهجمات الإلكترونية.</w:t>
      </w:r>
    </w:p>
    <w:p w14:paraId="52A7E47B" w14:textId="77777777" w:rsidR="00A83025" w:rsidRPr="002E6D76" w:rsidRDefault="00A83025" w:rsidP="00A83025">
      <w:pPr>
        <w:pStyle w:val="p1"/>
        <w:numPr>
          <w:ilvl w:val="0"/>
          <w:numId w:val="34"/>
        </w:numPr>
        <w:bidi/>
        <w:divId w:val="757024877"/>
        <w:rPr>
          <w:rtl/>
        </w:rPr>
      </w:pPr>
      <w:r w:rsidRPr="002E6D76">
        <w:rPr>
          <w:rStyle w:val="s1"/>
          <w:rtl/>
        </w:rPr>
        <w:t>صياغة مجموعة من التوصيات العملية والاستراتيجيات المستقبلية</w:t>
      </w:r>
      <w:r w:rsidRPr="002E6D76">
        <w:rPr>
          <w:rStyle w:val="s2"/>
          <w:rtl/>
        </w:rPr>
        <w:t xml:space="preserve"> التي تساعد المؤسسات الصحية وصناع القرار على تحسين إدارة المخاطر خلال عمليات التحول الرقمي، مع التركيز على تعزيز الأمن السيبراني، وتطوير البنية التحتية الرقمية، وتحسين التدريب والتمكين الرقمي للكوادر، وتفعيل الحوكمة الرقمية، واعتماد سياسات واضحة لحماية البيانات الصحية.</w:t>
      </w:r>
    </w:p>
    <w:p w14:paraId="0DF52B49" w14:textId="77777777" w:rsidR="00A83025" w:rsidRPr="002E6D76" w:rsidRDefault="00A83025" w:rsidP="00A83025">
      <w:pPr>
        <w:pStyle w:val="p1"/>
        <w:numPr>
          <w:ilvl w:val="0"/>
          <w:numId w:val="34"/>
        </w:numPr>
        <w:bidi/>
        <w:divId w:val="757024877"/>
        <w:rPr>
          <w:rtl/>
        </w:rPr>
      </w:pPr>
      <w:r w:rsidRPr="002E6D76">
        <w:rPr>
          <w:rStyle w:val="s1"/>
          <w:rtl/>
        </w:rPr>
        <w:t>إبراز الأهمية الاستراتيجية للتحول الرقمي الآمن</w:t>
      </w:r>
      <w:r w:rsidRPr="002E6D76">
        <w:rPr>
          <w:rStyle w:val="s2"/>
          <w:rtl/>
        </w:rPr>
        <w:t xml:space="preserve"> من خلال توضيح أن نجاح المؤسسات الصحية في تحقيق التحول الرقمي لا يعتمد فقط على تطبيق التقنيات الحديثة، بل يعتمد في المقام الأول على قدرتها على إدارة المخاطر المرتبطة بهذه التقنيات بطريقة واعية ومدروسة تضمن حماية المرضى واستدامة الخدمات وجودتها.</w:t>
      </w:r>
    </w:p>
    <w:p w14:paraId="118A58E1" w14:textId="77777777" w:rsidR="00A83025" w:rsidRPr="002E6D76" w:rsidRDefault="00A83025" w:rsidP="00A83025">
      <w:pPr>
        <w:pStyle w:val="p1"/>
        <w:numPr>
          <w:ilvl w:val="0"/>
          <w:numId w:val="34"/>
        </w:numPr>
        <w:bidi/>
        <w:divId w:val="757024877"/>
        <w:rPr>
          <w:rtl/>
        </w:rPr>
      </w:pPr>
      <w:r w:rsidRPr="002E6D76">
        <w:rPr>
          <w:rStyle w:val="s1"/>
          <w:rtl/>
        </w:rPr>
        <w:t>تطوير فهم علمي معمّق للعلاقة بين إدارة المخاطر والتحول الرقمي</w:t>
      </w:r>
      <w:r w:rsidRPr="002E6D76">
        <w:rPr>
          <w:rStyle w:val="s2"/>
          <w:rtl/>
        </w:rPr>
        <w:t>، من خلال توضيح كيفية تأثير مستوى نضج إدارة المخاطر على نجاح مشاريع التحول الرقمي، وكيف يمكن لأدوات التحليل الرقمي أن تسهم في تحسين عمليات التنبؤ بالمخاطر، وتقييمها، واتخاذ القرارات المناسبة بشأنها.</w:t>
      </w:r>
    </w:p>
    <w:p w14:paraId="6E6B3229" w14:textId="301BA74F" w:rsidR="00A83025" w:rsidRPr="002E6D76" w:rsidRDefault="00A83025" w:rsidP="002E6D76">
      <w:pPr>
        <w:pStyle w:val="p1"/>
        <w:numPr>
          <w:ilvl w:val="0"/>
          <w:numId w:val="34"/>
        </w:numPr>
        <w:bidi/>
        <w:divId w:val="757024877"/>
        <w:rPr>
          <w:rtl/>
        </w:rPr>
      </w:pPr>
      <w:r w:rsidRPr="002E6D76">
        <w:rPr>
          <w:rStyle w:val="s1"/>
          <w:rtl/>
        </w:rPr>
        <w:t>توفير مرجع علمي شامل للباحثين والمهتمين</w:t>
      </w:r>
      <w:r w:rsidRPr="002E6D76">
        <w:rPr>
          <w:rStyle w:val="s2"/>
          <w:rtl/>
        </w:rPr>
        <w:t xml:space="preserve"> بإدارة المخاطر في القطاع الصحي، من خلال تقديم تحليل موسع يغطي الجوانب النظرية والتطبيقية، ويسهم في سد فجوة معرفية ملحوظة حول الموضوع في السياق العربي، ويشكّل أساسًا لدراسات أعمق في المستقبل.</w:t>
      </w:r>
    </w:p>
    <w:p w14:paraId="170A07D9" w14:textId="2BA3FA7F" w:rsidR="00127A81" w:rsidRPr="002E6D76" w:rsidRDefault="00A83025" w:rsidP="002E6D76">
      <w:pPr>
        <w:pStyle w:val="p1"/>
        <w:bidi/>
        <w:divId w:val="757024877"/>
        <w:rPr>
          <w:rtl/>
        </w:rPr>
      </w:pPr>
      <w:r w:rsidRPr="002E6D76">
        <w:rPr>
          <w:rStyle w:val="s1"/>
          <w:rtl/>
        </w:rPr>
        <w:lastRenderedPageBreak/>
        <w:t>وبذلك يسعى هذا البحث إلى تقديم قيمة معرفية وعملية تسهم في فهم أعمق للتحديات والفرص التي يفرضها التحول الرقمي على القطاع الصحي، وتساعد المؤسسات الصحية على بناء منظومة رقمية آمنة وفعّالة ومتطورة تتلاءم مع متطلبات المستقبل وتحدياته</w:t>
      </w:r>
    </w:p>
    <w:p w14:paraId="4BB549C1" w14:textId="063440E6" w:rsidR="00A74F76" w:rsidRPr="002E6D76" w:rsidRDefault="00D22171" w:rsidP="002E6D76">
      <w:pPr>
        <w:rPr>
          <w:rFonts w:ascii="Sakkal Majalla" w:hAnsi="Sakkal Majalla" w:cs="Sakkal Majalla"/>
          <w:b/>
          <w:bCs/>
          <w:sz w:val="28"/>
          <w:szCs w:val="28"/>
          <w:u w:val="single"/>
          <w:rtl/>
        </w:rPr>
      </w:pPr>
      <w:r w:rsidRPr="002E6D76">
        <w:rPr>
          <w:rFonts w:ascii="Sakkal Majalla" w:hAnsi="Sakkal Majalla" w:cs="Sakkal Majalla"/>
          <w:b/>
          <w:bCs/>
          <w:sz w:val="28"/>
          <w:szCs w:val="28"/>
          <w:u w:val="single"/>
          <w:rtl/>
        </w:rPr>
        <w:t>تساؤلات الدراسة</w:t>
      </w:r>
    </w:p>
    <w:p w14:paraId="054020C7" w14:textId="77777777" w:rsidR="00D93069" w:rsidRPr="002E6D76" w:rsidRDefault="00D93069" w:rsidP="00D93069">
      <w:pPr>
        <w:spacing w:before="100" w:beforeAutospacing="1" w:after="100" w:afterAutospacing="1" w:line="240" w:lineRule="auto"/>
        <w:divId w:val="280117869"/>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تسعى هذه الدراسة إلى الإجابة عن مجموعة واسعة ومعقّدة من التساؤلات المرتبطة بإدارة المخاطر خلال التحول الرقمي في القطاع الصحي، نظرًا لما يمثله هذا الموضوع من أهمية استراتيجية وتأثير مباشر على جودة الرعاية الصحية وسلامة المرضى. وتتمثل التساؤلات الأساسية والفرعية للدراسة فيما يلي:</w:t>
      </w:r>
    </w:p>
    <w:p w14:paraId="083615BD" w14:textId="77777777" w:rsidR="00D93069" w:rsidRPr="002E6D76" w:rsidRDefault="00D93069" w:rsidP="00D93069">
      <w:pPr>
        <w:bidi w:val="0"/>
        <w:spacing w:after="0" w:line="240" w:lineRule="auto"/>
        <w:divId w:val="280117869"/>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687205D2" wp14:editId="79564059">
                <wp:extent cx="5608320" cy="1270"/>
                <wp:effectExtent l="0" t="31750" r="0" b="36830"/>
                <wp:docPr id="36566487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B87605"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1DECA3EB" w14:textId="1C461F27" w:rsidR="00D93069" w:rsidRPr="002E6D76" w:rsidRDefault="00D93069" w:rsidP="00D93069">
      <w:pPr>
        <w:bidi w:val="0"/>
        <w:spacing w:before="100" w:beforeAutospacing="1" w:after="100" w:afterAutospacing="1" w:line="240" w:lineRule="auto"/>
        <w:outlineLvl w:val="2"/>
        <w:divId w:val="280117869"/>
        <w:rPr>
          <w:rFonts w:ascii="Times New Roman" w:eastAsiaTheme="minorEastAsia"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التساؤل الرئيس الشامل</w:t>
      </w:r>
      <w:r w:rsidRPr="002E6D76">
        <w:rPr>
          <w:rFonts w:ascii="Times New Roman" w:eastAsiaTheme="minorEastAsia" w:hAnsi="Times New Roman" w:cs="Times New Roman" w:hint="cs"/>
          <w:b/>
          <w:bCs/>
          <w:kern w:val="0"/>
          <w:sz w:val="27"/>
          <w:szCs w:val="27"/>
          <w:rtl/>
          <w14:ligatures w14:val="none"/>
        </w:rPr>
        <w:t xml:space="preserve">.                                                   </w:t>
      </w:r>
    </w:p>
    <w:p w14:paraId="1A5920F3" w14:textId="77777777" w:rsidR="00D93069" w:rsidRPr="002E6D76" w:rsidRDefault="00D93069" w:rsidP="00D93069">
      <w:pPr>
        <w:bidi w:val="0"/>
        <w:spacing w:before="100" w:beforeAutospacing="1" w:after="100" w:afterAutospacing="1" w:line="240" w:lineRule="auto"/>
        <w:divId w:val="280117869"/>
        <w:rPr>
          <w:rFonts w:ascii="Times New Roman" w:eastAsiaTheme="minorEastAsia" w:hAnsi="Times New Roman" w:cs="Times New Roman"/>
          <w:kern w:val="0"/>
          <w:sz w:val="24"/>
          <w:szCs w:val="24"/>
          <w14:ligatures w14:val="none"/>
        </w:rPr>
      </w:pPr>
    </w:p>
    <w:p w14:paraId="6851D50E" w14:textId="77777777" w:rsidR="00D93069" w:rsidRPr="002E6D76" w:rsidRDefault="00D93069" w:rsidP="00D93069">
      <w:pPr>
        <w:spacing w:before="100" w:beforeAutospacing="1" w:after="100" w:afterAutospacing="1" w:line="240" w:lineRule="auto"/>
        <w:divId w:val="280117869"/>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إلى أي مدى تتمكن المؤسسات الصحية من إدارة المخاطر الناتجة عن التحول الرقمي، وما العوامل التقنية والبشرية والتنظيمية التي تؤثر في قدرتها على تحقيق تحول رقمي آمن، فعال، ومستدام يضمن حماية البيانات وسلامة المرضى واستمرارية الخدمة؟</w:t>
      </w:r>
    </w:p>
    <w:p w14:paraId="26675E91" w14:textId="77777777" w:rsidR="00D93069" w:rsidRPr="002E6D76" w:rsidRDefault="00D93069" w:rsidP="00D93069">
      <w:pPr>
        <w:bidi w:val="0"/>
        <w:spacing w:after="0" w:line="240" w:lineRule="auto"/>
        <w:divId w:val="280117869"/>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7CEF8838" wp14:editId="0C49D025">
                <wp:extent cx="5608320" cy="1270"/>
                <wp:effectExtent l="0" t="31750" r="0" b="36830"/>
                <wp:docPr id="51213565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8EF0BA"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66A3AA67" w14:textId="652DB8F7" w:rsidR="00D93069" w:rsidRPr="002E6D76" w:rsidRDefault="00D93069" w:rsidP="00D93069">
      <w:pPr>
        <w:bidi w:val="0"/>
        <w:spacing w:before="100" w:beforeAutospacing="1" w:after="100" w:afterAutospacing="1" w:line="240" w:lineRule="auto"/>
        <w:outlineLvl w:val="2"/>
        <w:divId w:val="280117869"/>
        <w:rPr>
          <w:rFonts w:ascii="Times New Roman" w:eastAsiaTheme="minorEastAsia"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التساؤلات الفرعية </w:t>
      </w:r>
      <w:r w:rsidRPr="002E6D76">
        <w:rPr>
          <w:rFonts w:ascii="Times New Roman" w:eastAsia="Times New Roman" w:hAnsi="Times New Roman" w:cs="Times New Roman" w:hint="cs"/>
          <w:b/>
          <w:bCs/>
          <w:kern w:val="0"/>
          <w:sz w:val="27"/>
          <w:szCs w:val="27"/>
          <w:rtl/>
          <w14:ligatures w14:val="none"/>
        </w:rPr>
        <w:t xml:space="preserve">                  </w:t>
      </w:r>
      <w:r w:rsidRPr="002E6D76">
        <w:rPr>
          <w:rFonts w:ascii="Times New Roman" w:eastAsiaTheme="minorEastAsia" w:hAnsi="Times New Roman" w:cs="Times New Roman" w:hint="cs"/>
          <w:b/>
          <w:bCs/>
          <w:kern w:val="0"/>
          <w:sz w:val="27"/>
          <w:szCs w:val="27"/>
          <w:rtl/>
          <w14:ligatures w14:val="none"/>
        </w:rPr>
        <w:t xml:space="preserve">                                      </w:t>
      </w:r>
    </w:p>
    <w:p w14:paraId="2FCD276E"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ما أبرز صور التحول الرقمي التي يشهدها القطاع الصحي في الوقت الحالي؟</w:t>
      </w:r>
    </w:p>
    <w:p w14:paraId="6C6E8405"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وكيف تختلف هذه الصور من مؤسسة إلى أخرى، وما هي التقنيات الأكثر اعتمادًا، وما مدى تأثير كل تقنية على البنية التحتية المعلوماتية، وعلى سير العمليات الصحية اليومية؟</w:t>
      </w:r>
    </w:p>
    <w:p w14:paraId="66CBA495"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ما أنواع المخاطر الرقمية التي قد تواجه المؤسسات الصحية نتيجة تطبيق الأنظمة الرقمية الحديثة؟</w:t>
      </w:r>
    </w:p>
    <w:p w14:paraId="2D75D035"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وهل ترتبط هذه المخاطر بالأنظمة التقنية والبنية التحتية، أم بالعنصر البشري، أم بالخروقات الأمنية، أم بغياب التشريعات المناسبة، وكيف يمكن تصنيفها وتحديد أولوياتها؟</w:t>
      </w:r>
    </w:p>
    <w:p w14:paraId="1BC14032"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إلى أي حد تؤثر الهجمات الإلكترونية على استمرارية الخدمات الصحية؟</w:t>
      </w:r>
    </w:p>
    <w:p w14:paraId="5FC887D1"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وما الآليات التي تمتلكها المؤسسات الصحية حاليًا للاستجابة لهذه الهجمات، وما نقاط الضعف التي تظهر عند دراسة حالات سابقة لاختراقات سيبرانية في القطاع الصحي؟</w:t>
      </w:r>
    </w:p>
    <w:p w14:paraId="2B0F4BF9"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كيف تؤثر الأخطاء التشغيلية الناتجة عن نقص التدريب أو سوء استخدام الأنظمة الرقمية على جودة الرعاية الصحية؟</w:t>
      </w:r>
    </w:p>
    <w:p w14:paraId="04E24A48"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وما العلاقة بين مستوى التأهيل الرقمي للعاملين وبين قدرتهم على تقليل المخاطر المرتبطة بعمليات التحول الرقمي؟</w:t>
      </w:r>
    </w:p>
    <w:p w14:paraId="78484FD2"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ما دور الذكاء الاصطناعي والتطبيقات الذكية في زيادة فاعلية الرعاية الصحية؟</w:t>
      </w:r>
    </w:p>
    <w:p w14:paraId="092B16D1"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وهل يؤدي الاعتماد المتزايد عليها إلى زيادة بعض أنواع المخاطر، مثل الأخطاء الناتجة عن الخوارزميات، أو التحيز الخوارزمي في التشخيص والعلاج؟</w:t>
      </w:r>
    </w:p>
    <w:p w14:paraId="5516F637"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lastRenderedPageBreak/>
        <w:t>ما مدى مواءمة الأنظمة التشريعية والتنظيمية الحالية لمتطلبات التحول الرقمي الصحي؟</w:t>
      </w:r>
    </w:p>
    <w:p w14:paraId="6CF06ED9"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وهل توجد فجوات قانونية أو تنظيمية تجعل المؤسسات الصحية أكثر عرضة للمخاطر، وكيف يمكن معالجة تلك الفجوات لضمان بيئة رقمية آمنة ومتوافقة مع المعايير العالمية؟</w:t>
      </w:r>
    </w:p>
    <w:p w14:paraId="5ED976FD"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كيف يمكن للمؤسسات الصحية بناء نظام متكامل لإدارة المخاطر الرقمية؟</w:t>
      </w:r>
    </w:p>
    <w:p w14:paraId="57B6A100"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وما الأدوات والمنهجيات والتحليلات التي يجب اعتمادها لتقييم المخاطر، وتحليلها، ورصدها، ومعالجتها، ومراجعتها بشكل مستمر؟</w:t>
      </w:r>
    </w:p>
    <w:p w14:paraId="144B55B8"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ما دور ثقافة الأمن السيبراني داخل المؤسسات الصحية في الحد من المخاطر الرقمية؟</w:t>
      </w:r>
    </w:p>
    <w:p w14:paraId="292429B8"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وما العوامل التي تسهم في تعزيز هذه الثقافة، مثل التدريب، والتوعية، والتحفيز، وشمول العاملين بمختلف مستوياتهم الوظيفية في عمليات الأمن الرقمي؟</w:t>
      </w:r>
    </w:p>
    <w:p w14:paraId="6B614252"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ما مدى قدرة المؤسسات الصحية على تبني خطة فعالة لاستمرارية الأعمال في حال حدوث أعطال تقنية أو هجمات إلكترونية؟</w:t>
      </w:r>
    </w:p>
    <w:p w14:paraId="0D3A32C3"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وهل توجد خطط بديلة أو حلول احتياطية كفيلة بضمان عدم توقف الخدمات الحيوية، خاصة في أقسام الطوارئ والعناية المركزة؟</w:t>
      </w:r>
    </w:p>
    <w:p w14:paraId="0CBA16C5"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كيف تؤثر جودة البنية التحتية التكنولوجية على درجة التعرض للمخاطر؟</w:t>
      </w:r>
    </w:p>
    <w:p w14:paraId="5A083252"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وهل تمتلك المؤسسات الصحية أنظمة متقدمة قادرة على التعامل مع الكم الكبير من البيانات الصحية، ومعالجة الأعطال، والتوسع المستقبلي دون الإضرار بسير العمليات؟</w:t>
      </w:r>
    </w:p>
    <w:p w14:paraId="077F5AD2"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إلى أي مدى يسهم التحول الرقمي في تحسين جودة البيانات الصحية؟</w:t>
      </w:r>
    </w:p>
    <w:p w14:paraId="3BCBD466"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وهل يؤدي إلى زيادة الدقة وسهولة الوصول إلى البيانات، أم يخلق تحديات جديدة تتعلق بتعدد المصادر وعدم تكامل الأنظمة؟</w:t>
      </w:r>
    </w:p>
    <w:p w14:paraId="15A02A0B"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كيف يمكن قياس نضج إدارة المخاطر داخل المؤسسات الصحية؟</w:t>
      </w:r>
    </w:p>
    <w:p w14:paraId="3C79AB6F"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وما المؤشرات والمعايير التي يمكن اعتمادها لتقييم هذا النضج، وما العلاقة بين مستوى النضج الرقمي ومستوى المخاطر المحتملة؟</w:t>
      </w:r>
    </w:p>
    <w:p w14:paraId="22B28716"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ما دور القيادة الإدارية في تعزيز إدارة المخاطر خلال التحول الرقمي؟</w:t>
      </w:r>
    </w:p>
    <w:p w14:paraId="35F50E97"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وكيف ينعكس أسلوب القيادة، ونموذج الحوكمة، ومستوى دعم الإدارة العليا على نجاح استراتيجيات التحول الرقمي وتقليل المخاطر المصاحبة له؟</w:t>
      </w:r>
    </w:p>
    <w:p w14:paraId="153D8828"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كيف يمكن للمؤسسات الصحية تطوير سياسات فعّالة لحوكمة البيانات؟</w:t>
      </w:r>
    </w:p>
    <w:p w14:paraId="749D1D13"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وما مسؤوليات الجهات المختلفة في إدارة البيانات الصحية، وما أفضل النماذج العالمية التي يمكن الاستفادة منها في صياغة إطار حوكمة يتناسب مع المتطلبات المحلية؟</w:t>
      </w:r>
    </w:p>
    <w:p w14:paraId="4A716B19" w14:textId="77777777" w:rsidR="00D93069" w:rsidRPr="002E6D76" w:rsidRDefault="00D93069" w:rsidP="00D93069">
      <w:pPr>
        <w:numPr>
          <w:ilvl w:val="0"/>
          <w:numId w:val="35"/>
        </w:numPr>
        <w:spacing w:before="100" w:beforeAutospacing="1" w:after="100" w:afterAutospacing="1" w:line="240" w:lineRule="auto"/>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ما العوامل التي تدفع بعض المؤسسات الصحية إلى تحقيق نجاح كبير في التحول الرقمي بينما تتعثر مؤسسات أخرى؟</w:t>
      </w:r>
    </w:p>
    <w:p w14:paraId="7C266808" w14:textId="77777777" w:rsidR="00D93069" w:rsidRPr="002E6D76" w:rsidRDefault="00D93069" w:rsidP="00D93069">
      <w:pPr>
        <w:spacing w:before="100" w:beforeAutospacing="1" w:after="100" w:afterAutospacing="1" w:line="240" w:lineRule="auto"/>
        <w:ind w:left="720"/>
        <w:divId w:val="28011786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lastRenderedPageBreak/>
        <w:t>وهل يرتبط ذلك بالتمويل، أو القيادة، أو البنية التحتية، أو ثقافة العاملين، أو مدى الجاهزية التنظيمية، أو بوجود استراتيجية واضحة لإدارة المخاطر</w:t>
      </w:r>
    </w:p>
    <w:p w14:paraId="61B196F8" w14:textId="6607B6D5" w:rsidR="00A74F76" w:rsidRPr="002E6D76" w:rsidRDefault="00A74F76" w:rsidP="00A83025">
      <w:pPr>
        <w:pStyle w:val="p1"/>
        <w:bidi/>
        <w:divId w:val="1057509050"/>
        <w:rPr>
          <w:rFonts w:ascii="Sakkal Majalla" w:hAnsi="Sakkal Majalla" w:cs="Sakkal Majalla"/>
          <w:sz w:val="28"/>
          <w:szCs w:val="28"/>
          <w:u w:val="single"/>
          <w:rtl/>
        </w:rPr>
      </w:pPr>
    </w:p>
    <w:p w14:paraId="6C194EBE" w14:textId="77777777" w:rsidR="00127A81" w:rsidRPr="002E6D76" w:rsidRDefault="00127A81" w:rsidP="00D22171">
      <w:pPr>
        <w:rPr>
          <w:rFonts w:ascii="Sakkal Majalla" w:hAnsi="Sakkal Majalla" w:cs="Sakkal Majalla"/>
          <w:sz w:val="28"/>
          <w:szCs w:val="28"/>
          <w:u w:val="single"/>
          <w:rtl/>
        </w:rPr>
      </w:pPr>
    </w:p>
    <w:p w14:paraId="5F409075" w14:textId="77777777" w:rsidR="00127A81" w:rsidRPr="002E6D76" w:rsidRDefault="00127A81" w:rsidP="00D22171">
      <w:pPr>
        <w:rPr>
          <w:rFonts w:ascii="Sakkal Majalla" w:hAnsi="Sakkal Majalla" w:cs="Sakkal Majalla"/>
          <w:sz w:val="28"/>
          <w:szCs w:val="28"/>
          <w:u w:val="single"/>
          <w:rtl/>
        </w:rPr>
      </w:pPr>
    </w:p>
    <w:p w14:paraId="5D6877DA" w14:textId="77777777" w:rsidR="00127A81" w:rsidRPr="002E6D76" w:rsidRDefault="00127A81" w:rsidP="00D22171">
      <w:pPr>
        <w:rPr>
          <w:rFonts w:ascii="Sakkal Majalla" w:hAnsi="Sakkal Majalla" w:cs="Sakkal Majalla"/>
          <w:sz w:val="28"/>
          <w:szCs w:val="28"/>
          <w:u w:val="single"/>
          <w:rtl/>
        </w:rPr>
      </w:pPr>
    </w:p>
    <w:p w14:paraId="7F636657" w14:textId="77777777" w:rsidR="00127A81" w:rsidRPr="002E6D76" w:rsidRDefault="00127A81" w:rsidP="00D22171">
      <w:pPr>
        <w:rPr>
          <w:rFonts w:ascii="Sakkal Majalla" w:hAnsi="Sakkal Majalla" w:cs="Sakkal Majalla"/>
          <w:sz w:val="28"/>
          <w:szCs w:val="28"/>
          <w:u w:val="single"/>
          <w:rtl/>
        </w:rPr>
      </w:pPr>
    </w:p>
    <w:p w14:paraId="4FF1AD28" w14:textId="77777777" w:rsidR="00127A81" w:rsidRPr="002E6D76" w:rsidRDefault="00127A81" w:rsidP="00D22171">
      <w:pPr>
        <w:rPr>
          <w:rFonts w:ascii="Sakkal Majalla" w:hAnsi="Sakkal Majalla" w:cs="Sakkal Majalla"/>
          <w:sz w:val="28"/>
          <w:szCs w:val="28"/>
          <w:u w:val="single"/>
          <w:rtl/>
        </w:rPr>
      </w:pPr>
    </w:p>
    <w:p w14:paraId="05404FDD" w14:textId="77777777" w:rsidR="00127A81" w:rsidRPr="002E6D76" w:rsidRDefault="00127A81" w:rsidP="00D22171">
      <w:pPr>
        <w:rPr>
          <w:rFonts w:ascii="Sakkal Majalla" w:hAnsi="Sakkal Majalla" w:cs="Sakkal Majalla"/>
          <w:sz w:val="28"/>
          <w:szCs w:val="28"/>
          <w:u w:val="single"/>
          <w:rtl/>
        </w:rPr>
      </w:pPr>
    </w:p>
    <w:p w14:paraId="52A8DE62" w14:textId="77777777" w:rsidR="00127A81" w:rsidRPr="002E6D76" w:rsidRDefault="00127A81" w:rsidP="00D22171">
      <w:pPr>
        <w:rPr>
          <w:rFonts w:ascii="Sakkal Majalla" w:hAnsi="Sakkal Majalla" w:cs="Sakkal Majalla"/>
          <w:sz w:val="28"/>
          <w:szCs w:val="28"/>
          <w:u w:val="single"/>
          <w:rtl/>
        </w:rPr>
      </w:pPr>
    </w:p>
    <w:p w14:paraId="3E417B9D" w14:textId="77777777" w:rsidR="00127A81" w:rsidRPr="002E6D76" w:rsidRDefault="00127A81" w:rsidP="00D22171">
      <w:pPr>
        <w:rPr>
          <w:rFonts w:ascii="Sakkal Majalla" w:hAnsi="Sakkal Majalla" w:cs="Sakkal Majalla"/>
          <w:sz w:val="28"/>
          <w:szCs w:val="28"/>
          <w:u w:val="single"/>
          <w:rtl/>
        </w:rPr>
      </w:pPr>
    </w:p>
    <w:p w14:paraId="593A5470" w14:textId="77777777" w:rsidR="00127A81" w:rsidRPr="002E6D76" w:rsidRDefault="00127A81" w:rsidP="00D22171">
      <w:pPr>
        <w:rPr>
          <w:rFonts w:ascii="Sakkal Majalla" w:hAnsi="Sakkal Majalla" w:cs="Sakkal Majalla"/>
          <w:sz w:val="28"/>
          <w:szCs w:val="28"/>
          <w:u w:val="single"/>
          <w:rtl/>
        </w:rPr>
      </w:pPr>
    </w:p>
    <w:p w14:paraId="40447B6D" w14:textId="1DAA6BEF" w:rsidR="00E62BBE" w:rsidRDefault="00E62BBE" w:rsidP="00D22171">
      <w:pPr>
        <w:rPr>
          <w:rFonts w:ascii="Sakkal Majalla" w:hAnsi="Sakkal Majalla" w:cs="Sakkal Majalla"/>
          <w:sz w:val="28"/>
          <w:szCs w:val="28"/>
          <w:u w:val="single"/>
          <w:rtl/>
        </w:rPr>
      </w:pPr>
    </w:p>
    <w:p w14:paraId="2DFB6207" w14:textId="1FEC74D8" w:rsidR="002E6D76" w:rsidRDefault="002E6D76" w:rsidP="00D22171">
      <w:pPr>
        <w:rPr>
          <w:rFonts w:ascii="Sakkal Majalla" w:hAnsi="Sakkal Majalla" w:cs="Sakkal Majalla"/>
          <w:sz w:val="28"/>
          <w:szCs w:val="28"/>
          <w:u w:val="single"/>
          <w:rtl/>
        </w:rPr>
      </w:pPr>
    </w:p>
    <w:p w14:paraId="4D4B5530" w14:textId="5E1000A8" w:rsidR="002E6D76" w:rsidRDefault="002E6D76" w:rsidP="00D22171">
      <w:pPr>
        <w:rPr>
          <w:rFonts w:ascii="Sakkal Majalla" w:hAnsi="Sakkal Majalla" w:cs="Sakkal Majalla"/>
          <w:sz w:val="28"/>
          <w:szCs w:val="28"/>
          <w:u w:val="single"/>
          <w:rtl/>
        </w:rPr>
      </w:pPr>
    </w:p>
    <w:p w14:paraId="26F60E4A" w14:textId="488EFDE1" w:rsidR="002E6D76" w:rsidRDefault="002E6D76" w:rsidP="00D22171">
      <w:pPr>
        <w:rPr>
          <w:rFonts w:ascii="Sakkal Majalla" w:hAnsi="Sakkal Majalla" w:cs="Sakkal Majalla"/>
          <w:sz w:val="28"/>
          <w:szCs w:val="28"/>
          <w:u w:val="single"/>
          <w:rtl/>
        </w:rPr>
      </w:pPr>
    </w:p>
    <w:p w14:paraId="30AE8824" w14:textId="32A99A08" w:rsidR="002E6D76" w:rsidRDefault="002E6D76" w:rsidP="00D22171">
      <w:pPr>
        <w:rPr>
          <w:rFonts w:ascii="Sakkal Majalla" w:hAnsi="Sakkal Majalla" w:cs="Sakkal Majalla"/>
          <w:sz w:val="28"/>
          <w:szCs w:val="28"/>
          <w:u w:val="single"/>
          <w:rtl/>
        </w:rPr>
      </w:pPr>
    </w:p>
    <w:p w14:paraId="2F86ED4A" w14:textId="6649F531" w:rsidR="002E6D76" w:rsidRDefault="002E6D76" w:rsidP="00D22171">
      <w:pPr>
        <w:rPr>
          <w:rFonts w:ascii="Sakkal Majalla" w:hAnsi="Sakkal Majalla" w:cs="Sakkal Majalla"/>
          <w:sz w:val="28"/>
          <w:szCs w:val="28"/>
          <w:u w:val="single"/>
          <w:rtl/>
        </w:rPr>
      </w:pPr>
    </w:p>
    <w:p w14:paraId="3E503351" w14:textId="25CD6E17" w:rsidR="002E6D76" w:rsidRDefault="002E6D76" w:rsidP="00D22171">
      <w:pPr>
        <w:rPr>
          <w:rFonts w:ascii="Sakkal Majalla" w:hAnsi="Sakkal Majalla" w:cs="Sakkal Majalla"/>
          <w:sz w:val="28"/>
          <w:szCs w:val="28"/>
          <w:u w:val="single"/>
          <w:rtl/>
        </w:rPr>
      </w:pPr>
    </w:p>
    <w:p w14:paraId="55051CA8" w14:textId="40292AA1" w:rsidR="002E6D76" w:rsidRDefault="002E6D76" w:rsidP="00D22171">
      <w:pPr>
        <w:rPr>
          <w:rFonts w:ascii="Sakkal Majalla" w:hAnsi="Sakkal Majalla" w:cs="Sakkal Majalla"/>
          <w:sz w:val="28"/>
          <w:szCs w:val="28"/>
          <w:u w:val="single"/>
          <w:rtl/>
        </w:rPr>
      </w:pPr>
    </w:p>
    <w:p w14:paraId="065534EA" w14:textId="0DDBA0FE" w:rsidR="002E6D76" w:rsidRDefault="002E6D76" w:rsidP="00D22171">
      <w:pPr>
        <w:rPr>
          <w:rFonts w:ascii="Sakkal Majalla" w:hAnsi="Sakkal Majalla" w:cs="Sakkal Majalla"/>
          <w:sz w:val="28"/>
          <w:szCs w:val="28"/>
          <w:u w:val="single"/>
          <w:rtl/>
        </w:rPr>
      </w:pPr>
    </w:p>
    <w:p w14:paraId="3DBBFBA7" w14:textId="6FB2052A" w:rsidR="002E6D76" w:rsidRDefault="002E6D76" w:rsidP="00D22171">
      <w:pPr>
        <w:rPr>
          <w:rFonts w:ascii="Sakkal Majalla" w:hAnsi="Sakkal Majalla" w:cs="Sakkal Majalla"/>
          <w:sz w:val="28"/>
          <w:szCs w:val="28"/>
          <w:u w:val="single"/>
          <w:rtl/>
        </w:rPr>
      </w:pPr>
    </w:p>
    <w:p w14:paraId="1B7D11BF" w14:textId="77777777" w:rsidR="002E6D76" w:rsidRPr="002E6D76" w:rsidRDefault="002E6D76" w:rsidP="00D22171">
      <w:pPr>
        <w:rPr>
          <w:rFonts w:ascii="Sakkal Majalla" w:hAnsi="Sakkal Majalla" w:cs="Sakkal Majalla"/>
          <w:sz w:val="28"/>
          <w:szCs w:val="28"/>
          <w:u w:val="single"/>
          <w:rtl/>
        </w:rPr>
      </w:pPr>
    </w:p>
    <w:p w14:paraId="14C0AF4B" w14:textId="77777777" w:rsidR="00E62BBE" w:rsidRPr="002E6D76" w:rsidRDefault="00E62BBE" w:rsidP="00D22171">
      <w:pPr>
        <w:rPr>
          <w:rFonts w:ascii="Sakkal Majalla" w:hAnsi="Sakkal Majalla" w:cs="Sakkal Majalla"/>
          <w:sz w:val="28"/>
          <w:szCs w:val="28"/>
          <w:u w:val="single"/>
          <w:rtl/>
        </w:rPr>
      </w:pPr>
    </w:p>
    <w:p w14:paraId="56B19CA7" w14:textId="67082C38" w:rsidR="00D22171" w:rsidRPr="002E6D76" w:rsidRDefault="00A74F76" w:rsidP="00D22171">
      <w:pPr>
        <w:rPr>
          <w:rFonts w:ascii="Sakkal Majalla" w:hAnsi="Sakkal Majalla" w:cs="Sakkal Majalla"/>
          <w:b/>
          <w:bCs/>
          <w:sz w:val="28"/>
          <w:szCs w:val="28"/>
          <w:u w:val="single"/>
          <w:rtl/>
        </w:rPr>
      </w:pPr>
      <w:r w:rsidRPr="002E6D76">
        <w:rPr>
          <w:rFonts w:ascii="Sakkal Majalla" w:hAnsi="Sakkal Majalla" w:cs="Sakkal Majalla" w:hint="cs"/>
          <w:b/>
          <w:bCs/>
          <w:sz w:val="28"/>
          <w:szCs w:val="28"/>
          <w:u w:val="single"/>
          <w:rtl/>
        </w:rPr>
        <w:lastRenderedPageBreak/>
        <w:t>فروض الدراسة:</w:t>
      </w:r>
    </w:p>
    <w:p w14:paraId="291FC02C" w14:textId="77777777" w:rsidR="00815D32" w:rsidRPr="002E6D76" w:rsidRDefault="00815D32" w:rsidP="00815D32">
      <w:pPr>
        <w:spacing w:before="100" w:beforeAutospacing="1" w:after="100" w:afterAutospacing="1" w:line="240" w:lineRule="auto"/>
        <w:divId w:val="352997739"/>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استنادًا إلى التساؤلات البحثية المطروحة، وبالنظر إلى التعقيد الكبير الذي تتسم به بيئة التحول الرقمي في القطاع الصحي، تُصاغ الفروض التالية بهدف استكشاف العلاقات المفترضة بين عناصر الدراسة، وتحليل تأثيرها المتبادل، وتوفير إطار علمي يساعد في تفسير الظواهر المرتبطة بإدارة المخاطر. وتأتي هذه الفروض على النحو الآتي:</w:t>
      </w:r>
    </w:p>
    <w:p w14:paraId="421C2A1B" w14:textId="77777777" w:rsidR="00815D32" w:rsidRPr="002E6D76" w:rsidRDefault="00815D32" w:rsidP="00815D32">
      <w:pPr>
        <w:bidi w:val="0"/>
        <w:spacing w:after="0" w:line="240" w:lineRule="auto"/>
        <w:divId w:val="352997739"/>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6567CFCB" wp14:editId="5A9B985A">
                <wp:extent cx="5608320" cy="1270"/>
                <wp:effectExtent l="0" t="31750" r="0" b="36830"/>
                <wp:docPr id="984751480"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F04E4A"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4D882AA5" w14:textId="62BFB04A" w:rsidR="00815D32" w:rsidRPr="002E6D76" w:rsidRDefault="00815D32" w:rsidP="00815D32">
      <w:pPr>
        <w:bidi w:val="0"/>
        <w:spacing w:before="100" w:beforeAutospacing="1" w:after="100" w:afterAutospacing="1" w:line="240" w:lineRule="auto"/>
        <w:outlineLvl w:val="2"/>
        <w:divId w:val="352997739"/>
        <w:rPr>
          <w:rFonts w:ascii="Times New Roman" w:eastAsiaTheme="minorEastAsia"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فرض الدراسة الرئيس</w:t>
      </w:r>
      <w:r w:rsidRPr="002E6D76">
        <w:rPr>
          <w:rFonts w:ascii="Times New Roman" w:eastAsiaTheme="minorEastAsia" w:hAnsi="Times New Roman" w:cs="Times New Roman" w:hint="cs"/>
          <w:b/>
          <w:bCs/>
          <w:kern w:val="0"/>
          <w:sz w:val="27"/>
          <w:szCs w:val="27"/>
          <w:rtl/>
          <w14:ligatures w14:val="none"/>
        </w:rPr>
        <w:t xml:space="preserve">.                                                   </w:t>
      </w:r>
    </w:p>
    <w:p w14:paraId="7BD8D7CD" w14:textId="77777777" w:rsidR="00815D32" w:rsidRPr="002E6D76" w:rsidRDefault="00815D32" w:rsidP="00815D32">
      <w:pPr>
        <w:bidi w:val="0"/>
        <w:spacing w:before="100" w:beforeAutospacing="1" w:after="100" w:afterAutospacing="1" w:line="240" w:lineRule="auto"/>
        <w:divId w:val="352997739"/>
        <w:rPr>
          <w:rFonts w:ascii="Times New Roman" w:eastAsiaTheme="minorEastAsia" w:hAnsi="Times New Roman" w:cs="Times New Roman"/>
          <w:kern w:val="0"/>
          <w:sz w:val="24"/>
          <w:szCs w:val="24"/>
          <w14:ligatures w14:val="none"/>
        </w:rPr>
      </w:pPr>
    </w:p>
    <w:p w14:paraId="48DBC7D6" w14:textId="77777777" w:rsidR="00815D32" w:rsidRPr="002E6D76" w:rsidRDefault="00815D32" w:rsidP="00815D32">
      <w:pPr>
        <w:spacing w:before="100" w:beforeAutospacing="1" w:after="100" w:afterAutospacing="1" w:line="240" w:lineRule="auto"/>
        <w:divId w:val="352997739"/>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من المفترض أن هناك علاقة ذات دلالة إحصائية بين مستوى جاهزية المؤسسات الصحية للتحول الرقمي وبين قدرتها على إدارة المخاطر الناشئة عن هذا التحول، بحيث تؤدي الجاهزية التنظيمية والتقنية والبشرية المرتفعة إلى تقليل مستوى المخاطر الرقمية وتعزيز سلامة المرضى واستمرارية الخدمات الصحية.</w:t>
      </w:r>
    </w:p>
    <w:p w14:paraId="328E3A07" w14:textId="77777777" w:rsidR="00815D32" w:rsidRPr="002E6D76" w:rsidRDefault="00815D32" w:rsidP="00815D32">
      <w:pPr>
        <w:bidi w:val="0"/>
        <w:spacing w:after="0" w:line="240" w:lineRule="auto"/>
        <w:divId w:val="352997739"/>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1E30AD55" wp14:editId="4C765A4A">
                <wp:extent cx="5608320" cy="1270"/>
                <wp:effectExtent l="0" t="31750" r="0" b="36830"/>
                <wp:docPr id="132474042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747781"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1554FDDB" w14:textId="491E9D0C" w:rsidR="00815D32" w:rsidRPr="002E6D76" w:rsidRDefault="00815D32" w:rsidP="00815D32">
      <w:pPr>
        <w:bidi w:val="0"/>
        <w:spacing w:before="100" w:beforeAutospacing="1" w:after="100" w:afterAutospacing="1" w:line="240" w:lineRule="auto"/>
        <w:outlineLvl w:val="2"/>
        <w:divId w:val="352997739"/>
        <w:rPr>
          <w:rFonts w:ascii="Times New Roman" w:eastAsiaTheme="minorEastAsia"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الفروض الفرعية </w:t>
      </w:r>
      <w:r w:rsidRPr="002E6D76">
        <w:rPr>
          <w:rFonts w:ascii="Times New Roman" w:eastAsia="Times New Roman" w:hAnsi="Times New Roman" w:cs="Times New Roman" w:hint="cs"/>
          <w:b/>
          <w:bCs/>
          <w:kern w:val="0"/>
          <w:sz w:val="27"/>
          <w:szCs w:val="27"/>
          <w:rtl/>
          <w14:ligatures w14:val="none"/>
        </w:rPr>
        <w:t xml:space="preserve">                                                         </w:t>
      </w:r>
    </w:p>
    <w:p w14:paraId="789B6FD4"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من المفترض أن تبني المؤسسات الصحية للتقنيات الرقمية الحديثة يسهم في زيادة كفاءة العمليات، لكنه في الوقت ذاته يزيد من احتمالات التعرض للمخاطر الأمنية إذا لم يكن مصحوبًا بإستراتيجية واضحة لإدارة المخاطر.</w:t>
      </w:r>
    </w:p>
    <w:p w14:paraId="7E1E1DD6"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ويشمل ذلك أنظمة الذكاء الاصطناعي، والتحليلات الذكية، وأنظمة التشخيص الرقمية.</w:t>
      </w:r>
    </w:p>
    <w:p w14:paraId="646B8450"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ضعف البنية التحتية التكنولوجية يرفع مستوى المخاطر التشغيلية، ويؤثر بصورة مباشرة على قدرة المؤسسات الصحية على تقديم خدمات مستمرة دون انقطاع، خاصة في الأقسام الحرجة مثل الطوارئ والعناية المركزة.</w:t>
      </w:r>
    </w:p>
    <w:p w14:paraId="0BBFEEB9"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مستوى وعي العاملين الصحيين وإلمامهم بالتقنيات الرقمية يؤثر بشكل كبير على مستوى المخاطر البشرية.</w:t>
      </w:r>
    </w:p>
    <w:p w14:paraId="5D35D3C5"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فكلما زادت الخبرة الرقمية والتدريب، انخفضت معدلات الأخطاء التشغيلية، وانخفضت احتمالات إساءة استخدام الأنظمة الصحية.</w:t>
      </w:r>
    </w:p>
    <w:p w14:paraId="750A1EFB"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المؤسسات الصحية التي تعتمد خططًا واضحة لاستمرارية الأعمال تكون أكثر قدرة على مواجهة الأعطال التقنية والهجمات الإلكترونية.</w:t>
      </w:r>
    </w:p>
    <w:p w14:paraId="20536B09"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وبالتالي تقل فترة توقف الأنظمة الصحية عند تعرضها لمشكلة تقنية.</w:t>
      </w:r>
    </w:p>
    <w:p w14:paraId="3B3E08AB"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غياب السياسات الفعّالة لحوكمة البيانات يؤدي إلى زيادة المخاطر المرتبطة بسرية البيانات وخصوصية المرضى.</w:t>
      </w:r>
    </w:p>
    <w:p w14:paraId="55DF5E23"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ويشمل ذلك مخاطر التسريب، والاختراق، والوصول غير المصرّح به إلى المعلومات الصحية الحساسة.</w:t>
      </w:r>
    </w:p>
    <w:p w14:paraId="752B52A2"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جودة التشريعات والقوانين الخاصة بحماية البيانات الصحية تسهم في رفع مستوى الأمان الرقمي داخل المؤسسات الصحية.</w:t>
      </w:r>
    </w:p>
    <w:p w14:paraId="1A0DFC9A"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lastRenderedPageBreak/>
        <w:t>فكلما كانت القوانين أكثر حداثة ووضوحًا وصرامة، انخفضت احتمالات وقوع حوادث رقمية أو اختراقات قانونية.</w:t>
      </w:r>
    </w:p>
    <w:p w14:paraId="25A05B11"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المؤسسات الصحية التي تمتلك نماذج ناضجة لإدارة المخاطر تكون أكثر قدرة على التنبؤ بالمخاطر الرقمية قبل وقوعها.</w:t>
      </w:r>
    </w:p>
    <w:p w14:paraId="13D25AB8"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ويشمل ذلك قدرة المؤسسة على إجراء تقييمات دورية وتحليلات استباقية تعتمد على البيانات والمعلومات الدقيقة.</w:t>
      </w:r>
    </w:p>
    <w:p w14:paraId="07EEF986"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استخدام الأنظمة الصحية المتكاملة يقلل من مخاطر تضارب البيانات وعدم اكتمالها.</w:t>
      </w:r>
    </w:p>
    <w:p w14:paraId="75E73164"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حيث تساهم الأنظمة الموحدة في تحسين جودة البيانات، وتسهم في اتخاذ قرارات طبية وإدارية دقيقة.</w:t>
      </w:r>
    </w:p>
    <w:p w14:paraId="415EAD82"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المؤسسات الصحية التي تستثمر في الأمن السيبراني تحقق مستوى أعلى من الحماية ضد الهجمات الإلكترونية، وتكون أقل عرضة لانتهاكات البيانات والمعلومات الحساسة.</w:t>
      </w:r>
    </w:p>
    <w:p w14:paraId="68332885"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مستوى القيادة الإدارية ودعمها للتحول الرقمي يؤثر بشكل ملحوظ على نجاح جهود إدارة المخاطر داخل المؤسسة.</w:t>
      </w:r>
    </w:p>
    <w:p w14:paraId="0DA65D6C"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فوجود قيادة واعية ومتبنية للتغيير يسهم في تعزيز الحوكمة الرقمية وتقليل حالات المقاومة الداخلية للتحول.</w:t>
      </w:r>
    </w:p>
    <w:p w14:paraId="425AA950"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المؤسسات الصحية التي توفر بيئة تنظيمية وتشريعية واضحة تكون أكثر قدرة على تطبيق تقنيات مبتكرة دون تعريض المرضى لمخاطر إضافية، مما يساهم في بناء ثقة أكبر مع المجتمع.</w:t>
      </w:r>
    </w:p>
    <w:p w14:paraId="2B1E3AEE"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وجود فرق متخصصة بإدارة المخاطر الرقمية داخل المؤسسات الصحية يسهم بشكل مباشر في رفع مستوى الأمان وتحسين الاستجابة للأزمات.</w:t>
      </w:r>
    </w:p>
    <w:p w14:paraId="41C78045"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فكلما كانت هذه الفرق مدربة ومؤهلة، زادت فعالية إدارة المخاطر.</w:t>
      </w:r>
    </w:p>
    <w:p w14:paraId="1D90BFAB"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التعاون بين الأقسام الصحية المختلفة في إدارة البيانات يقلل من الأخطاء الناتجة عن التجزئة الرقمية، ويسهم في تحسين جودة البيانات وسرعة الوصول إليها.</w:t>
      </w:r>
    </w:p>
    <w:p w14:paraId="5515CC7A"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المؤسسات التي تعتمد منصات سحابية آمنة تمتلك قدرة أكبر على حماية البيانات الصحية من الفقدان أو التلف.</w:t>
      </w:r>
    </w:p>
    <w:p w14:paraId="4052377E" w14:textId="77777777" w:rsidR="00815D32" w:rsidRPr="002E6D76" w:rsidRDefault="00815D32" w:rsidP="00815D32">
      <w:pPr>
        <w:spacing w:before="100" w:beforeAutospacing="1" w:after="100" w:afterAutospacing="1" w:line="240" w:lineRule="auto"/>
        <w:ind w:left="720"/>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كما أن الاعتماد على نسخ احتياطية مستمرة يقلل من المخاطر التشغيلية.</w:t>
      </w:r>
    </w:p>
    <w:p w14:paraId="2D27A814" w14:textId="77777777" w:rsidR="00815D32" w:rsidRPr="002E6D76" w:rsidRDefault="00815D32" w:rsidP="00815D32">
      <w:pPr>
        <w:numPr>
          <w:ilvl w:val="0"/>
          <w:numId w:val="36"/>
        </w:numPr>
        <w:spacing w:before="100" w:beforeAutospacing="1" w:after="100" w:afterAutospacing="1" w:line="240" w:lineRule="auto"/>
        <w:divId w:val="352997739"/>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من المفترض أن ارتفاع مستوى نضج التحول الرقمي داخل المؤسسة يؤدي إلى خلق بيئة مرنة وأقل عرضة للمخاطر التقنية، مما يدعم قدرة المؤسسة على تبني الابتكار بشكل آمن ومستدام</w:t>
      </w:r>
    </w:p>
    <w:p w14:paraId="46C206E2" w14:textId="77777777" w:rsidR="00815D32" w:rsidRPr="002E6D76" w:rsidRDefault="00815D32" w:rsidP="00D22171">
      <w:pPr>
        <w:rPr>
          <w:rFonts w:ascii="Sakkal Majalla" w:hAnsi="Sakkal Majalla" w:cs="Sakkal Majalla"/>
          <w:b/>
          <w:bCs/>
          <w:sz w:val="28"/>
          <w:szCs w:val="28"/>
          <w:u w:val="single"/>
          <w:rtl/>
        </w:rPr>
      </w:pPr>
    </w:p>
    <w:p w14:paraId="70CE225E" w14:textId="281E9F09" w:rsidR="00E62BBE" w:rsidRDefault="00E62BBE" w:rsidP="00D22171">
      <w:pPr>
        <w:rPr>
          <w:rFonts w:ascii="Sakkal Majalla" w:hAnsi="Sakkal Majalla" w:cs="Sakkal Majalla"/>
          <w:b/>
          <w:bCs/>
          <w:sz w:val="28"/>
          <w:szCs w:val="28"/>
          <w:u w:val="single"/>
          <w:rtl/>
        </w:rPr>
      </w:pPr>
    </w:p>
    <w:p w14:paraId="39C7DD28" w14:textId="437C2CE9" w:rsidR="002E6D76" w:rsidRDefault="002E6D76" w:rsidP="00D22171">
      <w:pPr>
        <w:rPr>
          <w:rFonts w:ascii="Sakkal Majalla" w:hAnsi="Sakkal Majalla" w:cs="Sakkal Majalla"/>
          <w:b/>
          <w:bCs/>
          <w:sz w:val="28"/>
          <w:szCs w:val="28"/>
          <w:u w:val="single"/>
          <w:rtl/>
        </w:rPr>
      </w:pPr>
    </w:p>
    <w:p w14:paraId="0DD3B745" w14:textId="0E2A96A1" w:rsidR="002E6D76" w:rsidRDefault="002E6D76" w:rsidP="00D22171">
      <w:pPr>
        <w:rPr>
          <w:rFonts w:ascii="Sakkal Majalla" w:hAnsi="Sakkal Majalla" w:cs="Sakkal Majalla"/>
          <w:b/>
          <w:bCs/>
          <w:sz w:val="28"/>
          <w:szCs w:val="28"/>
          <w:u w:val="single"/>
          <w:rtl/>
        </w:rPr>
      </w:pPr>
    </w:p>
    <w:p w14:paraId="12E159AF" w14:textId="77777777" w:rsidR="002E6D76" w:rsidRPr="002E6D76" w:rsidRDefault="002E6D76" w:rsidP="00D22171">
      <w:pPr>
        <w:rPr>
          <w:rFonts w:ascii="Sakkal Majalla" w:hAnsi="Sakkal Majalla" w:cs="Sakkal Majalla"/>
          <w:b/>
          <w:bCs/>
          <w:sz w:val="28"/>
          <w:szCs w:val="28"/>
          <w:u w:val="single"/>
          <w:rtl/>
        </w:rPr>
      </w:pPr>
    </w:p>
    <w:p w14:paraId="1924F310" w14:textId="77777777" w:rsidR="00E62BBE" w:rsidRPr="002E6D76" w:rsidRDefault="00E62BBE" w:rsidP="00D22171">
      <w:pPr>
        <w:rPr>
          <w:rFonts w:ascii="Sakkal Majalla" w:hAnsi="Sakkal Majalla" w:cs="Sakkal Majalla"/>
          <w:b/>
          <w:bCs/>
          <w:sz w:val="28"/>
          <w:szCs w:val="28"/>
          <w:u w:val="single"/>
          <w:rtl/>
        </w:rPr>
      </w:pPr>
    </w:p>
    <w:p w14:paraId="76D397BE" w14:textId="64107A6B" w:rsidR="00D22171" w:rsidRPr="002E6D76" w:rsidRDefault="00D22171" w:rsidP="00A74F76">
      <w:pPr>
        <w:rPr>
          <w:rFonts w:ascii="Sakkal Majalla" w:hAnsi="Sakkal Majalla" w:cs="Sakkal Majalla"/>
          <w:b/>
          <w:bCs/>
          <w:sz w:val="28"/>
          <w:szCs w:val="28"/>
          <w:u w:val="single"/>
          <w:rtl/>
        </w:rPr>
      </w:pPr>
      <w:r w:rsidRPr="002E6D76">
        <w:rPr>
          <w:rFonts w:ascii="Sakkal Majalla" w:hAnsi="Sakkal Majalla" w:cs="Sakkal Majalla"/>
          <w:b/>
          <w:bCs/>
          <w:sz w:val="28"/>
          <w:szCs w:val="28"/>
          <w:u w:val="single"/>
          <w:rtl/>
        </w:rPr>
        <w:lastRenderedPageBreak/>
        <w:t>الدراسات السابقة</w:t>
      </w:r>
      <w:r w:rsidR="00A74F76" w:rsidRPr="002E6D76">
        <w:rPr>
          <w:rFonts w:ascii="Sakkal Majalla" w:hAnsi="Sakkal Majalla" w:cs="Sakkal Majalla" w:hint="cs"/>
          <w:b/>
          <w:bCs/>
          <w:sz w:val="28"/>
          <w:szCs w:val="28"/>
          <w:u w:val="single"/>
          <w:rtl/>
        </w:rPr>
        <w:t>:</w:t>
      </w:r>
    </w:p>
    <w:p w14:paraId="6280EEC4" w14:textId="77777777" w:rsidR="001012C3" w:rsidRPr="002E6D76" w:rsidRDefault="001012C3" w:rsidP="001012C3">
      <w:pPr>
        <w:pStyle w:val="p1"/>
        <w:numPr>
          <w:ilvl w:val="0"/>
          <w:numId w:val="15"/>
        </w:numPr>
        <w:bidi/>
        <w:divId w:val="1055785155"/>
      </w:pPr>
      <w:r w:rsidRPr="002E6D76">
        <w:rPr>
          <w:rStyle w:val="s1"/>
          <w:rtl/>
        </w:rPr>
        <w:t>دور المراجعة الداخلية في تقييم وإدارة المخاطر في ظل بيئة التحول الرقمي</w:t>
      </w:r>
    </w:p>
    <w:p w14:paraId="0754BF75" w14:textId="77777777" w:rsidR="001012C3" w:rsidRPr="002E6D76" w:rsidRDefault="001012C3" w:rsidP="001012C3">
      <w:pPr>
        <w:pStyle w:val="p1"/>
        <w:numPr>
          <w:ilvl w:val="1"/>
          <w:numId w:val="15"/>
        </w:numPr>
        <w:bidi/>
        <w:divId w:val="1055785155"/>
        <w:rPr>
          <w:rtl/>
        </w:rPr>
      </w:pPr>
      <w:r w:rsidRPr="002E6D76">
        <w:rPr>
          <w:rStyle w:val="s1"/>
          <w:rtl/>
        </w:rPr>
        <w:t>أجريت هذه الدراسة لتقييم مدى فاعلية المراجعة الداخلية في التعامل مع المخاطر الرقمية في شركات تتبنى التحول الرقمي.</w:t>
      </w:r>
      <w:r w:rsidRPr="002E6D76">
        <w:rPr>
          <w:rStyle w:val="apple-converted-space"/>
          <w:rtl/>
        </w:rPr>
        <w:t xml:space="preserve">  </w:t>
      </w:r>
    </w:p>
    <w:p w14:paraId="59418E58" w14:textId="77777777" w:rsidR="001012C3" w:rsidRPr="002E6D76" w:rsidRDefault="001012C3" w:rsidP="001012C3">
      <w:pPr>
        <w:pStyle w:val="p1"/>
        <w:numPr>
          <w:ilvl w:val="1"/>
          <w:numId w:val="15"/>
        </w:numPr>
        <w:bidi/>
        <w:divId w:val="1055785155"/>
        <w:rPr>
          <w:rtl/>
        </w:rPr>
      </w:pPr>
      <w:r w:rsidRPr="002E6D76">
        <w:rPr>
          <w:rStyle w:val="s1"/>
          <w:rtl/>
        </w:rPr>
        <w:t>من النتائج أن هناك علاقة إيجابية ذات دلالة إحصائية بين التحول الرقمي وإدارة المخاطر، لكن الدراسة وجدت أن المراجعة الداخلية غالبًا ما تفتقر إلى الاستقلال الحقيقي، وقد لا يكون هناك إطار واضح لدورها في تقييم المخاطر الرقمية.</w:t>
      </w:r>
      <w:r w:rsidRPr="002E6D76">
        <w:rPr>
          <w:rStyle w:val="apple-converted-space"/>
          <w:rtl/>
        </w:rPr>
        <w:t xml:space="preserve">  </w:t>
      </w:r>
    </w:p>
    <w:p w14:paraId="42FEB191" w14:textId="77777777" w:rsidR="001012C3" w:rsidRPr="002E6D76" w:rsidRDefault="001012C3" w:rsidP="001012C3">
      <w:pPr>
        <w:pStyle w:val="p1"/>
        <w:numPr>
          <w:ilvl w:val="1"/>
          <w:numId w:val="15"/>
        </w:numPr>
        <w:bidi/>
        <w:divId w:val="1055785155"/>
        <w:rPr>
          <w:rtl/>
        </w:rPr>
      </w:pPr>
      <w:r w:rsidRPr="002E6D76">
        <w:rPr>
          <w:rStyle w:val="s1"/>
          <w:rtl/>
        </w:rPr>
        <w:t>هذا البحث مهم لأنه يسلّط الضوء على الثغرات في حوكمة الرقمنة من الناحية الداخلية، مما يقابله مخاطِر لم تتم معالجتها بالشكل الكافٍ من قبل الجهات الرقابية داخل المؤسسات.</w:t>
      </w:r>
    </w:p>
    <w:p w14:paraId="3FEEDB39" w14:textId="77777777" w:rsidR="001012C3" w:rsidRPr="002E6D76" w:rsidRDefault="001012C3" w:rsidP="001012C3">
      <w:pPr>
        <w:pStyle w:val="p1"/>
        <w:numPr>
          <w:ilvl w:val="0"/>
          <w:numId w:val="15"/>
        </w:numPr>
        <w:bidi/>
        <w:divId w:val="1055785155"/>
        <w:rPr>
          <w:rtl/>
        </w:rPr>
      </w:pPr>
      <w:r w:rsidRPr="002E6D76">
        <w:rPr>
          <w:rStyle w:val="s1"/>
          <w:rtl/>
        </w:rPr>
        <w:t>انعكاسات مخاطر التحول الرقمي على عملية المراجعة (دراسة ميدانية)</w:t>
      </w:r>
    </w:p>
    <w:p w14:paraId="495CE17D" w14:textId="77777777" w:rsidR="001012C3" w:rsidRPr="002E6D76" w:rsidRDefault="001012C3" w:rsidP="001012C3">
      <w:pPr>
        <w:pStyle w:val="p1"/>
        <w:numPr>
          <w:ilvl w:val="1"/>
          <w:numId w:val="15"/>
        </w:numPr>
        <w:bidi/>
        <w:divId w:val="1055785155"/>
        <w:rPr>
          <w:rtl/>
        </w:rPr>
      </w:pPr>
      <w:r w:rsidRPr="002E6D76">
        <w:rPr>
          <w:rStyle w:val="s1"/>
          <w:rtl/>
        </w:rPr>
        <w:t>هدفت إلى استكشاف المخاطر التي يُدخلها التحول الرقمي إلى عملية المراجعة التقليدية، مثل سلامة البيانات، أمن المعلومات، والتنظيم الداخلي.</w:t>
      </w:r>
      <w:r w:rsidRPr="002E6D76">
        <w:rPr>
          <w:rStyle w:val="apple-converted-space"/>
          <w:rtl/>
        </w:rPr>
        <w:t xml:space="preserve">  </w:t>
      </w:r>
    </w:p>
    <w:p w14:paraId="0B4352B4" w14:textId="77777777" w:rsidR="001012C3" w:rsidRPr="002E6D76" w:rsidRDefault="001012C3" w:rsidP="001012C3">
      <w:pPr>
        <w:pStyle w:val="p1"/>
        <w:numPr>
          <w:ilvl w:val="1"/>
          <w:numId w:val="15"/>
        </w:numPr>
        <w:bidi/>
        <w:divId w:val="1055785155"/>
        <w:rPr>
          <w:rtl/>
        </w:rPr>
      </w:pPr>
      <w:r w:rsidRPr="002E6D76">
        <w:rPr>
          <w:rStyle w:val="s1"/>
          <w:rtl/>
        </w:rPr>
        <w:t>وجدت الدراسة أن المراجعين يواجهون تحديات كبيرة جديدة في البيئة الرقمية: لم تعد المراجعة تعتمد فقط على الوثائق الورقية، بل على بيانات رقمية تتطلب أدوات وتحيليلات مختلفة.</w:t>
      </w:r>
      <w:r w:rsidRPr="002E6D76">
        <w:rPr>
          <w:rStyle w:val="apple-converted-space"/>
          <w:rtl/>
        </w:rPr>
        <w:t xml:space="preserve">  </w:t>
      </w:r>
    </w:p>
    <w:p w14:paraId="30C87226" w14:textId="77777777" w:rsidR="001012C3" w:rsidRPr="002E6D76" w:rsidRDefault="001012C3" w:rsidP="001012C3">
      <w:pPr>
        <w:pStyle w:val="p1"/>
        <w:numPr>
          <w:ilvl w:val="1"/>
          <w:numId w:val="15"/>
        </w:numPr>
        <w:bidi/>
        <w:divId w:val="1055785155"/>
        <w:rPr>
          <w:rtl/>
        </w:rPr>
      </w:pPr>
      <w:r w:rsidRPr="002E6D76">
        <w:rPr>
          <w:rStyle w:val="s1"/>
          <w:rtl/>
        </w:rPr>
        <w:t>هذا البحث يهم بحثك لأنه يبيّن أن الرقمنة تخلق أدوارًا جديدة للمراجعة الداخلية ومهامًا إضافية يجب إسنادها إذا ما أرادت المؤسسات ضمان أمانها الرقمي وإدارة المخاطر بفعالية.</w:t>
      </w:r>
    </w:p>
    <w:p w14:paraId="14CFDC79" w14:textId="77777777" w:rsidR="001012C3" w:rsidRPr="002E6D76" w:rsidRDefault="001012C3" w:rsidP="001012C3">
      <w:pPr>
        <w:pStyle w:val="p1"/>
        <w:numPr>
          <w:ilvl w:val="0"/>
          <w:numId w:val="15"/>
        </w:numPr>
        <w:bidi/>
        <w:divId w:val="1055785155"/>
        <w:rPr>
          <w:rtl/>
        </w:rPr>
      </w:pPr>
      <w:r w:rsidRPr="002E6D76">
        <w:rPr>
          <w:rStyle w:val="s1"/>
          <w:rtl/>
        </w:rPr>
        <w:t>إدارة مخاطر التحول الرقمي</w:t>
      </w:r>
    </w:p>
    <w:p w14:paraId="0549B812" w14:textId="77777777" w:rsidR="001012C3" w:rsidRPr="002E6D76" w:rsidRDefault="001012C3" w:rsidP="001012C3">
      <w:pPr>
        <w:pStyle w:val="p1"/>
        <w:numPr>
          <w:ilvl w:val="1"/>
          <w:numId w:val="15"/>
        </w:numPr>
        <w:bidi/>
        <w:divId w:val="1055785155"/>
        <w:rPr>
          <w:rtl/>
        </w:rPr>
      </w:pPr>
      <w:r w:rsidRPr="002E6D76">
        <w:rPr>
          <w:rStyle w:val="s1"/>
          <w:rtl/>
        </w:rPr>
        <w:t>في هذه الدراسة (من جامعة مدينة السادات)، تم تحديد أبرز مخاطر التحول الرقمي التي تواجه المنظمات عند تبني التقنيات الحديثة، مثل المخاطر المرتبطة بنظم المعلومات الإلكترونية.</w:t>
      </w:r>
      <w:r w:rsidRPr="002E6D76">
        <w:rPr>
          <w:rStyle w:val="apple-converted-space"/>
          <w:rtl/>
        </w:rPr>
        <w:t xml:space="preserve">  </w:t>
      </w:r>
    </w:p>
    <w:p w14:paraId="78274129" w14:textId="77777777" w:rsidR="001012C3" w:rsidRPr="002E6D76" w:rsidRDefault="001012C3" w:rsidP="001012C3">
      <w:pPr>
        <w:pStyle w:val="p1"/>
        <w:numPr>
          <w:ilvl w:val="1"/>
          <w:numId w:val="15"/>
        </w:numPr>
        <w:bidi/>
        <w:divId w:val="1055785155"/>
        <w:rPr>
          <w:rtl/>
        </w:rPr>
      </w:pPr>
      <w:r w:rsidRPr="002E6D76">
        <w:rPr>
          <w:rStyle w:val="s1"/>
          <w:rtl/>
        </w:rPr>
        <w:t>كما ناقشت الدراسة الآليات المتبعة من قبل المنظمات لإدارة هذه المخاطر، مثل وضع سياسات مالية للتعامل مع الخسائر المحتملة نتيجة تحقق المخاطر الرقيمة.</w:t>
      </w:r>
      <w:r w:rsidRPr="002E6D76">
        <w:rPr>
          <w:rStyle w:val="apple-converted-space"/>
          <w:rtl/>
        </w:rPr>
        <w:t xml:space="preserve">  </w:t>
      </w:r>
    </w:p>
    <w:p w14:paraId="14FBABB2" w14:textId="77777777" w:rsidR="001012C3" w:rsidRPr="002E6D76" w:rsidRDefault="001012C3" w:rsidP="001012C3">
      <w:pPr>
        <w:pStyle w:val="p1"/>
        <w:numPr>
          <w:ilvl w:val="1"/>
          <w:numId w:val="15"/>
        </w:numPr>
        <w:bidi/>
        <w:divId w:val="1055785155"/>
        <w:rPr>
          <w:rtl/>
        </w:rPr>
      </w:pPr>
      <w:r w:rsidRPr="002E6D76">
        <w:rPr>
          <w:rStyle w:val="s1"/>
          <w:rtl/>
        </w:rPr>
        <w:t>هذه الورقة تقدم إطارًا نظريًا مهمًا يمكن تكييفه في القطاع الصحي، لأنها تحدد أنواع المخاطر وكيفية إدارتها من منظور تنظيمي عام.</w:t>
      </w:r>
    </w:p>
    <w:p w14:paraId="15F6916D" w14:textId="77777777" w:rsidR="001012C3" w:rsidRPr="002E6D76" w:rsidRDefault="001012C3" w:rsidP="001012C3">
      <w:pPr>
        <w:pStyle w:val="p1"/>
        <w:numPr>
          <w:ilvl w:val="0"/>
          <w:numId w:val="15"/>
        </w:numPr>
        <w:bidi/>
        <w:divId w:val="1055785155"/>
        <w:rPr>
          <w:rtl/>
        </w:rPr>
      </w:pPr>
      <w:r w:rsidRPr="002E6D76">
        <w:rPr>
          <w:rStyle w:val="s1"/>
          <w:rtl/>
        </w:rPr>
        <w:t>أثر التحول الرقمي في تطوير أداء العاملين بوزارة الصحة بالمملكة العربية السعودية</w:t>
      </w:r>
    </w:p>
    <w:p w14:paraId="2F35BA32" w14:textId="77777777" w:rsidR="001012C3" w:rsidRPr="002E6D76" w:rsidRDefault="001012C3" w:rsidP="001012C3">
      <w:pPr>
        <w:pStyle w:val="p1"/>
        <w:numPr>
          <w:ilvl w:val="1"/>
          <w:numId w:val="15"/>
        </w:numPr>
        <w:bidi/>
        <w:divId w:val="1055785155"/>
        <w:rPr>
          <w:rtl/>
        </w:rPr>
      </w:pPr>
      <w:r w:rsidRPr="002E6D76">
        <w:rPr>
          <w:rStyle w:val="s1"/>
          <w:rtl/>
        </w:rPr>
        <w:t>هذه الدراسة من وزارة الصحة السعودية تحلل كيف يؤثر التحول الرقمي على أداء الموظفين في القطاع الصحي.</w:t>
      </w:r>
      <w:r w:rsidRPr="002E6D76">
        <w:rPr>
          <w:rStyle w:val="apple-converted-space"/>
          <w:rtl/>
        </w:rPr>
        <w:t xml:space="preserve">  </w:t>
      </w:r>
    </w:p>
    <w:p w14:paraId="3B34E176" w14:textId="77777777" w:rsidR="001012C3" w:rsidRPr="002E6D76" w:rsidRDefault="001012C3" w:rsidP="001012C3">
      <w:pPr>
        <w:pStyle w:val="p1"/>
        <w:numPr>
          <w:ilvl w:val="1"/>
          <w:numId w:val="15"/>
        </w:numPr>
        <w:bidi/>
        <w:divId w:val="1055785155"/>
        <w:rPr>
          <w:rtl/>
        </w:rPr>
      </w:pPr>
      <w:r w:rsidRPr="002E6D76">
        <w:rPr>
          <w:rStyle w:val="s1"/>
          <w:rtl/>
        </w:rPr>
        <w:t>النتائج أظهرت وجود علاقة طردية بين أبعاد التحول الرقمي ورضا المستفيدين (المرضى) من الخدمات، وكذلك تأثير قوي للتحول الرقمي في رفع كفاءة أداء الموظفين الصحيين.</w:t>
      </w:r>
      <w:r w:rsidRPr="002E6D76">
        <w:rPr>
          <w:rStyle w:val="apple-converted-space"/>
          <w:rtl/>
        </w:rPr>
        <w:t xml:space="preserve">  </w:t>
      </w:r>
    </w:p>
    <w:p w14:paraId="76BA48C6" w14:textId="77777777" w:rsidR="001012C3" w:rsidRPr="002E6D76" w:rsidRDefault="001012C3" w:rsidP="001012C3">
      <w:pPr>
        <w:pStyle w:val="p1"/>
        <w:numPr>
          <w:ilvl w:val="1"/>
          <w:numId w:val="15"/>
        </w:numPr>
        <w:bidi/>
        <w:divId w:val="1055785155"/>
        <w:rPr>
          <w:rtl/>
        </w:rPr>
      </w:pPr>
      <w:r w:rsidRPr="002E6D76">
        <w:rPr>
          <w:rStyle w:val="s1"/>
          <w:rtl/>
        </w:rPr>
        <w:t>هذا البحث مهم لدراستك لأنه يوضح أن التحول الرقمي في الصحة ليس فقط تقنيًا، بل إن له بعدًا بشريًا، وأن الإدارة الرقمية للموارد البشرية تعتبر جزءًا من المخاطر إذا لم تُدار جيدًا.</w:t>
      </w:r>
    </w:p>
    <w:p w14:paraId="6386DD1F" w14:textId="77777777" w:rsidR="001012C3" w:rsidRPr="002E6D76" w:rsidRDefault="001012C3" w:rsidP="001012C3">
      <w:pPr>
        <w:pStyle w:val="p1"/>
        <w:numPr>
          <w:ilvl w:val="0"/>
          <w:numId w:val="15"/>
        </w:numPr>
        <w:bidi/>
        <w:divId w:val="1055785155"/>
        <w:rPr>
          <w:rtl/>
        </w:rPr>
      </w:pPr>
      <w:r w:rsidRPr="002E6D76">
        <w:rPr>
          <w:rStyle w:val="s1"/>
          <w:rtl/>
        </w:rPr>
        <w:t>دور التحول الرقمي في تحسين خدمات الرعاية الصحية – دراسة تطبيقية في مديرية الشؤون الصحية بمكة المكرمة</w:t>
      </w:r>
    </w:p>
    <w:p w14:paraId="47DDDE94" w14:textId="77777777" w:rsidR="001012C3" w:rsidRPr="002E6D76" w:rsidRDefault="001012C3" w:rsidP="001012C3">
      <w:pPr>
        <w:pStyle w:val="p1"/>
        <w:numPr>
          <w:ilvl w:val="1"/>
          <w:numId w:val="15"/>
        </w:numPr>
        <w:bidi/>
        <w:divId w:val="1055785155"/>
        <w:rPr>
          <w:rtl/>
        </w:rPr>
      </w:pPr>
      <w:r w:rsidRPr="002E6D76">
        <w:rPr>
          <w:rStyle w:val="s1"/>
          <w:rtl/>
        </w:rPr>
        <w:t>الدراسة شملت 301 من العاملين في المديرية، واستخدمت استبيانًا لتقييم أثر التحول الرقمي على جودة الخدمات الصحية.</w:t>
      </w:r>
      <w:r w:rsidRPr="002E6D76">
        <w:rPr>
          <w:rStyle w:val="apple-converted-space"/>
          <w:rtl/>
        </w:rPr>
        <w:t xml:space="preserve">  </w:t>
      </w:r>
    </w:p>
    <w:p w14:paraId="25B0B852" w14:textId="77777777" w:rsidR="001012C3" w:rsidRPr="002E6D76" w:rsidRDefault="001012C3" w:rsidP="001012C3">
      <w:pPr>
        <w:pStyle w:val="p1"/>
        <w:numPr>
          <w:ilvl w:val="1"/>
          <w:numId w:val="15"/>
        </w:numPr>
        <w:bidi/>
        <w:divId w:val="1055785155"/>
        <w:rPr>
          <w:rtl/>
        </w:rPr>
      </w:pPr>
      <w:r w:rsidRPr="002E6D76">
        <w:rPr>
          <w:rStyle w:val="s1"/>
          <w:rtl/>
        </w:rPr>
        <w:t>وجدت الدراسة أن المتطلبات الأمنية (أمن البيانات) وقواعد البيانات لها تأثير معنوي ودلالة إحصائية قوية على تحسين الخدمات الصحية الرقمية.</w:t>
      </w:r>
      <w:r w:rsidRPr="002E6D76">
        <w:rPr>
          <w:rStyle w:val="apple-converted-space"/>
          <w:rtl/>
        </w:rPr>
        <w:t xml:space="preserve">  </w:t>
      </w:r>
    </w:p>
    <w:p w14:paraId="079BF27E" w14:textId="77777777" w:rsidR="001012C3" w:rsidRPr="002E6D76" w:rsidRDefault="001012C3" w:rsidP="001012C3">
      <w:pPr>
        <w:pStyle w:val="p1"/>
        <w:numPr>
          <w:ilvl w:val="1"/>
          <w:numId w:val="15"/>
        </w:numPr>
        <w:bidi/>
        <w:divId w:val="1055785155"/>
        <w:rPr>
          <w:rtl/>
        </w:rPr>
      </w:pPr>
      <w:r w:rsidRPr="002E6D76">
        <w:rPr>
          <w:rStyle w:val="s1"/>
          <w:rtl/>
        </w:rPr>
        <w:t>توصيات الدراسة تضمنت ضرورة تدريب العاملين على حماية البيانات الشخصية للمرضى، وهو ما يرتبط مباشرة بمفهوم إدارة المخاطر الرقمية.</w:t>
      </w:r>
    </w:p>
    <w:p w14:paraId="04B270F1" w14:textId="77777777" w:rsidR="001012C3" w:rsidRPr="002E6D76" w:rsidRDefault="001012C3" w:rsidP="001012C3">
      <w:pPr>
        <w:pStyle w:val="p1"/>
        <w:numPr>
          <w:ilvl w:val="0"/>
          <w:numId w:val="15"/>
        </w:numPr>
        <w:bidi/>
        <w:divId w:val="1055785155"/>
        <w:rPr>
          <w:rtl/>
        </w:rPr>
      </w:pPr>
      <w:r w:rsidRPr="002E6D76">
        <w:rPr>
          <w:rStyle w:val="s1"/>
          <w:rtl/>
        </w:rPr>
        <w:t>أثر القيادة في نجاح التحول الرقمي: حالة مستشفى الملك خالد في تبوك</w:t>
      </w:r>
    </w:p>
    <w:p w14:paraId="4CA3849F" w14:textId="77777777" w:rsidR="001012C3" w:rsidRPr="002E6D76" w:rsidRDefault="001012C3" w:rsidP="001012C3">
      <w:pPr>
        <w:pStyle w:val="p1"/>
        <w:numPr>
          <w:ilvl w:val="1"/>
          <w:numId w:val="15"/>
        </w:numPr>
        <w:bidi/>
        <w:divId w:val="1055785155"/>
        <w:rPr>
          <w:rtl/>
        </w:rPr>
      </w:pPr>
      <w:r w:rsidRPr="002E6D76">
        <w:rPr>
          <w:rStyle w:val="s1"/>
          <w:rtl/>
        </w:rPr>
        <w:t>تبحث هذه الدراسة دور القيادة (رؤية القائد، التغيير الثقافي، تمكين الموظفين) في ضمان نجاح التحول الرقمي بالمستشفيات.</w:t>
      </w:r>
      <w:r w:rsidRPr="002E6D76">
        <w:rPr>
          <w:rStyle w:val="apple-converted-space"/>
          <w:rtl/>
        </w:rPr>
        <w:t xml:space="preserve">  </w:t>
      </w:r>
    </w:p>
    <w:p w14:paraId="3823B502" w14:textId="77777777" w:rsidR="001012C3" w:rsidRPr="002E6D76" w:rsidRDefault="001012C3" w:rsidP="001012C3">
      <w:pPr>
        <w:pStyle w:val="p1"/>
        <w:numPr>
          <w:ilvl w:val="1"/>
          <w:numId w:val="15"/>
        </w:numPr>
        <w:bidi/>
        <w:divId w:val="1055785155"/>
        <w:rPr>
          <w:rtl/>
        </w:rPr>
      </w:pPr>
      <w:r w:rsidRPr="002E6D76">
        <w:rPr>
          <w:rStyle w:val="s1"/>
          <w:rtl/>
        </w:rPr>
        <w:t>أظهرت النتائج أن هناك أثرًا إيجابيًا مهمًا للقيادة الرقمية على نجاح التحول، وأن التغيير القيادي ضروري لتبني التقنيات الحديثة.</w:t>
      </w:r>
      <w:r w:rsidRPr="002E6D76">
        <w:rPr>
          <w:rStyle w:val="apple-converted-space"/>
          <w:rtl/>
        </w:rPr>
        <w:t xml:space="preserve">  </w:t>
      </w:r>
    </w:p>
    <w:p w14:paraId="4CE3E11F" w14:textId="77777777" w:rsidR="001012C3" w:rsidRPr="002E6D76" w:rsidRDefault="001012C3" w:rsidP="001012C3">
      <w:pPr>
        <w:pStyle w:val="p1"/>
        <w:numPr>
          <w:ilvl w:val="1"/>
          <w:numId w:val="15"/>
        </w:numPr>
        <w:bidi/>
        <w:divId w:val="1055785155"/>
        <w:rPr>
          <w:rtl/>
        </w:rPr>
      </w:pPr>
      <w:r w:rsidRPr="002E6D76">
        <w:rPr>
          <w:rStyle w:val="s1"/>
          <w:rtl/>
        </w:rPr>
        <w:t>هذا البحث مهم لدراستك لأنه يسلّط الضوء على عامل بشري تنظيمي مهم جدًا: إدارة المخاطر لا تكون فعّالة إذا لم يكن هناك قيادة تدعم التحول الرقمي وتفهم مخاطره.</w:t>
      </w:r>
    </w:p>
    <w:p w14:paraId="5D404278" w14:textId="77777777" w:rsidR="001012C3" w:rsidRPr="002E6D76" w:rsidRDefault="001012C3" w:rsidP="001012C3">
      <w:pPr>
        <w:pStyle w:val="p1"/>
        <w:numPr>
          <w:ilvl w:val="0"/>
          <w:numId w:val="15"/>
        </w:numPr>
        <w:bidi/>
        <w:divId w:val="1055785155"/>
        <w:rPr>
          <w:rtl/>
        </w:rPr>
      </w:pPr>
      <w:r w:rsidRPr="002E6D76">
        <w:rPr>
          <w:rStyle w:val="s1"/>
          <w:rtl/>
        </w:rPr>
        <w:t>أثر إدارة مخاطر التحول الرقمي في تحسين كفاءة أمن المعلومات</w:t>
      </w:r>
    </w:p>
    <w:p w14:paraId="0542D821" w14:textId="77777777" w:rsidR="001012C3" w:rsidRPr="002E6D76" w:rsidRDefault="001012C3" w:rsidP="001012C3">
      <w:pPr>
        <w:pStyle w:val="p1"/>
        <w:numPr>
          <w:ilvl w:val="1"/>
          <w:numId w:val="15"/>
        </w:numPr>
        <w:bidi/>
        <w:divId w:val="1055785155"/>
        <w:rPr>
          <w:rtl/>
        </w:rPr>
      </w:pPr>
      <w:r w:rsidRPr="002E6D76">
        <w:rPr>
          <w:rStyle w:val="s1"/>
          <w:rtl/>
        </w:rPr>
        <w:t>في دراسة نشرت في مجلة أفريقية، تم فحص تأثير إدارة مخاطر التحول الرقمي على كفاءة أمن المعلومات في البنوك الليبية.</w:t>
      </w:r>
      <w:r w:rsidRPr="002E6D76">
        <w:rPr>
          <w:rStyle w:val="apple-converted-space"/>
          <w:rtl/>
        </w:rPr>
        <w:t xml:space="preserve">  </w:t>
      </w:r>
    </w:p>
    <w:p w14:paraId="706A17FE" w14:textId="77777777" w:rsidR="001012C3" w:rsidRPr="002E6D76" w:rsidRDefault="001012C3" w:rsidP="001012C3">
      <w:pPr>
        <w:pStyle w:val="p1"/>
        <w:numPr>
          <w:ilvl w:val="1"/>
          <w:numId w:val="15"/>
        </w:numPr>
        <w:bidi/>
        <w:divId w:val="1055785155"/>
        <w:rPr>
          <w:rtl/>
        </w:rPr>
      </w:pPr>
      <w:r w:rsidRPr="002E6D76">
        <w:rPr>
          <w:rStyle w:val="s1"/>
          <w:rtl/>
        </w:rPr>
        <w:lastRenderedPageBreak/>
        <w:t>الدراسة تؤكد أن وجود إدارة مخاطر فعالة يمكن أن يعزز حماية البنية التحتية الرقمية ويقلل من التهديدات الأمنية.</w:t>
      </w:r>
      <w:r w:rsidRPr="002E6D76">
        <w:rPr>
          <w:rStyle w:val="apple-converted-space"/>
          <w:rtl/>
        </w:rPr>
        <w:t xml:space="preserve">  </w:t>
      </w:r>
    </w:p>
    <w:p w14:paraId="31275958" w14:textId="77777777" w:rsidR="001012C3" w:rsidRPr="002E6D76" w:rsidRDefault="001012C3" w:rsidP="001012C3">
      <w:pPr>
        <w:pStyle w:val="p1"/>
        <w:numPr>
          <w:ilvl w:val="1"/>
          <w:numId w:val="15"/>
        </w:numPr>
        <w:bidi/>
        <w:divId w:val="1055785155"/>
        <w:rPr>
          <w:rtl/>
        </w:rPr>
      </w:pPr>
      <w:r w:rsidRPr="002E6D76">
        <w:rPr>
          <w:rStyle w:val="s1"/>
          <w:rtl/>
        </w:rPr>
        <w:t>رغم أن الدراسة ليست في القطاع الصحي تحديدًا، إلا أن نتائجها مفيدة جدًا لدراستك لأنها تقدم دليلًا على أن إدارة المخاطر الرقمية يمكن أن ترفع من أمن المعلومات في مؤسسات تعتمد على البيانات الحساسة.</w:t>
      </w:r>
    </w:p>
    <w:p w14:paraId="4D9B585D" w14:textId="77777777" w:rsidR="001012C3" w:rsidRPr="002E6D76" w:rsidRDefault="001012C3" w:rsidP="001012C3">
      <w:pPr>
        <w:pStyle w:val="p1"/>
        <w:numPr>
          <w:ilvl w:val="0"/>
          <w:numId w:val="15"/>
        </w:numPr>
        <w:bidi/>
        <w:divId w:val="1055785155"/>
        <w:rPr>
          <w:rtl/>
        </w:rPr>
      </w:pPr>
      <w:r w:rsidRPr="002E6D76">
        <w:rPr>
          <w:rStyle w:val="s1"/>
          <w:rtl/>
        </w:rPr>
        <w:t>أمن المعلومات في الرعاية الصحية الرقمية (دراسات حديثة)</w:t>
      </w:r>
    </w:p>
    <w:p w14:paraId="5B99C7FE" w14:textId="77777777" w:rsidR="001012C3" w:rsidRPr="002E6D76" w:rsidRDefault="001012C3" w:rsidP="001012C3">
      <w:pPr>
        <w:pStyle w:val="p1"/>
        <w:numPr>
          <w:ilvl w:val="1"/>
          <w:numId w:val="15"/>
        </w:numPr>
        <w:bidi/>
        <w:divId w:val="1055785155"/>
        <w:rPr>
          <w:rtl/>
        </w:rPr>
      </w:pPr>
      <w:r w:rsidRPr="002E6D76">
        <w:rPr>
          <w:rStyle w:val="s1"/>
          <w:rtl/>
        </w:rPr>
        <w:t xml:space="preserve">من الناحية التقنية المتقدمة، هناك مقالات أكاديمية تناقش الأطر المتقدمة لحماية البيانات الصحية، مثل الورقة التي تقترح </w:t>
      </w:r>
      <w:r w:rsidRPr="002E6D76">
        <w:rPr>
          <w:rStyle w:val="s2"/>
          <w:rtl/>
        </w:rPr>
        <w:t>إطار تشفير كمي (</w:t>
      </w:r>
      <w:r w:rsidRPr="002E6D76">
        <w:rPr>
          <w:rStyle w:val="s2"/>
        </w:rPr>
        <w:t>quantum encryption</w:t>
      </w:r>
      <w:r w:rsidRPr="002E6D76">
        <w:rPr>
          <w:rStyle w:val="s2"/>
          <w:rtl/>
        </w:rPr>
        <w:t>)</w:t>
      </w:r>
      <w:r w:rsidRPr="002E6D76">
        <w:rPr>
          <w:rStyle w:val="s1"/>
          <w:rtl/>
        </w:rPr>
        <w:t xml:space="preserve"> لإدارة بيانات الرعاية الصحية بشكل آمن جدًا.</w:t>
      </w:r>
      <w:r w:rsidRPr="002E6D76">
        <w:rPr>
          <w:rStyle w:val="apple-converted-space"/>
          <w:rtl/>
        </w:rPr>
        <w:t xml:space="preserve">  </w:t>
      </w:r>
    </w:p>
    <w:p w14:paraId="359A3DCE" w14:textId="77777777" w:rsidR="001012C3" w:rsidRPr="002E6D76" w:rsidRDefault="001012C3" w:rsidP="001012C3">
      <w:pPr>
        <w:pStyle w:val="p1"/>
        <w:numPr>
          <w:ilvl w:val="1"/>
          <w:numId w:val="15"/>
        </w:numPr>
        <w:bidi/>
        <w:divId w:val="1055785155"/>
        <w:rPr>
          <w:rtl/>
        </w:rPr>
      </w:pPr>
      <w:r w:rsidRPr="002E6D76">
        <w:rPr>
          <w:rStyle w:val="s1"/>
          <w:rtl/>
        </w:rPr>
        <w:t>وأيضًا هناك بحث يقدّم نموذج “مركّز على المهاجم” (</w:t>
      </w:r>
      <w:r w:rsidRPr="002E6D76">
        <w:rPr>
          <w:rStyle w:val="s1"/>
        </w:rPr>
        <w:t>Attacker-Centric Model</w:t>
      </w:r>
      <w:r w:rsidRPr="002E6D76">
        <w:rPr>
          <w:rStyle w:val="s1"/>
          <w:rtl/>
        </w:rPr>
        <w:t>) لتقييم التهديدات في الرعاية الصحية الافتراضية، مما يظهر مدى تعقّد المخاطر عند تقديم الخدمات الصحية عن بُعد.</w:t>
      </w:r>
      <w:r w:rsidRPr="002E6D76">
        <w:rPr>
          <w:rStyle w:val="apple-converted-space"/>
          <w:rtl/>
        </w:rPr>
        <w:t xml:space="preserve">  </w:t>
      </w:r>
    </w:p>
    <w:p w14:paraId="7941DC34" w14:textId="77777777" w:rsidR="001012C3" w:rsidRPr="002E6D76" w:rsidRDefault="001012C3" w:rsidP="001012C3">
      <w:pPr>
        <w:pStyle w:val="p1"/>
        <w:numPr>
          <w:ilvl w:val="1"/>
          <w:numId w:val="15"/>
        </w:numPr>
        <w:bidi/>
        <w:divId w:val="1055785155"/>
        <w:rPr>
          <w:rtl/>
        </w:rPr>
      </w:pPr>
      <w:r w:rsidRPr="002E6D76">
        <w:rPr>
          <w:rStyle w:val="s1"/>
          <w:rtl/>
        </w:rPr>
        <w:t>هذه الأبحاث الحديثة مهمة جدًا لأنها تُظهر التوجهات التكنولوجية العالية في إدارة المخاطر الرقمية، وتوضّح أن المخاطر لم تعد تقليدية فقط (مثل القرصنة البسيطة) بل تشمل تهديدات متقدمة جدًا.</w:t>
      </w:r>
    </w:p>
    <w:p w14:paraId="6EA9A4F5" w14:textId="77777777" w:rsidR="001012C3" w:rsidRPr="002E6D76" w:rsidRDefault="001012C3" w:rsidP="001012C3">
      <w:pPr>
        <w:pStyle w:val="p1"/>
        <w:numPr>
          <w:ilvl w:val="0"/>
          <w:numId w:val="15"/>
        </w:numPr>
        <w:bidi/>
        <w:divId w:val="1055785155"/>
        <w:rPr>
          <w:rtl/>
        </w:rPr>
      </w:pPr>
      <w:r w:rsidRPr="002E6D76">
        <w:rPr>
          <w:rStyle w:val="s1"/>
          <w:rtl/>
        </w:rPr>
        <w:t>أمن السايبر في القطاع الصحي – ورقة بيضاء (</w:t>
      </w:r>
      <w:r w:rsidRPr="002E6D76">
        <w:rPr>
          <w:rStyle w:val="s1"/>
        </w:rPr>
        <w:t>HEIR Solution</w:t>
      </w:r>
      <w:r w:rsidRPr="002E6D76">
        <w:rPr>
          <w:rStyle w:val="s1"/>
          <w:rtl/>
        </w:rPr>
        <w:t>)</w:t>
      </w:r>
    </w:p>
    <w:p w14:paraId="7D2A44C2" w14:textId="77777777" w:rsidR="001012C3" w:rsidRPr="002E6D76" w:rsidRDefault="001012C3" w:rsidP="001012C3">
      <w:pPr>
        <w:pStyle w:val="p1"/>
        <w:numPr>
          <w:ilvl w:val="1"/>
          <w:numId w:val="15"/>
        </w:numPr>
        <w:bidi/>
        <w:divId w:val="1055785155"/>
        <w:rPr>
          <w:rtl/>
        </w:rPr>
      </w:pPr>
      <w:r w:rsidRPr="002E6D76">
        <w:rPr>
          <w:rStyle w:val="s1"/>
          <w:rtl/>
        </w:rPr>
        <w:t xml:space="preserve">بحث حديث جدًا يقترح إطارًا أمنيًا شاملاً للرعاية الصحية الرقمية، بحيث يجمع بين تقييم المخاطر، الخصوصية، ومعايير تنظيمية باستخدام أداة </w:t>
      </w:r>
      <w:r w:rsidRPr="002E6D76">
        <w:rPr>
          <w:rStyle w:val="s1"/>
        </w:rPr>
        <w:t>RAMA</w:t>
      </w:r>
      <w:r w:rsidRPr="002E6D76">
        <w:rPr>
          <w:rStyle w:val="s1"/>
          <w:rtl/>
        </w:rPr>
        <w:t xml:space="preserve"> لتقييم المخاطر في التطبيقات الطبية.</w:t>
      </w:r>
      <w:r w:rsidRPr="002E6D76">
        <w:rPr>
          <w:rStyle w:val="apple-converted-space"/>
          <w:rtl/>
        </w:rPr>
        <w:t xml:space="preserve">  </w:t>
      </w:r>
    </w:p>
    <w:p w14:paraId="71B80223" w14:textId="504458E3" w:rsidR="00E62BBE" w:rsidRDefault="001012C3" w:rsidP="002E6D76">
      <w:pPr>
        <w:pStyle w:val="p1"/>
        <w:numPr>
          <w:ilvl w:val="1"/>
          <w:numId w:val="15"/>
        </w:numPr>
        <w:bidi/>
        <w:divId w:val="1055785155"/>
        <w:rPr>
          <w:rStyle w:val="s1"/>
        </w:rPr>
      </w:pPr>
      <w:r w:rsidRPr="002E6D76">
        <w:rPr>
          <w:rStyle w:val="s1"/>
          <w:rtl/>
        </w:rPr>
        <w:t>هذا الإطار يُعد مرجعًا عمليًا مهمًا لمؤسسات صحية تسعى لتطبيق استراتيجيات أمن قوية وسط التحول الرقمي السريع</w:t>
      </w:r>
      <w:r w:rsidR="002E6D76">
        <w:rPr>
          <w:rStyle w:val="s1"/>
          <w:rFonts w:hint="cs"/>
          <w:rtl/>
        </w:rPr>
        <w:t>.</w:t>
      </w:r>
    </w:p>
    <w:p w14:paraId="6912DF71" w14:textId="1412F03C" w:rsidR="002E6D76" w:rsidRDefault="002E6D76" w:rsidP="002E6D76">
      <w:pPr>
        <w:pStyle w:val="p1"/>
        <w:bidi/>
        <w:divId w:val="1055785155"/>
        <w:rPr>
          <w:rStyle w:val="s1"/>
          <w:rtl/>
        </w:rPr>
      </w:pPr>
    </w:p>
    <w:p w14:paraId="3596DCC7" w14:textId="77A093DC" w:rsidR="002E6D76" w:rsidRDefault="002E6D76" w:rsidP="002E6D76">
      <w:pPr>
        <w:pStyle w:val="p1"/>
        <w:bidi/>
        <w:divId w:val="1055785155"/>
        <w:rPr>
          <w:rStyle w:val="s1"/>
          <w:rtl/>
        </w:rPr>
      </w:pPr>
    </w:p>
    <w:p w14:paraId="66554965" w14:textId="70ED85E0" w:rsidR="002E6D76" w:rsidRDefault="002E6D76" w:rsidP="002E6D76">
      <w:pPr>
        <w:pStyle w:val="p1"/>
        <w:bidi/>
        <w:divId w:val="1055785155"/>
        <w:rPr>
          <w:rStyle w:val="s1"/>
          <w:rtl/>
        </w:rPr>
      </w:pPr>
    </w:p>
    <w:p w14:paraId="6335C893" w14:textId="215CA651" w:rsidR="002E6D76" w:rsidRDefault="002E6D76" w:rsidP="002E6D76">
      <w:pPr>
        <w:pStyle w:val="p1"/>
        <w:bidi/>
        <w:divId w:val="1055785155"/>
        <w:rPr>
          <w:rStyle w:val="s1"/>
          <w:rtl/>
        </w:rPr>
      </w:pPr>
    </w:p>
    <w:p w14:paraId="7A652F03" w14:textId="16C99222" w:rsidR="002E6D76" w:rsidRDefault="002E6D76" w:rsidP="002E6D76">
      <w:pPr>
        <w:pStyle w:val="p1"/>
        <w:bidi/>
        <w:divId w:val="1055785155"/>
        <w:rPr>
          <w:rStyle w:val="s1"/>
          <w:rtl/>
        </w:rPr>
      </w:pPr>
    </w:p>
    <w:p w14:paraId="4DF7E88F" w14:textId="3AA1975B" w:rsidR="002E6D76" w:rsidRDefault="002E6D76" w:rsidP="002E6D76">
      <w:pPr>
        <w:pStyle w:val="p1"/>
        <w:bidi/>
        <w:divId w:val="1055785155"/>
        <w:rPr>
          <w:rStyle w:val="s1"/>
          <w:rtl/>
        </w:rPr>
      </w:pPr>
    </w:p>
    <w:p w14:paraId="64385CFE" w14:textId="61545B6E" w:rsidR="002E6D76" w:rsidRDefault="002E6D76" w:rsidP="002E6D76">
      <w:pPr>
        <w:pStyle w:val="p1"/>
        <w:bidi/>
        <w:divId w:val="1055785155"/>
        <w:rPr>
          <w:rStyle w:val="s1"/>
          <w:rtl/>
        </w:rPr>
      </w:pPr>
    </w:p>
    <w:p w14:paraId="7C447F06" w14:textId="6AC9F0E1" w:rsidR="002E6D76" w:rsidRDefault="002E6D76" w:rsidP="002E6D76">
      <w:pPr>
        <w:pStyle w:val="p1"/>
        <w:bidi/>
        <w:divId w:val="1055785155"/>
        <w:rPr>
          <w:rStyle w:val="s1"/>
          <w:rtl/>
        </w:rPr>
      </w:pPr>
    </w:p>
    <w:p w14:paraId="602AD090" w14:textId="659002A5" w:rsidR="002E6D76" w:rsidRDefault="002E6D76" w:rsidP="002E6D76">
      <w:pPr>
        <w:pStyle w:val="p1"/>
        <w:bidi/>
        <w:divId w:val="1055785155"/>
        <w:rPr>
          <w:rStyle w:val="s1"/>
          <w:rtl/>
        </w:rPr>
      </w:pPr>
    </w:p>
    <w:p w14:paraId="60C26814" w14:textId="1D1FB5F0" w:rsidR="002E6D76" w:rsidRDefault="002E6D76" w:rsidP="002E6D76">
      <w:pPr>
        <w:pStyle w:val="p1"/>
        <w:bidi/>
        <w:divId w:val="1055785155"/>
        <w:rPr>
          <w:rStyle w:val="s1"/>
          <w:rtl/>
        </w:rPr>
      </w:pPr>
    </w:p>
    <w:p w14:paraId="64937687" w14:textId="0836F7AE" w:rsidR="002E6D76" w:rsidRDefault="002E6D76" w:rsidP="002E6D76">
      <w:pPr>
        <w:pStyle w:val="p1"/>
        <w:bidi/>
        <w:divId w:val="1055785155"/>
        <w:rPr>
          <w:rStyle w:val="s1"/>
          <w:rtl/>
        </w:rPr>
      </w:pPr>
    </w:p>
    <w:p w14:paraId="3FC8917F" w14:textId="0C829353" w:rsidR="002E6D76" w:rsidRDefault="002E6D76" w:rsidP="002E6D76">
      <w:pPr>
        <w:pStyle w:val="p1"/>
        <w:bidi/>
        <w:divId w:val="1055785155"/>
        <w:rPr>
          <w:rStyle w:val="s1"/>
          <w:rtl/>
        </w:rPr>
      </w:pPr>
    </w:p>
    <w:p w14:paraId="085A96FF" w14:textId="165F5ED3" w:rsidR="002E6D76" w:rsidRDefault="002E6D76" w:rsidP="002E6D76">
      <w:pPr>
        <w:pStyle w:val="p1"/>
        <w:bidi/>
        <w:divId w:val="1055785155"/>
        <w:rPr>
          <w:rStyle w:val="s1"/>
          <w:rtl/>
        </w:rPr>
      </w:pPr>
    </w:p>
    <w:p w14:paraId="63C5823E" w14:textId="77777777" w:rsidR="002E6D76" w:rsidRPr="002E6D76" w:rsidRDefault="002E6D76" w:rsidP="002E6D76">
      <w:pPr>
        <w:pStyle w:val="p1"/>
        <w:bidi/>
        <w:divId w:val="1055785155"/>
        <w:rPr>
          <w:rtl/>
        </w:rPr>
      </w:pPr>
    </w:p>
    <w:p w14:paraId="43CD8596" w14:textId="77777777" w:rsidR="00E62BBE" w:rsidRPr="002E6D76" w:rsidRDefault="00E62BBE" w:rsidP="00A74F76">
      <w:pPr>
        <w:rPr>
          <w:rFonts w:ascii="Sakkal Majalla" w:hAnsi="Sakkal Majalla" w:cs="Sakkal Majalla"/>
          <w:sz w:val="28"/>
          <w:szCs w:val="28"/>
          <w:u w:val="single"/>
          <w:rtl/>
        </w:rPr>
      </w:pPr>
    </w:p>
    <w:p w14:paraId="0F731D52" w14:textId="3C72C8CA" w:rsidR="00A74F76" w:rsidRPr="002E6D76" w:rsidRDefault="00A74F76" w:rsidP="00D22171">
      <w:pPr>
        <w:rPr>
          <w:rFonts w:ascii="Sakkal Majalla" w:hAnsi="Sakkal Majalla" w:cs="Sakkal Majalla"/>
          <w:b/>
          <w:bCs/>
          <w:sz w:val="28"/>
          <w:szCs w:val="28"/>
          <w:u w:val="single"/>
          <w:rtl/>
        </w:rPr>
      </w:pPr>
      <w:r w:rsidRPr="002E6D76">
        <w:rPr>
          <w:rFonts w:ascii="Sakkal Majalla" w:hAnsi="Sakkal Majalla" w:cs="Sakkal Majalla" w:hint="cs"/>
          <w:b/>
          <w:bCs/>
          <w:sz w:val="28"/>
          <w:szCs w:val="28"/>
          <w:u w:val="single"/>
          <w:rtl/>
        </w:rPr>
        <w:lastRenderedPageBreak/>
        <w:t>المنطلقات النظرية للدراسة:</w:t>
      </w:r>
    </w:p>
    <w:p w14:paraId="02030C78"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تستند هذه الدراسة في بنيتها العلمية وتحليلها المنهجي إلى مجموعة من المنطلقات النظرية التي شكلت إطارًا عامًا لفهم التحول الرقمي وإدارة المخاطر في القطاع الصحي. وتكمن أهمية هذه المنطلقات في أنها تقدم أساسًا فكريًا متينًا يمكن من خلاله تفسير الظواهر الرقمية المتسارعة، وتحليل التحديات التي تواجه المؤسسات الصحية، وتحديد الآليات المناسبة للتعامل مع المخاطر المعقدة التي تنتج عن التوسع الضخم في استخدام التكنولوجيا داخل الخدمات الصحية. ويمكن عرض أبرز هذه المنطلقات على النحو الآتي:</w:t>
      </w:r>
    </w:p>
    <w:p w14:paraId="4A020AD8"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1E38B74A" wp14:editId="00DC6608">
                <wp:extent cx="5608320" cy="1270"/>
                <wp:effectExtent l="0" t="31750" r="0" b="36830"/>
                <wp:docPr id="1912799390" name="مستطيل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4C52E2"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4B66EF19" w14:textId="77777777"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أولًا: المنطلقات النظرية للتحول الرقمي في القطاع الصحي</w:t>
      </w:r>
    </w:p>
    <w:p w14:paraId="46EF6F84"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6A960832"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يُعدّ التحول الرقمي في القطاع الصحي تحولًا بنيويًا شاملًا يمسّ البنية التحتية والخدمات الإكلينيكية والإدارية والقيادية. ويستند هذا التحول إلى مجموعة من النظريات والمداخل العلمية، أبرزها:</w:t>
      </w:r>
    </w:p>
    <w:p w14:paraId="18C55FED"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66FDC0F1" w14:textId="63AE5A69" w:rsidR="003E319E" w:rsidRPr="002E6D76" w:rsidRDefault="003E319E" w:rsidP="00260D69">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1. نظرية الابتكار التكنولوجي</w:t>
      </w:r>
    </w:p>
    <w:p w14:paraId="2FDFC015"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35D8BA00"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تؤكد هذه النظرية أن دخول التقنيات الجديدة إلى القطاعات الخدمية يؤدي إلى إعادة تشكيل العمليات والنتائج، وأن المؤسسات التي تتبنى التكنولوجيا مبكرًا تحقق ميزات تنافسية. وفي القطاع الصحي، يرتبط الابتكار بظهور الذكاء الاصطناعي، والروبوتات الجراحية، والسجلات الطبية الإلكترونية، وأنظمة التشخيص الرقمية، مما يؤدي إلى تغييرات جذرية في طرق تقديم الرعاية.</w:t>
      </w:r>
    </w:p>
    <w:p w14:paraId="566459B5"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62D24813" w14:textId="69CABB6D" w:rsidR="003E319E" w:rsidRPr="002E6D76" w:rsidRDefault="003E319E" w:rsidP="00260D69">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2. نظرية انتشار الابتكار لإيفريت روجرز</w:t>
      </w:r>
    </w:p>
    <w:p w14:paraId="3823DA25"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52747DBB"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توضح هذه النظرية كيفية انتشار الابتكار بين المستخدمين، وتفسر تفاوت تبني المؤسسات الصحية للتكنولوجيا. وتنقسم الفئات إلى مبتكرين، ومتبنين أوائل، وأغلبية مبكرة، وأغلبية متأخرة، ومتخلفين. ويُعد فهم هذه المراحل ضروريًا لتفسير أسباب نجاح بعض المؤسسات في التحول الرقمي وفشل أخرى.</w:t>
      </w:r>
    </w:p>
    <w:p w14:paraId="5A0842ED"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09FC6FB1" w14:textId="458B3114" w:rsidR="003E319E" w:rsidRPr="002E6D76" w:rsidRDefault="003E319E" w:rsidP="00260D69">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3. نموذج نضج التحول الرقمي</w:t>
      </w:r>
    </w:p>
    <w:p w14:paraId="34559ADD"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7D1DC390" w14:textId="62511306" w:rsidR="003E319E" w:rsidRPr="002E6D76" w:rsidRDefault="003E319E" w:rsidP="002E6D76">
      <w:pPr>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يصف هذا النموذج مستويات نضج المؤسسات في التكيف مع التكنولوجيا. وتشمل عناصره الحوكمة، والعمليات، والموارد البشرية، والبنية التحتية، وإدارة البيانات. ويقوم هذا المنطلق على فكرة أن مستوى النضج الرقمي يتعلق بشكل مباشر بقدرة المؤسسة على إدارة المخاطر.</w:t>
      </w:r>
    </w:p>
    <w:p w14:paraId="79E4599B" w14:textId="2D8D9470" w:rsidR="003E319E" w:rsidRPr="002E6D76" w:rsidRDefault="003E319E" w:rsidP="00260D69">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lastRenderedPageBreak/>
        <w:t>4. نظرية النظم</w:t>
      </w:r>
    </w:p>
    <w:p w14:paraId="484E7789"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054C8FBA"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تنظر هذه النظرية إلى المؤسسة الصحية كنظام متكامل يربط بين التكنولوجيا والبشر والعمليات. ويؤكد هذا المنطلق أنه لا يمكن تطبيق أي تقنية دون فهم تفاعلها مع العاملين والمرضى والمسارات التنظيمية، وأن تجاهل أحد عناصر النظام يؤدي إلى زيادة المخاطر.</w:t>
      </w:r>
    </w:p>
    <w:p w14:paraId="65327496"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2242F3B6" wp14:editId="7D8C466F">
                <wp:extent cx="5608320" cy="1270"/>
                <wp:effectExtent l="0" t="31750" r="0" b="36830"/>
                <wp:docPr id="61637694"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7B0272"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5BAF8A2A" w14:textId="77777777"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ثانيًا: المنطلقات النظرية لإدارة المخاطر</w:t>
      </w:r>
    </w:p>
    <w:p w14:paraId="785447C5"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54523A97"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تستند إدارة المخاطر إلى مجموعة من المفاهيم النظرية التي تطورت عبر العقود لمساعدة المؤسسات في التعامل مع حالات عدم التأكد والتهديدات المحتملة.</w:t>
      </w:r>
    </w:p>
    <w:p w14:paraId="719E8D97"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6AAAD8C8" w14:textId="0A6BB1BB" w:rsidR="003E319E" w:rsidRPr="002E6D76" w:rsidRDefault="003E319E" w:rsidP="00260D69">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1. نظرية القرار تحت عدم التأكد</w:t>
      </w:r>
    </w:p>
    <w:p w14:paraId="374B6552"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627ACD82"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توضح هذه النظرية أن القرارات التي تُتخذ في ظل غياب المعلومات الكاملة – كما في الهجمات الإلكترونية أو الأعطال التقنية – تحتاج إلى منهجيات خاصة تعتمد على تحليل السيناريوهات وتقدير احتمالية وقوع المخاطر.</w:t>
      </w:r>
    </w:p>
    <w:p w14:paraId="1C2AE273"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343E10AC" w14:textId="24FDF808" w:rsidR="003E319E" w:rsidRPr="002E6D76" w:rsidRDefault="003E319E" w:rsidP="00B2354D">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2. نظريات الأمن السيبران</w:t>
      </w:r>
      <w:r w:rsidR="00B2354D" w:rsidRPr="002E6D76">
        <w:rPr>
          <w:rFonts w:ascii="Times New Roman" w:eastAsia="Times New Roman" w:hAnsi="Times New Roman" w:cs="Times New Roman" w:hint="cs"/>
          <w:b/>
          <w:bCs/>
          <w:kern w:val="0"/>
          <w:sz w:val="27"/>
          <w:szCs w:val="27"/>
          <w:rtl/>
          <w14:ligatures w14:val="none"/>
        </w:rPr>
        <w:t>ي</w:t>
      </w:r>
    </w:p>
    <w:p w14:paraId="4C12677B"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7918C115"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تشمل نماذج الحماية متعددة الطبقات، مثل نموذج الدفاع في العمق (</w:t>
      </w:r>
      <w:r w:rsidRPr="002E6D76">
        <w:rPr>
          <w:rFonts w:ascii="Times New Roman" w:eastAsiaTheme="minorEastAsia" w:hAnsi="Times New Roman" w:cs="Times New Roman"/>
          <w:kern w:val="0"/>
          <w:sz w:val="24"/>
          <w:szCs w:val="24"/>
          <w14:ligatures w14:val="none"/>
        </w:rPr>
        <w:t>Defense in Depth</w:t>
      </w:r>
      <w:r w:rsidRPr="002E6D76">
        <w:rPr>
          <w:rFonts w:ascii="Times New Roman" w:eastAsiaTheme="minorEastAsia" w:hAnsi="Times New Roman" w:cs="Times New Roman"/>
          <w:kern w:val="0"/>
          <w:sz w:val="24"/>
          <w:szCs w:val="24"/>
          <w:rtl/>
          <w14:ligatures w14:val="none"/>
        </w:rPr>
        <w:t>)، الذي يفترض ضرورة استخدام مستويات متتالية من الحماية، تشمل الشبكات، والأنظمة، والبيانات، والعاملين. وتعد هذه النظرية جوهرية لفهم كيفية حماية البيانات الصحية الحساسة.</w:t>
      </w:r>
    </w:p>
    <w:p w14:paraId="45B435F2"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2D864D5F" w14:textId="078ADFC5" w:rsidR="003E319E" w:rsidRPr="002E6D76" w:rsidRDefault="003E319E" w:rsidP="00B2354D">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3. نموذج إدارة المخاطر</w:t>
      </w:r>
    </w:p>
    <w:p w14:paraId="145301CB"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4F7878C6"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يمثل هذا النموذج الإطار العالمي الأكثر شمولاً لعمليات إدارة المخاطر، ويشمل تحديد المخاطر، وتحليلها، وتقييمها، ومعالجتها، ومراقبتها. وتستند الدراسة إلى مبادئ هذا النموذج نظرًا لملاءمته الكبيرة للحالات المعقدة كتلك الموجودة في القطاع الصحي.</w:t>
      </w:r>
    </w:p>
    <w:p w14:paraId="5BBE2E54"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7BD8C762" w14:textId="33523B74" w:rsidR="003E319E" w:rsidRPr="002E6D76" w:rsidRDefault="003E319E" w:rsidP="002E6D76">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4. نظرية المرونة المؤسسية</w:t>
      </w:r>
    </w:p>
    <w:p w14:paraId="4665F542"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lastRenderedPageBreak/>
        <w:t>تشير هذه النظرية إلى قدرة المؤسسة على امتصاص الصدمات التقنية، والتكيّف مع التغييرات المفاجئة، والنهوض بسرعة بعد الكوارث. ويُعد هذا المنطلق مهمًا جدًا في فهم كيفية تعامل المستشفيات مع الانقطاعات التقنية أو الهجمات السيبرانية.</w:t>
      </w:r>
    </w:p>
    <w:p w14:paraId="507ECC27"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09771A4F" wp14:editId="3938FBE0">
                <wp:extent cx="5608320" cy="1270"/>
                <wp:effectExtent l="0" t="31750" r="0" b="36830"/>
                <wp:docPr id="1103278493"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717B42"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2B6AD294" w14:textId="77777777"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ثالثًا: المنطلقات النظرية المتعلقة بإدارة البيانات وحوكمتها</w:t>
      </w:r>
    </w:p>
    <w:p w14:paraId="3C1D4C83"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4B0D01C6" w14:textId="4CB3EF52" w:rsidR="003E319E" w:rsidRPr="002E6D76" w:rsidRDefault="003E319E" w:rsidP="0047611A">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1. نظرية جودة البيانات</w:t>
      </w:r>
    </w:p>
    <w:p w14:paraId="4D09EE02"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10FC9DD8"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تؤكد أن البيانات يجب أن تكون دقيقة، كاملة، متسقة، وآمنة. وتعد الجودة شرطًا ضروريًا لنجاح التشخيصات والخطط العلاجية، كما أن أي خلل في البيانات الرقمية قد يؤدي إلى أخطاء طبية خطيرة.</w:t>
      </w:r>
    </w:p>
    <w:p w14:paraId="46401626"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239E8FDD" w14:textId="0CBCDEF7" w:rsidR="003E319E" w:rsidRPr="002E6D76" w:rsidRDefault="003E319E" w:rsidP="0047611A">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2. نظرية حوكمة البيانات </w:t>
      </w:r>
    </w:p>
    <w:p w14:paraId="1501E5E2"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04DCC55B"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تنطلق من مبدأ أن البيانات الصحية مورد استراتيجي يجب تنظيمه عبر سياسات وضوابط واضحة، تشمل إدارة الصلاحيات، حماية الخصوصية، وتتبع مصادر البيانات. وكلما توسعت السجلات الإلكترونية، ازدادت أهمية الحوكمة.</w:t>
      </w:r>
    </w:p>
    <w:p w14:paraId="248BD4A8"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30843FFF" w14:textId="56C71228" w:rsidR="003E319E" w:rsidRPr="002E6D76" w:rsidRDefault="003E319E" w:rsidP="0047611A">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3. نظرية الخصوصية وحماية المعلومات</w:t>
      </w:r>
    </w:p>
    <w:p w14:paraId="5C97D62D"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تؤكد هذه النظرية أن حماية بيانات المرضى ليست مجرد مسألة تقنية، بل أخلاقية وقانونية أيضًا. وتستند إلى مبادئ الإخفاء، والشفافية، والموافقة المستنيرة، والحق في الوصول، والحق في حذف البيانات.</w:t>
      </w:r>
    </w:p>
    <w:p w14:paraId="4800738F"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5A239C89" wp14:editId="23391DA5">
                <wp:extent cx="5608320" cy="1270"/>
                <wp:effectExtent l="0" t="31750" r="0" b="36830"/>
                <wp:docPr id="17922860"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922F8B"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545E0E6A" w14:textId="77777777"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رابعًا: المنطلقات النظرية المتعلقة بالعنصر البشري</w:t>
      </w:r>
    </w:p>
    <w:p w14:paraId="375BCDB4"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57EF3A05" w14:textId="3F3CEA97" w:rsidR="003E319E" w:rsidRPr="002E6D76" w:rsidRDefault="003E319E" w:rsidP="00F07C3F">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1. نظرية السلوك التنظيمي</w:t>
      </w:r>
    </w:p>
    <w:p w14:paraId="0F91C489"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662D72C4"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توضح كيف يؤثر سلوك العاملين ومواقفهم تجاه التكنولوجيا على نجاح التحول الرقمي. وتشير الدراسات إلى أن مقاومة التغيير ونقص التدريب هما من أكبر مصادر المخاطر داخل المؤسسات الصحية.</w:t>
      </w:r>
    </w:p>
    <w:p w14:paraId="7898AF7A"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13E9595D" w14:textId="78A5B30B" w:rsidR="003E319E" w:rsidRPr="002E6D76" w:rsidRDefault="003E319E" w:rsidP="0091312B">
      <w:pPr>
        <w:bidi w:val="0"/>
        <w:spacing w:before="100" w:beforeAutospacing="1" w:after="100" w:afterAutospacing="1" w:line="240" w:lineRule="auto"/>
        <w:jc w:val="center"/>
        <w:outlineLvl w:val="2"/>
        <w:divId w:val="864253291"/>
        <w:rPr>
          <w:rFonts w:ascii="Times New Roman" w:eastAsiaTheme="minorEastAsia" w:hAnsi="Times New Roman" w:cs="Times New Roman"/>
          <w:kern w:val="0"/>
          <w:sz w:val="24"/>
          <w:szCs w:val="24"/>
          <w14:ligatures w14:val="none"/>
        </w:rPr>
      </w:pPr>
      <w:r w:rsidRPr="002E6D76">
        <w:rPr>
          <w:rFonts w:ascii="Times New Roman" w:eastAsia="Times New Roman" w:hAnsi="Times New Roman" w:cs="Times New Roman"/>
          <w:b/>
          <w:bCs/>
          <w:kern w:val="0"/>
          <w:sz w:val="27"/>
          <w:szCs w:val="27"/>
          <w:rtl/>
          <w14:ligatures w14:val="none"/>
        </w:rPr>
        <w:lastRenderedPageBreak/>
        <w:t>2. نظرية التعلم التنظيمي</w:t>
      </w:r>
    </w:p>
    <w:p w14:paraId="7A160479"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تفترض أن المؤسسات الصحية يجب أن تتعلم باستمرار من الأخطاء التقنية والحوادث السيبرانية. وأن وجود آليات تعليم مستمر يعزز القدرة على مواجهة المخاطر.</w:t>
      </w:r>
    </w:p>
    <w:p w14:paraId="39B67EEF"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29305CBC" w14:textId="47BB8192" w:rsidR="003E319E" w:rsidRPr="002E6D76" w:rsidRDefault="003E319E" w:rsidP="0091312B">
      <w:pPr>
        <w:bidi w:val="0"/>
        <w:spacing w:before="100" w:beforeAutospacing="1" w:after="100" w:afterAutospacing="1" w:line="240" w:lineRule="auto"/>
        <w:jc w:val="center"/>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3. نظرية الكفاءة الرقمية</w:t>
      </w:r>
    </w:p>
    <w:p w14:paraId="3F625DD5"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3BB67D6F"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تربط هذه النظرية بين مستوى المهارات التقنية للعاملين وبين قدرة المؤسسة على ضمان استخدام آمن وفعال للتكنولوجيا. فالكفاءة الرقمية ليست خيارًا بل شرطًا أساسيًا في زمن الأتمتة.</w:t>
      </w:r>
    </w:p>
    <w:p w14:paraId="62F6E8FC"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61330FAB" wp14:editId="7EECECF5">
                <wp:extent cx="5608320" cy="1270"/>
                <wp:effectExtent l="0" t="31750" r="0" b="36830"/>
                <wp:docPr id="622894489"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493F6D"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3554E756" w14:textId="6380043D"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خامسًا: منطلقات الأمن السيبراني في المجال الصحي</w:t>
      </w:r>
      <w:r w:rsidR="00F07C3F" w:rsidRPr="002E6D76">
        <w:rPr>
          <w:rFonts w:ascii="Times New Roman" w:eastAsiaTheme="minorEastAsia" w:hAnsi="Times New Roman" w:cs="Times New Roman" w:hint="cs"/>
          <w:b/>
          <w:bCs/>
          <w:kern w:val="0"/>
          <w:sz w:val="36"/>
          <w:szCs w:val="36"/>
          <w:rtl/>
          <w14:ligatures w14:val="none"/>
        </w:rPr>
        <w:t xml:space="preserve">.                       </w:t>
      </w:r>
    </w:p>
    <w:p w14:paraId="153B9547"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29DA7FC3" w14:textId="03AF3DF6"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p>
    <w:p w14:paraId="3E6433CE"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2524491E"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يمثل هذا النموذج الأساس النظري للأمن السيبراني، ويؤكد على ضرورة تحقيق:</w:t>
      </w:r>
    </w:p>
    <w:p w14:paraId="7C15D139" w14:textId="77777777" w:rsidR="003E319E" w:rsidRPr="002E6D76" w:rsidRDefault="003E319E" w:rsidP="003E319E">
      <w:pPr>
        <w:numPr>
          <w:ilvl w:val="0"/>
          <w:numId w:val="37"/>
        </w:numPr>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سرية البيانات: منع الوصول غير المصرح به.</w:t>
      </w:r>
    </w:p>
    <w:p w14:paraId="6C0862ED" w14:textId="77777777" w:rsidR="003E319E" w:rsidRPr="002E6D76" w:rsidRDefault="003E319E" w:rsidP="003E319E">
      <w:pPr>
        <w:numPr>
          <w:ilvl w:val="0"/>
          <w:numId w:val="37"/>
        </w:numPr>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تكامل البيانات: منع التلاعب والتغيير غير المشروع.</w:t>
      </w:r>
    </w:p>
    <w:p w14:paraId="18C81B9B" w14:textId="77777777" w:rsidR="003E319E" w:rsidRPr="002E6D76" w:rsidRDefault="003E319E" w:rsidP="003E319E">
      <w:pPr>
        <w:numPr>
          <w:ilvl w:val="0"/>
          <w:numId w:val="37"/>
        </w:numPr>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توافر البيانات: ضمان استمرار الخدمة وعدم الانقطاع.</w:t>
      </w:r>
    </w:p>
    <w:p w14:paraId="4FD7C660"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23E22C24" w14:textId="3C8FFD20"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2. نظرية التهديدات المتطورة</w:t>
      </w:r>
      <w:r w:rsidR="0057023B" w:rsidRPr="002E6D76">
        <w:rPr>
          <w:rFonts w:ascii="Times New Roman" w:eastAsia="Times New Roman" w:hAnsi="Times New Roman" w:cs="Times New Roman" w:hint="cs"/>
          <w:b/>
          <w:bCs/>
          <w:kern w:val="0"/>
          <w:sz w:val="27"/>
          <w:szCs w:val="27"/>
          <w:rtl/>
          <w14:ligatures w14:val="none"/>
        </w:rPr>
        <w:t xml:space="preserve">.       </w:t>
      </w:r>
      <w:r w:rsidRPr="002E6D76">
        <w:rPr>
          <w:rFonts w:ascii="Times New Roman" w:eastAsia="Times New Roman" w:hAnsi="Times New Roman" w:cs="Times New Roman"/>
          <w:b/>
          <w:bCs/>
          <w:kern w:val="0"/>
          <w:sz w:val="27"/>
          <w:szCs w:val="27"/>
          <w:rtl/>
          <w14:ligatures w14:val="none"/>
        </w:rPr>
        <w:t xml:space="preserve"> </w:t>
      </w:r>
      <w:r w:rsidR="0057023B" w:rsidRPr="002E6D76">
        <w:rPr>
          <w:rFonts w:ascii="Times New Roman" w:eastAsia="Times New Roman" w:hAnsi="Times New Roman" w:cs="Times New Roman" w:hint="cs"/>
          <w:b/>
          <w:bCs/>
          <w:kern w:val="0"/>
          <w:sz w:val="27"/>
          <w:szCs w:val="27"/>
          <w:rtl/>
          <w14:ligatures w14:val="none"/>
        </w:rPr>
        <w:t xml:space="preserve">                               </w:t>
      </w:r>
    </w:p>
    <w:p w14:paraId="36C41DB2" w14:textId="05334465" w:rsidR="003E319E" w:rsidRPr="002E6D76" w:rsidRDefault="0057023B"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hint="cs"/>
          <w:kern w:val="0"/>
          <w:sz w:val="24"/>
          <w:szCs w:val="24"/>
          <w:rtl/>
          <w14:ligatures w14:val="none"/>
        </w:rPr>
        <w:t xml:space="preserve">     </w:t>
      </w:r>
    </w:p>
    <w:p w14:paraId="1CB40D7C"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تفترض أن التهديدات الحديثة أكثر تعقيدًا من السابق، وتستخدم تقنيات متقدمة تستهدف المستشفيات تحديدًا لضعف دفاعاتها مقارنة بقطاعات اقتصادية أخرى.</w:t>
      </w:r>
    </w:p>
    <w:p w14:paraId="4275FD07"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624B6B0A" wp14:editId="02563807">
                <wp:extent cx="5608320" cy="1270"/>
                <wp:effectExtent l="0" t="31750" r="0" b="36830"/>
                <wp:docPr id="54395038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3C5B88"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4378CB1C" w14:textId="77777777"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سادسًا: المنطلقات النظرية لحوكمة التحول الرقمي</w:t>
      </w:r>
    </w:p>
    <w:p w14:paraId="0C14DBA6"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173B270E" w14:textId="46224075"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1. نظرية الحوكمة الإلكترونية </w:t>
      </w:r>
      <w:r w:rsidR="0057023B" w:rsidRPr="002E6D76">
        <w:rPr>
          <w:rFonts w:ascii="Times New Roman" w:eastAsia="Times New Roman" w:hAnsi="Times New Roman" w:cs="Times New Roman" w:hint="cs"/>
          <w:b/>
          <w:bCs/>
          <w:kern w:val="0"/>
          <w:sz w:val="27"/>
          <w:szCs w:val="27"/>
          <w:rtl/>
          <w14:ligatures w14:val="none"/>
        </w:rPr>
        <w:t xml:space="preserve">                                    </w:t>
      </w:r>
    </w:p>
    <w:p w14:paraId="5355FCF5"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24D617AD"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lastRenderedPageBreak/>
        <w:t>تؤكد على دور القوانين والسياسات وشفافية الأداء في ضبط التحول الرقمي. وتوضح أن غياب الحوكمة يرفع المخاطر ويؤدي إلى فوضى رقمية.</w:t>
      </w:r>
    </w:p>
    <w:p w14:paraId="44570510"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596A2003" w14:textId="51AE9333"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2. نظرية التكامل التنظيمي </w:t>
      </w:r>
      <w:r w:rsidR="0057023B" w:rsidRPr="002E6D76">
        <w:rPr>
          <w:rFonts w:ascii="Times New Roman" w:eastAsia="Times New Roman" w:hAnsi="Times New Roman" w:cs="Times New Roman" w:hint="cs"/>
          <w:b/>
          <w:bCs/>
          <w:kern w:val="0"/>
          <w:sz w:val="27"/>
          <w:szCs w:val="27"/>
          <w:rtl/>
          <w14:ligatures w14:val="none"/>
        </w:rPr>
        <w:t xml:space="preserve">                                                        </w:t>
      </w:r>
    </w:p>
    <w:p w14:paraId="575AEDD4"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5662B694"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تشير هذه النظرية إلى أن نجاح التحول الرقمي يعتمد على درجة التكامل بين الأقسام الطبية والإدارية والتقنية. فالتجزئة تزيد الأخطاء وتفتح ثغرات أمنية.</w:t>
      </w:r>
    </w:p>
    <w:p w14:paraId="2403406E"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2BCB8EAF" w14:textId="434BA23E"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3. نظرية إدارة التغيير </w:t>
      </w:r>
      <w:r w:rsidR="0057023B" w:rsidRPr="002E6D76">
        <w:rPr>
          <w:rFonts w:ascii="Times New Roman" w:eastAsia="Times New Roman" w:hAnsi="Times New Roman" w:cs="Times New Roman" w:hint="cs"/>
          <w:b/>
          <w:bCs/>
          <w:kern w:val="0"/>
          <w:sz w:val="27"/>
          <w:szCs w:val="27"/>
          <w:rtl/>
          <w14:ligatures w14:val="none"/>
        </w:rPr>
        <w:t xml:space="preserve">                                                     </w:t>
      </w:r>
    </w:p>
    <w:p w14:paraId="3B2D976E"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5F173837"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تُعد أساسية لأن التحول الرقمي ليس مجرد تحديث تقني، بل تغيير ثقافي وسلوكي. وكلما كانت إدارة التغيير ضعيفة، ارتفعت المخاطر.</w:t>
      </w:r>
    </w:p>
    <w:p w14:paraId="18D48D58"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40B00C68" wp14:editId="3CD8BD89">
                <wp:extent cx="5608320" cy="1270"/>
                <wp:effectExtent l="0" t="31750" r="0" b="36830"/>
                <wp:docPr id="154808681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6E5FC8"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2D3F2A02" w14:textId="77777777" w:rsidR="003E319E" w:rsidRPr="002E6D76" w:rsidRDefault="003E319E" w:rsidP="002E6D76">
      <w:pPr>
        <w:bidi w:val="0"/>
        <w:spacing w:before="100" w:beforeAutospacing="1" w:after="100" w:afterAutospacing="1" w:line="240" w:lineRule="auto"/>
        <w:jc w:val="right"/>
        <w:outlineLvl w:val="1"/>
        <w:divId w:val="864253291"/>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سابعًا: المنطلقات النظرية المتعلقة بالاقتصاد الصحي</w:t>
      </w:r>
    </w:p>
    <w:p w14:paraId="6B3B5BAD"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5F38EA97" w14:textId="57B72C41"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1. نظرية الكلفة والمنفعة </w:t>
      </w:r>
      <w:r w:rsidR="00A047F2" w:rsidRPr="002E6D76">
        <w:rPr>
          <w:rFonts w:ascii="Times New Roman" w:eastAsia="Times New Roman" w:hAnsi="Times New Roman" w:cs="Times New Roman" w:hint="cs"/>
          <w:b/>
          <w:bCs/>
          <w:kern w:val="0"/>
          <w:sz w:val="27"/>
          <w:szCs w:val="27"/>
          <w:rtl/>
          <w14:ligatures w14:val="none"/>
        </w:rPr>
        <w:t xml:space="preserve">                                                    </w:t>
      </w:r>
    </w:p>
    <w:p w14:paraId="258C8E88"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1C44AB8F"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تفسر العلاقة بين الاستثمار في الأمن السيبراني وتقليل الخسائر الناتجة عن الأعطال. وتشير إلى أن ضعف الاستثمار في الحماية الرقمية يؤدي إلى خسائر مالية ضخمة.</w:t>
      </w:r>
    </w:p>
    <w:p w14:paraId="1176509D"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rtl/>
          <w14:ligatures w14:val="none"/>
        </w:rPr>
      </w:pPr>
    </w:p>
    <w:p w14:paraId="02FF4B57" w14:textId="148D06B2" w:rsidR="003E319E" w:rsidRPr="002E6D76" w:rsidRDefault="003E319E" w:rsidP="003E319E">
      <w:pPr>
        <w:bidi w:val="0"/>
        <w:spacing w:before="100" w:beforeAutospacing="1" w:after="100" w:afterAutospacing="1" w:line="240" w:lineRule="auto"/>
        <w:outlineLvl w:val="2"/>
        <w:divId w:val="864253291"/>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 xml:space="preserve">2. نظرية الكفاءة التشغيلية </w:t>
      </w:r>
      <w:r w:rsidRPr="002E6D76">
        <w:rPr>
          <w:rFonts w:ascii="Times New Roman" w:eastAsia="Times New Roman" w:hAnsi="Times New Roman" w:cs="Times New Roman" w:hint="cs"/>
          <w:b/>
          <w:bCs/>
          <w:kern w:val="0"/>
          <w:sz w:val="27"/>
          <w:szCs w:val="27"/>
          <w:rtl/>
          <w14:ligatures w14:val="none"/>
        </w:rPr>
        <w:t xml:space="preserve">                                                         </w:t>
      </w:r>
    </w:p>
    <w:p w14:paraId="16F9F3D8" w14:textId="77777777" w:rsidR="003E319E" w:rsidRPr="002E6D76" w:rsidRDefault="003E319E" w:rsidP="003E319E">
      <w:pPr>
        <w:bidi w:val="0"/>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p>
    <w:p w14:paraId="0E0C5188" w14:textId="77777777" w:rsidR="003E319E" w:rsidRPr="002E6D76" w:rsidRDefault="003E319E" w:rsidP="003E319E">
      <w:pPr>
        <w:spacing w:before="100" w:beforeAutospacing="1" w:after="100" w:afterAutospacing="1" w:line="240" w:lineRule="auto"/>
        <w:divId w:val="864253291"/>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تربط بين التحول الرقمي ورفع كفاءة العمليات. لكنها تؤكد أن الفوائد لا تتحقق دون إدارة فعالة للمخاطر.</w:t>
      </w:r>
    </w:p>
    <w:p w14:paraId="09A09165" w14:textId="77777777" w:rsidR="003E319E" w:rsidRPr="002E6D76" w:rsidRDefault="003E319E" w:rsidP="003E319E">
      <w:pPr>
        <w:bidi w:val="0"/>
        <w:spacing w:after="0" w:line="240" w:lineRule="auto"/>
        <w:divId w:val="864253291"/>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61EC13C0" wp14:editId="38BE8491">
                <wp:extent cx="5608320" cy="1270"/>
                <wp:effectExtent l="0" t="31750" r="0" b="36830"/>
                <wp:docPr id="107428088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14E329"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2E715580" w14:textId="4E387CC0" w:rsidR="00D22171" w:rsidRPr="002E6D76" w:rsidRDefault="00D22171" w:rsidP="00D22171">
      <w:pPr>
        <w:rPr>
          <w:rFonts w:ascii="Sakkal Majalla" w:hAnsi="Sakkal Majalla" w:cs="Sakkal Majalla"/>
          <w:b/>
          <w:bCs/>
          <w:sz w:val="28"/>
          <w:szCs w:val="28"/>
          <w:u w:val="single"/>
          <w:rtl/>
        </w:rPr>
      </w:pPr>
      <w:r w:rsidRPr="002E6D76">
        <w:rPr>
          <w:rFonts w:ascii="Sakkal Majalla" w:hAnsi="Sakkal Majalla" w:cs="Sakkal Majalla"/>
          <w:b/>
          <w:bCs/>
          <w:sz w:val="28"/>
          <w:szCs w:val="28"/>
          <w:u w:val="single"/>
          <w:rtl/>
        </w:rPr>
        <w:t>المنهجية وطرق البحث</w:t>
      </w:r>
      <w:r w:rsidR="00A74F76" w:rsidRPr="002E6D76">
        <w:rPr>
          <w:rFonts w:ascii="Sakkal Majalla" w:hAnsi="Sakkal Majalla" w:cs="Sakkal Majalla" w:hint="cs"/>
          <w:b/>
          <w:bCs/>
          <w:sz w:val="28"/>
          <w:szCs w:val="28"/>
          <w:u w:val="single"/>
          <w:rtl/>
        </w:rPr>
        <w:t>:</w:t>
      </w:r>
    </w:p>
    <w:p w14:paraId="7109B146" w14:textId="3E9B3D18" w:rsidR="00406C1A" w:rsidRPr="002E6D76" w:rsidRDefault="00406C1A" w:rsidP="002E6D76">
      <w:p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تعد منهجية البحث جزءًا أساسيًا من أي دراسة أكاديمية، إذ تحدد الخطة العلمية والعملية لجمع البيانات وتحليلها بطريقة تضمن دقة النتائج وموثوقيتها. وبالنسبة لدراسة إدارة المخاطر خلال التحول الرقمي في القطاع الصحي، فقد تم اعتماد منهجية شاملة تجمع بين المنهج الوصفي والتحليلي لدراسة المشكلة بشكل متكامل.</w:t>
      </w:r>
    </w:p>
    <w:p w14:paraId="1BE2C278" w14:textId="4FB1C92B"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lastRenderedPageBreak/>
        <w:t>المنهج البحثي</w:t>
      </w:r>
      <w:r w:rsidR="005021EF" w:rsidRPr="002E6D76">
        <w:rPr>
          <w:rFonts w:ascii="Times New Roman" w:eastAsia="Times New Roman" w:hAnsi="Times New Roman" w:cs="Times New Roman" w:hint="cs"/>
          <w:b/>
          <w:bCs/>
          <w:kern w:val="0"/>
          <w:sz w:val="27"/>
          <w:szCs w:val="27"/>
          <w:rtl/>
          <w14:ligatures w14:val="none"/>
        </w:rPr>
        <w:t xml:space="preserve">.                                                                            </w:t>
      </w:r>
    </w:p>
    <w:p w14:paraId="654B289E" w14:textId="77777777" w:rsidR="00406C1A" w:rsidRPr="002E6D76" w:rsidRDefault="00406C1A" w:rsidP="00406C1A">
      <w:pPr>
        <w:bidi w:val="0"/>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p>
    <w:p w14:paraId="0F6229FD" w14:textId="77777777" w:rsidR="00406C1A" w:rsidRPr="002E6D76" w:rsidRDefault="00406C1A" w:rsidP="00406C1A">
      <w:p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اعتمد البحث على المنهج الوصفي التحليلي، الذي يتيح دراسة الظواهر كما هي في الواقع، وتحليل المخاطر المصاحبة للتحول الرقمي في المؤسسات الصحية، مع التركيز على تحديد الأسباب والعوامل المؤثرة، وفهم العلاقات بين المتغيرات المختلفة. يسمح هذا المنهج بجمع معلومات دقيقة حول طبيعة المخاطر الرقمية، وتقييم آليات إدارتها، بالإضافة إلى التعرف على أثر التحول الرقمي على أداء المؤسسات الصحية وجودة الرعاية.</w:t>
      </w:r>
    </w:p>
    <w:p w14:paraId="43F19AAA" w14:textId="77777777" w:rsidR="00406C1A" w:rsidRPr="002E6D76" w:rsidRDefault="00406C1A" w:rsidP="00406C1A">
      <w:pPr>
        <w:bidi w:val="0"/>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p>
    <w:p w14:paraId="26C737BD" w14:textId="2565DE71"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p>
    <w:p w14:paraId="43B2082E" w14:textId="42022AAC"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طرق جمع البيانات</w:t>
      </w:r>
      <w:r w:rsidR="005021EF" w:rsidRPr="002E6D76">
        <w:rPr>
          <w:rFonts w:ascii="Times New Roman" w:eastAsia="Times New Roman" w:hAnsi="Times New Roman" w:cs="Times New Roman" w:hint="cs"/>
          <w:b/>
          <w:bCs/>
          <w:kern w:val="0"/>
          <w:sz w:val="27"/>
          <w:szCs w:val="27"/>
          <w:rtl/>
          <w14:ligatures w14:val="none"/>
        </w:rPr>
        <w:t xml:space="preserve">.                                                                        </w:t>
      </w:r>
    </w:p>
    <w:p w14:paraId="1FF0A13B" w14:textId="77777777" w:rsidR="00406C1A" w:rsidRPr="002E6D76" w:rsidRDefault="00406C1A" w:rsidP="00406C1A">
      <w:pPr>
        <w:bidi w:val="0"/>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p>
    <w:p w14:paraId="6D662A13" w14:textId="77777777" w:rsidR="00406C1A" w:rsidRPr="002E6D76" w:rsidRDefault="00406C1A" w:rsidP="00406C1A">
      <w:p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تم اعتماد مجموعة من الطرق العلمية لجمع البيانات، بما يضمن شمولية الدراسة ودقتها:</w:t>
      </w:r>
    </w:p>
    <w:p w14:paraId="03690C59" w14:textId="77777777" w:rsidR="00406C1A" w:rsidRPr="002E6D76" w:rsidRDefault="00406C1A" w:rsidP="00406C1A">
      <w:pPr>
        <w:numPr>
          <w:ilvl w:val="0"/>
          <w:numId w:val="16"/>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الاستبيانات: تم تصميم استبيان إلكتروني موجَّه إلى الكوادر الإدارية والفنية والطبية في عدد من المستشفيات والمراكز الصحية الرقمية، بهدف معرفة مستوى وعيهم بالمخاطر الرقمية، وتقييم استراتيجيات إدارة المخاطر الحالية.</w:t>
      </w:r>
    </w:p>
    <w:p w14:paraId="700B65F4" w14:textId="77777777" w:rsidR="00406C1A" w:rsidRPr="002E6D76" w:rsidRDefault="00406C1A" w:rsidP="00406C1A">
      <w:pPr>
        <w:numPr>
          <w:ilvl w:val="0"/>
          <w:numId w:val="16"/>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المقابلات شبه المنظمة: أُجريت مقابلات مع مجموعة من المختصين في تقنية المعلومات، والمراجعة الداخلية، والقيادة الإدارية في المستشفيات، للحصول على رؤية متعمقة حول التحديات العملية التي تواجه المؤسسات أثناء التحول الرقمي.</w:t>
      </w:r>
    </w:p>
    <w:p w14:paraId="0053479E" w14:textId="77777777" w:rsidR="00406C1A" w:rsidRPr="002E6D76" w:rsidRDefault="00406C1A" w:rsidP="00406C1A">
      <w:pPr>
        <w:numPr>
          <w:ilvl w:val="0"/>
          <w:numId w:val="16"/>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تحليل الوثائق الرسمية: تم الاطلاع على السياسات الداخلية للمؤسسات الصحية، والتقارير السنوية، وملفات الحوكمة الرقمية، لتقييم إطار إدارة المخاطر المعمول به وملاءمته للتحول الرقمي.</w:t>
      </w:r>
    </w:p>
    <w:p w14:paraId="15EF232F" w14:textId="77777777" w:rsidR="00406C1A" w:rsidRPr="002E6D76" w:rsidRDefault="00406C1A" w:rsidP="00406C1A">
      <w:pPr>
        <w:numPr>
          <w:ilvl w:val="0"/>
          <w:numId w:val="16"/>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الدراسات السابقة والمصادر العلمية: تم الاستعانة بمجموعة واسعة من الدراسات الأكاديمية والكتب والمقالات العلمية الحديثة حول التحول الرقمي وإدارة المخاطر في القطاع الصحي، لتقديم قاعدة معرفية قوية تدعم التحليل والاستنتاج.</w:t>
      </w:r>
    </w:p>
    <w:p w14:paraId="463A72CD" w14:textId="667C84EB"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14:ligatures w14:val="none"/>
        </w:rPr>
        <w:t>. </w:t>
      </w:r>
      <w:r w:rsidRPr="002E6D76">
        <w:rPr>
          <w:rFonts w:ascii="Times New Roman" w:eastAsia="Times New Roman" w:hAnsi="Times New Roman" w:cs="Times New Roman" w:hint="cs"/>
          <w:b/>
          <w:bCs/>
          <w:kern w:val="0"/>
          <w:sz w:val="27"/>
          <w:szCs w:val="27"/>
          <w:rtl/>
          <w14:ligatures w14:val="none"/>
        </w:rPr>
        <w:t xml:space="preserve">        </w:t>
      </w:r>
    </w:p>
    <w:p w14:paraId="4B52EEA8" w14:textId="4624B5E7"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أدوات البحث</w:t>
      </w:r>
      <w:r w:rsidRPr="002E6D76">
        <w:rPr>
          <w:rFonts w:ascii="Times New Roman" w:eastAsia="Times New Roman" w:hAnsi="Times New Roman" w:cs="Times New Roman" w:hint="cs"/>
          <w:b/>
          <w:bCs/>
          <w:kern w:val="0"/>
          <w:sz w:val="27"/>
          <w:szCs w:val="27"/>
          <w:rtl/>
          <w14:ligatures w14:val="none"/>
        </w:rPr>
        <w:t xml:space="preserve">.                                                                         </w:t>
      </w:r>
    </w:p>
    <w:p w14:paraId="479A7A53" w14:textId="77777777" w:rsidR="00406C1A" w:rsidRPr="002E6D76" w:rsidRDefault="00406C1A" w:rsidP="00406C1A">
      <w:pPr>
        <w:numPr>
          <w:ilvl w:val="0"/>
          <w:numId w:val="17"/>
        </w:num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تم استخدام أسلوب التحليل الكمي لمعالجة بيانات الاستبيانات، عبر برامج إحصائية مثل (</w:t>
      </w:r>
      <w:r w:rsidRPr="002E6D76">
        <w:rPr>
          <w:rFonts w:ascii="Times New Roman" w:eastAsiaTheme="minorEastAsia" w:hAnsi="Times New Roman" w:cs="Times New Roman"/>
          <w:kern w:val="0"/>
          <w:sz w:val="24"/>
          <w:szCs w:val="24"/>
          <w14:ligatures w14:val="none"/>
        </w:rPr>
        <w:t>SPSS</w:t>
      </w:r>
      <w:r w:rsidRPr="002E6D76">
        <w:rPr>
          <w:rFonts w:ascii="Times New Roman" w:eastAsiaTheme="minorEastAsia" w:hAnsi="Times New Roman" w:cs="Times New Roman"/>
          <w:kern w:val="0"/>
          <w:sz w:val="24"/>
          <w:szCs w:val="24"/>
          <w:rtl/>
          <w14:ligatures w14:val="none"/>
        </w:rPr>
        <w:t xml:space="preserve">) أو </w:t>
      </w:r>
      <w:r w:rsidRPr="002E6D76">
        <w:rPr>
          <w:rFonts w:ascii="Times New Roman" w:eastAsiaTheme="minorEastAsia" w:hAnsi="Times New Roman" w:cs="Times New Roman"/>
          <w:kern w:val="0"/>
          <w:sz w:val="24"/>
          <w:szCs w:val="24"/>
          <w14:ligatures w14:val="none"/>
        </w:rPr>
        <w:t>Excel</w:t>
      </w:r>
      <w:r w:rsidRPr="002E6D76">
        <w:rPr>
          <w:rFonts w:ascii="Times New Roman" w:eastAsiaTheme="minorEastAsia" w:hAnsi="Times New Roman" w:cs="Times New Roman"/>
          <w:kern w:val="0"/>
          <w:sz w:val="24"/>
          <w:szCs w:val="24"/>
          <w:rtl/>
          <w14:ligatures w14:val="none"/>
        </w:rPr>
        <w:t>، لتحديد الاتجاهات والارتباطات بين المتغيرات المختلفة.</w:t>
      </w:r>
    </w:p>
    <w:p w14:paraId="0C538D16" w14:textId="77777777" w:rsidR="00406C1A" w:rsidRPr="002E6D76" w:rsidRDefault="00406C1A" w:rsidP="00406C1A">
      <w:pPr>
        <w:numPr>
          <w:ilvl w:val="0"/>
          <w:numId w:val="17"/>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وتم استخدام التحليل النوعي لمحتوى المقابلات والوثائق الرسمية، لتحديد الأنماط، والقضايا الحرجة، والتحديات التي تواجه المؤسسات الصحية في إدارة المخاطر الرقمية.</w:t>
      </w:r>
    </w:p>
    <w:p w14:paraId="7C582AAE" w14:textId="77777777" w:rsidR="00406C1A" w:rsidRPr="002E6D76" w:rsidRDefault="00406C1A" w:rsidP="00406C1A">
      <w:pPr>
        <w:numPr>
          <w:ilvl w:val="0"/>
          <w:numId w:val="17"/>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كما تم بناء مصفوفة تقييم المخاطر لتصنيف المخاطر الرقمية حسب درجة خطورتها واحتمالية حدوثها، ووضع توصيات لإدارتها.</w:t>
      </w:r>
    </w:p>
    <w:p w14:paraId="5D6A3D0F" w14:textId="77777777" w:rsidR="00406C1A" w:rsidRPr="002E6D76" w:rsidRDefault="00406C1A" w:rsidP="00406C1A">
      <w:pPr>
        <w:bidi w:val="0"/>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p>
    <w:p w14:paraId="4FB55F36" w14:textId="1AC4AFB0"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p>
    <w:p w14:paraId="7C1270A2" w14:textId="611221D7"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عينة البحث</w:t>
      </w:r>
      <w:r w:rsidRPr="002E6D76">
        <w:rPr>
          <w:rFonts w:ascii="Times New Roman" w:eastAsia="Times New Roman" w:hAnsi="Times New Roman" w:cs="Times New Roman" w:hint="cs"/>
          <w:b/>
          <w:bCs/>
          <w:kern w:val="0"/>
          <w:sz w:val="27"/>
          <w:szCs w:val="27"/>
          <w:rtl/>
          <w14:ligatures w14:val="none"/>
        </w:rPr>
        <w:t xml:space="preserve">.                                                 </w:t>
      </w:r>
      <w:r w:rsidR="00AE3EF4" w:rsidRPr="002E6D76">
        <w:rPr>
          <w:rFonts w:ascii="Times New Roman" w:eastAsia="Times New Roman" w:hAnsi="Times New Roman" w:cs="Times New Roman" w:hint="cs"/>
          <w:b/>
          <w:bCs/>
          <w:kern w:val="0"/>
          <w:sz w:val="27"/>
          <w:szCs w:val="27"/>
          <w:rtl/>
          <w14:ligatures w14:val="none"/>
        </w:rPr>
        <w:t xml:space="preserve">                        </w:t>
      </w:r>
    </w:p>
    <w:p w14:paraId="6A77E4C5" w14:textId="77777777" w:rsidR="00406C1A" w:rsidRPr="002E6D76" w:rsidRDefault="00406C1A" w:rsidP="00406C1A">
      <w:pPr>
        <w:numPr>
          <w:ilvl w:val="0"/>
          <w:numId w:val="18"/>
        </w:num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lastRenderedPageBreak/>
        <w:t>اشتملت العينة على عدد من المستشفيات والمراكز الصحية الرقمية في مناطق مختلفة، مع التركيز على المؤسسات التي تطبق أنظمة حديثة للتحول الرقمي.</w:t>
      </w:r>
    </w:p>
    <w:p w14:paraId="14904564" w14:textId="77777777" w:rsidR="00406C1A" w:rsidRPr="002E6D76" w:rsidRDefault="00406C1A" w:rsidP="00406C1A">
      <w:pPr>
        <w:numPr>
          <w:ilvl w:val="0"/>
          <w:numId w:val="18"/>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تم اختيار موظفين إداريين وفنيين وطبيين ممن لهم خبرة مباشرة في استخدام الأنظمة الرقمية، بحيث تمثل العينة مختلف مستويات المسؤولية والوظائف في المؤسسة.</w:t>
      </w:r>
    </w:p>
    <w:p w14:paraId="359BF74A" w14:textId="0A67CEB3"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p>
    <w:p w14:paraId="3B6AAD5F" w14:textId="6315BA02"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حدود البحث</w:t>
      </w:r>
      <w:r w:rsidR="00AE3EF4" w:rsidRPr="002E6D76">
        <w:rPr>
          <w:rFonts w:ascii="Times New Roman" w:eastAsia="Times New Roman" w:hAnsi="Times New Roman" w:cs="Times New Roman" w:hint="cs"/>
          <w:b/>
          <w:bCs/>
          <w:kern w:val="0"/>
          <w:sz w:val="27"/>
          <w:szCs w:val="27"/>
          <w:rtl/>
          <w14:ligatures w14:val="none"/>
        </w:rPr>
        <w:t xml:space="preserve">.                                                             </w:t>
      </w:r>
      <w:r w:rsidR="00F76825" w:rsidRPr="002E6D76">
        <w:rPr>
          <w:rFonts w:ascii="Times New Roman" w:eastAsia="Times New Roman" w:hAnsi="Times New Roman" w:cs="Times New Roman" w:hint="cs"/>
          <w:b/>
          <w:bCs/>
          <w:kern w:val="0"/>
          <w:sz w:val="27"/>
          <w:szCs w:val="27"/>
          <w:rtl/>
          <w14:ligatures w14:val="none"/>
        </w:rPr>
        <w:t xml:space="preserve">            </w:t>
      </w:r>
    </w:p>
    <w:p w14:paraId="0689E70A" w14:textId="77777777" w:rsidR="00406C1A" w:rsidRPr="002E6D76" w:rsidRDefault="00406C1A" w:rsidP="00406C1A">
      <w:pPr>
        <w:numPr>
          <w:ilvl w:val="0"/>
          <w:numId w:val="19"/>
        </w:num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يركز البحث على المخاطر الرقمية المرتبطة بالتحول الرقمي في القطاع الصحي، دون التوسع في القطاعات الأخرى.</w:t>
      </w:r>
    </w:p>
    <w:p w14:paraId="73710FB8" w14:textId="77777777" w:rsidR="00406C1A" w:rsidRPr="002E6D76" w:rsidRDefault="00406C1A" w:rsidP="00406C1A">
      <w:pPr>
        <w:numPr>
          <w:ilvl w:val="0"/>
          <w:numId w:val="19"/>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يغطي البحث المؤسسات الصحية التي لديها أنظمة رقمية معتمدة، ولا يشمل المؤسسات التقليدية التي لا تعتمد الرقمنة بشكل رئيسي.</w:t>
      </w:r>
    </w:p>
    <w:p w14:paraId="537502AC" w14:textId="77777777" w:rsidR="00406C1A" w:rsidRPr="002E6D76" w:rsidRDefault="00406C1A" w:rsidP="00406C1A">
      <w:pPr>
        <w:numPr>
          <w:ilvl w:val="0"/>
          <w:numId w:val="19"/>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تعتمد الدراسة على البيانات المتاحة من المصادر الرسمية والمستجيبين، ما قد يحد من شمولية بعض المعلومات السرية أو الحساسة.</w:t>
      </w:r>
    </w:p>
    <w:p w14:paraId="1EC08B38" w14:textId="72AFFDD6"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p>
    <w:p w14:paraId="5BA9A0B5" w14:textId="1F346151" w:rsidR="00406C1A" w:rsidRPr="002E6D76" w:rsidRDefault="00406C1A" w:rsidP="00406C1A">
      <w:pPr>
        <w:bidi w:val="0"/>
        <w:spacing w:before="100" w:beforeAutospacing="1" w:after="100" w:afterAutospacing="1" w:line="240" w:lineRule="auto"/>
        <w:outlineLvl w:val="2"/>
        <w:divId w:val="2013602336"/>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أسلوب تحليل البيانات</w:t>
      </w:r>
      <w:r w:rsidR="00F76825" w:rsidRPr="002E6D76">
        <w:rPr>
          <w:rFonts w:ascii="Times New Roman" w:eastAsia="Times New Roman" w:hAnsi="Times New Roman" w:cs="Times New Roman" w:hint="cs"/>
          <w:b/>
          <w:bCs/>
          <w:kern w:val="0"/>
          <w:sz w:val="27"/>
          <w:szCs w:val="27"/>
          <w:rtl/>
          <w14:ligatures w14:val="none"/>
        </w:rPr>
        <w:t xml:space="preserve">.                                                               </w:t>
      </w:r>
    </w:p>
    <w:p w14:paraId="158736E5" w14:textId="77777777" w:rsidR="00406C1A" w:rsidRPr="002E6D76" w:rsidRDefault="00406C1A" w:rsidP="00406C1A">
      <w:pPr>
        <w:numPr>
          <w:ilvl w:val="0"/>
          <w:numId w:val="20"/>
        </w:numPr>
        <w:spacing w:before="100" w:beforeAutospacing="1" w:after="100" w:afterAutospacing="1" w:line="240" w:lineRule="auto"/>
        <w:divId w:val="201360233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تم استخدام التحليل الإحصائي الوصفي لتحديد متوسطات وآراء المستجيبين حول إدراك المخاطر وفعالية الإجراءات المتخذة.</w:t>
      </w:r>
    </w:p>
    <w:p w14:paraId="7F519B52" w14:textId="77777777" w:rsidR="00406C1A" w:rsidRPr="002E6D76" w:rsidRDefault="00406C1A" w:rsidP="00406C1A">
      <w:pPr>
        <w:numPr>
          <w:ilvl w:val="0"/>
          <w:numId w:val="20"/>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كما تم استخدام التحليل الاستنتاجي لاستخلاص العلاقة بين التحول الرقمي ودرجة إدارة المخاطر في المؤسسات الصحية.</w:t>
      </w:r>
    </w:p>
    <w:p w14:paraId="78C09877" w14:textId="77777777" w:rsidR="00406C1A" w:rsidRPr="002E6D76" w:rsidRDefault="00406C1A" w:rsidP="00406C1A">
      <w:pPr>
        <w:numPr>
          <w:ilvl w:val="0"/>
          <w:numId w:val="20"/>
        </w:numPr>
        <w:spacing w:before="100" w:beforeAutospacing="1" w:after="100" w:afterAutospacing="1" w:line="240" w:lineRule="auto"/>
        <w:divId w:val="201360233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في التحليل النوعي، تم توظيف أسلوب الترميز المفتوح (</w:t>
      </w:r>
      <w:r w:rsidRPr="002E6D76">
        <w:rPr>
          <w:rFonts w:ascii="Times New Roman" w:eastAsiaTheme="minorEastAsia" w:hAnsi="Times New Roman" w:cs="Times New Roman"/>
          <w:kern w:val="0"/>
          <w:sz w:val="24"/>
          <w:szCs w:val="24"/>
          <w14:ligatures w14:val="none"/>
        </w:rPr>
        <w:t>Open Coding</w:t>
      </w:r>
      <w:r w:rsidRPr="002E6D76">
        <w:rPr>
          <w:rFonts w:ascii="Times New Roman" w:eastAsiaTheme="minorEastAsia" w:hAnsi="Times New Roman" w:cs="Times New Roman"/>
          <w:kern w:val="0"/>
          <w:sz w:val="24"/>
          <w:szCs w:val="24"/>
          <w:rtl/>
          <w14:ligatures w14:val="none"/>
        </w:rPr>
        <w:t>) لتصنيف المعطيات المستخلصة من المقابلات والوثائق إلى موضوعات رئيسية وفرعية</w:t>
      </w:r>
    </w:p>
    <w:p w14:paraId="34089CDB" w14:textId="77777777" w:rsidR="00A74F76" w:rsidRPr="002E6D76" w:rsidRDefault="00A74F76" w:rsidP="00D22171">
      <w:pPr>
        <w:rPr>
          <w:rFonts w:ascii="Sakkal Majalla" w:hAnsi="Sakkal Majalla" w:cs="Sakkal Majalla"/>
          <w:sz w:val="28"/>
          <w:szCs w:val="28"/>
          <w:u w:val="single"/>
          <w:rtl/>
        </w:rPr>
      </w:pPr>
    </w:p>
    <w:p w14:paraId="52C03874" w14:textId="77777777" w:rsidR="00E62BBE" w:rsidRPr="002E6D76" w:rsidRDefault="00E62BBE" w:rsidP="00D22171">
      <w:pPr>
        <w:rPr>
          <w:rFonts w:ascii="Sakkal Majalla" w:hAnsi="Sakkal Majalla" w:cs="Sakkal Majalla"/>
          <w:sz w:val="28"/>
          <w:szCs w:val="28"/>
          <w:u w:val="single"/>
          <w:rtl/>
        </w:rPr>
      </w:pPr>
    </w:p>
    <w:p w14:paraId="1F4D322A" w14:textId="64838527" w:rsidR="00E62BBE" w:rsidRDefault="00E62BBE" w:rsidP="00D22171">
      <w:pPr>
        <w:rPr>
          <w:rFonts w:ascii="Sakkal Majalla" w:hAnsi="Sakkal Majalla" w:cs="Sakkal Majalla"/>
          <w:sz w:val="28"/>
          <w:szCs w:val="28"/>
          <w:u w:val="single"/>
          <w:rtl/>
        </w:rPr>
      </w:pPr>
    </w:p>
    <w:p w14:paraId="2498154B" w14:textId="797595D7" w:rsidR="002E6D76" w:rsidRDefault="002E6D76" w:rsidP="00D22171">
      <w:pPr>
        <w:rPr>
          <w:rFonts w:ascii="Sakkal Majalla" w:hAnsi="Sakkal Majalla" w:cs="Sakkal Majalla"/>
          <w:sz w:val="28"/>
          <w:szCs w:val="28"/>
          <w:u w:val="single"/>
          <w:rtl/>
        </w:rPr>
      </w:pPr>
    </w:p>
    <w:p w14:paraId="2F0250C4" w14:textId="06E14C31" w:rsidR="002E6D76" w:rsidRDefault="002E6D76" w:rsidP="00D22171">
      <w:pPr>
        <w:rPr>
          <w:rFonts w:ascii="Sakkal Majalla" w:hAnsi="Sakkal Majalla" w:cs="Sakkal Majalla"/>
          <w:sz w:val="28"/>
          <w:szCs w:val="28"/>
          <w:u w:val="single"/>
          <w:rtl/>
        </w:rPr>
      </w:pPr>
    </w:p>
    <w:p w14:paraId="0C34B73D" w14:textId="5D6664EB" w:rsidR="002E6D76" w:rsidRDefault="002E6D76" w:rsidP="00D22171">
      <w:pPr>
        <w:rPr>
          <w:rFonts w:ascii="Sakkal Majalla" w:hAnsi="Sakkal Majalla" w:cs="Sakkal Majalla"/>
          <w:sz w:val="28"/>
          <w:szCs w:val="28"/>
          <w:u w:val="single"/>
          <w:rtl/>
        </w:rPr>
      </w:pPr>
    </w:p>
    <w:p w14:paraId="3C3A6955" w14:textId="27E7B32E" w:rsidR="002E6D76" w:rsidRDefault="002E6D76" w:rsidP="00D22171">
      <w:pPr>
        <w:rPr>
          <w:rFonts w:ascii="Sakkal Majalla" w:hAnsi="Sakkal Majalla" w:cs="Sakkal Majalla"/>
          <w:sz w:val="28"/>
          <w:szCs w:val="28"/>
          <w:u w:val="single"/>
          <w:rtl/>
        </w:rPr>
      </w:pPr>
    </w:p>
    <w:p w14:paraId="7ED1A241" w14:textId="77777777" w:rsidR="002E6D76" w:rsidRPr="002E6D76" w:rsidRDefault="002E6D76" w:rsidP="00D22171">
      <w:pPr>
        <w:rPr>
          <w:rFonts w:ascii="Sakkal Majalla" w:hAnsi="Sakkal Majalla" w:cs="Sakkal Majalla"/>
          <w:sz w:val="28"/>
          <w:szCs w:val="28"/>
          <w:u w:val="single"/>
          <w:rtl/>
        </w:rPr>
      </w:pPr>
    </w:p>
    <w:p w14:paraId="353CD332" w14:textId="77777777" w:rsidR="00E62BBE" w:rsidRPr="002E6D76" w:rsidRDefault="00E62BBE" w:rsidP="00D22171">
      <w:pPr>
        <w:rPr>
          <w:rFonts w:ascii="Sakkal Majalla" w:hAnsi="Sakkal Majalla" w:cs="Sakkal Majalla"/>
          <w:sz w:val="28"/>
          <w:szCs w:val="28"/>
          <w:u w:val="single"/>
          <w:rtl/>
        </w:rPr>
      </w:pPr>
    </w:p>
    <w:p w14:paraId="163DAFBB" w14:textId="77777777" w:rsidR="00E62BBE" w:rsidRPr="002E6D76" w:rsidRDefault="00E62BBE" w:rsidP="00D22171">
      <w:pPr>
        <w:rPr>
          <w:rFonts w:ascii="Sakkal Majalla" w:hAnsi="Sakkal Majalla" w:cs="Sakkal Majalla"/>
          <w:sz w:val="28"/>
          <w:szCs w:val="28"/>
          <w:u w:val="single"/>
          <w:rtl/>
        </w:rPr>
      </w:pPr>
    </w:p>
    <w:p w14:paraId="1701DE2E" w14:textId="77777777" w:rsidR="00E62BBE" w:rsidRPr="002E6D76" w:rsidRDefault="00E62BBE" w:rsidP="00D22171">
      <w:pPr>
        <w:rPr>
          <w:rFonts w:ascii="Sakkal Majalla" w:hAnsi="Sakkal Majalla" w:cs="Sakkal Majalla"/>
          <w:sz w:val="28"/>
          <w:szCs w:val="28"/>
          <w:u w:val="single"/>
          <w:rtl/>
        </w:rPr>
      </w:pPr>
    </w:p>
    <w:p w14:paraId="4CE9E48B" w14:textId="54453F6F" w:rsidR="00D22171" w:rsidRPr="002E6D76" w:rsidRDefault="00D22171" w:rsidP="00D22171">
      <w:pPr>
        <w:rPr>
          <w:rFonts w:ascii="Sakkal Majalla" w:hAnsi="Sakkal Majalla" w:cs="Sakkal Majalla"/>
          <w:sz w:val="28"/>
          <w:szCs w:val="28"/>
          <w:u w:val="single"/>
          <w:rtl/>
        </w:rPr>
      </w:pPr>
      <w:r w:rsidRPr="002E6D76">
        <w:rPr>
          <w:rFonts w:ascii="Sakkal Majalla" w:hAnsi="Sakkal Majalla" w:cs="Sakkal Majalla"/>
          <w:b/>
          <w:bCs/>
          <w:sz w:val="28"/>
          <w:szCs w:val="28"/>
          <w:u w:val="single"/>
          <w:rtl/>
        </w:rPr>
        <w:lastRenderedPageBreak/>
        <w:t>أدوات الدراسة</w:t>
      </w:r>
      <w:r w:rsidRPr="002E6D76">
        <w:rPr>
          <w:rFonts w:ascii="Sakkal Majalla" w:hAnsi="Sakkal Majalla" w:cs="Sakkal Majalla"/>
          <w:sz w:val="28"/>
          <w:szCs w:val="28"/>
          <w:u w:val="single"/>
          <w:rtl/>
        </w:rPr>
        <w:t xml:space="preserve"> </w:t>
      </w:r>
      <w:r w:rsidR="00A74F76" w:rsidRPr="002E6D76">
        <w:rPr>
          <w:rFonts w:ascii="Sakkal Majalla" w:hAnsi="Sakkal Majalla" w:cs="Sakkal Majalla" w:hint="cs"/>
          <w:sz w:val="28"/>
          <w:szCs w:val="28"/>
          <w:u w:val="single"/>
          <w:rtl/>
        </w:rPr>
        <w:t>:</w:t>
      </w:r>
    </w:p>
    <w:p w14:paraId="1B4D57EE"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تتطلب دراسة موضوع بالغ التعقيد مثل إدارة المخاطر خلال التحول الرقمي في القطاع الصحي استخدام مجموعة واسعة من الأدوات العلمية التي تمكّن الباحث من جمع بيانات دقيقة وشاملة وموثوقة. وذلك لأن طبيعة التحول الرقمي وما يرتبط به من مخاطر تقنية وتشغيلية وبشرية وتنظيمية تُعدّ ظاهرة متعددة الأبعاد، ولا يمكن قياسها أو تحليلها بأداة واحدة. ولهذا، تعتمد هذه الدراسة على مجموعة من الأدوات المتنوعة التي تتكامل معًا لتقديم صورة منهجية دقيقة، تُسهم في تفسير الظواهر، وبناء الاستنتاجات، وتعزيز الصدق والثبات في النتائج. ويمكن تفصيل هذه الأدوات على النحو الآتي:</w:t>
      </w:r>
    </w:p>
    <w:p w14:paraId="0133006F" w14:textId="77777777" w:rsidR="00DC08D2" w:rsidRPr="002E6D76" w:rsidRDefault="00DC08D2" w:rsidP="00DC08D2">
      <w:pPr>
        <w:bidi w:val="0"/>
        <w:spacing w:after="0" w:line="240" w:lineRule="auto"/>
        <w:divId w:val="2041280306"/>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39711C06" wp14:editId="434CEB32">
                <wp:extent cx="5608320" cy="1270"/>
                <wp:effectExtent l="0" t="31750" r="0" b="36830"/>
                <wp:docPr id="2018212055"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A14C15"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1CA453EE" w14:textId="3363F6DC" w:rsidR="00DC08D2" w:rsidRPr="002E6D76" w:rsidRDefault="00DC08D2" w:rsidP="002E6D76">
      <w:pPr>
        <w:bidi w:val="0"/>
        <w:spacing w:before="100" w:beforeAutospacing="1" w:after="100" w:afterAutospacing="1" w:line="240" w:lineRule="auto"/>
        <w:jc w:val="right"/>
        <w:outlineLvl w:val="1"/>
        <w:divId w:val="2041280306"/>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أولًا: الاستبيان</w:t>
      </w:r>
    </w:p>
    <w:p w14:paraId="67348E60"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p>
    <w:p w14:paraId="6646F810"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يُعد الاستبيان أحد أهم الأدوات المستخدمة في هذه الدراسة، نظرًا لقدرته على الوصول إلى عدد كبير من العاملين داخل المؤسسات الصحية، وتوفير بيانات كمية تساعد على تحليل الاتجاهات والآراء. وتم تصميم الاستبيان ليشمل محاور متعددة تغطي:</w:t>
      </w:r>
    </w:p>
    <w:p w14:paraId="4BA777B8" w14:textId="77777777" w:rsidR="00DC08D2" w:rsidRPr="002E6D76" w:rsidRDefault="00DC08D2" w:rsidP="00DC08D2">
      <w:pPr>
        <w:numPr>
          <w:ilvl w:val="0"/>
          <w:numId w:val="3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مستوى الجاهزية الرقمية للمؤسسة الصحية</w:t>
      </w:r>
    </w:p>
    <w:p w14:paraId="72A8BBFC"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توفر البنية التحتية</w:t>
      </w:r>
    </w:p>
    <w:p w14:paraId="4E40B333"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جودة الأنظمة الإلكترونية</w:t>
      </w:r>
    </w:p>
    <w:p w14:paraId="232780B9"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درجة التكامل بين الأنظمة</w:t>
      </w:r>
    </w:p>
    <w:p w14:paraId="3D8200D7"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كفاءة شبكات الحماية الرقمية</w:t>
      </w:r>
    </w:p>
    <w:p w14:paraId="3F670475" w14:textId="77777777" w:rsidR="00DC08D2" w:rsidRPr="002E6D76" w:rsidRDefault="00DC08D2" w:rsidP="00DC08D2">
      <w:pPr>
        <w:numPr>
          <w:ilvl w:val="0"/>
          <w:numId w:val="3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وعي العاملين بالمخاطر الرقمية</w:t>
      </w:r>
    </w:p>
    <w:p w14:paraId="6E22D9DD"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المهارات الرقمية</w:t>
      </w:r>
    </w:p>
    <w:p w14:paraId="4A0CD990"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القدرة على استخدام الأنظمة</w:t>
      </w:r>
    </w:p>
    <w:p w14:paraId="6A0340E7"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فهم إجراءات الأمن السيبراني</w:t>
      </w:r>
    </w:p>
    <w:p w14:paraId="19DDC4B9" w14:textId="77777777" w:rsidR="00DC08D2" w:rsidRPr="002E6D76" w:rsidRDefault="00DC08D2" w:rsidP="00DC08D2">
      <w:pPr>
        <w:numPr>
          <w:ilvl w:val="0"/>
          <w:numId w:val="3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مدى انتشار المخاطر التقنية والتشغيلية</w:t>
      </w:r>
    </w:p>
    <w:p w14:paraId="6BD0A8C6"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الأعطال المفاجئة</w:t>
      </w:r>
    </w:p>
    <w:p w14:paraId="3EE79D47"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الأخطاء الناتجة عن المستخدم</w:t>
      </w:r>
    </w:p>
    <w:p w14:paraId="56899577"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الهجمات السيبرانية</w:t>
      </w:r>
    </w:p>
    <w:p w14:paraId="7737ECEA"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مشكلات فقد أو تلف البيانات</w:t>
      </w:r>
    </w:p>
    <w:p w14:paraId="3788C26C" w14:textId="77777777" w:rsidR="00DC08D2" w:rsidRPr="002E6D76" w:rsidRDefault="00DC08D2" w:rsidP="00DC08D2">
      <w:pPr>
        <w:numPr>
          <w:ilvl w:val="0"/>
          <w:numId w:val="3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استراتيجيات إدارة المخاطر داخل المؤسسة</w:t>
      </w:r>
    </w:p>
    <w:p w14:paraId="149774FD"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lastRenderedPageBreak/>
        <w:t>– وجود خطط استمرارية الأعمال</w:t>
      </w:r>
    </w:p>
    <w:p w14:paraId="116FD9E4"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إجراءات الاستجابة للحوادث</w:t>
      </w:r>
    </w:p>
    <w:p w14:paraId="0B06BA5A"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فاعلية فرق الأمن السيبراني</w:t>
      </w:r>
    </w:p>
    <w:p w14:paraId="1C27BCDB"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مستوى التدريب داخل المؤسسة</w:t>
      </w:r>
    </w:p>
    <w:p w14:paraId="3B84CCD7"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70B31F2E"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وقد تم تصميم الاستبيان وفق منهجية علمية تعتمد على:</w:t>
      </w:r>
    </w:p>
    <w:p w14:paraId="22C02811" w14:textId="77777777" w:rsidR="00DC08D2" w:rsidRPr="002E6D76" w:rsidRDefault="00DC08D2" w:rsidP="00DC08D2">
      <w:pPr>
        <w:numPr>
          <w:ilvl w:val="0"/>
          <w:numId w:val="3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مقياس ليكرت الخماسي</w:t>
      </w:r>
    </w:p>
    <w:p w14:paraId="40CDCD7F" w14:textId="77777777" w:rsidR="00DC08D2" w:rsidRPr="002E6D76" w:rsidRDefault="00DC08D2" w:rsidP="00DC08D2">
      <w:pPr>
        <w:numPr>
          <w:ilvl w:val="0"/>
          <w:numId w:val="3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أسئلة مغلقة ومفتوحة</w:t>
      </w:r>
    </w:p>
    <w:p w14:paraId="32515941" w14:textId="77777777" w:rsidR="00DC08D2" w:rsidRPr="002E6D76" w:rsidRDefault="00DC08D2" w:rsidP="00DC08D2">
      <w:pPr>
        <w:numPr>
          <w:ilvl w:val="0"/>
          <w:numId w:val="3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صياغة دقيقة خالية من التحيز</w:t>
      </w:r>
    </w:p>
    <w:p w14:paraId="75D9DD77" w14:textId="77777777" w:rsidR="00DC08D2" w:rsidRPr="002E6D76" w:rsidRDefault="00DC08D2" w:rsidP="00DC08D2">
      <w:pPr>
        <w:numPr>
          <w:ilvl w:val="0"/>
          <w:numId w:val="3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توزيع محكم يغطي مختلف مستويات الوظائف الصحية</w:t>
      </w:r>
    </w:p>
    <w:p w14:paraId="421209AE"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490A1DD2"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ويسهم الاستبيان في توفير قاعدة بيانات كمية ضخمة يمكن تحليلها إحصائيًا لاستخلاص الأنماط والعلاقات بين المتغيرات.</w:t>
      </w:r>
    </w:p>
    <w:p w14:paraId="2426D151" w14:textId="69E5512C" w:rsidR="00DC08D2" w:rsidRDefault="00DC08D2"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22B3F02" w14:textId="601D1660"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6F05B3B" w14:textId="5DE8D806"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48B4461B" w14:textId="46F2512D"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920FD3E" w14:textId="61A021D1"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73E3726" w14:textId="08D6A00C"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2CC6ADC6" w14:textId="5D054E5C"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2F9BF990" w14:textId="0DC1D07F"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F68610A" w14:textId="425FB2B8"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6C5820DF" w14:textId="0BF1F7A9"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CB6D08E" w14:textId="6C6BC055"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7CBE7A88" w14:textId="326FA4C6"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00111308" w14:textId="2A13B7E1"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181FF64" w14:textId="032F7FD7"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0480CC8" w14:textId="771F3EE7"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04BD2A7E" w14:textId="6813DFF0"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5D82F4EB" w14:textId="03FAC972"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470EC75F" w14:textId="1D0360C1"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25A38C67" w14:textId="0E4E1F6A"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6617F0BC" w14:textId="3F7B4439"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76F51612" w14:textId="335CA8CD"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04C4887C" w14:textId="02B49F85"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665853B5" w14:textId="65902EE8"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67645731" w14:textId="0F71D5A2"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1D1D71BC" w14:textId="0DA0F086" w:rsid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7237F322" w14:textId="77777777" w:rsidR="002E6D76" w:rsidRPr="002E6D76" w:rsidRDefault="002E6D76" w:rsidP="002E6D76">
      <w:pPr>
        <w:bidi w:val="0"/>
        <w:spacing w:after="0" w:line="240" w:lineRule="auto"/>
        <w:divId w:val="2041280306"/>
        <w:rPr>
          <w:rFonts w:ascii="Times New Roman" w:eastAsia="Times New Roman" w:hAnsi="Times New Roman" w:cs="Times New Roman"/>
          <w:kern w:val="0"/>
          <w:sz w:val="24"/>
          <w:szCs w:val="24"/>
          <w:rtl/>
          <w14:ligatures w14:val="none"/>
        </w:rPr>
      </w:pPr>
    </w:p>
    <w:p w14:paraId="1CB4C71C" w14:textId="1922DF83" w:rsidR="00DC08D2" w:rsidRPr="002E6D76" w:rsidRDefault="00DC08D2" w:rsidP="002E6D76">
      <w:pPr>
        <w:bidi w:val="0"/>
        <w:spacing w:before="100" w:beforeAutospacing="1" w:after="100" w:afterAutospacing="1" w:line="240" w:lineRule="auto"/>
        <w:jc w:val="center"/>
        <w:outlineLvl w:val="1"/>
        <w:divId w:val="2041280306"/>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lastRenderedPageBreak/>
        <w:t>ثانيًا: المقابلات المتعمقة</w:t>
      </w:r>
    </w:p>
    <w:p w14:paraId="5E4740AF"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تستخدم هذه الدراسة المقابلات بوصفها أداة نوعية أساسية تهدف إلى استكشاف الحالات الخاصة، واستخلاص تجارب واقعية من داخل المؤسسات الصحية، باعتبار أن الاستبيان قد لا يكشف بعض التفاصيل الدقيقة. ولذلك، تم الاعتماد على مقابلات موجهة وشبه موجهة مع:</w:t>
      </w:r>
    </w:p>
    <w:p w14:paraId="6E8954AF" w14:textId="77777777" w:rsidR="00DC08D2" w:rsidRPr="002E6D76" w:rsidRDefault="00DC08D2" w:rsidP="00DC08D2">
      <w:pPr>
        <w:numPr>
          <w:ilvl w:val="0"/>
          <w:numId w:val="40"/>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مديري تقنية المعلومات</w:t>
      </w:r>
    </w:p>
    <w:p w14:paraId="2582B8FC" w14:textId="77777777" w:rsidR="00DC08D2" w:rsidRPr="002E6D76" w:rsidRDefault="00DC08D2" w:rsidP="00DC08D2">
      <w:pPr>
        <w:numPr>
          <w:ilvl w:val="0"/>
          <w:numId w:val="40"/>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مديري الأمن السيبراني</w:t>
      </w:r>
    </w:p>
    <w:p w14:paraId="22FF5552" w14:textId="77777777" w:rsidR="00DC08D2" w:rsidRPr="002E6D76" w:rsidRDefault="00DC08D2" w:rsidP="00DC08D2">
      <w:pPr>
        <w:numPr>
          <w:ilvl w:val="0"/>
          <w:numId w:val="40"/>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رؤساء الأقسام الطبية</w:t>
      </w:r>
    </w:p>
    <w:p w14:paraId="3878DFFD" w14:textId="77777777" w:rsidR="00DC08D2" w:rsidRPr="002E6D76" w:rsidRDefault="00DC08D2" w:rsidP="00DC08D2">
      <w:pPr>
        <w:numPr>
          <w:ilvl w:val="0"/>
          <w:numId w:val="40"/>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مسؤولي الجودة</w:t>
      </w:r>
    </w:p>
    <w:p w14:paraId="1035C567" w14:textId="77777777" w:rsidR="00DC08D2" w:rsidRPr="002E6D76" w:rsidRDefault="00DC08D2" w:rsidP="00DC08D2">
      <w:pPr>
        <w:numPr>
          <w:ilvl w:val="0"/>
          <w:numId w:val="40"/>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العاملين في مراكز اتخاذ القرار</w:t>
      </w:r>
    </w:p>
    <w:p w14:paraId="79E2C7BF" w14:textId="77777777" w:rsidR="00DC08D2" w:rsidRPr="002E6D76" w:rsidRDefault="00DC08D2" w:rsidP="00DC08D2">
      <w:pPr>
        <w:numPr>
          <w:ilvl w:val="0"/>
          <w:numId w:val="40"/>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أعضاء فرق الطوارئ التقنية</w:t>
      </w:r>
    </w:p>
    <w:p w14:paraId="0C15E798"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3F6279C7"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وتركز المقابلات على:</w:t>
      </w:r>
    </w:p>
    <w:p w14:paraId="3FE68CAD" w14:textId="77777777" w:rsidR="00DC08D2" w:rsidRPr="002E6D76" w:rsidRDefault="00DC08D2" w:rsidP="00DC08D2">
      <w:pPr>
        <w:numPr>
          <w:ilvl w:val="0"/>
          <w:numId w:val="41"/>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فهم التحديات الواقعية للتحول الرقمي</w:t>
      </w:r>
    </w:p>
    <w:p w14:paraId="0AAFAA55"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ما أبرز العقبات؟</w:t>
      </w:r>
    </w:p>
    <w:p w14:paraId="10263E6C"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ما المشكلات اليومية التي تواجههم؟</w:t>
      </w:r>
    </w:p>
    <w:p w14:paraId="263569E9" w14:textId="77777777" w:rsidR="00DC08D2" w:rsidRPr="002E6D76" w:rsidRDefault="00DC08D2" w:rsidP="00DC08D2">
      <w:pPr>
        <w:numPr>
          <w:ilvl w:val="0"/>
          <w:numId w:val="41"/>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تحليل المخاطر غير الظاهرة في الاستبيان</w:t>
      </w:r>
    </w:p>
    <w:p w14:paraId="6A2CDDB8"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التهديدات التي لا تُوثَّق عادة</w:t>
      </w:r>
    </w:p>
    <w:p w14:paraId="5642C006"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الصعوبات المتعلقة بالتنسيق بين الأقسام</w:t>
      </w:r>
    </w:p>
    <w:p w14:paraId="59CD7A66" w14:textId="77777777" w:rsidR="00DC08D2" w:rsidRPr="002E6D76" w:rsidRDefault="00DC08D2" w:rsidP="00DC08D2">
      <w:pPr>
        <w:numPr>
          <w:ilvl w:val="0"/>
          <w:numId w:val="41"/>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رؤية الخبراء لفعالية الأنظمة الرقمية</w:t>
      </w:r>
    </w:p>
    <w:p w14:paraId="3ADD7B30"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هل الأنظمة مطبّقة بشكل صحيح؟</w:t>
      </w:r>
    </w:p>
    <w:p w14:paraId="5DCBBC00"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هل مستوى الأمن الرقمي كافٍ؟</w:t>
      </w:r>
    </w:p>
    <w:p w14:paraId="6BF8247D" w14:textId="77777777" w:rsidR="00DC08D2" w:rsidRPr="002E6D76" w:rsidRDefault="00DC08D2" w:rsidP="00DC08D2">
      <w:pPr>
        <w:numPr>
          <w:ilvl w:val="0"/>
          <w:numId w:val="41"/>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اقتراحات تطوير إدارة المخاطر</w:t>
      </w:r>
    </w:p>
    <w:p w14:paraId="299CBD1B"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الإجراءات التي يفضل الخبراء تنفيذها</w:t>
      </w:r>
    </w:p>
    <w:p w14:paraId="7D0F8BA6"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 فجوات التدريب والتمكين</w:t>
      </w:r>
    </w:p>
    <w:p w14:paraId="586D4D26"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74358F95" w14:textId="1D67E1BF" w:rsidR="00DC08D2"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وتتيح هذه الأداة للباحث بناء فهم نوعي معمّق يساعد على تفسير النتائج الكمية وتحليلها.</w:t>
      </w:r>
    </w:p>
    <w:p w14:paraId="354C3148" w14:textId="7B28ED59" w:rsidR="002E6D76" w:rsidRDefault="002E6D76" w:rsidP="00DC08D2">
      <w:p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45D22CBB" w14:textId="751EC9A8" w:rsidR="00DC08D2" w:rsidRPr="002E6D76" w:rsidRDefault="00DC08D2" w:rsidP="00DC08D2">
      <w:pPr>
        <w:bidi w:val="0"/>
        <w:spacing w:after="0" w:line="240" w:lineRule="auto"/>
        <w:divId w:val="2041280306"/>
        <w:rPr>
          <w:rFonts w:ascii="Times New Roman" w:eastAsia="Times New Roman" w:hAnsi="Times New Roman" w:cs="Times New Roman"/>
          <w:kern w:val="0"/>
          <w:sz w:val="24"/>
          <w:szCs w:val="24"/>
          <w:rtl/>
          <w14:ligatures w14:val="none"/>
        </w:rPr>
      </w:pPr>
    </w:p>
    <w:p w14:paraId="2B0AE777" w14:textId="73498593" w:rsidR="00DC08D2" w:rsidRPr="002E6D76" w:rsidRDefault="00DC08D2" w:rsidP="007D432D">
      <w:pPr>
        <w:bidi w:val="0"/>
        <w:spacing w:before="100" w:beforeAutospacing="1" w:after="100" w:afterAutospacing="1" w:line="240" w:lineRule="auto"/>
        <w:jc w:val="center"/>
        <w:outlineLvl w:val="1"/>
        <w:divId w:val="2041280306"/>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lastRenderedPageBreak/>
        <w:t>ثالثًا: تحليل الوثائق والسجلات الرسمية</w:t>
      </w:r>
    </w:p>
    <w:p w14:paraId="5C5E786D"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p>
    <w:p w14:paraId="2F3ED048"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نظرًا لأن المؤسسات الصحية تعتمد على أنظمة رقمية واسعة النطاق، فقد أصبح تحليل الوثائق أحد أهم الأدوات المستخدمة في الدراسة. ويشمل ذلك:</w:t>
      </w:r>
    </w:p>
    <w:p w14:paraId="17C9161A"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السياسات الرسمية للتحول الرقمي</w:t>
      </w:r>
    </w:p>
    <w:p w14:paraId="1861A2EA"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تقارير الأمن السيبراني السنوية</w:t>
      </w:r>
    </w:p>
    <w:p w14:paraId="74B398B6"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خطط الاستجابة لمخاطر التكنولوجيا</w:t>
      </w:r>
    </w:p>
    <w:p w14:paraId="28F676AE"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تقارير الأعطال الفنية</w:t>
      </w:r>
    </w:p>
    <w:p w14:paraId="1233AEBB"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نتائج الاختبارات الدورية للأنظمة</w:t>
      </w:r>
    </w:p>
    <w:p w14:paraId="63C2F447"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سجلات الهجمات الإلكترونية</w:t>
      </w:r>
    </w:p>
    <w:p w14:paraId="49223869"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كتيبات التدريب الخاصة بالموظفين</w:t>
      </w:r>
    </w:p>
    <w:p w14:paraId="40DAEE35" w14:textId="77777777" w:rsidR="00DC08D2" w:rsidRPr="002E6D76" w:rsidRDefault="00DC08D2" w:rsidP="00DC08D2">
      <w:pPr>
        <w:numPr>
          <w:ilvl w:val="0"/>
          <w:numId w:val="42"/>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أدلة استخدام الأنظمة الصحية</w:t>
      </w:r>
    </w:p>
    <w:p w14:paraId="29F14DD5"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2943B168"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وتساعد هذه الأداة في:</w:t>
      </w:r>
    </w:p>
    <w:p w14:paraId="24F9B222" w14:textId="77777777" w:rsidR="00DC08D2" w:rsidRPr="002E6D76" w:rsidRDefault="00DC08D2" w:rsidP="00DC08D2">
      <w:pPr>
        <w:numPr>
          <w:ilvl w:val="0"/>
          <w:numId w:val="43"/>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التحقق من مصداقية البيانات التي يقدمها المشاركون</w:t>
      </w:r>
    </w:p>
    <w:p w14:paraId="1A33838B" w14:textId="77777777" w:rsidR="00DC08D2" w:rsidRPr="002E6D76" w:rsidRDefault="00DC08D2" w:rsidP="00DC08D2">
      <w:pPr>
        <w:numPr>
          <w:ilvl w:val="0"/>
          <w:numId w:val="43"/>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قياس مدى نضج المؤسسة في إدارة المخاطر</w:t>
      </w:r>
    </w:p>
    <w:p w14:paraId="454A2005" w14:textId="77777777" w:rsidR="00DC08D2" w:rsidRPr="002E6D76" w:rsidRDefault="00DC08D2" w:rsidP="00DC08D2">
      <w:pPr>
        <w:numPr>
          <w:ilvl w:val="0"/>
          <w:numId w:val="43"/>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تحديد الفجوات بين الواقع الموثق والواقع الممارس</w:t>
      </w:r>
    </w:p>
    <w:p w14:paraId="47BB4651" w14:textId="77777777" w:rsidR="00DC08D2" w:rsidRPr="002E6D76" w:rsidRDefault="00DC08D2" w:rsidP="00DC08D2">
      <w:pPr>
        <w:numPr>
          <w:ilvl w:val="0"/>
          <w:numId w:val="43"/>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تحليل التطور التاريخي للأنظمة الرقمية</w:t>
      </w:r>
    </w:p>
    <w:p w14:paraId="76857DD8" w14:textId="77777777" w:rsidR="00DC08D2" w:rsidRPr="002E6D76" w:rsidRDefault="00DC08D2" w:rsidP="00DC08D2">
      <w:pPr>
        <w:bidi w:val="0"/>
        <w:spacing w:after="0" w:line="240" w:lineRule="auto"/>
        <w:divId w:val="2041280306"/>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215142E2" wp14:editId="457F99D0">
                <wp:extent cx="5608320" cy="1270"/>
                <wp:effectExtent l="0" t="31750" r="0" b="36830"/>
                <wp:docPr id="423832828"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9CF4A5"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7A39C14D" w14:textId="4BE91A74" w:rsidR="00DC08D2" w:rsidRPr="002E6D76" w:rsidRDefault="00DC08D2" w:rsidP="007D432D">
      <w:pPr>
        <w:bidi w:val="0"/>
        <w:spacing w:before="100" w:beforeAutospacing="1" w:after="100" w:afterAutospacing="1" w:line="240" w:lineRule="auto"/>
        <w:jc w:val="center"/>
        <w:outlineLvl w:val="1"/>
        <w:divId w:val="2041280306"/>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رابعًا: الملاحظة المنظمة والمباشرة</w:t>
      </w:r>
    </w:p>
    <w:p w14:paraId="14B98E27"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p>
    <w:p w14:paraId="2D8F264A"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تمثل الملاحظة أداة مهمة لدراسة السلوك الحقيقي للعاملين أثناء التعامل مع الأنظمة الرقمية. ويقوم الباحث عبر هذه الأداة برصد:</w:t>
      </w:r>
    </w:p>
    <w:p w14:paraId="67BCC098" w14:textId="77777777" w:rsidR="00DC08D2" w:rsidRPr="002E6D76" w:rsidRDefault="00DC08D2" w:rsidP="00DC08D2">
      <w:pPr>
        <w:numPr>
          <w:ilvl w:val="0"/>
          <w:numId w:val="44"/>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كيفية تشغيل الأنظمة</w:t>
      </w:r>
    </w:p>
    <w:p w14:paraId="4F356DA5" w14:textId="77777777" w:rsidR="00DC08D2" w:rsidRPr="002E6D76" w:rsidRDefault="00DC08D2" w:rsidP="00DC08D2">
      <w:pPr>
        <w:numPr>
          <w:ilvl w:val="0"/>
          <w:numId w:val="44"/>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نقاط الضعف أثناء الاستخدام</w:t>
      </w:r>
    </w:p>
    <w:p w14:paraId="4FBC3865" w14:textId="77777777" w:rsidR="00DC08D2" w:rsidRPr="002E6D76" w:rsidRDefault="00DC08D2" w:rsidP="00DC08D2">
      <w:pPr>
        <w:numPr>
          <w:ilvl w:val="0"/>
          <w:numId w:val="44"/>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الأخطاء التي لا يشعر بها العاملون</w:t>
      </w:r>
    </w:p>
    <w:p w14:paraId="02CC5249" w14:textId="77777777" w:rsidR="00DC08D2" w:rsidRPr="002E6D76" w:rsidRDefault="00DC08D2" w:rsidP="00DC08D2">
      <w:pPr>
        <w:numPr>
          <w:ilvl w:val="0"/>
          <w:numId w:val="44"/>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طرق التعامل مع الأعطال</w:t>
      </w:r>
    </w:p>
    <w:p w14:paraId="737D7AF4" w14:textId="77777777" w:rsidR="00DC08D2" w:rsidRPr="002E6D76" w:rsidRDefault="00DC08D2" w:rsidP="00DC08D2">
      <w:pPr>
        <w:numPr>
          <w:ilvl w:val="0"/>
          <w:numId w:val="44"/>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مدى الالتزام بإجراءات الأمن السيبراني</w:t>
      </w:r>
    </w:p>
    <w:p w14:paraId="2FE2EAF0" w14:textId="77777777" w:rsidR="00DC08D2" w:rsidRPr="002E6D76" w:rsidRDefault="00DC08D2" w:rsidP="00DC08D2">
      <w:pPr>
        <w:numPr>
          <w:ilvl w:val="0"/>
          <w:numId w:val="44"/>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تفاعل الفرق الطبية مع الأنظمة الإلكترونية</w:t>
      </w:r>
    </w:p>
    <w:p w14:paraId="2F5BD32D"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70C144F4" w14:textId="29C7AF31" w:rsidR="00DC08D2"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وتبرز أهمية هذه الأداة لأنها تكشف سلوكيات يصعب أن يعبر عنها المشاركون في الاستبيان أو المقابلات.</w:t>
      </w:r>
    </w:p>
    <w:p w14:paraId="6C98BE7E" w14:textId="3AD0E3DB" w:rsidR="002E6D76" w:rsidRDefault="002E6D76" w:rsidP="00DC08D2">
      <w:p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417F3C27" w14:textId="6725D87B" w:rsidR="00DC08D2" w:rsidRPr="002E6D76" w:rsidRDefault="00DC08D2" w:rsidP="00DC08D2">
      <w:pPr>
        <w:bidi w:val="0"/>
        <w:spacing w:after="0" w:line="240" w:lineRule="auto"/>
        <w:divId w:val="2041280306"/>
        <w:rPr>
          <w:rFonts w:ascii="Times New Roman" w:eastAsia="Times New Roman" w:hAnsi="Times New Roman" w:cs="Times New Roman"/>
          <w:kern w:val="0"/>
          <w:sz w:val="24"/>
          <w:szCs w:val="24"/>
          <w:rtl/>
          <w14:ligatures w14:val="none"/>
        </w:rPr>
      </w:pPr>
    </w:p>
    <w:p w14:paraId="55D7F705" w14:textId="188CE2E2" w:rsidR="00DC08D2" w:rsidRPr="002E6D76" w:rsidRDefault="00DC08D2" w:rsidP="002E6D76">
      <w:pPr>
        <w:bidi w:val="0"/>
        <w:spacing w:before="100" w:beforeAutospacing="1" w:after="100" w:afterAutospacing="1" w:line="240" w:lineRule="auto"/>
        <w:jc w:val="center"/>
        <w:outlineLvl w:val="1"/>
        <w:divId w:val="2041280306"/>
        <w:rPr>
          <w:rFonts w:ascii="Times New Roman" w:eastAsia="Times New Roman"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lastRenderedPageBreak/>
        <w:t>خامسًا: التحليل الإحصائي</w:t>
      </w:r>
    </w:p>
    <w:p w14:paraId="592C6630"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تُستخدم أدوات التحليل الإحصائي المتقدمة لتفسير البيانات الكمية الناتجة من الاستبيان. وتشمل:</w:t>
      </w:r>
    </w:p>
    <w:p w14:paraId="17592472" w14:textId="77777777" w:rsidR="00DC08D2" w:rsidRPr="002E6D76" w:rsidRDefault="00DC08D2" w:rsidP="00DC08D2">
      <w:pPr>
        <w:numPr>
          <w:ilvl w:val="0"/>
          <w:numId w:val="45"/>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اختبار الثبات والصدق</w:t>
      </w:r>
    </w:p>
    <w:p w14:paraId="51D7D732" w14:textId="77777777" w:rsidR="00DC08D2" w:rsidRPr="002E6D76" w:rsidRDefault="00DC08D2" w:rsidP="00DC08D2">
      <w:pPr>
        <w:numPr>
          <w:ilvl w:val="0"/>
          <w:numId w:val="45"/>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تحليل الانحدار</w:t>
      </w:r>
    </w:p>
    <w:p w14:paraId="60677254" w14:textId="77777777" w:rsidR="00DC08D2" w:rsidRPr="002E6D76" w:rsidRDefault="00DC08D2" w:rsidP="00DC08D2">
      <w:pPr>
        <w:numPr>
          <w:ilvl w:val="0"/>
          <w:numId w:val="45"/>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اختبار العلاقات الارتباطية (</w:t>
      </w:r>
      <w:r w:rsidRPr="002E6D76">
        <w:rPr>
          <w:rFonts w:ascii="Times New Roman" w:eastAsiaTheme="minorEastAsia" w:hAnsi="Times New Roman" w:cs="Times New Roman"/>
          <w:kern w:val="0"/>
          <w:sz w:val="24"/>
          <w:szCs w:val="24"/>
          <w14:ligatures w14:val="none"/>
        </w:rPr>
        <w:t>Correlation</w:t>
      </w:r>
      <w:r w:rsidRPr="002E6D76">
        <w:rPr>
          <w:rFonts w:ascii="Times New Roman" w:eastAsiaTheme="minorEastAsia" w:hAnsi="Times New Roman" w:cs="Times New Roman"/>
          <w:kern w:val="0"/>
          <w:sz w:val="24"/>
          <w:szCs w:val="24"/>
          <w:rtl/>
          <w14:ligatures w14:val="none"/>
        </w:rPr>
        <w:t>)</w:t>
      </w:r>
    </w:p>
    <w:p w14:paraId="7B99E032" w14:textId="77777777" w:rsidR="00DC08D2" w:rsidRPr="002E6D76" w:rsidRDefault="00DC08D2" w:rsidP="00DC08D2">
      <w:pPr>
        <w:numPr>
          <w:ilvl w:val="0"/>
          <w:numId w:val="45"/>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تحليل التباين (</w:t>
      </w:r>
      <w:r w:rsidRPr="002E6D76">
        <w:rPr>
          <w:rFonts w:ascii="Times New Roman" w:eastAsiaTheme="minorEastAsia" w:hAnsi="Times New Roman" w:cs="Times New Roman"/>
          <w:kern w:val="0"/>
          <w:sz w:val="24"/>
          <w:szCs w:val="24"/>
          <w14:ligatures w14:val="none"/>
        </w:rPr>
        <w:t>ANOVA</w:t>
      </w:r>
      <w:r w:rsidRPr="002E6D76">
        <w:rPr>
          <w:rFonts w:ascii="Times New Roman" w:eastAsiaTheme="minorEastAsia" w:hAnsi="Times New Roman" w:cs="Times New Roman"/>
          <w:kern w:val="0"/>
          <w:sz w:val="24"/>
          <w:szCs w:val="24"/>
          <w:rtl/>
          <w14:ligatures w14:val="none"/>
        </w:rPr>
        <w:t>)</w:t>
      </w:r>
    </w:p>
    <w:p w14:paraId="593ADCA4" w14:textId="77777777" w:rsidR="00DC08D2" w:rsidRPr="002E6D76" w:rsidRDefault="00DC08D2" w:rsidP="00DC08D2">
      <w:pPr>
        <w:numPr>
          <w:ilvl w:val="0"/>
          <w:numId w:val="45"/>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النمذجة الإحصائية المتقدمة</w:t>
      </w:r>
    </w:p>
    <w:p w14:paraId="422F70CC" w14:textId="77777777" w:rsidR="00DC08D2" w:rsidRPr="002E6D76" w:rsidRDefault="00DC08D2" w:rsidP="00DC08D2">
      <w:pPr>
        <w:numPr>
          <w:ilvl w:val="0"/>
          <w:numId w:val="45"/>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تحليل العوامل (</w:t>
      </w:r>
      <w:r w:rsidRPr="002E6D76">
        <w:rPr>
          <w:rFonts w:ascii="Times New Roman" w:eastAsiaTheme="minorEastAsia" w:hAnsi="Times New Roman" w:cs="Times New Roman"/>
          <w:kern w:val="0"/>
          <w:sz w:val="24"/>
          <w:szCs w:val="24"/>
          <w14:ligatures w14:val="none"/>
        </w:rPr>
        <w:t>Factor Analysis</w:t>
      </w:r>
      <w:r w:rsidRPr="002E6D76">
        <w:rPr>
          <w:rFonts w:ascii="Times New Roman" w:eastAsiaTheme="minorEastAsia" w:hAnsi="Times New Roman" w:cs="Times New Roman"/>
          <w:kern w:val="0"/>
          <w:sz w:val="24"/>
          <w:szCs w:val="24"/>
          <w:rtl/>
          <w14:ligatures w14:val="none"/>
        </w:rPr>
        <w:t>)</w:t>
      </w:r>
    </w:p>
    <w:p w14:paraId="31070732"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75ABCEC5"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ويستخدم الباحث برامج متخصصة مثل:</w:t>
      </w:r>
    </w:p>
    <w:p w14:paraId="5B2851F4" w14:textId="1B56D746" w:rsidR="00DC08D2" w:rsidRPr="002E6D76" w:rsidRDefault="00AC5F50" w:rsidP="00AC5F50">
      <w:pPr>
        <w:bidi w:val="0"/>
        <w:spacing w:before="100" w:beforeAutospacing="1" w:after="100" w:afterAutospacing="1" w:line="240" w:lineRule="auto"/>
        <w:jc w:val="right"/>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hint="cs"/>
          <w:kern w:val="0"/>
          <w:sz w:val="24"/>
          <w:szCs w:val="24"/>
          <w:rtl/>
          <w14:ligatures w14:val="none"/>
        </w:rPr>
        <w:t xml:space="preserve">                              </w:t>
      </w:r>
      <w:r w:rsidR="00DC08D2" w:rsidRPr="002E6D76">
        <w:rPr>
          <w:rFonts w:ascii="Times New Roman" w:eastAsiaTheme="minorEastAsia" w:hAnsi="Times New Roman" w:cs="Times New Roman"/>
          <w:kern w:val="0"/>
          <w:sz w:val="24"/>
          <w:szCs w:val="24"/>
          <w14:ligatures w14:val="none"/>
        </w:rPr>
        <w:t>SPSS – AMOS – PowerBI – R</w:t>
      </w:r>
      <w:r w:rsidRPr="002E6D76">
        <w:rPr>
          <w:rFonts w:ascii="Times New Roman" w:eastAsiaTheme="minorEastAsia" w:hAnsi="Times New Roman" w:cs="Times New Roman" w:hint="cs"/>
          <w:kern w:val="0"/>
          <w:sz w:val="24"/>
          <w:szCs w:val="24"/>
          <w:rtl/>
          <w14:ligatures w14:val="none"/>
        </w:rPr>
        <w:t xml:space="preserve">.  </w:t>
      </w:r>
    </w:p>
    <w:p w14:paraId="34DCD72E"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p>
    <w:p w14:paraId="1737DBE0"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وتساعد هذه الأدوات في الكشف عن:</w:t>
      </w:r>
    </w:p>
    <w:p w14:paraId="54FAE3E2" w14:textId="77777777" w:rsidR="00DC08D2" w:rsidRPr="002E6D76" w:rsidRDefault="00DC08D2" w:rsidP="00DC08D2">
      <w:pPr>
        <w:numPr>
          <w:ilvl w:val="0"/>
          <w:numId w:val="46"/>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العلاقات بين المتغيرات</w:t>
      </w:r>
    </w:p>
    <w:p w14:paraId="38054831" w14:textId="77777777" w:rsidR="00DC08D2" w:rsidRPr="002E6D76" w:rsidRDefault="00DC08D2" w:rsidP="00DC08D2">
      <w:pPr>
        <w:numPr>
          <w:ilvl w:val="0"/>
          <w:numId w:val="46"/>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تأثير الجاهزية الرقمية على مستوى المخاطر</w:t>
      </w:r>
    </w:p>
    <w:p w14:paraId="3DAF59A4" w14:textId="77777777" w:rsidR="00DC08D2" w:rsidRPr="002E6D76" w:rsidRDefault="00DC08D2" w:rsidP="00DC08D2">
      <w:pPr>
        <w:numPr>
          <w:ilvl w:val="0"/>
          <w:numId w:val="46"/>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دور التدريب في التخفيف من العوامل البشرية</w:t>
      </w:r>
    </w:p>
    <w:p w14:paraId="0B0EBA41" w14:textId="77777777" w:rsidR="00DC08D2" w:rsidRPr="002E6D76" w:rsidRDefault="00DC08D2" w:rsidP="00DC08D2">
      <w:pPr>
        <w:numPr>
          <w:ilvl w:val="0"/>
          <w:numId w:val="46"/>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قوة العلاقة بين القيادة والحوكمة وإدارة المخاطر</w:t>
      </w:r>
    </w:p>
    <w:p w14:paraId="4F0C02A4" w14:textId="77777777" w:rsidR="00DC08D2" w:rsidRPr="002E6D76" w:rsidRDefault="00DC08D2" w:rsidP="00DC08D2">
      <w:pPr>
        <w:bidi w:val="0"/>
        <w:spacing w:after="0" w:line="240" w:lineRule="auto"/>
        <w:divId w:val="2041280306"/>
        <w:rPr>
          <w:rFonts w:ascii="Times New Roman" w:eastAsia="Times New Roman" w:hAnsi="Times New Roman" w:cs="Times New Roman"/>
          <w:kern w:val="0"/>
          <w:sz w:val="24"/>
          <w:szCs w:val="24"/>
          <w:rtl/>
          <w14:ligatures w14:val="none"/>
        </w:rPr>
      </w:pPr>
      <w:r w:rsidRPr="002E6D76">
        <w:rPr>
          <w:rFonts w:ascii="Times New Roman" w:eastAsia="Times New Roman" w:hAnsi="Times New Roman" w:cs="Times New Roman"/>
          <w:noProof/>
          <w:kern w:val="0"/>
          <w:sz w:val="24"/>
          <w:szCs w:val="24"/>
          <w14:ligatures w14:val="none"/>
        </w:rPr>
        <mc:AlternateContent>
          <mc:Choice Requires="wps">
            <w:drawing>
              <wp:inline distT="0" distB="0" distL="0" distR="0" wp14:anchorId="44561C04" wp14:editId="367DA6A3">
                <wp:extent cx="5608320" cy="1270"/>
                <wp:effectExtent l="0" t="31750" r="0" b="36830"/>
                <wp:docPr id="99965926"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3B14F8A"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" filled="f">
                <w10:wrap anchorx="page"/>
                <w10:anchorlock/>
              </v:rect>
            </w:pict>
          </mc:Fallback>
        </mc:AlternateContent>
      </w:r>
    </w:p>
    <w:p w14:paraId="1ACE1BCE" w14:textId="244E9D4D" w:rsidR="00DC08D2" w:rsidRPr="002E6D76" w:rsidRDefault="00DC08D2" w:rsidP="00AC5F50">
      <w:pPr>
        <w:bidi w:val="0"/>
        <w:spacing w:before="100" w:beforeAutospacing="1" w:after="100" w:afterAutospacing="1" w:line="240" w:lineRule="auto"/>
        <w:jc w:val="center"/>
        <w:outlineLvl w:val="1"/>
        <w:divId w:val="2041280306"/>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t>سادسًا: تحليل السيناريوهات</w:t>
      </w:r>
    </w:p>
    <w:p w14:paraId="700D7996"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p>
    <w:p w14:paraId="4FFE61D5"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تُعد هذه أداة مبتكرة تحاكي حالات واقعية مثل:</w:t>
      </w:r>
    </w:p>
    <w:p w14:paraId="6CFC0942" w14:textId="77777777" w:rsidR="00DC08D2" w:rsidRPr="002E6D76" w:rsidRDefault="00DC08D2" w:rsidP="00DC08D2">
      <w:pPr>
        <w:numPr>
          <w:ilvl w:val="0"/>
          <w:numId w:val="47"/>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تعطل النظام الإلكتروني فجأة</w:t>
      </w:r>
    </w:p>
    <w:p w14:paraId="1BFC23DD" w14:textId="77777777" w:rsidR="00DC08D2" w:rsidRPr="002E6D76" w:rsidRDefault="00DC08D2" w:rsidP="00DC08D2">
      <w:pPr>
        <w:numPr>
          <w:ilvl w:val="0"/>
          <w:numId w:val="47"/>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تعرض المستشفى لهجوم سيبراني</w:t>
      </w:r>
    </w:p>
    <w:p w14:paraId="32F88491" w14:textId="77777777" w:rsidR="00DC08D2" w:rsidRPr="002E6D76" w:rsidRDefault="00DC08D2" w:rsidP="00DC08D2">
      <w:pPr>
        <w:numPr>
          <w:ilvl w:val="0"/>
          <w:numId w:val="47"/>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فقدان قاعدة بيانات حساسة</w:t>
      </w:r>
    </w:p>
    <w:p w14:paraId="030279C2" w14:textId="77777777" w:rsidR="00DC08D2" w:rsidRPr="002E6D76" w:rsidRDefault="00DC08D2" w:rsidP="00DC08D2">
      <w:pPr>
        <w:numPr>
          <w:ilvl w:val="0"/>
          <w:numId w:val="47"/>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خطأ طبي بسبب خلل تقني</w:t>
      </w:r>
    </w:p>
    <w:p w14:paraId="1105BB1B" w14:textId="77777777" w:rsidR="00DC08D2" w:rsidRPr="002E6D76" w:rsidRDefault="00DC08D2" w:rsidP="00DC08D2">
      <w:pPr>
        <w:bidi w:val="0"/>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p>
    <w:p w14:paraId="23E7B40F"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وتهدف إلى:</w:t>
      </w:r>
    </w:p>
    <w:p w14:paraId="0AF3653D" w14:textId="77777777" w:rsidR="00DC08D2" w:rsidRPr="002E6D76" w:rsidRDefault="00DC08D2" w:rsidP="00DC08D2">
      <w:pPr>
        <w:numPr>
          <w:ilvl w:val="0"/>
          <w:numId w:val="4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تقييم استعداد المؤسسة لمواجهة الأزمات</w:t>
      </w:r>
    </w:p>
    <w:p w14:paraId="367F9B12" w14:textId="77777777" w:rsidR="00DC08D2" w:rsidRPr="002E6D76" w:rsidRDefault="00DC08D2" w:rsidP="00DC08D2">
      <w:pPr>
        <w:numPr>
          <w:ilvl w:val="0"/>
          <w:numId w:val="4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قياس فعالية خطط استمرارية الأعمال</w:t>
      </w:r>
    </w:p>
    <w:p w14:paraId="586CC712" w14:textId="77777777" w:rsidR="00DC08D2" w:rsidRPr="002E6D76" w:rsidRDefault="00DC08D2" w:rsidP="00DC08D2">
      <w:pPr>
        <w:numPr>
          <w:ilvl w:val="0"/>
          <w:numId w:val="48"/>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دراسة قدرة العاملين على اتخاذ القرارات تحت الضغط</w:t>
      </w:r>
    </w:p>
    <w:p w14:paraId="601DECF5" w14:textId="6FE8BFA8" w:rsidR="00DC08D2" w:rsidRPr="002E6D76" w:rsidRDefault="00DC08D2" w:rsidP="00DC08D2">
      <w:pPr>
        <w:bidi w:val="0"/>
        <w:spacing w:after="0" w:line="240" w:lineRule="auto"/>
        <w:divId w:val="2041280306"/>
        <w:rPr>
          <w:rFonts w:ascii="Times New Roman" w:eastAsia="Times New Roman" w:hAnsi="Times New Roman" w:cs="Times New Roman"/>
          <w:kern w:val="0"/>
          <w:sz w:val="24"/>
          <w:szCs w:val="24"/>
          <w:rtl/>
          <w14:ligatures w14:val="none"/>
        </w:rPr>
      </w:pPr>
    </w:p>
    <w:p w14:paraId="7ADB658B" w14:textId="1B2F6546" w:rsidR="00DC08D2" w:rsidRPr="002E6D76" w:rsidRDefault="00DC08D2" w:rsidP="002E6D76">
      <w:pPr>
        <w:bidi w:val="0"/>
        <w:spacing w:before="100" w:beforeAutospacing="1" w:after="100" w:afterAutospacing="1" w:line="240" w:lineRule="auto"/>
        <w:jc w:val="center"/>
        <w:outlineLvl w:val="1"/>
        <w:divId w:val="2041280306"/>
        <w:rPr>
          <w:rFonts w:ascii="Times New Roman" w:eastAsiaTheme="minorEastAsia" w:hAnsi="Times New Roman" w:cs="Times New Roman"/>
          <w:b/>
          <w:bCs/>
          <w:kern w:val="0"/>
          <w:sz w:val="36"/>
          <w:szCs w:val="36"/>
          <w14:ligatures w14:val="none"/>
        </w:rPr>
      </w:pPr>
      <w:r w:rsidRPr="002E6D76">
        <w:rPr>
          <w:rFonts w:ascii="Times New Roman" w:eastAsia="Times New Roman" w:hAnsi="Times New Roman" w:cs="Times New Roman"/>
          <w:b/>
          <w:bCs/>
          <w:kern w:val="0"/>
          <w:sz w:val="36"/>
          <w:szCs w:val="36"/>
          <w:rtl/>
          <w14:ligatures w14:val="none"/>
        </w:rPr>
        <w:lastRenderedPageBreak/>
        <w:t>سابعًا: أدوات التحقق من المصداقية والصدق العلمي</w:t>
      </w:r>
    </w:p>
    <w:p w14:paraId="4DD372F7" w14:textId="77777777" w:rsidR="00DC08D2" w:rsidRPr="002E6D76" w:rsidRDefault="00DC08D2" w:rsidP="00DC08D2">
      <w:pPr>
        <w:spacing w:before="100" w:beforeAutospacing="1" w:after="100" w:afterAutospacing="1" w:line="240" w:lineRule="auto"/>
        <w:divId w:val="2041280306"/>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من أهمها:</w:t>
      </w:r>
    </w:p>
    <w:p w14:paraId="43EE561B" w14:textId="77777777" w:rsidR="00DC08D2" w:rsidRPr="002E6D76" w:rsidRDefault="00DC08D2" w:rsidP="00DC08D2">
      <w:pPr>
        <w:numPr>
          <w:ilvl w:val="0"/>
          <w:numId w:val="4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التحقق الثلاثي (</w:t>
      </w:r>
      <w:r w:rsidRPr="002E6D76">
        <w:rPr>
          <w:rFonts w:ascii="Times New Roman" w:eastAsiaTheme="minorEastAsia" w:hAnsi="Times New Roman" w:cs="Times New Roman"/>
          <w:kern w:val="0"/>
          <w:sz w:val="24"/>
          <w:szCs w:val="24"/>
          <w14:ligatures w14:val="none"/>
        </w:rPr>
        <w:t>Triangulation</w:t>
      </w:r>
      <w:r w:rsidRPr="002E6D76">
        <w:rPr>
          <w:rFonts w:ascii="Times New Roman" w:eastAsiaTheme="minorEastAsia" w:hAnsi="Times New Roman" w:cs="Times New Roman"/>
          <w:kern w:val="0"/>
          <w:sz w:val="24"/>
          <w:szCs w:val="24"/>
          <w:rtl/>
          <w14:ligatures w14:val="none"/>
        </w:rPr>
        <w:t>)</w:t>
      </w:r>
    </w:p>
    <w:p w14:paraId="296A24A0"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لدمج نتائج الاستبيان والمقابلات والملاحظة.</w:t>
      </w:r>
    </w:p>
    <w:p w14:paraId="680BC74B" w14:textId="77777777" w:rsidR="00DC08D2" w:rsidRPr="002E6D76" w:rsidRDefault="00DC08D2" w:rsidP="00DC08D2">
      <w:pPr>
        <w:numPr>
          <w:ilvl w:val="0"/>
          <w:numId w:val="4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مراجعة الخبراء (</w:t>
      </w:r>
      <w:r w:rsidRPr="002E6D76">
        <w:rPr>
          <w:rFonts w:ascii="Times New Roman" w:eastAsiaTheme="minorEastAsia" w:hAnsi="Times New Roman" w:cs="Times New Roman"/>
          <w:kern w:val="0"/>
          <w:sz w:val="24"/>
          <w:szCs w:val="24"/>
          <w14:ligatures w14:val="none"/>
        </w:rPr>
        <w:t>Expert Review</w:t>
      </w:r>
      <w:r w:rsidRPr="002E6D76">
        <w:rPr>
          <w:rFonts w:ascii="Times New Roman" w:eastAsiaTheme="minorEastAsia" w:hAnsi="Times New Roman" w:cs="Times New Roman"/>
          <w:kern w:val="0"/>
          <w:sz w:val="24"/>
          <w:szCs w:val="24"/>
          <w:rtl/>
          <w14:ligatures w14:val="none"/>
        </w:rPr>
        <w:t>)</w:t>
      </w:r>
    </w:p>
    <w:p w14:paraId="26E978CA"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لإعادة فحص أدوات الدراسة قبل التطبيق.</w:t>
      </w:r>
    </w:p>
    <w:p w14:paraId="65CBB07A" w14:textId="77777777" w:rsidR="00DC08D2" w:rsidRPr="002E6D76" w:rsidRDefault="00DC08D2" w:rsidP="00DC08D2">
      <w:pPr>
        <w:numPr>
          <w:ilvl w:val="0"/>
          <w:numId w:val="4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الدراسة الاستطلاعية (</w:t>
      </w:r>
      <w:r w:rsidRPr="002E6D76">
        <w:rPr>
          <w:rFonts w:ascii="Times New Roman" w:eastAsiaTheme="minorEastAsia" w:hAnsi="Times New Roman" w:cs="Times New Roman"/>
          <w:kern w:val="0"/>
          <w:sz w:val="24"/>
          <w:szCs w:val="24"/>
          <w14:ligatures w14:val="none"/>
        </w:rPr>
        <w:t>Pilot Study</w:t>
      </w:r>
      <w:r w:rsidRPr="002E6D76">
        <w:rPr>
          <w:rFonts w:ascii="Times New Roman" w:eastAsiaTheme="minorEastAsia" w:hAnsi="Times New Roman" w:cs="Times New Roman"/>
          <w:kern w:val="0"/>
          <w:sz w:val="24"/>
          <w:szCs w:val="24"/>
          <w:rtl/>
          <w14:ligatures w14:val="none"/>
        </w:rPr>
        <w:t>)</w:t>
      </w:r>
    </w:p>
    <w:p w14:paraId="523E2304" w14:textId="77777777" w:rsidR="00DC08D2" w:rsidRPr="002E6D76" w:rsidRDefault="00DC08D2" w:rsidP="00DC08D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لضبط الاستبيان واختبار الأسئلة.</w:t>
      </w:r>
    </w:p>
    <w:p w14:paraId="34D24378" w14:textId="77777777" w:rsidR="00DC08D2" w:rsidRPr="002E6D76" w:rsidRDefault="00DC08D2" w:rsidP="00DC08D2">
      <w:pPr>
        <w:numPr>
          <w:ilvl w:val="0"/>
          <w:numId w:val="49"/>
        </w:numPr>
        <w:spacing w:before="100" w:beforeAutospacing="1" w:after="100" w:afterAutospacing="1" w:line="240" w:lineRule="auto"/>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المعايرة الإحصائية</w:t>
      </w:r>
    </w:p>
    <w:p w14:paraId="36FD07C4" w14:textId="5F59CCD2" w:rsidR="00B32B78" w:rsidRPr="002E6D76" w:rsidRDefault="00DC08D2" w:rsidP="001E5D12">
      <w:pPr>
        <w:spacing w:before="100" w:beforeAutospacing="1" w:after="100" w:afterAutospacing="1" w:line="240" w:lineRule="auto"/>
        <w:ind w:left="720"/>
        <w:divId w:val="2041280306"/>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للتأكد من ثبات أدوات القياس</w:t>
      </w:r>
    </w:p>
    <w:p w14:paraId="466A5D0B" w14:textId="14A2421C" w:rsidR="00D22171" w:rsidRPr="002E6D76" w:rsidRDefault="00A74F76" w:rsidP="00D22171">
      <w:pPr>
        <w:rPr>
          <w:rFonts w:ascii="Sakkal Majalla" w:hAnsi="Sakkal Majalla" w:cs="Sakkal Majalla"/>
          <w:b/>
          <w:bCs/>
          <w:sz w:val="28"/>
          <w:szCs w:val="28"/>
          <w:u w:val="single"/>
          <w:rtl/>
        </w:rPr>
      </w:pPr>
      <w:r w:rsidRPr="002E6D76">
        <w:rPr>
          <w:rFonts w:ascii="Sakkal Majalla" w:hAnsi="Sakkal Majalla" w:cs="Sakkal Majalla" w:hint="cs"/>
          <w:b/>
          <w:bCs/>
          <w:sz w:val="28"/>
          <w:szCs w:val="28"/>
          <w:u w:val="single"/>
          <w:rtl/>
        </w:rPr>
        <w:t>حدود</w:t>
      </w:r>
      <w:r w:rsidR="00D22171" w:rsidRPr="002E6D76">
        <w:rPr>
          <w:rFonts w:ascii="Sakkal Majalla" w:hAnsi="Sakkal Majalla" w:cs="Sakkal Majalla"/>
          <w:b/>
          <w:bCs/>
          <w:sz w:val="28"/>
          <w:szCs w:val="28"/>
          <w:u w:val="single"/>
          <w:rtl/>
        </w:rPr>
        <w:t xml:space="preserve"> </w:t>
      </w:r>
      <w:r w:rsidR="00120E53" w:rsidRPr="002E6D76">
        <w:rPr>
          <w:rFonts w:ascii="Sakkal Majalla" w:hAnsi="Sakkal Majalla" w:cs="Sakkal Majalla" w:hint="cs"/>
          <w:b/>
          <w:bCs/>
          <w:sz w:val="28"/>
          <w:szCs w:val="28"/>
          <w:u w:val="single"/>
          <w:rtl/>
        </w:rPr>
        <w:t xml:space="preserve">الدراسه </w:t>
      </w:r>
    </w:p>
    <w:p w14:paraId="13B662A5" w14:textId="77777777" w:rsidR="00987B7F" w:rsidRPr="002E6D76" w:rsidRDefault="00987B7F" w:rsidP="00987B7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تحدد حدود الدراسة نطاق البحث ومجاله الزمني والمكاني والبشري والمفاهيمي، وتوضح العوامل التي يؤثر فيها البحث وتلك التي تتجاهلها الدراسة. تأتي هذه الحدود لضمان تركيز الدراسة على الجوانب الأساسية المتعلقة بإدارة المخاطر خلال التحول الرقمي في القطاع الصحي، مع الحفاظ على دقة النتائج وموثوقيتها.</w:t>
      </w:r>
    </w:p>
    <w:p w14:paraId="4744C4F4" w14:textId="31A56DC9" w:rsidR="00987B7F" w:rsidRPr="002E6D76" w:rsidRDefault="00987B7F" w:rsidP="00987B7F">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p>
    <w:p w14:paraId="4707EBC9" w14:textId="782E79BF" w:rsidR="00987B7F" w:rsidRPr="002E6D76" w:rsidRDefault="00987B7F" w:rsidP="002E6D76">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الحدود المكانية</w:t>
      </w:r>
      <w:r w:rsidR="005021EF" w:rsidRPr="002E6D76">
        <w:rPr>
          <w:rFonts w:ascii="Times New Roman" w:eastAsia="Times New Roman" w:hAnsi="Times New Roman" w:cs="Times New Roman" w:hint="cs"/>
          <w:b/>
          <w:bCs/>
          <w:kern w:val="0"/>
          <w:sz w:val="27"/>
          <w:szCs w:val="27"/>
          <w:rtl/>
          <w14:ligatures w14:val="none"/>
        </w:rPr>
        <w:t xml:space="preserve">.                                                                              </w:t>
      </w:r>
    </w:p>
    <w:p w14:paraId="15ED6B0B" w14:textId="77777777" w:rsidR="00987B7F" w:rsidRPr="002E6D76" w:rsidRDefault="00987B7F" w:rsidP="00987B7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تركز الدراسة على المؤسسات الصحية التي قامت بتطبيق التحول الرقمي بشكل فعلي، وتشمل المستشفيات والمراكز الصحية التي تعتمد أنظمة إلكترونية متقدمة مثل السجلات الصحية الإلكترونية، وأنظمة إدارة المستشفيات الرقمية، والتطبيب عن بُعد.</w:t>
      </w:r>
    </w:p>
    <w:p w14:paraId="371806CE" w14:textId="5A02285A" w:rsidR="00987B7F" w:rsidRPr="002E6D76" w:rsidRDefault="00987B7F" w:rsidP="002E6D76">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ولا تشمل الدراسة المؤسسات الصحية التقليدية التي لا تعتمد الرقمنة أو تعتمدها بشكل جزئي، وذلك لتجنب تأثير العوامل غير الرقمية على نتائج البحث. كما تم اختيار العينة من مناطق جغرافية مختلفة لضمان تنوع الخبرات والممارسات داخل المؤسسات الصحية.</w:t>
      </w:r>
    </w:p>
    <w:p w14:paraId="2FC9EBC5" w14:textId="55BC0E09" w:rsidR="00987B7F" w:rsidRPr="002E6D76" w:rsidRDefault="00987B7F" w:rsidP="00987B7F">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الحدود الزمنية</w:t>
      </w:r>
      <w:r w:rsidR="005021EF" w:rsidRPr="002E6D76">
        <w:rPr>
          <w:rFonts w:ascii="Times New Roman" w:eastAsia="Times New Roman" w:hAnsi="Times New Roman" w:cs="Times New Roman" w:hint="cs"/>
          <w:b/>
          <w:bCs/>
          <w:kern w:val="0"/>
          <w:sz w:val="27"/>
          <w:szCs w:val="27"/>
          <w:rtl/>
          <w14:ligatures w14:val="none"/>
        </w:rPr>
        <w:t xml:space="preserve">.                                                                           </w:t>
      </w:r>
    </w:p>
    <w:p w14:paraId="7066C3B9" w14:textId="77777777" w:rsidR="00987B7F" w:rsidRPr="002E6D76" w:rsidRDefault="00987B7F" w:rsidP="00987B7F">
      <w:pPr>
        <w:bidi w:val="0"/>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p>
    <w:p w14:paraId="316F8446" w14:textId="77777777" w:rsidR="00987B7F" w:rsidRPr="002E6D76" w:rsidRDefault="00987B7F" w:rsidP="00987B7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تغطي الدراسة الفترة الزمنية منذ بداية تطبيق التحول الرقمي في المؤسسات الصحية حتى الوقت الحاضر، مع التركيز على آخر خمس سنوات، حيث شهدت المؤسسات الصحية خلال هذه الفترة توسعًا ملحوظًا في اعتماد الأنظمة الرقمية. وتُستبعد البيانات القديمة جدًا التي قد لا تعكس طبيعة المخاطر الحالية أو الإجراءات الحديثة لإدارتها.</w:t>
      </w:r>
    </w:p>
    <w:p w14:paraId="06D551E7" w14:textId="29B52F7D" w:rsidR="00987B7F" w:rsidRPr="002E6D76" w:rsidRDefault="008C4E95" w:rsidP="00987B7F">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heme="minorEastAsia" w:hAnsi="Times New Roman" w:cs="Times New Roman" w:hint="cs"/>
          <w:kern w:val="0"/>
          <w:sz w:val="24"/>
          <w:szCs w:val="24"/>
          <w:rtl/>
          <w14:ligatures w14:val="none"/>
        </w:rPr>
        <w:t xml:space="preserve">    </w:t>
      </w:r>
    </w:p>
    <w:p w14:paraId="4AA779D8" w14:textId="18F87F9D" w:rsidR="00987B7F" w:rsidRPr="002E6D76" w:rsidRDefault="00987B7F" w:rsidP="002E6D76">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lastRenderedPageBreak/>
        <w:t>الحدود البشرية</w:t>
      </w:r>
      <w:r w:rsidR="008C4E95" w:rsidRPr="002E6D76">
        <w:rPr>
          <w:rFonts w:ascii="Times New Roman" w:eastAsia="Times New Roman" w:hAnsi="Times New Roman" w:cs="Times New Roman" w:hint="cs"/>
          <w:b/>
          <w:bCs/>
          <w:kern w:val="0"/>
          <w:sz w:val="27"/>
          <w:szCs w:val="27"/>
          <w:rtl/>
          <w14:ligatures w14:val="none"/>
        </w:rPr>
        <w:t xml:space="preserve">.                      </w:t>
      </w:r>
      <w:r w:rsidR="009140A4" w:rsidRPr="002E6D76">
        <w:rPr>
          <w:rFonts w:ascii="Times New Roman" w:eastAsia="Times New Roman" w:hAnsi="Times New Roman" w:cs="Times New Roman" w:hint="cs"/>
          <w:b/>
          <w:bCs/>
          <w:kern w:val="0"/>
          <w:sz w:val="27"/>
          <w:szCs w:val="27"/>
          <w:rtl/>
          <w14:ligatures w14:val="none"/>
        </w:rPr>
        <w:t xml:space="preserve">                                               </w:t>
      </w:r>
      <w:r w:rsidR="005021EF" w:rsidRPr="002E6D76">
        <w:rPr>
          <w:rFonts w:ascii="Times New Roman" w:eastAsia="Times New Roman" w:hAnsi="Times New Roman" w:cs="Times New Roman" w:hint="cs"/>
          <w:b/>
          <w:bCs/>
          <w:kern w:val="0"/>
          <w:sz w:val="27"/>
          <w:szCs w:val="27"/>
          <w:rtl/>
          <w14:ligatures w14:val="none"/>
        </w:rPr>
        <w:t xml:space="preserve">    </w:t>
      </w:r>
    </w:p>
    <w:p w14:paraId="5650BFA1" w14:textId="21101C01" w:rsidR="00987B7F" w:rsidRPr="002E6D76" w:rsidRDefault="00987B7F" w:rsidP="00146CB2">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تقتصر الدراسة على الكوادر البشرية العاملة مباشرة في استخدام الأنظمة الرقمية أو المشاركة في إدارة المخاطر في المؤسسات الصحية، بما في ذلك الموظفين الإداريين، والفنيين، والأطباء، والمراجعين الداخليين. ولا تشمل الدراسة المرضى أو الجهات الخارجية غير المشاركة في العمليات الرقمية المباشرة، حيث يهدف التركيز إلى تقييم قدرة المؤسسات على إدارة المخاطر من الداخل.</w:t>
      </w:r>
    </w:p>
    <w:p w14:paraId="5ADEB0BA" w14:textId="2BBB45A2" w:rsidR="00987B7F" w:rsidRPr="002E6D76" w:rsidRDefault="00987B7F" w:rsidP="002E6D76">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الحدود الموضوعية</w:t>
      </w:r>
      <w:r w:rsidR="00146CB2" w:rsidRPr="002E6D76">
        <w:rPr>
          <w:rFonts w:ascii="Times New Roman" w:eastAsia="Times New Roman" w:hAnsi="Times New Roman" w:cs="Times New Roman" w:hint="cs"/>
          <w:b/>
          <w:bCs/>
          <w:kern w:val="0"/>
          <w:sz w:val="27"/>
          <w:szCs w:val="27"/>
          <w:rtl/>
          <w14:ligatures w14:val="none"/>
        </w:rPr>
        <w:t xml:space="preserve">.           </w:t>
      </w:r>
      <w:r w:rsidR="008C4E95" w:rsidRPr="002E6D76">
        <w:rPr>
          <w:rFonts w:ascii="Times New Roman" w:eastAsia="Times New Roman" w:hAnsi="Times New Roman" w:cs="Times New Roman" w:hint="cs"/>
          <w:b/>
          <w:bCs/>
          <w:kern w:val="0"/>
          <w:sz w:val="27"/>
          <w:szCs w:val="27"/>
          <w:rtl/>
          <w14:ligatures w14:val="none"/>
        </w:rPr>
        <w:t xml:space="preserve">                                                         </w:t>
      </w:r>
    </w:p>
    <w:p w14:paraId="2C2EAA76" w14:textId="77777777" w:rsidR="00987B7F" w:rsidRPr="002E6D76" w:rsidRDefault="00987B7F" w:rsidP="00987B7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تركز الدراسة على المخاطر الرقمية المرتبطة بالتحول الرقمي في القطاع الصحي، مثل:</w:t>
      </w:r>
    </w:p>
    <w:p w14:paraId="154E3102" w14:textId="77777777" w:rsidR="00987B7F" w:rsidRPr="002E6D76" w:rsidRDefault="00987B7F" w:rsidP="00987B7F">
      <w:pPr>
        <w:numPr>
          <w:ilvl w:val="0"/>
          <w:numId w:val="26"/>
        </w:numPr>
        <w:spacing w:before="100" w:beforeAutospacing="1" w:after="100" w:afterAutospacing="1" w:line="240" w:lineRule="auto"/>
        <w:divId w:val="588586008"/>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المخاطر التقنية والأعطال في الأنظمة الرقمية.</w:t>
      </w:r>
    </w:p>
    <w:p w14:paraId="73BADFC8" w14:textId="77777777" w:rsidR="00987B7F" w:rsidRPr="002E6D76" w:rsidRDefault="00987B7F" w:rsidP="00987B7F">
      <w:pPr>
        <w:numPr>
          <w:ilvl w:val="0"/>
          <w:numId w:val="26"/>
        </w:numPr>
        <w:spacing w:before="100" w:beforeAutospacing="1" w:after="100" w:afterAutospacing="1" w:line="240" w:lineRule="auto"/>
        <w:divId w:val="588586008"/>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المخاطر السيبرانية والأمنية المتعلقة بالبيانات الصحية.</w:t>
      </w:r>
    </w:p>
    <w:p w14:paraId="6327F57D" w14:textId="77777777" w:rsidR="00987B7F" w:rsidRPr="002E6D76" w:rsidRDefault="00987B7F" w:rsidP="00987B7F">
      <w:pPr>
        <w:numPr>
          <w:ilvl w:val="0"/>
          <w:numId w:val="26"/>
        </w:numPr>
        <w:spacing w:before="100" w:beforeAutospacing="1" w:after="100" w:afterAutospacing="1" w:line="240" w:lineRule="auto"/>
        <w:divId w:val="588586008"/>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المخاطر البشرية المرتبطة بسوء استخدام الأنظمة أو ضعف التدريب.</w:t>
      </w:r>
    </w:p>
    <w:p w14:paraId="0F01A397" w14:textId="77777777" w:rsidR="00987B7F" w:rsidRPr="002E6D76" w:rsidRDefault="00987B7F" w:rsidP="00987B7F">
      <w:pPr>
        <w:numPr>
          <w:ilvl w:val="0"/>
          <w:numId w:val="26"/>
        </w:numPr>
        <w:spacing w:before="100" w:beforeAutospacing="1" w:after="100" w:afterAutospacing="1" w:line="240" w:lineRule="auto"/>
        <w:divId w:val="588586008"/>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المخاطر التنظيمية والقانونية المتعلقة بالحوكمة الرقمية والالتزام بالمعايير التشريعية.</w:t>
      </w:r>
    </w:p>
    <w:p w14:paraId="4CED8FE7" w14:textId="77777777" w:rsidR="00987B7F" w:rsidRPr="002E6D76" w:rsidRDefault="00987B7F" w:rsidP="00987B7F">
      <w:pPr>
        <w:bidi w:val="0"/>
        <w:spacing w:before="100" w:beforeAutospacing="1" w:after="100" w:afterAutospacing="1" w:line="240" w:lineRule="auto"/>
        <w:divId w:val="588586008"/>
        <w:rPr>
          <w:rFonts w:ascii="Times New Roman" w:eastAsiaTheme="minorEastAsia" w:hAnsi="Times New Roman" w:cs="Times New Roman"/>
          <w:kern w:val="0"/>
          <w:sz w:val="24"/>
          <w:szCs w:val="24"/>
          <w:rtl/>
          <w14:ligatures w14:val="none"/>
        </w:rPr>
      </w:pPr>
    </w:p>
    <w:p w14:paraId="07E978A2" w14:textId="071CB5DA" w:rsidR="00987B7F" w:rsidRPr="002E6D76" w:rsidRDefault="00987B7F" w:rsidP="00E329F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ولا تشمل الدراسة المخاطر الصحية أو الطبية التقليدية غير المرتبطة بالتحول الرقمي، كما لا تغطي المخاطر الاقتصادية العامة غير المرتبطة مباشرة بالأنظمة الرقمية.</w:t>
      </w:r>
      <w:r w:rsidRPr="002E6D76">
        <w:rPr>
          <w:rFonts w:ascii="Times New Roman" w:eastAsia="Times New Roman" w:hAnsi="Times New Roman" w:cs="Times New Roman"/>
          <w:b/>
          <w:bCs/>
          <w:kern w:val="0"/>
          <w:sz w:val="27"/>
          <w:szCs w:val="27"/>
          <w14:ligatures w14:val="none"/>
        </w:rPr>
        <w:t> </w:t>
      </w:r>
    </w:p>
    <w:p w14:paraId="10BC5E5E" w14:textId="08B53AA6" w:rsidR="00987B7F" w:rsidRPr="002E6D76" w:rsidRDefault="00987B7F" w:rsidP="002E6D76">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الحدود المنهجية</w:t>
      </w:r>
      <w:r w:rsidR="00E329FF" w:rsidRPr="002E6D76">
        <w:rPr>
          <w:rFonts w:ascii="Times New Roman" w:eastAsia="Times New Roman" w:hAnsi="Times New Roman" w:cs="Times New Roman" w:hint="cs"/>
          <w:b/>
          <w:bCs/>
          <w:kern w:val="0"/>
          <w:sz w:val="27"/>
          <w:szCs w:val="27"/>
          <w:rtl/>
          <w14:ligatures w14:val="none"/>
        </w:rPr>
        <w:t xml:space="preserve">.        </w:t>
      </w:r>
      <w:r w:rsidR="00146CB2" w:rsidRPr="002E6D76">
        <w:rPr>
          <w:rFonts w:ascii="Times New Roman" w:eastAsia="Times New Roman" w:hAnsi="Times New Roman" w:cs="Times New Roman" w:hint="cs"/>
          <w:b/>
          <w:bCs/>
          <w:kern w:val="0"/>
          <w:sz w:val="27"/>
          <w:szCs w:val="27"/>
          <w:rtl/>
          <w14:ligatures w14:val="none"/>
        </w:rPr>
        <w:t xml:space="preserve">                                                                   </w:t>
      </w:r>
    </w:p>
    <w:p w14:paraId="257D082A" w14:textId="77777777" w:rsidR="00987B7F" w:rsidRPr="002E6D76" w:rsidRDefault="00987B7F" w:rsidP="00987B7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تعتمد الدراسة على المنهج الوصفي التحليلي، باستخدام الاستبيانات، والمقابلات شبه المنظمة، وتحليل الوثائق الرسمية، والدراسات السابقة. ولا تشمل الدراسة منهجيات تجريبية أو ميدانية تعتمد على تعديل الأنظمة الرقمية أو إدخال تقنيات جديدة بشكل تجريبي، إذ يقتصر البحث على تقييم وتحليل الوضع القائم وإدارة المخاطر الحالية.</w:t>
      </w:r>
    </w:p>
    <w:p w14:paraId="7D4A48B0" w14:textId="46D75CCF" w:rsidR="00987B7F" w:rsidRPr="002E6D76" w:rsidRDefault="00987B7F" w:rsidP="00987B7F">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p>
    <w:p w14:paraId="3E82459B" w14:textId="714477E8" w:rsidR="00987B7F" w:rsidRPr="002E6D76" w:rsidRDefault="00987B7F" w:rsidP="002E6D76">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الحدود التقنية</w:t>
      </w:r>
      <w:r w:rsidRPr="002E6D76">
        <w:rPr>
          <w:rFonts w:ascii="Times New Roman" w:eastAsia="Times New Roman" w:hAnsi="Times New Roman" w:cs="Times New Roman" w:hint="cs"/>
          <w:b/>
          <w:bCs/>
          <w:kern w:val="0"/>
          <w:sz w:val="27"/>
          <w:szCs w:val="27"/>
          <w:rtl/>
          <w14:ligatures w14:val="none"/>
        </w:rPr>
        <w:t xml:space="preserve">.                                                    </w:t>
      </w:r>
      <w:r w:rsidR="00F22A5C" w:rsidRPr="002E6D76">
        <w:rPr>
          <w:rFonts w:ascii="Times New Roman" w:eastAsia="Times New Roman" w:hAnsi="Times New Roman" w:cs="Times New Roman" w:hint="cs"/>
          <w:b/>
          <w:bCs/>
          <w:kern w:val="0"/>
          <w:sz w:val="27"/>
          <w:szCs w:val="27"/>
          <w:rtl/>
          <w14:ligatures w14:val="none"/>
        </w:rPr>
        <w:t xml:space="preserve">                         </w:t>
      </w:r>
    </w:p>
    <w:p w14:paraId="35005988" w14:textId="7963070E" w:rsidR="00987B7F" w:rsidRPr="002E6D76" w:rsidRDefault="00987B7F" w:rsidP="00987B7F">
      <w:pPr>
        <w:spacing w:before="100" w:beforeAutospacing="1" w:after="100" w:afterAutospacing="1" w:line="240" w:lineRule="auto"/>
        <w:divId w:val="588586008"/>
        <w:rPr>
          <w:rFonts w:ascii="Times New Roman" w:eastAsiaTheme="minorEastAsia" w:hAnsi="Times New Roman" w:cs="Times New Roman"/>
          <w:kern w:val="0"/>
          <w:sz w:val="24"/>
          <w:szCs w:val="24"/>
          <w14:ligatures w14:val="none"/>
        </w:rPr>
      </w:pPr>
      <w:r w:rsidRPr="002E6D76">
        <w:rPr>
          <w:rFonts w:ascii="Times New Roman" w:eastAsiaTheme="minorEastAsia" w:hAnsi="Times New Roman" w:cs="Times New Roman"/>
          <w:kern w:val="0"/>
          <w:sz w:val="24"/>
          <w:szCs w:val="24"/>
          <w:rtl/>
          <w14:ligatures w14:val="none"/>
        </w:rPr>
        <w:t>تركز الدراسة على الأنظمة الرقمية المستخدمة في الرعاية الصحية، مثل السجلات الطبية الإلكترونية، أنظمة إدارة المستشفيات، والأنظمة المرتبطة بتحليل البيانات ودعم القرار الطبي. ولا تشمل الدراسة البرمجيات أو التطبيقات غير الصحية، أو الأنظمة التقنية العامة غير المرتبطة مباشرة بالعمليات الصحية الرقمية.</w:t>
      </w:r>
    </w:p>
    <w:p w14:paraId="2B80CB94" w14:textId="549E7BB2" w:rsidR="00987B7F" w:rsidRPr="002E6D76" w:rsidRDefault="00987B7F" w:rsidP="002E6D76">
      <w:pPr>
        <w:bidi w:val="0"/>
        <w:spacing w:before="100" w:beforeAutospacing="1" w:after="100" w:afterAutospacing="1" w:line="240" w:lineRule="auto"/>
        <w:outlineLvl w:val="2"/>
        <w:divId w:val="588586008"/>
        <w:rPr>
          <w:rFonts w:ascii="Times New Roman" w:eastAsia="Times New Roman" w:hAnsi="Times New Roman" w:cs="Times New Roman"/>
          <w:b/>
          <w:bCs/>
          <w:kern w:val="0"/>
          <w:sz w:val="27"/>
          <w:szCs w:val="27"/>
          <w14:ligatures w14:val="none"/>
        </w:rPr>
      </w:pPr>
      <w:r w:rsidRPr="002E6D76">
        <w:rPr>
          <w:rFonts w:ascii="Times New Roman" w:eastAsia="Times New Roman" w:hAnsi="Times New Roman" w:cs="Times New Roman"/>
          <w:b/>
          <w:bCs/>
          <w:kern w:val="0"/>
          <w:sz w:val="27"/>
          <w:szCs w:val="27"/>
          <w:rtl/>
          <w14:ligatures w14:val="none"/>
        </w:rPr>
        <w:t>الحدود القانونية والتنظيمية</w:t>
      </w:r>
      <w:r w:rsidRPr="002E6D76">
        <w:rPr>
          <w:rFonts w:ascii="Times New Roman" w:eastAsia="Times New Roman" w:hAnsi="Times New Roman" w:cs="Times New Roman" w:hint="cs"/>
          <w:b/>
          <w:bCs/>
          <w:kern w:val="0"/>
          <w:sz w:val="27"/>
          <w:szCs w:val="27"/>
          <w:rtl/>
          <w14:ligatures w14:val="none"/>
        </w:rPr>
        <w:t xml:space="preserve">.                                                          </w:t>
      </w:r>
    </w:p>
    <w:p w14:paraId="254EC98E" w14:textId="6452D6A4" w:rsidR="00A74F76" w:rsidRPr="002E6D76" w:rsidRDefault="00987B7F" w:rsidP="002E6D76">
      <w:pPr>
        <w:spacing w:before="100" w:beforeAutospacing="1" w:after="100" w:afterAutospacing="1" w:line="240" w:lineRule="auto"/>
        <w:divId w:val="588586008"/>
        <w:rPr>
          <w:rFonts w:ascii="Times New Roman" w:eastAsiaTheme="minorEastAsia" w:hAnsi="Times New Roman" w:cs="Times New Roman"/>
          <w:kern w:val="0"/>
          <w:sz w:val="24"/>
          <w:szCs w:val="24"/>
          <w:rtl/>
          <w14:ligatures w14:val="none"/>
        </w:rPr>
      </w:pPr>
      <w:r w:rsidRPr="002E6D76">
        <w:rPr>
          <w:rFonts w:ascii="Times New Roman" w:eastAsiaTheme="minorEastAsia" w:hAnsi="Times New Roman" w:cs="Times New Roman"/>
          <w:kern w:val="0"/>
          <w:sz w:val="24"/>
          <w:szCs w:val="24"/>
          <w:rtl/>
          <w14:ligatures w14:val="none"/>
        </w:rPr>
        <w:t>تقتصر الدراسة على الاطار التشريعي والتنظيمي المعمول به في نطاق المؤسسات الصحية المشمولة بالدراسة، دون الدخول في مقارنة موسعة مع التشريعات الدولية إلا بشكل عرضي لدعم التحليل والتوصيات</w:t>
      </w:r>
      <w:r w:rsidR="002E6D76">
        <w:rPr>
          <w:rFonts w:ascii="Times New Roman" w:eastAsiaTheme="minorEastAsia" w:hAnsi="Times New Roman" w:cs="Times New Roman" w:hint="cs"/>
          <w:kern w:val="0"/>
          <w:sz w:val="24"/>
          <w:szCs w:val="24"/>
          <w:rtl/>
          <w14:ligatures w14:val="none"/>
        </w:rPr>
        <w:t>.</w:t>
      </w:r>
    </w:p>
    <w:p w14:paraId="64E0071E" w14:textId="68C4CBFC" w:rsidR="00B32B78" w:rsidRDefault="00B32B78" w:rsidP="00D22171">
      <w:pPr>
        <w:rPr>
          <w:rFonts w:ascii="Sakkal Majalla" w:hAnsi="Sakkal Majalla" w:cs="Sakkal Majalla"/>
          <w:sz w:val="28"/>
          <w:szCs w:val="28"/>
          <w:u w:val="single"/>
          <w:rtl/>
        </w:rPr>
      </w:pPr>
    </w:p>
    <w:p w14:paraId="60D27842" w14:textId="77777777" w:rsidR="002E6D76" w:rsidRPr="002E6D76" w:rsidRDefault="002E6D76" w:rsidP="00D22171">
      <w:pPr>
        <w:rPr>
          <w:rFonts w:ascii="Sakkal Majalla" w:hAnsi="Sakkal Majalla" w:cs="Sakkal Majalla"/>
          <w:sz w:val="28"/>
          <w:szCs w:val="28"/>
          <w:u w:val="single"/>
          <w:rtl/>
        </w:rPr>
      </w:pPr>
    </w:p>
    <w:p w14:paraId="5AFD3D20" w14:textId="77777777" w:rsidR="00B32B78" w:rsidRPr="002E6D76" w:rsidRDefault="00B32B78" w:rsidP="00D22171">
      <w:pPr>
        <w:rPr>
          <w:rFonts w:ascii="Sakkal Majalla" w:hAnsi="Sakkal Majalla" w:cs="Sakkal Majalla"/>
          <w:sz w:val="28"/>
          <w:szCs w:val="28"/>
          <w:u w:val="single"/>
          <w:rtl/>
        </w:rPr>
      </w:pPr>
    </w:p>
    <w:p w14:paraId="7AB81348" w14:textId="77777777" w:rsidR="00B32B78" w:rsidRPr="002E6D76" w:rsidRDefault="00B32B78" w:rsidP="00D22171">
      <w:pPr>
        <w:rPr>
          <w:rFonts w:ascii="Sakkal Majalla" w:hAnsi="Sakkal Majalla" w:cs="Sakkal Majalla"/>
          <w:sz w:val="28"/>
          <w:szCs w:val="28"/>
          <w:u w:val="single"/>
          <w:rtl/>
        </w:rPr>
      </w:pPr>
    </w:p>
    <w:p w14:paraId="4ABCF5F5" w14:textId="56441CD6" w:rsidR="00A74F76" w:rsidRPr="002E6D76" w:rsidRDefault="00A74F76" w:rsidP="00D22171">
      <w:pPr>
        <w:rPr>
          <w:rFonts w:ascii="Sakkal Majalla" w:hAnsi="Sakkal Majalla" w:cs="Sakkal Majalla"/>
          <w:sz w:val="28"/>
          <w:szCs w:val="28"/>
          <w:u w:val="single"/>
          <w:rtl/>
        </w:rPr>
      </w:pPr>
      <w:r w:rsidRPr="002E6D76">
        <w:rPr>
          <w:rFonts w:ascii="Sakkal Majalla" w:hAnsi="Sakkal Majalla" w:cs="Sakkal Majalla" w:hint="cs"/>
          <w:b/>
          <w:bCs/>
          <w:sz w:val="28"/>
          <w:szCs w:val="28"/>
          <w:u w:val="single"/>
          <w:rtl/>
        </w:rPr>
        <w:lastRenderedPageBreak/>
        <w:t>المراجع</w:t>
      </w:r>
      <w:r w:rsidRPr="002E6D76">
        <w:rPr>
          <w:rFonts w:ascii="Sakkal Majalla" w:hAnsi="Sakkal Majalla" w:cs="Sakkal Majalla" w:hint="cs"/>
          <w:sz w:val="28"/>
          <w:szCs w:val="28"/>
          <w:u w:val="single"/>
          <w:rtl/>
        </w:rPr>
        <w:t>:</w:t>
      </w:r>
      <w:r w:rsidRPr="002E6D76">
        <w:rPr>
          <w:rFonts w:ascii="Sakkal Majalla" w:hAnsi="Sakkal Majalla" w:cs="Sakkal Majalla"/>
          <w:sz w:val="28"/>
          <w:szCs w:val="28"/>
          <w:u w:val="single"/>
          <w:rtl/>
        </w:rPr>
        <w:t xml:space="preserve"> </w:t>
      </w:r>
    </w:p>
    <w:p w14:paraId="419FCF94" w14:textId="77777777" w:rsidR="007F34B6" w:rsidRPr="002E6D76" w:rsidRDefault="007F34B6" w:rsidP="007F34B6">
      <w:pPr>
        <w:pStyle w:val="p1"/>
        <w:numPr>
          <w:ilvl w:val="0"/>
          <w:numId w:val="27"/>
        </w:numPr>
        <w:divId w:val="157842817"/>
      </w:pPr>
      <w:r w:rsidRPr="002E6D76">
        <w:rPr>
          <w:rStyle w:val="s1"/>
        </w:rPr>
        <w:t xml:space="preserve">Alharbi, A., &amp; Alkhalifah, A. (2025). </w:t>
      </w:r>
      <w:r w:rsidRPr="002E6D76">
        <w:rPr>
          <w:rStyle w:val="s2"/>
        </w:rPr>
        <w:t>Cybersecurity governance in the healthcare sector during digital transformation: an integrated model and hybrid analytical approach</w:t>
      </w:r>
      <w:r w:rsidRPr="002E6D76">
        <w:rPr>
          <w:rStyle w:val="s1"/>
        </w:rPr>
        <w:t xml:space="preserve">. </w:t>
      </w:r>
      <w:r w:rsidRPr="002E6D76">
        <w:rPr>
          <w:rStyle w:val="s2"/>
        </w:rPr>
        <w:t>Frontiers in Public Health</w:t>
      </w:r>
      <w:r w:rsidRPr="002E6D76">
        <w:rPr>
          <w:rStyle w:val="s1"/>
        </w:rPr>
        <w:t>.</w:t>
      </w:r>
      <w:r w:rsidRPr="002E6D76">
        <w:rPr>
          <w:rStyle w:val="apple-converted-space"/>
        </w:rPr>
        <w:t xml:space="preserve">  </w:t>
      </w:r>
    </w:p>
    <w:p w14:paraId="2AEB28EC" w14:textId="77777777" w:rsidR="007F34B6" w:rsidRPr="002E6D76" w:rsidRDefault="007F34B6" w:rsidP="007F34B6">
      <w:pPr>
        <w:pStyle w:val="p1"/>
        <w:numPr>
          <w:ilvl w:val="0"/>
          <w:numId w:val="27"/>
        </w:numPr>
        <w:divId w:val="157842817"/>
      </w:pPr>
      <w:r w:rsidRPr="002E6D76">
        <w:rPr>
          <w:rStyle w:val="s1"/>
        </w:rPr>
        <w:t xml:space="preserve">Haque, G. M. M., Akula, D. K., Mohammed, Y. S., &amp; Syed, A. (2025). </w:t>
      </w:r>
      <w:r w:rsidRPr="002E6D76">
        <w:rPr>
          <w:rStyle w:val="s2"/>
        </w:rPr>
        <w:t>Cybersecurity Risk Management in the Age of Digital Transformation: A Systematic Literature Review</w:t>
      </w:r>
      <w:r w:rsidRPr="002E6D76">
        <w:rPr>
          <w:rStyle w:val="s1"/>
        </w:rPr>
        <w:t xml:space="preserve">. </w:t>
      </w:r>
      <w:r w:rsidRPr="002E6D76">
        <w:rPr>
          <w:rStyle w:val="s2"/>
        </w:rPr>
        <w:t>The American Journal of Engineering and Technology</w:t>
      </w:r>
      <w:r w:rsidRPr="002E6D76">
        <w:rPr>
          <w:rStyle w:val="s1"/>
        </w:rPr>
        <w:t>.</w:t>
      </w:r>
      <w:r w:rsidRPr="002E6D76">
        <w:rPr>
          <w:rStyle w:val="apple-converted-space"/>
        </w:rPr>
        <w:t xml:space="preserve">  </w:t>
      </w:r>
    </w:p>
    <w:p w14:paraId="1A8DBC81" w14:textId="77777777" w:rsidR="007F34B6" w:rsidRPr="002E6D76" w:rsidRDefault="007F34B6" w:rsidP="007F34B6">
      <w:pPr>
        <w:pStyle w:val="p1"/>
        <w:numPr>
          <w:ilvl w:val="0"/>
          <w:numId w:val="27"/>
        </w:numPr>
        <w:divId w:val="157842817"/>
      </w:pPr>
      <w:r w:rsidRPr="002E6D76">
        <w:rPr>
          <w:rStyle w:val="s1"/>
        </w:rPr>
        <w:t xml:space="preserve">Saeed, S., Altamimi, S. A., Alkayyal, N. A., Alshehri, E., &amp; Alabbad, D. (2023). </w:t>
      </w:r>
      <w:r w:rsidRPr="002E6D76">
        <w:rPr>
          <w:rStyle w:val="s2"/>
        </w:rPr>
        <w:t>Resilience in healthcare systems: Cyber security and digital transformation</w:t>
      </w:r>
      <w:r w:rsidRPr="002E6D76">
        <w:rPr>
          <w:rStyle w:val="s1"/>
          <w:rtl/>
        </w:rPr>
        <w:t>. من خلال مراجعة أدبية منهجية.</w:t>
      </w:r>
      <w:r w:rsidRPr="002E6D76">
        <w:rPr>
          <w:rStyle w:val="apple-converted-space"/>
          <w:rtl/>
        </w:rPr>
        <w:t xml:space="preserve">  </w:t>
      </w:r>
    </w:p>
    <w:p w14:paraId="4A856160" w14:textId="77777777" w:rsidR="007F34B6" w:rsidRPr="002E6D76" w:rsidRDefault="007F34B6" w:rsidP="007F34B6">
      <w:pPr>
        <w:pStyle w:val="p1"/>
        <w:numPr>
          <w:ilvl w:val="0"/>
          <w:numId w:val="27"/>
        </w:numPr>
        <w:divId w:val="157842817"/>
      </w:pPr>
      <w:r w:rsidRPr="002E6D76">
        <w:rPr>
          <w:rStyle w:val="s1"/>
        </w:rPr>
        <w:t xml:space="preserve">Alhammadi, M. T. (2024). </w:t>
      </w:r>
      <w:r w:rsidRPr="002E6D76">
        <w:rPr>
          <w:rStyle w:val="s2"/>
        </w:rPr>
        <w:t>The Impact of the Health Management and Informatics Applications on the Digital Transformation of Healthcare Delivery in Saudi Arabia: Opportunities and Challenges in Alignment with Vision 2030</w:t>
      </w:r>
      <w:r w:rsidRPr="002E6D76">
        <w:rPr>
          <w:rStyle w:val="s1"/>
        </w:rPr>
        <w:t xml:space="preserve">. </w:t>
      </w:r>
      <w:r w:rsidRPr="002E6D76">
        <w:rPr>
          <w:rStyle w:val="s2"/>
        </w:rPr>
        <w:t>International Journal of Medical Toxicology &amp; Legal Medicine</w:t>
      </w:r>
      <w:r w:rsidRPr="002E6D76">
        <w:rPr>
          <w:rStyle w:val="s1"/>
        </w:rPr>
        <w:t>.</w:t>
      </w:r>
      <w:r w:rsidRPr="002E6D76">
        <w:rPr>
          <w:rStyle w:val="apple-converted-space"/>
        </w:rPr>
        <w:t xml:space="preserve">  </w:t>
      </w:r>
    </w:p>
    <w:p w14:paraId="79F588C5" w14:textId="77777777" w:rsidR="007F34B6" w:rsidRPr="002E6D76" w:rsidRDefault="007F34B6" w:rsidP="007F34B6">
      <w:pPr>
        <w:pStyle w:val="p1"/>
        <w:numPr>
          <w:ilvl w:val="0"/>
          <w:numId w:val="27"/>
        </w:numPr>
        <w:divId w:val="157842817"/>
      </w:pPr>
      <w:r w:rsidRPr="002E6D76">
        <w:rPr>
          <w:rStyle w:val="s1"/>
        </w:rPr>
        <w:t xml:space="preserve">Nasr, M. A. A., Yahia, N. A., Otman, S. A., &amp; Alazabi, S. (2025). </w:t>
      </w:r>
      <w:r w:rsidRPr="002E6D76">
        <w:rPr>
          <w:rStyle w:val="s2"/>
        </w:rPr>
        <w:t>Cybersecurity Management in the Age of Digital Transformation</w:t>
      </w:r>
      <w:r w:rsidRPr="002E6D76">
        <w:rPr>
          <w:rStyle w:val="s1"/>
        </w:rPr>
        <w:t xml:space="preserve">. </w:t>
      </w:r>
      <w:r w:rsidRPr="002E6D76">
        <w:rPr>
          <w:rStyle w:val="s2"/>
        </w:rPr>
        <w:t>International Journal of Research and Scientific Innovation (IJRSI)</w:t>
      </w:r>
      <w:r w:rsidRPr="002E6D76">
        <w:rPr>
          <w:rStyle w:val="s1"/>
        </w:rPr>
        <w:t>.</w:t>
      </w:r>
      <w:r w:rsidRPr="002E6D76">
        <w:rPr>
          <w:rStyle w:val="apple-converted-space"/>
        </w:rPr>
        <w:t xml:space="preserve">  </w:t>
      </w:r>
    </w:p>
    <w:p w14:paraId="5B8CF928" w14:textId="77777777" w:rsidR="007F34B6" w:rsidRPr="002E6D76" w:rsidRDefault="007F34B6" w:rsidP="007F34B6">
      <w:pPr>
        <w:pStyle w:val="p1"/>
        <w:numPr>
          <w:ilvl w:val="0"/>
          <w:numId w:val="27"/>
        </w:numPr>
        <w:divId w:val="157842817"/>
      </w:pPr>
      <w:r w:rsidRPr="002E6D76">
        <w:rPr>
          <w:rStyle w:val="s1"/>
        </w:rPr>
        <w:t xml:space="preserve">Al Akhi Khatun, M., Memon, S. F., Eising, C., &amp; Dhirani, L. L. (2024). </w:t>
      </w:r>
      <w:r w:rsidRPr="002E6D76">
        <w:rPr>
          <w:rStyle w:val="s2"/>
        </w:rPr>
        <w:t>Machine Learning for Healthcare-IoT Security: A Review and Risk Mitigation</w:t>
      </w:r>
      <w:r w:rsidRPr="002E6D76">
        <w:rPr>
          <w:rStyle w:val="s1"/>
        </w:rPr>
        <w:t>. arXiv preprint.</w:t>
      </w:r>
      <w:r w:rsidRPr="002E6D76">
        <w:rPr>
          <w:rStyle w:val="apple-converted-space"/>
        </w:rPr>
        <w:t xml:space="preserve">  </w:t>
      </w:r>
    </w:p>
    <w:p w14:paraId="4A3F5CA8" w14:textId="77777777" w:rsidR="007F34B6" w:rsidRPr="002E6D76" w:rsidRDefault="007F34B6" w:rsidP="007F34B6">
      <w:pPr>
        <w:pStyle w:val="p1"/>
        <w:numPr>
          <w:ilvl w:val="0"/>
          <w:numId w:val="27"/>
        </w:numPr>
        <w:divId w:val="157842817"/>
      </w:pPr>
      <w:r w:rsidRPr="002E6D76">
        <w:rPr>
          <w:rStyle w:val="s1"/>
        </w:rPr>
        <w:t xml:space="preserve">Lampropoulos, K., Zarras, A., Lakka, E., Barmpaki, P., Drakonakis, K., Athanatos, M., … &amp; Ilie, I. (2023). </w:t>
      </w:r>
      <w:r w:rsidRPr="002E6D76">
        <w:rPr>
          <w:rStyle w:val="s2"/>
        </w:rPr>
        <w:t>White paper on cybersecurity in the healthcare sector. The HEIR solution</w:t>
      </w:r>
      <w:r w:rsidRPr="002E6D76">
        <w:rPr>
          <w:rStyle w:val="s1"/>
        </w:rPr>
        <w:t>. arXiv preprint.</w:t>
      </w:r>
      <w:r w:rsidRPr="002E6D76">
        <w:rPr>
          <w:rStyle w:val="apple-converted-space"/>
        </w:rPr>
        <w:t xml:space="preserve">  </w:t>
      </w:r>
    </w:p>
    <w:p w14:paraId="7BD26CCC" w14:textId="77777777" w:rsidR="007F34B6" w:rsidRPr="002E6D76" w:rsidRDefault="007F34B6" w:rsidP="007F34B6">
      <w:pPr>
        <w:pStyle w:val="p1"/>
        <w:numPr>
          <w:ilvl w:val="0"/>
          <w:numId w:val="27"/>
        </w:numPr>
        <w:divId w:val="157842817"/>
      </w:pPr>
      <w:r w:rsidRPr="002E6D76">
        <w:rPr>
          <w:rStyle w:val="s1"/>
        </w:rPr>
        <w:t xml:space="preserve">Nguyen, A. M. (2023). </w:t>
      </w:r>
      <w:r w:rsidRPr="002E6D76">
        <w:rPr>
          <w:rStyle w:val="s2"/>
        </w:rPr>
        <w:t>Challenges of Blockchain Applications in Digital Health: A Systematic Review</w:t>
      </w:r>
      <w:r w:rsidRPr="002E6D76">
        <w:rPr>
          <w:rStyle w:val="s1"/>
        </w:rPr>
        <w:t>. arXiv preprint.</w:t>
      </w:r>
      <w:r w:rsidRPr="002E6D76">
        <w:rPr>
          <w:rStyle w:val="apple-converted-space"/>
        </w:rPr>
        <w:t xml:space="preserve">  </w:t>
      </w:r>
    </w:p>
    <w:p w14:paraId="52A4D128" w14:textId="77777777" w:rsidR="007F34B6" w:rsidRPr="002E6D76" w:rsidRDefault="007F34B6" w:rsidP="007F34B6">
      <w:pPr>
        <w:pStyle w:val="p1"/>
        <w:numPr>
          <w:ilvl w:val="0"/>
          <w:numId w:val="27"/>
        </w:numPr>
        <w:divId w:val="157842817"/>
      </w:pPr>
      <w:r w:rsidRPr="002E6D76">
        <w:rPr>
          <w:rStyle w:val="s1"/>
        </w:rPr>
        <w:t xml:space="preserve">Al Alam, M. R., Shohel, A., &amp; Amin, K. (2024). </w:t>
      </w:r>
      <w:r w:rsidRPr="002E6D76">
        <w:rPr>
          <w:rStyle w:val="s2"/>
        </w:rPr>
        <w:t>Digital Transformation in Healthcare for Effective Information Governance</w:t>
      </w:r>
      <w:r w:rsidRPr="002E6D76">
        <w:rPr>
          <w:rStyle w:val="s1"/>
        </w:rPr>
        <w:t xml:space="preserve">. </w:t>
      </w:r>
      <w:r w:rsidRPr="002E6D76">
        <w:rPr>
          <w:rStyle w:val="s2"/>
        </w:rPr>
        <w:t>International Journal of Health and Medical</w:t>
      </w:r>
      <w:r w:rsidRPr="002E6D76">
        <w:rPr>
          <w:rStyle w:val="s1"/>
        </w:rPr>
        <w:t>.</w:t>
      </w:r>
      <w:r w:rsidRPr="002E6D76">
        <w:rPr>
          <w:rStyle w:val="apple-converted-space"/>
        </w:rPr>
        <w:t xml:space="preserve">  </w:t>
      </w:r>
    </w:p>
    <w:p w14:paraId="17F8DFE6" w14:textId="77777777" w:rsidR="007F34B6" w:rsidRPr="002E6D76" w:rsidRDefault="007F34B6" w:rsidP="007F34B6">
      <w:pPr>
        <w:pStyle w:val="p1"/>
        <w:numPr>
          <w:ilvl w:val="0"/>
          <w:numId w:val="27"/>
        </w:numPr>
        <w:divId w:val="157842817"/>
      </w:pPr>
      <w:r w:rsidRPr="002E6D76">
        <w:rPr>
          <w:rStyle w:val="s1"/>
        </w:rPr>
        <w:t xml:space="preserve">Asaad, A., &amp; Ali, A. (2024). </w:t>
      </w:r>
      <w:r w:rsidRPr="002E6D76">
        <w:rPr>
          <w:rStyle w:val="s2"/>
        </w:rPr>
        <w:t>Cybersecurity in Digital Transformation in Healthcare: A Systematic Literature Review</w:t>
      </w:r>
      <w:r w:rsidRPr="002E6D76">
        <w:rPr>
          <w:rStyle w:val="s1"/>
        </w:rPr>
        <w:t xml:space="preserve">. </w:t>
      </w:r>
      <w:r w:rsidRPr="002E6D76">
        <w:rPr>
          <w:rStyle w:val="s2"/>
        </w:rPr>
        <w:t>Interactive Journal of Medical Research</w:t>
      </w:r>
      <w:r w:rsidRPr="002E6D76">
        <w:rPr>
          <w:rStyle w:val="s1"/>
        </w:rPr>
        <w:t xml:space="preserve"> (preprint).</w:t>
      </w:r>
      <w:r w:rsidRPr="002E6D76">
        <w:rPr>
          <w:rStyle w:val="apple-converted-space"/>
        </w:rPr>
        <w:t xml:space="preserve">  </w:t>
      </w:r>
    </w:p>
    <w:p w14:paraId="41B23167" w14:textId="77777777" w:rsidR="007F34B6" w:rsidRPr="002E6D76" w:rsidRDefault="007F34B6" w:rsidP="007F34B6">
      <w:pPr>
        <w:pStyle w:val="p1"/>
        <w:numPr>
          <w:ilvl w:val="0"/>
          <w:numId w:val="27"/>
        </w:numPr>
        <w:divId w:val="157842817"/>
      </w:pPr>
      <w:r w:rsidRPr="002E6D76">
        <w:rPr>
          <w:rStyle w:val="s1"/>
        </w:rPr>
        <w:t xml:space="preserve">iKNiTO Journal Management System. (2022). </w:t>
      </w:r>
      <w:r w:rsidRPr="002E6D76">
        <w:rPr>
          <w:rStyle w:val="s2"/>
          <w:rtl/>
        </w:rPr>
        <w:t>إدارة مخاطر التحول الرقمي</w:t>
      </w:r>
      <w:r w:rsidRPr="002E6D76">
        <w:rPr>
          <w:rStyle w:val="s1"/>
          <w:rtl/>
        </w:rPr>
        <w:t>. المجلة العلمية للدراسات والبحوث المالية والإدارية، العدد 3(13).</w:t>
      </w:r>
      <w:r w:rsidRPr="002E6D76">
        <w:rPr>
          <w:rStyle w:val="apple-converted-space"/>
          <w:rtl/>
        </w:rPr>
        <w:t xml:space="preserve">  </w:t>
      </w:r>
    </w:p>
    <w:p w14:paraId="6C1E14C2" w14:textId="77777777" w:rsidR="007F34B6" w:rsidRPr="002E6D76" w:rsidRDefault="007F34B6" w:rsidP="007F34B6">
      <w:pPr>
        <w:pStyle w:val="p1"/>
        <w:numPr>
          <w:ilvl w:val="0"/>
          <w:numId w:val="27"/>
        </w:numPr>
        <w:divId w:val="157842817"/>
      </w:pPr>
      <w:r w:rsidRPr="002E6D76">
        <w:rPr>
          <w:rStyle w:val="s1"/>
        </w:rPr>
        <w:t>Al</w:t>
      </w:r>
      <w:r w:rsidRPr="002E6D76">
        <w:rPr>
          <w:rStyle w:val="s1"/>
        </w:rPr>
        <w:noBreakHyphen/>
        <w:t xml:space="preserve">Khatib, A., &amp; Shoaib, D. (2023). </w:t>
      </w:r>
      <w:r w:rsidRPr="002E6D76">
        <w:rPr>
          <w:rStyle w:val="s2"/>
        </w:rPr>
        <w:t>Emerging Digital Technologies in Healthcare with a Spotlight on Cybersecurity: A Narrative Review</w:t>
      </w:r>
      <w:r w:rsidRPr="002E6D76">
        <w:rPr>
          <w:rStyle w:val="s1"/>
        </w:rPr>
        <w:t xml:space="preserve">. </w:t>
      </w:r>
      <w:r w:rsidRPr="002E6D76">
        <w:rPr>
          <w:rStyle w:val="s2"/>
        </w:rPr>
        <w:t>Information</w:t>
      </w:r>
      <w:r w:rsidRPr="002E6D76">
        <w:rPr>
          <w:rStyle w:val="s1"/>
        </w:rPr>
        <w:t xml:space="preserve"> (MDPI). </w:t>
      </w:r>
      <w:r w:rsidRPr="002E6D76">
        <w:rPr>
          <w:rStyle w:val="apple-converted-space"/>
        </w:rPr>
        <w:t> </w:t>
      </w:r>
    </w:p>
    <w:p w14:paraId="459222B3" w14:textId="77777777" w:rsidR="007F34B6" w:rsidRDefault="007F34B6" w:rsidP="00D22171">
      <w:pPr>
        <w:rPr>
          <w:rFonts w:ascii="Sakkal Majalla" w:hAnsi="Sakkal Majalla" w:cs="Sakkal Majalla"/>
          <w:sz w:val="28"/>
          <w:szCs w:val="28"/>
          <w:u w:val="single"/>
          <w:rtl/>
        </w:rPr>
      </w:pPr>
    </w:p>
    <w:p w14:paraId="2EC2B0D7" w14:textId="196985FA" w:rsidR="00120E53" w:rsidRPr="009125CE" w:rsidRDefault="00120E53" w:rsidP="005021EF">
      <w:pPr>
        <w:pStyle w:val="p1"/>
        <w:divId w:val="1364087034"/>
        <w:rPr>
          <w:rFonts w:ascii="Sakkal Majalla" w:hAnsi="Sakkal Majalla" w:cs="Sakkal Majalla"/>
          <w:b/>
          <w:bCs/>
          <w:sz w:val="28"/>
          <w:szCs w:val="28"/>
        </w:rPr>
      </w:pPr>
    </w:p>
    <w:sectPr w:rsidR="00120E53"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554EC" w14:textId="77777777" w:rsidR="007940C6" w:rsidRDefault="007940C6" w:rsidP="009125CE">
      <w:pPr>
        <w:spacing w:after="0" w:line="240" w:lineRule="auto"/>
      </w:pPr>
      <w:r>
        <w:separator/>
      </w:r>
    </w:p>
  </w:endnote>
  <w:endnote w:type="continuationSeparator" w:id="0">
    <w:p w14:paraId="3393FFE3" w14:textId="77777777" w:rsidR="007940C6" w:rsidRDefault="007940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B0693" w14:textId="77777777" w:rsidR="007940C6" w:rsidRDefault="007940C6" w:rsidP="009125CE">
      <w:pPr>
        <w:spacing w:after="0" w:line="240" w:lineRule="auto"/>
      </w:pPr>
      <w:r>
        <w:separator/>
      </w:r>
    </w:p>
  </w:footnote>
  <w:footnote w:type="continuationSeparator" w:id="0">
    <w:p w14:paraId="541C0FA8" w14:textId="77777777" w:rsidR="007940C6" w:rsidRDefault="007940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1B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66C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A4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C67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6748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265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C727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793C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493B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5E2E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7F7C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8E2F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966F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422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041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61B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731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5308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D727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242E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635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9513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AB36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BE74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5402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643D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670F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C20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DF60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E342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203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9749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CE3B53"/>
    <w:multiLevelType w:val="hybridMultilevel"/>
    <w:tmpl w:val="33907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EA72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57D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793C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6F58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351B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817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8C7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B642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FC41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D70E0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965F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EC4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7A24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0A64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F731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B062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2"/>
  </w:num>
  <w:num w:numId="3">
    <w:abstractNumId w:val="0"/>
  </w:num>
  <w:num w:numId="4">
    <w:abstractNumId w:val="7"/>
  </w:num>
  <w:num w:numId="5">
    <w:abstractNumId w:val="45"/>
  </w:num>
  <w:num w:numId="6">
    <w:abstractNumId w:val="31"/>
  </w:num>
  <w:num w:numId="7">
    <w:abstractNumId w:val="10"/>
  </w:num>
  <w:num w:numId="8">
    <w:abstractNumId w:val="36"/>
  </w:num>
  <w:num w:numId="9">
    <w:abstractNumId w:val="6"/>
  </w:num>
  <w:num w:numId="10">
    <w:abstractNumId w:val="15"/>
  </w:num>
  <w:num w:numId="11">
    <w:abstractNumId w:val="26"/>
  </w:num>
  <w:num w:numId="12">
    <w:abstractNumId w:val="21"/>
  </w:num>
  <w:num w:numId="13">
    <w:abstractNumId w:val="3"/>
  </w:num>
  <w:num w:numId="14">
    <w:abstractNumId w:val="40"/>
  </w:num>
  <w:num w:numId="15">
    <w:abstractNumId w:val="42"/>
  </w:num>
  <w:num w:numId="16">
    <w:abstractNumId w:val="46"/>
  </w:num>
  <w:num w:numId="17">
    <w:abstractNumId w:val="34"/>
  </w:num>
  <w:num w:numId="18">
    <w:abstractNumId w:val="48"/>
  </w:num>
  <w:num w:numId="19">
    <w:abstractNumId w:val="5"/>
  </w:num>
  <w:num w:numId="20">
    <w:abstractNumId w:val="4"/>
  </w:num>
  <w:num w:numId="21">
    <w:abstractNumId w:val="38"/>
  </w:num>
  <w:num w:numId="22">
    <w:abstractNumId w:val="33"/>
  </w:num>
  <w:num w:numId="23">
    <w:abstractNumId w:val="47"/>
  </w:num>
  <w:num w:numId="24">
    <w:abstractNumId w:val="41"/>
  </w:num>
  <w:num w:numId="25">
    <w:abstractNumId w:val="2"/>
  </w:num>
  <w:num w:numId="26">
    <w:abstractNumId w:val="19"/>
  </w:num>
  <w:num w:numId="27">
    <w:abstractNumId w:val="8"/>
  </w:num>
  <w:num w:numId="28">
    <w:abstractNumId w:val="30"/>
  </w:num>
  <w:num w:numId="29">
    <w:abstractNumId w:val="44"/>
  </w:num>
  <w:num w:numId="30">
    <w:abstractNumId w:val="39"/>
  </w:num>
  <w:num w:numId="31">
    <w:abstractNumId w:val="12"/>
  </w:num>
  <w:num w:numId="32">
    <w:abstractNumId w:val="29"/>
  </w:num>
  <w:num w:numId="33">
    <w:abstractNumId w:val="27"/>
  </w:num>
  <w:num w:numId="34">
    <w:abstractNumId w:val="24"/>
  </w:num>
  <w:num w:numId="35">
    <w:abstractNumId w:val="43"/>
  </w:num>
  <w:num w:numId="36">
    <w:abstractNumId w:val="11"/>
  </w:num>
  <w:num w:numId="37">
    <w:abstractNumId w:val="20"/>
  </w:num>
  <w:num w:numId="38">
    <w:abstractNumId w:val="23"/>
  </w:num>
  <w:num w:numId="39">
    <w:abstractNumId w:val="35"/>
  </w:num>
  <w:num w:numId="40">
    <w:abstractNumId w:val="9"/>
  </w:num>
  <w:num w:numId="41">
    <w:abstractNumId w:val="22"/>
  </w:num>
  <w:num w:numId="42">
    <w:abstractNumId w:val="37"/>
  </w:num>
  <w:num w:numId="43">
    <w:abstractNumId w:val="18"/>
  </w:num>
  <w:num w:numId="44">
    <w:abstractNumId w:val="17"/>
  </w:num>
  <w:num w:numId="45">
    <w:abstractNumId w:val="13"/>
  </w:num>
  <w:num w:numId="46">
    <w:abstractNumId w:val="1"/>
  </w:num>
  <w:num w:numId="47">
    <w:abstractNumId w:val="14"/>
  </w:num>
  <w:num w:numId="48">
    <w:abstractNumId w:val="28"/>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0E93"/>
    <w:rsid w:val="000762A8"/>
    <w:rsid w:val="00077184"/>
    <w:rsid w:val="00083EBF"/>
    <w:rsid w:val="000869CF"/>
    <w:rsid w:val="000F44B4"/>
    <w:rsid w:val="001012C3"/>
    <w:rsid w:val="00120E53"/>
    <w:rsid w:val="0012384F"/>
    <w:rsid w:val="00127A81"/>
    <w:rsid w:val="00146CB2"/>
    <w:rsid w:val="001823F2"/>
    <w:rsid w:val="001902DB"/>
    <w:rsid w:val="001941CD"/>
    <w:rsid w:val="001A7794"/>
    <w:rsid w:val="001B20F4"/>
    <w:rsid w:val="001C2162"/>
    <w:rsid w:val="001E5D12"/>
    <w:rsid w:val="001F2B95"/>
    <w:rsid w:val="00223107"/>
    <w:rsid w:val="002537EA"/>
    <w:rsid w:val="00253A24"/>
    <w:rsid w:val="00260D69"/>
    <w:rsid w:val="00296B0F"/>
    <w:rsid w:val="002E6D76"/>
    <w:rsid w:val="002F5814"/>
    <w:rsid w:val="00335B2E"/>
    <w:rsid w:val="003526B0"/>
    <w:rsid w:val="00371500"/>
    <w:rsid w:val="003A5199"/>
    <w:rsid w:val="003B2109"/>
    <w:rsid w:val="003C25CA"/>
    <w:rsid w:val="003C5F92"/>
    <w:rsid w:val="003E319E"/>
    <w:rsid w:val="00406C1A"/>
    <w:rsid w:val="004332CA"/>
    <w:rsid w:val="00437C07"/>
    <w:rsid w:val="00467EDE"/>
    <w:rsid w:val="00474D9E"/>
    <w:rsid w:val="0047611A"/>
    <w:rsid w:val="004C1E6A"/>
    <w:rsid w:val="004D1194"/>
    <w:rsid w:val="004F1C7F"/>
    <w:rsid w:val="005021EF"/>
    <w:rsid w:val="00532B40"/>
    <w:rsid w:val="0057023B"/>
    <w:rsid w:val="00590B27"/>
    <w:rsid w:val="005F342B"/>
    <w:rsid w:val="00602094"/>
    <w:rsid w:val="006225C9"/>
    <w:rsid w:val="0062761F"/>
    <w:rsid w:val="00654013"/>
    <w:rsid w:val="00673597"/>
    <w:rsid w:val="006948DE"/>
    <w:rsid w:val="006A6A1D"/>
    <w:rsid w:val="006F6FD4"/>
    <w:rsid w:val="00712C5A"/>
    <w:rsid w:val="007223C1"/>
    <w:rsid w:val="00742B03"/>
    <w:rsid w:val="007526A3"/>
    <w:rsid w:val="00791EFB"/>
    <w:rsid w:val="0079379C"/>
    <w:rsid w:val="007940C6"/>
    <w:rsid w:val="007A05AD"/>
    <w:rsid w:val="007B0E54"/>
    <w:rsid w:val="007B136C"/>
    <w:rsid w:val="007D432D"/>
    <w:rsid w:val="007E3A20"/>
    <w:rsid w:val="007F3059"/>
    <w:rsid w:val="007F34B6"/>
    <w:rsid w:val="00815D32"/>
    <w:rsid w:val="00851844"/>
    <w:rsid w:val="00870156"/>
    <w:rsid w:val="00877AAC"/>
    <w:rsid w:val="008B56B2"/>
    <w:rsid w:val="008C4E95"/>
    <w:rsid w:val="008D6B8D"/>
    <w:rsid w:val="008F1EAE"/>
    <w:rsid w:val="009125CE"/>
    <w:rsid w:val="0091312B"/>
    <w:rsid w:val="009140A4"/>
    <w:rsid w:val="00941D4A"/>
    <w:rsid w:val="00952BBA"/>
    <w:rsid w:val="00962987"/>
    <w:rsid w:val="00974CAE"/>
    <w:rsid w:val="009777CD"/>
    <w:rsid w:val="00987B7F"/>
    <w:rsid w:val="009901D5"/>
    <w:rsid w:val="009A2AF7"/>
    <w:rsid w:val="009A561B"/>
    <w:rsid w:val="009B6888"/>
    <w:rsid w:val="009C0161"/>
    <w:rsid w:val="009D108D"/>
    <w:rsid w:val="009D443F"/>
    <w:rsid w:val="009E1436"/>
    <w:rsid w:val="009E5668"/>
    <w:rsid w:val="00A047F2"/>
    <w:rsid w:val="00A20846"/>
    <w:rsid w:val="00A6517E"/>
    <w:rsid w:val="00A7403F"/>
    <w:rsid w:val="00A74F76"/>
    <w:rsid w:val="00A83025"/>
    <w:rsid w:val="00AA2F71"/>
    <w:rsid w:val="00AA79E9"/>
    <w:rsid w:val="00AB0A70"/>
    <w:rsid w:val="00AB6974"/>
    <w:rsid w:val="00AB6C3A"/>
    <w:rsid w:val="00AB78E7"/>
    <w:rsid w:val="00AC44DD"/>
    <w:rsid w:val="00AC5F50"/>
    <w:rsid w:val="00AE3EF4"/>
    <w:rsid w:val="00B00003"/>
    <w:rsid w:val="00B2354D"/>
    <w:rsid w:val="00B241B3"/>
    <w:rsid w:val="00B32B78"/>
    <w:rsid w:val="00B55620"/>
    <w:rsid w:val="00B63B0F"/>
    <w:rsid w:val="00B7340C"/>
    <w:rsid w:val="00B7678A"/>
    <w:rsid w:val="00B87F19"/>
    <w:rsid w:val="00BD3505"/>
    <w:rsid w:val="00BE16BF"/>
    <w:rsid w:val="00BE701B"/>
    <w:rsid w:val="00C04D0B"/>
    <w:rsid w:val="00C4269B"/>
    <w:rsid w:val="00C42921"/>
    <w:rsid w:val="00C60CD3"/>
    <w:rsid w:val="00C71E18"/>
    <w:rsid w:val="00C85F43"/>
    <w:rsid w:val="00CC2672"/>
    <w:rsid w:val="00D02F88"/>
    <w:rsid w:val="00D22171"/>
    <w:rsid w:val="00D55CCA"/>
    <w:rsid w:val="00D6063F"/>
    <w:rsid w:val="00D83EEF"/>
    <w:rsid w:val="00D93069"/>
    <w:rsid w:val="00DC08D2"/>
    <w:rsid w:val="00DE3B7E"/>
    <w:rsid w:val="00E147BE"/>
    <w:rsid w:val="00E329FF"/>
    <w:rsid w:val="00E62BBE"/>
    <w:rsid w:val="00E71C79"/>
    <w:rsid w:val="00E72BC1"/>
    <w:rsid w:val="00E80FD9"/>
    <w:rsid w:val="00E86974"/>
    <w:rsid w:val="00EA6B5D"/>
    <w:rsid w:val="00EE236E"/>
    <w:rsid w:val="00F07C3F"/>
    <w:rsid w:val="00F22A5C"/>
    <w:rsid w:val="00F25923"/>
    <w:rsid w:val="00F546CE"/>
    <w:rsid w:val="00F76825"/>
    <w:rsid w:val="00F870D8"/>
    <w:rsid w:val="00FD09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3E31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67EDE"/>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apple-converted-space">
    <w:name w:val="apple-converted-space"/>
    <w:basedOn w:val="DefaultParagraphFont"/>
    <w:rsid w:val="00437C07"/>
  </w:style>
  <w:style w:type="character" w:styleId="Strong">
    <w:name w:val="Strong"/>
    <w:basedOn w:val="DefaultParagraphFont"/>
    <w:uiPriority w:val="22"/>
    <w:qFormat/>
    <w:rsid w:val="00437C07"/>
    <w:rPr>
      <w:b/>
      <w:bCs/>
    </w:rPr>
  </w:style>
  <w:style w:type="paragraph" w:styleId="NormalWeb">
    <w:name w:val="Normal (Web)"/>
    <w:basedOn w:val="Normal"/>
    <w:uiPriority w:val="99"/>
    <w:semiHidden/>
    <w:unhideWhenUsed/>
    <w:rsid w:val="003C25C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0869CF"/>
    <w:pPr>
      <w:ind w:left="720"/>
      <w:contextualSpacing/>
    </w:pPr>
  </w:style>
  <w:style w:type="paragraph" w:customStyle="1" w:styleId="p1">
    <w:name w:val="p1"/>
    <w:basedOn w:val="Normal"/>
    <w:rsid w:val="009777C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9777CD"/>
  </w:style>
  <w:style w:type="character" w:customStyle="1" w:styleId="s2">
    <w:name w:val="s2"/>
    <w:basedOn w:val="DefaultParagraphFont"/>
    <w:rsid w:val="00335B2E"/>
  </w:style>
  <w:style w:type="character" w:customStyle="1" w:styleId="Heading3Char">
    <w:name w:val="Heading 3 Char"/>
    <w:basedOn w:val="DefaultParagraphFont"/>
    <w:link w:val="Heading3"/>
    <w:uiPriority w:val="9"/>
    <w:semiHidden/>
    <w:rsid w:val="00467EDE"/>
    <w:rPr>
      <w:rFonts w:eastAsiaTheme="majorEastAsia" w:cstheme="majorBidi"/>
      <w:color w:val="2F5496" w:themeColor="accent1" w:themeShade="BF"/>
      <w:sz w:val="28"/>
      <w:szCs w:val="28"/>
    </w:rPr>
  </w:style>
  <w:style w:type="paragraph" w:customStyle="1" w:styleId="p2">
    <w:name w:val="p2"/>
    <w:basedOn w:val="Normal"/>
    <w:rsid w:val="00467ED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3">
    <w:name w:val="p3"/>
    <w:basedOn w:val="Normal"/>
    <w:rsid w:val="0065401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DefaultParagraphFont"/>
    <w:rsid w:val="00C4269B"/>
  </w:style>
  <w:style w:type="character" w:customStyle="1" w:styleId="Heading2Char">
    <w:name w:val="Heading 2 Char"/>
    <w:basedOn w:val="DefaultParagraphFont"/>
    <w:link w:val="Heading2"/>
    <w:uiPriority w:val="9"/>
    <w:semiHidden/>
    <w:rsid w:val="003E319E"/>
    <w:rPr>
      <w:rFonts w:asciiTheme="majorHAnsi" w:eastAsiaTheme="majorEastAsia" w:hAnsiTheme="majorHAnsi" w:cstheme="majorBidi"/>
      <w:color w:val="2F5496" w:themeColor="accent1" w:themeShade="BF"/>
      <w:sz w:val="32"/>
      <w:szCs w:val="32"/>
    </w:rPr>
  </w:style>
  <w:style w:type="paragraph" w:customStyle="1" w:styleId="p4">
    <w:name w:val="p4"/>
    <w:basedOn w:val="Normal"/>
    <w:rsid w:val="00DC08D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1986">
      <w:bodyDiv w:val="1"/>
      <w:marLeft w:val="0"/>
      <w:marRight w:val="0"/>
      <w:marTop w:val="0"/>
      <w:marBottom w:val="0"/>
      <w:divBdr>
        <w:top w:val="none" w:sz="0" w:space="0" w:color="auto"/>
        <w:left w:val="none" w:sz="0" w:space="0" w:color="auto"/>
        <w:bottom w:val="none" w:sz="0" w:space="0" w:color="auto"/>
        <w:right w:val="none" w:sz="0" w:space="0" w:color="auto"/>
      </w:divBdr>
    </w:div>
    <w:div w:id="157842817">
      <w:bodyDiv w:val="1"/>
      <w:marLeft w:val="0"/>
      <w:marRight w:val="0"/>
      <w:marTop w:val="0"/>
      <w:marBottom w:val="0"/>
      <w:divBdr>
        <w:top w:val="none" w:sz="0" w:space="0" w:color="auto"/>
        <w:left w:val="none" w:sz="0" w:space="0" w:color="auto"/>
        <w:bottom w:val="none" w:sz="0" w:space="0" w:color="auto"/>
        <w:right w:val="none" w:sz="0" w:space="0" w:color="auto"/>
      </w:divBdr>
    </w:div>
    <w:div w:id="187724626">
      <w:bodyDiv w:val="1"/>
      <w:marLeft w:val="0"/>
      <w:marRight w:val="0"/>
      <w:marTop w:val="0"/>
      <w:marBottom w:val="0"/>
      <w:divBdr>
        <w:top w:val="none" w:sz="0" w:space="0" w:color="auto"/>
        <w:left w:val="none" w:sz="0" w:space="0" w:color="auto"/>
        <w:bottom w:val="none" w:sz="0" w:space="0" w:color="auto"/>
        <w:right w:val="none" w:sz="0" w:space="0" w:color="auto"/>
      </w:divBdr>
    </w:div>
    <w:div w:id="223687356">
      <w:bodyDiv w:val="1"/>
      <w:marLeft w:val="0"/>
      <w:marRight w:val="0"/>
      <w:marTop w:val="0"/>
      <w:marBottom w:val="0"/>
      <w:divBdr>
        <w:top w:val="none" w:sz="0" w:space="0" w:color="auto"/>
        <w:left w:val="none" w:sz="0" w:space="0" w:color="auto"/>
        <w:bottom w:val="none" w:sz="0" w:space="0" w:color="auto"/>
        <w:right w:val="none" w:sz="0" w:space="0" w:color="auto"/>
      </w:divBdr>
    </w:div>
    <w:div w:id="263854052">
      <w:bodyDiv w:val="1"/>
      <w:marLeft w:val="0"/>
      <w:marRight w:val="0"/>
      <w:marTop w:val="0"/>
      <w:marBottom w:val="0"/>
      <w:divBdr>
        <w:top w:val="none" w:sz="0" w:space="0" w:color="auto"/>
        <w:left w:val="none" w:sz="0" w:space="0" w:color="auto"/>
        <w:bottom w:val="none" w:sz="0" w:space="0" w:color="auto"/>
        <w:right w:val="none" w:sz="0" w:space="0" w:color="auto"/>
      </w:divBdr>
      <w:divsChild>
        <w:div w:id="290982630">
          <w:marLeft w:val="0"/>
          <w:marRight w:val="0"/>
          <w:marTop w:val="0"/>
          <w:marBottom w:val="0"/>
          <w:divBdr>
            <w:top w:val="none" w:sz="0" w:space="0" w:color="auto"/>
            <w:left w:val="none" w:sz="0" w:space="0" w:color="auto"/>
            <w:bottom w:val="none" w:sz="0" w:space="0" w:color="auto"/>
            <w:right w:val="none" w:sz="0" w:space="0" w:color="auto"/>
          </w:divBdr>
        </w:div>
      </w:divsChild>
    </w:div>
    <w:div w:id="352997739">
      <w:bodyDiv w:val="1"/>
      <w:marLeft w:val="0"/>
      <w:marRight w:val="0"/>
      <w:marTop w:val="0"/>
      <w:marBottom w:val="0"/>
      <w:divBdr>
        <w:top w:val="none" w:sz="0" w:space="0" w:color="auto"/>
        <w:left w:val="none" w:sz="0" w:space="0" w:color="auto"/>
        <w:bottom w:val="none" w:sz="0" w:space="0" w:color="auto"/>
        <w:right w:val="none" w:sz="0" w:space="0" w:color="auto"/>
      </w:divBdr>
    </w:div>
    <w:div w:id="421805572">
      <w:bodyDiv w:val="1"/>
      <w:marLeft w:val="0"/>
      <w:marRight w:val="0"/>
      <w:marTop w:val="0"/>
      <w:marBottom w:val="0"/>
      <w:divBdr>
        <w:top w:val="none" w:sz="0" w:space="0" w:color="auto"/>
        <w:left w:val="none" w:sz="0" w:space="0" w:color="auto"/>
        <w:bottom w:val="none" w:sz="0" w:space="0" w:color="auto"/>
        <w:right w:val="none" w:sz="0" w:space="0" w:color="auto"/>
      </w:divBdr>
    </w:div>
    <w:div w:id="559826323">
      <w:bodyDiv w:val="1"/>
      <w:marLeft w:val="0"/>
      <w:marRight w:val="0"/>
      <w:marTop w:val="0"/>
      <w:marBottom w:val="0"/>
      <w:divBdr>
        <w:top w:val="none" w:sz="0" w:space="0" w:color="auto"/>
        <w:left w:val="none" w:sz="0" w:space="0" w:color="auto"/>
        <w:bottom w:val="none" w:sz="0" w:space="0" w:color="auto"/>
        <w:right w:val="none" w:sz="0" w:space="0" w:color="auto"/>
      </w:divBdr>
    </w:div>
    <w:div w:id="586886790">
      <w:bodyDiv w:val="1"/>
      <w:marLeft w:val="0"/>
      <w:marRight w:val="0"/>
      <w:marTop w:val="0"/>
      <w:marBottom w:val="0"/>
      <w:divBdr>
        <w:top w:val="none" w:sz="0" w:space="0" w:color="auto"/>
        <w:left w:val="none" w:sz="0" w:space="0" w:color="auto"/>
        <w:bottom w:val="none" w:sz="0" w:space="0" w:color="auto"/>
        <w:right w:val="none" w:sz="0" w:space="0" w:color="auto"/>
      </w:divBdr>
    </w:div>
    <w:div w:id="692463225">
      <w:bodyDiv w:val="1"/>
      <w:marLeft w:val="0"/>
      <w:marRight w:val="0"/>
      <w:marTop w:val="0"/>
      <w:marBottom w:val="0"/>
      <w:divBdr>
        <w:top w:val="none" w:sz="0" w:space="0" w:color="auto"/>
        <w:left w:val="none" w:sz="0" w:space="0" w:color="auto"/>
        <w:bottom w:val="none" w:sz="0" w:space="0" w:color="auto"/>
        <w:right w:val="none" w:sz="0" w:space="0" w:color="auto"/>
      </w:divBdr>
    </w:div>
    <w:div w:id="757024877">
      <w:bodyDiv w:val="1"/>
      <w:marLeft w:val="0"/>
      <w:marRight w:val="0"/>
      <w:marTop w:val="0"/>
      <w:marBottom w:val="0"/>
      <w:divBdr>
        <w:top w:val="none" w:sz="0" w:space="0" w:color="auto"/>
        <w:left w:val="none" w:sz="0" w:space="0" w:color="auto"/>
        <w:bottom w:val="none" w:sz="0" w:space="0" w:color="auto"/>
        <w:right w:val="none" w:sz="0" w:space="0" w:color="auto"/>
      </w:divBdr>
    </w:div>
    <w:div w:id="812134265">
      <w:bodyDiv w:val="1"/>
      <w:marLeft w:val="0"/>
      <w:marRight w:val="0"/>
      <w:marTop w:val="0"/>
      <w:marBottom w:val="0"/>
      <w:divBdr>
        <w:top w:val="none" w:sz="0" w:space="0" w:color="auto"/>
        <w:left w:val="none" w:sz="0" w:space="0" w:color="auto"/>
        <w:bottom w:val="none" w:sz="0" w:space="0" w:color="auto"/>
        <w:right w:val="none" w:sz="0" w:space="0" w:color="auto"/>
      </w:divBdr>
    </w:div>
    <w:div w:id="864253291">
      <w:bodyDiv w:val="1"/>
      <w:marLeft w:val="0"/>
      <w:marRight w:val="0"/>
      <w:marTop w:val="0"/>
      <w:marBottom w:val="0"/>
      <w:divBdr>
        <w:top w:val="none" w:sz="0" w:space="0" w:color="auto"/>
        <w:left w:val="none" w:sz="0" w:space="0" w:color="auto"/>
        <w:bottom w:val="none" w:sz="0" w:space="0" w:color="auto"/>
        <w:right w:val="none" w:sz="0" w:space="0" w:color="auto"/>
      </w:divBdr>
    </w:div>
    <w:div w:id="906842850">
      <w:bodyDiv w:val="1"/>
      <w:marLeft w:val="0"/>
      <w:marRight w:val="0"/>
      <w:marTop w:val="0"/>
      <w:marBottom w:val="0"/>
      <w:divBdr>
        <w:top w:val="none" w:sz="0" w:space="0" w:color="auto"/>
        <w:left w:val="none" w:sz="0" w:space="0" w:color="auto"/>
        <w:bottom w:val="none" w:sz="0" w:space="0" w:color="auto"/>
        <w:right w:val="none" w:sz="0" w:space="0" w:color="auto"/>
      </w:divBdr>
    </w:div>
    <w:div w:id="984551647">
      <w:bodyDiv w:val="1"/>
      <w:marLeft w:val="0"/>
      <w:marRight w:val="0"/>
      <w:marTop w:val="0"/>
      <w:marBottom w:val="0"/>
      <w:divBdr>
        <w:top w:val="none" w:sz="0" w:space="0" w:color="auto"/>
        <w:left w:val="none" w:sz="0" w:space="0" w:color="auto"/>
        <w:bottom w:val="none" w:sz="0" w:space="0" w:color="auto"/>
        <w:right w:val="none" w:sz="0" w:space="0" w:color="auto"/>
      </w:divBdr>
    </w:div>
    <w:div w:id="1049839965">
      <w:bodyDiv w:val="1"/>
      <w:marLeft w:val="0"/>
      <w:marRight w:val="0"/>
      <w:marTop w:val="0"/>
      <w:marBottom w:val="0"/>
      <w:divBdr>
        <w:top w:val="none" w:sz="0" w:space="0" w:color="auto"/>
        <w:left w:val="none" w:sz="0" w:space="0" w:color="auto"/>
        <w:bottom w:val="none" w:sz="0" w:space="0" w:color="auto"/>
        <w:right w:val="none" w:sz="0" w:space="0" w:color="auto"/>
      </w:divBdr>
      <w:divsChild>
        <w:div w:id="794375369">
          <w:marLeft w:val="0"/>
          <w:marRight w:val="0"/>
          <w:marTop w:val="0"/>
          <w:marBottom w:val="0"/>
          <w:divBdr>
            <w:top w:val="none" w:sz="0" w:space="0" w:color="auto"/>
            <w:left w:val="none" w:sz="0" w:space="0" w:color="auto"/>
            <w:bottom w:val="none" w:sz="0" w:space="0" w:color="auto"/>
            <w:right w:val="none" w:sz="0" w:space="0" w:color="auto"/>
          </w:divBdr>
        </w:div>
      </w:divsChild>
    </w:div>
    <w:div w:id="1055785155">
      <w:bodyDiv w:val="1"/>
      <w:marLeft w:val="0"/>
      <w:marRight w:val="0"/>
      <w:marTop w:val="0"/>
      <w:marBottom w:val="0"/>
      <w:divBdr>
        <w:top w:val="none" w:sz="0" w:space="0" w:color="auto"/>
        <w:left w:val="none" w:sz="0" w:space="0" w:color="auto"/>
        <w:bottom w:val="none" w:sz="0" w:space="0" w:color="auto"/>
        <w:right w:val="none" w:sz="0" w:space="0" w:color="auto"/>
      </w:divBdr>
    </w:div>
    <w:div w:id="1057509050">
      <w:bodyDiv w:val="1"/>
      <w:marLeft w:val="0"/>
      <w:marRight w:val="0"/>
      <w:marTop w:val="0"/>
      <w:marBottom w:val="0"/>
      <w:divBdr>
        <w:top w:val="none" w:sz="0" w:space="0" w:color="auto"/>
        <w:left w:val="none" w:sz="0" w:space="0" w:color="auto"/>
        <w:bottom w:val="none" w:sz="0" w:space="0" w:color="auto"/>
        <w:right w:val="none" w:sz="0" w:space="0" w:color="auto"/>
      </w:divBdr>
      <w:divsChild>
        <w:div w:id="280117869">
          <w:marLeft w:val="0"/>
          <w:marRight w:val="0"/>
          <w:marTop w:val="0"/>
          <w:marBottom w:val="0"/>
          <w:divBdr>
            <w:top w:val="none" w:sz="0" w:space="0" w:color="auto"/>
            <w:left w:val="none" w:sz="0" w:space="0" w:color="auto"/>
            <w:bottom w:val="none" w:sz="0" w:space="0" w:color="auto"/>
            <w:right w:val="none" w:sz="0" w:space="0" w:color="auto"/>
          </w:divBdr>
        </w:div>
      </w:divsChild>
    </w:div>
    <w:div w:id="1071192438">
      <w:bodyDiv w:val="1"/>
      <w:marLeft w:val="0"/>
      <w:marRight w:val="0"/>
      <w:marTop w:val="0"/>
      <w:marBottom w:val="0"/>
      <w:divBdr>
        <w:top w:val="none" w:sz="0" w:space="0" w:color="auto"/>
        <w:left w:val="none" w:sz="0" w:space="0" w:color="auto"/>
        <w:bottom w:val="none" w:sz="0" w:space="0" w:color="auto"/>
        <w:right w:val="none" w:sz="0" w:space="0" w:color="auto"/>
      </w:divBdr>
    </w:div>
    <w:div w:id="1364087034">
      <w:bodyDiv w:val="1"/>
      <w:marLeft w:val="0"/>
      <w:marRight w:val="0"/>
      <w:marTop w:val="0"/>
      <w:marBottom w:val="0"/>
      <w:divBdr>
        <w:top w:val="none" w:sz="0" w:space="0" w:color="auto"/>
        <w:left w:val="none" w:sz="0" w:space="0" w:color="auto"/>
        <w:bottom w:val="none" w:sz="0" w:space="0" w:color="auto"/>
        <w:right w:val="none" w:sz="0" w:space="0" w:color="auto"/>
      </w:divBdr>
    </w:div>
    <w:div w:id="1379891693">
      <w:bodyDiv w:val="1"/>
      <w:marLeft w:val="0"/>
      <w:marRight w:val="0"/>
      <w:marTop w:val="0"/>
      <w:marBottom w:val="0"/>
      <w:divBdr>
        <w:top w:val="none" w:sz="0" w:space="0" w:color="auto"/>
        <w:left w:val="none" w:sz="0" w:space="0" w:color="auto"/>
        <w:bottom w:val="none" w:sz="0" w:space="0" w:color="auto"/>
        <w:right w:val="none" w:sz="0" w:space="0" w:color="auto"/>
      </w:divBdr>
    </w:div>
    <w:div w:id="1421637986">
      <w:bodyDiv w:val="1"/>
      <w:marLeft w:val="0"/>
      <w:marRight w:val="0"/>
      <w:marTop w:val="0"/>
      <w:marBottom w:val="0"/>
      <w:divBdr>
        <w:top w:val="none" w:sz="0" w:space="0" w:color="auto"/>
        <w:left w:val="none" w:sz="0" w:space="0" w:color="auto"/>
        <w:bottom w:val="none" w:sz="0" w:space="0" w:color="auto"/>
        <w:right w:val="none" w:sz="0" w:space="0" w:color="auto"/>
      </w:divBdr>
    </w:div>
    <w:div w:id="1477527949">
      <w:bodyDiv w:val="1"/>
      <w:marLeft w:val="0"/>
      <w:marRight w:val="0"/>
      <w:marTop w:val="0"/>
      <w:marBottom w:val="0"/>
      <w:divBdr>
        <w:top w:val="none" w:sz="0" w:space="0" w:color="auto"/>
        <w:left w:val="none" w:sz="0" w:space="0" w:color="auto"/>
        <w:bottom w:val="none" w:sz="0" w:space="0" w:color="auto"/>
        <w:right w:val="none" w:sz="0" w:space="0" w:color="auto"/>
      </w:divBdr>
    </w:div>
    <w:div w:id="1517694437">
      <w:bodyDiv w:val="1"/>
      <w:marLeft w:val="0"/>
      <w:marRight w:val="0"/>
      <w:marTop w:val="0"/>
      <w:marBottom w:val="0"/>
      <w:divBdr>
        <w:top w:val="none" w:sz="0" w:space="0" w:color="auto"/>
        <w:left w:val="none" w:sz="0" w:space="0" w:color="auto"/>
        <w:bottom w:val="none" w:sz="0" w:space="0" w:color="auto"/>
        <w:right w:val="none" w:sz="0" w:space="0" w:color="auto"/>
      </w:divBdr>
    </w:div>
    <w:div w:id="1736707716">
      <w:bodyDiv w:val="1"/>
      <w:marLeft w:val="0"/>
      <w:marRight w:val="0"/>
      <w:marTop w:val="0"/>
      <w:marBottom w:val="0"/>
      <w:divBdr>
        <w:top w:val="none" w:sz="0" w:space="0" w:color="auto"/>
        <w:left w:val="none" w:sz="0" w:space="0" w:color="auto"/>
        <w:bottom w:val="none" w:sz="0" w:space="0" w:color="auto"/>
        <w:right w:val="none" w:sz="0" w:space="0" w:color="auto"/>
      </w:divBdr>
      <w:divsChild>
        <w:div w:id="588586008">
          <w:marLeft w:val="0"/>
          <w:marRight w:val="0"/>
          <w:marTop w:val="0"/>
          <w:marBottom w:val="0"/>
          <w:divBdr>
            <w:top w:val="none" w:sz="0" w:space="0" w:color="auto"/>
            <w:left w:val="none" w:sz="0" w:space="0" w:color="auto"/>
            <w:bottom w:val="none" w:sz="0" w:space="0" w:color="auto"/>
            <w:right w:val="none" w:sz="0" w:space="0" w:color="auto"/>
          </w:divBdr>
        </w:div>
      </w:divsChild>
    </w:div>
    <w:div w:id="1855148785">
      <w:bodyDiv w:val="1"/>
      <w:marLeft w:val="0"/>
      <w:marRight w:val="0"/>
      <w:marTop w:val="0"/>
      <w:marBottom w:val="0"/>
      <w:divBdr>
        <w:top w:val="none" w:sz="0" w:space="0" w:color="auto"/>
        <w:left w:val="none" w:sz="0" w:space="0" w:color="auto"/>
        <w:bottom w:val="none" w:sz="0" w:space="0" w:color="auto"/>
        <w:right w:val="none" w:sz="0" w:space="0" w:color="auto"/>
      </w:divBdr>
    </w:div>
    <w:div w:id="1867254991">
      <w:bodyDiv w:val="1"/>
      <w:marLeft w:val="0"/>
      <w:marRight w:val="0"/>
      <w:marTop w:val="0"/>
      <w:marBottom w:val="0"/>
      <w:divBdr>
        <w:top w:val="none" w:sz="0" w:space="0" w:color="auto"/>
        <w:left w:val="none" w:sz="0" w:space="0" w:color="auto"/>
        <w:bottom w:val="none" w:sz="0" w:space="0" w:color="auto"/>
        <w:right w:val="none" w:sz="0" w:space="0" w:color="auto"/>
      </w:divBdr>
    </w:div>
    <w:div w:id="2013602336">
      <w:bodyDiv w:val="1"/>
      <w:marLeft w:val="0"/>
      <w:marRight w:val="0"/>
      <w:marTop w:val="0"/>
      <w:marBottom w:val="0"/>
      <w:divBdr>
        <w:top w:val="none" w:sz="0" w:space="0" w:color="auto"/>
        <w:left w:val="none" w:sz="0" w:space="0" w:color="auto"/>
        <w:bottom w:val="none" w:sz="0" w:space="0" w:color="auto"/>
        <w:right w:val="none" w:sz="0" w:space="0" w:color="auto"/>
      </w:divBdr>
    </w:div>
    <w:div w:id="2041280306">
      <w:bodyDiv w:val="1"/>
      <w:marLeft w:val="0"/>
      <w:marRight w:val="0"/>
      <w:marTop w:val="0"/>
      <w:marBottom w:val="0"/>
      <w:divBdr>
        <w:top w:val="none" w:sz="0" w:space="0" w:color="auto"/>
        <w:left w:val="none" w:sz="0" w:space="0" w:color="auto"/>
        <w:bottom w:val="none" w:sz="0" w:space="0" w:color="auto"/>
        <w:right w:val="none" w:sz="0" w:space="0" w:color="auto"/>
      </w:divBdr>
    </w:div>
    <w:div w:id="2075159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7308</Words>
  <Characters>41656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ALNASER, SALMA AHMED</cp:lastModifiedBy>
  <cp:revision>2</cp:revision>
  <dcterms:created xsi:type="dcterms:W3CDTF">2026-03-28T18:56:00Z</dcterms:created>
  <dcterms:modified xsi:type="dcterms:W3CDTF">2026-03-28T18:56:00Z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