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297" w:rsidRPr="009445F8" w:rsidRDefault="009445F8" w:rsidP="009445F8">
      <w:pPr>
        <w:pStyle w:val="Heading1"/>
        <w:numPr>
          <w:ilvl w:val="0"/>
          <w:numId w:val="11"/>
        </w:numPr>
        <w:spacing w:line="240" w:lineRule="auto"/>
        <w:jc w:val="both"/>
        <w:rPr>
          <w:rFonts w:ascii="Times New Roman" w:hAnsi="Times New Roman" w:cs="Times New Roman"/>
          <w:color w:val="auto"/>
          <w:sz w:val="20"/>
          <w:szCs w:val="20"/>
        </w:rPr>
      </w:pPr>
      <w:bookmarkStart w:id="0" w:name="_Toc233478559"/>
      <w:r w:rsidRPr="009445F8">
        <w:rPr>
          <w:rFonts w:ascii="Times New Roman" w:eastAsia="Times New Roman" w:hAnsi="Times New Roman" w:cs="Times New Roman"/>
          <w:color w:val="auto"/>
          <w:sz w:val="20"/>
          <w:szCs w:val="20"/>
        </w:rPr>
        <w:t>Methodology and Proposed Framework</w:t>
      </w:r>
      <w:bookmarkEnd w:id="0"/>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1" w:name="_Toc233478560"/>
      <w:r w:rsidRPr="009445F8">
        <w:rPr>
          <w:rFonts w:ascii="Times New Roman" w:eastAsia="Times New Roman" w:hAnsi="Times New Roman" w:cs="Times New Roman"/>
          <w:color w:val="auto"/>
          <w:sz w:val="20"/>
          <w:szCs w:val="20"/>
        </w:rPr>
        <w:t>Introduction</w:t>
      </w:r>
      <w:bookmarkEnd w:id="1"/>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This chapter presents the methodology for an AI-powered Arabic voice agent for Saudi Labor Law inquiries, combining Automatic Speech Recognition (ASR), Retrieval-Augmented Generation (RAG), </w:t>
      </w:r>
      <w:r w:rsidRPr="009445F8">
        <w:rPr>
          <w:rFonts w:cs="Times New Roman"/>
          <w:sz w:val="20"/>
          <w:szCs w:val="20"/>
        </w:rPr>
        <w:t>Large Language Models (LLMs), and Text-to-Speech (TTS) to support spoken and written interaction with official labor-law information [1], [2]. The central methodological requirement is that the system retrieves legal evidence before producing an answer, so</w:t>
      </w:r>
      <w:r w:rsidRPr="009445F8">
        <w:rPr>
          <w:rFonts w:cs="Times New Roman"/>
          <w:sz w:val="20"/>
          <w:szCs w:val="20"/>
        </w:rPr>
        <w:t xml:space="preserve"> that responses remain traceable to official Saudi Labor Law or HRSD FAQ content.</w:t>
      </w:r>
    </w:p>
    <w:p w:rsidR="00764265" w:rsidRPr="009445F8" w:rsidRDefault="009445F8" w:rsidP="009445F8">
      <w:pPr>
        <w:spacing w:line="240" w:lineRule="auto"/>
        <w:jc w:val="both"/>
        <w:rPr>
          <w:rFonts w:cs="Times New Roman"/>
          <w:sz w:val="20"/>
          <w:szCs w:val="20"/>
        </w:rPr>
      </w:pPr>
      <w:r w:rsidRPr="009445F8">
        <w:rPr>
          <w:rFonts w:cs="Times New Roman"/>
          <w:sz w:val="20"/>
          <w:szCs w:val="20"/>
        </w:rPr>
        <w:t xml:space="preserve">The methodology is organized around three design requirements: </w:t>
      </w:r>
    </w:p>
    <w:p w:rsidR="00764265" w:rsidRPr="009445F8" w:rsidRDefault="009445F8" w:rsidP="009445F8">
      <w:pPr>
        <w:pStyle w:val="ListParagraph"/>
        <w:numPr>
          <w:ilvl w:val="1"/>
          <w:numId w:val="11"/>
        </w:numPr>
        <w:spacing w:line="240" w:lineRule="auto"/>
        <w:jc w:val="both"/>
        <w:rPr>
          <w:rFonts w:cs="Times New Roman"/>
          <w:sz w:val="20"/>
          <w:szCs w:val="20"/>
        </w:rPr>
      </w:pPr>
      <w:r w:rsidRPr="009445F8">
        <w:rPr>
          <w:rFonts w:cs="Times New Roman"/>
          <w:sz w:val="20"/>
          <w:szCs w:val="20"/>
        </w:rPr>
        <w:lastRenderedPageBreak/>
        <w:t>Arabic user queries, including spoken input and common orthographic variation, are handled reliably [5], [6</w:t>
      </w:r>
      <w:r w:rsidR="00764265" w:rsidRPr="009445F8">
        <w:rPr>
          <w:rFonts w:cs="Times New Roman"/>
          <w:sz w:val="20"/>
          <w:szCs w:val="20"/>
        </w:rPr>
        <w:t>]</w:t>
      </w:r>
      <w:bookmarkStart w:id="2" w:name="_GoBack"/>
    </w:p>
    <w:bookmarkEnd w:id="2"/>
    <w:p w:rsidR="00764265" w:rsidRPr="009445F8" w:rsidRDefault="009445F8" w:rsidP="009445F8">
      <w:pPr>
        <w:pStyle w:val="ListParagraph"/>
        <w:numPr>
          <w:ilvl w:val="1"/>
          <w:numId w:val="11"/>
        </w:numPr>
        <w:spacing w:line="240" w:lineRule="auto"/>
        <w:jc w:val="both"/>
        <w:rPr>
          <w:rFonts w:cs="Times New Roman"/>
          <w:sz w:val="20"/>
          <w:szCs w:val="20"/>
        </w:rPr>
      </w:pPr>
      <w:r w:rsidRPr="009445F8">
        <w:rPr>
          <w:rFonts w:cs="Times New Roman"/>
          <w:sz w:val="20"/>
          <w:szCs w:val="20"/>
        </w:rPr>
        <w:t>domain evidence is retrieved from a structured knowledge base rather than from the parametric</w:t>
      </w:r>
      <w:r w:rsidR="00764265" w:rsidRPr="009445F8">
        <w:rPr>
          <w:rFonts w:cs="Times New Roman"/>
          <w:sz w:val="20"/>
          <w:szCs w:val="20"/>
        </w:rPr>
        <w:t xml:space="preserve"> memory of an LLM [3], [4]</w:t>
      </w:r>
    </w:p>
    <w:p w:rsidR="00A17297" w:rsidRPr="009445F8" w:rsidRDefault="009445F8" w:rsidP="009445F8">
      <w:pPr>
        <w:pStyle w:val="ListParagraph"/>
        <w:numPr>
          <w:ilvl w:val="1"/>
          <w:numId w:val="11"/>
        </w:numPr>
        <w:spacing w:line="240" w:lineRule="auto"/>
        <w:jc w:val="both"/>
        <w:rPr>
          <w:rFonts w:cs="Times New Roman"/>
          <w:sz w:val="20"/>
          <w:szCs w:val="20"/>
        </w:rPr>
      </w:pPr>
      <w:r w:rsidRPr="009445F8">
        <w:rPr>
          <w:rFonts w:cs="Times New Roman"/>
          <w:sz w:val="20"/>
          <w:szCs w:val="20"/>
        </w:rPr>
        <w:t>the retrieval, generation, voice-processing, and latency layers are evaluated through defined metrics and reproducible p</w:t>
      </w:r>
      <w:r w:rsidRPr="009445F8">
        <w:rPr>
          <w:rFonts w:cs="Times New Roman"/>
          <w:sz w:val="20"/>
          <w:szCs w:val="20"/>
        </w:rPr>
        <w:t>rocedures.</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framework is implemented as a nine-stage experimental pipeline: data collection, data preparation, retrieval evaluation, evaluation-set expansion, answer generation, rigorous evaluation, voice-layer implementation, baseline and ablation anal</w:t>
      </w:r>
      <w:r w:rsidRPr="009445F8">
        <w:rPr>
          <w:rFonts w:cs="Times New Roman"/>
          <w:sz w:val="20"/>
          <w:szCs w:val="20"/>
        </w:rPr>
        <w:t>ysis, and latency analysis. Each stage is implemented in a separate notebook that produces persistent outputs consumed by later stages, supporting auditability, reproducibility, and a clear separation between methodology and results.</w:t>
      </w:r>
    </w:p>
    <w:p w:rsidR="00BF27C6" w:rsidRPr="009445F8" w:rsidRDefault="00BF27C6" w:rsidP="009445F8">
      <w:pPr>
        <w:spacing w:line="240" w:lineRule="auto"/>
        <w:jc w:val="center"/>
        <w:rPr>
          <w:rFonts w:cs="Times New Roman"/>
          <w:sz w:val="20"/>
          <w:szCs w:val="20"/>
        </w:rPr>
        <w:sectPr w:rsidR="00BF27C6" w:rsidRPr="009445F8" w:rsidSect="00BF27C6">
          <w:pgSz w:w="12240" w:h="15840"/>
          <w:pgMar w:top="936" w:right="1008" w:bottom="936" w:left="1008" w:header="720" w:footer="720" w:gutter="0"/>
          <w:cols w:num="2" w:space="720"/>
          <w:docGrid w:linePitch="360"/>
        </w:sectPr>
      </w:pP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lastRenderedPageBreak/>
        <w:drawing>
          <wp:inline distT="0" distB="0" distL="0" distR="0" wp14:anchorId="4947CC59" wp14:editId="62773E3C">
            <wp:extent cx="5760720" cy="3840480"/>
            <wp:effectExtent l="0" t="0" r="0" b="0"/>
            <wp:docPr id="2117815536" name="Picture 211781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amework-color2.png"/>
                    <pic:cNvPicPr/>
                  </pic:nvPicPr>
                  <pic:blipFill>
                    <a:blip r:embed="rId6"/>
                    <a:stretch>
                      <a:fillRect/>
                    </a:stretch>
                  </pic:blipFill>
                  <pic:spPr>
                    <a:xfrm>
                      <a:off x="0" y="0"/>
                      <a:ext cx="5760720" cy="3840480"/>
                    </a:xfrm>
                    <a:prstGeom prst="rect">
                      <a:avLst/>
                    </a:prstGeom>
                  </pic:spPr>
                </pic:pic>
              </a:graphicData>
            </a:graphic>
          </wp:inline>
        </w:drawing>
      </w:r>
    </w:p>
    <w:p w:rsidR="00A17297" w:rsidRPr="009445F8" w:rsidRDefault="009445F8" w:rsidP="009445F8">
      <w:pPr>
        <w:spacing w:line="240" w:lineRule="auto"/>
        <w:jc w:val="center"/>
        <w:rPr>
          <w:rFonts w:cs="Times New Roman"/>
          <w:sz w:val="20"/>
          <w:szCs w:val="20"/>
        </w:rPr>
      </w:pPr>
      <w:r w:rsidRPr="009445F8">
        <w:rPr>
          <w:rFonts w:cs="Times New Roman"/>
          <w:i/>
          <w:sz w:val="20"/>
          <w:szCs w:val="20"/>
        </w:rPr>
        <w:t>Figure 3.1. Proposed</w:t>
      </w:r>
      <w:r w:rsidRPr="009445F8">
        <w:rPr>
          <w:rFonts w:cs="Times New Roman"/>
          <w:i/>
          <w:sz w:val="20"/>
          <w:szCs w:val="20"/>
        </w:rPr>
        <w:t xml:space="preserve"> framework for the AI-powered Arabic voice agent for Saudi Labor Law inquiries.</w:t>
      </w:r>
    </w:p>
    <w:p w:rsidR="00BF27C6" w:rsidRPr="009445F8" w:rsidRDefault="00BF27C6" w:rsidP="009445F8">
      <w:pPr>
        <w:spacing w:line="240" w:lineRule="auto"/>
        <w:rPr>
          <w:rFonts w:cs="Times New Roman"/>
          <w:sz w:val="20"/>
          <w:szCs w:val="20"/>
        </w:rPr>
        <w:sectPr w:rsidR="00BF27C6" w:rsidRPr="009445F8" w:rsidSect="00BF27C6">
          <w:type w:val="continuous"/>
          <w:pgSz w:w="12240" w:h="15840"/>
          <w:pgMar w:top="936" w:right="1008" w:bottom="936" w:left="1008" w:header="720" w:footer="720" w:gutter="0"/>
          <w:cols w:space="720"/>
          <w:docGrid w:linePitch="360"/>
        </w:sectPr>
      </w:pPr>
    </w:p>
    <w:p w:rsidR="00A17297" w:rsidRPr="009445F8" w:rsidRDefault="009445F8" w:rsidP="009445F8">
      <w:pPr>
        <w:spacing w:line="240" w:lineRule="auto"/>
        <w:jc w:val="both"/>
        <w:rPr>
          <w:rFonts w:cs="Times New Roman"/>
          <w:sz w:val="20"/>
          <w:szCs w:val="20"/>
        </w:rPr>
      </w:pPr>
      <w:r w:rsidRPr="009445F8">
        <w:rPr>
          <w:rFonts w:cs="Times New Roman"/>
          <w:sz w:val="20"/>
          <w:szCs w:val="20"/>
        </w:rPr>
        <w:lastRenderedPageBreak/>
        <w:t>Figure 3.1 presents the proposed framework as a sequence of connected stages rather than a single monolithic model:</w:t>
      </w:r>
    </w:p>
    <w:p w:rsidR="00A17297" w:rsidRPr="009445F8" w:rsidRDefault="009445F8" w:rsidP="009445F8">
      <w:pPr>
        <w:pStyle w:val="ListParagraph"/>
        <w:numPr>
          <w:ilvl w:val="0"/>
          <w:numId w:val="17"/>
        </w:numPr>
        <w:spacing w:line="240" w:lineRule="auto"/>
        <w:jc w:val="both"/>
        <w:rPr>
          <w:rFonts w:cs="Times New Roman"/>
          <w:sz w:val="20"/>
          <w:szCs w:val="20"/>
        </w:rPr>
      </w:pPr>
      <w:r w:rsidRPr="009445F8">
        <w:rPr>
          <w:rFonts w:cs="Times New Roman"/>
          <w:sz w:val="20"/>
          <w:szCs w:val="20"/>
        </w:rPr>
        <w:t>Step 1: Official Saudi Labor Law articles and HRSD FAQ rec</w:t>
      </w:r>
      <w:r w:rsidRPr="009445F8">
        <w:rPr>
          <w:rFonts w:cs="Times New Roman"/>
          <w:sz w:val="20"/>
          <w:szCs w:val="20"/>
        </w:rPr>
        <w:t>ords are collected as authoritative domain sources.</w:t>
      </w:r>
    </w:p>
    <w:p w:rsidR="00A17297" w:rsidRPr="009445F8" w:rsidRDefault="009445F8" w:rsidP="009445F8">
      <w:pPr>
        <w:pStyle w:val="ListParagraph"/>
        <w:numPr>
          <w:ilvl w:val="0"/>
          <w:numId w:val="17"/>
        </w:numPr>
        <w:spacing w:line="240" w:lineRule="auto"/>
        <w:jc w:val="both"/>
        <w:rPr>
          <w:rFonts w:cs="Times New Roman"/>
          <w:sz w:val="20"/>
          <w:szCs w:val="20"/>
        </w:rPr>
      </w:pPr>
      <w:r w:rsidRPr="009445F8">
        <w:rPr>
          <w:rFonts w:cs="Times New Roman"/>
          <w:sz w:val="20"/>
          <w:szCs w:val="20"/>
        </w:rPr>
        <w:t xml:space="preserve">Step 2: The collected records are cleaned, normalized, chunked, embedded, and stored in a persistent </w:t>
      </w:r>
      <w:proofErr w:type="spellStart"/>
      <w:r w:rsidRPr="009445F8">
        <w:rPr>
          <w:rFonts w:cs="Times New Roman"/>
          <w:sz w:val="20"/>
          <w:szCs w:val="20"/>
        </w:rPr>
        <w:t>ChromaDB</w:t>
      </w:r>
      <w:proofErr w:type="spellEnd"/>
      <w:r w:rsidRPr="009445F8">
        <w:rPr>
          <w:rFonts w:cs="Times New Roman"/>
          <w:sz w:val="20"/>
          <w:szCs w:val="20"/>
        </w:rPr>
        <w:t xml:space="preserve"> vector database.</w:t>
      </w:r>
    </w:p>
    <w:p w:rsidR="00A17297" w:rsidRPr="009445F8" w:rsidRDefault="009445F8" w:rsidP="009445F8">
      <w:pPr>
        <w:pStyle w:val="ListParagraph"/>
        <w:numPr>
          <w:ilvl w:val="0"/>
          <w:numId w:val="17"/>
        </w:numPr>
        <w:spacing w:line="240" w:lineRule="auto"/>
        <w:jc w:val="both"/>
        <w:rPr>
          <w:rFonts w:cs="Times New Roman"/>
          <w:sz w:val="20"/>
          <w:szCs w:val="20"/>
        </w:rPr>
      </w:pPr>
      <w:r w:rsidRPr="009445F8">
        <w:rPr>
          <w:rFonts w:cs="Times New Roman"/>
          <w:sz w:val="20"/>
          <w:szCs w:val="20"/>
        </w:rPr>
        <w:lastRenderedPageBreak/>
        <w:t>Step 3: Spoken user queries are transcribed by the ASR layer before being for</w:t>
      </w:r>
      <w:r w:rsidRPr="009445F8">
        <w:rPr>
          <w:rFonts w:cs="Times New Roman"/>
          <w:sz w:val="20"/>
          <w:szCs w:val="20"/>
        </w:rPr>
        <w:t>warded to the retrieval layer; typed queries are routed directly to retrieval.</w:t>
      </w:r>
    </w:p>
    <w:p w:rsidR="00A17297" w:rsidRPr="009445F8" w:rsidRDefault="009445F8" w:rsidP="009445F8">
      <w:pPr>
        <w:pStyle w:val="ListParagraph"/>
        <w:numPr>
          <w:ilvl w:val="0"/>
          <w:numId w:val="17"/>
        </w:numPr>
        <w:spacing w:line="240" w:lineRule="auto"/>
        <w:jc w:val="both"/>
        <w:rPr>
          <w:rFonts w:cs="Times New Roman"/>
          <w:sz w:val="20"/>
          <w:szCs w:val="20"/>
        </w:rPr>
      </w:pPr>
      <w:r w:rsidRPr="009445F8">
        <w:rPr>
          <w:rFonts w:cs="Times New Roman"/>
          <w:sz w:val="20"/>
          <w:szCs w:val="20"/>
        </w:rPr>
        <w:t xml:space="preserve">Step 4: The retrieval layer applies dense retrieval, BM25 lexical retrieval, hybrid fusion, and </w:t>
      </w:r>
      <w:proofErr w:type="spellStart"/>
      <w:r w:rsidRPr="009445F8">
        <w:rPr>
          <w:rFonts w:cs="Times New Roman"/>
          <w:sz w:val="20"/>
          <w:szCs w:val="20"/>
        </w:rPr>
        <w:t>reranking</w:t>
      </w:r>
      <w:proofErr w:type="spellEnd"/>
      <w:r w:rsidRPr="009445F8">
        <w:rPr>
          <w:rFonts w:cs="Times New Roman"/>
          <w:sz w:val="20"/>
          <w:szCs w:val="20"/>
        </w:rPr>
        <w:t xml:space="preserve"> to select legal evidence.</w:t>
      </w:r>
    </w:p>
    <w:p w:rsidR="008C5446" w:rsidRPr="009445F8" w:rsidRDefault="009445F8" w:rsidP="009445F8">
      <w:pPr>
        <w:pStyle w:val="ListParagraph"/>
        <w:numPr>
          <w:ilvl w:val="0"/>
          <w:numId w:val="17"/>
        </w:numPr>
        <w:spacing w:line="240" w:lineRule="auto"/>
        <w:jc w:val="both"/>
        <w:rPr>
          <w:rFonts w:cs="Times New Roman"/>
          <w:sz w:val="20"/>
          <w:szCs w:val="20"/>
        </w:rPr>
      </w:pPr>
      <w:r w:rsidRPr="009445F8">
        <w:rPr>
          <w:rFonts w:cs="Times New Roman"/>
          <w:sz w:val="20"/>
          <w:szCs w:val="20"/>
        </w:rPr>
        <w:t>Step 4b (parallel branch): When the intent cl</w:t>
      </w:r>
      <w:r w:rsidRPr="009445F8">
        <w:rPr>
          <w:rFonts w:cs="Times New Roman"/>
          <w:sz w:val="20"/>
          <w:szCs w:val="20"/>
        </w:rPr>
        <w:t xml:space="preserve">assifier detects a numeric-entitlement query, such as annual-leave or end-of-service computation, the query is routed to a deterministic legal-calculation branch that computes the result in </w:t>
      </w:r>
      <w:r w:rsidRPr="009445F8">
        <w:rPr>
          <w:rFonts w:cs="Times New Roman"/>
          <w:sz w:val="20"/>
          <w:szCs w:val="20"/>
        </w:rPr>
        <w:lastRenderedPageBreak/>
        <w:t>code from the relevant provisions (Articles 84, 85, 109, 75, and 7</w:t>
      </w:r>
      <w:r w:rsidRPr="009445F8">
        <w:rPr>
          <w:rFonts w:cs="Times New Roman"/>
          <w:sz w:val="20"/>
          <w:szCs w:val="20"/>
        </w:rPr>
        <w:t>6) and retrieves the corresponding article text for citation, instead of relying on the language model for arithmetic.</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5: For information-seeking queries, the generation layer receives the selected evidence and applies intent checking, reliability che</w:t>
      </w:r>
      <w:r w:rsidRPr="009445F8">
        <w:rPr>
          <w:rFonts w:cs="Times New Roman"/>
          <w:sz w:val="20"/>
          <w:szCs w:val="20"/>
        </w:rPr>
        <w:t>cking, guardrails, and safe refusal instructions before producing an Arabic answer.</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6: The TTS layer converts the final Arabic answer into speech when the user requests a voice response.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7: The evaluation and latency modules assess each component</w:t>
      </w:r>
      <w:r w:rsidRPr="009445F8">
        <w:rPr>
          <w:rFonts w:cs="Times New Roman"/>
          <w:sz w:val="20"/>
          <w:szCs w:val="20"/>
        </w:rPr>
        <w:t xml:space="preserve"> separately, while the feedback loop is reserved for future improvement.</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3" w:name="_Toc233478561"/>
      <w:r w:rsidRPr="009445F8">
        <w:rPr>
          <w:rFonts w:ascii="Times New Roman" w:eastAsia="Times New Roman" w:hAnsi="Times New Roman" w:cs="Times New Roman"/>
          <w:color w:val="auto"/>
          <w:sz w:val="20"/>
          <w:szCs w:val="20"/>
        </w:rPr>
        <w:t>Dataset Description</w:t>
      </w:r>
      <w:bookmarkEnd w:id="3"/>
    </w:p>
    <w:p w:rsidR="008E39DC" w:rsidRPr="009445F8" w:rsidRDefault="00BF27C6" w:rsidP="009445F8">
      <w:pPr>
        <w:spacing w:line="240" w:lineRule="auto"/>
        <w:jc w:val="both"/>
        <w:rPr>
          <w:rFonts w:cs="Times New Roman"/>
          <w:sz w:val="20"/>
          <w:szCs w:val="20"/>
        </w:rPr>
      </w:pPr>
      <w:r w:rsidRPr="009445F8">
        <w:rPr>
          <w:rFonts w:cs="Times New Roman"/>
          <w:sz w:val="20"/>
          <w:szCs w:val="20"/>
        </w:rPr>
        <w:t>I</w:t>
      </w:r>
      <w:r w:rsidR="008E39DC" w:rsidRPr="009445F8">
        <w:rPr>
          <w:rFonts w:cs="Times New Roman"/>
          <w:sz w:val="20"/>
          <w:szCs w:val="20"/>
        </w:rPr>
        <w:t>n this study</w:t>
      </w:r>
      <w:r w:rsidRPr="009445F8">
        <w:rPr>
          <w:rFonts w:cs="Times New Roman"/>
          <w:sz w:val="20"/>
          <w:szCs w:val="20"/>
          <w:rtl/>
        </w:rPr>
        <w:t xml:space="preserve"> </w:t>
      </w:r>
      <w:r w:rsidRPr="009445F8">
        <w:rPr>
          <w:rFonts w:cs="Times New Roman"/>
          <w:sz w:val="20"/>
          <w:szCs w:val="20"/>
        </w:rPr>
        <w:t>t</w:t>
      </w:r>
      <w:r w:rsidR="002D55F6" w:rsidRPr="009445F8">
        <w:rPr>
          <w:rFonts w:cs="Times New Roman"/>
          <w:sz w:val="20"/>
          <w:szCs w:val="20"/>
        </w:rPr>
        <w:t>he dataset</w:t>
      </w:r>
      <w:r w:rsidR="008E39DC" w:rsidRPr="009445F8">
        <w:rPr>
          <w:rFonts w:cs="Times New Roman"/>
          <w:sz w:val="20"/>
          <w:szCs w:val="20"/>
        </w:rPr>
        <w:t xml:space="preserve"> was constructed through web scraping from official Saudi Labor Law documents and HRSD service-information webpages [1], [2]. The Saudi Labor Law corpus was extracted at the article level and comprised 249 records. Of these records, 211 active articles were retained in the knowledge base, while 38 repealed articles were excluded from the searchable index to prevent the retrieval of obsolete legal information. In this step, the HRSD FAQ corpus was collected as 711 question-answer pairs, of which 703 entries remained after removing empty or malformed records. Domain filtering then retained 402 labor-related entries (301 excluded as out-of-scope). This labor-related subset was subsequently split into 278 entries for indexing and 124 entries held out for evaluation; after content-level leakage screening removed near-duplicate items, 121 FAQ questions remained in the final held-out subset. Combined with 24 manually curated legal-article questions and 15 out-of-scope questions, the complete held-out evaluation set comprised 160 items (145 retrieval-evaluable). This process resulted in two distinct Arabic textual corpora used to build the proposed system.</w:t>
      </w:r>
    </w:p>
    <w:tbl>
      <w:tblPr>
        <w:tblStyle w:val="TableGrid"/>
        <w:tblW w:w="0" w:type="auto"/>
        <w:jc w:val="center"/>
        <w:tblLook w:val="04A0" w:firstRow="1" w:lastRow="0" w:firstColumn="1" w:lastColumn="0" w:noHBand="0" w:noVBand="1"/>
      </w:tblPr>
      <w:tblGrid>
        <w:gridCol w:w="1384"/>
        <w:gridCol w:w="1785"/>
        <w:gridCol w:w="1573"/>
      </w:tblGrid>
      <w:tr w:rsidR="00764265" w:rsidRPr="009445F8" w:rsidTr="00FB2AD5">
        <w:trPr>
          <w:jc w:val="center"/>
        </w:trPr>
        <w:tc>
          <w:tcPr>
            <w:tcW w:w="2605"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Source</w:t>
            </w:r>
          </w:p>
        </w:tc>
        <w:tc>
          <w:tcPr>
            <w:tcW w:w="4140"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Description</w:t>
            </w:r>
          </w:p>
        </w:tc>
        <w:tc>
          <w:tcPr>
            <w:tcW w:w="3469"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Role in the System</w:t>
            </w:r>
          </w:p>
        </w:tc>
      </w:tr>
      <w:tr w:rsidR="00764265" w:rsidRPr="009445F8" w:rsidTr="00FB2AD5">
        <w:trPr>
          <w:jc w:val="center"/>
        </w:trPr>
        <w:tc>
          <w:tcPr>
            <w:tcW w:w="2605" w:type="dxa"/>
            <w:vAlign w:val="center"/>
          </w:tcPr>
          <w:p w:rsidR="00A17297" w:rsidRPr="009445F8" w:rsidRDefault="009445F8" w:rsidP="009445F8">
            <w:pPr>
              <w:jc w:val="both"/>
              <w:rPr>
                <w:rFonts w:cs="Times New Roman"/>
                <w:sz w:val="20"/>
                <w:szCs w:val="20"/>
              </w:rPr>
            </w:pPr>
            <w:r w:rsidRPr="009445F8">
              <w:rPr>
                <w:rFonts w:cs="Times New Roman"/>
                <w:sz w:val="20"/>
                <w:szCs w:val="20"/>
              </w:rPr>
              <w:t>Saudi Labor Law</w:t>
            </w:r>
          </w:p>
        </w:tc>
        <w:tc>
          <w:tcPr>
            <w:tcW w:w="4140" w:type="dxa"/>
            <w:vAlign w:val="center"/>
          </w:tcPr>
          <w:p w:rsidR="00D32CBF" w:rsidRPr="009445F8" w:rsidRDefault="009445F8" w:rsidP="009445F8">
            <w:pPr>
              <w:jc w:val="both"/>
              <w:rPr>
                <w:rFonts w:cs="Times New Roman"/>
                <w:sz w:val="20"/>
                <w:szCs w:val="20"/>
              </w:rPr>
            </w:pPr>
            <w:r w:rsidRPr="009445F8">
              <w:rPr>
                <w:rFonts w:cs="Times New Roman"/>
                <w:sz w:val="20"/>
                <w:szCs w:val="20"/>
              </w:rPr>
              <w:t xml:space="preserve">Official legal articles containing article identifiers, legal hierarchy, article status, and article text. A total of 249 articles were scraped, including 211 active articles and 38 repealed </w:t>
            </w:r>
            <w:r w:rsidRPr="009445F8">
              <w:rPr>
                <w:rFonts w:cs="Times New Roman"/>
                <w:sz w:val="20"/>
                <w:szCs w:val="20"/>
              </w:rPr>
              <w:t>articles.</w:t>
            </w:r>
          </w:p>
        </w:tc>
        <w:tc>
          <w:tcPr>
            <w:tcW w:w="3469" w:type="dxa"/>
            <w:vAlign w:val="center"/>
          </w:tcPr>
          <w:p w:rsidR="00D32CBF" w:rsidRPr="009445F8" w:rsidRDefault="009445F8" w:rsidP="009445F8">
            <w:pPr>
              <w:jc w:val="both"/>
              <w:rPr>
                <w:rFonts w:cs="Times New Roman"/>
                <w:sz w:val="20"/>
                <w:szCs w:val="20"/>
              </w:rPr>
            </w:pPr>
            <w:r w:rsidRPr="009445F8">
              <w:rPr>
                <w:rFonts w:cs="Times New Roman"/>
                <w:sz w:val="20"/>
                <w:szCs w:val="20"/>
              </w:rPr>
              <w:t>Primary legal knowledge source for article-grounded answers.</w:t>
            </w:r>
          </w:p>
        </w:tc>
      </w:tr>
      <w:tr w:rsidR="00764265" w:rsidRPr="009445F8" w:rsidTr="00FB2AD5">
        <w:trPr>
          <w:jc w:val="center"/>
        </w:trPr>
        <w:tc>
          <w:tcPr>
            <w:tcW w:w="2605" w:type="dxa"/>
            <w:vAlign w:val="center"/>
          </w:tcPr>
          <w:p w:rsidR="00A17297" w:rsidRPr="009445F8" w:rsidRDefault="009445F8" w:rsidP="009445F8">
            <w:pPr>
              <w:jc w:val="both"/>
              <w:rPr>
                <w:rFonts w:cs="Times New Roman"/>
                <w:sz w:val="20"/>
                <w:szCs w:val="20"/>
              </w:rPr>
            </w:pPr>
            <w:r w:rsidRPr="009445F8">
              <w:rPr>
                <w:rFonts w:cs="Times New Roman"/>
                <w:sz w:val="20"/>
                <w:szCs w:val="20"/>
              </w:rPr>
              <w:t>HRSD FAQ Dataset</w:t>
            </w:r>
          </w:p>
        </w:tc>
        <w:tc>
          <w:tcPr>
            <w:tcW w:w="4140" w:type="dxa"/>
            <w:vAlign w:val="center"/>
          </w:tcPr>
          <w:p w:rsidR="00D32CBF" w:rsidRPr="009445F8" w:rsidRDefault="009445F8" w:rsidP="009445F8">
            <w:pPr>
              <w:jc w:val="both"/>
              <w:rPr>
                <w:rFonts w:cs="Times New Roman"/>
                <w:sz w:val="20"/>
                <w:szCs w:val="20"/>
              </w:rPr>
            </w:pPr>
            <w:r w:rsidRPr="009445F8">
              <w:rPr>
                <w:rFonts w:cs="Times New Roman"/>
                <w:sz w:val="20"/>
                <w:szCs w:val="20"/>
              </w:rPr>
              <w:t xml:space="preserve">Official question-answer records related to labor services and workplace procedures. A total of 711 FAQ entries were scraped; 703 </w:t>
            </w:r>
            <w:r w:rsidRPr="009445F8">
              <w:rPr>
                <w:rFonts w:cs="Times New Roman"/>
                <w:sz w:val="20"/>
                <w:szCs w:val="20"/>
              </w:rPr>
              <w:lastRenderedPageBreak/>
              <w:t>remained after basic cleaning, 402 we</w:t>
            </w:r>
            <w:r w:rsidRPr="009445F8">
              <w:rPr>
                <w:rFonts w:cs="Times New Roman"/>
                <w:sz w:val="20"/>
                <w:szCs w:val="20"/>
              </w:rPr>
              <w:t>re retained after domain filtering, and 278 of those were assigned to the indexing subset.</w:t>
            </w:r>
          </w:p>
        </w:tc>
        <w:tc>
          <w:tcPr>
            <w:tcW w:w="3469" w:type="dxa"/>
            <w:vAlign w:val="center"/>
          </w:tcPr>
          <w:p w:rsidR="00A17297" w:rsidRPr="009445F8" w:rsidRDefault="009445F8" w:rsidP="009445F8">
            <w:pPr>
              <w:jc w:val="both"/>
              <w:rPr>
                <w:rFonts w:cs="Times New Roman"/>
                <w:sz w:val="20"/>
                <w:szCs w:val="20"/>
              </w:rPr>
            </w:pPr>
            <w:r w:rsidRPr="009445F8">
              <w:rPr>
                <w:rFonts w:cs="Times New Roman"/>
                <w:sz w:val="20"/>
                <w:szCs w:val="20"/>
              </w:rPr>
              <w:t>Supporting source for service-oriented and procedural questions.</w:t>
            </w:r>
          </w:p>
        </w:tc>
      </w:tr>
      <w:tr w:rsidR="00764265" w:rsidRPr="009445F8" w:rsidTr="00FB2AD5">
        <w:trPr>
          <w:jc w:val="center"/>
        </w:trPr>
        <w:tc>
          <w:tcPr>
            <w:tcW w:w="2605" w:type="dxa"/>
            <w:vAlign w:val="center"/>
          </w:tcPr>
          <w:p w:rsidR="00A17297" w:rsidRPr="009445F8" w:rsidRDefault="009445F8" w:rsidP="009445F8">
            <w:pPr>
              <w:jc w:val="both"/>
              <w:rPr>
                <w:rFonts w:cs="Times New Roman"/>
                <w:sz w:val="20"/>
                <w:szCs w:val="20"/>
              </w:rPr>
            </w:pPr>
            <w:r w:rsidRPr="009445F8">
              <w:rPr>
                <w:rFonts w:cs="Times New Roman"/>
                <w:sz w:val="20"/>
                <w:szCs w:val="20"/>
              </w:rPr>
              <w:t>Evaluation Questions</w:t>
            </w:r>
          </w:p>
        </w:tc>
        <w:tc>
          <w:tcPr>
            <w:tcW w:w="4140" w:type="dxa"/>
            <w:vAlign w:val="center"/>
          </w:tcPr>
          <w:p w:rsidR="00D32CBF" w:rsidRPr="009445F8" w:rsidRDefault="009445F8" w:rsidP="009445F8">
            <w:pPr>
              <w:jc w:val="both"/>
              <w:rPr>
                <w:rFonts w:cs="Times New Roman"/>
                <w:sz w:val="20"/>
                <w:szCs w:val="20"/>
              </w:rPr>
            </w:pPr>
            <w:r w:rsidRPr="009445F8">
              <w:rPr>
                <w:rFonts w:cs="Times New Roman"/>
                <w:sz w:val="20"/>
                <w:szCs w:val="20"/>
              </w:rPr>
              <w:t xml:space="preserve">Held-out legal, FAQ, and out-of-scope questions with gold references, kept </w:t>
            </w:r>
            <w:r w:rsidRPr="009445F8">
              <w:rPr>
                <w:rFonts w:cs="Times New Roman"/>
                <w:sz w:val="20"/>
                <w:szCs w:val="20"/>
              </w:rPr>
              <w:t>separate from the index. The held-out evaluation set comprises 160 items in total (121 FAQ questions, 24 legal-article questions, and 15 out-of-scope questions), of which 145 are retrieval-evaluable.</w:t>
            </w:r>
          </w:p>
        </w:tc>
        <w:tc>
          <w:tcPr>
            <w:tcW w:w="3469" w:type="dxa"/>
            <w:vAlign w:val="center"/>
          </w:tcPr>
          <w:p w:rsidR="00A17297" w:rsidRPr="009445F8" w:rsidRDefault="009445F8" w:rsidP="009445F8">
            <w:pPr>
              <w:jc w:val="both"/>
              <w:rPr>
                <w:rFonts w:cs="Times New Roman"/>
                <w:sz w:val="20"/>
                <w:szCs w:val="20"/>
              </w:rPr>
            </w:pPr>
            <w:r w:rsidRPr="009445F8">
              <w:rPr>
                <w:rFonts w:cs="Times New Roman"/>
                <w:sz w:val="20"/>
                <w:szCs w:val="20"/>
              </w:rPr>
              <w:t>Used only for retrieval and generation evaluation, not f</w:t>
            </w:r>
            <w:r w:rsidRPr="009445F8">
              <w:rPr>
                <w:rFonts w:cs="Times New Roman"/>
                <w:sz w:val="20"/>
                <w:szCs w:val="20"/>
              </w:rPr>
              <w:t>or answer generation during normal operation.</w:t>
            </w:r>
          </w:p>
        </w:tc>
      </w:tr>
    </w:tbl>
    <w:p w:rsidR="00A17297" w:rsidRPr="009445F8" w:rsidRDefault="009445F8" w:rsidP="009445F8">
      <w:pPr>
        <w:spacing w:line="240" w:lineRule="auto"/>
        <w:jc w:val="both"/>
        <w:rPr>
          <w:rFonts w:cs="Times New Roman"/>
          <w:b/>
          <w:bCs/>
          <w:sz w:val="20"/>
          <w:szCs w:val="20"/>
        </w:rPr>
      </w:pPr>
      <w:r w:rsidRPr="009445F8">
        <w:rPr>
          <w:rFonts w:cs="Times New Roman"/>
          <w:b/>
          <w:bCs/>
          <w:i/>
          <w:sz w:val="20"/>
          <w:szCs w:val="20"/>
        </w:rPr>
        <w:t>Table 3.1. Dataset sources and their roles in the proposed system.</w:t>
      </w:r>
    </w:p>
    <w:p w:rsidR="0074260D" w:rsidRPr="009445F8" w:rsidRDefault="0074260D" w:rsidP="009445F8">
      <w:pPr>
        <w:spacing w:line="240" w:lineRule="auto"/>
        <w:jc w:val="both"/>
        <w:rPr>
          <w:rFonts w:cs="Times New Roman"/>
          <w:sz w:val="20"/>
          <w:szCs w:val="20"/>
        </w:rPr>
      </w:pPr>
      <w:r w:rsidRPr="009445F8">
        <w:rPr>
          <w:rFonts w:cs="Times New Roman"/>
          <w:sz w:val="20"/>
          <w:szCs w:val="20"/>
        </w:rPr>
        <w:t>The two datasets differ in structure and content. The Saudi Labor Law corpus consists of article-level legal provisions organized by part, chapter, article number, article status, and full legal text; the HRSD FAQ corpus consists of service-oriented question-answer records with related metadata, such as beneficiary category and sector. Missing values in some columns are therefore expected, since legal articles do not contain question-answer fields and FAQ records do not contain legal-article fields. To prevent data leakage, the indexed knowledge base was separated from the held-out evaluation questions before retrieval evaluation. Figure 3.2 illustrates these structural differences using actual screenshots of the two record types.</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139B5DB7" wp14:editId="4A66E7C2">
            <wp:extent cx="3215640" cy="1496757"/>
            <wp:effectExtent l="0" t="0" r="381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7"/>
                    <a:stretch>
                      <a:fillRect/>
                    </a:stretch>
                  </pic:blipFill>
                  <pic:spPr>
                    <a:xfrm>
                      <a:off x="0" y="0"/>
                      <a:ext cx="3262887" cy="1518749"/>
                    </a:xfrm>
                    <a:prstGeom prst="rect">
                      <a:avLst/>
                    </a:prstGeom>
                  </pic:spPr>
                </pic:pic>
              </a:graphicData>
            </a:graphic>
          </wp:inline>
        </w:drawing>
      </w:r>
    </w:p>
    <w:p w:rsidR="00A906D3" w:rsidRPr="009445F8" w:rsidRDefault="009445F8" w:rsidP="009445F8">
      <w:pPr>
        <w:spacing w:line="240" w:lineRule="auto"/>
        <w:jc w:val="both"/>
        <w:rPr>
          <w:rFonts w:cs="Times New Roman"/>
          <w:sz w:val="20"/>
          <w:szCs w:val="20"/>
        </w:rPr>
      </w:pPr>
      <w:r w:rsidRPr="009445F8">
        <w:rPr>
          <w:rFonts w:cs="Times New Roman"/>
          <w:noProof/>
          <w:sz w:val="20"/>
          <w:szCs w:val="20"/>
        </w:rPr>
        <w:lastRenderedPageBreak/>
        <w:drawing>
          <wp:inline distT="0" distB="0" distL="0" distR="0" wp14:anchorId="68D5D2BE" wp14:editId="6E02B7FC">
            <wp:extent cx="3228692" cy="1493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8"/>
                    <a:stretch>
                      <a:fillRect/>
                    </a:stretch>
                  </pic:blipFill>
                  <pic:spPr>
                    <a:xfrm>
                      <a:off x="0" y="0"/>
                      <a:ext cx="3264587" cy="1510124"/>
                    </a:xfrm>
                    <a:prstGeom prst="rect">
                      <a:avLst/>
                    </a:prstGeom>
                  </pic:spPr>
                </pic:pic>
              </a:graphicData>
            </a:graphic>
          </wp:inline>
        </w:drawing>
      </w:r>
    </w:p>
    <w:p w:rsidR="00A17297" w:rsidRPr="009445F8" w:rsidRDefault="009445F8" w:rsidP="009445F8">
      <w:pPr>
        <w:spacing w:line="240" w:lineRule="auto"/>
        <w:jc w:val="both"/>
        <w:rPr>
          <w:rFonts w:cs="Times New Roman"/>
          <w:sz w:val="20"/>
          <w:szCs w:val="20"/>
        </w:rPr>
      </w:pPr>
      <w:r w:rsidRPr="009445F8">
        <w:rPr>
          <w:rFonts w:cs="Times New Roman"/>
          <w:sz w:val="20"/>
          <w:szCs w:val="20"/>
        </w:rPr>
        <w:t>Figure 3.2. Actual screenshots of the structured legal and HRSD FAQ datasets.</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legal-article sample includes the legal hierarchy, article title, article identi</w:t>
      </w:r>
      <w:r w:rsidRPr="009445F8">
        <w:rPr>
          <w:rFonts w:cs="Times New Roman"/>
          <w:sz w:val="20"/>
          <w:szCs w:val="20"/>
        </w:rPr>
        <w:t xml:space="preserve">fier, article status, and article text; the FAQ sample includes the question, official answer, beneficiary category, sector, and </w:t>
      </w:r>
      <w:proofErr w:type="spellStart"/>
      <w:r w:rsidRPr="009445F8">
        <w:rPr>
          <w:rFonts w:cs="Times New Roman"/>
          <w:sz w:val="20"/>
          <w:szCs w:val="20"/>
        </w:rPr>
        <w:t>subsite</w:t>
      </w:r>
      <w:proofErr w:type="spellEnd"/>
      <w:r w:rsidRPr="009445F8">
        <w:rPr>
          <w:rFonts w:cs="Times New Roman"/>
          <w:sz w:val="20"/>
          <w:szCs w:val="20"/>
        </w:rPr>
        <w:t xml:space="preserve"> information. These fields confirm that the system operates on structured records rather than unprocessed free text. The</w:t>
      </w:r>
      <w:r w:rsidRPr="009445F8">
        <w:rPr>
          <w:rFonts w:cs="Times New Roman"/>
          <w:sz w:val="20"/>
          <w:szCs w:val="20"/>
        </w:rPr>
        <w:t xml:space="preserve"> structured fields support the retrieval metadata, traceable chunk identifiers, and grounded answer citations used later in the pipeline.</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4" w:name="_Toc233478562"/>
      <w:bookmarkEnd w:id="4"/>
      <w:r w:rsidRPr="009445F8">
        <w:rPr>
          <w:rFonts w:ascii="Times New Roman" w:hAnsi="Times New Roman" w:cs="Times New Roman"/>
          <w:color w:val="auto"/>
          <w:sz w:val="20"/>
          <w:szCs w:val="20"/>
        </w:rPr>
        <w:t>Data Collection and Web Scraping</w:t>
      </w:r>
    </w:p>
    <w:p w:rsidR="00863762" w:rsidRPr="009445F8" w:rsidRDefault="00863762" w:rsidP="009445F8">
      <w:pPr>
        <w:spacing w:line="240" w:lineRule="auto"/>
        <w:jc w:val="both"/>
        <w:rPr>
          <w:rFonts w:cs="Times New Roman"/>
          <w:sz w:val="20"/>
          <w:szCs w:val="20"/>
        </w:rPr>
      </w:pPr>
      <w:r w:rsidRPr="009445F8">
        <w:rPr>
          <w:rFonts w:cs="Times New Roman"/>
          <w:sz w:val="20"/>
          <w:szCs w:val="20"/>
        </w:rPr>
        <w:t>The raw corpus was constructed directly from the official Saudi Ministry of Human Resources and Social Development (HRSD) website through web scraping, targeting two source types: Saudi Labor Law pages and HRSD FAQ pages. This preserved authoritative legal and service-information content before any cleaning, filtering, or indexing was applied.</w:t>
      </w:r>
    </w:p>
    <w:p w:rsidR="00863762" w:rsidRPr="009445F8" w:rsidRDefault="00863762" w:rsidP="009445F8">
      <w:pPr>
        <w:spacing w:line="240" w:lineRule="auto"/>
        <w:jc w:val="both"/>
        <w:rPr>
          <w:rFonts w:cs="Times New Roman"/>
          <w:sz w:val="20"/>
          <w:szCs w:val="20"/>
        </w:rPr>
      </w:pPr>
      <w:r w:rsidRPr="009445F8">
        <w:rPr>
          <w:rFonts w:cs="Times New Roman"/>
          <w:sz w:val="20"/>
          <w:szCs w:val="20"/>
        </w:rPr>
        <w:t>The extraction procedure was implemented in Python using the requests library to retrieve web pages and the Beautiful Soup library to parse the HTML structure. The Saudi Labor Law was extracted at the level of individual articles while preserving its native legal hierarchy of part (</w:t>
      </w:r>
      <w:proofErr w:type="spellStart"/>
      <w:r w:rsidRPr="009445F8">
        <w:rPr>
          <w:rFonts w:cs="Times New Roman"/>
          <w:sz w:val="20"/>
          <w:szCs w:val="20"/>
        </w:rPr>
        <w:t>bab</w:t>
      </w:r>
      <w:proofErr w:type="spellEnd"/>
      <w:r w:rsidRPr="009445F8">
        <w:rPr>
          <w:rFonts w:cs="Times New Roman"/>
          <w:sz w:val="20"/>
          <w:szCs w:val="20"/>
        </w:rPr>
        <w:t>), chapter (</w:t>
      </w:r>
      <w:proofErr w:type="spellStart"/>
      <w:r w:rsidRPr="009445F8">
        <w:rPr>
          <w:rFonts w:cs="Times New Roman"/>
          <w:sz w:val="20"/>
          <w:szCs w:val="20"/>
        </w:rPr>
        <w:t>fasl</w:t>
      </w:r>
      <w:proofErr w:type="spellEnd"/>
      <w:r w:rsidRPr="009445F8">
        <w:rPr>
          <w:rFonts w:cs="Times New Roman"/>
          <w:sz w:val="20"/>
          <w:szCs w:val="20"/>
        </w:rPr>
        <w:t>), and article (</w:t>
      </w:r>
      <w:proofErr w:type="spellStart"/>
      <w:r w:rsidRPr="009445F8">
        <w:rPr>
          <w:rFonts w:cs="Times New Roman"/>
          <w:sz w:val="20"/>
          <w:szCs w:val="20"/>
        </w:rPr>
        <w:t>madah</w:t>
      </w:r>
      <w:proofErr w:type="spellEnd"/>
      <w:r w:rsidRPr="009445F8">
        <w:rPr>
          <w:rFonts w:cs="Times New Roman"/>
          <w:sz w:val="20"/>
          <w:szCs w:val="20"/>
        </w:rPr>
        <w:t>). The HRSD FAQ records were extracted as question–answer entries together with their available service metadata. During collection, spelled-out Arabic article ordinals, such as “</w:t>
      </w:r>
      <w:r w:rsidRPr="009445F8">
        <w:rPr>
          <w:rFonts w:cs="Times New Roman"/>
          <w:sz w:val="20"/>
          <w:szCs w:val="20"/>
          <w:rtl/>
        </w:rPr>
        <w:t>الحادية والخمسون بعد المائة</w:t>
      </w:r>
      <w:r w:rsidRPr="009445F8">
        <w:rPr>
          <w:rFonts w:cs="Times New Roman"/>
          <w:sz w:val="20"/>
          <w:szCs w:val="20"/>
        </w:rPr>
        <w:t>”, were converted into canonical integer article numbers while preserving the “</w:t>
      </w:r>
      <w:r w:rsidRPr="009445F8">
        <w:rPr>
          <w:rFonts w:cs="Times New Roman"/>
          <w:sz w:val="20"/>
          <w:szCs w:val="20"/>
          <w:rtl/>
        </w:rPr>
        <w:t>مكرر</w:t>
      </w:r>
      <w:r w:rsidRPr="009445F8">
        <w:rPr>
          <w:rFonts w:cs="Times New Roman"/>
          <w:sz w:val="20"/>
          <w:szCs w:val="20"/>
        </w:rPr>
        <w:t>” (</w:t>
      </w:r>
      <w:proofErr w:type="spellStart"/>
      <w:r w:rsidRPr="009445F8">
        <w:rPr>
          <w:rFonts w:cs="Times New Roman"/>
          <w:sz w:val="20"/>
          <w:szCs w:val="20"/>
        </w:rPr>
        <w:t>bis</w:t>
      </w:r>
      <w:proofErr w:type="spellEnd"/>
      <w:r w:rsidRPr="009445F8">
        <w:rPr>
          <w:rFonts w:cs="Times New Roman"/>
          <w:sz w:val="20"/>
          <w:szCs w:val="20"/>
        </w:rPr>
        <w:t>) marker when present. These normalized article identifiers were subsequently employed for citation, traceability, and gold-reference matching during retrieval evaluation.</w:t>
      </w:r>
    </w:p>
    <w:p w:rsidR="00863762" w:rsidRPr="009445F8" w:rsidRDefault="009D6A23" w:rsidP="009445F8">
      <w:pPr>
        <w:spacing w:line="240" w:lineRule="auto"/>
        <w:jc w:val="both"/>
        <w:rPr>
          <w:rFonts w:cs="Times New Roman"/>
          <w:sz w:val="20"/>
          <w:szCs w:val="20"/>
        </w:rPr>
      </w:pPr>
      <w:r w:rsidRPr="009445F8">
        <w:rPr>
          <w:rFonts w:cs="Times New Roman"/>
          <w:sz w:val="20"/>
          <w:szCs w:val="20"/>
        </w:rPr>
        <w:t>Table 3.2. Examples of Arabic article-number normalization.</w:t>
      </w:r>
    </w:p>
    <w:tbl>
      <w:tblPr>
        <w:tblStyle w:val="TableGrid"/>
        <w:tblW w:w="0" w:type="auto"/>
        <w:jc w:val="center"/>
        <w:tblLook w:val="04A0" w:firstRow="1" w:lastRow="0" w:firstColumn="1" w:lastColumn="0" w:noHBand="0" w:noVBand="1"/>
      </w:tblPr>
      <w:tblGrid>
        <w:gridCol w:w="1229"/>
        <w:gridCol w:w="2097"/>
        <w:gridCol w:w="1416"/>
      </w:tblGrid>
      <w:tr w:rsidR="00764265" w:rsidRPr="009445F8">
        <w:trPr>
          <w:jc w:val="center"/>
        </w:trPr>
        <w:tc>
          <w:tcPr>
            <w:tcW w:w="3600" w:type="dxa"/>
            <w:shd w:val="clear" w:color="auto" w:fill="D9E2F3"/>
            <w:vAlign w:val="center"/>
          </w:tcPr>
          <w:p w:rsidR="008C5446" w:rsidRPr="009445F8" w:rsidRDefault="009445F8" w:rsidP="009445F8">
            <w:pPr>
              <w:jc w:val="both"/>
              <w:rPr>
                <w:rFonts w:cs="Times New Roman"/>
                <w:sz w:val="20"/>
                <w:szCs w:val="20"/>
              </w:rPr>
            </w:pPr>
            <w:r w:rsidRPr="009445F8">
              <w:rPr>
                <w:rFonts w:cs="Times New Roman"/>
                <w:b/>
                <w:sz w:val="20"/>
                <w:szCs w:val="20"/>
              </w:rPr>
              <w:t>Raw Article Title (as scraped)</w:t>
            </w:r>
          </w:p>
        </w:tc>
        <w:tc>
          <w:tcPr>
            <w:tcW w:w="2500" w:type="dxa"/>
            <w:shd w:val="clear" w:color="auto" w:fill="D9E2F3"/>
            <w:vAlign w:val="center"/>
          </w:tcPr>
          <w:p w:rsidR="008C5446" w:rsidRPr="009445F8" w:rsidRDefault="009445F8" w:rsidP="009445F8">
            <w:pPr>
              <w:jc w:val="both"/>
              <w:rPr>
                <w:rFonts w:cs="Times New Roman"/>
                <w:sz w:val="20"/>
                <w:szCs w:val="20"/>
              </w:rPr>
            </w:pPr>
            <w:r w:rsidRPr="009445F8">
              <w:rPr>
                <w:rFonts w:cs="Times New Roman"/>
                <w:b/>
                <w:sz w:val="20"/>
                <w:szCs w:val="20"/>
              </w:rPr>
              <w:t xml:space="preserve">Normalized </w:t>
            </w:r>
            <w:proofErr w:type="spellStart"/>
            <w:r w:rsidRPr="009445F8">
              <w:rPr>
                <w:rFonts w:cs="Times New Roman"/>
                <w:b/>
                <w:sz w:val="20"/>
                <w:szCs w:val="20"/>
              </w:rPr>
              <w:t>article_number_label</w:t>
            </w:r>
            <w:proofErr w:type="spellEnd"/>
          </w:p>
        </w:tc>
        <w:tc>
          <w:tcPr>
            <w:tcW w:w="3114" w:type="dxa"/>
            <w:shd w:val="clear" w:color="auto" w:fill="D9E2F3"/>
            <w:vAlign w:val="center"/>
          </w:tcPr>
          <w:p w:rsidR="008C5446" w:rsidRPr="009445F8" w:rsidRDefault="009445F8" w:rsidP="009445F8">
            <w:pPr>
              <w:jc w:val="both"/>
              <w:rPr>
                <w:rFonts w:cs="Times New Roman"/>
                <w:sz w:val="20"/>
                <w:szCs w:val="20"/>
              </w:rPr>
            </w:pPr>
            <w:r w:rsidRPr="009445F8">
              <w:rPr>
                <w:rFonts w:cs="Times New Roman"/>
                <w:b/>
                <w:sz w:val="20"/>
                <w:szCs w:val="20"/>
              </w:rPr>
              <w:t>Note</w:t>
            </w:r>
          </w:p>
        </w:tc>
      </w:tr>
      <w:tr w:rsidR="00764265" w:rsidRPr="009445F8">
        <w:trPr>
          <w:jc w:val="center"/>
        </w:trPr>
        <w:tc>
          <w:tcPr>
            <w:tcW w:w="3600" w:type="dxa"/>
            <w:vAlign w:val="center"/>
          </w:tcPr>
          <w:p w:rsidR="008C5446" w:rsidRPr="009445F8" w:rsidRDefault="009445F8" w:rsidP="009445F8">
            <w:pPr>
              <w:bidi/>
              <w:jc w:val="both"/>
              <w:rPr>
                <w:rFonts w:cs="Times New Roman"/>
                <w:sz w:val="20"/>
                <w:szCs w:val="20"/>
              </w:rPr>
            </w:pPr>
            <w:r w:rsidRPr="009445F8">
              <w:rPr>
                <w:rFonts w:cs="Times New Roman"/>
                <w:sz w:val="20"/>
                <w:szCs w:val="20"/>
                <w:rtl/>
              </w:rPr>
              <w:t>المادة الحادية عشرة</w:t>
            </w:r>
          </w:p>
        </w:tc>
        <w:tc>
          <w:tcPr>
            <w:tcW w:w="2500" w:type="dxa"/>
            <w:vAlign w:val="center"/>
          </w:tcPr>
          <w:p w:rsidR="008C5446" w:rsidRPr="009445F8" w:rsidRDefault="009445F8" w:rsidP="009445F8">
            <w:pPr>
              <w:jc w:val="both"/>
              <w:rPr>
                <w:rFonts w:cs="Times New Roman"/>
                <w:sz w:val="20"/>
                <w:szCs w:val="20"/>
              </w:rPr>
            </w:pPr>
            <w:r w:rsidRPr="009445F8">
              <w:rPr>
                <w:rFonts w:cs="Times New Roman"/>
                <w:sz w:val="20"/>
                <w:szCs w:val="20"/>
              </w:rPr>
              <w:t>11</w:t>
            </w:r>
          </w:p>
        </w:tc>
        <w:tc>
          <w:tcPr>
            <w:tcW w:w="3114" w:type="dxa"/>
            <w:vAlign w:val="center"/>
          </w:tcPr>
          <w:p w:rsidR="008C5446" w:rsidRPr="009445F8" w:rsidRDefault="009445F8" w:rsidP="009445F8">
            <w:pPr>
              <w:jc w:val="both"/>
              <w:rPr>
                <w:rFonts w:cs="Times New Roman"/>
                <w:sz w:val="20"/>
                <w:szCs w:val="20"/>
              </w:rPr>
            </w:pPr>
            <w:r w:rsidRPr="009445F8">
              <w:rPr>
                <w:rFonts w:cs="Times New Roman"/>
                <w:sz w:val="20"/>
                <w:szCs w:val="20"/>
              </w:rPr>
              <w:t>Two-digit ordinal (10–19 range)</w:t>
            </w:r>
          </w:p>
        </w:tc>
      </w:tr>
      <w:tr w:rsidR="00764265" w:rsidRPr="009445F8">
        <w:trPr>
          <w:jc w:val="center"/>
        </w:trPr>
        <w:tc>
          <w:tcPr>
            <w:tcW w:w="3600" w:type="dxa"/>
            <w:vAlign w:val="center"/>
          </w:tcPr>
          <w:p w:rsidR="008C5446" w:rsidRPr="009445F8" w:rsidRDefault="009445F8" w:rsidP="009445F8">
            <w:pPr>
              <w:bidi/>
              <w:jc w:val="both"/>
              <w:rPr>
                <w:rFonts w:cs="Times New Roman"/>
                <w:sz w:val="20"/>
                <w:szCs w:val="20"/>
              </w:rPr>
            </w:pPr>
            <w:r w:rsidRPr="009445F8">
              <w:rPr>
                <w:rFonts w:cs="Times New Roman"/>
                <w:sz w:val="20"/>
                <w:szCs w:val="20"/>
                <w:rtl/>
              </w:rPr>
              <w:t>المادة التاسعة والسبعون</w:t>
            </w:r>
          </w:p>
        </w:tc>
        <w:tc>
          <w:tcPr>
            <w:tcW w:w="2500" w:type="dxa"/>
            <w:vAlign w:val="center"/>
          </w:tcPr>
          <w:p w:rsidR="008C5446" w:rsidRPr="009445F8" w:rsidRDefault="009445F8" w:rsidP="009445F8">
            <w:pPr>
              <w:jc w:val="both"/>
              <w:rPr>
                <w:rFonts w:cs="Times New Roman"/>
                <w:sz w:val="20"/>
                <w:szCs w:val="20"/>
              </w:rPr>
            </w:pPr>
            <w:r w:rsidRPr="009445F8">
              <w:rPr>
                <w:rFonts w:cs="Times New Roman"/>
                <w:sz w:val="20"/>
                <w:szCs w:val="20"/>
              </w:rPr>
              <w:t>79</w:t>
            </w:r>
          </w:p>
        </w:tc>
        <w:tc>
          <w:tcPr>
            <w:tcW w:w="3114" w:type="dxa"/>
            <w:vAlign w:val="center"/>
          </w:tcPr>
          <w:p w:rsidR="008C5446" w:rsidRPr="009445F8" w:rsidRDefault="009445F8" w:rsidP="009445F8">
            <w:pPr>
              <w:jc w:val="both"/>
              <w:rPr>
                <w:rFonts w:cs="Times New Roman"/>
                <w:sz w:val="20"/>
                <w:szCs w:val="20"/>
              </w:rPr>
            </w:pPr>
            <w:r w:rsidRPr="009445F8">
              <w:rPr>
                <w:rFonts w:cs="Times New Roman"/>
                <w:sz w:val="20"/>
                <w:szCs w:val="20"/>
              </w:rPr>
              <w:t xml:space="preserve">Units + </w:t>
            </w:r>
            <w:r w:rsidRPr="009445F8">
              <w:rPr>
                <w:rFonts w:cs="Times New Roman"/>
                <w:sz w:val="20"/>
                <w:szCs w:val="20"/>
              </w:rPr>
              <w:t>tens combination (below 100)</w:t>
            </w:r>
          </w:p>
        </w:tc>
      </w:tr>
      <w:tr w:rsidR="00764265" w:rsidRPr="009445F8">
        <w:trPr>
          <w:jc w:val="center"/>
        </w:trPr>
        <w:tc>
          <w:tcPr>
            <w:tcW w:w="3600" w:type="dxa"/>
            <w:vAlign w:val="center"/>
          </w:tcPr>
          <w:p w:rsidR="008C5446" w:rsidRPr="009445F8" w:rsidRDefault="009445F8" w:rsidP="009445F8">
            <w:pPr>
              <w:bidi/>
              <w:jc w:val="both"/>
              <w:rPr>
                <w:rFonts w:cs="Times New Roman"/>
                <w:sz w:val="20"/>
                <w:szCs w:val="20"/>
              </w:rPr>
            </w:pPr>
            <w:r w:rsidRPr="009445F8">
              <w:rPr>
                <w:rFonts w:cs="Times New Roman"/>
                <w:sz w:val="20"/>
                <w:szCs w:val="20"/>
                <w:rtl/>
              </w:rPr>
              <w:lastRenderedPageBreak/>
              <w:t>المادة الحادية والثلاثون بعد المائة مكرر</w:t>
            </w:r>
          </w:p>
        </w:tc>
        <w:tc>
          <w:tcPr>
            <w:tcW w:w="2500" w:type="dxa"/>
            <w:vAlign w:val="center"/>
          </w:tcPr>
          <w:p w:rsidR="008C5446" w:rsidRPr="009445F8" w:rsidRDefault="009445F8" w:rsidP="009445F8">
            <w:pPr>
              <w:jc w:val="both"/>
              <w:rPr>
                <w:rFonts w:cs="Times New Roman"/>
                <w:sz w:val="20"/>
                <w:szCs w:val="20"/>
              </w:rPr>
            </w:pPr>
            <w:r w:rsidRPr="009445F8">
              <w:rPr>
                <w:rFonts w:cs="Times New Roman"/>
                <w:sz w:val="20"/>
                <w:szCs w:val="20"/>
              </w:rPr>
              <w:t>131مكرر</w:t>
            </w:r>
          </w:p>
        </w:tc>
        <w:tc>
          <w:tcPr>
            <w:tcW w:w="3114" w:type="dxa"/>
            <w:vAlign w:val="center"/>
          </w:tcPr>
          <w:p w:rsidR="008C5446" w:rsidRPr="009445F8" w:rsidRDefault="009445F8" w:rsidP="009445F8">
            <w:pPr>
              <w:jc w:val="both"/>
              <w:rPr>
                <w:rFonts w:cs="Times New Roman"/>
                <w:sz w:val="20"/>
                <w:szCs w:val="20"/>
              </w:rPr>
            </w:pPr>
            <w:proofErr w:type="spellStart"/>
            <w:r w:rsidRPr="009445F8">
              <w:rPr>
                <w:rFonts w:cs="Times New Roman"/>
                <w:sz w:val="20"/>
                <w:szCs w:val="20"/>
              </w:rPr>
              <w:t>بعد</w:t>
            </w:r>
            <w:proofErr w:type="spellEnd"/>
            <w:r w:rsidRPr="009445F8">
              <w:rPr>
                <w:rFonts w:cs="Times New Roman"/>
                <w:sz w:val="20"/>
                <w:szCs w:val="20"/>
              </w:rPr>
              <w:t xml:space="preserve"> </w:t>
            </w:r>
            <w:proofErr w:type="spellStart"/>
            <w:r w:rsidRPr="009445F8">
              <w:rPr>
                <w:rFonts w:cs="Times New Roman"/>
                <w:sz w:val="20"/>
                <w:szCs w:val="20"/>
              </w:rPr>
              <w:t>المائة</w:t>
            </w:r>
            <w:proofErr w:type="spellEnd"/>
            <w:r w:rsidRPr="009445F8">
              <w:rPr>
                <w:rFonts w:cs="Times New Roman"/>
                <w:sz w:val="20"/>
                <w:szCs w:val="20"/>
              </w:rPr>
              <w:t xml:space="preserve"> (+100 offset); </w:t>
            </w:r>
            <w:proofErr w:type="spellStart"/>
            <w:r w:rsidRPr="009445F8">
              <w:rPr>
                <w:rFonts w:cs="Times New Roman"/>
                <w:sz w:val="20"/>
                <w:szCs w:val="20"/>
              </w:rPr>
              <w:t>مكرر</w:t>
            </w:r>
            <w:proofErr w:type="spellEnd"/>
            <w:r w:rsidRPr="009445F8">
              <w:rPr>
                <w:rFonts w:cs="Times New Roman"/>
                <w:sz w:val="20"/>
                <w:szCs w:val="20"/>
              </w:rPr>
              <w:t xml:space="preserve"> (</w:t>
            </w:r>
            <w:proofErr w:type="spellStart"/>
            <w:r w:rsidRPr="009445F8">
              <w:rPr>
                <w:rFonts w:cs="Times New Roman"/>
                <w:sz w:val="20"/>
                <w:szCs w:val="20"/>
              </w:rPr>
              <w:t>bis</w:t>
            </w:r>
            <w:proofErr w:type="spellEnd"/>
            <w:r w:rsidRPr="009445F8">
              <w:rPr>
                <w:rFonts w:cs="Times New Roman"/>
                <w:sz w:val="20"/>
                <w:szCs w:val="20"/>
              </w:rPr>
              <w:t>) marker preserved</w:t>
            </w:r>
          </w:p>
        </w:tc>
      </w:tr>
      <w:tr w:rsidR="00764265" w:rsidRPr="009445F8">
        <w:trPr>
          <w:jc w:val="center"/>
        </w:trPr>
        <w:tc>
          <w:tcPr>
            <w:tcW w:w="3600" w:type="dxa"/>
            <w:vAlign w:val="center"/>
          </w:tcPr>
          <w:p w:rsidR="008C5446" w:rsidRPr="009445F8" w:rsidRDefault="009445F8" w:rsidP="009445F8">
            <w:pPr>
              <w:bidi/>
              <w:jc w:val="both"/>
              <w:rPr>
                <w:rFonts w:cs="Times New Roman"/>
                <w:sz w:val="20"/>
                <w:szCs w:val="20"/>
              </w:rPr>
            </w:pPr>
            <w:r w:rsidRPr="009445F8">
              <w:rPr>
                <w:rFonts w:cs="Times New Roman"/>
                <w:sz w:val="20"/>
                <w:szCs w:val="20"/>
                <w:rtl/>
              </w:rPr>
              <w:t>المادة التاسعة والعشرون بعد المائتين</w:t>
            </w:r>
          </w:p>
        </w:tc>
        <w:tc>
          <w:tcPr>
            <w:tcW w:w="2500" w:type="dxa"/>
            <w:vAlign w:val="center"/>
          </w:tcPr>
          <w:p w:rsidR="008C5446" w:rsidRPr="009445F8" w:rsidRDefault="009445F8" w:rsidP="009445F8">
            <w:pPr>
              <w:jc w:val="both"/>
              <w:rPr>
                <w:rFonts w:cs="Times New Roman"/>
                <w:sz w:val="20"/>
                <w:szCs w:val="20"/>
              </w:rPr>
            </w:pPr>
            <w:r w:rsidRPr="009445F8">
              <w:rPr>
                <w:rFonts w:cs="Times New Roman"/>
                <w:sz w:val="20"/>
                <w:szCs w:val="20"/>
              </w:rPr>
              <w:t>229</w:t>
            </w:r>
          </w:p>
        </w:tc>
        <w:tc>
          <w:tcPr>
            <w:tcW w:w="3114" w:type="dxa"/>
            <w:vAlign w:val="center"/>
          </w:tcPr>
          <w:p w:rsidR="008C5446" w:rsidRPr="009445F8" w:rsidRDefault="009445F8" w:rsidP="009445F8">
            <w:pPr>
              <w:jc w:val="both"/>
              <w:rPr>
                <w:rFonts w:cs="Times New Roman"/>
                <w:sz w:val="20"/>
                <w:szCs w:val="20"/>
              </w:rPr>
            </w:pPr>
            <w:proofErr w:type="spellStart"/>
            <w:r w:rsidRPr="009445F8">
              <w:rPr>
                <w:rFonts w:cs="Times New Roman"/>
                <w:sz w:val="20"/>
                <w:szCs w:val="20"/>
              </w:rPr>
              <w:t>بعد</w:t>
            </w:r>
            <w:proofErr w:type="spellEnd"/>
            <w:r w:rsidRPr="009445F8">
              <w:rPr>
                <w:rFonts w:cs="Times New Roman"/>
                <w:sz w:val="20"/>
                <w:szCs w:val="20"/>
              </w:rPr>
              <w:t xml:space="preserve"> </w:t>
            </w:r>
            <w:proofErr w:type="spellStart"/>
            <w:r w:rsidRPr="009445F8">
              <w:rPr>
                <w:rFonts w:cs="Times New Roman"/>
                <w:sz w:val="20"/>
                <w:szCs w:val="20"/>
              </w:rPr>
              <w:t>المائتين</w:t>
            </w:r>
            <w:proofErr w:type="spellEnd"/>
            <w:r w:rsidRPr="009445F8">
              <w:rPr>
                <w:rFonts w:cs="Times New Roman"/>
                <w:sz w:val="20"/>
                <w:szCs w:val="20"/>
              </w:rPr>
              <w:t xml:space="preserve"> (+200 offset)</w:t>
            </w:r>
          </w:p>
        </w:tc>
      </w:tr>
    </w:tbl>
    <w:p w:rsidR="00863762" w:rsidRPr="009445F8" w:rsidRDefault="00863762" w:rsidP="009445F8">
      <w:pPr>
        <w:spacing w:line="240" w:lineRule="auto"/>
        <w:jc w:val="both"/>
        <w:rPr>
          <w:rFonts w:cs="Times New Roman"/>
          <w:sz w:val="20"/>
          <w:szCs w:val="20"/>
        </w:rPr>
      </w:pPr>
    </w:p>
    <w:p w:rsidR="00E00A2E"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r w:rsidRPr="009445F8">
        <w:rPr>
          <w:rFonts w:ascii="Times New Roman" w:hAnsi="Times New Roman" w:cs="Times New Roman"/>
          <w:color w:val="auto"/>
          <w:sz w:val="20"/>
          <w:szCs w:val="20"/>
        </w:rPr>
        <w:t>Data Preprocessing</w:t>
      </w:r>
    </w:p>
    <w:p w:rsidR="00A7145E" w:rsidRPr="009445F8" w:rsidRDefault="00BF27C6" w:rsidP="009445F8">
      <w:pPr>
        <w:spacing w:before="120" w:after="40" w:line="240" w:lineRule="auto"/>
        <w:ind w:firstLine="720"/>
        <w:jc w:val="both"/>
        <w:rPr>
          <w:rFonts w:cs="Times New Roman"/>
          <w:sz w:val="20"/>
          <w:szCs w:val="20"/>
          <w:rtl/>
        </w:rPr>
      </w:pPr>
      <w:r w:rsidRPr="009445F8">
        <w:rPr>
          <w:rFonts w:cs="Times New Roman"/>
          <w:noProof/>
          <w:sz w:val="20"/>
          <w:szCs w:val="20"/>
        </w:rPr>
        <w:drawing>
          <wp:anchor distT="0" distB="0" distL="114300" distR="114300" simplePos="0" relativeHeight="251661312" behindDoc="0" locked="0" layoutInCell="1" allowOverlap="1" wp14:anchorId="79592D23" wp14:editId="6D259BD0">
            <wp:simplePos x="0" y="0"/>
            <wp:positionH relativeFrom="margin">
              <wp:posOffset>3444240</wp:posOffset>
            </wp:positionH>
            <wp:positionV relativeFrom="paragraph">
              <wp:posOffset>3340100</wp:posOffset>
            </wp:positionV>
            <wp:extent cx="3042285" cy="998220"/>
            <wp:effectExtent l="0" t="0" r="5715" b="0"/>
            <wp:wrapTopAndBottom/>
            <wp:docPr id="161060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609349" name=""/>
                    <pic:cNvPicPr/>
                  </pic:nvPicPr>
                  <pic:blipFill>
                    <a:blip r:embed="rId9"/>
                    <a:stretch>
                      <a:fillRect/>
                    </a:stretch>
                  </pic:blipFill>
                  <pic:spPr>
                    <a:xfrm>
                      <a:off x="0" y="0"/>
                      <a:ext cx="3042285" cy="998220"/>
                    </a:xfrm>
                    <a:prstGeom prst="rect">
                      <a:avLst/>
                    </a:prstGeom>
                  </pic:spPr>
                </pic:pic>
              </a:graphicData>
            </a:graphic>
            <wp14:sizeRelH relativeFrom="margin">
              <wp14:pctWidth>0</wp14:pctWidth>
            </wp14:sizeRelH>
            <wp14:sizeRelV relativeFrom="margin">
              <wp14:pctHeight>0</wp14:pctHeight>
            </wp14:sizeRelV>
          </wp:anchor>
        </w:drawing>
      </w:r>
      <w:r w:rsidR="00A7145E" w:rsidRPr="009445F8">
        <w:rPr>
          <w:rFonts w:cs="Times New Roman"/>
          <w:sz w:val="20"/>
          <w:szCs w:val="20"/>
        </w:rPr>
        <w:t>The preprocessing phase converted the raw web-scraped records into a clean, structured, leakage-safe, and retrieval-ready knowledge base. Because the Saudi Labor Law source was organized as legal articles and the HRSD FAQ source as question-answer pairs, the raw records contained heterogeneous fields. A sequence of preprocessing steps was therefore applied before indexing: schema standardization and integration, Arabic text cleaning and normalization, handling of repealed legal articles, domain filtering of FAQ records, leakage-safe separation between indexed and evaluation data, near-duplicate detection, and chunking with metadata attachment. Each step produced an intermediate output that was saved and inspected for auditability and reproducibility.</w:t>
      </w:r>
    </w:p>
    <w:p w:rsidR="00E00A2E"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i/>
          <w:color w:val="auto"/>
          <w:sz w:val="20"/>
          <w:szCs w:val="20"/>
        </w:rPr>
        <w:t>Schema Standardization a</w:t>
      </w:r>
      <w:r w:rsidRPr="009445F8">
        <w:rPr>
          <w:rFonts w:ascii="Times New Roman" w:hAnsi="Times New Roman" w:cs="Times New Roman"/>
          <w:i/>
          <w:color w:val="auto"/>
          <w:sz w:val="20"/>
          <w:szCs w:val="20"/>
        </w:rPr>
        <w:t>nd Data Integration</w:t>
      </w:r>
    </w:p>
    <w:p w:rsidR="00A7145E" w:rsidRPr="009445F8" w:rsidRDefault="00D63AE7" w:rsidP="009445F8">
      <w:pPr>
        <w:spacing w:before="120" w:after="40" w:line="240" w:lineRule="auto"/>
        <w:ind w:firstLine="720"/>
        <w:jc w:val="both"/>
        <w:rPr>
          <w:rFonts w:cs="Times New Roman"/>
          <w:sz w:val="20"/>
          <w:szCs w:val="20"/>
          <w:rtl/>
        </w:rPr>
      </w:pPr>
      <w:r w:rsidRPr="009445F8">
        <w:rPr>
          <w:rFonts w:cs="Times New Roman"/>
          <w:sz w:val="20"/>
          <w:szCs w:val="20"/>
        </w:rPr>
        <w:t xml:space="preserve">The raw files were loaded and their column names standardized into a consistent structure of identifiers, source labels, text fields, and metadata fields. Because the Saudi Labor Law and HRSD FAQ sources had different original structures, they were merged into a single unified table with a consistent 23-column schema, with the two record types distinguished by a </w:t>
      </w:r>
      <w:proofErr w:type="spellStart"/>
      <w:r w:rsidRPr="009445F8">
        <w:rPr>
          <w:rFonts w:cs="Times New Roman"/>
          <w:sz w:val="20"/>
          <w:szCs w:val="20"/>
        </w:rPr>
        <w:t>source_type</w:t>
      </w:r>
      <w:proofErr w:type="spellEnd"/>
      <w:r w:rsidRPr="009445F8">
        <w:rPr>
          <w:rFonts w:cs="Times New Roman"/>
          <w:sz w:val="20"/>
          <w:szCs w:val="20"/>
        </w:rPr>
        <w:t xml:space="preserve"> field. A sample of the merged records </w:t>
      </w:r>
      <w:r w:rsidR="00BF27C6" w:rsidRPr="009445F8">
        <w:rPr>
          <w:rFonts w:cs="Times New Roman"/>
          <w:noProof/>
          <w:sz w:val="20"/>
          <w:szCs w:val="20"/>
        </w:rPr>
        <w:drawing>
          <wp:anchor distT="0" distB="0" distL="114300" distR="114300" simplePos="0" relativeHeight="251659264" behindDoc="0" locked="0" layoutInCell="1" allowOverlap="1" wp14:anchorId="56D75D64" wp14:editId="1F26B5A6">
            <wp:simplePos x="0" y="0"/>
            <wp:positionH relativeFrom="column">
              <wp:posOffset>-121920</wp:posOffset>
            </wp:positionH>
            <wp:positionV relativeFrom="paragraph">
              <wp:posOffset>586740</wp:posOffset>
            </wp:positionV>
            <wp:extent cx="3121660" cy="960120"/>
            <wp:effectExtent l="0" t="0" r="2540" b="0"/>
            <wp:wrapTopAndBottom/>
            <wp:docPr id="211781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15533" name=""/>
                    <pic:cNvPicPr/>
                  </pic:nvPicPr>
                  <pic:blipFill>
                    <a:blip r:embed="rId10"/>
                    <a:stretch>
                      <a:fillRect/>
                    </a:stretch>
                  </pic:blipFill>
                  <pic:spPr>
                    <a:xfrm>
                      <a:off x="0" y="0"/>
                      <a:ext cx="3121660" cy="960120"/>
                    </a:xfrm>
                    <a:prstGeom prst="rect">
                      <a:avLst/>
                    </a:prstGeom>
                  </pic:spPr>
                </pic:pic>
              </a:graphicData>
            </a:graphic>
            <wp14:sizeRelH relativeFrom="margin">
              <wp14:pctWidth>0</wp14:pctWidth>
            </wp14:sizeRelH>
            <wp14:sizeRelV relativeFrom="margin">
              <wp14:pctHeight>0</wp14:pctHeight>
            </wp14:sizeRelV>
          </wp:anchor>
        </w:drawing>
      </w:r>
      <w:r w:rsidRPr="009445F8">
        <w:rPr>
          <w:rFonts w:cs="Times New Roman"/>
          <w:sz w:val="20"/>
          <w:szCs w:val="20"/>
        </w:rPr>
        <w:t>is shown in Figure 3.3.</w:t>
      </w:r>
    </w:p>
    <w:p w:rsidR="0096192F" w:rsidRPr="009445F8" w:rsidRDefault="0096192F" w:rsidP="009445F8">
      <w:pPr>
        <w:spacing w:before="120" w:after="40" w:line="240" w:lineRule="auto"/>
        <w:jc w:val="both"/>
        <w:rPr>
          <w:rFonts w:cs="Times New Roman"/>
          <w:sz w:val="20"/>
          <w:szCs w:val="20"/>
          <w:rtl/>
        </w:rPr>
      </w:pPr>
    </w:p>
    <w:p w:rsidR="003C6AB5" w:rsidRPr="009445F8" w:rsidRDefault="009445F8" w:rsidP="009445F8">
      <w:pPr>
        <w:spacing w:after="40" w:line="240" w:lineRule="auto"/>
        <w:jc w:val="both"/>
        <w:rPr>
          <w:rFonts w:cs="Times New Roman"/>
          <w:sz w:val="20"/>
          <w:szCs w:val="20"/>
        </w:rPr>
      </w:pPr>
      <w:r w:rsidRPr="009445F8">
        <w:rPr>
          <w:rFonts w:cs="Times New Roman"/>
          <w:sz w:val="20"/>
          <w:szCs w:val="20"/>
        </w:rPr>
        <w:t>The two sources were integrated into a single sche</w:t>
      </w:r>
      <w:r w:rsidRPr="009445F8">
        <w:rPr>
          <w:rFonts w:cs="Times New Roman"/>
          <w:sz w:val="20"/>
          <w:szCs w:val="20"/>
        </w:rPr>
        <w:t>ma for four methodological reasons:</w:t>
      </w:r>
    </w:p>
    <w:p w:rsidR="003C6AB5" w:rsidRPr="009445F8" w:rsidRDefault="009445F8" w:rsidP="009445F8">
      <w:pPr>
        <w:pStyle w:val="ListParagraph"/>
        <w:numPr>
          <w:ilvl w:val="0"/>
          <w:numId w:val="10"/>
        </w:numPr>
        <w:spacing w:after="40" w:line="240" w:lineRule="auto"/>
        <w:jc w:val="both"/>
        <w:rPr>
          <w:rFonts w:cs="Times New Roman"/>
          <w:sz w:val="20"/>
          <w:szCs w:val="20"/>
        </w:rPr>
      </w:pPr>
      <w:r w:rsidRPr="009445F8">
        <w:rPr>
          <w:rFonts w:cs="Times New Roman"/>
          <w:sz w:val="20"/>
          <w:szCs w:val="20"/>
        </w:rPr>
        <w:t>First, a unified table lets cleaning, filtering, chunking, embedding, indexing, and retrieval operate over all records through one pipeline instead of two parallel workflows.</w:t>
      </w:r>
    </w:p>
    <w:p w:rsidR="003C6AB5" w:rsidRPr="009445F8" w:rsidRDefault="009445F8" w:rsidP="009445F8">
      <w:pPr>
        <w:pStyle w:val="ListParagraph"/>
        <w:numPr>
          <w:ilvl w:val="0"/>
          <w:numId w:val="10"/>
        </w:numPr>
        <w:spacing w:after="40" w:line="240" w:lineRule="auto"/>
        <w:jc w:val="both"/>
        <w:rPr>
          <w:rFonts w:cs="Times New Roman"/>
          <w:sz w:val="20"/>
          <w:szCs w:val="20"/>
        </w:rPr>
      </w:pPr>
      <w:r w:rsidRPr="009445F8">
        <w:rPr>
          <w:rFonts w:cs="Times New Roman"/>
          <w:sz w:val="20"/>
          <w:szCs w:val="20"/>
        </w:rPr>
        <w:t>Second, it enabled the agent to retrieve evid</w:t>
      </w:r>
      <w:r w:rsidRPr="009445F8">
        <w:rPr>
          <w:rFonts w:cs="Times New Roman"/>
          <w:sz w:val="20"/>
          <w:szCs w:val="20"/>
        </w:rPr>
        <w:t>ence from both formal legal articles and practical FAQ entries through a single search process.</w:t>
      </w:r>
    </w:p>
    <w:p w:rsidR="003C6AB5" w:rsidRPr="009445F8" w:rsidRDefault="009445F8" w:rsidP="009445F8">
      <w:pPr>
        <w:pStyle w:val="ListParagraph"/>
        <w:numPr>
          <w:ilvl w:val="0"/>
          <w:numId w:val="10"/>
        </w:numPr>
        <w:spacing w:after="40" w:line="240" w:lineRule="auto"/>
        <w:jc w:val="both"/>
        <w:rPr>
          <w:rFonts w:cs="Times New Roman"/>
          <w:sz w:val="20"/>
          <w:szCs w:val="20"/>
        </w:rPr>
      </w:pPr>
      <w:r w:rsidRPr="009445F8">
        <w:rPr>
          <w:rFonts w:cs="Times New Roman"/>
          <w:sz w:val="20"/>
          <w:szCs w:val="20"/>
        </w:rPr>
        <w:t>Third, the FAQ records complemented the legal articles by providing question-answer phrasing closer to the way users ask practical service questions.</w:t>
      </w:r>
    </w:p>
    <w:p w:rsidR="008B0421" w:rsidRPr="009445F8" w:rsidRDefault="009445F8" w:rsidP="009445F8">
      <w:pPr>
        <w:pStyle w:val="ListParagraph"/>
        <w:numPr>
          <w:ilvl w:val="0"/>
          <w:numId w:val="10"/>
        </w:numPr>
        <w:spacing w:after="40" w:line="240" w:lineRule="auto"/>
        <w:jc w:val="both"/>
        <w:rPr>
          <w:rFonts w:cs="Times New Roman"/>
          <w:sz w:val="20"/>
          <w:szCs w:val="20"/>
        </w:rPr>
      </w:pPr>
      <w:r w:rsidRPr="009445F8">
        <w:rPr>
          <w:rFonts w:cs="Times New Roman"/>
          <w:sz w:val="20"/>
          <w:szCs w:val="20"/>
        </w:rPr>
        <w:lastRenderedPageBreak/>
        <w:t>Fourth, th</w:t>
      </w:r>
      <w:r w:rsidRPr="009445F8">
        <w:rPr>
          <w:rFonts w:cs="Times New Roman"/>
          <w:sz w:val="20"/>
          <w:szCs w:val="20"/>
        </w:rPr>
        <w:t>e shared schema preserved traceability through explicit identifier and provenance fields (</w:t>
      </w:r>
      <w:proofErr w:type="spellStart"/>
      <w:r w:rsidRPr="009445F8">
        <w:rPr>
          <w:rFonts w:cs="Times New Roman"/>
          <w:sz w:val="20"/>
          <w:szCs w:val="20"/>
        </w:rPr>
        <w:t>record_id</w:t>
      </w:r>
      <w:proofErr w:type="spellEnd"/>
      <w:r w:rsidRPr="009445F8">
        <w:rPr>
          <w:rFonts w:cs="Times New Roman"/>
          <w:sz w:val="20"/>
          <w:szCs w:val="20"/>
        </w:rPr>
        <w:t xml:space="preserve">, </w:t>
      </w:r>
      <w:proofErr w:type="spellStart"/>
      <w:r w:rsidRPr="009445F8">
        <w:rPr>
          <w:rFonts w:cs="Times New Roman"/>
          <w:sz w:val="20"/>
          <w:szCs w:val="20"/>
        </w:rPr>
        <w:t>source_type</w:t>
      </w:r>
      <w:proofErr w:type="spellEnd"/>
      <w:r w:rsidRPr="009445F8">
        <w:rPr>
          <w:rFonts w:cs="Times New Roman"/>
          <w:sz w:val="20"/>
          <w:szCs w:val="20"/>
        </w:rPr>
        <w:t xml:space="preserve">, </w:t>
      </w:r>
      <w:proofErr w:type="spellStart"/>
      <w:r w:rsidRPr="009445F8">
        <w:rPr>
          <w:rFonts w:cs="Times New Roman"/>
          <w:sz w:val="20"/>
          <w:szCs w:val="20"/>
        </w:rPr>
        <w:t>source_url</w:t>
      </w:r>
      <w:proofErr w:type="spellEnd"/>
      <w:r w:rsidRPr="009445F8">
        <w:rPr>
          <w:rFonts w:cs="Times New Roman"/>
          <w:sz w:val="20"/>
          <w:szCs w:val="20"/>
        </w:rPr>
        <w:t xml:space="preserve">, </w:t>
      </w:r>
      <w:proofErr w:type="spellStart"/>
      <w:r w:rsidRPr="009445F8">
        <w:rPr>
          <w:rFonts w:cs="Times New Roman"/>
          <w:sz w:val="20"/>
          <w:szCs w:val="20"/>
        </w:rPr>
        <w:t>original_text</w:t>
      </w:r>
      <w:proofErr w:type="spellEnd"/>
      <w:r w:rsidRPr="009445F8">
        <w:rPr>
          <w:rFonts w:cs="Times New Roman"/>
          <w:sz w:val="20"/>
          <w:szCs w:val="20"/>
        </w:rPr>
        <w:t xml:space="preserve">, </w:t>
      </w:r>
      <w:proofErr w:type="spellStart"/>
      <w:r w:rsidRPr="009445F8">
        <w:rPr>
          <w:rFonts w:cs="Times New Roman"/>
          <w:sz w:val="20"/>
          <w:szCs w:val="20"/>
        </w:rPr>
        <w:t>normalized_text</w:t>
      </w:r>
      <w:proofErr w:type="spellEnd"/>
      <w:r w:rsidRPr="009445F8">
        <w:rPr>
          <w:rFonts w:cs="Times New Roman"/>
          <w:sz w:val="20"/>
          <w:szCs w:val="20"/>
        </w:rPr>
        <w:t xml:space="preserve">, and </w:t>
      </w:r>
      <w:proofErr w:type="spellStart"/>
      <w:r w:rsidRPr="009445F8">
        <w:rPr>
          <w:rFonts w:cs="Times New Roman"/>
          <w:sz w:val="20"/>
          <w:szCs w:val="20"/>
        </w:rPr>
        <w:t>document_unit_id</w:t>
      </w:r>
      <w:proofErr w:type="spellEnd"/>
      <w:r w:rsidRPr="009445F8">
        <w:rPr>
          <w:rFonts w:cs="Times New Roman"/>
          <w:sz w:val="20"/>
          <w:szCs w:val="20"/>
        </w:rPr>
        <w:t>), enabling each record to be traced to its origin and separated by source whe</w:t>
      </w:r>
      <w:r w:rsidRPr="009445F8">
        <w:rPr>
          <w:rFonts w:cs="Times New Roman"/>
          <w:sz w:val="20"/>
          <w:szCs w:val="20"/>
        </w:rPr>
        <w:t>never disaggregated evaluation was required.</w:t>
      </w:r>
    </w:p>
    <w:p w:rsidR="00F20707" w:rsidRPr="009445F8" w:rsidRDefault="00F20707" w:rsidP="009445F8">
      <w:pPr>
        <w:spacing w:before="120" w:after="40" w:line="240" w:lineRule="auto"/>
        <w:ind w:firstLine="720"/>
        <w:jc w:val="both"/>
        <w:rPr>
          <w:rFonts w:cs="Times New Roman"/>
          <w:sz w:val="20"/>
          <w:szCs w:val="20"/>
        </w:rPr>
      </w:pPr>
    </w:p>
    <w:p w:rsidR="00F477B9" w:rsidRPr="009445F8" w:rsidRDefault="00862660" w:rsidP="009445F8">
      <w:pPr>
        <w:spacing w:before="120" w:after="40" w:line="240" w:lineRule="auto"/>
        <w:jc w:val="both"/>
        <w:rPr>
          <w:rFonts w:cs="Times New Roman"/>
          <w:sz w:val="20"/>
          <w:szCs w:val="20"/>
        </w:rPr>
      </w:pPr>
      <w:r w:rsidRPr="009445F8">
        <w:rPr>
          <w:rFonts w:cs="Times New Roman"/>
          <w:noProof/>
          <w:sz w:val="20"/>
          <w:szCs w:val="20"/>
        </w:rPr>
        <w:drawing>
          <wp:inline distT="0" distB="0" distL="0" distR="0" wp14:anchorId="2B135F7F" wp14:editId="21435BD6">
            <wp:extent cx="3185817" cy="2049717"/>
            <wp:effectExtent l="0" t="0" r="0" b="8255"/>
            <wp:docPr id="1056281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281898" name=""/>
                    <pic:cNvPicPr/>
                  </pic:nvPicPr>
                  <pic:blipFill>
                    <a:blip r:embed="rId11"/>
                    <a:stretch>
                      <a:fillRect/>
                    </a:stretch>
                  </pic:blipFill>
                  <pic:spPr>
                    <a:xfrm>
                      <a:off x="0" y="0"/>
                      <a:ext cx="3193720" cy="2054802"/>
                    </a:xfrm>
                    <a:prstGeom prst="rect">
                      <a:avLst/>
                    </a:prstGeom>
                  </pic:spPr>
                </pic:pic>
              </a:graphicData>
            </a:graphic>
          </wp:inline>
        </w:drawing>
      </w:r>
    </w:p>
    <w:p w:rsidR="0044651A" w:rsidRPr="009445F8" w:rsidRDefault="009445F8" w:rsidP="009445F8">
      <w:pPr>
        <w:spacing w:line="240" w:lineRule="auto"/>
        <w:jc w:val="both"/>
        <w:rPr>
          <w:rFonts w:cs="Times New Roman"/>
          <w:sz w:val="20"/>
          <w:szCs w:val="20"/>
        </w:rPr>
      </w:pPr>
      <w:r w:rsidRPr="009445F8">
        <w:rPr>
          <w:rFonts w:cs="Times New Roman"/>
          <w:sz w:val="20"/>
          <w:szCs w:val="20"/>
        </w:rPr>
        <w:t xml:space="preserve">Figure 3.3. Sample of the unified knowledge base showing Saudi Labor Law articles and HRSD FAQ records integrated into a single schema and distinguished by the </w:t>
      </w:r>
      <w:proofErr w:type="spellStart"/>
      <w:r w:rsidRPr="009445F8">
        <w:rPr>
          <w:rFonts w:cs="Times New Roman"/>
          <w:sz w:val="20"/>
          <w:szCs w:val="20"/>
        </w:rPr>
        <w:t>source_type</w:t>
      </w:r>
      <w:proofErr w:type="spellEnd"/>
      <w:r w:rsidRPr="009445F8">
        <w:rPr>
          <w:rFonts w:cs="Times New Roman"/>
          <w:sz w:val="20"/>
          <w:szCs w:val="20"/>
        </w:rPr>
        <w:t xml:space="preserve"> field.</w:t>
      </w:r>
    </w:p>
    <w:p w:rsidR="00E00A2E"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i/>
          <w:color w:val="auto"/>
          <w:sz w:val="20"/>
          <w:szCs w:val="20"/>
        </w:rPr>
        <w:t>Arabic Text Cleaning an</w:t>
      </w:r>
      <w:r w:rsidRPr="009445F8">
        <w:rPr>
          <w:rFonts w:ascii="Times New Roman" w:hAnsi="Times New Roman" w:cs="Times New Roman"/>
          <w:i/>
          <w:color w:val="auto"/>
          <w:sz w:val="20"/>
          <w:szCs w:val="20"/>
        </w:rPr>
        <w:t>d Normalization</w:t>
      </w:r>
    </w:p>
    <w:p w:rsidR="00A17297" w:rsidRPr="009445F8" w:rsidRDefault="009445F8" w:rsidP="009445F8">
      <w:pPr>
        <w:spacing w:line="240" w:lineRule="auto"/>
        <w:ind w:left="216"/>
        <w:jc w:val="both"/>
        <w:rPr>
          <w:rFonts w:cs="Times New Roman"/>
          <w:sz w:val="20"/>
          <w:szCs w:val="20"/>
          <w:rtl/>
        </w:rPr>
      </w:pPr>
      <w:r w:rsidRPr="009445F8">
        <w:rPr>
          <w:rFonts w:cs="Times New Roman"/>
          <w:sz w:val="20"/>
          <w:szCs w:val="20"/>
        </w:rPr>
        <w:t>Arabic text is normalized to reduce orthographic variation that would otherwise weaken retrieval: diacritics (</w:t>
      </w:r>
      <w:proofErr w:type="spellStart"/>
      <w:r w:rsidRPr="009445F8">
        <w:rPr>
          <w:rFonts w:cs="Times New Roman"/>
          <w:sz w:val="20"/>
          <w:szCs w:val="20"/>
        </w:rPr>
        <w:t>tashkeel</w:t>
      </w:r>
      <w:proofErr w:type="spellEnd"/>
      <w:r w:rsidRPr="009445F8">
        <w:rPr>
          <w:rFonts w:cs="Times New Roman"/>
          <w:sz w:val="20"/>
          <w:szCs w:val="20"/>
        </w:rPr>
        <w:t>) and the elongation character (</w:t>
      </w:r>
      <w:proofErr w:type="spellStart"/>
      <w:r w:rsidRPr="009445F8">
        <w:rPr>
          <w:rFonts w:cs="Times New Roman"/>
          <w:sz w:val="20"/>
          <w:szCs w:val="20"/>
        </w:rPr>
        <w:t>tatweel</w:t>
      </w:r>
      <w:proofErr w:type="spellEnd"/>
      <w:r w:rsidRPr="009445F8">
        <w:rPr>
          <w:rFonts w:cs="Times New Roman"/>
          <w:sz w:val="20"/>
          <w:szCs w:val="20"/>
        </w:rPr>
        <w:t xml:space="preserve">) are removed; common letter variants such as the different forms of </w:t>
      </w:r>
      <w:proofErr w:type="spellStart"/>
      <w:r w:rsidRPr="009445F8">
        <w:rPr>
          <w:rFonts w:cs="Times New Roman"/>
          <w:sz w:val="20"/>
          <w:szCs w:val="20"/>
        </w:rPr>
        <w:t>Alef</w:t>
      </w:r>
      <w:proofErr w:type="spellEnd"/>
      <w:r w:rsidRPr="009445F8">
        <w:rPr>
          <w:rFonts w:cs="Times New Roman"/>
          <w:sz w:val="20"/>
          <w:szCs w:val="20"/>
        </w:rPr>
        <w:t xml:space="preserve">, </w:t>
      </w:r>
      <w:proofErr w:type="spellStart"/>
      <w:r w:rsidRPr="009445F8">
        <w:rPr>
          <w:rFonts w:cs="Times New Roman"/>
          <w:sz w:val="20"/>
          <w:szCs w:val="20"/>
        </w:rPr>
        <w:t>Yeh</w:t>
      </w:r>
      <w:proofErr w:type="spellEnd"/>
      <w:r w:rsidRPr="009445F8">
        <w:rPr>
          <w:rFonts w:cs="Times New Roman"/>
          <w:sz w:val="20"/>
          <w:szCs w:val="20"/>
        </w:rPr>
        <w:t>, and</w:t>
      </w:r>
      <w:r w:rsidRPr="009445F8">
        <w:rPr>
          <w:rFonts w:cs="Times New Roman"/>
          <w:sz w:val="20"/>
          <w:szCs w:val="20"/>
        </w:rPr>
        <w:t xml:space="preserve"> Ta-</w:t>
      </w:r>
      <w:proofErr w:type="spellStart"/>
      <w:r w:rsidRPr="009445F8">
        <w:rPr>
          <w:rFonts w:cs="Times New Roman"/>
          <w:sz w:val="20"/>
          <w:szCs w:val="20"/>
        </w:rPr>
        <w:t>marbutaare</w:t>
      </w:r>
      <w:proofErr w:type="spellEnd"/>
      <w:r w:rsidRPr="009445F8">
        <w:rPr>
          <w:rFonts w:cs="Times New Roman"/>
          <w:sz w:val="20"/>
          <w:szCs w:val="20"/>
        </w:rPr>
        <w:t xml:space="preserve"> unified, and scraping artifacts and redundant whitespace are removed. Normalization is applied only to a separate indexing copy; the original wording is preserved in a parallel field so that the text presented to the user and synthesized int</w:t>
      </w:r>
      <w:r w:rsidRPr="009445F8">
        <w:rPr>
          <w:rFonts w:cs="Times New Roman"/>
          <w:sz w:val="20"/>
          <w:szCs w:val="20"/>
        </w:rPr>
        <w:t>o speech remains exactly as published. This dual-text design optimizes retrieval matching without altering legally sensitive wording. An example of a legal sentence before and after normalization is shown in Figure 3.4.</w:t>
      </w:r>
    </w:p>
    <w:p w:rsidR="006735A8" w:rsidRPr="009445F8" w:rsidRDefault="006735A8" w:rsidP="009445F8">
      <w:pPr>
        <w:spacing w:line="240" w:lineRule="auto"/>
        <w:ind w:left="216"/>
        <w:jc w:val="both"/>
        <w:rPr>
          <w:rFonts w:cs="Times New Roman"/>
          <w:sz w:val="20"/>
          <w:szCs w:val="20"/>
        </w:rPr>
      </w:pPr>
      <w:r w:rsidRPr="009445F8">
        <w:rPr>
          <w:rFonts w:cs="Times New Roman"/>
          <w:noProof/>
          <w:sz w:val="20"/>
          <w:szCs w:val="20"/>
        </w:rPr>
        <w:drawing>
          <wp:inline distT="0" distB="0" distL="0" distR="0" wp14:anchorId="3026EC45" wp14:editId="6042F080">
            <wp:extent cx="3049734" cy="754380"/>
            <wp:effectExtent l="0" t="0" r="0" b="7620"/>
            <wp:docPr id="478970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970950" name=""/>
                    <pic:cNvPicPr/>
                  </pic:nvPicPr>
                  <pic:blipFill>
                    <a:blip r:embed="rId12"/>
                    <a:stretch>
                      <a:fillRect/>
                    </a:stretch>
                  </pic:blipFill>
                  <pic:spPr>
                    <a:xfrm>
                      <a:off x="0" y="0"/>
                      <a:ext cx="3076818" cy="761080"/>
                    </a:xfrm>
                    <a:prstGeom prst="rect">
                      <a:avLst/>
                    </a:prstGeom>
                  </pic:spPr>
                </pic:pic>
              </a:graphicData>
            </a:graphic>
          </wp:inline>
        </w:drawing>
      </w:r>
    </w:p>
    <w:p w:rsidR="00396C04" w:rsidRPr="009445F8" w:rsidRDefault="009445F8" w:rsidP="009445F8">
      <w:pPr>
        <w:spacing w:after="160" w:line="240" w:lineRule="auto"/>
        <w:jc w:val="both"/>
        <w:rPr>
          <w:rFonts w:cs="Times New Roman"/>
          <w:sz w:val="20"/>
          <w:szCs w:val="20"/>
        </w:rPr>
      </w:pPr>
      <w:r w:rsidRPr="009445F8">
        <w:rPr>
          <w:rFonts w:cs="Times New Roman"/>
          <w:i/>
          <w:sz w:val="20"/>
          <w:szCs w:val="20"/>
        </w:rPr>
        <w:t xml:space="preserve">Figure 3.4. A legal-text example </w:t>
      </w:r>
      <w:r w:rsidRPr="009445F8">
        <w:rPr>
          <w:rFonts w:cs="Times New Roman"/>
          <w:i/>
          <w:sz w:val="20"/>
          <w:szCs w:val="20"/>
        </w:rPr>
        <w:t xml:space="preserve">before and after Arabic normalization (removal of diacritics and </w:t>
      </w:r>
      <w:proofErr w:type="spellStart"/>
      <w:r w:rsidRPr="009445F8">
        <w:rPr>
          <w:rFonts w:cs="Times New Roman"/>
          <w:i/>
          <w:sz w:val="20"/>
          <w:szCs w:val="20"/>
        </w:rPr>
        <w:t>tatweel</w:t>
      </w:r>
      <w:proofErr w:type="spellEnd"/>
      <w:r w:rsidRPr="009445F8">
        <w:rPr>
          <w:rFonts w:cs="Times New Roman"/>
          <w:i/>
          <w:sz w:val="20"/>
          <w:szCs w:val="20"/>
        </w:rPr>
        <w:t xml:space="preserve"> and unification of the </w:t>
      </w:r>
      <w:proofErr w:type="spellStart"/>
      <w:r w:rsidRPr="009445F8">
        <w:rPr>
          <w:rFonts w:cs="Times New Roman"/>
          <w:i/>
          <w:sz w:val="20"/>
          <w:szCs w:val="20"/>
        </w:rPr>
        <w:t>Alef</w:t>
      </w:r>
      <w:proofErr w:type="spellEnd"/>
      <w:r w:rsidRPr="009445F8">
        <w:rPr>
          <w:rFonts w:cs="Times New Roman"/>
          <w:i/>
          <w:sz w:val="20"/>
          <w:szCs w:val="20"/>
        </w:rPr>
        <w:t xml:space="preserve">, </w:t>
      </w:r>
      <w:proofErr w:type="spellStart"/>
      <w:r w:rsidRPr="009445F8">
        <w:rPr>
          <w:rFonts w:cs="Times New Roman"/>
          <w:i/>
          <w:sz w:val="20"/>
          <w:szCs w:val="20"/>
        </w:rPr>
        <w:t>Yeh</w:t>
      </w:r>
      <w:proofErr w:type="spellEnd"/>
      <w:r w:rsidRPr="009445F8">
        <w:rPr>
          <w:rFonts w:cs="Times New Roman"/>
          <w:i/>
          <w:sz w:val="20"/>
          <w:szCs w:val="20"/>
        </w:rPr>
        <w:t>, and Ta-</w:t>
      </w:r>
      <w:proofErr w:type="spellStart"/>
      <w:r w:rsidRPr="009445F8">
        <w:rPr>
          <w:rFonts w:cs="Times New Roman"/>
          <w:i/>
          <w:sz w:val="20"/>
          <w:szCs w:val="20"/>
        </w:rPr>
        <w:t>marbuta</w:t>
      </w:r>
      <w:proofErr w:type="spellEnd"/>
      <w:r w:rsidRPr="009445F8">
        <w:rPr>
          <w:rFonts w:cs="Times New Roman"/>
          <w:i/>
          <w:sz w:val="20"/>
          <w:szCs w:val="20"/>
        </w:rPr>
        <w:t xml:space="preserve"> letter forms); the original wording is preserved separately.</w:t>
      </w:r>
    </w:p>
    <w:p w:rsidR="00E00A2E"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color w:val="auto"/>
          <w:sz w:val="20"/>
          <w:szCs w:val="20"/>
        </w:rPr>
        <w:t xml:space="preserve"> </w:t>
      </w:r>
      <w:r w:rsidRPr="009445F8">
        <w:rPr>
          <w:rFonts w:ascii="Times New Roman" w:hAnsi="Times New Roman" w:cs="Times New Roman"/>
          <w:i/>
          <w:color w:val="auto"/>
          <w:sz w:val="20"/>
          <w:szCs w:val="20"/>
        </w:rPr>
        <w:t>Archiving and Exclusion of Repealed Articles</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Every legal article is</w:t>
      </w:r>
      <w:r w:rsidRPr="009445F8">
        <w:rPr>
          <w:rFonts w:cs="Times New Roman"/>
          <w:sz w:val="20"/>
          <w:szCs w:val="20"/>
        </w:rPr>
        <w:t xml:space="preserve"> tagged with an explicit </w:t>
      </w:r>
      <w:proofErr w:type="spellStart"/>
      <w:r w:rsidRPr="009445F8">
        <w:rPr>
          <w:rFonts w:cs="Times New Roman"/>
          <w:sz w:val="20"/>
          <w:szCs w:val="20"/>
        </w:rPr>
        <w:t>article_status</w:t>
      </w:r>
      <w:proofErr w:type="spellEnd"/>
      <w:r w:rsidRPr="009445F8">
        <w:rPr>
          <w:rFonts w:cs="Times New Roman"/>
          <w:sz w:val="20"/>
          <w:szCs w:val="20"/>
        </w:rPr>
        <w:t xml:space="preserve"> field that records whether the article is active, repealed, or amended. Only active articles are retained in the searchable knowledge base; repealed and inactive articles </w:t>
      </w:r>
      <w:r w:rsidRPr="009445F8">
        <w:rPr>
          <w:rFonts w:cs="Times New Roman"/>
          <w:sz w:val="20"/>
          <w:szCs w:val="20"/>
        </w:rPr>
        <w:lastRenderedPageBreak/>
        <w:t>are archived separately and excluded from ret</w:t>
      </w:r>
      <w:r w:rsidRPr="009445F8">
        <w:rPr>
          <w:rFonts w:cs="Times New Roman"/>
          <w:sz w:val="20"/>
          <w:szCs w:val="20"/>
        </w:rPr>
        <w:t>rieval, since a legal assistant must never cite an outdated or cancelled provision — surfacing a repealed article would give the user legally incorrect guidance. The archived articles remain available for inspection, preserving auditability without exposin</w:t>
      </w:r>
      <w:r w:rsidRPr="009445F8">
        <w:rPr>
          <w:rFonts w:cs="Times New Roman"/>
          <w:sz w:val="20"/>
          <w:szCs w:val="20"/>
        </w:rPr>
        <w:t>g them to retrieval at run time. A sample of these archived repealed articles is shown in Figure 3.5.</w:t>
      </w:r>
    </w:p>
    <w:p w:rsidR="00396C04" w:rsidRPr="009445F8" w:rsidRDefault="0076413C" w:rsidP="009445F8">
      <w:pPr>
        <w:spacing w:before="120" w:after="40" w:line="240" w:lineRule="auto"/>
        <w:jc w:val="both"/>
        <w:rPr>
          <w:rFonts w:cs="Times New Roman"/>
          <w:sz w:val="20"/>
          <w:szCs w:val="20"/>
        </w:rPr>
      </w:pPr>
      <w:r w:rsidRPr="009445F8">
        <w:rPr>
          <w:rFonts w:cs="Times New Roman"/>
          <w:noProof/>
          <w:sz w:val="20"/>
          <w:szCs w:val="20"/>
        </w:rPr>
        <w:drawing>
          <wp:inline distT="0" distB="0" distL="0" distR="0" wp14:anchorId="03114BC0" wp14:editId="4993B1C8">
            <wp:extent cx="3086100" cy="1352176"/>
            <wp:effectExtent l="0" t="0" r="0" b="635"/>
            <wp:docPr id="162317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2096" name=""/>
                    <pic:cNvPicPr/>
                  </pic:nvPicPr>
                  <pic:blipFill>
                    <a:blip r:embed="rId13"/>
                    <a:stretch>
                      <a:fillRect/>
                    </a:stretch>
                  </pic:blipFill>
                  <pic:spPr>
                    <a:xfrm>
                      <a:off x="0" y="0"/>
                      <a:ext cx="3104291" cy="1360147"/>
                    </a:xfrm>
                    <a:prstGeom prst="rect">
                      <a:avLst/>
                    </a:prstGeom>
                  </pic:spPr>
                </pic:pic>
              </a:graphicData>
            </a:graphic>
          </wp:inline>
        </w:drawing>
      </w:r>
    </w:p>
    <w:p w:rsidR="00396C04" w:rsidRPr="009445F8" w:rsidRDefault="009445F8" w:rsidP="009445F8">
      <w:pPr>
        <w:spacing w:after="160" w:line="240" w:lineRule="auto"/>
        <w:jc w:val="both"/>
        <w:rPr>
          <w:rFonts w:cs="Times New Roman"/>
          <w:sz w:val="20"/>
          <w:szCs w:val="20"/>
        </w:rPr>
      </w:pPr>
      <w:r w:rsidRPr="009445F8">
        <w:rPr>
          <w:rFonts w:cs="Times New Roman"/>
          <w:i/>
          <w:sz w:val="20"/>
          <w:szCs w:val="20"/>
        </w:rPr>
        <w:t>Figure 3.5. Sample of repealed (cancelled) labor-law articles that are archived for auditability and excluded from the searchable knowledge base.</w:t>
      </w:r>
    </w:p>
    <w:p w:rsidR="00E00A2E"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i/>
          <w:color w:val="auto"/>
          <w:sz w:val="20"/>
          <w:szCs w:val="20"/>
        </w:rPr>
        <w:t>FAQ Cleaning and Leakage-Safe Splitting</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FAQ records are reviewed to remove incomplete, duplicated, noisy, or out-of-domain entries, retaining only records related to labor rights, employment contracts, termination, workplace regulations, and employment ser</w:t>
      </w:r>
      <w:r w:rsidRPr="009445F8">
        <w:rPr>
          <w:rFonts w:cs="Times New Roman"/>
          <w:sz w:val="20"/>
          <w:szCs w:val="20"/>
        </w:rPr>
        <w:t>vices. This keeps the FAQ collection focused on the labor-law domain. Examples of kept labor-related and excluded out-of-domain FAQ entries are shown in Figure 3.6.</w:t>
      </w:r>
    </w:p>
    <w:p w:rsidR="004C502B" w:rsidRPr="009445F8" w:rsidRDefault="009445F8" w:rsidP="009445F8">
      <w:pPr>
        <w:spacing w:before="120" w:after="40" w:line="240" w:lineRule="auto"/>
        <w:jc w:val="both"/>
        <w:rPr>
          <w:rFonts w:cs="Times New Roman"/>
          <w:sz w:val="20"/>
          <w:szCs w:val="20"/>
        </w:rPr>
      </w:pPr>
      <w:r w:rsidRPr="009445F8">
        <w:rPr>
          <w:rFonts w:cs="Times New Roman"/>
          <w:noProof/>
          <w:sz w:val="20"/>
          <w:szCs w:val="20"/>
        </w:rPr>
        <w:drawing>
          <wp:inline distT="0" distB="0" distL="0" distR="0" wp14:anchorId="421825DE" wp14:editId="337188D2">
            <wp:extent cx="3259298" cy="1287562"/>
            <wp:effectExtent l="0" t="0" r="0" b="8255"/>
            <wp:docPr id="2117815534" name="Picture 211781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aq_cleaning.png"/>
                    <pic:cNvPicPr/>
                  </pic:nvPicPr>
                  <pic:blipFill>
                    <a:blip r:embed="rId14"/>
                    <a:stretch>
                      <a:fillRect/>
                    </a:stretch>
                  </pic:blipFill>
                  <pic:spPr>
                    <a:xfrm>
                      <a:off x="0" y="0"/>
                      <a:ext cx="3309691" cy="1307469"/>
                    </a:xfrm>
                    <a:prstGeom prst="rect">
                      <a:avLst/>
                    </a:prstGeom>
                  </pic:spPr>
                </pic:pic>
              </a:graphicData>
            </a:graphic>
          </wp:inline>
        </w:drawing>
      </w:r>
    </w:p>
    <w:p w:rsidR="004C502B" w:rsidRPr="009445F8" w:rsidRDefault="009445F8" w:rsidP="009445F8">
      <w:pPr>
        <w:spacing w:after="160" w:line="240" w:lineRule="auto"/>
        <w:jc w:val="both"/>
        <w:rPr>
          <w:rFonts w:cs="Times New Roman"/>
          <w:sz w:val="20"/>
          <w:szCs w:val="20"/>
        </w:rPr>
      </w:pPr>
      <w:r w:rsidRPr="009445F8">
        <w:rPr>
          <w:rFonts w:cs="Times New Roman"/>
          <w:i/>
          <w:sz w:val="20"/>
          <w:szCs w:val="20"/>
        </w:rPr>
        <w:t>Figure 3.6. FAQ domain cleaning: examples of kept labor-related questions versus excluded</w:t>
      </w:r>
      <w:r w:rsidRPr="009445F8">
        <w:rPr>
          <w:rFonts w:cs="Times New Roman"/>
          <w:i/>
          <w:sz w:val="20"/>
          <w:szCs w:val="20"/>
        </w:rPr>
        <w:t xml:space="preserve"> out-of-domain questions (703 classified FAQ entries, of which 402 are retained and 301 excluded).</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In this step, the FAQ records are separated into an indexed subset and a held-out evaluation subset using identifier-based separation. This design prevents e</w:t>
      </w:r>
      <w:r w:rsidRPr="009445F8">
        <w:rPr>
          <w:rFonts w:cs="Times New Roman"/>
          <w:sz w:val="20"/>
          <w:szCs w:val="20"/>
        </w:rPr>
        <w:t>valuation items from being directly searchable during testing, thereby protecting the evaluation from data leakage.</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 xml:space="preserve">Formally, this leakage-prevention constraint requires that the indexed record set and the held-out evaluation record set be disjoint: </w:t>
      </w:r>
      <w:proofErr w:type="spellStart"/>
      <w:r w:rsidRPr="009445F8">
        <w:rPr>
          <w:rFonts w:cs="Times New Roman"/>
          <w:sz w:val="20"/>
          <w:szCs w:val="20"/>
        </w:rPr>
        <w:t>D</w:t>
      </w:r>
      <w:r w:rsidRPr="009445F8">
        <w:rPr>
          <w:rFonts w:cs="Times New Roman"/>
          <w:sz w:val="20"/>
          <w:szCs w:val="20"/>
          <w:vertAlign w:val="subscript"/>
        </w:rPr>
        <w:t>index</w:t>
      </w:r>
      <w:proofErr w:type="spellEnd"/>
      <w:r w:rsidRPr="009445F8">
        <w:rPr>
          <w:rFonts w:cs="Times New Roman"/>
          <w:sz w:val="20"/>
          <w:szCs w:val="20"/>
        </w:rPr>
        <w:t xml:space="preserve"> ∩ D</w:t>
      </w:r>
      <w:r w:rsidRPr="009445F8">
        <w:rPr>
          <w:rFonts w:cs="Times New Roman"/>
          <w:sz w:val="20"/>
          <w:szCs w:val="20"/>
          <w:vertAlign w:val="subscript"/>
        </w:rPr>
        <w:t>eval</w:t>
      </w:r>
      <w:r w:rsidRPr="009445F8">
        <w:rPr>
          <w:rFonts w:cs="Times New Roman"/>
          <w:sz w:val="20"/>
          <w:szCs w:val="20"/>
        </w:rPr>
        <w:t xml:space="preserve"> = </w:t>
      </w:r>
      <w:r w:rsidRPr="009445F8">
        <w:rPr>
          <w:rFonts w:ascii="Cambria Math" w:hAnsi="Cambria Math" w:cs="Cambria Math"/>
          <w:sz w:val="20"/>
          <w:szCs w:val="20"/>
        </w:rPr>
        <w:t>∅</w:t>
      </w:r>
      <w:r w:rsidRPr="009445F8">
        <w:rPr>
          <w:rFonts w:cs="Times New Roman"/>
          <w:sz w:val="20"/>
          <w:szCs w:val="20"/>
        </w:rPr>
        <w:t xml:space="preserve">, where </w:t>
      </w:r>
      <w:proofErr w:type="spellStart"/>
      <w:r w:rsidRPr="009445F8">
        <w:rPr>
          <w:rFonts w:cs="Times New Roman"/>
          <w:sz w:val="20"/>
          <w:szCs w:val="20"/>
        </w:rPr>
        <w:t>D</w:t>
      </w:r>
      <w:r w:rsidRPr="009445F8">
        <w:rPr>
          <w:rFonts w:cs="Times New Roman"/>
          <w:sz w:val="20"/>
          <w:szCs w:val="20"/>
          <w:vertAlign w:val="subscript"/>
        </w:rPr>
        <w:t>index</w:t>
      </w:r>
      <w:proofErr w:type="spellEnd"/>
      <w:r w:rsidRPr="009445F8">
        <w:rPr>
          <w:rFonts w:cs="Times New Roman"/>
          <w:sz w:val="20"/>
          <w:szCs w:val="20"/>
        </w:rPr>
        <w:t xml:space="preserve"> denotes the set of records placed in the searchable RAG knowledge base and D</w:t>
      </w:r>
      <w:r w:rsidRPr="009445F8">
        <w:rPr>
          <w:rFonts w:cs="Times New Roman"/>
          <w:sz w:val="20"/>
          <w:szCs w:val="20"/>
          <w:vertAlign w:val="subscript"/>
        </w:rPr>
        <w:t>eval</w:t>
      </w:r>
      <w:r w:rsidRPr="009445F8">
        <w:rPr>
          <w:rFonts w:cs="Times New Roman"/>
          <w:sz w:val="20"/>
          <w:szCs w:val="20"/>
        </w:rPr>
        <w:t xml:space="preserve"> denotes the held-out evaluation questions and gold references.</w:t>
      </w:r>
    </w:p>
    <w:p w:rsidR="00E00A2E"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color w:val="auto"/>
          <w:sz w:val="20"/>
          <w:szCs w:val="20"/>
        </w:rPr>
        <w:lastRenderedPageBreak/>
        <w:t xml:space="preserve"> </w:t>
      </w:r>
      <w:r w:rsidRPr="009445F8">
        <w:rPr>
          <w:rFonts w:ascii="Times New Roman" w:hAnsi="Times New Roman" w:cs="Times New Roman"/>
          <w:i/>
          <w:color w:val="auto"/>
          <w:sz w:val="20"/>
          <w:szCs w:val="20"/>
        </w:rPr>
        <w:t>Near-Duplicate Detection</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Duplicated or highly overlapping records were identif</w:t>
      </w:r>
      <w:r w:rsidRPr="009445F8">
        <w:rPr>
          <w:rFonts w:cs="Times New Roman"/>
          <w:sz w:val="20"/>
          <w:szCs w:val="20"/>
        </w:rPr>
        <w:t>ied using a Term Frequency-Inverse Document Frequency (TF-IDF) representation computed over character n-grams (size 3–5, word-boundary analyzer); n-grams make the representation robust to partial textual overlap even when the wording is not identical. Each</w:t>
      </w:r>
      <w:r w:rsidRPr="009445F8">
        <w:rPr>
          <w:rFonts w:cs="Times New Roman"/>
          <w:sz w:val="20"/>
          <w:szCs w:val="20"/>
        </w:rPr>
        <w:t xml:space="preserve"> term was weighted by its TF-IDF value, as defined in Eq. (3.1), where </w:t>
      </w:r>
      <w:proofErr w:type="spellStart"/>
      <w:proofErr w:type="gramStart"/>
      <w:r w:rsidRPr="009445F8">
        <w:rPr>
          <w:rFonts w:cs="Times New Roman"/>
          <w:sz w:val="20"/>
          <w:szCs w:val="20"/>
        </w:rPr>
        <w:t>tf</w:t>
      </w:r>
      <w:proofErr w:type="spellEnd"/>
      <w:r w:rsidRPr="009445F8">
        <w:rPr>
          <w:rFonts w:cs="Times New Roman"/>
          <w:sz w:val="20"/>
          <w:szCs w:val="20"/>
        </w:rPr>
        <w:t>(</w:t>
      </w:r>
      <w:proofErr w:type="gramEnd"/>
      <w:r w:rsidRPr="009445F8">
        <w:rPr>
          <w:rFonts w:cs="Times New Roman"/>
          <w:sz w:val="20"/>
          <w:szCs w:val="20"/>
        </w:rPr>
        <w:t xml:space="preserve">t, d) is the frequency of term t in record d, N is the total number of records, and </w:t>
      </w:r>
      <w:proofErr w:type="spellStart"/>
      <w:r w:rsidRPr="009445F8">
        <w:rPr>
          <w:rFonts w:cs="Times New Roman"/>
          <w:sz w:val="20"/>
          <w:szCs w:val="20"/>
        </w:rPr>
        <w:t>df</w:t>
      </w:r>
      <w:proofErr w:type="spellEnd"/>
      <w:r w:rsidRPr="009445F8">
        <w:rPr>
          <w:rFonts w:cs="Times New Roman"/>
          <w:sz w:val="20"/>
          <w:szCs w:val="20"/>
        </w:rPr>
        <w:t>(t) is the number of records containing t. Cosine similarity was then computed between TF-IDF ve</w:t>
      </w:r>
      <w:r w:rsidRPr="009445F8">
        <w:rPr>
          <w:rFonts w:cs="Times New Roman"/>
          <w:sz w:val="20"/>
          <w:szCs w:val="20"/>
        </w:rPr>
        <w:t>ctors: pairs reaching or exceeding a similarity of 0.90 were flagged as near-duplicate candidates, and pairs between 0.85 and 0.90 were flagged for manual review. Flagged candidates were reviewed and removed from the evaluation side when necessary to reduc</w:t>
      </w:r>
      <w:r w:rsidRPr="009445F8">
        <w:rPr>
          <w:rFonts w:cs="Times New Roman"/>
          <w:sz w:val="20"/>
          <w:szCs w:val="20"/>
        </w:rPr>
        <w:t>e evaluation bias [7].</w:t>
      </w:r>
    </w:p>
    <w:p w:rsidR="00C9373A" w:rsidRPr="009445F8" w:rsidRDefault="009445F8" w:rsidP="009445F8">
      <w:pPr>
        <w:spacing w:after="120" w:line="240" w:lineRule="auto"/>
        <w:jc w:val="center"/>
        <w:rPr>
          <w:rFonts w:cs="Times New Roman"/>
          <w:sz w:val="20"/>
          <w:szCs w:val="20"/>
        </w:rPr>
      </w:pPr>
      <w:r w:rsidRPr="009445F8">
        <w:rPr>
          <w:rFonts w:cs="Times New Roman"/>
          <w:noProof/>
          <w:sz w:val="20"/>
          <w:szCs w:val="20"/>
        </w:rPr>
        <w:drawing>
          <wp:inline distT="0" distB="0" distL="0" distR="0" wp14:anchorId="259AAB98" wp14:editId="39B5AEC0">
            <wp:extent cx="1973580" cy="357197"/>
            <wp:effectExtent l="0" t="0" r="762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_tfidf.png"/>
                    <pic:cNvPicPr/>
                  </pic:nvPicPr>
                  <pic:blipFill>
                    <a:blip r:embed="rId15"/>
                    <a:stretch>
                      <a:fillRect/>
                    </a:stretch>
                  </pic:blipFill>
                  <pic:spPr>
                    <a:xfrm>
                      <a:off x="0" y="0"/>
                      <a:ext cx="1994153" cy="360920"/>
                    </a:xfrm>
                    <a:prstGeom prst="rect">
                      <a:avLst/>
                    </a:prstGeom>
                  </pic:spPr>
                </pic:pic>
              </a:graphicData>
            </a:graphic>
          </wp:inline>
        </w:drawing>
      </w:r>
    </w:p>
    <w:p w:rsidR="00C9373A" w:rsidRPr="009445F8" w:rsidRDefault="009445F8" w:rsidP="009445F8">
      <w:pPr>
        <w:spacing w:after="120" w:line="240" w:lineRule="auto"/>
        <w:jc w:val="both"/>
        <w:rPr>
          <w:rFonts w:cs="Times New Roman"/>
          <w:sz w:val="20"/>
          <w:szCs w:val="20"/>
        </w:rPr>
      </w:pPr>
      <w:r w:rsidRPr="009445F8">
        <w:rPr>
          <w:rFonts w:cs="Times New Roman"/>
          <w:sz w:val="20"/>
          <w:szCs w:val="20"/>
        </w:rPr>
        <w:t>(3.1)</w:t>
      </w:r>
    </w:p>
    <w:p w:rsidR="00F05F30" w:rsidRPr="009445F8" w:rsidRDefault="009445F8" w:rsidP="009445F8">
      <w:pPr>
        <w:pStyle w:val="Heading3"/>
        <w:numPr>
          <w:ilvl w:val="0"/>
          <w:numId w:val="13"/>
        </w:numPr>
        <w:spacing w:line="240" w:lineRule="auto"/>
        <w:jc w:val="both"/>
        <w:rPr>
          <w:rFonts w:ascii="Times New Roman" w:hAnsi="Times New Roman" w:cs="Times New Roman"/>
          <w:i/>
          <w:color w:val="auto"/>
          <w:sz w:val="20"/>
          <w:szCs w:val="20"/>
        </w:rPr>
      </w:pPr>
      <w:r w:rsidRPr="009445F8">
        <w:rPr>
          <w:rFonts w:ascii="Times New Roman" w:hAnsi="Times New Roman" w:cs="Times New Roman"/>
          <w:i/>
          <w:color w:val="auto"/>
          <w:sz w:val="20"/>
          <w:szCs w:val="20"/>
        </w:rPr>
        <w:t>Chunking and Traceability</w:t>
      </w:r>
    </w:p>
    <w:p w:rsidR="00A17297" w:rsidRPr="009445F8" w:rsidRDefault="009445F8" w:rsidP="009445F8">
      <w:pPr>
        <w:spacing w:line="240" w:lineRule="auto"/>
        <w:ind w:left="216"/>
        <w:jc w:val="both"/>
        <w:rPr>
          <w:rFonts w:cs="Times New Roman"/>
          <w:sz w:val="20"/>
          <w:szCs w:val="20"/>
        </w:rPr>
      </w:pPr>
      <w:r w:rsidRPr="009445F8">
        <w:rPr>
          <w:rFonts w:cs="Times New Roman"/>
          <w:sz w:val="20"/>
          <w:szCs w:val="20"/>
        </w:rPr>
        <w:t>The corpus is segmented using two complementary strategies. Structural chunking splits the text along the natural legal-article and FAQ boundaries, so each chunk corresponds to a complete provi</w:t>
      </w:r>
      <w:r w:rsidRPr="009445F8">
        <w:rPr>
          <w:rFonts w:cs="Times New Roman"/>
          <w:sz w:val="20"/>
          <w:szCs w:val="20"/>
        </w:rPr>
        <w:t>sion or question–answer pair, preserving the semantic unit. Fixed-size chunking, used as a baseline, splits the text into fixed windows of 500 words with an 80-word overlap that repeats a small number of words between consecutive chunks so information span</w:t>
      </w:r>
      <w:r w:rsidRPr="009445F8">
        <w:rPr>
          <w:rFonts w:cs="Times New Roman"/>
          <w:sz w:val="20"/>
          <w:szCs w:val="20"/>
        </w:rPr>
        <w:t>ning a chunk boundary is not lost. Word-based rather than sub-word token-based windows are adopted because Arabic is a morphologically rich language; splitting at whitespace-delimited word boundaries reduces the risk of fragmenting a legal term, number, or</w:t>
      </w:r>
      <w:r w:rsidRPr="009445F8">
        <w:rPr>
          <w:rFonts w:cs="Times New Roman"/>
          <w:sz w:val="20"/>
          <w:szCs w:val="20"/>
        </w:rPr>
        <w:t xml:space="preserve"> article reference across two chunks. The two strategies are compared to measure their effect on retrieval quality in the experiments.</w:t>
      </w:r>
    </w:p>
    <w:p w:rsidR="00F67C84" w:rsidRPr="009445F8" w:rsidRDefault="009445F8" w:rsidP="009445F8">
      <w:pPr>
        <w:spacing w:line="240" w:lineRule="auto"/>
        <w:ind w:left="216"/>
        <w:jc w:val="both"/>
        <w:rPr>
          <w:rFonts w:cs="Times New Roman"/>
          <w:sz w:val="20"/>
          <w:szCs w:val="20"/>
        </w:rPr>
      </w:pPr>
      <w:r w:rsidRPr="009445F8">
        <w:rPr>
          <w:rFonts w:cs="Times New Roman"/>
          <w:sz w:val="20"/>
          <w:szCs w:val="20"/>
        </w:rPr>
        <w:t>Each chunk is exported with traceability metadata — source type, article identifier, document category, section reference</w:t>
      </w:r>
      <w:r w:rsidRPr="009445F8">
        <w:rPr>
          <w:rFonts w:cs="Times New Roman"/>
          <w:sz w:val="20"/>
          <w:szCs w:val="20"/>
        </w:rPr>
        <w:t>, and chunk identifier — and saved for use by the retrieval stage.</w:t>
      </w:r>
    </w:p>
    <w:tbl>
      <w:tblPr>
        <w:tblStyle w:val="TableGrid"/>
        <w:tblW w:w="0" w:type="auto"/>
        <w:jc w:val="center"/>
        <w:tblLook w:val="04A0" w:firstRow="1" w:lastRow="0" w:firstColumn="1" w:lastColumn="0" w:noHBand="0" w:noVBand="1"/>
      </w:tblPr>
      <w:tblGrid>
        <w:gridCol w:w="1903"/>
        <w:gridCol w:w="2839"/>
      </w:tblGrid>
      <w:tr w:rsidR="00764265" w:rsidRPr="009445F8" w:rsidTr="00FB2AD5">
        <w:trPr>
          <w:jc w:val="center"/>
        </w:trPr>
        <w:tc>
          <w:tcPr>
            <w:tcW w:w="3235"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Preprocessing Output</w:t>
            </w:r>
          </w:p>
        </w:tc>
        <w:tc>
          <w:tcPr>
            <w:tcW w:w="6979"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Purpose</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Cleaned legal articles</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Provide standardized active legal records for the knowledge base.</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Cleaned HRSD FAQ records</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 xml:space="preserve">Provide service-oriented question-answer </w:t>
            </w:r>
            <w:r w:rsidRPr="009445F8">
              <w:rPr>
                <w:rFonts w:cs="Times New Roman"/>
                <w:sz w:val="20"/>
                <w:szCs w:val="20"/>
              </w:rPr>
              <w:t>knowledge.</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Held-out evaluation set</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Support leakage-safe evaluation.</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Structural chunks</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Preserve article and FAQ boundaries.</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Fixed-size chunks</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Provide a baseline chunking strategy.</w:t>
            </w:r>
          </w:p>
        </w:tc>
      </w:tr>
      <w:tr w:rsidR="00764265" w:rsidRPr="009445F8" w:rsidTr="00FB2AD5">
        <w:trPr>
          <w:jc w:val="center"/>
        </w:trPr>
        <w:tc>
          <w:tcPr>
            <w:tcW w:w="3235" w:type="dxa"/>
            <w:vAlign w:val="center"/>
          </w:tcPr>
          <w:p w:rsidR="00A17297" w:rsidRPr="009445F8" w:rsidRDefault="009445F8" w:rsidP="009445F8">
            <w:pPr>
              <w:jc w:val="both"/>
              <w:rPr>
                <w:rFonts w:cs="Times New Roman"/>
                <w:sz w:val="20"/>
                <w:szCs w:val="20"/>
              </w:rPr>
            </w:pPr>
            <w:r w:rsidRPr="009445F8">
              <w:rPr>
                <w:rFonts w:cs="Times New Roman"/>
                <w:sz w:val="20"/>
                <w:szCs w:val="20"/>
              </w:rPr>
              <w:t>Data-quality and leakage audits</w:t>
            </w:r>
          </w:p>
        </w:tc>
        <w:tc>
          <w:tcPr>
            <w:tcW w:w="6979" w:type="dxa"/>
            <w:vAlign w:val="center"/>
          </w:tcPr>
          <w:p w:rsidR="00A17297" w:rsidRPr="009445F8" w:rsidRDefault="009445F8" w:rsidP="009445F8">
            <w:pPr>
              <w:jc w:val="both"/>
              <w:rPr>
                <w:rFonts w:cs="Times New Roman"/>
                <w:sz w:val="20"/>
                <w:szCs w:val="20"/>
              </w:rPr>
            </w:pPr>
            <w:r w:rsidRPr="009445F8">
              <w:rPr>
                <w:rFonts w:cs="Times New Roman"/>
                <w:sz w:val="20"/>
                <w:szCs w:val="20"/>
              </w:rPr>
              <w:t xml:space="preserve">Document preprocessing checks and </w:t>
            </w:r>
            <w:r w:rsidRPr="009445F8">
              <w:rPr>
                <w:rFonts w:cs="Times New Roman"/>
                <w:sz w:val="20"/>
                <w:szCs w:val="20"/>
              </w:rPr>
              <w:t>potential risks.</w:t>
            </w:r>
          </w:p>
        </w:tc>
      </w:tr>
    </w:tbl>
    <w:p w:rsidR="00A17297" w:rsidRPr="009445F8" w:rsidRDefault="009445F8" w:rsidP="009445F8">
      <w:pPr>
        <w:spacing w:line="240" w:lineRule="auto"/>
        <w:jc w:val="both"/>
        <w:rPr>
          <w:rFonts w:cs="Times New Roman"/>
          <w:sz w:val="20"/>
          <w:szCs w:val="20"/>
        </w:rPr>
      </w:pPr>
      <w:r w:rsidRPr="009445F8">
        <w:rPr>
          <w:rFonts w:cs="Times New Roman"/>
          <w:i/>
          <w:sz w:val="20"/>
          <w:szCs w:val="20"/>
        </w:rPr>
        <w:lastRenderedPageBreak/>
        <w:t>Table 3.3. Main preprocessing outputs.</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5" w:name="_Toc233478563"/>
      <w:bookmarkEnd w:id="5"/>
      <w:r w:rsidRPr="009445F8">
        <w:rPr>
          <w:rFonts w:ascii="Times New Roman" w:hAnsi="Times New Roman" w:cs="Times New Roman"/>
          <w:color w:val="auto"/>
          <w:sz w:val="20"/>
          <w:szCs w:val="20"/>
        </w:rPr>
        <w:t>Knowledge Base and Retrieval System</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knowledge base stores the legal and FAQ evidence employed by the answer-generation module. The retrieval system combines semantic retrieval, lexical retrie</w:t>
      </w:r>
      <w:r w:rsidRPr="009445F8">
        <w:rPr>
          <w:rFonts w:cs="Times New Roman"/>
          <w:sz w:val="20"/>
          <w:szCs w:val="20"/>
        </w:rPr>
        <w:t xml:space="preserve">val, hybrid score fusion, and cross-encoder </w:t>
      </w:r>
      <w:proofErr w:type="spellStart"/>
      <w:r w:rsidRPr="009445F8">
        <w:rPr>
          <w:rFonts w:cs="Times New Roman"/>
          <w:sz w:val="20"/>
          <w:szCs w:val="20"/>
        </w:rPr>
        <w:t>reranking</w:t>
      </w:r>
      <w:proofErr w:type="spellEnd"/>
      <w:r w:rsidRPr="009445F8">
        <w:rPr>
          <w:rFonts w:cs="Times New Roman"/>
          <w:sz w:val="20"/>
          <w:szCs w:val="20"/>
        </w:rPr>
        <w:t xml:space="preserve"> to select evidence before any legal answer is generated.</w:t>
      </w:r>
    </w:p>
    <w:p w:rsidR="00A17297" w:rsidRPr="009445F8" w:rsidRDefault="009445F8" w:rsidP="009445F8">
      <w:pPr>
        <w:pStyle w:val="Heading3"/>
        <w:numPr>
          <w:ilvl w:val="0"/>
          <w:numId w:val="14"/>
        </w:numPr>
        <w:spacing w:line="240" w:lineRule="auto"/>
        <w:jc w:val="both"/>
        <w:rPr>
          <w:rFonts w:ascii="Times New Roman" w:hAnsi="Times New Roman" w:cs="Times New Roman"/>
          <w:i/>
          <w:color w:val="auto"/>
          <w:sz w:val="20"/>
          <w:szCs w:val="20"/>
        </w:rPr>
      </w:pPr>
      <w:bookmarkStart w:id="6" w:name="_Toc233478564"/>
      <w:bookmarkEnd w:id="6"/>
      <w:r w:rsidRPr="009445F8">
        <w:rPr>
          <w:rFonts w:ascii="Times New Roman" w:hAnsi="Times New Roman" w:cs="Times New Roman"/>
          <w:color w:val="auto"/>
          <w:sz w:val="20"/>
          <w:szCs w:val="20"/>
        </w:rPr>
        <w:t xml:space="preserve"> </w:t>
      </w:r>
      <w:r w:rsidRPr="009445F8">
        <w:rPr>
          <w:rFonts w:ascii="Times New Roman" w:hAnsi="Times New Roman" w:cs="Times New Roman"/>
          <w:i/>
          <w:color w:val="auto"/>
          <w:sz w:val="20"/>
          <w:szCs w:val="20"/>
        </w:rPr>
        <w:t>Embedding and Indexing</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semantic retrieval component encodes legal articles and FAQ records into dense vector representations using mult</w:t>
      </w:r>
      <w:r w:rsidRPr="009445F8">
        <w:rPr>
          <w:rFonts w:cs="Times New Roman"/>
          <w:sz w:val="20"/>
          <w:szCs w:val="20"/>
        </w:rPr>
        <w:t xml:space="preserve">ilingual embedding models, including multilingual-e5-large and bge-m3. The generated vectors are stored in </w:t>
      </w:r>
      <w:proofErr w:type="spellStart"/>
      <w:r w:rsidRPr="009445F8">
        <w:rPr>
          <w:rFonts w:cs="Times New Roman"/>
          <w:sz w:val="20"/>
          <w:szCs w:val="20"/>
        </w:rPr>
        <w:t>ChromaDB</w:t>
      </w:r>
      <w:proofErr w:type="spellEnd"/>
      <w:r w:rsidRPr="009445F8">
        <w:rPr>
          <w:rFonts w:cs="Times New Roman"/>
          <w:sz w:val="20"/>
          <w:szCs w:val="20"/>
        </w:rPr>
        <w:t>, which provides persistent vector storage and similarity search [8], [9].</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In parallel, a BM25 lexical index is constructed. BM25 is retained</w:t>
      </w:r>
      <w:r w:rsidRPr="009445F8">
        <w:rPr>
          <w:rFonts w:cs="Times New Roman"/>
          <w:sz w:val="20"/>
          <w:szCs w:val="20"/>
        </w:rPr>
        <w:t xml:space="preserve"> because exact legal terms, article references, and domain-specific expressions can be decisive in legal retrieval.</w:t>
      </w:r>
    </w:p>
    <w:p w:rsidR="00A17297" w:rsidRPr="009445F8" w:rsidRDefault="009445F8" w:rsidP="009445F8">
      <w:pPr>
        <w:pStyle w:val="Heading3"/>
        <w:numPr>
          <w:ilvl w:val="0"/>
          <w:numId w:val="14"/>
        </w:numPr>
        <w:spacing w:line="240" w:lineRule="auto"/>
        <w:jc w:val="both"/>
        <w:rPr>
          <w:rFonts w:ascii="Times New Roman" w:hAnsi="Times New Roman" w:cs="Times New Roman"/>
          <w:i/>
          <w:color w:val="auto"/>
          <w:sz w:val="20"/>
          <w:szCs w:val="20"/>
        </w:rPr>
      </w:pPr>
      <w:bookmarkStart w:id="7" w:name="_Toc233478565"/>
      <w:bookmarkEnd w:id="7"/>
      <w:r w:rsidRPr="009445F8">
        <w:rPr>
          <w:rFonts w:ascii="Times New Roman" w:hAnsi="Times New Roman" w:cs="Times New Roman"/>
          <w:i/>
          <w:color w:val="auto"/>
          <w:sz w:val="20"/>
          <w:szCs w:val="20"/>
        </w:rPr>
        <w:t>Retrieval Algorithms</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retrieval layer includes the following algorithms and retrieval configurations:</w:t>
      </w:r>
    </w:p>
    <w:p w:rsidR="00A17297" w:rsidRPr="009445F8" w:rsidRDefault="009445F8" w:rsidP="009445F8">
      <w:pPr>
        <w:pStyle w:val="ListBullet"/>
        <w:spacing w:line="240" w:lineRule="auto"/>
        <w:jc w:val="both"/>
        <w:rPr>
          <w:rFonts w:cs="Times New Roman"/>
          <w:sz w:val="20"/>
          <w:szCs w:val="20"/>
        </w:rPr>
      </w:pPr>
      <w:r w:rsidRPr="009445F8">
        <w:rPr>
          <w:rFonts w:cs="Times New Roman"/>
          <w:sz w:val="20"/>
          <w:szCs w:val="20"/>
        </w:rPr>
        <w:t>Dense retrieval represents th</w:t>
      </w:r>
      <w:r w:rsidRPr="009445F8">
        <w:rPr>
          <w:rFonts w:cs="Times New Roman"/>
          <w:sz w:val="20"/>
          <w:szCs w:val="20"/>
        </w:rPr>
        <w:t>e query and each chunk as dense vectors produced by a multilingual neural embedding model, and ranks the chunks by their semantic similarity to the query, measured as the cosine similarity between the query vector q and the chunk vector d, as defined in Eq</w:t>
      </w:r>
      <w:r w:rsidRPr="009445F8">
        <w:rPr>
          <w:rFonts w:cs="Times New Roman"/>
          <w:sz w:val="20"/>
          <w:szCs w:val="20"/>
        </w:rPr>
        <w:t>. (3.2). Because it operates on meaning rather than surface form, dense retrieval can recover relevant passages even when they do not share the exact wording of the query [10].</w:t>
      </w:r>
    </w:p>
    <w:p w:rsidR="00F477B9" w:rsidRPr="009445F8" w:rsidRDefault="009445F8" w:rsidP="009445F8">
      <w:pPr>
        <w:spacing w:after="120" w:line="240" w:lineRule="auto"/>
        <w:jc w:val="center"/>
        <w:rPr>
          <w:rFonts w:cs="Times New Roman"/>
          <w:sz w:val="20"/>
          <w:szCs w:val="20"/>
        </w:rPr>
      </w:pPr>
      <w:r w:rsidRPr="009445F8">
        <w:rPr>
          <w:rFonts w:cs="Times New Roman"/>
          <w:noProof/>
          <w:sz w:val="20"/>
          <w:szCs w:val="20"/>
        </w:rPr>
        <w:drawing>
          <wp:inline distT="0" distB="0" distL="0" distR="0" wp14:anchorId="09FDCF00" wp14:editId="68FADEE8">
            <wp:extent cx="1263097" cy="40465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_cosine.png"/>
                    <pic:cNvPicPr/>
                  </pic:nvPicPr>
                  <pic:blipFill>
                    <a:blip r:embed="rId16"/>
                    <a:stretch>
                      <a:fillRect/>
                    </a:stretch>
                  </pic:blipFill>
                  <pic:spPr>
                    <a:xfrm>
                      <a:off x="0" y="0"/>
                      <a:ext cx="1271712" cy="407413"/>
                    </a:xfrm>
                    <a:prstGeom prst="rect">
                      <a:avLst/>
                    </a:prstGeom>
                  </pic:spPr>
                </pic:pic>
              </a:graphicData>
            </a:graphic>
          </wp:inline>
        </w:drawing>
      </w:r>
    </w:p>
    <w:p w:rsidR="00F477B9" w:rsidRPr="009445F8" w:rsidRDefault="009445F8" w:rsidP="009445F8">
      <w:pPr>
        <w:spacing w:after="120" w:line="240" w:lineRule="auto"/>
        <w:jc w:val="both"/>
        <w:rPr>
          <w:rFonts w:cs="Times New Roman"/>
          <w:sz w:val="20"/>
          <w:szCs w:val="20"/>
        </w:rPr>
      </w:pPr>
      <w:r w:rsidRPr="009445F8">
        <w:rPr>
          <w:rFonts w:cs="Times New Roman"/>
          <w:sz w:val="20"/>
          <w:szCs w:val="20"/>
        </w:rPr>
        <w:t>(3.2)</w:t>
      </w:r>
    </w:p>
    <w:p w:rsidR="00A17297" w:rsidRPr="009445F8" w:rsidRDefault="009445F8" w:rsidP="009445F8">
      <w:pPr>
        <w:pStyle w:val="ListBullet"/>
        <w:spacing w:line="240" w:lineRule="auto"/>
        <w:jc w:val="both"/>
        <w:rPr>
          <w:rFonts w:cs="Times New Roman"/>
          <w:sz w:val="20"/>
          <w:szCs w:val="20"/>
        </w:rPr>
      </w:pPr>
      <w:r w:rsidRPr="009445F8">
        <w:rPr>
          <w:rFonts w:cs="Times New Roman"/>
          <w:sz w:val="20"/>
          <w:szCs w:val="20"/>
        </w:rPr>
        <w:t>BM25 retrieval is a classical lexical ranking function that scores a ch</w:t>
      </w:r>
      <w:r w:rsidRPr="009445F8">
        <w:rPr>
          <w:rFonts w:cs="Times New Roman"/>
          <w:sz w:val="20"/>
          <w:szCs w:val="20"/>
        </w:rPr>
        <w:t xml:space="preserve">unk by the frequency of the query terms it contains, weighted by their inverse document frequency and normalized by the chunk length, as defined in Eq. (3.3), where </w:t>
      </w:r>
      <w:proofErr w:type="gramStart"/>
      <w:r w:rsidRPr="009445F8">
        <w:rPr>
          <w:rFonts w:cs="Times New Roman"/>
          <w:sz w:val="20"/>
          <w:szCs w:val="20"/>
        </w:rPr>
        <w:t>f(</w:t>
      </w:r>
      <w:proofErr w:type="gramEnd"/>
      <w:r w:rsidRPr="009445F8">
        <w:rPr>
          <w:rFonts w:cs="Times New Roman"/>
          <w:sz w:val="20"/>
          <w:szCs w:val="20"/>
        </w:rPr>
        <w:t xml:space="preserve">t, d) is the frequency of term t in chunk d, |d| is the chunk length, </w:t>
      </w:r>
      <w:proofErr w:type="spellStart"/>
      <w:r w:rsidRPr="009445F8">
        <w:rPr>
          <w:rFonts w:cs="Times New Roman"/>
          <w:sz w:val="20"/>
          <w:szCs w:val="20"/>
        </w:rPr>
        <w:t>avgdl</w:t>
      </w:r>
      <w:proofErr w:type="spellEnd"/>
      <w:r w:rsidRPr="009445F8">
        <w:rPr>
          <w:rFonts w:cs="Times New Roman"/>
          <w:sz w:val="20"/>
          <w:szCs w:val="20"/>
        </w:rPr>
        <w:t xml:space="preserve"> is the averag</w:t>
      </w:r>
      <w:r w:rsidRPr="009445F8">
        <w:rPr>
          <w:rFonts w:cs="Times New Roman"/>
          <w:sz w:val="20"/>
          <w:szCs w:val="20"/>
        </w:rPr>
        <w:t>e chunk length, and k1 and b are tuning parameters set to k1 = 1.5 and b = 0.75. BM25 is effective for exact legal terminology, article numbers, and domain-specific expressions that a purely semantic model may overlook [11].</w:t>
      </w:r>
    </w:p>
    <w:p w:rsidR="00F477B9" w:rsidRPr="009445F8" w:rsidRDefault="009445F8" w:rsidP="009445F8">
      <w:pPr>
        <w:spacing w:after="120" w:line="240" w:lineRule="auto"/>
        <w:jc w:val="both"/>
        <w:rPr>
          <w:rFonts w:cs="Times New Roman"/>
          <w:sz w:val="20"/>
          <w:szCs w:val="20"/>
        </w:rPr>
      </w:pPr>
      <w:r w:rsidRPr="009445F8">
        <w:rPr>
          <w:rFonts w:cs="Times New Roman"/>
          <w:noProof/>
          <w:sz w:val="20"/>
          <w:szCs w:val="20"/>
        </w:rPr>
        <w:drawing>
          <wp:inline distT="0" distB="0" distL="0" distR="0" wp14:anchorId="7B46550D" wp14:editId="5439CDB4">
            <wp:extent cx="2804160" cy="34604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_bm25.png"/>
                    <pic:cNvPicPr/>
                  </pic:nvPicPr>
                  <pic:blipFill>
                    <a:blip r:embed="rId17"/>
                    <a:stretch>
                      <a:fillRect/>
                    </a:stretch>
                  </pic:blipFill>
                  <pic:spPr>
                    <a:xfrm>
                      <a:off x="0" y="0"/>
                      <a:ext cx="2873119" cy="354555"/>
                    </a:xfrm>
                    <a:prstGeom prst="rect">
                      <a:avLst/>
                    </a:prstGeom>
                  </pic:spPr>
                </pic:pic>
              </a:graphicData>
            </a:graphic>
          </wp:inline>
        </w:drawing>
      </w:r>
    </w:p>
    <w:p w:rsidR="00F477B9" w:rsidRPr="009445F8" w:rsidRDefault="009445F8" w:rsidP="009445F8">
      <w:pPr>
        <w:spacing w:after="120" w:line="240" w:lineRule="auto"/>
        <w:jc w:val="both"/>
        <w:rPr>
          <w:rFonts w:cs="Times New Roman"/>
          <w:sz w:val="20"/>
          <w:szCs w:val="20"/>
        </w:rPr>
      </w:pPr>
      <w:r w:rsidRPr="009445F8">
        <w:rPr>
          <w:rFonts w:cs="Times New Roman"/>
          <w:sz w:val="20"/>
          <w:szCs w:val="20"/>
        </w:rPr>
        <w:t>(3.3)</w:t>
      </w:r>
    </w:p>
    <w:p w:rsidR="00A17297" w:rsidRPr="009445F8" w:rsidRDefault="009445F8" w:rsidP="009445F8">
      <w:pPr>
        <w:pStyle w:val="ListBullet"/>
        <w:spacing w:line="240" w:lineRule="auto"/>
        <w:jc w:val="both"/>
        <w:rPr>
          <w:rFonts w:cs="Times New Roman"/>
          <w:sz w:val="20"/>
          <w:szCs w:val="20"/>
        </w:rPr>
      </w:pPr>
      <w:r w:rsidRPr="009445F8">
        <w:rPr>
          <w:rFonts w:cs="Times New Roman"/>
          <w:sz w:val="20"/>
          <w:szCs w:val="20"/>
        </w:rPr>
        <w:t xml:space="preserve">Hybrid retrieval fuses </w:t>
      </w:r>
      <w:r w:rsidRPr="009445F8">
        <w:rPr>
          <w:rFonts w:cs="Times New Roman"/>
          <w:sz w:val="20"/>
          <w:szCs w:val="20"/>
        </w:rPr>
        <w:t>the dense and BM25 scores into a single ranking using a weighted sum controlled by a parameter α (the dense weight), shown in the hybrid-</w:t>
      </w:r>
      <w:r w:rsidRPr="009445F8">
        <w:rPr>
          <w:rFonts w:cs="Times New Roman"/>
          <w:sz w:val="20"/>
          <w:szCs w:val="20"/>
        </w:rPr>
        <w:lastRenderedPageBreak/>
        <w:t>score equation below, so semantic and lexical signals complement each other.</w:t>
      </w:r>
    </w:p>
    <w:p w:rsidR="00A17297" w:rsidRPr="009445F8" w:rsidRDefault="009445F8" w:rsidP="009445F8">
      <w:pPr>
        <w:pStyle w:val="ListBullet"/>
        <w:spacing w:line="240" w:lineRule="auto"/>
        <w:jc w:val="both"/>
        <w:rPr>
          <w:rFonts w:cs="Times New Roman"/>
          <w:sz w:val="20"/>
          <w:szCs w:val="20"/>
        </w:rPr>
      </w:pPr>
      <w:r w:rsidRPr="009445F8">
        <w:rPr>
          <w:rFonts w:cs="Times New Roman"/>
          <w:sz w:val="20"/>
          <w:szCs w:val="20"/>
        </w:rPr>
        <w:t xml:space="preserve">Cross-encoder </w:t>
      </w:r>
      <w:proofErr w:type="spellStart"/>
      <w:r w:rsidRPr="009445F8">
        <w:rPr>
          <w:rFonts w:cs="Times New Roman"/>
          <w:sz w:val="20"/>
          <w:szCs w:val="20"/>
        </w:rPr>
        <w:t>reranking</w:t>
      </w:r>
      <w:proofErr w:type="spellEnd"/>
      <w:r w:rsidRPr="009445F8">
        <w:rPr>
          <w:rFonts w:cs="Times New Roman"/>
          <w:sz w:val="20"/>
          <w:szCs w:val="20"/>
        </w:rPr>
        <w:t xml:space="preserve"> re-scores the top </w:t>
      </w:r>
      <w:r w:rsidRPr="009445F8">
        <w:rPr>
          <w:rFonts w:cs="Times New Roman"/>
          <w:sz w:val="20"/>
          <w:szCs w:val="20"/>
        </w:rPr>
        <w:t>hybrid candidates using a cross-encoder model (bge-reranker-v2-m3) that jointly encodes the query and each candidate passage. This joint encoding gives a more accurate relevance estimate than the independent encoding used in first-stage retrieval, reorderi</w:t>
      </w:r>
      <w:r w:rsidRPr="009445F8">
        <w:rPr>
          <w:rFonts w:cs="Times New Roman"/>
          <w:sz w:val="20"/>
          <w:szCs w:val="20"/>
        </w:rPr>
        <w:t>ng the candidates so the most relevant legal passage is ranked first [12], [13].</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hybrid score is computed as follows:</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48956781" wp14:editId="26B09608">
            <wp:extent cx="3107839" cy="396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brid_score.png"/>
                    <pic:cNvPicPr/>
                  </pic:nvPicPr>
                  <pic:blipFill>
                    <a:blip r:embed="rId18"/>
                    <a:stretch>
                      <a:fillRect/>
                    </a:stretch>
                  </pic:blipFill>
                  <pic:spPr>
                    <a:xfrm>
                      <a:off x="0" y="0"/>
                      <a:ext cx="3132785" cy="399421"/>
                    </a:xfrm>
                    <a:prstGeom prst="rect">
                      <a:avLst/>
                    </a:prstGeom>
                  </pic:spPr>
                </pic:pic>
              </a:graphicData>
            </a:graphic>
          </wp:inline>
        </w:drawing>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dense and BM25 stages retrieved a candidate pool of 50 passages (</w:t>
      </w:r>
      <w:proofErr w:type="spellStart"/>
      <w:r w:rsidRPr="009445F8">
        <w:rPr>
          <w:rFonts w:cs="Times New Roman"/>
          <w:sz w:val="20"/>
          <w:szCs w:val="20"/>
        </w:rPr>
        <w:t>candidate_k</w:t>
      </w:r>
      <w:proofErr w:type="spellEnd"/>
      <w:r w:rsidRPr="009445F8">
        <w:rPr>
          <w:rFonts w:cs="Times New Roman"/>
          <w:sz w:val="20"/>
          <w:szCs w:val="20"/>
        </w:rPr>
        <w:t xml:space="preserve"> = 50), of which the top 5 (top-k = 5) were passed </w:t>
      </w:r>
      <w:r w:rsidRPr="009445F8">
        <w:rPr>
          <w:rFonts w:cs="Times New Roman"/>
          <w:sz w:val="20"/>
          <w:szCs w:val="20"/>
        </w:rPr>
        <w:t>to the answer-generation layer. The hybrid weight α (the dense weight) was tuned over {0.65, 0.80, 0.90}, with α = 0.80 adopted in the final configuration; the reliability gate used a calibrated threshold of 0.65. The full comparison of these configuration</w:t>
      </w:r>
      <w:r w:rsidRPr="009445F8">
        <w:rPr>
          <w:rFonts w:cs="Times New Roman"/>
          <w:sz w:val="20"/>
          <w:szCs w:val="20"/>
        </w:rPr>
        <w:t>s and the selection of the best-performing setting are presented in Chapter 4.</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5F788666" wp14:editId="2DC8DA90">
            <wp:extent cx="3315547" cy="4521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g_retrieval_gate_no_numbers.png"/>
                    <pic:cNvPicPr/>
                  </pic:nvPicPr>
                  <pic:blipFill>
                    <a:blip r:embed="rId19"/>
                    <a:stretch>
                      <a:fillRect/>
                    </a:stretch>
                  </pic:blipFill>
                  <pic:spPr>
                    <a:xfrm>
                      <a:off x="0" y="0"/>
                      <a:ext cx="3323350" cy="4531841"/>
                    </a:xfrm>
                    <a:prstGeom prst="rect">
                      <a:avLst/>
                    </a:prstGeom>
                  </pic:spPr>
                </pic:pic>
              </a:graphicData>
            </a:graphic>
          </wp:inline>
        </w:drawing>
      </w:r>
    </w:p>
    <w:p w:rsidR="00A17297" w:rsidRPr="009445F8" w:rsidRDefault="009445F8" w:rsidP="009445F8">
      <w:pPr>
        <w:spacing w:line="240" w:lineRule="auto"/>
        <w:jc w:val="both"/>
        <w:rPr>
          <w:rFonts w:cs="Times New Roman"/>
          <w:sz w:val="20"/>
          <w:szCs w:val="20"/>
        </w:rPr>
      </w:pPr>
      <w:r w:rsidRPr="009445F8">
        <w:rPr>
          <w:rFonts w:cs="Times New Roman"/>
          <w:i/>
          <w:sz w:val="20"/>
          <w:szCs w:val="20"/>
        </w:rPr>
        <w:t xml:space="preserve">Figure 3.7. Retrieval, </w:t>
      </w:r>
      <w:proofErr w:type="spellStart"/>
      <w:r w:rsidRPr="009445F8">
        <w:rPr>
          <w:rFonts w:cs="Times New Roman"/>
          <w:i/>
          <w:sz w:val="20"/>
          <w:szCs w:val="20"/>
        </w:rPr>
        <w:t>reranking</w:t>
      </w:r>
      <w:proofErr w:type="spellEnd"/>
      <w:r w:rsidRPr="009445F8">
        <w:rPr>
          <w:rFonts w:cs="Times New Roman"/>
          <w:i/>
          <w:sz w:val="20"/>
          <w:szCs w:val="20"/>
        </w:rPr>
        <w:t>, and reliability-gate pipeline used before grounded answer generation.</w:t>
      </w:r>
    </w:p>
    <w:p w:rsidR="00A17297" w:rsidRPr="009445F8" w:rsidRDefault="009445F8" w:rsidP="009445F8">
      <w:pPr>
        <w:spacing w:line="240" w:lineRule="auto"/>
        <w:jc w:val="both"/>
        <w:rPr>
          <w:rFonts w:cs="Times New Roman"/>
          <w:sz w:val="20"/>
          <w:szCs w:val="20"/>
        </w:rPr>
      </w:pPr>
      <w:r w:rsidRPr="009445F8">
        <w:rPr>
          <w:rFonts w:cs="Times New Roman"/>
          <w:sz w:val="20"/>
          <w:szCs w:val="20"/>
        </w:rPr>
        <w:lastRenderedPageBreak/>
        <w:t xml:space="preserve">Figure 3.7 describes the retrieval pipeline. The Arabic query is first </w:t>
      </w:r>
      <w:r w:rsidRPr="009445F8">
        <w:rPr>
          <w:rFonts w:cs="Times New Roman"/>
          <w:sz w:val="20"/>
          <w:szCs w:val="20"/>
        </w:rPr>
        <w:t xml:space="preserve">normalized to reduce orthographic variation. Dense semantic and BM25 lexical retrieval are then performed as complementary strategies, and their scores fused by hybrid scoring into a unified candidate ranking. A cross-encoder </w:t>
      </w:r>
      <w:proofErr w:type="spellStart"/>
      <w:r w:rsidRPr="009445F8">
        <w:rPr>
          <w:rFonts w:cs="Times New Roman"/>
          <w:sz w:val="20"/>
          <w:szCs w:val="20"/>
        </w:rPr>
        <w:t>reranker</w:t>
      </w:r>
      <w:proofErr w:type="spellEnd"/>
      <w:r w:rsidRPr="009445F8">
        <w:rPr>
          <w:rFonts w:cs="Times New Roman"/>
          <w:sz w:val="20"/>
          <w:szCs w:val="20"/>
        </w:rPr>
        <w:t xml:space="preserve"> reorders these candid</w:t>
      </w:r>
      <w:r w:rsidRPr="009445F8">
        <w:rPr>
          <w:rFonts w:cs="Times New Roman"/>
          <w:sz w:val="20"/>
          <w:szCs w:val="20"/>
        </w:rPr>
        <w:t>ates by joint query–passage relevance, after which the top-k evidence passages are selected for answer generation. Finally, the reliability gate checks whether the retrieved evidence is sufficiently strong; if it is not, the system activates a safe refusal</w:t>
      </w:r>
      <w:r w:rsidRPr="009445F8">
        <w:rPr>
          <w:rFonts w:cs="Times New Roman"/>
          <w:sz w:val="20"/>
          <w:szCs w:val="20"/>
        </w:rPr>
        <w:t xml:space="preserve"> instead of generating an unsupported answer.</w:t>
      </w:r>
    </w:p>
    <w:p w:rsidR="00F477B9" w:rsidRPr="009445F8" w:rsidRDefault="009445F8" w:rsidP="009445F8">
      <w:pPr>
        <w:spacing w:line="240" w:lineRule="auto"/>
        <w:jc w:val="both"/>
        <w:rPr>
          <w:rFonts w:cs="Times New Roman"/>
          <w:sz w:val="20"/>
          <w:szCs w:val="20"/>
        </w:rPr>
      </w:pPr>
      <w:r w:rsidRPr="009445F8">
        <w:rPr>
          <w:rFonts w:cs="Times New Roman"/>
          <w:sz w:val="20"/>
          <w:szCs w:val="20"/>
        </w:rPr>
        <w:t xml:space="preserve">The final retrieval configuration is selected through comparative evaluation on the held-out questions, combining the chunking strategies, </w:t>
      </w:r>
      <w:r w:rsidRPr="009445F8">
        <w:rPr>
          <w:rFonts w:cs="Times New Roman"/>
          <w:sz w:val="20"/>
          <w:szCs w:val="20"/>
        </w:rPr>
        <w:t>embedding models, and retrieval algorithms described in this section. T</w:t>
      </w:r>
      <w:r w:rsidRPr="009445F8">
        <w:rPr>
          <w:rFonts w:cs="Times New Roman"/>
          <w:sz w:val="20"/>
          <w:szCs w:val="20"/>
        </w:rPr>
        <w:t xml:space="preserve">he numerical comparison, </w:t>
      </w:r>
      <w:r w:rsidRPr="009445F8">
        <w:rPr>
          <w:rFonts w:cs="Times New Roman"/>
          <w:sz w:val="20"/>
          <w:szCs w:val="20"/>
        </w:rPr>
        <w:t>selected configuration, and latency trade-offs are presented in Chapter 4 to maintain the separation between methodology and results.</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8" w:name="_Toc233478566"/>
      <w:bookmarkEnd w:id="8"/>
      <w:r w:rsidRPr="009445F8">
        <w:rPr>
          <w:rFonts w:ascii="Times New Roman" w:hAnsi="Times New Roman" w:cs="Times New Roman"/>
          <w:color w:val="auto"/>
          <w:sz w:val="20"/>
          <w:szCs w:val="20"/>
        </w:rPr>
        <w:t>Answer Generation Module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answer-generation module produces</w:t>
      </w:r>
      <w:r w:rsidRPr="009445F8">
        <w:rPr>
          <w:rFonts w:cs="Times New Roman"/>
          <w:sz w:val="20"/>
          <w:szCs w:val="20"/>
        </w:rPr>
        <w:t xml:space="preserve"> Arabic legal-information respo</w:t>
      </w:r>
      <w:r w:rsidRPr="009445F8">
        <w:rPr>
          <w:rFonts w:cs="Times New Roman"/>
          <w:sz w:val="20"/>
          <w:szCs w:val="20"/>
        </w:rPr>
        <w:t>nses from retrieved</w:t>
      </w:r>
      <w:r w:rsidRPr="009445F8">
        <w:rPr>
          <w:rFonts w:cs="Times New Roman"/>
          <w:sz w:val="20"/>
          <w:szCs w:val="20"/>
        </w:rPr>
        <w:t xml:space="preserve"> evidence. The LLM does not query the knowledge base directly</w:t>
      </w:r>
      <w:r w:rsidR="004A6CFF" w:rsidRPr="009445F8">
        <w:rPr>
          <w:rFonts w:cs="Times New Roman"/>
          <w:sz w:val="20"/>
          <w:szCs w:val="20"/>
        </w:rPr>
        <w:t>;</w:t>
      </w:r>
      <w:r w:rsidRPr="009445F8">
        <w:rPr>
          <w:rFonts w:cs="Times New Roman"/>
          <w:sz w:val="20"/>
          <w:szCs w:val="20"/>
        </w:rPr>
        <w:t xml:space="preserve"> it receives the selected evidence passages from the retrieval layer and answers only from that context.</w:t>
      </w:r>
    </w:p>
    <w:p w:rsidR="00A17297" w:rsidRPr="009445F8" w:rsidRDefault="009445F8" w:rsidP="009445F8">
      <w:pPr>
        <w:pStyle w:val="Heading3"/>
        <w:numPr>
          <w:ilvl w:val="0"/>
          <w:numId w:val="15"/>
        </w:numPr>
        <w:spacing w:line="240" w:lineRule="auto"/>
        <w:jc w:val="both"/>
        <w:rPr>
          <w:rFonts w:ascii="Times New Roman" w:hAnsi="Times New Roman" w:cs="Times New Roman"/>
          <w:i/>
          <w:color w:val="auto"/>
          <w:sz w:val="20"/>
          <w:szCs w:val="20"/>
        </w:rPr>
      </w:pPr>
      <w:bookmarkStart w:id="9" w:name="_Toc233478567"/>
      <w:bookmarkEnd w:id="9"/>
      <w:r w:rsidRPr="009445F8">
        <w:rPr>
          <w:rFonts w:ascii="Times New Roman" w:hAnsi="Times New Roman" w:cs="Times New Roman"/>
          <w:i/>
          <w:color w:val="auto"/>
          <w:sz w:val="20"/>
          <w:szCs w:val="20"/>
        </w:rPr>
        <w:t>Intent and Reliability Gates</w:t>
      </w:r>
    </w:p>
    <w:p w:rsidR="00F05F30" w:rsidRPr="009445F8" w:rsidRDefault="009445F8" w:rsidP="009445F8">
      <w:pPr>
        <w:spacing w:line="240" w:lineRule="auto"/>
        <w:jc w:val="both"/>
        <w:rPr>
          <w:rFonts w:cs="Times New Roman"/>
          <w:sz w:val="20"/>
          <w:szCs w:val="20"/>
        </w:rPr>
      </w:pPr>
      <w:r w:rsidRPr="009445F8">
        <w:rPr>
          <w:rFonts w:cs="Times New Roman"/>
          <w:sz w:val="20"/>
          <w:szCs w:val="20"/>
        </w:rPr>
        <w:t>An intent gate first classifies the</w:t>
      </w:r>
      <w:r w:rsidRPr="009445F8">
        <w:rPr>
          <w:rFonts w:cs="Times New Roman"/>
          <w:sz w:val="20"/>
          <w:szCs w:val="20"/>
        </w:rPr>
        <w:t xml:space="preserve"> user query as a legal-domain question, a conversational input, or an out-of-scope question. Legal-domain questions proceed through the full RAG pipeline. Conversational inputs are handled with controlled responses, and out-of-scope requests are refused to</w:t>
      </w:r>
      <w:r w:rsidRPr="009445F8">
        <w:rPr>
          <w:rFonts w:cs="Times New Roman"/>
          <w:sz w:val="20"/>
          <w:szCs w:val="20"/>
        </w:rPr>
        <w:t xml:space="preserve"> avoid unsupported legal statements.</w:t>
      </w:r>
      <w:r w:rsidR="00F05F30" w:rsidRPr="009445F8">
        <w:rPr>
          <w:rFonts w:cs="Times New Roman"/>
          <w:sz w:val="20"/>
          <w:szCs w:val="20"/>
        </w:rPr>
        <w:t xml:space="preserve"> </w:t>
      </w:r>
      <w:r w:rsidR="00F05F30" w:rsidRPr="009445F8">
        <w:rPr>
          <w:rFonts w:cs="Times New Roman"/>
          <w:sz w:val="20"/>
          <w:szCs w:val="20"/>
        </w:rPr>
        <w:t>The reliability gate evaluates whether the retrieved evidence is sufficient for generation. If the retrieval confidence is below the calibrated threshold (τ = 0.65), the system abstains from generating a legal answer and returns a safe fallback response.</w:t>
      </w:r>
    </w:p>
    <w:p w:rsidR="00F05F30" w:rsidRPr="009445F8" w:rsidRDefault="00F05F30" w:rsidP="009445F8">
      <w:pPr>
        <w:pStyle w:val="Heading3"/>
        <w:numPr>
          <w:ilvl w:val="0"/>
          <w:numId w:val="15"/>
        </w:numPr>
        <w:spacing w:line="240" w:lineRule="auto"/>
        <w:jc w:val="both"/>
        <w:rPr>
          <w:rFonts w:ascii="Times New Roman" w:hAnsi="Times New Roman" w:cs="Times New Roman"/>
          <w:i/>
          <w:color w:val="auto"/>
          <w:sz w:val="20"/>
          <w:szCs w:val="20"/>
        </w:rPr>
      </w:pPr>
      <w:bookmarkStart w:id="10" w:name="_Toc233478568"/>
      <w:bookmarkEnd w:id="10"/>
      <w:r w:rsidRPr="009445F8">
        <w:rPr>
          <w:rFonts w:ascii="Times New Roman" w:hAnsi="Times New Roman" w:cs="Times New Roman"/>
          <w:color w:val="auto"/>
          <w:sz w:val="20"/>
          <w:szCs w:val="20"/>
        </w:rPr>
        <w:t xml:space="preserve"> </w:t>
      </w:r>
      <w:r w:rsidRPr="009445F8">
        <w:rPr>
          <w:rFonts w:ascii="Times New Roman" w:hAnsi="Times New Roman" w:cs="Times New Roman"/>
          <w:i/>
          <w:color w:val="auto"/>
          <w:sz w:val="20"/>
          <w:szCs w:val="20"/>
        </w:rPr>
        <w:t>Language Models and Prompting Strategy</w:t>
      </w:r>
    </w:p>
    <w:p w:rsidR="00A17297" w:rsidRPr="009445F8" w:rsidRDefault="00F05F30" w:rsidP="009445F8">
      <w:pPr>
        <w:spacing w:line="240" w:lineRule="auto"/>
        <w:jc w:val="both"/>
        <w:rPr>
          <w:rFonts w:cs="Times New Roman"/>
          <w:sz w:val="20"/>
          <w:szCs w:val="20"/>
        </w:rPr>
      </w:pPr>
      <w:r w:rsidRPr="009445F8">
        <w:rPr>
          <w:rFonts w:cs="Times New Roman"/>
          <w:sz w:val="20"/>
          <w:szCs w:val="20"/>
        </w:rPr>
        <w:t>The generation layer employs local instruction-tuned LLM backbones, including ALLaM-7B and Qwen2.5-7B, under the same retrieval and prompting protocol. Both models were loaded with 4-bit NF4 quantization, and answer generation was capped at a maximum of 160 new tokens. Their comparative evaluation is presented in Chapter 4 [14], [15]</w:t>
      </w:r>
      <w:r w:rsidRPr="009445F8">
        <w:rPr>
          <w:rFonts w:cs="Times New Roman"/>
          <w:sz w:val="20"/>
          <w:szCs w:val="20"/>
        </w:rPr>
        <w:t>.</w:t>
      </w:r>
    </w:p>
    <w:p w:rsidR="00F05F30" w:rsidRPr="009445F8" w:rsidRDefault="00F05F30" w:rsidP="009445F8">
      <w:pPr>
        <w:spacing w:line="240" w:lineRule="auto"/>
        <w:jc w:val="both"/>
        <w:rPr>
          <w:rFonts w:cs="Times New Roman"/>
          <w:sz w:val="20"/>
          <w:szCs w:val="20"/>
        </w:rPr>
      </w:pPr>
      <w:r w:rsidRPr="009445F8">
        <w:rPr>
          <w:rFonts w:cs="Times New Roman"/>
          <w:sz w:val="20"/>
          <w:szCs w:val="20"/>
        </w:rPr>
        <w:t>The prompt instructs the model to answer in Arabic, rely only on the retrieved Saudi Labor Law or HRSD FAQ context, cite the relevant legal article when available, avoid speculation, and refuse to answer when evidence is insufficient. This prompt design supports grounded legal-information assistance rather than unrestricted text generation.</w:t>
      </w:r>
    </w:p>
    <w:p w:rsidR="00A17297" w:rsidRPr="009445F8" w:rsidRDefault="009445F8" w:rsidP="009445F8">
      <w:pPr>
        <w:pStyle w:val="Heading3"/>
        <w:numPr>
          <w:ilvl w:val="0"/>
          <w:numId w:val="15"/>
        </w:numPr>
        <w:spacing w:line="240" w:lineRule="auto"/>
        <w:jc w:val="both"/>
        <w:rPr>
          <w:rFonts w:ascii="Times New Roman" w:hAnsi="Times New Roman" w:cs="Times New Roman"/>
          <w:i/>
          <w:color w:val="auto"/>
          <w:sz w:val="20"/>
          <w:szCs w:val="20"/>
        </w:rPr>
      </w:pPr>
      <w:bookmarkStart w:id="11" w:name="_Toc233478569"/>
      <w:bookmarkEnd w:id="11"/>
      <w:r w:rsidRPr="009445F8">
        <w:rPr>
          <w:rFonts w:ascii="Times New Roman" w:hAnsi="Times New Roman" w:cs="Times New Roman"/>
          <w:i/>
          <w:color w:val="auto"/>
          <w:sz w:val="20"/>
          <w:szCs w:val="20"/>
        </w:rPr>
        <w:t>D</w:t>
      </w:r>
      <w:r w:rsidRPr="009445F8">
        <w:rPr>
          <w:rFonts w:ascii="Times New Roman" w:hAnsi="Times New Roman" w:cs="Times New Roman"/>
          <w:i/>
          <w:color w:val="auto"/>
          <w:sz w:val="20"/>
          <w:szCs w:val="20"/>
        </w:rPr>
        <w:t>eterministic Legal Calculation Layer</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Some labor-law inquiries require exact numerical computation, such as annual leave entitlement, end-of-service award, or notice period. For these cases, the system </w:t>
      </w:r>
      <w:r w:rsidRPr="009445F8">
        <w:rPr>
          <w:rFonts w:cs="Times New Roman"/>
          <w:sz w:val="20"/>
          <w:szCs w:val="20"/>
        </w:rPr>
        <w:lastRenderedPageBreak/>
        <w:t>applies a deterministic calculation layer instead of re</w:t>
      </w:r>
      <w:r w:rsidRPr="009445F8">
        <w:rPr>
          <w:rFonts w:cs="Times New Roman"/>
          <w:sz w:val="20"/>
          <w:szCs w:val="20"/>
        </w:rPr>
        <w:t>lying on the LLM to perform arithmetic.</w:t>
      </w:r>
    </w:p>
    <w:tbl>
      <w:tblPr>
        <w:tblStyle w:val="TableGrid"/>
        <w:tblpPr w:leftFromText="180" w:rightFromText="180" w:vertAnchor="text" w:horzAnchor="margin" w:tblpXSpec="right" w:tblpY="1010"/>
        <w:tblW w:w="5124" w:type="dxa"/>
        <w:tblLook w:val="04A0" w:firstRow="1" w:lastRow="0" w:firstColumn="1" w:lastColumn="0" w:noHBand="0" w:noVBand="1"/>
      </w:tblPr>
      <w:tblGrid>
        <w:gridCol w:w="1862"/>
        <w:gridCol w:w="1420"/>
        <w:gridCol w:w="1842"/>
      </w:tblGrid>
      <w:tr w:rsidR="0050635F" w:rsidRPr="009445F8" w:rsidTr="0050635F">
        <w:trPr>
          <w:trHeight w:val="180"/>
        </w:trPr>
        <w:tc>
          <w:tcPr>
            <w:tcW w:w="1862" w:type="dxa"/>
            <w:shd w:val="clear" w:color="auto" w:fill="D9E2F3"/>
            <w:vAlign w:val="center"/>
          </w:tcPr>
          <w:p w:rsidR="0050635F" w:rsidRPr="009445F8" w:rsidRDefault="0050635F" w:rsidP="009445F8">
            <w:pPr>
              <w:jc w:val="both"/>
              <w:rPr>
                <w:rFonts w:cs="Times New Roman"/>
                <w:sz w:val="20"/>
                <w:szCs w:val="20"/>
              </w:rPr>
            </w:pPr>
            <w:r w:rsidRPr="009445F8">
              <w:rPr>
                <w:rFonts w:cs="Times New Roman"/>
                <w:b/>
                <w:sz w:val="20"/>
                <w:szCs w:val="20"/>
              </w:rPr>
              <w:t>Computation</w:t>
            </w:r>
          </w:p>
        </w:tc>
        <w:tc>
          <w:tcPr>
            <w:tcW w:w="1420" w:type="dxa"/>
            <w:shd w:val="clear" w:color="auto" w:fill="D9E2F3"/>
            <w:vAlign w:val="center"/>
          </w:tcPr>
          <w:p w:rsidR="0050635F" w:rsidRPr="009445F8" w:rsidRDefault="0050635F" w:rsidP="009445F8">
            <w:pPr>
              <w:jc w:val="both"/>
              <w:rPr>
                <w:rFonts w:cs="Times New Roman"/>
                <w:sz w:val="20"/>
                <w:szCs w:val="20"/>
              </w:rPr>
            </w:pPr>
            <w:r w:rsidRPr="009445F8">
              <w:rPr>
                <w:rFonts w:cs="Times New Roman"/>
                <w:b/>
                <w:sz w:val="20"/>
                <w:szCs w:val="20"/>
              </w:rPr>
              <w:t>Article</w:t>
            </w:r>
          </w:p>
        </w:tc>
        <w:tc>
          <w:tcPr>
            <w:tcW w:w="1842" w:type="dxa"/>
            <w:shd w:val="clear" w:color="auto" w:fill="D9E2F3"/>
            <w:vAlign w:val="center"/>
          </w:tcPr>
          <w:p w:rsidR="0050635F" w:rsidRPr="009445F8" w:rsidRDefault="0050635F" w:rsidP="009445F8">
            <w:pPr>
              <w:jc w:val="both"/>
              <w:rPr>
                <w:rFonts w:cs="Times New Roman"/>
                <w:sz w:val="20"/>
                <w:szCs w:val="20"/>
              </w:rPr>
            </w:pPr>
            <w:r w:rsidRPr="009445F8">
              <w:rPr>
                <w:rFonts w:cs="Times New Roman"/>
                <w:b/>
                <w:sz w:val="20"/>
                <w:szCs w:val="20"/>
              </w:rPr>
              <w:t>Codified Rule</w:t>
            </w:r>
          </w:p>
        </w:tc>
      </w:tr>
      <w:tr w:rsidR="0050635F" w:rsidRPr="009445F8" w:rsidTr="0050635F">
        <w:trPr>
          <w:trHeight w:val="1091"/>
        </w:trPr>
        <w:tc>
          <w:tcPr>
            <w:tcW w:w="1862" w:type="dxa"/>
            <w:vAlign w:val="center"/>
          </w:tcPr>
          <w:p w:rsidR="0050635F" w:rsidRPr="009445F8" w:rsidRDefault="0050635F" w:rsidP="009445F8">
            <w:pPr>
              <w:jc w:val="both"/>
              <w:rPr>
                <w:rFonts w:cs="Times New Roman"/>
                <w:sz w:val="20"/>
                <w:szCs w:val="20"/>
              </w:rPr>
            </w:pPr>
            <w:r w:rsidRPr="009445F8">
              <w:rPr>
                <w:rFonts w:cs="Times New Roman"/>
                <w:sz w:val="20"/>
                <w:szCs w:val="20"/>
              </w:rPr>
              <w:t>Annual leave</w:t>
            </w:r>
          </w:p>
        </w:tc>
        <w:tc>
          <w:tcPr>
            <w:tcW w:w="1420" w:type="dxa"/>
            <w:vAlign w:val="center"/>
          </w:tcPr>
          <w:p w:rsidR="0050635F" w:rsidRPr="009445F8" w:rsidRDefault="0050635F" w:rsidP="009445F8">
            <w:pPr>
              <w:jc w:val="both"/>
              <w:rPr>
                <w:rFonts w:cs="Times New Roman"/>
                <w:sz w:val="20"/>
                <w:szCs w:val="20"/>
              </w:rPr>
            </w:pPr>
            <w:r w:rsidRPr="009445F8">
              <w:rPr>
                <w:rFonts w:cs="Times New Roman"/>
                <w:sz w:val="20"/>
                <w:szCs w:val="20"/>
              </w:rPr>
              <w:t>Article 109</w:t>
            </w:r>
          </w:p>
        </w:tc>
        <w:tc>
          <w:tcPr>
            <w:tcW w:w="1842" w:type="dxa"/>
            <w:vAlign w:val="center"/>
          </w:tcPr>
          <w:p w:rsidR="0050635F" w:rsidRPr="009445F8" w:rsidRDefault="0050635F" w:rsidP="009445F8">
            <w:pPr>
              <w:jc w:val="both"/>
              <w:rPr>
                <w:rFonts w:cs="Times New Roman"/>
                <w:sz w:val="20"/>
                <w:szCs w:val="20"/>
              </w:rPr>
            </w:pPr>
            <w:r w:rsidRPr="009445F8">
              <w:rPr>
                <w:rFonts w:cs="Times New Roman"/>
                <w:sz w:val="20"/>
                <w:szCs w:val="20"/>
              </w:rPr>
              <w:t>Annual leave entitlement is computed from service duration and prorated when required.</w:t>
            </w:r>
          </w:p>
        </w:tc>
      </w:tr>
      <w:tr w:rsidR="0050635F" w:rsidRPr="009445F8" w:rsidTr="0050635F">
        <w:trPr>
          <w:trHeight w:val="1271"/>
        </w:trPr>
        <w:tc>
          <w:tcPr>
            <w:tcW w:w="1862" w:type="dxa"/>
            <w:vAlign w:val="center"/>
          </w:tcPr>
          <w:p w:rsidR="0050635F" w:rsidRPr="009445F8" w:rsidRDefault="0050635F" w:rsidP="009445F8">
            <w:pPr>
              <w:jc w:val="both"/>
              <w:rPr>
                <w:rFonts w:cs="Times New Roman"/>
                <w:sz w:val="20"/>
                <w:szCs w:val="20"/>
              </w:rPr>
            </w:pPr>
            <w:r w:rsidRPr="009445F8">
              <w:rPr>
                <w:rFonts w:cs="Times New Roman"/>
                <w:sz w:val="20"/>
                <w:szCs w:val="20"/>
              </w:rPr>
              <w:t>End-of-service award (termination)</w:t>
            </w:r>
          </w:p>
        </w:tc>
        <w:tc>
          <w:tcPr>
            <w:tcW w:w="1420" w:type="dxa"/>
            <w:vAlign w:val="center"/>
          </w:tcPr>
          <w:p w:rsidR="0050635F" w:rsidRPr="009445F8" w:rsidRDefault="0050635F" w:rsidP="009445F8">
            <w:pPr>
              <w:jc w:val="both"/>
              <w:rPr>
                <w:rFonts w:cs="Times New Roman"/>
                <w:sz w:val="20"/>
                <w:szCs w:val="20"/>
              </w:rPr>
            </w:pPr>
            <w:r w:rsidRPr="009445F8">
              <w:rPr>
                <w:rFonts w:cs="Times New Roman"/>
                <w:sz w:val="20"/>
                <w:szCs w:val="20"/>
              </w:rPr>
              <w:t>Article 84</w:t>
            </w:r>
          </w:p>
        </w:tc>
        <w:tc>
          <w:tcPr>
            <w:tcW w:w="1842" w:type="dxa"/>
            <w:vAlign w:val="center"/>
          </w:tcPr>
          <w:p w:rsidR="0050635F" w:rsidRPr="009445F8" w:rsidRDefault="0050635F" w:rsidP="009445F8">
            <w:pPr>
              <w:jc w:val="both"/>
              <w:rPr>
                <w:rFonts w:cs="Times New Roman"/>
                <w:sz w:val="20"/>
                <w:szCs w:val="20"/>
              </w:rPr>
            </w:pPr>
            <w:r w:rsidRPr="009445F8">
              <w:rPr>
                <w:rFonts w:cs="Times New Roman"/>
                <w:sz w:val="20"/>
                <w:szCs w:val="20"/>
              </w:rPr>
              <w:t>The award is computed according to the termination entitlement formula stated in the law.</w:t>
            </w:r>
          </w:p>
        </w:tc>
      </w:tr>
      <w:tr w:rsidR="0050635F" w:rsidRPr="009445F8" w:rsidTr="0050635F">
        <w:trPr>
          <w:trHeight w:val="1091"/>
        </w:trPr>
        <w:tc>
          <w:tcPr>
            <w:tcW w:w="1862" w:type="dxa"/>
            <w:vAlign w:val="center"/>
          </w:tcPr>
          <w:p w:rsidR="0050635F" w:rsidRPr="009445F8" w:rsidRDefault="0050635F" w:rsidP="009445F8">
            <w:pPr>
              <w:jc w:val="both"/>
              <w:rPr>
                <w:rFonts w:cs="Times New Roman"/>
                <w:sz w:val="20"/>
                <w:szCs w:val="20"/>
              </w:rPr>
            </w:pPr>
            <w:r w:rsidRPr="009445F8">
              <w:rPr>
                <w:rFonts w:cs="Times New Roman"/>
                <w:sz w:val="20"/>
                <w:szCs w:val="20"/>
              </w:rPr>
              <w:t>End-of-service award (resignation)</w:t>
            </w:r>
          </w:p>
        </w:tc>
        <w:tc>
          <w:tcPr>
            <w:tcW w:w="1420" w:type="dxa"/>
            <w:vAlign w:val="center"/>
          </w:tcPr>
          <w:p w:rsidR="0050635F" w:rsidRPr="009445F8" w:rsidRDefault="0050635F" w:rsidP="009445F8">
            <w:pPr>
              <w:jc w:val="both"/>
              <w:rPr>
                <w:rFonts w:cs="Times New Roman"/>
                <w:sz w:val="20"/>
                <w:szCs w:val="20"/>
              </w:rPr>
            </w:pPr>
            <w:r w:rsidRPr="009445F8">
              <w:rPr>
                <w:rFonts w:cs="Times New Roman"/>
                <w:sz w:val="20"/>
                <w:szCs w:val="20"/>
              </w:rPr>
              <w:t>Article 85</w:t>
            </w:r>
          </w:p>
        </w:tc>
        <w:tc>
          <w:tcPr>
            <w:tcW w:w="1842" w:type="dxa"/>
            <w:vAlign w:val="center"/>
          </w:tcPr>
          <w:p w:rsidR="0050635F" w:rsidRPr="009445F8" w:rsidRDefault="0050635F" w:rsidP="009445F8">
            <w:pPr>
              <w:jc w:val="both"/>
              <w:rPr>
                <w:rFonts w:cs="Times New Roman"/>
                <w:sz w:val="20"/>
                <w:szCs w:val="20"/>
              </w:rPr>
            </w:pPr>
            <w:r w:rsidRPr="009445F8">
              <w:rPr>
                <w:rFonts w:cs="Times New Roman"/>
                <w:sz w:val="20"/>
                <w:szCs w:val="20"/>
              </w:rPr>
              <w:t>The resignation case applies the legally defined reduction levels according to service duration.</w:t>
            </w:r>
          </w:p>
        </w:tc>
      </w:tr>
      <w:tr w:rsidR="0050635F" w:rsidRPr="009445F8" w:rsidTr="0050635F">
        <w:trPr>
          <w:trHeight w:val="1262"/>
        </w:trPr>
        <w:tc>
          <w:tcPr>
            <w:tcW w:w="1862" w:type="dxa"/>
            <w:vAlign w:val="center"/>
          </w:tcPr>
          <w:p w:rsidR="0050635F" w:rsidRPr="009445F8" w:rsidRDefault="0050635F" w:rsidP="009445F8">
            <w:pPr>
              <w:jc w:val="both"/>
              <w:rPr>
                <w:rFonts w:cs="Times New Roman"/>
                <w:sz w:val="20"/>
                <w:szCs w:val="20"/>
              </w:rPr>
            </w:pPr>
            <w:r w:rsidRPr="009445F8">
              <w:rPr>
                <w:rFonts w:cs="Times New Roman"/>
                <w:sz w:val="20"/>
                <w:szCs w:val="20"/>
              </w:rPr>
              <w:t>Notice period</w:t>
            </w:r>
          </w:p>
        </w:tc>
        <w:tc>
          <w:tcPr>
            <w:tcW w:w="1420" w:type="dxa"/>
            <w:vAlign w:val="center"/>
          </w:tcPr>
          <w:p w:rsidR="0050635F" w:rsidRPr="009445F8" w:rsidRDefault="0050635F" w:rsidP="009445F8">
            <w:pPr>
              <w:jc w:val="both"/>
              <w:rPr>
                <w:rFonts w:cs="Times New Roman"/>
                <w:sz w:val="20"/>
                <w:szCs w:val="20"/>
              </w:rPr>
            </w:pPr>
            <w:r w:rsidRPr="009445F8">
              <w:rPr>
                <w:rFonts w:cs="Times New Roman"/>
                <w:sz w:val="20"/>
                <w:szCs w:val="20"/>
              </w:rPr>
              <w:t>Articles 75-76</w:t>
            </w:r>
          </w:p>
        </w:tc>
        <w:tc>
          <w:tcPr>
            <w:tcW w:w="1842" w:type="dxa"/>
            <w:vAlign w:val="center"/>
          </w:tcPr>
          <w:p w:rsidR="0050635F" w:rsidRPr="009445F8" w:rsidRDefault="0050635F" w:rsidP="009445F8">
            <w:pPr>
              <w:jc w:val="both"/>
              <w:rPr>
                <w:rFonts w:cs="Times New Roman"/>
                <w:sz w:val="20"/>
                <w:szCs w:val="20"/>
              </w:rPr>
            </w:pPr>
            <w:r w:rsidRPr="009445F8">
              <w:rPr>
                <w:rFonts w:cs="Times New Roman"/>
                <w:sz w:val="20"/>
                <w:szCs w:val="20"/>
              </w:rPr>
              <w:t>Notice-period entitlement and compensation in lieu are computed from contract and termination conditions.</w:t>
            </w:r>
          </w:p>
        </w:tc>
      </w:tr>
    </w:tbl>
    <w:p w:rsidR="00F05F30" w:rsidRPr="009445F8" w:rsidRDefault="009445F8" w:rsidP="009445F8">
      <w:pPr>
        <w:spacing w:line="240" w:lineRule="auto"/>
        <w:jc w:val="both"/>
        <w:rPr>
          <w:rFonts w:cs="Times New Roman"/>
          <w:sz w:val="20"/>
          <w:szCs w:val="20"/>
        </w:rPr>
      </w:pPr>
      <w:r w:rsidRPr="009445F8">
        <w:rPr>
          <w:rFonts w:cs="Times New Roman"/>
          <w:sz w:val="20"/>
          <w:szCs w:val="20"/>
        </w:rPr>
        <w:t>When a numeric-entitlement query is detected, the layer extracts the required parameters from the user question, such as service duration, salary, and termination type. Missing parameters are requested from the user,</w:t>
      </w:r>
      <w:r w:rsidRPr="009445F8">
        <w:rPr>
          <w:rFonts w:cs="Times New Roman"/>
          <w:sz w:val="20"/>
          <w:szCs w:val="20"/>
        </w:rPr>
        <w:t xml:space="preserve"> and parameters supplied in earlier turns can be recovered from conversational memory. Th</w:t>
      </w:r>
      <w:r w:rsidR="0050635F" w:rsidRPr="009445F8">
        <w:rPr>
          <w:rFonts w:cs="Times New Roman"/>
          <w:sz w:val="20"/>
          <w:szCs w:val="20"/>
        </w:rPr>
        <w:t xml:space="preserve">e calculation is then performed </w:t>
      </w:r>
      <w:r w:rsidRPr="009445F8">
        <w:rPr>
          <w:rFonts w:cs="Times New Roman"/>
          <w:sz w:val="20"/>
          <w:szCs w:val="20"/>
        </w:rPr>
        <w:t xml:space="preserve">in </w:t>
      </w:r>
      <w:r w:rsidR="00F05F30" w:rsidRPr="009445F8">
        <w:rPr>
          <w:rFonts w:cs="Times New Roman"/>
          <w:sz w:val="20"/>
          <w:szCs w:val="20"/>
        </w:rPr>
        <w:t>code using codified legal rules.</w:t>
      </w:r>
    </w:p>
    <w:p w:rsidR="00A17297" w:rsidRPr="009445F8" w:rsidRDefault="00F05F30" w:rsidP="009445F8">
      <w:pPr>
        <w:spacing w:line="240" w:lineRule="auto"/>
        <w:jc w:val="both"/>
        <w:rPr>
          <w:rFonts w:cs="Times New Roman"/>
          <w:sz w:val="20"/>
          <w:szCs w:val="20"/>
        </w:rPr>
      </w:pPr>
      <w:r w:rsidRPr="009445F8">
        <w:rPr>
          <w:rFonts w:cs="Times New Roman"/>
          <w:i/>
          <w:sz w:val="20"/>
          <w:szCs w:val="20"/>
        </w:rPr>
        <w:t>Table 3.4. Legal provisions implemented in the deterministic calculation layer.</w:t>
      </w:r>
    </w:p>
    <w:p w:rsidR="00A17297" w:rsidRPr="009445F8" w:rsidRDefault="00A17297" w:rsidP="009445F8">
      <w:pPr>
        <w:spacing w:line="240" w:lineRule="auto"/>
        <w:jc w:val="both"/>
        <w:rPr>
          <w:rFonts w:cs="Times New Roman"/>
          <w:sz w:val="20"/>
          <w:szCs w:val="20"/>
        </w:rPr>
      </w:pPr>
    </w:p>
    <w:p w:rsidR="00A17297" w:rsidRPr="009445F8" w:rsidRDefault="009445F8" w:rsidP="009445F8">
      <w:pPr>
        <w:spacing w:line="240" w:lineRule="auto"/>
        <w:jc w:val="both"/>
        <w:rPr>
          <w:rFonts w:cs="Times New Roman"/>
          <w:sz w:val="20"/>
          <w:szCs w:val="20"/>
        </w:rPr>
      </w:pPr>
      <w:r w:rsidRPr="009445F8">
        <w:rPr>
          <w:rFonts w:cs="Times New Roman"/>
          <w:sz w:val="20"/>
          <w:szCs w:val="20"/>
        </w:rPr>
        <w:t>Although the numerical result is computed in code, the answer remains grounded because the system retrieves the relevant legal article text and presents it as supporting evidence. Interpretive questions that do not requ</w:t>
      </w:r>
      <w:r w:rsidRPr="009445F8">
        <w:rPr>
          <w:rFonts w:cs="Times New Roman"/>
          <w:sz w:val="20"/>
          <w:szCs w:val="20"/>
        </w:rPr>
        <w:t>ire calculation continue to follow the standard retrieval and generation pipeline. Figure 3.8 illustrates this hybrid routing, showing how a query is directed either to the deterministic calculator or to the RAG-LLM pipeline.</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0D75822F" wp14:editId="700FFD91">
            <wp:extent cx="2941078" cy="35280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9_hybrid_calculator_blue.png"/>
                    <pic:cNvPicPr/>
                  </pic:nvPicPr>
                  <pic:blipFill rotWithShape="1">
                    <a:blip r:embed="rId20"/>
                    <a:srcRect b="10372"/>
                    <a:stretch/>
                  </pic:blipFill>
                  <pic:spPr bwMode="auto">
                    <a:xfrm>
                      <a:off x="0" y="0"/>
                      <a:ext cx="2945885" cy="3533827"/>
                    </a:xfrm>
                    <a:prstGeom prst="rect">
                      <a:avLst/>
                    </a:prstGeom>
                    <a:ln>
                      <a:noFill/>
                    </a:ln>
                    <a:extLst>
                      <a:ext uri="{53640926-AAD7-44D8-BBD7-CCE9431645EC}">
                        <a14:shadowObscured xmlns:a14="http://schemas.microsoft.com/office/drawing/2010/main"/>
                      </a:ext>
                    </a:extLst>
                  </pic:spPr>
                </pic:pic>
              </a:graphicData>
            </a:graphic>
          </wp:inline>
        </w:drawing>
      </w:r>
    </w:p>
    <w:p w:rsidR="00A17297" w:rsidRPr="009445F8" w:rsidRDefault="009445F8" w:rsidP="009445F8">
      <w:pPr>
        <w:spacing w:line="240" w:lineRule="auto"/>
        <w:jc w:val="both"/>
        <w:rPr>
          <w:rFonts w:cs="Times New Roman"/>
          <w:sz w:val="20"/>
          <w:szCs w:val="20"/>
        </w:rPr>
      </w:pPr>
      <w:r w:rsidRPr="009445F8">
        <w:rPr>
          <w:rFonts w:cs="Times New Roman"/>
          <w:i/>
          <w:sz w:val="20"/>
          <w:szCs w:val="20"/>
        </w:rPr>
        <w:t>Figure 3.8. Hybrid answer ge</w:t>
      </w:r>
      <w:r w:rsidRPr="009445F8">
        <w:rPr>
          <w:rFonts w:cs="Times New Roman"/>
          <w:i/>
          <w:sz w:val="20"/>
          <w:szCs w:val="20"/>
        </w:rPr>
        <w:t>neration: deterministic calculator versus RAG-LLM routing.</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12" w:name="_Toc233478570"/>
      <w:bookmarkEnd w:id="12"/>
      <w:r w:rsidRPr="009445F8">
        <w:rPr>
          <w:rFonts w:ascii="Times New Roman" w:hAnsi="Times New Roman" w:cs="Times New Roman"/>
          <w:color w:val="auto"/>
          <w:sz w:val="20"/>
          <w:szCs w:val="20"/>
        </w:rPr>
        <w:t>Voice Processing Layer</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voice-processing layer enables end-to-end spoken interaction. It converts user speech into text, routes the transcribed query through the same RAG pipeline used for t</w:t>
      </w:r>
      <w:r w:rsidRPr="009445F8">
        <w:rPr>
          <w:rFonts w:cs="Times New Roman"/>
          <w:sz w:val="20"/>
          <w:szCs w:val="20"/>
        </w:rPr>
        <w:t>yped questions, and converts the final Arabic answer into speech.</w:t>
      </w:r>
    </w:p>
    <w:p w:rsidR="00A17297" w:rsidRPr="009445F8" w:rsidRDefault="009445F8" w:rsidP="009445F8">
      <w:pPr>
        <w:spacing w:line="240" w:lineRule="auto"/>
        <w:jc w:val="both"/>
        <w:rPr>
          <w:rFonts w:cs="Times New Roman"/>
          <w:sz w:val="20"/>
          <w:szCs w:val="20"/>
        </w:rPr>
      </w:pPr>
      <w:r w:rsidRPr="009445F8">
        <w:rPr>
          <w:rFonts w:cs="Times New Roman"/>
          <w:sz w:val="20"/>
          <w:szCs w:val="20"/>
        </w:rPr>
        <w:lastRenderedPageBreak/>
        <w:t>The ASR algorithm used in the main pipeline is Whisper-large-v3, with Whisper-small employed as a latency-oriented baseline. The TTS component, based on the MMS-TTS-Arabic model (</w:t>
      </w:r>
      <w:proofErr w:type="spellStart"/>
      <w:r w:rsidRPr="009445F8">
        <w:rPr>
          <w:rFonts w:cs="Times New Roman"/>
          <w:sz w:val="20"/>
          <w:szCs w:val="20"/>
        </w:rPr>
        <w:t>facebook</w:t>
      </w:r>
      <w:proofErr w:type="spellEnd"/>
      <w:r w:rsidRPr="009445F8">
        <w:rPr>
          <w:rFonts w:cs="Times New Roman"/>
          <w:sz w:val="20"/>
          <w:szCs w:val="20"/>
        </w:rPr>
        <w:t>/mm</w:t>
      </w:r>
      <w:r w:rsidRPr="009445F8">
        <w:rPr>
          <w:rFonts w:cs="Times New Roman"/>
          <w:sz w:val="20"/>
          <w:szCs w:val="20"/>
        </w:rPr>
        <w:t>s-</w:t>
      </w:r>
      <w:proofErr w:type="spellStart"/>
      <w:r w:rsidRPr="009445F8">
        <w:rPr>
          <w:rFonts w:cs="Times New Roman"/>
          <w:sz w:val="20"/>
          <w:szCs w:val="20"/>
        </w:rPr>
        <w:t>tts</w:t>
      </w:r>
      <w:proofErr w:type="spellEnd"/>
      <w:r w:rsidRPr="009445F8">
        <w:rPr>
          <w:rFonts w:cs="Times New Roman"/>
          <w:sz w:val="20"/>
          <w:szCs w:val="20"/>
        </w:rPr>
        <w:t>-</w:t>
      </w:r>
      <w:proofErr w:type="spellStart"/>
      <w:r w:rsidRPr="009445F8">
        <w:rPr>
          <w:rFonts w:cs="Times New Roman"/>
          <w:sz w:val="20"/>
          <w:szCs w:val="20"/>
        </w:rPr>
        <w:t>ara</w:t>
      </w:r>
      <w:proofErr w:type="spellEnd"/>
      <w:r w:rsidRPr="009445F8">
        <w:rPr>
          <w:rFonts w:cs="Times New Roman"/>
          <w:sz w:val="20"/>
          <w:szCs w:val="20"/>
        </w:rPr>
        <w:t>), converts the generated Arabic text into audio output. The voice-layer evaluation is presented in Chapter 4 [5], [6].</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307FA23B" wp14:editId="2B7F8355">
            <wp:extent cx="2701290" cy="37338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rotWithShape="1">
                    <a:blip r:embed="rId21"/>
                    <a:srcRect b="25289"/>
                    <a:stretch/>
                  </pic:blipFill>
                  <pic:spPr bwMode="auto">
                    <a:xfrm>
                      <a:off x="0" y="0"/>
                      <a:ext cx="2704055" cy="3737622"/>
                    </a:xfrm>
                    <a:prstGeom prst="rect">
                      <a:avLst/>
                    </a:prstGeom>
                    <a:ln>
                      <a:noFill/>
                    </a:ln>
                    <a:extLst>
                      <a:ext uri="{53640926-AAD7-44D8-BBD7-CCE9431645EC}">
                        <a14:shadowObscured xmlns:a14="http://schemas.microsoft.com/office/drawing/2010/main"/>
                      </a:ext>
                    </a:extLst>
                  </pic:spPr>
                </pic:pic>
              </a:graphicData>
            </a:graphic>
          </wp:inline>
        </w:drawing>
      </w:r>
    </w:p>
    <w:p w:rsidR="00A17297" w:rsidRPr="009445F8" w:rsidRDefault="009445F8" w:rsidP="009445F8">
      <w:pPr>
        <w:spacing w:line="240" w:lineRule="auto"/>
        <w:jc w:val="both"/>
        <w:rPr>
          <w:rFonts w:cs="Times New Roman"/>
          <w:sz w:val="20"/>
          <w:szCs w:val="20"/>
        </w:rPr>
      </w:pPr>
      <w:r w:rsidRPr="009445F8">
        <w:rPr>
          <w:rFonts w:cs="Times New Roman"/>
          <w:i/>
          <w:sz w:val="20"/>
          <w:szCs w:val="20"/>
        </w:rPr>
        <w:t>Figure 3.9. End-to-end voice processing pipeline.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lastRenderedPageBreak/>
        <w:t>Figure 3.9 describes the voice-processing pipeline step by step:</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1: Th</w:t>
      </w:r>
      <w:r w:rsidRPr="009445F8">
        <w:rPr>
          <w:rFonts w:cs="Times New Roman"/>
          <w:sz w:val="20"/>
          <w:szCs w:val="20"/>
        </w:rPr>
        <w:t>e user submits a spoken Arabic query.</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2: The ASR algorithm transcribes the speech into text.</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3: The transcribed text is normalized and passed to the retrieval layer.</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4: The RAG layer retrieves relevant legal or FAQ evidence.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Step 5: The LLM </w:t>
      </w:r>
      <w:r w:rsidRPr="009445F8">
        <w:rPr>
          <w:rFonts w:cs="Times New Roman"/>
          <w:sz w:val="20"/>
          <w:szCs w:val="20"/>
        </w:rPr>
        <w:t>generates a grounded Arabic answer from the retrieved evidence.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6: The TTS engine synthesizes the final response as Arabic speech.</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Step 7: The system returns both written and spoken outputs when voice mode is used.</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13" w:name="_Toc233478571"/>
      <w:bookmarkEnd w:id="13"/>
      <w:r w:rsidRPr="009445F8">
        <w:rPr>
          <w:rFonts w:ascii="Times New Roman" w:hAnsi="Times New Roman" w:cs="Times New Roman"/>
          <w:color w:val="auto"/>
          <w:sz w:val="20"/>
          <w:szCs w:val="20"/>
        </w:rPr>
        <w:t>Conversational Memory Module</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w:t>
      </w:r>
      <w:r w:rsidRPr="009445F8">
        <w:rPr>
          <w:rFonts w:cs="Times New Roman"/>
          <w:sz w:val="20"/>
          <w:szCs w:val="20"/>
        </w:rPr>
        <w:t xml:space="preserve"> conversational memory module supports multi-turn interaction by retaining short-term conversational context. Its main function is query reformulation: a follow-up question is rewritten into a standalone legal query before retrieval.</w:t>
      </w:r>
    </w:p>
    <w:p w:rsidR="00203B27" w:rsidRPr="009445F8" w:rsidRDefault="009445F8" w:rsidP="009445F8">
      <w:pPr>
        <w:spacing w:line="240" w:lineRule="auto"/>
        <w:jc w:val="both"/>
        <w:rPr>
          <w:rFonts w:cs="Times New Roman"/>
          <w:sz w:val="20"/>
          <w:szCs w:val="20"/>
        </w:rPr>
      </w:pPr>
      <w:r w:rsidRPr="009445F8">
        <w:rPr>
          <w:rFonts w:cs="Times New Roman"/>
          <w:sz w:val="20"/>
          <w:szCs w:val="20"/>
        </w:rPr>
        <w:t>Formally, the query re</w:t>
      </w:r>
      <w:r w:rsidRPr="009445F8">
        <w:rPr>
          <w:rFonts w:cs="Times New Roman"/>
          <w:sz w:val="20"/>
          <w:szCs w:val="20"/>
        </w:rPr>
        <w:t>formulation is expressed as follows:</w:t>
      </w:r>
    </w:p>
    <w:p w:rsidR="00203B2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55DE1BCF" wp14:editId="44DDBC6D">
            <wp:extent cx="1950720" cy="412834"/>
            <wp:effectExtent l="0" t="0" r="0" b="6350"/>
            <wp:docPr id="2117815535" name="Picture 211781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q_rewrite.png"/>
                    <pic:cNvPicPr/>
                  </pic:nvPicPr>
                  <pic:blipFill>
                    <a:blip r:embed="rId22"/>
                    <a:stretch>
                      <a:fillRect/>
                    </a:stretch>
                  </pic:blipFill>
                  <pic:spPr>
                    <a:xfrm>
                      <a:off x="0" y="0"/>
                      <a:ext cx="1994716" cy="422145"/>
                    </a:xfrm>
                    <a:prstGeom prst="rect">
                      <a:avLst/>
                    </a:prstGeom>
                  </pic:spPr>
                </pic:pic>
              </a:graphicData>
            </a:graphic>
          </wp:inline>
        </w:drawing>
      </w:r>
    </w:p>
    <w:p w:rsidR="00203B27" w:rsidRPr="009445F8" w:rsidRDefault="009445F8" w:rsidP="009445F8">
      <w:pPr>
        <w:spacing w:line="240" w:lineRule="auto"/>
        <w:jc w:val="both"/>
        <w:rPr>
          <w:rFonts w:cs="Times New Roman"/>
          <w:sz w:val="20"/>
          <w:szCs w:val="20"/>
        </w:rPr>
      </w:pPr>
      <w:r w:rsidRPr="009445F8">
        <w:rPr>
          <w:rFonts w:cs="Times New Roman"/>
          <w:sz w:val="20"/>
          <w:szCs w:val="20"/>
        </w:rPr>
        <w:t xml:space="preserve">where </w:t>
      </w:r>
      <w:proofErr w:type="spellStart"/>
      <w:r w:rsidRPr="009445F8">
        <w:rPr>
          <w:rFonts w:cs="Times New Roman"/>
          <w:sz w:val="20"/>
          <w:szCs w:val="20"/>
        </w:rPr>
        <w:t>q_t</w:t>
      </w:r>
      <w:proofErr w:type="spellEnd"/>
      <w:r w:rsidRPr="009445F8">
        <w:rPr>
          <w:rFonts w:cs="Times New Roman"/>
          <w:sz w:val="20"/>
          <w:szCs w:val="20"/>
        </w:rPr>
        <w:t xml:space="preserve"> is the current user query, H_(t-1) is the previous conversation history, and q*_t is the rewritten standalone query that is passed to the retrieval layer.</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For example, a follow-up such as "Can it be </w:t>
      </w:r>
      <w:r w:rsidRPr="009445F8">
        <w:rPr>
          <w:rFonts w:cs="Times New Roman"/>
          <w:sz w:val="20"/>
          <w:szCs w:val="20"/>
        </w:rPr>
        <w:t>extended?" is expanded using the previous turn so that the retrieval layer receives a complete question. This design improves retrieval for ambiguous follow-up questions while preserving grounding in official sources.</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14" w:name="_Toc233478572"/>
      <w:bookmarkEnd w:id="14"/>
      <w:r w:rsidRPr="009445F8">
        <w:rPr>
          <w:rFonts w:ascii="Times New Roman" w:hAnsi="Times New Roman" w:cs="Times New Roman"/>
          <w:color w:val="auto"/>
          <w:sz w:val="20"/>
          <w:szCs w:val="20"/>
        </w:rPr>
        <w:t>Evaluation Methodology</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The evaluat</w:t>
      </w:r>
      <w:r w:rsidRPr="009445F8">
        <w:rPr>
          <w:rFonts w:cs="Times New Roman"/>
          <w:sz w:val="20"/>
          <w:szCs w:val="20"/>
        </w:rPr>
        <w:t>ion protocol assesses each layer of the system independently before interpreting the end-to-end behavior of the complete voice agent. The metrics are defined below by name, definition, formula, and methodological purpose. The numerical results are presente</w:t>
      </w:r>
      <w:r w:rsidRPr="009445F8">
        <w:rPr>
          <w:rFonts w:cs="Times New Roman"/>
          <w:sz w:val="20"/>
          <w:szCs w:val="20"/>
        </w:rPr>
        <w:t>d in Chapter 4.</w:t>
      </w:r>
    </w:p>
    <w:p w:rsidR="00A17297" w:rsidRPr="009445F8" w:rsidRDefault="009445F8" w:rsidP="009445F8">
      <w:pPr>
        <w:pStyle w:val="Heading3"/>
        <w:numPr>
          <w:ilvl w:val="0"/>
          <w:numId w:val="16"/>
        </w:numPr>
        <w:spacing w:line="240" w:lineRule="auto"/>
        <w:jc w:val="both"/>
        <w:rPr>
          <w:rFonts w:ascii="Times New Roman" w:hAnsi="Times New Roman" w:cs="Times New Roman"/>
          <w:i/>
          <w:color w:val="auto"/>
          <w:sz w:val="20"/>
          <w:szCs w:val="20"/>
        </w:rPr>
      </w:pPr>
      <w:bookmarkStart w:id="15" w:name="_Toc233478573"/>
      <w:bookmarkEnd w:id="15"/>
      <w:r w:rsidRPr="009445F8">
        <w:rPr>
          <w:rFonts w:ascii="Times New Roman" w:hAnsi="Times New Roman" w:cs="Times New Roman"/>
          <w:color w:val="auto"/>
          <w:sz w:val="20"/>
          <w:szCs w:val="20"/>
        </w:rPr>
        <w:t xml:space="preserve"> </w:t>
      </w:r>
      <w:r w:rsidRPr="009445F8">
        <w:rPr>
          <w:rFonts w:ascii="Times New Roman" w:hAnsi="Times New Roman" w:cs="Times New Roman"/>
          <w:i/>
          <w:color w:val="auto"/>
          <w:sz w:val="20"/>
          <w:szCs w:val="20"/>
        </w:rPr>
        <w:t>Retrieval Evaluation Metrics</w:t>
      </w:r>
    </w:p>
    <w:p w:rsidR="00A17297" w:rsidRPr="009445F8" w:rsidRDefault="009445F8" w:rsidP="009445F8">
      <w:pPr>
        <w:pStyle w:val="ListBullet"/>
        <w:spacing w:line="240" w:lineRule="auto"/>
        <w:jc w:val="both"/>
        <w:rPr>
          <w:rFonts w:cs="Times New Roman"/>
          <w:sz w:val="20"/>
          <w:szCs w:val="20"/>
        </w:rPr>
      </w:pPr>
      <w:proofErr w:type="spellStart"/>
      <w:r w:rsidRPr="009445F8">
        <w:rPr>
          <w:rFonts w:cs="Times New Roman"/>
          <w:b/>
          <w:sz w:val="20"/>
          <w:szCs w:val="20"/>
        </w:rPr>
        <w:t>Recall@k</w:t>
      </w:r>
      <w:proofErr w:type="spellEnd"/>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proofErr w:type="spellStart"/>
      <w:r w:rsidRPr="009445F8">
        <w:rPr>
          <w:rFonts w:cs="Times New Roman"/>
          <w:sz w:val="20"/>
          <w:szCs w:val="20"/>
        </w:rPr>
        <w:t>Recall@k</w:t>
      </w:r>
      <w:proofErr w:type="spellEnd"/>
      <w:r w:rsidRPr="009445F8">
        <w:rPr>
          <w:rFonts w:cs="Times New Roman"/>
          <w:sz w:val="20"/>
          <w:szCs w:val="20"/>
        </w:rPr>
        <w:t xml:space="preserve"> measures the proportion of evaluation questions for which the gold legal article appears within the top-k retrieved evidence passages.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lastRenderedPageBreak/>
        <w:drawing>
          <wp:inline distT="0" distB="0" distL="0" distR="0" wp14:anchorId="09926E7A" wp14:editId="51A4FFBB">
            <wp:extent cx="1949791" cy="5037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pic:nvPicPr>
                  <pic:blipFill>
                    <a:blip r:embed="rId23"/>
                    <a:stretch>
                      <a:fillRect/>
                    </a:stretch>
                  </pic:blipFill>
                  <pic:spPr>
                    <a:xfrm>
                      <a:off x="0" y="0"/>
                      <a:ext cx="1969732" cy="508926"/>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 xml:space="preserve">This metric evaluates </w:t>
      </w:r>
      <w:r w:rsidRPr="009445F8">
        <w:rPr>
          <w:rFonts w:cs="Times New Roman"/>
          <w:sz w:val="20"/>
          <w:szCs w:val="20"/>
        </w:rPr>
        <w:t>whether the retrieval layer retrieves the correct legal article within the evidence window.</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Mean Reciprocal Rank (MRR)</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MRR is the average reciprocal rank of the first correct retrieved passage across evaluation questions.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41F398BA" wp14:editId="3936F1B6">
            <wp:extent cx="1341755" cy="5374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pic:nvPicPr>
                  <pic:blipFill>
                    <a:blip r:embed="rId24"/>
                    <a:stretch>
                      <a:fillRect/>
                    </a:stretch>
                  </pic:blipFill>
                  <pic:spPr>
                    <a:xfrm>
                      <a:off x="0" y="0"/>
                      <a:ext cx="1356024" cy="543181"/>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w:t>
      </w:r>
      <w:r w:rsidRPr="009445F8">
        <w:rPr>
          <w:rFonts w:cs="Times New Roman"/>
          <w:sz w:val="20"/>
          <w:szCs w:val="20"/>
        </w:rPr>
        <w:t>etric evaluates whether the correct legal article is ranked near the top of the retrieved list.</w:t>
      </w:r>
    </w:p>
    <w:p w:rsidR="00A17297" w:rsidRPr="009445F8" w:rsidRDefault="009445F8" w:rsidP="009445F8">
      <w:pPr>
        <w:pStyle w:val="ListBullet"/>
        <w:spacing w:line="240" w:lineRule="auto"/>
        <w:jc w:val="both"/>
        <w:rPr>
          <w:rFonts w:cs="Times New Roman"/>
          <w:sz w:val="20"/>
          <w:szCs w:val="20"/>
        </w:rPr>
      </w:pPr>
      <w:proofErr w:type="spellStart"/>
      <w:r w:rsidRPr="009445F8">
        <w:rPr>
          <w:rFonts w:cs="Times New Roman"/>
          <w:b/>
          <w:sz w:val="20"/>
          <w:szCs w:val="20"/>
        </w:rPr>
        <w:t>nDCG@k</w:t>
      </w:r>
      <w:proofErr w:type="spellEnd"/>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proofErr w:type="spellStart"/>
      <w:r w:rsidRPr="009445F8">
        <w:rPr>
          <w:rFonts w:cs="Times New Roman"/>
          <w:sz w:val="20"/>
          <w:szCs w:val="20"/>
        </w:rPr>
        <w:t>nDCG@k</w:t>
      </w:r>
      <w:proofErr w:type="spellEnd"/>
      <w:r w:rsidRPr="009445F8">
        <w:rPr>
          <w:rFonts w:cs="Times New Roman"/>
          <w:sz w:val="20"/>
          <w:szCs w:val="20"/>
        </w:rPr>
        <w:t xml:space="preserve"> measures normalized ranking quality by rewarding relevant evidence placed at higher ranks.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0BE39A4D" wp14:editId="35A344E1">
            <wp:extent cx="2400300" cy="375047"/>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25"/>
                    <a:stretch>
                      <a:fillRect/>
                    </a:stretch>
                  </pic:blipFill>
                  <pic:spPr>
                    <a:xfrm>
                      <a:off x="0" y="0"/>
                      <a:ext cx="2446153" cy="382212"/>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evaluates the r</w:t>
      </w:r>
      <w:r w:rsidRPr="009445F8">
        <w:rPr>
          <w:rFonts w:cs="Times New Roman"/>
          <w:sz w:val="20"/>
          <w:szCs w:val="20"/>
        </w:rPr>
        <w:t>anking quality of the retrieved evidence passages.</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Reliability Threshold</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The reliability threshold is the minimum retrieval confidence required before answer generation is enabled.</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53963B76" wp14:editId="457401E5">
            <wp:extent cx="2933700" cy="430568"/>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26"/>
                    <a:stretch>
                      <a:fillRect/>
                    </a:stretch>
                  </pic:blipFill>
                  <pic:spPr>
                    <a:xfrm>
                      <a:off x="0" y="0"/>
                      <a:ext cx="2967893" cy="435586"/>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decision rule prevents the LLM from genera</w:t>
      </w:r>
      <w:r w:rsidRPr="009445F8">
        <w:rPr>
          <w:rFonts w:cs="Times New Roman"/>
          <w:sz w:val="20"/>
          <w:szCs w:val="20"/>
        </w:rPr>
        <w:t>ting a legal answer when retrieved evidence is weak.</w:t>
      </w:r>
    </w:p>
    <w:p w:rsidR="00A17297" w:rsidRPr="009445F8" w:rsidRDefault="009445F8" w:rsidP="009445F8">
      <w:pPr>
        <w:spacing w:line="240" w:lineRule="auto"/>
        <w:jc w:val="both"/>
        <w:rPr>
          <w:rFonts w:cs="Times New Roman"/>
          <w:sz w:val="20"/>
          <w:szCs w:val="20"/>
        </w:rPr>
      </w:pPr>
      <w:proofErr w:type="spellStart"/>
      <w:r w:rsidRPr="009445F8">
        <w:rPr>
          <w:rFonts w:cs="Times New Roman"/>
          <w:sz w:val="20"/>
          <w:szCs w:val="20"/>
        </w:rPr>
        <w:t>Precision@k</w:t>
      </w:r>
      <w:proofErr w:type="spellEnd"/>
      <w:r w:rsidRPr="009445F8">
        <w:rPr>
          <w:rFonts w:cs="Times New Roman"/>
          <w:sz w:val="20"/>
          <w:szCs w:val="20"/>
        </w:rPr>
        <w:t xml:space="preserve"> is not employed as a primary metric in this setting because each legal question is associated with a single gold article. </w:t>
      </w:r>
      <w:proofErr w:type="spellStart"/>
      <w:r w:rsidRPr="009445F8">
        <w:rPr>
          <w:rFonts w:cs="Times New Roman"/>
          <w:sz w:val="20"/>
          <w:szCs w:val="20"/>
        </w:rPr>
        <w:t>Recall@k</w:t>
      </w:r>
      <w:proofErr w:type="spellEnd"/>
      <w:r w:rsidRPr="009445F8">
        <w:rPr>
          <w:rFonts w:cs="Times New Roman"/>
          <w:sz w:val="20"/>
          <w:szCs w:val="20"/>
        </w:rPr>
        <w:t xml:space="preserve"> and MRR are more informative for single-gold retrieval evalu</w:t>
      </w:r>
      <w:r w:rsidRPr="009445F8">
        <w:rPr>
          <w:rFonts w:cs="Times New Roman"/>
          <w:sz w:val="20"/>
          <w:szCs w:val="20"/>
        </w:rPr>
        <w:t>ation.</w:t>
      </w:r>
    </w:p>
    <w:p w:rsidR="00A17297" w:rsidRPr="009445F8" w:rsidRDefault="009445F8" w:rsidP="009445F8">
      <w:pPr>
        <w:pStyle w:val="Heading3"/>
        <w:numPr>
          <w:ilvl w:val="0"/>
          <w:numId w:val="16"/>
        </w:numPr>
        <w:spacing w:line="240" w:lineRule="auto"/>
        <w:jc w:val="both"/>
        <w:rPr>
          <w:rFonts w:ascii="Times New Roman" w:hAnsi="Times New Roman" w:cs="Times New Roman"/>
          <w:i/>
          <w:color w:val="auto"/>
          <w:sz w:val="20"/>
          <w:szCs w:val="20"/>
        </w:rPr>
      </w:pPr>
      <w:bookmarkStart w:id="16" w:name="_Toc233478574"/>
      <w:bookmarkEnd w:id="16"/>
      <w:r w:rsidRPr="009445F8">
        <w:rPr>
          <w:rFonts w:ascii="Times New Roman" w:hAnsi="Times New Roman" w:cs="Times New Roman"/>
          <w:i/>
          <w:color w:val="auto"/>
          <w:sz w:val="20"/>
          <w:szCs w:val="20"/>
        </w:rPr>
        <w:t xml:space="preserve"> Answer Generation Metrics</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Answer Accuracy</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lastRenderedPageBreak/>
        <w:t xml:space="preserve">Definition: </w:t>
      </w:r>
      <w:r w:rsidRPr="009445F8">
        <w:rPr>
          <w:rFonts w:cs="Times New Roman"/>
          <w:sz w:val="20"/>
          <w:szCs w:val="20"/>
        </w:rPr>
        <w:t>Answer accuracy is the fraction of generated answers judged legally correct according to the evaluation rubric.</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0E799AD7" wp14:editId="6A35EC1D">
            <wp:extent cx="1834218" cy="39645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ic:nvPicPr>
                  <pic:blipFill>
                    <a:blip r:embed="rId27"/>
                    <a:stretch>
                      <a:fillRect/>
                    </a:stretch>
                  </pic:blipFill>
                  <pic:spPr>
                    <a:xfrm>
                      <a:off x="0" y="0"/>
                      <a:ext cx="1842962" cy="398348"/>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 xml:space="preserve">This metric supports comparison of LLM behavior under the </w:t>
      </w:r>
      <w:r w:rsidRPr="009445F8">
        <w:rPr>
          <w:rFonts w:cs="Times New Roman"/>
          <w:sz w:val="20"/>
          <w:szCs w:val="20"/>
        </w:rPr>
        <w:t>same retrieved context.</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Faithfulness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Faithfulness measures the proportion of answer claims that are supported by the retrieved context.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31B015B6" wp14:editId="4B3DC6A7">
            <wp:extent cx="1714500" cy="316578"/>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28"/>
                    <a:stretch>
                      <a:fillRect/>
                    </a:stretch>
                  </pic:blipFill>
                  <pic:spPr>
                    <a:xfrm>
                      <a:off x="0" y="0"/>
                      <a:ext cx="1730510" cy="319534"/>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evaluates whether generated responses remain grounded in official retrieved evid</w:t>
      </w:r>
      <w:r w:rsidRPr="009445F8">
        <w:rPr>
          <w:rFonts w:cs="Times New Roman"/>
          <w:sz w:val="20"/>
          <w:szCs w:val="20"/>
        </w:rPr>
        <w:t>ence.</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Hallucination Rate</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Hallucination rate is the fraction of generated answers that contain unsupported information or fabricated legal claims.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1BFABED9" wp14:editId="7D785DED">
            <wp:extent cx="1298343" cy="3733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pic:nvPicPr>
                  <pic:blipFill>
                    <a:blip r:embed="rId29"/>
                    <a:stretch>
                      <a:fillRect/>
                    </a:stretch>
                  </pic:blipFill>
                  <pic:spPr>
                    <a:xfrm>
                      <a:off x="0" y="0"/>
                      <a:ext cx="1305937" cy="375564"/>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quantifies the risk of unsupported legal generation.</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Wrong Citation Ra</w:t>
      </w:r>
      <w:r w:rsidRPr="009445F8">
        <w:rPr>
          <w:rFonts w:cs="Times New Roman"/>
          <w:b/>
          <w:sz w:val="20"/>
          <w:szCs w:val="20"/>
        </w:rPr>
        <w:t>te</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Wrong citation rate is the fraction of generated answers that cite an incorrect or unsupported legal article.</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0DB837CD" wp14:editId="6F4159C2">
            <wp:extent cx="2679294" cy="545601"/>
            <wp:effectExtent l="0" t="0" r="698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r:embed="rId30"/>
                    <a:stretch>
                      <a:fillRect/>
                    </a:stretch>
                  </pic:blipFill>
                  <pic:spPr>
                    <a:xfrm>
                      <a:off x="0" y="0"/>
                      <a:ext cx="2702306" cy="550287"/>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evaluates citation reliability in grounded and baseline generation settings.</w:t>
      </w:r>
    </w:p>
    <w:p w:rsidR="00A17297" w:rsidRPr="009445F8" w:rsidRDefault="009445F8" w:rsidP="009445F8">
      <w:pPr>
        <w:pStyle w:val="Heading3"/>
        <w:numPr>
          <w:ilvl w:val="0"/>
          <w:numId w:val="16"/>
        </w:numPr>
        <w:spacing w:line="240" w:lineRule="auto"/>
        <w:jc w:val="both"/>
        <w:rPr>
          <w:rFonts w:ascii="Times New Roman" w:hAnsi="Times New Roman" w:cs="Times New Roman"/>
          <w:i/>
          <w:color w:val="auto"/>
          <w:sz w:val="20"/>
          <w:szCs w:val="20"/>
        </w:rPr>
      </w:pPr>
      <w:bookmarkStart w:id="17" w:name="_Toc233478575"/>
      <w:bookmarkEnd w:id="17"/>
      <w:r w:rsidRPr="009445F8">
        <w:rPr>
          <w:rFonts w:ascii="Times New Roman" w:hAnsi="Times New Roman" w:cs="Times New Roman"/>
          <w:i/>
          <w:color w:val="auto"/>
          <w:sz w:val="20"/>
          <w:szCs w:val="20"/>
        </w:rPr>
        <w:t>Voice and Latency Me</w:t>
      </w:r>
      <w:r w:rsidRPr="009445F8">
        <w:rPr>
          <w:rFonts w:ascii="Times New Roman" w:hAnsi="Times New Roman" w:cs="Times New Roman"/>
          <w:i/>
          <w:color w:val="auto"/>
          <w:sz w:val="20"/>
          <w:szCs w:val="20"/>
        </w:rPr>
        <w:t>trics</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Word Error Rate (WER)</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lastRenderedPageBreak/>
        <w:t xml:space="preserve">Definition: </w:t>
      </w:r>
      <w:r w:rsidRPr="009445F8">
        <w:rPr>
          <w:rFonts w:cs="Times New Roman"/>
          <w:sz w:val="20"/>
          <w:szCs w:val="20"/>
        </w:rPr>
        <w:t>WER measures word-level transcription error in ASR output.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391D60B6" wp14:editId="3713FC10">
            <wp:extent cx="1714087" cy="406546"/>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pic:nvPicPr>
                  <pic:blipFill>
                    <a:blip r:embed="rId31"/>
                    <a:stretch>
                      <a:fillRect/>
                    </a:stretch>
                  </pic:blipFill>
                  <pic:spPr>
                    <a:xfrm>
                      <a:off x="0" y="0"/>
                      <a:ext cx="1719967" cy="407941"/>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evaluates Arabic ASR transcription quality.</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Character Error Rate (CER)</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 xml:space="preserve">CER measures character-level transcription </w:t>
      </w:r>
      <w:r w:rsidRPr="009445F8">
        <w:rPr>
          <w:rFonts w:cs="Times New Roman"/>
          <w:sz w:val="20"/>
          <w:szCs w:val="20"/>
        </w:rPr>
        <w:t>error in ASR output.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14B9B267" wp14:editId="32FDE2EC">
            <wp:extent cx="1516356" cy="377964"/>
            <wp:effectExtent l="0" t="0" r="825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pic:nvPicPr>
                  <pic:blipFill>
                    <a:blip r:embed="rId32"/>
                    <a:stretch>
                      <a:fillRect/>
                    </a:stretch>
                  </pic:blipFill>
                  <pic:spPr>
                    <a:xfrm>
                      <a:off x="0" y="0"/>
                      <a:ext cx="1528785" cy="381062"/>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captures Arabic spelling and character-level transcription errors.</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TTS Intelligibility Proxy</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 xml:space="preserve">The TTS intelligibility proxy synthesizes text into speech, </w:t>
      </w:r>
      <w:proofErr w:type="spellStart"/>
      <w:r w:rsidRPr="009445F8">
        <w:rPr>
          <w:rFonts w:cs="Times New Roman"/>
          <w:sz w:val="20"/>
          <w:szCs w:val="20"/>
        </w:rPr>
        <w:t>retranscribes</w:t>
      </w:r>
      <w:proofErr w:type="spellEnd"/>
      <w:r w:rsidRPr="009445F8">
        <w:rPr>
          <w:rFonts w:cs="Times New Roman"/>
          <w:sz w:val="20"/>
          <w:szCs w:val="20"/>
        </w:rPr>
        <w:t xml:space="preserve"> the audio, and compares the </w:t>
      </w:r>
      <w:r w:rsidRPr="009445F8">
        <w:rPr>
          <w:rFonts w:cs="Times New Roman"/>
          <w:sz w:val="20"/>
          <w:szCs w:val="20"/>
        </w:rPr>
        <w:t>transcription with the original text.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50F758D7" wp14:editId="3C181988">
            <wp:extent cx="3185160" cy="3634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pic:nvPicPr>
                  <pic:blipFill>
                    <a:blip r:embed="rId33"/>
                    <a:stretch>
                      <a:fillRect/>
                    </a:stretch>
                  </pic:blipFill>
                  <pic:spPr>
                    <a:xfrm>
                      <a:off x="0" y="0"/>
                      <a:ext cx="3220579" cy="367525"/>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metric estimates whether synthesized Arabic speech remains understandable.</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End-to-End Latency</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End-to-end latency is the total time from user input to final system response.</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03983FB1" wp14:editId="02D00F25">
            <wp:extent cx="2627233" cy="300727"/>
            <wp:effectExtent l="0" t="0" r="190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pic:nvPicPr>
                  <pic:blipFill>
                    <a:blip r:embed="rId34"/>
                    <a:stretch>
                      <a:fillRect/>
                    </a:stretch>
                  </pic:blipFill>
                  <pic:spPr>
                    <a:xfrm>
                      <a:off x="0" y="0"/>
                      <a:ext cx="2748643" cy="314624"/>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U</w:t>
      </w:r>
      <w:r w:rsidRPr="009445F8">
        <w:rPr>
          <w:rFonts w:cs="Times New Roman"/>
          <w:b/>
          <w:sz w:val="20"/>
          <w:szCs w:val="20"/>
        </w:rPr>
        <w:t xml:space="preserve">se: </w:t>
      </w:r>
      <w:r w:rsidRPr="009445F8">
        <w:rPr>
          <w:rFonts w:cs="Times New Roman"/>
          <w:sz w:val="20"/>
          <w:szCs w:val="20"/>
        </w:rPr>
        <w:t>This metric evaluates practical usability in real-time interaction.</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Time-to-First-Response (TTFR)</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TTFR is the time until the first streamed response segment reaches the user.</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02E1A782" wp14:editId="25E3C806">
            <wp:extent cx="3017520" cy="17212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pic:nvPicPr>
                  <pic:blipFill>
                    <a:blip r:embed="rId35"/>
                    <a:stretch>
                      <a:fillRect/>
                    </a:stretch>
                  </pic:blipFill>
                  <pic:spPr>
                    <a:xfrm>
                      <a:off x="0" y="0"/>
                      <a:ext cx="3128499" cy="178460"/>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lastRenderedPageBreak/>
        <w:t xml:space="preserve">Use: </w:t>
      </w:r>
      <w:r w:rsidRPr="009445F8">
        <w:rPr>
          <w:rFonts w:cs="Times New Roman"/>
          <w:sz w:val="20"/>
          <w:szCs w:val="20"/>
        </w:rPr>
        <w:t>This metric evaluates perceived latency when stre</w:t>
      </w:r>
      <w:r w:rsidRPr="009445F8">
        <w:rPr>
          <w:rFonts w:cs="Times New Roman"/>
          <w:sz w:val="20"/>
          <w:szCs w:val="20"/>
        </w:rPr>
        <w:t>aming is enabled.</w:t>
      </w:r>
    </w:p>
    <w:p w:rsidR="00A17297" w:rsidRPr="009445F8" w:rsidRDefault="009445F8" w:rsidP="009445F8">
      <w:pPr>
        <w:pStyle w:val="Heading3"/>
        <w:numPr>
          <w:ilvl w:val="0"/>
          <w:numId w:val="16"/>
        </w:numPr>
        <w:spacing w:line="240" w:lineRule="auto"/>
        <w:jc w:val="both"/>
        <w:rPr>
          <w:rFonts w:ascii="Times New Roman" w:hAnsi="Times New Roman" w:cs="Times New Roman"/>
          <w:i/>
          <w:color w:val="auto"/>
          <w:sz w:val="20"/>
          <w:szCs w:val="20"/>
        </w:rPr>
      </w:pPr>
      <w:bookmarkStart w:id="18" w:name="_Toc233478576"/>
      <w:bookmarkEnd w:id="18"/>
      <w:r w:rsidRPr="009445F8">
        <w:rPr>
          <w:rFonts w:ascii="Times New Roman" w:hAnsi="Times New Roman" w:cs="Times New Roman"/>
          <w:i/>
          <w:color w:val="auto"/>
          <w:sz w:val="20"/>
          <w:szCs w:val="20"/>
        </w:rPr>
        <w:t>Statistical Testing and Ablation Metrics</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Bootstrap 95% Confidence Interval</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A bootstrap confidence interval is a non-parametric interval estimated by repeated resampling of the evaluation set.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2E7D5595" wp14:editId="19490B4D">
            <wp:extent cx="1903175" cy="424386"/>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pic:nvPicPr>
                  <pic:blipFill>
                    <a:blip r:embed="rId36"/>
                    <a:stretch>
                      <a:fillRect/>
                    </a:stretch>
                  </pic:blipFill>
                  <pic:spPr>
                    <a:xfrm>
                      <a:off x="0" y="0"/>
                      <a:ext cx="1936902" cy="431907"/>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sz w:val="20"/>
          <w:szCs w:val="20"/>
        </w:rPr>
        <w:t xml:space="preserve">Use: This metric </w:t>
      </w:r>
      <w:r w:rsidRPr="009445F8">
        <w:rPr>
          <w:rFonts w:cs="Times New Roman"/>
          <w:sz w:val="20"/>
          <w:szCs w:val="20"/>
        </w:rPr>
        <w:t>estimates uncertainty around retrieval, generation, voice, and latency measurements.</w:t>
      </w:r>
    </w:p>
    <w:p w:rsidR="00A17297" w:rsidRPr="009445F8" w:rsidRDefault="009445F8" w:rsidP="009445F8">
      <w:pPr>
        <w:pStyle w:val="ListBullet"/>
        <w:spacing w:line="240" w:lineRule="auto"/>
        <w:jc w:val="both"/>
        <w:rPr>
          <w:rFonts w:cs="Times New Roman"/>
          <w:sz w:val="20"/>
          <w:szCs w:val="20"/>
        </w:rPr>
      </w:pPr>
      <w:proofErr w:type="spellStart"/>
      <w:r w:rsidRPr="009445F8">
        <w:rPr>
          <w:rFonts w:cs="Times New Roman"/>
          <w:b/>
          <w:sz w:val="20"/>
          <w:szCs w:val="20"/>
        </w:rPr>
        <w:t>McNemar</w:t>
      </w:r>
      <w:proofErr w:type="spellEnd"/>
      <w:r w:rsidRPr="009445F8">
        <w:rPr>
          <w:rFonts w:cs="Times New Roman"/>
          <w:b/>
          <w:sz w:val="20"/>
          <w:szCs w:val="20"/>
        </w:rPr>
        <w:t xml:space="preserve"> Exact Test</w:t>
      </w:r>
      <w:r w:rsidRPr="009445F8">
        <w:rPr>
          <w:rFonts w:cs="Times New Roman"/>
          <w:b/>
          <w:sz w:val="20"/>
          <w:szCs w:val="20"/>
        </w:rPr>
        <w:br/>
      </w:r>
      <w:r w:rsidRPr="009445F8">
        <w:rPr>
          <w:rFonts w:cs="Times New Roman"/>
          <w:sz w:val="20"/>
          <w:szCs w:val="20"/>
        </w:rPr>
        <w:t xml:space="preserve">Definition: </w:t>
      </w:r>
      <w:proofErr w:type="spellStart"/>
      <w:r w:rsidRPr="009445F8">
        <w:rPr>
          <w:rFonts w:cs="Times New Roman"/>
          <w:sz w:val="20"/>
          <w:szCs w:val="20"/>
        </w:rPr>
        <w:t>McNemar’s</w:t>
      </w:r>
      <w:proofErr w:type="spellEnd"/>
      <w:r w:rsidRPr="009445F8">
        <w:rPr>
          <w:rFonts w:cs="Times New Roman"/>
          <w:sz w:val="20"/>
          <w:szCs w:val="20"/>
        </w:rPr>
        <w:t xml:space="preserve"> exact test is employed for paired comparison when two systems are evaluated on the same questions. The variables b and c represent</w:t>
      </w:r>
      <w:r w:rsidRPr="009445F8">
        <w:rPr>
          <w:rFonts w:cs="Times New Roman"/>
          <w:sz w:val="20"/>
          <w:szCs w:val="20"/>
        </w:rPr>
        <w:t xml:space="preserve"> discordant paired outcomes.</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both"/>
        <w:rPr>
          <w:rFonts w:cs="Times New Roman"/>
          <w:sz w:val="20"/>
          <w:szCs w:val="20"/>
        </w:rPr>
      </w:pPr>
      <w:r w:rsidRPr="009445F8">
        <w:rPr>
          <w:rFonts w:cs="Times New Roman"/>
          <w:noProof/>
          <w:sz w:val="20"/>
          <w:szCs w:val="20"/>
        </w:rPr>
        <w:drawing>
          <wp:inline distT="0" distB="0" distL="0" distR="0" wp14:anchorId="2243381B" wp14:editId="07CC20F4">
            <wp:extent cx="2286000" cy="5243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nemar_exact.png"/>
                    <pic:cNvPicPr/>
                  </pic:nvPicPr>
                  <pic:blipFill>
                    <a:blip r:embed="rId37"/>
                    <a:stretch>
                      <a:fillRect/>
                    </a:stretch>
                  </pic:blipFill>
                  <pic:spPr>
                    <a:xfrm>
                      <a:off x="0" y="0"/>
                      <a:ext cx="2286000" cy="524332"/>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Use: </w:t>
      </w:r>
      <w:r w:rsidRPr="009445F8">
        <w:rPr>
          <w:rFonts w:cs="Times New Roman"/>
          <w:sz w:val="20"/>
          <w:szCs w:val="20"/>
        </w:rPr>
        <w:t>This test examines whether the difference between two paired systems is statistically significant.</w:t>
      </w:r>
    </w:p>
    <w:p w:rsidR="00A17297" w:rsidRPr="009445F8" w:rsidRDefault="009445F8" w:rsidP="009445F8">
      <w:pPr>
        <w:pStyle w:val="ListBullet"/>
        <w:spacing w:line="240" w:lineRule="auto"/>
        <w:jc w:val="both"/>
        <w:rPr>
          <w:rFonts w:cs="Times New Roman"/>
          <w:sz w:val="20"/>
          <w:szCs w:val="20"/>
        </w:rPr>
      </w:pPr>
      <w:r w:rsidRPr="009445F8">
        <w:rPr>
          <w:rFonts w:cs="Times New Roman"/>
          <w:b/>
          <w:sz w:val="20"/>
          <w:szCs w:val="20"/>
        </w:rPr>
        <w:t>Ablation Difference</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 xml:space="preserve">Definition: </w:t>
      </w:r>
      <w:r w:rsidRPr="009445F8">
        <w:rPr>
          <w:rFonts w:cs="Times New Roman"/>
          <w:sz w:val="20"/>
          <w:szCs w:val="20"/>
        </w:rPr>
        <w:t xml:space="preserve">Ablation difference measures the change in performance after removing or </w:t>
      </w:r>
      <w:r w:rsidRPr="009445F8">
        <w:rPr>
          <w:rFonts w:cs="Times New Roman"/>
          <w:sz w:val="20"/>
          <w:szCs w:val="20"/>
        </w:rPr>
        <w:t>modifying a system component.</w:t>
      </w:r>
    </w:p>
    <w:p w:rsidR="00A17297" w:rsidRPr="009445F8" w:rsidRDefault="009445F8" w:rsidP="009445F8">
      <w:pPr>
        <w:spacing w:line="240" w:lineRule="auto"/>
        <w:ind w:left="360"/>
        <w:jc w:val="both"/>
        <w:rPr>
          <w:rFonts w:cs="Times New Roman"/>
          <w:sz w:val="20"/>
          <w:szCs w:val="20"/>
        </w:rPr>
      </w:pPr>
      <w:r w:rsidRPr="009445F8">
        <w:rPr>
          <w:rFonts w:cs="Times New Roman"/>
          <w:b/>
          <w:sz w:val="20"/>
          <w:szCs w:val="20"/>
        </w:rPr>
        <w:t>Formula:</w:t>
      </w:r>
    </w:p>
    <w:p w:rsidR="00A17297" w:rsidRPr="009445F8" w:rsidRDefault="009445F8" w:rsidP="009445F8">
      <w:pPr>
        <w:spacing w:line="240" w:lineRule="auto"/>
        <w:jc w:val="center"/>
        <w:rPr>
          <w:rFonts w:cs="Times New Roman"/>
          <w:sz w:val="20"/>
          <w:szCs w:val="20"/>
        </w:rPr>
      </w:pPr>
      <w:r w:rsidRPr="009445F8">
        <w:rPr>
          <w:rFonts w:cs="Times New Roman"/>
          <w:noProof/>
          <w:sz w:val="20"/>
          <w:szCs w:val="20"/>
        </w:rPr>
        <w:drawing>
          <wp:inline distT="0" distB="0" distL="0" distR="0" wp14:anchorId="3D18EC82" wp14:editId="00361617">
            <wp:extent cx="2499360" cy="283402"/>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pic:nvPicPr>
                  <pic:blipFill>
                    <a:blip r:embed="rId38"/>
                    <a:stretch>
                      <a:fillRect/>
                    </a:stretch>
                  </pic:blipFill>
                  <pic:spPr>
                    <a:xfrm>
                      <a:off x="0" y="0"/>
                      <a:ext cx="2666746" cy="302382"/>
                    </a:xfrm>
                    <a:prstGeom prst="rect">
                      <a:avLst/>
                    </a:prstGeom>
                  </pic:spPr>
                </pic:pic>
              </a:graphicData>
            </a:graphic>
          </wp:inline>
        </w:drawing>
      </w:r>
    </w:p>
    <w:p w:rsidR="00A17297" w:rsidRPr="009445F8" w:rsidRDefault="009445F8" w:rsidP="009445F8">
      <w:pPr>
        <w:spacing w:line="240" w:lineRule="auto"/>
        <w:ind w:left="360"/>
        <w:jc w:val="both"/>
        <w:rPr>
          <w:rFonts w:cs="Times New Roman"/>
          <w:sz w:val="20"/>
          <w:szCs w:val="20"/>
          <w:rtl/>
        </w:rPr>
      </w:pPr>
      <w:r w:rsidRPr="009445F8">
        <w:rPr>
          <w:rFonts w:cs="Times New Roman"/>
          <w:b/>
          <w:sz w:val="20"/>
          <w:szCs w:val="20"/>
        </w:rPr>
        <w:t xml:space="preserve">Use: </w:t>
      </w:r>
      <w:r w:rsidRPr="009445F8">
        <w:rPr>
          <w:rFonts w:cs="Times New Roman"/>
          <w:sz w:val="20"/>
          <w:szCs w:val="20"/>
        </w:rPr>
        <w:t xml:space="preserve">This metric estimates the contribution of components such as RAG, </w:t>
      </w:r>
      <w:proofErr w:type="spellStart"/>
      <w:r w:rsidRPr="009445F8">
        <w:rPr>
          <w:rFonts w:cs="Times New Roman"/>
          <w:sz w:val="20"/>
          <w:szCs w:val="20"/>
        </w:rPr>
        <w:t>reranking</w:t>
      </w:r>
      <w:proofErr w:type="spellEnd"/>
      <w:r w:rsidRPr="009445F8">
        <w:rPr>
          <w:rFonts w:cs="Times New Roman"/>
          <w:sz w:val="20"/>
          <w:szCs w:val="20"/>
        </w:rPr>
        <w:t>, or latency control.</w:t>
      </w:r>
    </w:p>
    <w:p w:rsidR="00A04458" w:rsidRPr="009445F8" w:rsidRDefault="00A04458" w:rsidP="009445F8">
      <w:pPr>
        <w:spacing w:line="240" w:lineRule="auto"/>
        <w:jc w:val="both"/>
        <w:rPr>
          <w:rFonts w:cs="Times New Roman"/>
          <w:sz w:val="20"/>
          <w:szCs w:val="20"/>
        </w:rPr>
      </w:pPr>
    </w:p>
    <w:tbl>
      <w:tblPr>
        <w:tblStyle w:val="TableGrid"/>
        <w:tblW w:w="0" w:type="auto"/>
        <w:jc w:val="center"/>
        <w:tblLook w:val="04A0" w:firstRow="1" w:lastRow="0" w:firstColumn="1" w:lastColumn="0" w:noHBand="0" w:noVBand="1"/>
      </w:tblPr>
      <w:tblGrid>
        <w:gridCol w:w="1642"/>
        <w:gridCol w:w="3100"/>
      </w:tblGrid>
      <w:tr w:rsidR="00764265" w:rsidRPr="009445F8" w:rsidTr="00FB2AD5">
        <w:trPr>
          <w:jc w:val="center"/>
        </w:trPr>
        <w:tc>
          <w:tcPr>
            <w:tcW w:w="2880"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Module</w:t>
            </w:r>
          </w:p>
        </w:tc>
        <w:tc>
          <w:tcPr>
            <w:tcW w:w="7344" w:type="dxa"/>
            <w:shd w:val="clear" w:color="auto" w:fill="D9E2F3"/>
            <w:vAlign w:val="center"/>
          </w:tcPr>
          <w:p w:rsidR="00A17297" w:rsidRPr="009445F8" w:rsidRDefault="009445F8" w:rsidP="009445F8">
            <w:pPr>
              <w:jc w:val="both"/>
              <w:rPr>
                <w:rFonts w:cs="Times New Roman"/>
                <w:sz w:val="20"/>
                <w:szCs w:val="20"/>
              </w:rPr>
            </w:pPr>
            <w:r w:rsidRPr="009445F8">
              <w:rPr>
                <w:rFonts w:cs="Times New Roman"/>
                <w:b/>
                <w:sz w:val="20"/>
                <w:szCs w:val="20"/>
              </w:rPr>
              <w:t>Metrics Defined</w:t>
            </w:r>
          </w:p>
        </w:tc>
      </w:tr>
      <w:tr w:rsidR="00764265" w:rsidRPr="009445F8" w:rsidTr="00FB2AD5">
        <w:trPr>
          <w:jc w:val="center"/>
        </w:trPr>
        <w:tc>
          <w:tcPr>
            <w:tcW w:w="2880" w:type="dxa"/>
            <w:vAlign w:val="center"/>
          </w:tcPr>
          <w:p w:rsidR="00A17297" w:rsidRPr="009445F8" w:rsidRDefault="009445F8" w:rsidP="009445F8">
            <w:pPr>
              <w:jc w:val="both"/>
              <w:rPr>
                <w:rFonts w:cs="Times New Roman"/>
                <w:sz w:val="20"/>
                <w:szCs w:val="20"/>
              </w:rPr>
            </w:pPr>
            <w:r w:rsidRPr="009445F8">
              <w:rPr>
                <w:rFonts w:cs="Times New Roman"/>
                <w:sz w:val="20"/>
                <w:szCs w:val="20"/>
              </w:rPr>
              <w:t>RAG Retrieval</w:t>
            </w:r>
          </w:p>
        </w:tc>
        <w:tc>
          <w:tcPr>
            <w:tcW w:w="7344" w:type="dxa"/>
            <w:vAlign w:val="center"/>
          </w:tcPr>
          <w:p w:rsidR="00A17297" w:rsidRPr="009445F8" w:rsidRDefault="009445F8" w:rsidP="009445F8">
            <w:pPr>
              <w:jc w:val="both"/>
              <w:rPr>
                <w:rFonts w:cs="Times New Roman"/>
                <w:sz w:val="20"/>
                <w:szCs w:val="20"/>
              </w:rPr>
            </w:pPr>
            <w:proofErr w:type="spellStart"/>
            <w:r w:rsidRPr="009445F8">
              <w:rPr>
                <w:rFonts w:cs="Times New Roman"/>
                <w:sz w:val="20"/>
                <w:szCs w:val="20"/>
              </w:rPr>
              <w:t>Recall@k</w:t>
            </w:r>
            <w:proofErr w:type="spellEnd"/>
            <w:r w:rsidRPr="009445F8">
              <w:rPr>
                <w:rFonts w:cs="Times New Roman"/>
                <w:sz w:val="20"/>
                <w:szCs w:val="20"/>
              </w:rPr>
              <w:t xml:space="preserve">, MRR, </w:t>
            </w:r>
            <w:proofErr w:type="spellStart"/>
            <w:r w:rsidRPr="009445F8">
              <w:rPr>
                <w:rFonts w:cs="Times New Roman"/>
                <w:sz w:val="20"/>
                <w:szCs w:val="20"/>
              </w:rPr>
              <w:t>nDCG@k</w:t>
            </w:r>
            <w:proofErr w:type="spellEnd"/>
            <w:r w:rsidRPr="009445F8">
              <w:rPr>
                <w:rFonts w:cs="Times New Roman"/>
                <w:sz w:val="20"/>
                <w:szCs w:val="20"/>
              </w:rPr>
              <w:t>, reliability decision rule</w:t>
            </w:r>
          </w:p>
        </w:tc>
      </w:tr>
      <w:tr w:rsidR="00764265" w:rsidRPr="009445F8" w:rsidTr="00FB2AD5">
        <w:trPr>
          <w:jc w:val="center"/>
        </w:trPr>
        <w:tc>
          <w:tcPr>
            <w:tcW w:w="2880" w:type="dxa"/>
            <w:vAlign w:val="center"/>
          </w:tcPr>
          <w:p w:rsidR="00A17297" w:rsidRPr="009445F8" w:rsidRDefault="009445F8" w:rsidP="009445F8">
            <w:pPr>
              <w:jc w:val="both"/>
              <w:rPr>
                <w:rFonts w:cs="Times New Roman"/>
                <w:sz w:val="20"/>
                <w:szCs w:val="20"/>
              </w:rPr>
            </w:pPr>
            <w:r w:rsidRPr="009445F8">
              <w:rPr>
                <w:rFonts w:cs="Times New Roman"/>
                <w:sz w:val="20"/>
                <w:szCs w:val="20"/>
              </w:rPr>
              <w:t>Answer Generation</w:t>
            </w:r>
          </w:p>
        </w:tc>
        <w:tc>
          <w:tcPr>
            <w:tcW w:w="7344" w:type="dxa"/>
            <w:vAlign w:val="center"/>
          </w:tcPr>
          <w:p w:rsidR="00A17297" w:rsidRPr="009445F8" w:rsidRDefault="009445F8" w:rsidP="009445F8">
            <w:pPr>
              <w:jc w:val="both"/>
              <w:rPr>
                <w:rFonts w:cs="Times New Roman"/>
                <w:sz w:val="20"/>
                <w:szCs w:val="20"/>
              </w:rPr>
            </w:pPr>
            <w:r w:rsidRPr="009445F8">
              <w:rPr>
                <w:rFonts w:cs="Times New Roman"/>
                <w:sz w:val="20"/>
                <w:szCs w:val="20"/>
              </w:rPr>
              <w:t>Answer accuracy, faithfulness, hallucination rate, wrong citation rate</w:t>
            </w:r>
          </w:p>
        </w:tc>
      </w:tr>
      <w:tr w:rsidR="00764265" w:rsidRPr="009445F8" w:rsidTr="00FB2AD5">
        <w:trPr>
          <w:jc w:val="center"/>
        </w:trPr>
        <w:tc>
          <w:tcPr>
            <w:tcW w:w="2880" w:type="dxa"/>
            <w:vAlign w:val="center"/>
          </w:tcPr>
          <w:p w:rsidR="00A17297" w:rsidRPr="009445F8" w:rsidRDefault="009445F8" w:rsidP="009445F8">
            <w:pPr>
              <w:jc w:val="both"/>
              <w:rPr>
                <w:rFonts w:cs="Times New Roman"/>
                <w:sz w:val="20"/>
                <w:szCs w:val="20"/>
              </w:rPr>
            </w:pPr>
            <w:r w:rsidRPr="009445F8">
              <w:rPr>
                <w:rFonts w:cs="Times New Roman"/>
                <w:sz w:val="20"/>
                <w:szCs w:val="20"/>
              </w:rPr>
              <w:t>Voice Layer</w:t>
            </w:r>
          </w:p>
        </w:tc>
        <w:tc>
          <w:tcPr>
            <w:tcW w:w="7344" w:type="dxa"/>
            <w:vAlign w:val="center"/>
          </w:tcPr>
          <w:p w:rsidR="00A17297" w:rsidRPr="009445F8" w:rsidRDefault="009445F8" w:rsidP="009445F8">
            <w:pPr>
              <w:jc w:val="both"/>
              <w:rPr>
                <w:rFonts w:cs="Times New Roman"/>
                <w:sz w:val="20"/>
                <w:szCs w:val="20"/>
              </w:rPr>
            </w:pPr>
            <w:r w:rsidRPr="009445F8">
              <w:rPr>
                <w:rFonts w:cs="Times New Roman"/>
                <w:sz w:val="20"/>
                <w:szCs w:val="20"/>
              </w:rPr>
              <w:t>WER, CER, TTS intelligibility proxy</w:t>
            </w:r>
          </w:p>
        </w:tc>
      </w:tr>
      <w:tr w:rsidR="00764265" w:rsidRPr="009445F8" w:rsidTr="00FB2AD5">
        <w:trPr>
          <w:jc w:val="center"/>
        </w:trPr>
        <w:tc>
          <w:tcPr>
            <w:tcW w:w="2880" w:type="dxa"/>
            <w:vAlign w:val="center"/>
          </w:tcPr>
          <w:p w:rsidR="00A17297" w:rsidRPr="009445F8" w:rsidRDefault="009445F8" w:rsidP="009445F8">
            <w:pPr>
              <w:jc w:val="both"/>
              <w:rPr>
                <w:rFonts w:cs="Times New Roman"/>
                <w:sz w:val="20"/>
                <w:szCs w:val="20"/>
              </w:rPr>
            </w:pPr>
            <w:r w:rsidRPr="009445F8">
              <w:rPr>
                <w:rFonts w:cs="Times New Roman"/>
                <w:sz w:val="20"/>
                <w:szCs w:val="20"/>
              </w:rPr>
              <w:t>Latency</w:t>
            </w:r>
          </w:p>
        </w:tc>
        <w:tc>
          <w:tcPr>
            <w:tcW w:w="7344" w:type="dxa"/>
            <w:vAlign w:val="center"/>
          </w:tcPr>
          <w:p w:rsidR="00A17297" w:rsidRPr="009445F8" w:rsidRDefault="009445F8" w:rsidP="009445F8">
            <w:pPr>
              <w:jc w:val="both"/>
              <w:rPr>
                <w:rFonts w:cs="Times New Roman"/>
                <w:sz w:val="20"/>
                <w:szCs w:val="20"/>
              </w:rPr>
            </w:pPr>
            <w:r w:rsidRPr="009445F8">
              <w:rPr>
                <w:rFonts w:cs="Times New Roman"/>
                <w:sz w:val="20"/>
                <w:szCs w:val="20"/>
              </w:rPr>
              <w:t>End-to-end latency, time-to-first-response</w:t>
            </w:r>
          </w:p>
        </w:tc>
      </w:tr>
      <w:tr w:rsidR="00764265" w:rsidRPr="009445F8" w:rsidTr="00FB2AD5">
        <w:trPr>
          <w:jc w:val="center"/>
        </w:trPr>
        <w:tc>
          <w:tcPr>
            <w:tcW w:w="2880" w:type="dxa"/>
            <w:vAlign w:val="center"/>
          </w:tcPr>
          <w:p w:rsidR="00A17297" w:rsidRPr="009445F8" w:rsidRDefault="009445F8" w:rsidP="009445F8">
            <w:pPr>
              <w:jc w:val="both"/>
              <w:rPr>
                <w:rFonts w:cs="Times New Roman"/>
                <w:sz w:val="20"/>
                <w:szCs w:val="20"/>
              </w:rPr>
            </w:pPr>
            <w:r w:rsidRPr="009445F8">
              <w:rPr>
                <w:rFonts w:cs="Times New Roman"/>
                <w:sz w:val="20"/>
                <w:szCs w:val="20"/>
              </w:rPr>
              <w:lastRenderedPageBreak/>
              <w:t>Statistical and Ablation Analysis</w:t>
            </w:r>
          </w:p>
        </w:tc>
        <w:tc>
          <w:tcPr>
            <w:tcW w:w="7344" w:type="dxa"/>
            <w:vAlign w:val="center"/>
          </w:tcPr>
          <w:p w:rsidR="00A17297" w:rsidRPr="009445F8" w:rsidRDefault="009445F8" w:rsidP="009445F8">
            <w:pPr>
              <w:jc w:val="both"/>
              <w:rPr>
                <w:rFonts w:cs="Times New Roman"/>
                <w:sz w:val="20"/>
                <w:szCs w:val="20"/>
              </w:rPr>
            </w:pPr>
            <w:r w:rsidRPr="009445F8">
              <w:rPr>
                <w:rFonts w:cs="Times New Roman"/>
                <w:sz w:val="20"/>
                <w:szCs w:val="20"/>
              </w:rPr>
              <w:t xml:space="preserve">Bootstrap confidence interval, </w:t>
            </w:r>
            <w:proofErr w:type="spellStart"/>
            <w:r w:rsidRPr="009445F8">
              <w:rPr>
                <w:rFonts w:cs="Times New Roman"/>
                <w:sz w:val="20"/>
                <w:szCs w:val="20"/>
              </w:rPr>
              <w:t>McNemar</w:t>
            </w:r>
            <w:proofErr w:type="spellEnd"/>
            <w:r w:rsidRPr="009445F8">
              <w:rPr>
                <w:rFonts w:cs="Times New Roman"/>
                <w:sz w:val="20"/>
                <w:szCs w:val="20"/>
              </w:rPr>
              <w:t xml:space="preserve"> exact </w:t>
            </w:r>
            <w:r w:rsidRPr="009445F8">
              <w:rPr>
                <w:rFonts w:cs="Times New Roman"/>
                <w:sz w:val="20"/>
                <w:szCs w:val="20"/>
              </w:rPr>
              <w:t>test, ablation difference</w:t>
            </w:r>
          </w:p>
        </w:tc>
      </w:tr>
    </w:tbl>
    <w:p w:rsidR="00A17297" w:rsidRPr="009445F8" w:rsidRDefault="009445F8" w:rsidP="009445F8">
      <w:pPr>
        <w:spacing w:line="240" w:lineRule="auto"/>
        <w:jc w:val="both"/>
        <w:rPr>
          <w:rFonts w:cs="Times New Roman"/>
          <w:sz w:val="20"/>
          <w:szCs w:val="20"/>
        </w:rPr>
      </w:pPr>
      <w:r w:rsidRPr="009445F8">
        <w:rPr>
          <w:rFonts w:cs="Times New Roman"/>
          <w:sz w:val="20"/>
          <w:szCs w:val="20"/>
        </w:rPr>
        <w:t>Table 3.5. Metrics defined for the final experiments. Numerical results are discussed in Chapter 4.</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19" w:name="_Toc233478577"/>
      <w:bookmarkEnd w:id="19"/>
      <w:r w:rsidRPr="009445F8">
        <w:rPr>
          <w:rFonts w:ascii="Times New Roman" w:hAnsi="Times New Roman" w:cs="Times New Roman"/>
          <w:color w:val="auto"/>
          <w:sz w:val="20"/>
          <w:szCs w:val="20"/>
        </w:rPr>
        <w:t>Experimental Setup and Reproducibility</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The experimental workflow was implemented in Python. Persistent intermediate outputs </w:t>
      </w:r>
      <w:r w:rsidRPr="009445F8">
        <w:rPr>
          <w:rFonts w:cs="Times New Roman"/>
          <w:sz w:val="20"/>
          <w:szCs w:val="20"/>
        </w:rPr>
        <w:t xml:space="preserve">were saved after each stage so that later experiments could be repeated without rerunning the complete pipeline. The vector database was implemented using </w:t>
      </w:r>
      <w:proofErr w:type="spellStart"/>
      <w:r w:rsidRPr="009445F8">
        <w:rPr>
          <w:rFonts w:cs="Times New Roman"/>
          <w:sz w:val="20"/>
          <w:szCs w:val="20"/>
        </w:rPr>
        <w:t>ChromaDB</w:t>
      </w:r>
      <w:proofErr w:type="spellEnd"/>
      <w:r w:rsidRPr="009445F8">
        <w:rPr>
          <w:rFonts w:cs="Times New Roman"/>
          <w:sz w:val="20"/>
          <w:szCs w:val="20"/>
        </w:rPr>
        <w:t>, and the retrieval and generation settings were documented in configuration files.</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Local mod</w:t>
      </w:r>
      <w:r w:rsidRPr="009445F8">
        <w:rPr>
          <w:rFonts w:cs="Times New Roman"/>
          <w:sz w:val="20"/>
          <w:szCs w:val="20"/>
        </w:rPr>
        <w:t xml:space="preserve">els were employed for embedding, </w:t>
      </w:r>
      <w:proofErr w:type="spellStart"/>
      <w:r w:rsidRPr="009445F8">
        <w:rPr>
          <w:rFonts w:cs="Times New Roman"/>
          <w:sz w:val="20"/>
          <w:szCs w:val="20"/>
        </w:rPr>
        <w:t>reranking</w:t>
      </w:r>
      <w:proofErr w:type="spellEnd"/>
      <w:r w:rsidRPr="009445F8">
        <w:rPr>
          <w:rFonts w:cs="Times New Roman"/>
          <w:sz w:val="20"/>
          <w:szCs w:val="20"/>
        </w:rPr>
        <w:t xml:space="preserve">, ASR, and answer generation. The main embedding algorithms were multilingual-e5-large and bge-m3, the </w:t>
      </w:r>
      <w:proofErr w:type="spellStart"/>
      <w:r w:rsidRPr="009445F8">
        <w:rPr>
          <w:rFonts w:cs="Times New Roman"/>
          <w:sz w:val="20"/>
          <w:szCs w:val="20"/>
        </w:rPr>
        <w:t>reranking</w:t>
      </w:r>
      <w:proofErr w:type="spellEnd"/>
      <w:r w:rsidRPr="009445F8">
        <w:rPr>
          <w:rFonts w:cs="Times New Roman"/>
          <w:sz w:val="20"/>
          <w:szCs w:val="20"/>
        </w:rPr>
        <w:t xml:space="preserve"> model was bge-reranker-v2-m3, the ASR model was Whisper-large-v3, and the generation backbones includ</w:t>
      </w:r>
      <w:r w:rsidRPr="009445F8">
        <w:rPr>
          <w:rFonts w:cs="Times New Roman"/>
          <w:sz w:val="20"/>
          <w:szCs w:val="20"/>
        </w:rPr>
        <w:t xml:space="preserve">ed ALLaM-7B and Qwen2.5-7B. All performance values and selected </w:t>
      </w:r>
      <w:proofErr w:type="spellStart"/>
      <w:r w:rsidRPr="009445F8">
        <w:rPr>
          <w:rFonts w:cs="Times New Roman"/>
          <w:sz w:val="20"/>
          <w:szCs w:val="20"/>
        </w:rPr>
        <w:t>hyperparameters</w:t>
      </w:r>
      <w:proofErr w:type="spellEnd"/>
      <w:r w:rsidRPr="009445F8">
        <w:rPr>
          <w:rFonts w:cs="Times New Roman"/>
          <w:sz w:val="20"/>
          <w:szCs w:val="20"/>
        </w:rPr>
        <w:t xml:space="preserve"> are presented in Chapter 4 to maintain the separation between methodology and results. The hardware and software environment and the principal library versions are summarized i</w:t>
      </w:r>
      <w:r w:rsidRPr="009445F8">
        <w:rPr>
          <w:rFonts w:cs="Times New Roman"/>
          <w:sz w:val="20"/>
          <w:szCs w:val="20"/>
        </w:rPr>
        <w:t>n Table 3.6 and Table 3.7, respectively.</w:t>
      </w:r>
    </w:p>
    <w:tbl>
      <w:tblPr>
        <w:tblStyle w:val="TableGrid"/>
        <w:tblW w:w="0" w:type="auto"/>
        <w:tblLook w:val="04A0" w:firstRow="1" w:lastRow="0" w:firstColumn="1" w:lastColumn="0" w:noHBand="0" w:noVBand="1"/>
      </w:tblPr>
      <w:tblGrid>
        <w:gridCol w:w="2361"/>
        <w:gridCol w:w="2381"/>
      </w:tblGrid>
      <w:tr w:rsidR="00764265" w:rsidRPr="009445F8">
        <w:tc>
          <w:tcPr>
            <w:tcW w:w="5112" w:type="dxa"/>
            <w:shd w:val="clear" w:color="auto" w:fill="D9E2F3"/>
          </w:tcPr>
          <w:p w:rsidR="00203B27" w:rsidRPr="009445F8" w:rsidRDefault="009445F8" w:rsidP="009445F8">
            <w:pPr>
              <w:jc w:val="both"/>
              <w:rPr>
                <w:rFonts w:cs="Times New Roman"/>
                <w:sz w:val="20"/>
                <w:szCs w:val="20"/>
              </w:rPr>
            </w:pPr>
            <w:r w:rsidRPr="009445F8">
              <w:rPr>
                <w:rFonts w:cs="Times New Roman"/>
                <w:b/>
                <w:sz w:val="20"/>
                <w:szCs w:val="20"/>
              </w:rPr>
              <w:t>Component</w:t>
            </w:r>
          </w:p>
        </w:tc>
        <w:tc>
          <w:tcPr>
            <w:tcW w:w="5112" w:type="dxa"/>
            <w:shd w:val="clear" w:color="auto" w:fill="D9E2F3"/>
          </w:tcPr>
          <w:p w:rsidR="00203B27" w:rsidRPr="009445F8" w:rsidRDefault="009445F8" w:rsidP="009445F8">
            <w:pPr>
              <w:jc w:val="both"/>
              <w:rPr>
                <w:rFonts w:cs="Times New Roman"/>
                <w:sz w:val="20"/>
                <w:szCs w:val="20"/>
              </w:rPr>
            </w:pPr>
            <w:r w:rsidRPr="009445F8">
              <w:rPr>
                <w:rFonts w:cs="Times New Roman"/>
                <w:b/>
                <w:sz w:val="20"/>
                <w:szCs w:val="20"/>
              </w:rPr>
              <w:t>Specification</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Development platform</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Anaconda (</w:t>
            </w:r>
            <w:proofErr w:type="spellStart"/>
            <w:r w:rsidRPr="009445F8">
              <w:rPr>
                <w:rFonts w:cs="Times New Roman"/>
                <w:sz w:val="20"/>
                <w:szCs w:val="20"/>
              </w:rPr>
              <w:t>conda</w:t>
            </w:r>
            <w:proofErr w:type="spellEnd"/>
            <w:r w:rsidRPr="009445F8">
              <w:rPr>
                <w:rFonts w:cs="Times New Roman"/>
                <w:sz w:val="20"/>
                <w:szCs w:val="20"/>
              </w:rPr>
              <w:t xml:space="preserve"> environment), </w:t>
            </w:r>
            <w:proofErr w:type="spellStart"/>
            <w:r w:rsidRPr="009445F8">
              <w:rPr>
                <w:rFonts w:cs="Times New Roman"/>
                <w:sz w:val="20"/>
                <w:szCs w:val="20"/>
              </w:rPr>
              <w:t>Jupyter</w:t>
            </w:r>
            <w:proofErr w:type="spellEnd"/>
            <w:r w:rsidRPr="009445F8">
              <w:rPr>
                <w:rFonts w:cs="Times New Roman"/>
                <w:sz w:val="20"/>
                <w:szCs w:val="20"/>
              </w:rPr>
              <w:t xml:space="preserve"> Notebook</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Operating system</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Windows 11 Pro</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Programming language</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Python 3.13</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Processor (CPU)</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AMD Ryzen 9 9950X3D (16-core)</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 xml:space="preserve">Memory </w:t>
            </w:r>
            <w:r w:rsidRPr="009445F8">
              <w:rPr>
                <w:rFonts w:cs="Times New Roman"/>
                <w:sz w:val="20"/>
                <w:szCs w:val="20"/>
              </w:rPr>
              <w:t>(RAM)</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128 GB</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GPU</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NVIDIA RTX 5090, 32 GB</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CUDA toolkit</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12.8</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Deep-learning framework</w:t>
            </w:r>
          </w:p>
        </w:tc>
        <w:tc>
          <w:tcPr>
            <w:tcW w:w="5112" w:type="dxa"/>
          </w:tcPr>
          <w:p w:rsidR="00203B27" w:rsidRPr="009445F8" w:rsidRDefault="009445F8" w:rsidP="009445F8">
            <w:pPr>
              <w:jc w:val="both"/>
              <w:rPr>
                <w:rFonts w:cs="Times New Roman"/>
                <w:sz w:val="20"/>
                <w:szCs w:val="20"/>
              </w:rPr>
            </w:pPr>
            <w:proofErr w:type="spellStart"/>
            <w:r w:rsidRPr="009445F8">
              <w:rPr>
                <w:rFonts w:cs="Times New Roman"/>
                <w:sz w:val="20"/>
                <w:szCs w:val="20"/>
              </w:rPr>
              <w:t>PyTorch</w:t>
            </w:r>
            <w:proofErr w:type="spellEnd"/>
            <w:r w:rsidRPr="009445F8">
              <w:rPr>
                <w:rFonts w:cs="Times New Roman"/>
                <w:sz w:val="20"/>
                <w:szCs w:val="20"/>
              </w:rPr>
              <w:t xml:space="preserve"> 2.12</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Random seed</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42 (fixed across all stochastic components)</w:t>
            </w:r>
          </w:p>
        </w:tc>
      </w:tr>
    </w:tbl>
    <w:p w:rsidR="00203B27" w:rsidRPr="009445F8" w:rsidRDefault="009445F8" w:rsidP="009445F8">
      <w:pPr>
        <w:spacing w:line="240" w:lineRule="auto"/>
        <w:jc w:val="both"/>
        <w:rPr>
          <w:rFonts w:cs="Times New Roman"/>
          <w:sz w:val="20"/>
          <w:szCs w:val="20"/>
        </w:rPr>
      </w:pPr>
      <w:r w:rsidRPr="009445F8">
        <w:rPr>
          <w:rFonts w:cs="Times New Roman"/>
          <w:b/>
          <w:i/>
          <w:sz w:val="20"/>
          <w:szCs w:val="20"/>
        </w:rPr>
        <w:t>Table 3.6. Hardware and software environment used in the experiments.</w:t>
      </w:r>
    </w:p>
    <w:tbl>
      <w:tblPr>
        <w:tblStyle w:val="TableGrid"/>
        <w:tblW w:w="0" w:type="auto"/>
        <w:tblLook w:val="04A0" w:firstRow="1" w:lastRow="0" w:firstColumn="1" w:lastColumn="0" w:noHBand="0" w:noVBand="1"/>
      </w:tblPr>
      <w:tblGrid>
        <w:gridCol w:w="2576"/>
        <w:gridCol w:w="2166"/>
      </w:tblGrid>
      <w:tr w:rsidR="00764265" w:rsidRPr="009445F8">
        <w:tc>
          <w:tcPr>
            <w:tcW w:w="5112" w:type="dxa"/>
            <w:shd w:val="clear" w:color="auto" w:fill="D9E2F3"/>
          </w:tcPr>
          <w:p w:rsidR="00203B27" w:rsidRPr="009445F8" w:rsidRDefault="009445F8" w:rsidP="009445F8">
            <w:pPr>
              <w:jc w:val="both"/>
              <w:rPr>
                <w:rFonts w:cs="Times New Roman"/>
                <w:sz w:val="20"/>
                <w:szCs w:val="20"/>
              </w:rPr>
            </w:pPr>
            <w:r w:rsidRPr="009445F8">
              <w:rPr>
                <w:rFonts w:cs="Times New Roman"/>
                <w:b/>
                <w:sz w:val="20"/>
                <w:szCs w:val="20"/>
              </w:rPr>
              <w:t>Library</w:t>
            </w:r>
          </w:p>
        </w:tc>
        <w:tc>
          <w:tcPr>
            <w:tcW w:w="5112" w:type="dxa"/>
            <w:shd w:val="clear" w:color="auto" w:fill="D9E2F3"/>
          </w:tcPr>
          <w:p w:rsidR="00203B27" w:rsidRPr="009445F8" w:rsidRDefault="009445F8" w:rsidP="009445F8">
            <w:pPr>
              <w:jc w:val="both"/>
              <w:rPr>
                <w:rFonts w:cs="Times New Roman"/>
                <w:sz w:val="20"/>
                <w:szCs w:val="20"/>
              </w:rPr>
            </w:pPr>
            <w:r w:rsidRPr="009445F8">
              <w:rPr>
                <w:rFonts w:cs="Times New Roman"/>
                <w:b/>
                <w:sz w:val="20"/>
                <w:szCs w:val="20"/>
              </w:rPr>
              <w:t>Version</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pandas</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3.0.3</w:t>
            </w:r>
          </w:p>
        </w:tc>
      </w:tr>
      <w:tr w:rsidR="00764265" w:rsidRPr="009445F8">
        <w:tc>
          <w:tcPr>
            <w:tcW w:w="5112" w:type="dxa"/>
          </w:tcPr>
          <w:p w:rsidR="00203B27" w:rsidRPr="009445F8" w:rsidRDefault="009445F8" w:rsidP="009445F8">
            <w:pPr>
              <w:jc w:val="both"/>
              <w:rPr>
                <w:rFonts w:cs="Times New Roman"/>
                <w:sz w:val="20"/>
                <w:szCs w:val="20"/>
              </w:rPr>
            </w:pPr>
            <w:proofErr w:type="spellStart"/>
            <w:r w:rsidRPr="009445F8">
              <w:rPr>
                <w:rFonts w:cs="Times New Roman"/>
                <w:sz w:val="20"/>
                <w:szCs w:val="20"/>
              </w:rPr>
              <w:t>NumPy</w:t>
            </w:r>
            <w:proofErr w:type="spellEnd"/>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2.4.6</w:t>
            </w:r>
          </w:p>
        </w:tc>
      </w:tr>
      <w:tr w:rsidR="00764265" w:rsidRPr="009445F8">
        <w:tc>
          <w:tcPr>
            <w:tcW w:w="5112" w:type="dxa"/>
          </w:tcPr>
          <w:p w:rsidR="00203B27" w:rsidRPr="009445F8" w:rsidRDefault="009445F8" w:rsidP="009445F8">
            <w:pPr>
              <w:jc w:val="both"/>
              <w:rPr>
                <w:rFonts w:cs="Times New Roman"/>
                <w:sz w:val="20"/>
                <w:szCs w:val="20"/>
              </w:rPr>
            </w:pPr>
            <w:proofErr w:type="spellStart"/>
            <w:r w:rsidRPr="009445F8">
              <w:rPr>
                <w:rFonts w:cs="Times New Roman"/>
                <w:sz w:val="20"/>
                <w:szCs w:val="20"/>
              </w:rPr>
              <w:t>scikit</w:t>
            </w:r>
            <w:proofErr w:type="spellEnd"/>
            <w:r w:rsidRPr="009445F8">
              <w:rPr>
                <w:rFonts w:cs="Times New Roman"/>
                <w:sz w:val="20"/>
                <w:szCs w:val="20"/>
              </w:rPr>
              <w:t>-learn</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1.9.0</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BeautifulSoup4</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4.14.3</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Selenium</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4.44.0</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Sentence Transformers</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5.5.1</w:t>
            </w:r>
          </w:p>
        </w:tc>
      </w:tr>
      <w:tr w:rsidR="00764265" w:rsidRPr="009445F8">
        <w:tc>
          <w:tcPr>
            <w:tcW w:w="5112" w:type="dxa"/>
          </w:tcPr>
          <w:p w:rsidR="00203B27" w:rsidRPr="009445F8" w:rsidRDefault="009445F8" w:rsidP="009445F8">
            <w:pPr>
              <w:jc w:val="both"/>
              <w:rPr>
                <w:rFonts w:cs="Times New Roman"/>
                <w:sz w:val="20"/>
                <w:szCs w:val="20"/>
              </w:rPr>
            </w:pPr>
            <w:r w:rsidRPr="009445F8">
              <w:rPr>
                <w:rFonts w:cs="Times New Roman"/>
                <w:sz w:val="20"/>
                <w:szCs w:val="20"/>
              </w:rPr>
              <w:t>Transformers</w:t>
            </w:r>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5.12.1</w:t>
            </w:r>
          </w:p>
        </w:tc>
      </w:tr>
      <w:tr w:rsidR="00764265" w:rsidRPr="009445F8">
        <w:tc>
          <w:tcPr>
            <w:tcW w:w="5112" w:type="dxa"/>
          </w:tcPr>
          <w:p w:rsidR="00203B27" w:rsidRPr="009445F8" w:rsidRDefault="009445F8" w:rsidP="009445F8">
            <w:pPr>
              <w:jc w:val="both"/>
              <w:rPr>
                <w:rFonts w:cs="Times New Roman"/>
                <w:sz w:val="20"/>
                <w:szCs w:val="20"/>
              </w:rPr>
            </w:pPr>
            <w:proofErr w:type="spellStart"/>
            <w:r w:rsidRPr="009445F8">
              <w:rPr>
                <w:rFonts w:cs="Times New Roman"/>
                <w:sz w:val="20"/>
                <w:szCs w:val="20"/>
              </w:rPr>
              <w:t>ChromaDB</w:t>
            </w:r>
            <w:proofErr w:type="spellEnd"/>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1.5.9</w:t>
            </w:r>
          </w:p>
        </w:tc>
      </w:tr>
      <w:tr w:rsidR="00764265" w:rsidRPr="009445F8">
        <w:tc>
          <w:tcPr>
            <w:tcW w:w="5112" w:type="dxa"/>
          </w:tcPr>
          <w:p w:rsidR="00203B27" w:rsidRPr="009445F8" w:rsidRDefault="009445F8" w:rsidP="009445F8">
            <w:pPr>
              <w:jc w:val="both"/>
              <w:rPr>
                <w:rFonts w:cs="Times New Roman"/>
                <w:sz w:val="20"/>
                <w:szCs w:val="20"/>
              </w:rPr>
            </w:pPr>
            <w:proofErr w:type="spellStart"/>
            <w:r w:rsidRPr="009445F8">
              <w:rPr>
                <w:rFonts w:cs="Times New Roman"/>
                <w:sz w:val="20"/>
                <w:szCs w:val="20"/>
              </w:rPr>
              <w:t>PyTorch</w:t>
            </w:r>
            <w:proofErr w:type="spellEnd"/>
          </w:p>
        </w:tc>
        <w:tc>
          <w:tcPr>
            <w:tcW w:w="5112" w:type="dxa"/>
          </w:tcPr>
          <w:p w:rsidR="00203B27" w:rsidRPr="009445F8" w:rsidRDefault="009445F8" w:rsidP="009445F8">
            <w:pPr>
              <w:jc w:val="both"/>
              <w:rPr>
                <w:rFonts w:cs="Times New Roman"/>
                <w:sz w:val="20"/>
                <w:szCs w:val="20"/>
              </w:rPr>
            </w:pPr>
            <w:r w:rsidRPr="009445F8">
              <w:rPr>
                <w:rFonts w:cs="Times New Roman"/>
                <w:sz w:val="20"/>
                <w:szCs w:val="20"/>
              </w:rPr>
              <w:t>2.12.0</w:t>
            </w:r>
          </w:p>
        </w:tc>
      </w:tr>
    </w:tbl>
    <w:p w:rsidR="00203B27" w:rsidRPr="009445F8" w:rsidRDefault="009445F8" w:rsidP="009445F8">
      <w:pPr>
        <w:spacing w:line="240" w:lineRule="auto"/>
        <w:jc w:val="both"/>
        <w:rPr>
          <w:rFonts w:cs="Times New Roman"/>
          <w:sz w:val="20"/>
          <w:szCs w:val="20"/>
        </w:rPr>
      </w:pPr>
      <w:r w:rsidRPr="009445F8">
        <w:rPr>
          <w:rFonts w:cs="Times New Roman"/>
          <w:b/>
          <w:i/>
          <w:sz w:val="20"/>
          <w:szCs w:val="20"/>
        </w:rPr>
        <w:t>Table 3.7. Principal Python libraries and their versions.</w:t>
      </w:r>
    </w:p>
    <w:p w:rsidR="00A17297" w:rsidRPr="009445F8" w:rsidRDefault="009445F8" w:rsidP="009445F8">
      <w:pPr>
        <w:pStyle w:val="Heading2"/>
        <w:numPr>
          <w:ilvl w:val="0"/>
          <w:numId w:val="12"/>
        </w:numPr>
        <w:spacing w:line="240" w:lineRule="auto"/>
        <w:jc w:val="both"/>
        <w:rPr>
          <w:rFonts w:ascii="Times New Roman" w:hAnsi="Times New Roman" w:cs="Times New Roman"/>
          <w:color w:val="auto"/>
          <w:sz w:val="20"/>
          <w:szCs w:val="20"/>
        </w:rPr>
      </w:pPr>
      <w:bookmarkStart w:id="20" w:name="_Toc233478578"/>
      <w:bookmarkEnd w:id="20"/>
      <w:r w:rsidRPr="009445F8">
        <w:rPr>
          <w:rFonts w:ascii="Times New Roman" w:hAnsi="Times New Roman" w:cs="Times New Roman"/>
          <w:color w:val="auto"/>
          <w:sz w:val="20"/>
          <w:szCs w:val="20"/>
        </w:rPr>
        <w:t>Summary</w:t>
      </w:r>
    </w:p>
    <w:p w:rsidR="00A17297" w:rsidRPr="009445F8" w:rsidRDefault="009445F8" w:rsidP="009445F8">
      <w:pPr>
        <w:spacing w:line="240" w:lineRule="auto"/>
        <w:jc w:val="both"/>
        <w:rPr>
          <w:rFonts w:cs="Times New Roman"/>
          <w:sz w:val="20"/>
          <w:szCs w:val="20"/>
        </w:rPr>
      </w:pPr>
      <w:r w:rsidRPr="009445F8">
        <w:rPr>
          <w:rFonts w:cs="Times New Roman"/>
          <w:sz w:val="20"/>
          <w:szCs w:val="20"/>
        </w:rPr>
        <w:t xml:space="preserve">This chapter presented the </w:t>
      </w:r>
      <w:r w:rsidRPr="009445F8">
        <w:rPr>
          <w:rFonts w:cs="Times New Roman"/>
          <w:sz w:val="20"/>
          <w:szCs w:val="20"/>
        </w:rPr>
        <w:t xml:space="preserve">methodology and proposed framework for the AI-powered Arabic voice agent for Saudi Labor Law inquiries. The methodology covers official data </w:t>
      </w:r>
      <w:r w:rsidRPr="009445F8">
        <w:rPr>
          <w:rFonts w:cs="Times New Roman"/>
          <w:sz w:val="20"/>
          <w:szCs w:val="20"/>
        </w:rPr>
        <w:lastRenderedPageBreak/>
        <w:t xml:space="preserve">collection, structured preprocessing, </w:t>
      </w:r>
      <w:proofErr w:type="spellStart"/>
      <w:r w:rsidRPr="009445F8">
        <w:rPr>
          <w:rFonts w:cs="Times New Roman"/>
          <w:sz w:val="20"/>
          <w:szCs w:val="20"/>
        </w:rPr>
        <w:t>ChromaDB</w:t>
      </w:r>
      <w:proofErr w:type="spellEnd"/>
      <w:r w:rsidRPr="009445F8">
        <w:rPr>
          <w:rFonts w:cs="Times New Roman"/>
          <w:sz w:val="20"/>
          <w:szCs w:val="20"/>
        </w:rPr>
        <w:t>-based knowledge-</w:t>
      </w:r>
      <w:proofErr w:type="spellStart"/>
      <w:r w:rsidRPr="009445F8">
        <w:rPr>
          <w:rFonts w:cs="Times New Roman"/>
          <w:sz w:val="20"/>
          <w:szCs w:val="20"/>
        </w:rPr>
        <w:t>base</w:t>
      </w:r>
      <w:proofErr w:type="spellEnd"/>
      <w:r w:rsidRPr="009445F8">
        <w:rPr>
          <w:rFonts w:cs="Times New Roman"/>
          <w:sz w:val="20"/>
          <w:szCs w:val="20"/>
        </w:rPr>
        <w:t xml:space="preserve"> construction, hybrid retrieval with </w:t>
      </w:r>
      <w:proofErr w:type="spellStart"/>
      <w:r w:rsidRPr="009445F8">
        <w:rPr>
          <w:rFonts w:cs="Times New Roman"/>
          <w:sz w:val="20"/>
          <w:szCs w:val="20"/>
        </w:rPr>
        <w:t>reranking</w:t>
      </w:r>
      <w:proofErr w:type="spellEnd"/>
      <w:r w:rsidRPr="009445F8">
        <w:rPr>
          <w:rFonts w:cs="Times New Roman"/>
          <w:sz w:val="20"/>
          <w:szCs w:val="20"/>
        </w:rPr>
        <w:t xml:space="preserve">, </w:t>
      </w:r>
      <w:r w:rsidRPr="009445F8">
        <w:rPr>
          <w:rFonts w:cs="Times New Roman"/>
          <w:sz w:val="20"/>
          <w:szCs w:val="20"/>
        </w:rPr>
        <w:t>guarded LLM answer generation, deterministic legal calculation, ASR/TTS voice processing, conversational memory, and component-level evaluation metrics. The chapter intentionally avoids presenting experimental results; the numerical findings, model compari</w:t>
      </w:r>
      <w:r w:rsidRPr="009445F8">
        <w:rPr>
          <w:rFonts w:cs="Times New Roman"/>
          <w:sz w:val="20"/>
          <w:szCs w:val="20"/>
        </w:rPr>
        <w:t>sons, and ablation outcomes are presented in Chapter 4.</w:t>
      </w:r>
    </w:p>
    <w:p w:rsidR="00F477B9" w:rsidRPr="009445F8" w:rsidRDefault="009445F8" w:rsidP="009445F8">
      <w:pPr>
        <w:pStyle w:val="Heading2"/>
        <w:spacing w:after="120" w:line="240" w:lineRule="auto"/>
        <w:jc w:val="both"/>
        <w:rPr>
          <w:rFonts w:ascii="Times New Roman" w:hAnsi="Times New Roman" w:cs="Times New Roman"/>
          <w:color w:val="auto"/>
          <w:sz w:val="20"/>
          <w:szCs w:val="20"/>
        </w:rPr>
      </w:pPr>
      <w:r w:rsidRPr="009445F8">
        <w:rPr>
          <w:rFonts w:ascii="Times New Roman" w:hAnsi="Times New Roman" w:cs="Times New Roman"/>
          <w:color w:val="auto"/>
          <w:sz w:val="20"/>
          <w:szCs w:val="20"/>
        </w:rPr>
        <w:t>References</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[1] Saudi Ministry of Human Resources and Social Development (HRSD). Saudi Labor Law. Official HRSD legal-information webpage.</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[2] Saudi Ministry of Human Resources and Social Development </w:t>
      </w:r>
      <w:r w:rsidRPr="009445F8">
        <w:rPr>
          <w:rFonts w:cs="Times New Roman"/>
          <w:sz w:val="20"/>
          <w:szCs w:val="20"/>
        </w:rPr>
        <w:t>(HRSD). Frequently Asked Questions (FAQ). Official HRSD service-information webpage.</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[3] P. Lewis, E. Perez, A. </w:t>
      </w:r>
      <w:proofErr w:type="spellStart"/>
      <w:r w:rsidRPr="009445F8">
        <w:rPr>
          <w:rFonts w:cs="Times New Roman"/>
          <w:sz w:val="20"/>
          <w:szCs w:val="20"/>
        </w:rPr>
        <w:t>Piktus</w:t>
      </w:r>
      <w:proofErr w:type="spellEnd"/>
      <w:r w:rsidRPr="009445F8">
        <w:rPr>
          <w:rFonts w:cs="Times New Roman"/>
          <w:sz w:val="20"/>
          <w:szCs w:val="20"/>
        </w:rPr>
        <w:t xml:space="preserve">, F. </w:t>
      </w:r>
      <w:proofErr w:type="spellStart"/>
      <w:r w:rsidRPr="009445F8">
        <w:rPr>
          <w:rFonts w:cs="Times New Roman"/>
          <w:sz w:val="20"/>
          <w:szCs w:val="20"/>
        </w:rPr>
        <w:t>Petroni</w:t>
      </w:r>
      <w:proofErr w:type="spellEnd"/>
      <w:r w:rsidRPr="009445F8">
        <w:rPr>
          <w:rFonts w:cs="Times New Roman"/>
          <w:sz w:val="20"/>
          <w:szCs w:val="20"/>
        </w:rPr>
        <w:t xml:space="preserve">, V. </w:t>
      </w:r>
      <w:proofErr w:type="spellStart"/>
      <w:r w:rsidRPr="009445F8">
        <w:rPr>
          <w:rFonts w:cs="Times New Roman"/>
          <w:sz w:val="20"/>
          <w:szCs w:val="20"/>
        </w:rPr>
        <w:t>Karpukhin</w:t>
      </w:r>
      <w:proofErr w:type="spellEnd"/>
      <w:r w:rsidRPr="009445F8">
        <w:rPr>
          <w:rFonts w:cs="Times New Roman"/>
          <w:sz w:val="20"/>
          <w:szCs w:val="20"/>
        </w:rPr>
        <w:t xml:space="preserve">, N. </w:t>
      </w:r>
      <w:proofErr w:type="spellStart"/>
      <w:r w:rsidRPr="009445F8">
        <w:rPr>
          <w:rFonts w:cs="Times New Roman"/>
          <w:sz w:val="20"/>
          <w:szCs w:val="20"/>
        </w:rPr>
        <w:t>Goyal</w:t>
      </w:r>
      <w:proofErr w:type="spellEnd"/>
      <w:r w:rsidRPr="009445F8">
        <w:rPr>
          <w:rFonts w:cs="Times New Roman"/>
          <w:sz w:val="20"/>
          <w:szCs w:val="20"/>
        </w:rPr>
        <w:t xml:space="preserve">, H. </w:t>
      </w:r>
      <w:proofErr w:type="spellStart"/>
      <w:r w:rsidRPr="009445F8">
        <w:rPr>
          <w:rFonts w:cs="Times New Roman"/>
          <w:sz w:val="20"/>
          <w:szCs w:val="20"/>
        </w:rPr>
        <w:t>Kuttler</w:t>
      </w:r>
      <w:proofErr w:type="spellEnd"/>
      <w:r w:rsidRPr="009445F8">
        <w:rPr>
          <w:rFonts w:cs="Times New Roman"/>
          <w:sz w:val="20"/>
          <w:szCs w:val="20"/>
        </w:rPr>
        <w:t xml:space="preserve">, M. Lewis, W.-T. </w:t>
      </w:r>
      <w:proofErr w:type="spellStart"/>
      <w:r w:rsidRPr="009445F8">
        <w:rPr>
          <w:rFonts w:cs="Times New Roman"/>
          <w:sz w:val="20"/>
          <w:szCs w:val="20"/>
        </w:rPr>
        <w:t>Yih</w:t>
      </w:r>
      <w:proofErr w:type="spellEnd"/>
      <w:r w:rsidRPr="009445F8">
        <w:rPr>
          <w:rFonts w:cs="Times New Roman"/>
          <w:sz w:val="20"/>
          <w:szCs w:val="20"/>
        </w:rPr>
        <w:t xml:space="preserve">, T. </w:t>
      </w:r>
      <w:proofErr w:type="spellStart"/>
      <w:r w:rsidRPr="009445F8">
        <w:rPr>
          <w:rFonts w:cs="Times New Roman"/>
          <w:sz w:val="20"/>
          <w:szCs w:val="20"/>
        </w:rPr>
        <w:t>Rocktaschel</w:t>
      </w:r>
      <w:proofErr w:type="spellEnd"/>
      <w:r w:rsidRPr="009445F8">
        <w:rPr>
          <w:rFonts w:cs="Times New Roman"/>
          <w:sz w:val="20"/>
          <w:szCs w:val="20"/>
        </w:rPr>
        <w:t xml:space="preserve">, S. Riedel, and D. </w:t>
      </w:r>
      <w:proofErr w:type="spellStart"/>
      <w:r w:rsidRPr="009445F8">
        <w:rPr>
          <w:rFonts w:cs="Times New Roman"/>
          <w:sz w:val="20"/>
          <w:szCs w:val="20"/>
        </w:rPr>
        <w:t>Kiela</w:t>
      </w:r>
      <w:proofErr w:type="spellEnd"/>
      <w:r w:rsidRPr="009445F8">
        <w:rPr>
          <w:rFonts w:cs="Times New Roman"/>
          <w:sz w:val="20"/>
          <w:szCs w:val="20"/>
        </w:rPr>
        <w:t xml:space="preserve">, 'Retrieval-Augmented </w:t>
      </w:r>
      <w:r w:rsidRPr="009445F8">
        <w:rPr>
          <w:rFonts w:cs="Times New Roman"/>
          <w:sz w:val="20"/>
          <w:szCs w:val="20"/>
        </w:rPr>
        <w:t xml:space="preserve">Generation for Knowledge-Intensive NLP Tasks,' </w:t>
      </w:r>
      <w:proofErr w:type="spellStart"/>
      <w:r w:rsidRPr="009445F8">
        <w:rPr>
          <w:rFonts w:cs="Times New Roman"/>
          <w:sz w:val="20"/>
          <w:szCs w:val="20"/>
        </w:rPr>
        <w:t>NeurIPS</w:t>
      </w:r>
      <w:proofErr w:type="spellEnd"/>
      <w:r w:rsidRPr="009445F8">
        <w:rPr>
          <w:rFonts w:cs="Times New Roman"/>
          <w:sz w:val="20"/>
          <w:szCs w:val="20"/>
        </w:rPr>
        <w:t>, 2020.</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[4] Y. Gao, Y. </w:t>
      </w:r>
      <w:proofErr w:type="spellStart"/>
      <w:r w:rsidRPr="009445F8">
        <w:rPr>
          <w:rFonts w:cs="Times New Roman"/>
          <w:sz w:val="20"/>
          <w:szCs w:val="20"/>
        </w:rPr>
        <w:t>Xiong</w:t>
      </w:r>
      <w:proofErr w:type="spellEnd"/>
      <w:r w:rsidRPr="009445F8">
        <w:rPr>
          <w:rFonts w:cs="Times New Roman"/>
          <w:sz w:val="20"/>
          <w:szCs w:val="20"/>
        </w:rPr>
        <w:t xml:space="preserve">, X. Gao, K. </w:t>
      </w:r>
      <w:proofErr w:type="spellStart"/>
      <w:r w:rsidRPr="009445F8">
        <w:rPr>
          <w:rFonts w:cs="Times New Roman"/>
          <w:sz w:val="20"/>
          <w:szCs w:val="20"/>
        </w:rPr>
        <w:t>Jia</w:t>
      </w:r>
      <w:proofErr w:type="spellEnd"/>
      <w:r w:rsidRPr="009445F8">
        <w:rPr>
          <w:rFonts w:cs="Times New Roman"/>
          <w:sz w:val="20"/>
          <w:szCs w:val="20"/>
        </w:rPr>
        <w:t xml:space="preserve">, J. Pan, Y. Bi, Y. Dai, J. Sun, and H. Wang, 'Retrieval-Augmented Generation for Large Language Models: A Survey,' </w:t>
      </w:r>
      <w:proofErr w:type="spellStart"/>
      <w:r w:rsidRPr="009445F8">
        <w:rPr>
          <w:rFonts w:cs="Times New Roman"/>
          <w:sz w:val="20"/>
          <w:szCs w:val="20"/>
        </w:rPr>
        <w:t>arXiv</w:t>
      </w:r>
      <w:proofErr w:type="spellEnd"/>
      <w:r w:rsidRPr="009445F8">
        <w:rPr>
          <w:rFonts w:cs="Times New Roman"/>
          <w:sz w:val="20"/>
          <w:szCs w:val="20"/>
        </w:rPr>
        <w:t xml:space="preserve"> preprint, 2024.</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[5] A. Radford, J. W</w:t>
      </w:r>
      <w:r w:rsidRPr="009445F8">
        <w:rPr>
          <w:rFonts w:cs="Times New Roman"/>
          <w:sz w:val="20"/>
          <w:szCs w:val="20"/>
        </w:rPr>
        <w:t xml:space="preserve">. Kim, T. Xu, G. Brockman, C. </w:t>
      </w:r>
      <w:proofErr w:type="spellStart"/>
      <w:r w:rsidRPr="009445F8">
        <w:rPr>
          <w:rFonts w:cs="Times New Roman"/>
          <w:sz w:val="20"/>
          <w:szCs w:val="20"/>
        </w:rPr>
        <w:t>McLeavey</w:t>
      </w:r>
      <w:proofErr w:type="spellEnd"/>
      <w:r w:rsidRPr="009445F8">
        <w:rPr>
          <w:rFonts w:cs="Times New Roman"/>
          <w:sz w:val="20"/>
          <w:szCs w:val="20"/>
        </w:rPr>
        <w:t xml:space="preserve">, and I. </w:t>
      </w:r>
      <w:proofErr w:type="spellStart"/>
      <w:r w:rsidRPr="009445F8">
        <w:rPr>
          <w:rFonts w:cs="Times New Roman"/>
          <w:sz w:val="20"/>
          <w:szCs w:val="20"/>
        </w:rPr>
        <w:t>Sutskever</w:t>
      </w:r>
      <w:proofErr w:type="spellEnd"/>
      <w:r w:rsidRPr="009445F8">
        <w:rPr>
          <w:rFonts w:cs="Times New Roman"/>
          <w:sz w:val="20"/>
          <w:szCs w:val="20"/>
        </w:rPr>
        <w:t>, 'Robust Speech Recognition via Large-Scale Weak Supervision,' Proceedings of ICML, 2023.</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[6] V. </w:t>
      </w:r>
      <w:proofErr w:type="spellStart"/>
      <w:r w:rsidRPr="009445F8">
        <w:rPr>
          <w:rFonts w:cs="Times New Roman"/>
          <w:sz w:val="20"/>
          <w:szCs w:val="20"/>
        </w:rPr>
        <w:t>Pratap</w:t>
      </w:r>
      <w:proofErr w:type="spellEnd"/>
      <w:r w:rsidRPr="009445F8">
        <w:rPr>
          <w:rFonts w:cs="Times New Roman"/>
          <w:sz w:val="20"/>
          <w:szCs w:val="20"/>
        </w:rPr>
        <w:t xml:space="preserve"> et al., 'Scaling Speech Technology to 1,000+ Languages,' Journal of Machine Learning Research, </w:t>
      </w:r>
      <w:r w:rsidRPr="009445F8">
        <w:rPr>
          <w:rFonts w:cs="Times New Roman"/>
          <w:sz w:val="20"/>
          <w:szCs w:val="20"/>
        </w:rPr>
        <w:t>vol. 25, 2024.</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[7] G. Salton and C. Buckley, 'Term-weighting approaches in automatic text retrieval,' Information Processing &amp; Management, vol. 24, no. 5, pp. 513-523, 1988.</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[8] L. Wang, N. Yang, X. Huang, et al., 'Multilingual E5 Text </w:t>
      </w:r>
      <w:proofErr w:type="spellStart"/>
      <w:r w:rsidRPr="009445F8">
        <w:rPr>
          <w:rFonts w:cs="Times New Roman"/>
          <w:sz w:val="20"/>
          <w:szCs w:val="20"/>
        </w:rPr>
        <w:t>Embeddings</w:t>
      </w:r>
      <w:proofErr w:type="spellEnd"/>
      <w:r w:rsidRPr="009445F8">
        <w:rPr>
          <w:rFonts w:cs="Times New Roman"/>
          <w:sz w:val="20"/>
          <w:szCs w:val="20"/>
        </w:rPr>
        <w:t>: A Techni</w:t>
      </w:r>
      <w:r w:rsidRPr="009445F8">
        <w:rPr>
          <w:rFonts w:cs="Times New Roman"/>
          <w:sz w:val="20"/>
          <w:szCs w:val="20"/>
        </w:rPr>
        <w:t>cal Report,' arXiv:2402.05672, 2024.</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[9] J. Chen, S. Xiao, P. Zhang, et al., 'BGE M3-Embedding: Multi-Lingual, Multi-Functionality, Multi-Granularity Text </w:t>
      </w:r>
      <w:proofErr w:type="spellStart"/>
      <w:r w:rsidRPr="009445F8">
        <w:rPr>
          <w:rFonts w:cs="Times New Roman"/>
          <w:sz w:val="20"/>
          <w:szCs w:val="20"/>
        </w:rPr>
        <w:t>Embeddings</w:t>
      </w:r>
      <w:proofErr w:type="spellEnd"/>
      <w:r w:rsidRPr="009445F8">
        <w:rPr>
          <w:rFonts w:cs="Times New Roman"/>
          <w:sz w:val="20"/>
          <w:szCs w:val="20"/>
        </w:rPr>
        <w:t>,' arXiv:2402.03216, 2024.</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 xml:space="preserve">[10] N. </w:t>
      </w:r>
      <w:proofErr w:type="spellStart"/>
      <w:r w:rsidRPr="009445F8">
        <w:rPr>
          <w:rFonts w:cs="Times New Roman"/>
          <w:sz w:val="20"/>
          <w:szCs w:val="20"/>
        </w:rPr>
        <w:t>Reimers</w:t>
      </w:r>
      <w:proofErr w:type="spellEnd"/>
      <w:r w:rsidRPr="009445F8">
        <w:rPr>
          <w:rFonts w:cs="Times New Roman"/>
          <w:sz w:val="20"/>
          <w:szCs w:val="20"/>
        </w:rPr>
        <w:t xml:space="preserve"> and I. </w:t>
      </w:r>
      <w:proofErr w:type="spellStart"/>
      <w:r w:rsidRPr="009445F8">
        <w:rPr>
          <w:rFonts w:cs="Times New Roman"/>
          <w:sz w:val="20"/>
          <w:szCs w:val="20"/>
        </w:rPr>
        <w:t>Gurevych</w:t>
      </w:r>
      <w:proofErr w:type="spellEnd"/>
      <w:r w:rsidRPr="009445F8">
        <w:rPr>
          <w:rFonts w:cs="Times New Roman"/>
          <w:sz w:val="20"/>
          <w:szCs w:val="20"/>
        </w:rPr>
        <w:t xml:space="preserve">, 'Sentence-BERT: Sentence </w:t>
      </w:r>
      <w:proofErr w:type="spellStart"/>
      <w:r w:rsidRPr="009445F8">
        <w:rPr>
          <w:rFonts w:cs="Times New Roman"/>
          <w:sz w:val="20"/>
          <w:szCs w:val="20"/>
        </w:rPr>
        <w:t>Embedd</w:t>
      </w:r>
      <w:r w:rsidRPr="009445F8">
        <w:rPr>
          <w:rFonts w:cs="Times New Roman"/>
          <w:sz w:val="20"/>
          <w:szCs w:val="20"/>
        </w:rPr>
        <w:t>ings</w:t>
      </w:r>
      <w:proofErr w:type="spellEnd"/>
      <w:r w:rsidRPr="009445F8">
        <w:rPr>
          <w:rFonts w:cs="Times New Roman"/>
          <w:sz w:val="20"/>
          <w:szCs w:val="20"/>
        </w:rPr>
        <w:t xml:space="preserve"> using Siamese BERT-Networks,' Proceedings of EMNLP, 2019.</w:t>
      </w:r>
    </w:p>
    <w:p w:rsidR="00F477B9" w:rsidRPr="009445F8" w:rsidRDefault="009445F8" w:rsidP="009445F8">
      <w:pPr>
        <w:spacing w:after="80" w:line="240" w:lineRule="auto"/>
        <w:jc w:val="both"/>
        <w:rPr>
          <w:rFonts w:cs="Times New Roman"/>
          <w:sz w:val="20"/>
          <w:szCs w:val="20"/>
        </w:rPr>
      </w:pPr>
      <w:r w:rsidRPr="009445F8">
        <w:rPr>
          <w:rFonts w:cs="Times New Roman"/>
          <w:sz w:val="20"/>
          <w:szCs w:val="20"/>
        </w:rPr>
        <w:t>[11] S. Robertson and H. Zaragoza, 'The Probabilistic Relevance Framework: BM25 and Beyond,' Foundations and Trends in Information Retrieval, vol. 3, no. 4, 2009.</w:t>
      </w:r>
    </w:p>
    <w:p w:rsidR="00D32CBF" w:rsidRPr="009445F8" w:rsidRDefault="009445F8" w:rsidP="009445F8">
      <w:pPr>
        <w:spacing w:line="240" w:lineRule="auto"/>
        <w:jc w:val="both"/>
        <w:rPr>
          <w:rFonts w:cs="Times New Roman"/>
          <w:sz w:val="20"/>
          <w:szCs w:val="20"/>
        </w:rPr>
      </w:pPr>
      <w:r w:rsidRPr="009445F8">
        <w:rPr>
          <w:rFonts w:cs="Times New Roman"/>
          <w:sz w:val="20"/>
          <w:szCs w:val="20"/>
        </w:rPr>
        <w:t>[12] S. Xiao, Z. Liu, P. Zhang</w:t>
      </w:r>
      <w:r w:rsidRPr="009445F8">
        <w:rPr>
          <w:rFonts w:cs="Times New Roman"/>
          <w:sz w:val="20"/>
          <w:szCs w:val="20"/>
        </w:rPr>
        <w:t xml:space="preserve">, and N. </w:t>
      </w:r>
      <w:proofErr w:type="spellStart"/>
      <w:r w:rsidRPr="009445F8">
        <w:rPr>
          <w:rFonts w:cs="Times New Roman"/>
          <w:sz w:val="20"/>
          <w:szCs w:val="20"/>
        </w:rPr>
        <w:t>Muennighoff</w:t>
      </w:r>
      <w:proofErr w:type="spellEnd"/>
      <w:r w:rsidRPr="009445F8">
        <w:rPr>
          <w:rFonts w:cs="Times New Roman"/>
          <w:sz w:val="20"/>
          <w:szCs w:val="20"/>
        </w:rPr>
        <w:t xml:space="preserve">, 'C-Pack: Packed Resources for General Chinese </w:t>
      </w:r>
      <w:proofErr w:type="spellStart"/>
      <w:r w:rsidRPr="009445F8">
        <w:rPr>
          <w:rFonts w:cs="Times New Roman"/>
          <w:sz w:val="20"/>
          <w:szCs w:val="20"/>
        </w:rPr>
        <w:t>Embeddings</w:t>
      </w:r>
      <w:proofErr w:type="spellEnd"/>
      <w:r w:rsidRPr="009445F8">
        <w:rPr>
          <w:rFonts w:cs="Times New Roman"/>
          <w:sz w:val="20"/>
          <w:szCs w:val="20"/>
        </w:rPr>
        <w:t>,' Proceedings of SIGIR, 2024.</w:t>
      </w:r>
    </w:p>
    <w:p w:rsidR="00D32CBF" w:rsidRPr="009445F8" w:rsidRDefault="009445F8" w:rsidP="009445F8">
      <w:pPr>
        <w:spacing w:line="240" w:lineRule="auto"/>
        <w:jc w:val="both"/>
        <w:rPr>
          <w:rFonts w:cs="Times New Roman"/>
          <w:sz w:val="20"/>
          <w:szCs w:val="20"/>
        </w:rPr>
      </w:pPr>
      <w:r w:rsidRPr="009445F8">
        <w:rPr>
          <w:rFonts w:cs="Times New Roman"/>
          <w:sz w:val="20"/>
          <w:szCs w:val="20"/>
        </w:rPr>
        <w:t xml:space="preserve">[13] R. </w:t>
      </w:r>
      <w:proofErr w:type="spellStart"/>
      <w:r w:rsidRPr="009445F8">
        <w:rPr>
          <w:rFonts w:cs="Times New Roman"/>
          <w:sz w:val="20"/>
          <w:szCs w:val="20"/>
        </w:rPr>
        <w:t>Nogueira</w:t>
      </w:r>
      <w:proofErr w:type="spellEnd"/>
      <w:r w:rsidRPr="009445F8">
        <w:rPr>
          <w:rFonts w:cs="Times New Roman"/>
          <w:sz w:val="20"/>
          <w:szCs w:val="20"/>
        </w:rPr>
        <w:t xml:space="preserve"> and K. Cho, 'Passage Re-ranking with BERT,' arXiv:1901.04085, 2019.</w:t>
      </w:r>
    </w:p>
    <w:p w:rsidR="00D32CBF" w:rsidRPr="009445F8" w:rsidRDefault="009445F8" w:rsidP="009445F8">
      <w:pPr>
        <w:spacing w:line="240" w:lineRule="auto"/>
        <w:jc w:val="both"/>
        <w:rPr>
          <w:rFonts w:cs="Times New Roman"/>
          <w:sz w:val="20"/>
          <w:szCs w:val="20"/>
        </w:rPr>
      </w:pPr>
      <w:r w:rsidRPr="009445F8">
        <w:rPr>
          <w:rFonts w:cs="Times New Roman"/>
          <w:sz w:val="20"/>
          <w:szCs w:val="20"/>
        </w:rPr>
        <w:t>[14] M. S. Bari et al., '</w:t>
      </w:r>
      <w:proofErr w:type="spellStart"/>
      <w:r w:rsidRPr="009445F8">
        <w:rPr>
          <w:rFonts w:cs="Times New Roman"/>
          <w:sz w:val="20"/>
          <w:szCs w:val="20"/>
        </w:rPr>
        <w:t>ALLaM</w:t>
      </w:r>
      <w:proofErr w:type="spellEnd"/>
      <w:r w:rsidRPr="009445F8">
        <w:rPr>
          <w:rFonts w:cs="Times New Roman"/>
          <w:sz w:val="20"/>
          <w:szCs w:val="20"/>
        </w:rPr>
        <w:t>: Large Language Models for Arab</w:t>
      </w:r>
      <w:r w:rsidRPr="009445F8">
        <w:rPr>
          <w:rFonts w:cs="Times New Roman"/>
          <w:sz w:val="20"/>
          <w:szCs w:val="20"/>
        </w:rPr>
        <w:t xml:space="preserve">ic and English,' </w:t>
      </w:r>
      <w:proofErr w:type="spellStart"/>
      <w:r w:rsidRPr="009445F8">
        <w:rPr>
          <w:rFonts w:cs="Times New Roman"/>
          <w:sz w:val="20"/>
          <w:szCs w:val="20"/>
        </w:rPr>
        <w:t>arXiv</w:t>
      </w:r>
      <w:proofErr w:type="spellEnd"/>
      <w:r w:rsidRPr="009445F8">
        <w:rPr>
          <w:rFonts w:cs="Times New Roman"/>
          <w:sz w:val="20"/>
          <w:szCs w:val="20"/>
        </w:rPr>
        <w:t xml:space="preserve"> preprint, 2024.</w:t>
      </w:r>
    </w:p>
    <w:p w:rsidR="00D32CBF" w:rsidRPr="009445F8" w:rsidRDefault="009445F8" w:rsidP="009445F8">
      <w:pPr>
        <w:spacing w:line="240" w:lineRule="auto"/>
        <w:jc w:val="both"/>
        <w:rPr>
          <w:rFonts w:cs="Times New Roman"/>
          <w:sz w:val="20"/>
          <w:szCs w:val="20"/>
        </w:rPr>
      </w:pPr>
      <w:r w:rsidRPr="009445F8">
        <w:rPr>
          <w:rFonts w:cs="Times New Roman"/>
          <w:sz w:val="20"/>
          <w:szCs w:val="20"/>
        </w:rPr>
        <w:lastRenderedPageBreak/>
        <w:t xml:space="preserve">[15] </w:t>
      </w:r>
      <w:proofErr w:type="spellStart"/>
      <w:r w:rsidRPr="009445F8">
        <w:rPr>
          <w:rFonts w:cs="Times New Roman"/>
          <w:sz w:val="20"/>
          <w:szCs w:val="20"/>
        </w:rPr>
        <w:t>Qwen</w:t>
      </w:r>
      <w:proofErr w:type="spellEnd"/>
      <w:r w:rsidRPr="009445F8">
        <w:rPr>
          <w:rFonts w:cs="Times New Roman"/>
          <w:sz w:val="20"/>
          <w:szCs w:val="20"/>
        </w:rPr>
        <w:t xml:space="preserve"> Team, 'Qwen2.5 Technical Report,' arXiv:2412.15115, 2024.</w:t>
      </w:r>
    </w:p>
    <w:sectPr w:rsidR="00D32CBF" w:rsidRPr="009445F8" w:rsidSect="00BF27C6">
      <w:type w:val="continuous"/>
      <w:pgSz w:w="12240" w:h="15840"/>
      <w:pgMar w:top="936" w:right="1008" w:bottom="936" w:left="1008"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DC0B24"/>
    <w:multiLevelType w:val="hybridMultilevel"/>
    <w:tmpl w:val="C608D8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400BA3"/>
    <w:multiLevelType w:val="hybridMultilevel"/>
    <w:tmpl w:val="478896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0746B9"/>
    <w:multiLevelType w:val="hybridMultilevel"/>
    <w:tmpl w:val="C902E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F70FEA"/>
    <w:multiLevelType w:val="hybridMultilevel"/>
    <w:tmpl w:val="3E103E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2C3850"/>
    <w:multiLevelType w:val="hybridMultilevel"/>
    <w:tmpl w:val="A05C5CE6"/>
    <w:lvl w:ilvl="0" w:tplc="E9AC309A">
      <w:start w:val="1"/>
      <w:numFmt w:val="upperLetter"/>
      <w:lvlText w:val="%1."/>
      <w:lvlJc w:val="left"/>
      <w:pPr>
        <w:ind w:left="720" w:hanging="360"/>
      </w:pPr>
      <w:rPr>
        <w:rFonts w:eastAsia="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FC1446"/>
    <w:multiLevelType w:val="hybridMultilevel"/>
    <w:tmpl w:val="5AAA9F88"/>
    <w:lvl w:ilvl="0" w:tplc="AC7CC4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3820EF"/>
    <w:multiLevelType w:val="hybridMultilevel"/>
    <w:tmpl w:val="5FE69940"/>
    <w:lvl w:ilvl="0" w:tplc="04090013">
      <w:start w:val="1"/>
      <w:numFmt w:val="upperRoman"/>
      <w:lvlText w:val="%1."/>
      <w:lvlJc w:val="right"/>
      <w:pPr>
        <w:ind w:left="720" w:hanging="360"/>
      </w:pPr>
    </w:lvl>
    <w:lvl w:ilvl="1" w:tplc="BF409B92">
      <w:start w:val="1"/>
      <w:numFmt w:val="decimal"/>
      <w:lvlText w:val="(%2)"/>
      <w:lvlJc w:val="left"/>
      <w:pPr>
        <w:ind w:left="654" w:hanging="38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FC5D2E"/>
    <w:multiLevelType w:val="hybridMultilevel"/>
    <w:tmpl w:val="55E246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15"/>
  </w:num>
  <w:num w:numId="12">
    <w:abstractNumId w:val="13"/>
  </w:num>
  <w:num w:numId="13">
    <w:abstractNumId w:val="10"/>
  </w:num>
  <w:num w:numId="14">
    <w:abstractNumId w:val="16"/>
  </w:num>
  <w:num w:numId="15">
    <w:abstractNumId w:val="9"/>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85828"/>
    <w:rsid w:val="000A0DC9"/>
    <w:rsid w:val="00124FE1"/>
    <w:rsid w:val="0015074B"/>
    <w:rsid w:val="00201BB1"/>
    <w:rsid w:val="00203B27"/>
    <w:rsid w:val="00216139"/>
    <w:rsid w:val="0029639D"/>
    <w:rsid w:val="002D55F6"/>
    <w:rsid w:val="002E18B7"/>
    <w:rsid w:val="00326F90"/>
    <w:rsid w:val="00396C04"/>
    <w:rsid w:val="003A4327"/>
    <w:rsid w:val="003B2177"/>
    <w:rsid w:val="003C6AB5"/>
    <w:rsid w:val="0044651A"/>
    <w:rsid w:val="00450BD7"/>
    <w:rsid w:val="00492BF0"/>
    <w:rsid w:val="004A6CFF"/>
    <w:rsid w:val="004C502B"/>
    <w:rsid w:val="0050635F"/>
    <w:rsid w:val="00522A1C"/>
    <w:rsid w:val="005E1D1D"/>
    <w:rsid w:val="006116E2"/>
    <w:rsid w:val="00670207"/>
    <w:rsid w:val="006735A8"/>
    <w:rsid w:val="006B7CD3"/>
    <w:rsid w:val="0074260D"/>
    <w:rsid w:val="0076413C"/>
    <w:rsid w:val="00764265"/>
    <w:rsid w:val="00862660"/>
    <w:rsid w:val="00863762"/>
    <w:rsid w:val="008B0421"/>
    <w:rsid w:val="008C5446"/>
    <w:rsid w:val="008E39DC"/>
    <w:rsid w:val="009445F8"/>
    <w:rsid w:val="0096192F"/>
    <w:rsid w:val="009D6A23"/>
    <w:rsid w:val="009F37E7"/>
    <w:rsid w:val="00A03DD8"/>
    <w:rsid w:val="00A04458"/>
    <w:rsid w:val="00A17297"/>
    <w:rsid w:val="00A7145E"/>
    <w:rsid w:val="00A72495"/>
    <w:rsid w:val="00A906D3"/>
    <w:rsid w:val="00AA1D8D"/>
    <w:rsid w:val="00AB78CC"/>
    <w:rsid w:val="00B47730"/>
    <w:rsid w:val="00BF27C6"/>
    <w:rsid w:val="00BF5C39"/>
    <w:rsid w:val="00C90808"/>
    <w:rsid w:val="00C9373A"/>
    <w:rsid w:val="00CB0664"/>
    <w:rsid w:val="00CB1F84"/>
    <w:rsid w:val="00CB7D9B"/>
    <w:rsid w:val="00CE5270"/>
    <w:rsid w:val="00D32CBF"/>
    <w:rsid w:val="00D63AE7"/>
    <w:rsid w:val="00D65735"/>
    <w:rsid w:val="00D77F41"/>
    <w:rsid w:val="00D817EE"/>
    <w:rsid w:val="00DB0877"/>
    <w:rsid w:val="00E00A2E"/>
    <w:rsid w:val="00E7569D"/>
    <w:rsid w:val="00EC202D"/>
    <w:rsid w:val="00F05F30"/>
    <w:rsid w:val="00F20707"/>
    <w:rsid w:val="00F477B9"/>
    <w:rsid w:val="00F67C84"/>
    <w:rsid w:val="00F95C41"/>
    <w:rsid w:val="00FB1113"/>
    <w:rsid w:val="00FB2AD5"/>
    <w:rsid w:val="00FB3D4B"/>
    <w:rsid w:val="00FB455C"/>
    <w:rsid w:val="00FC3D11"/>
    <w:rsid w:val="00FC693F"/>
    <w:rsid w:val="00FD7260"/>
    <w:rsid w:val="00FF72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F72185"/>
  <w14:defaultImageDpi w14:val="300"/>
  <w15:docId w15:val="{2DBD07D1-F630-4F69-BBE9-C50E58DFE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3B2177"/>
    <w:pPr>
      <w:spacing w:after="100"/>
    </w:pPr>
  </w:style>
  <w:style w:type="paragraph" w:styleId="TOC2">
    <w:name w:val="toc 2"/>
    <w:basedOn w:val="Normal"/>
    <w:next w:val="Normal"/>
    <w:autoRedefine/>
    <w:uiPriority w:val="39"/>
    <w:unhideWhenUsed/>
    <w:rsid w:val="003B2177"/>
    <w:pPr>
      <w:spacing w:after="100"/>
      <w:ind w:left="240"/>
    </w:pPr>
  </w:style>
  <w:style w:type="paragraph" w:styleId="TOC3">
    <w:name w:val="toc 3"/>
    <w:basedOn w:val="Normal"/>
    <w:next w:val="Normal"/>
    <w:autoRedefine/>
    <w:uiPriority w:val="39"/>
    <w:unhideWhenUsed/>
    <w:rsid w:val="003B2177"/>
    <w:pPr>
      <w:spacing w:after="100"/>
      <w:ind w:left="480"/>
    </w:pPr>
  </w:style>
  <w:style w:type="character" w:styleId="Hyperlink">
    <w:name w:val="Hyperlink"/>
    <w:basedOn w:val="DefaultParagraphFont"/>
    <w:uiPriority w:val="99"/>
    <w:unhideWhenUsed/>
    <w:rsid w:val="003B21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fontTable" Target="fontTable.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5E7CB-05F7-40CD-A167-A64BAF55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5215</Words>
  <Characters>29729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34875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dc:creator>
  <cp:keywords/>
  <dc:description>generated by python-docx</dc:description>
  <cp:lastModifiedBy>computer</cp:lastModifiedBy>
  <cp:revision>12</cp:revision>
  <dcterms:created xsi:type="dcterms:W3CDTF">2026-06-29T21:57:00Z</dcterms:created>
  <dcterms:modified xsi:type="dcterms:W3CDTF">2026-07-03T12:42:00Z</dcterms:modified>
  <cp:category/>
</cp:coreProperties>
</file>