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371B4342" w14:textId="77777777" w:rsidR="007B1D1F" w:rsidRDefault="007B1D1F" w:rsidP="007B1D1F"/>
    <w:p w14:paraId="2BF00695" w14:textId="77777777" w:rsidR="007B1D1F" w:rsidRDefault="007B1D1F" w:rsidP="007B1D1F">
      <w:pPr>
        <w:jc w:val="center"/>
      </w:pPr>
      <w:proofErr w:type="spellStart"/>
      <w:r>
        <w:rPr>
          <w:b/>
          <w:sz w:val="40"/>
        </w:rPr>
        <w:t>الإعلام</w:t>
      </w:r>
      <w:proofErr w:type="spellEnd"/>
      <w:r>
        <w:rPr>
          <w:b/>
          <w:sz w:val="40"/>
        </w:rPr>
        <w:t xml:space="preserve"> </w:t>
      </w:r>
      <w:proofErr w:type="spellStart"/>
      <w:r>
        <w:rPr>
          <w:b/>
          <w:sz w:val="40"/>
        </w:rPr>
        <w:t>الرياضي</w:t>
      </w:r>
      <w:proofErr w:type="spellEnd"/>
      <w:r>
        <w:rPr>
          <w:b/>
          <w:sz w:val="40"/>
        </w:rPr>
        <w:t xml:space="preserve"> </w:t>
      </w:r>
      <w:proofErr w:type="spellStart"/>
      <w:r>
        <w:rPr>
          <w:b/>
          <w:sz w:val="40"/>
        </w:rPr>
        <w:t>الرقمي</w:t>
      </w:r>
      <w:proofErr w:type="spellEnd"/>
      <w:r>
        <w:rPr>
          <w:b/>
          <w:sz w:val="40"/>
        </w:rPr>
        <w:t xml:space="preserve"> </w:t>
      </w:r>
      <w:proofErr w:type="spellStart"/>
      <w:r>
        <w:rPr>
          <w:b/>
          <w:sz w:val="40"/>
        </w:rPr>
        <w:t>وانعكاساته</w:t>
      </w:r>
      <w:proofErr w:type="spellEnd"/>
      <w:r>
        <w:rPr>
          <w:b/>
          <w:sz w:val="40"/>
        </w:rPr>
        <w:t xml:space="preserve"> </w:t>
      </w:r>
      <w:proofErr w:type="spellStart"/>
      <w:r>
        <w:rPr>
          <w:b/>
          <w:sz w:val="40"/>
        </w:rPr>
        <w:t>على</w:t>
      </w:r>
      <w:proofErr w:type="spellEnd"/>
      <w:r>
        <w:rPr>
          <w:b/>
          <w:sz w:val="40"/>
        </w:rPr>
        <w:t xml:space="preserve"> </w:t>
      </w:r>
      <w:proofErr w:type="spellStart"/>
      <w:r>
        <w:rPr>
          <w:b/>
          <w:sz w:val="40"/>
        </w:rPr>
        <w:t>تفاعل</w:t>
      </w:r>
      <w:proofErr w:type="spellEnd"/>
      <w:r>
        <w:rPr>
          <w:b/>
          <w:sz w:val="40"/>
        </w:rPr>
        <w:t xml:space="preserve"> </w:t>
      </w:r>
      <w:proofErr w:type="spellStart"/>
      <w:r>
        <w:rPr>
          <w:b/>
          <w:sz w:val="40"/>
        </w:rPr>
        <w:t>الجماهير</w:t>
      </w:r>
      <w:proofErr w:type="spellEnd"/>
      <w:r>
        <w:rPr>
          <w:b/>
          <w:sz w:val="40"/>
        </w:rPr>
        <w:t xml:space="preserve"> </w:t>
      </w:r>
      <w:proofErr w:type="spellStart"/>
      <w:r>
        <w:rPr>
          <w:b/>
          <w:sz w:val="40"/>
        </w:rPr>
        <w:t>السعودية</w:t>
      </w:r>
      <w:proofErr w:type="spellEnd"/>
    </w:p>
    <w:p w14:paraId="3239572C" w14:textId="77777777" w:rsidR="007B1D1F" w:rsidRDefault="007B1D1F" w:rsidP="007B1D1F">
      <w:pPr>
        <w:jc w:val="center"/>
      </w:pPr>
      <w:proofErr w:type="spellStart"/>
      <w:r>
        <w:rPr>
          <w:b/>
          <w:sz w:val="36"/>
        </w:rPr>
        <w:t>دراسة</w:t>
      </w:r>
      <w:proofErr w:type="spellEnd"/>
      <w:r>
        <w:rPr>
          <w:b/>
          <w:sz w:val="36"/>
        </w:rPr>
        <w:t xml:space="preserve"> </w:t>
      </w:r>
      <w:proofErr w:type="spellStart"/>
      <w:r>
        <w:rPr>
          <w:b/>
          <w:sz w:val="36"/>
        </w:rPr>
        <w:t>ميدانية</w:t>
      </w:r>
      <w:proofErr w:type="spellEnd"/>
      <w:r>
        <w:rPr>
          <w:b/>
          <w:sz w:val="36"/>
        </w:rPr>
        <w:t xml:space="preserve"> </w:t>
      </w:r>
      <w:proofErr w:type="spellStart"/>
      <w:r>
        <w:rPr>
          <w:b/>
          <w:sz w:val="36"/>
        </w:rPr>
        <w:t>على</w:t>
      </w:r>
      <w:proofErr w:type="spellEnd"/>
      <w:r>
        <w:rPr>
          <w:b/>
          <w:sz w:val="36"/>
        </w:rPr>
        <w:t xml:space="preserve"> </w:t>
      </w:r>
      <w:proofErr w:type="spellStart"/>
      <w:r>
        <w:rPr>
          <w:b/>
          <w:sz w:val="36"/>
        </w:rPr>
        <w:t>الجمهور</w:t>
      </w:r>
      <w:proofErr w:type="spellEnd"/>
      <w:r>
        <w:rPr>
          <w:b/>
          <w:sz w:val="36"/>
        </w:rPr>
        <w:t xml:space="preserve"> </w:t>
      </w:r>
      <w:proofErr w:type="spellStart"/>
      <w:r>
        <w:rPr>
          <w:b/>
          <w:sz w:val="36"/>
        </w:rPr>
        <w:t>الرياضي</w:t>
      </w:r>
      <w:proofErr w:type="spellEnd"/>
      <w:r>
        <w:rPr>
          <w:b/>
          <w:sz w:val="36"/>
        </w:rPr>
        <w:t xml:space="preserve"> </w:t>
      </w:r>
      <w:proofErr w:type="spellStart"/>
      <w:r>
        <w:rPr>
          <w:b/>
          <w:sz w:val="36"/>
        </w:rPr>
        <w:t>بمدينة</w:t>
      </w:r>
      <w:proofErr w:type="spellEnd"/>
      <w:r>
        <w:rPr>
          <w:b/>
          <w:sz w:val="36"/>
        </w:rPr>
        <w:t xml:space="preserve"> </w:t>
      </w:r>
      <w:proofErr w:type="spellStart"/>
      <w:r>
        <w:rPr>
          <w:b/>
          <w:sz w:val="36"/>
        </w:rPr>
        <w:t>الرياض</w:t>
      </w:r>
      <w:proofErr w:type="spellEnd"/>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4B152A5D" w14:textId="77777777" w:rsidR="007B1D1F" w:rsidRDefault="002C1A51" w:rsidP="007B1D1F">
      <w:pPr>
        <w:rPr>
          <w:rFonts w:ascii="Simplified Arabic" w:hAnsi="Simplified Arabic" w:cs="Simplified Arabic"/>
          <w:sz w:val="32"/>
          <w:szCs w:val="32"/>
        </w:rPr>
      </w:pPr>
      <w:r w:rsidRPr="00FE160A">
        <w:rPr>
          <w:rFonts w:ascii="Simplified Arabic" w:hAnsi="Simplified Arabic" w:cs="Simplified Arabic" w:hint="cs"/>
          <w:sz w:val="32"/>
          <w:szCs w:val="32"/>
          <w:rtl/>
        </w:rPr>
        <w:t xml:space="preserve">إعداد: </w:t>
      </w:r>
      <w:proofErr w:type="spellStart"/>
      <w:r w:rsidR="007B1D1F" w:rsidRPr="007B1D1F">
        <w:rPr>
          <w:rFonts w:ascii="Simplified Arabic" w:hAnsi="Simplified Arabic" w:cs="Simplified Arabic"/>
          <w:sz w:val="32"/>
          <w:szCs w:val="32"/>
        </w:rPr>
        <w:t>إبراهيم</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حبيب</w:t>
      </w:r>
      <w:proofErr w:type="spellEnd"/>
      <w:r w:rsidR="007B1D1F" w:rsidRPr="007B1D1F">
        <w:rPr>
          <w:rFonts w:ascii="Simplified Arabic" w:hAnsi="Simplified Arabic" w:cs="Simplified Arabic"/>
          <w:sz w:val="32"/>
          <w:szCs w:val="32"/>
        </w:rPr>
        <w:t xml:space="preserve"> </w:t>
      </w:r>
      <w:proofErr w:type="spellStart"/>
      <w:r w:rsidR="007B1D1F" w:rsidRPr="007B1D1F">
        <w:rPr>
          <w:rFonts w:ascii="Simplified Arabic" w:hAnsi="Simplified Arabic" w:cs="Simplified Arabic"/>
          <w:sz w:val="32"/>
          <w:szCs w:val="32"/>
        </w:rPr>
        <w:t>الصفواني</w:t>
      </w:r>
      <w:proofErr w:type="spellEnd"/>
      <w:r w:rsidR="007B1D1F" w:rsidRPr="007B1D1F">
        <w:rPr>
          <w:rFonts w:ascii="Simplified Arabic" w:hAnsi="Simplified Arabic" w:cs="Simplified Arabic" w:hint="cs"/>
          <w:sz w:val="32"/>
          <w:szCs w:val="32"/>
          <w:rtl/>
        </w:rPr>
        <w:t xml:space="preserve"> </w:t>
      </w:r>
    </w:p>
    <w:p w14:paraId="636B66F6" w14:textId="1E1A1034" w:rsidR="002C1A51" w:rsidRPr="00FE160A" w:rsidRDefault="002C1A51" w:rsidP="007B1D1F">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7B1D1F" w:rsidRPr="007B1D1F">
        <w:rPr>
          <w:rFonts w:ascii="Traditional Arabic" w:eastAsia="Traditional Arabic" w:hAnsi="Traditional Arabic"/>
          <w:sz w:val="28"/>
          <w:szCs w:val="22"/>
          <w14:ligatures w14:val="none"/>
        </w:rPr>
        <w:t xml:space="preserve"> </w:t>
      </w:r>
      <w:r w:rsidR="007B1D1F" w:rsidRPr="007B1D1F">
        <w:rPr>
          <w:rFonts w:ascii="Simplified Arabic" w:hAnsi="Simplified Arabic" w:cs="Simplified Arabic"/>
          <w:sz w:val="32"/>
          <w:szCs w:val="32"/>
        </w:rPr>
        <w:t>٢٣٣٠٠١٣٤٩</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8120D27" w14:textId="77777777" w:rsidR="007B1D1F" w:rsidRDefault="007B1D1F" w:rsidP="007B1D1F">
      <w:pPr>
        <w:rPr>
          <w:rFonts w:asciiTheme="majorBidi" w:hAnsiTheme="majorBidi" w:cstheme="majorBidi"/>
          <w:sz w:val="26"/>
          <w:szCs w:val="26"/>
          <w:lang w:bidi="ar-LB"/>
        </w:rPr>
      </w:pPr>
    </w:p>
    <w:p w14:paraId="2E9B8B3C" w14:textId="77777777" w:rsidR="007B1D1F" w:rsidRPr="007B1D1F" w:rsidRDefault="007B1D1F" w:rsidP="00135A7E">
      <w:pPr>
        <w:rPr>
          <w:rFonts w:asciiTheme="majorBidi" w:hAnsiTheme="majorBidi" w:cstheme="majorBidi"/>
          <w:b/>
          <w:bCs/>
          <w:sz w:val="26"/>
          <w:szCs w:val="26"/>
          <w:lang w:bidi="ar-LB"/>
        </w:rPr>
      </w:pPr>
    </w:p>
    <w:p w14:paraId="2039434F" w14:textId="77777777" w:rsidR="007B1D1F" w:rsidRPr="00135A7E" w:rsidRDefault="007B1D1F" w:rsidP="00135A7E">
      <w:pPr>
        <w:spacing w:after="80" w:line="312" w:lineRule="auto"/>
        <w:rPr>
          <w:rFonts w:asciiTheme="majorBidi" w:eastAsia="Traditional Arabic" w:hAnsiTheme="majorBidi" w:cstheme="majorBidi"/>
          <w:b/>
          <w:bCs/>
          <w:color w:val="4472C4" w:themeColor="accent1"/>
          <w:sz w:val="36"/>
          <w:szCs w:val="26"/>
          <w:rtl/>
          <w:lang w:bidi="ar-LB"/>
        </w:rPr>
      </w:pPr>
      <w:r w:rsidRPr="00135A7E">
        <w:rPr>
          <w:rFonts w:asciiTheme="majorBidi" w:eastAsia="Traditional Arabic" w:hAnsiTheme="majorBidi" w:cstheme="majorBidi"/>
          <w:b/>
          <w:bCs/>
          <w:color w:val="4472C4" w:themeColor="accent1"/>
          <w:sz w:val="36"/>
          <w:szCs w:val="26"/>
          <w:rtl/>
          <w:lang w:bidi="ar-LB"/>
        </w:rPr>
        <w:t>أولًا: الإشكالية البحثية</w:t>
      </w:r>
    </w:p>
    <w:p w14:paraId="3920DA22"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4FD7DE41" w14:textId="52D346A8"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شهدت المملكة العربية السعودية خلال السنوات الأخيرة تحولًا رقميًا متسارعًا شمل مختلف القطاعات، ومن بينها القطاع الإعلامي الذي تأثر بصورة كبيرة بالتطورات التقنية وانتشار الإنترنت ومنصات التواصل الاجتماعي. وقد انعكس هذا التحول على الإعلام الرياضي الذي انتقل من الوسائل التقليدية إلى الفضاء الرقمي، الأمر الذي أدى إلى ظهور الإعلام الرياضي الرقمي بوصفه أحد أهم مصادر المعلومات الرياضية وأكثرها تأثيرًا في الجماهير.</w:t>
      </w:r>
      <w:r w:rsidRPr="007B1D1F">
        <w:rPr>
          <w:rFonts w:asciiTheme="majorBidi" w:eastAsia="Traditional Arabic" w:hAnsiTheme="majorBidi" w:cstheme="majorBidi"/>
          <w:b/>
          <w:bCs/>
          <w:sz w:val="32"/>
          <w:szCs w:val="26"/>
          <w:rtl/>
          <w:lang w:bidi="ar-LB"/>
        </w:rPr>
        <w:br/>
      </w:r>
      <w:r w:rsidRPr="007B1D1F">
        <w:rPr>
          <w:rFonts w:asciiTheme="majorBidi" w:eastAsia="Traditional Arabic" w:hAnsiTheme="majorBidi" w:cstheme="majorBidi"/>
          <w:b/>
          <w:bCs/>
          <w:sz w:val="32"/>
          <w:szCs w:val="26"/>
          <w:rtl/>
          <w:lang w:bidi="ar-LB"/>
        </w:rPr>
        <w:br/>
        <w:t>وأصبحت المنصات الرقمية، مثل إكس وإنستغرام ويوتيوب وسناب شات</w:t>
      </w:r>
      <w:r w:rsidR="00135A7E">
        <w:rPr>
          <w:rFonts w:asciiTheme="majorBidi" w:eastAsia="Traditional Arabic" w:hAnsiTheme="majorBidi" w:cstheme="majorBidi" w:hint="cs"/>
          <w:b/>
          <w:bCs/>
          <w:sz w:val="32"/>
          <w:szCs w:val="26"/>
          <w:rtl/>
          <w:lang w:bidi="ar-LB"/>
        </w:rPr>
        <w:t xml:space="preserve"> وتيك توك</w:t>
      </w:r>
      <w:r w:rsidRPr="007B1D1F">
        <w:rPr>
          <w:rFonts w:asciiTheme="majorBidi" w:eastAsia="Traditional Arabic" w:hAnsiTheme="majorBidi" w:cstheme="majorBidi"/>
          <w:b/>
          <w:bCs/>
          <w:sz w:val="32"/>
          <w:szCs w:val="26"/>
          <w:rtl/>
          <w:lang w:bidi="ar-LB"/>
        </w:rPr>
        <w:t>، وسائل رئيسة لمتابعة الأخبار الرياضية والأحداث المحلية والعالمية، حيث تتيح هذه المنصات للجمهور إمكانية الوصول السريع إلى المعلومات والتفاعل المباشر مع المحتوى الرياضي.</w:t>
      </w:r>
      <w:r w:rsidRPr="007B1D1F">
        <w:rPr>
          <w:rFonts w:asciiTheme="majorBidi" w:eastAsia="Traditional Arabic" w:hAnsiTheme="majorBidi" w:cstheme="majorBidi"/>
          <w:b/>
          <w:bCs/>
          <w:sz w:val="32"/>
          <w:szCs w:val="26"/>
          <w:rtl/>
          <w:lang w:bidi="ar-LB"/>
        </w:rPr>
        <w:br/>
      </w:r>
      <w:r w:rsidRPr="007B1D1F">
        <w:rPr>
          <w:rFonts w:asciiTheme="majorBidi" w:eastAsia="Traditional Arabic" w:hAnsiTheme="majorBidi" w:cstheme="majorBidi"/>
          <w:b/>
          <w:bCs/>
          <w:sz w:val="32"/>
          <w:szCs w:val="26"/>
          <w:rtl/>
          <w:lang w:bidi="ar-LB"/>
        </w:rPr>
        <w:br/>
        <w:t>وتبرز أهمية دراسة هذه الظاهرة في ظل ما تشهده المملكة من اهتمام متزايد بالقطاع الرياضي تماشيًا مع مستهدفات رؤية السعودية ٢٠٣٠، واستضافة المملكة لعدد من البطولات الكبرى، من أبرزها كأس آسيا</w:t>
      </w:r>
      <w:r w:rsidR="00135A7E">
        <w:rPr>
          <w:rFonts w:asciiTheme="majorBidi" w:eastAsia="Traditional Arabic" w:hAnsiTheme="majorBidi" w:cstheme="majorBidi" w:hint="cs"/>
          <w:b/>
          <w:bCs/>
          <w:sz w:val="32"/>
          <w:szCs w:val="26"/>
          <w:rtl/>
          <w:lang w:bidi="ar-LB"/>
        </w:rPr>
        <w:t xml:space="preserve"> لكرة القدم</w:t>
      </w:r>
      <w:r w:rsidRPr="007B1D1F">
        <w:rPr>
          <w:rFonts w:asciiTheme="majorBidi" w:eastAsia="Traditional Arabic" w:hAnsiTheme="majorBidi" w:cstheme="majorBidi"/>
          <w:b/>
          <w:bCs/>
          <w:sz w:val="32"/>
          <w:szCs w:val="26"/>
          <w:rtl/>
          <w:lang w:bidi="ar-LB"/>
        </w:rPr>
        <w:t xml:space="preserve"> ٢٠٢٧ وكأس العالم</w:t>
      </w:r>
      <w:r w:rsidR="00135A7E">
        <w:rPr>
          <w:rFonts w:asciiTheme="majorBidi" w:eastAsia="Traditional Arabic" w:hAnsiTheme="majorBidi" w:cstheme="majorBidi" w:hint="cs"/>
          <w:b/>
          <w:bCs/>
          <w:sz w:val="32"/>
          <w:szCs w:val="26"/>
          <w:rtl/>
          <w:lang w:bidi="ar-LB"/>
        </w:rPr>
        <w:t xml:space="preserve"> لكرة القدم </w:t>
      </w:r>
      <w:r w:rsidRPr="007B1D1F">
        <w:rPr>
          <w:rFonts w:asciiTheme="majorBidi" w:eastAsia="Traditional Arabic" w:hAnsiTheme="majorBidi" w:cstheme="majorBidi"/>
          <w:b/>
          <w:bCs/>
          <w:sz w:val="32"/>
          <w:szCs w:val="26"/>
          <w:rtl/>
          <w:lang w:bidi="ar-LB"/>
        </w:rPr>
        <w:t xml:space="preserve"> ٢٠٣٤.</w:t>
      </w:r>
      <w:r w:rsidRPr="007B1D1F">
        <w:rPr>
          <w:rFonts w:asciiTheme="majorBidi" w:eastAsia="Traditional Arabic" w:hAnsiTheme="majorBidi" w:cstheme="majorBidi"/>
          <w:b/>
          <w:bCs/>
          <w:sz w:val="32"/>
          <w:szCs w:val="26"/>
          <w:rtl/>
          <w:lang w:bidi="ar-LB"/>
        </w:rPr>
        <w:br/>
      </w:r>
      <w:r w:rsidRPr="007B1D1F">
        <w:rPr>
          <w:rFonts w:asciiTheme="majorBidi" w:eastAsia="Traditional Arabic" w:hAnsiTheme="majorBidi" w:cstheme="majorBidi"/>
          <w:b/>
          <w:bCs/>
          <w:sz w:val="32"/>
          <w:szCs w:val="26"/>
          <w:rtl/>
          <w:lang w:bidi="ar-LB"/>
        </w:rPr>
        <w:br/>
        <w:t>وعلى الرغم من الانتشار الواسع للإعلام الرياضي الرقمي، فإن الدراسات الميدانية التي تناولت انعكاساته على تفاعل الجماهير السعودية ما تزال محدودة، لا سيما الدراسات التي تستهدف الجمهور الرياضي بمدينة الرياض.</w:t>
      </w:r>
      <w:r w:rsidRPr="007B1D1F">
        <w:rPr>
          <w:rFonts w:asciiTheme="majorBidi" w:eastAsia="Traditional Arabic" w:hAnsiTheme="majorBidi" w:cstheme="majorBidi"/>
          <w:b/>
          <w:bCs/>
          <w:sz w:val="32"/>
          <w:szCs w:val="26"/>
          <w:rtl/>
          <w:lang w:bidi="ar-LB"/>
        </w:rPr>
        <w:br/>
      </w:r>
      <w:r w:rsidRPr="007B1D1F">
        <w:rPr>
          <w:rFonts w:asciiTheme="majorBidi" w:eastAsia="Traditional Arabic" w:hAnsiTheme="majorBidi" w:cstheme="majorBidi"/>
          <w:b/>
          <w:bCs/>
          <w:sz w:val="32"/>
          <w:szCs w:val="26"/>
          <w:rtl/>
          <w:lang w:bidi="ar-LB"/>
        </w:rPr>
        <w:br/>
        <w:t>ومن هنا تتمثل مشكلة الدراسة في الإجابة عن السؤال الرئيس الآتي: ما انعكاسات الإعلام الرياضي الرقمي على تفاعل الجماهير السعودية؟</w:t>
      </w:r>
    </w:p>
    <w:p w14:paraId="58FC85FC"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27763211" w14:textId="77777777" w:rsidR="007B1D1F" w:rsidRDefault="007B1D1F" w:rsidP="00135A7E">
      <w:pPr>
        <w:spacing w:after="80" w:line="312" w:lineRule="auto"/>
        <w:rPr>
          <w:rFonts w:asciiTheme="majorBidi" w:eastAsia="Traditional Arabic" w:hAnsiTheme="majorBidi" w:cstheme="majorBidi"/>
          <w:b/>
          <w:bCs/>
          <w:color w:val="4472C4" w:themeColor="accent1"/>
          <w:sz w:val="36"/>
          <w:szCs w:val="26"/>
          <w:rtl/>
          <w:lang w:bidi="ar-LB"/>
        </w:rPr>
      </w:pPr>
      <w:r w:rsidRPr="00135A7E">
        <w:rPr>
          <w:rFonts w:asciiTheme="majorBidi" w:eastAsia="Traditional Arabic" w:hAnsiTheme="majorBidi" w:cstheme="majorBidi"/>
          <w:b/>
          <w:bCs/>
          <w:color w:val="4472C4" w:themeColor="accent1"/>
          <w:sz w:val="36"/>
          <w:szCs w:val="26"/>
          <w:rtl/>
          <w:lang w:bidi="ar-LB"/>
        </w:rPr>
        <w:t>ثانيًا: تساؤلات الدراسة</w:t>
      </w:r>
    </w:p>
    <w:p w14:paraId="2D30EE85" w14:textId="77777777" w:rsidR="00135A7E" w:rsidRPr="00135A7E" w:rsidRDefault="00135A7E" w:rsidP="00135A7E">
      <w:pPr>
        <w:spacing w:after="80" w:line="312" w:lineRule="auto"/>
        <w:rPr>
          <w:rFonts w:asciiTheme="majorBidi" w:hAnsiTheme="majorBidi" w:cstheme="majorBidi"/>
          <w:b/>
          <w:bCs/>
          <w:color w:val="4472C4" w:themeColor="accent1"/>
          <w:sz w:val="26"/>
          <w:szCs w:val="26"/>
          <w:lang w:bidi="ar-LB"/>
        </w:rPr>
      </w:pPr>
    </w:p>
    <w:p w14:paraId="7C6B7077"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١. ما أكثر منصات الإعلام الرياضي الرقمي استخدامًا لدى الجمهور الرياضي السعودي في مدينة الرياض؟</w:t>
      </w:r>
    </w:p>
    <w:p w14:paraId="40C69192"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٢. ما دوافع متابعة الجمهور الرياضي السعودي للمحتوى الرياضي الرقمي؟</w:t>
      </w:r>
    </w:p>
    <w:p w14:paraId="1CCB701F"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٣. ما مستوى تفاعل الجماهير السعودية مع المحتوى الرياضي الرقمي؟</w:t>
      </w:r>
    </w:p>
    <w:p w14:paraId="4399262F"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٤. ما أكثر أشكال التفاعل الجماهيري استخدامًا عبر المنصات الرياضية الرقمية؟</w:t>
      </w:r>
    </w:p>
    <w:p w14:paraId="655AB981"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٥. ما انعكاسات الإعلام الرياضي الرقمي على تعزيز تفاعل الجماهير السعودية؟</w:t>
      </w:r>
    </w:p>
    <w:p w14:paraId="648B814C"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٦. هل توجد فروق ذات دلالة إحصائية في مستوى تفاعل الجماهير السعودية مع المحتوى الرياضي الرقمي تُعزى إلى الخصائص الشخصية والاجتماعية للمبحوثين؟</w:t>
      </w:r>
    </w:p>
    <w:p w14:paraId="56EC2EFA" w14:textId="77777777" w:rsidR="007B1D1F" w:rsidRPr="00135A7E" w:rsidRDefault="007B1D1F" w:rsidP="00135A7E">
      <w:pPr>
        <w:spacing w:after="80" w:line="312" w:lineRule="auto"/>
        <w:rPr>
          <w:rFonts w:asciiTheme="majorBidi" w:hAnsiTheme="majorBidi" w:cstheme="majorBidi"/>
          <w:b/>
          <w:bCs/>
          <w:color w:val="4472C4" w:themeColor="accent1"/>
          <w:sz w:val="26"/>
          <w:szCs w:val="26"/>
          <w:lang w:bidi="ar-LB"/>
        </w:rPr>
      </w:pPr>
      <w:r w:rsidRPr="00135A7E">
        <w:rPr>
          <w:rFonts w:asciiTheme="majorBidi" w:eastAsia="Traditional Arabic" w:hAnsiTheme="majorBidi" w:cstheme="majorBidi"/>
          <w:b/>
          <w:bCs/>
          <w:color w:val="4472C4" w:themeColor="accent1"/>
          <w:sz w:val="36"/>
          <w:szCs w:val="26"/>
          <w:rtl/>
          <w:lang w:bidi="ar-LB"/>
        </w:rPr>
        <w:lastRenderedPageBreak/>
        <w:t>ثالثًا: أهداف الدراسة</w:t>
      </w:r>
    </w:p>
    <w:p w14:paraId="3DD31C04"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١. التعرف على أكثر منصات الإعلام الرياضي الرقمي استخدامًا لدى الجمهور الرياضي السعودي.</w:t>
      </w:r>
    </w:p>
    <w:p w14:paraId="66E68E3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٢. تحديد دوافع متابعة المحتوى الرياضي الرقمي.</w:t>
      </w:r>
    </w:p>
    <w:p w14:paraId="35EA6F68"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٣. قياس مستوى تفاعل الجماهير السعودية مع المحتوى الرياضي الرقمي.</w:t>
      </w:r>
    </w:p>
    <w:p w14:paraId="7DC0AEB0"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٤. التعرف على أشكال التفاعل الجماهيري الأكثر شيوعًا.</w:t>
      </w:r>
    </w:p>
    <w:p w14:paraId="63FA81D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٥. الكشف عن انعكاسات الإعلام الرياضي الرقمي على تفاعل الجماهير السعودية.</w:t>
      </w:r>
    </w:p>
    <w:p w14:paraId="1C53B7CD" w14:textId="4E49F78A"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٦. التعرف على الفروق في مستوى التفاعل الجماهيري وفقًا للخصائص الشخصية والاجتماعية للمبحوثين.</w:t>
      </w:r>
    </w:p>
    <w:p w14:paraId="4F6DF210" w14:textId="77777777" w:rsidR="00135A7E" w:rsidRPr="00135A7E" w:rsidRDefault="00135A7E" w:rsidP="00135A7E">
      <w:pPr>
        <w:spacing w:after="80" w:line="312" w:lineRule="auto"/>
        <w:rPr>
          <w:rFonts w:asciiTheme="majorBidi" w:eastAsia="Traditional Arabic" w:hAnsiTheme="majorBidi" w:cstheme="majorBidi"/>
          <w:b/>
          <w:bCs/>
          <w:sz w:val="32"/>
          <w:szCs w:val="26"/>
          <w:lang w:bidi="ar-LB"/>
        </w:rPr>
      </w:pPr>
    </w:p>
    <w:p w14:paraId="52BEEAC5" w14:textId="77777777" w:rsidR="007B1D1F" w:rsidRPr="00135A7E" w:rsidRDefault="007B1D1F" w:rsidP="00135A7E">
      <w:pPr>
        <w:spacing w:after="80" w:line="312" w:lineRule="auto"/>
        <w:rPr>
          <w:rFonts w:asciiTheme="majorBidi" w:hAnsiTheme="majorBidi" w:cstheme="majorBidi"/>
          <w:b/>
          <w:bCs/>
          <w:color w:val="4472C4" w:themeColor="accent1"/>
          <w:sz w:val="26"/>
          <w:szCs w:val="26"/>
          <w:lang w:bidi="ar-LB"/>
        </w:rPr>
      </w:pPr>
      <w:r w:rsidRPr="00135A7E">
        <w:rPr>
          <w:rFonts w:asciiTheme="majorBidi" w:eastAsia="Traditional Arabic" w:hAnsiTheme="majorBidi" w:cstheme="majorBidi"/>
          <w:b/>
          <w:bCs/>
          <w:color w:val="4472C4" w:themeColor="accent1"/>
          <w:sz w:val="36"/>
          <w:szCs w:val="26"/>
          <w:rtl/>
          <w:lang w:bidi="ar-LB"/>
        </w:rPr>
        <w:t>رابعًا: الدراسات السابقة</w:t>
      </w:r>
    </w:p>
    <w:p w14:paraId="0141635C" w14:textId="77777777" w:rsidR="007B1D1F" w:rsidRDefault="007B1D1F" w:rsidP="00135A7E">
      <w:pPr>
        <w:spacing w:after="80" w:line="312" w:lineRule="auto"/>
        <w:rPr>
          <w:rFonts w:asciiTheme="majorBidi" w:eastAsia="Traditional Arabic" w:hAnsiTheme="majorBidi" w:cstheme="majorBidi"/>
          <w:b/>
          <w:bCs/>
          <w:sz w:val="36"/>
          <w:szCs w:val="26"/>
          <w:rtl/>
          <w:lang w:bidi="ar-LB"/>
        </w:rPr>
      </w:pPr>
      <w:r w:rsidRPr="007B1D1F">
        <w:rPr>
          <w:rFonts w:asciiTheme="majorBidi" w:eastAsia="Traditional Arabic" w:hAnsiTheme="majorBidi" w:cstheme="majorBidi"/>
          <w:b/>
          <w:bCs/>
          <w:sz w:val="36"/>
          <w:szCs w:val="26"/>
          <w:rtl/>
          <w:lang w:bidi="ar-LB"/>
        </w:rPr>
        <w:t>الدراسات السابقة</w:t>
      </w:r>
      <w:r w:rsidRPr="007B1D1F">
        <w:rPr>
          <w:rFonts w:asciiTheme="majorBidi" w:eastAsia="Traditional Arabic" w:hAnsiTheme="majorBidi" w:cstheme="majorBidi"/>
          <w:b/>
          <w:bCs/>
          <w:sz w:val="36"/>
          <w:szCs w:val="26"/>
          <w:rtl/>
          <w:lang w:bidi="ar-LB"/>
        </w:rPr>
        <w:br/>
        <w:t>الإعلام الرياضي الرقمي وانعكاساته على تفاعل الجماهير السعودية</w:t>
      </w:r>
    </w:p>
    <w:p w14:paraId="493206E9"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448D6117"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١. قراد، محمد (٢٠٢٣)</w:t>
      </w:r>
    </w:p>
    <w:p w14:paraId="7ED290AF"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الإعلام الرياضي عبر منصات التواصل الاجتماعي: الأهمية والأدوار.</w:t>
      </w:r>
    </w:p>
    <w:p w14:paraId="6F05935D"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الوصفي التحليلي.</w:t>
      </w:r>
    </w:p>
    <w:p w14:paraId="43F3587C"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أصبحت منصات التواصل الاجتماعي مصدرًا رئيسًا للأخبار الرياضية وأسهمت في زيادة تفاعل الجمهور الرياضي.</w:t>
      </w:r>
    </w:p>
    <w:p w14:paraId="69967711"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الاستفادة من تحديد أدوار الإعلام الرياضي الرقمي في تعزيز التفاعل الجماهيري.</w:t>
      </w:r>
    </w:p>
    <w:p w14:paraId="4C62C834" w14:textId="7B9FE725"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5" w:history="1">
        <w:r w:rsidR="00135A7E" w:rsidRPr="008C6C6A">
          <w:rPr>
            <w:rStyle w:val="Hyperlink"/>
            <w:rFonts w:asciiTheme="majorBidi" w:eastAsia="Traditional Arabic" w:hAnsiTheme="majorBidi" w:cstheme="majorBidi"/>
            <w:b/>
            <w:bCs/>
            <w:sz w:val="32"/>
            <w:szCs w:val="26"/>
            <w:rtl/>
            <w:lang w:bidi="ar-LB"/>
          </w:rPr>
          <w:t>https://asjp.cerist.dz/en/article/218836</w:t>
        </w:r>
      </w:hyperlink>
    </w:p>
    <w:p w14:paraId="64AE8F68"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04A7447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٢. المقيد، نورهان سعيد (٢٠٢٤)</w:t>
      </w:r>
    </w:p>
    <w:p w14:paraId="1FFB41D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اتجاهات الجمهور السعودي نحو التسويق الرقمي لخدمات الأندية الرياضية عبر مواقع التواصل الاجتماعي.</w:t>
      </w:r>
    </w:p>
    <w:p w14:paraId="05195ABB"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المسحي باستخدام الاستبانة.</w:t>
      </w:r>
    </w:p>
    <w:p w14:paraId="38BA5CF3"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وجود اتجاهات إيجابية لدى الجمهور السعودي نحو الخدمات الرقمية للأندية الرياضية.</w:t>
      </w:r>
    </w:p>
    <w:p w14:paraId="608CA5C6"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الاستفادة من قياس اتجاهات الجمهور السعودي تجاه المحتوى الرياضي الرقمي.</w:t>
      </w:r>
    </w:p>
    <w:p w14:paraId="0EC0926C" w14:textId="0742FDF2"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6" w:history="1">
        <w:r w:rsidR="00135A7E" w:rsidRPr="008C6C6A">
          <w:rPr>
            <w:rStyle w:val="Hyperlink"/>
            <w:rFonts w:asciiTheme="majorBidi" w:eastAsia="Traditional Arabic" w:hAnsiTheme="majorBidi" w:cstheme="majorBidi"/>
            <w:b/>
            <w:bCs/>
            <w:sz w:val="32"/>
            <w:szCs w:val="26"/>
            <w:rtl/>
            <w:lang w:bidi="ar-LB"/>
          </w:rPr>
          <w:t>https://www.jalhss.com/index.php/jalhss/article/view/970</w:t>
        </w:r>
      </w:hyperlink>
    </w:p>
    <w:p w14:paraId="4EBBF325"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0CBDE58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٣. العصيمي، مالك نشاي (٢٠٢٤)</w:t>
      </w:r>
    </w:p>
    <w:p w14:paraId="6C1AE034"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lastRenderedPageBreak/>
        <w:t>عنوان الدراسة: تأثير استخدام شبكات التواصل الاجتماعي في تعزيز صورة المملكة العربية السعودية كوجهة رياضية عالمية.</w:t>
      </w:r>
    </w:p>
    <w:p w14:paraId="5E181044"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الوصفي التحليلي باستخدام الاستبانة.</w:t>
      </w:r>
    </w:p>
    <w:p w14:paraId="5C34F7C3"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تلعب شبكات التواصل الاجتماعي دورًا مؤثرًا في تشكيل الصورة الذهنية للأحداث الرياضية السعودية.</w:t>
      </w:r>
    </w:p>
    <w:p w14:paraId="7711E5BA"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فهم دور المنصات الرقمية في تعزيز التفاعل الرياضي.</w:t>
      </w:r>
    </w:p>
    <w:p w14:paraId="04A71460" w14:textId="7889D924"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7" w:history="1">
        <w:r w:rsidR="00135A7E" w:rsidRPr="008C6C6A">
          <w:rPr>
            <w:rStyle w:val="Hyperlink"/>
            <w:rFonts w:asciiTheme="majorBidi" w:eastAsia="Traditional Arabic" w:hAnsiTheme="majorBidi" w:cstheme="majorBidi"/>
            <w:b/>
            <w:bCs/>
            <w:sz w:val="32"/>
            <w:szCs w:val="26"/>
            <w:rtl/>
            <w:lang w:bidi="ar-LB"/>
          </w:rPr>
          <w:t>https://www.jalhss.com/index.php/jalhss/article/view/983</w:t>
        </w:r>
      </w:hyperlink>
    </w:p>
    <w:p w14:paraId="34E514F9"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18C54779"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٤. دراسة دوافع استخدام الجمهور الرياضي للمواقع الإخبارية الرياضية (٢٠٢٤)</w:t>
      </w:r>
    </w:p>
    <w:p w14:paraId="6353A0F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دوافع استخدام الجمهور الرياضي للمواقع الإخبارية الرياضية عبر مواقع التواصل الاجتماعي.</w:t>
      </w:r>
    </w:p>
    <w:p w14:paraId="1A52B318"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المسحي باستخدام الاستبانة.</w:t>
      </w:r>
    </w:p>
    <w:p w14:paraId="71AD5C42"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سرعة الوصول إلى الأخبار والتحليلات الرياضية المتخصصة من أهم دوافع المتابعة.</w:t>
      </w:r>
    </w:p>
    <w:p w14:paraId="22B94731"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دوافع استخدام الجمهور للمحتوى الرياضي الرقمي.</w:t>
      </w:r>
    </w:p>
    <w:p w14:paraId="38ECD5FA" w14:textId="753E9004"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8" w:history="1">
        <w:r w:rsidR="00135A7E" w:rsidRPr="008C6C6A">
          <w:rPr>
            <w:rStyle w:val="Hyperlink"/>
            <w:rFonts w:asciiTheme="majorBidi" w:eastAsia="Traditional Arabic" w:hAnsiTheme="majorBidi" w:cstheme="majorBidi"/>
            <w:b/>
            <w:bCs/>
            <w:sz w:val="32"/>
            <w:szCs w:val="26"/>
            <w:rtl/>
            <w:lang w:bidi="ar-LB"/>
          </w:rPr>
          <w:t>https://www.researchgate.net/publication/384485742</w:t>
        </w:r>
      </w:hyperlink>
    </w:p>
    <w:p w14:paraId="472F7881"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70D9B3FB"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٥. مجرالو، عبد الكريم (٢٠٢٥)</w:t>
      </w:r>
    </w:p>
    <w:p w14:paraId="6ADA8E0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الإعلام الرياضي في الفضاء الرقمي: التحديات والفرص.</w:t>
      </w:r>
    </w:p>
    <w:p w14:paraId="5D88A240"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الوصفي التحليلي.</w:t>
      </w:r>
    </w:p>
    <w:p w14:paraId="5DC55221"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أسهم التحول الرقمي في زيادة التفاعل بين الجمهور والمؤسسات الرياضية مع وجود تحديات تتعلق بالمصداقية.</w:t>
      </w:r>
    </w:p>
    <w:p w14:paraId="75ECB6D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التحديات المرتبطة بالإعلام الرياضي الرقمي.</w:t>
      </w:r>
    </w:p>
    <w:p w14:paraId="15305EA8" w14:textId="1EF89D5F"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9" w:history="1">
        <w:r w:rsidR="00135A7E" w:rsidRPr="008C6C6A">
          <w:rPr>
            <w:rStyle w:val="Hyperlink"/>
            <w:rFonts w:asciiTheme="majorBidi" w:eastAsia="Traditional Arabic" w:hAnsiTheme="majorBidi" w:cstheme="majorBidi"/>
            <w:b/>
            <w:bCs/>
            <w:sz w:val="32"/>
            <w:szCs w:val="26"/>
            <w:rtl/>
            <w:lang w:bidi="ar-LB"/>
          </w:rPr>
          <w:t>https://asjp.cerist.dz/en/article/270239</w:t>
        </w:r>
      </w:hyperlink>
    </w:p>
    <w:p w14:paraId="6ACEC9A2" w14:textId="77777777" w:rsidR="00135A7E" w:rsidRPr="007B1D1F" w:rsidRDefault="00135A7E" w:rsidP="00135A7E">
      <w:pPr>
        <w:spacing w:after="80" w:line="312" w:lineRule="auto"/>
        <w:rPr>
          <w:rFonts w:asciiTheme="majorBidi" w:hAnsiTheme="majorBidi" w:cstheme="majorBidi"/>
          <w:b/>
          <w:bCs/>
          <w:sz w:val="26"/>
          <w:szCs w:val="26"/>
          <w:rtl/>
        </w:rPr>
      </w:pPr>
    </w:p>
    <w:p w14:paraId="7BAC1E2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٦. Vale &amp; Fernandes (2018)</w:t>
      </w:r>
    </w:p>
    <w:p w14:paraId="150ED209"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Social Media and Sports: Driving Fan Engagement with Football Clubs on Facebook.</w:t>
      </w:r>
    </w:p>
    <w:p w14:paraId="749C5864"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الكمي.</w:t>
      </w:r>
    </w:p>
    <w:p w14:paraId="2CF7EC37"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المحتوى التفاعلي والمرئي يعزز ارتباط الجماهير بالأندية الرياضية.</w:t>
      </w:r>
    </w:p>
    <w:p w14:paraId="3E2DC56F"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أبعاد التفاعل الجماهيري الرقمي.</w:t>
      </w:r>
    </w:p>
    <w:p w14:paraId="7CFC09CA" w14:textId="6E4F7509"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lastRenderedPageBreak/>
        <w:t xml:space="preserve">الرابط: </w:t>
      </w:r>
      <w:hyperlink r:id="rId10" w:history="1">
        <w:r w:rsidR="00135A7E" w:rsidRPr="008C6C6A">
          <w:rPr>
            <w:rStyle w:val="Hyperlink"/>
            <w:rFonts w:asciiTheme="majorBidi" w:eastAsia="Traditional Arabic" w:hAnsiTheme="majorBidi" w:cstheme="majorBidi"/>
            <w:b/>
            <w:bCs/>
            <w:sz w:val="32"/>
            <w:szCs w:val="26"/>
            <w:rtl/>
            <w:lang w:bidi="ar-LB"/>
          </w:rPr>
          <w:t>https://doi.org/10.1080/0965254X.2017.1359655</w:t>
        </w:r>
      </w:hyperlink>
    </w:p>
    <w:p w14:paraId="2AA3E1F3"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6C107BBF"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٧. Abeza, O'Reilly, &amp; Reid (2013)</w:t>
      </w:r>
    </w:p>
    <w:p w14:paraId="4F6847D8"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Relationship Marketing and Social Media in Sport.</w:t>
      </w:r>
    </w:p>
    <w:p w14:paraId="6E99143D"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دراسة نوعية متعددة الحالات.</w:t>
      </w:r>
    </w:p>
    <w:p w14:paraId="01AA6226"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منصات التواصل الاجتماعي أداة فعالة لبناء علاقات طويلة الأمد بين المؤسسات الرياضية والجماهير.</w:t>
      </w:r>
    </w:p>
    <w:p w14:paraId="0083F432"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تفسير دور المنصات الرقمية في بناء العلاقات مع الجمهور.</w:t>
      </w:r>
    </w:p>
    <w:p w14:paraId="613BD1F8" w14:textId="745A8767"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11" w:history="1">
        <w:r w:rsidR="00135A7E" w:rsidRPr="008C6C6A">
          <w:rPr>
            <w:rStyle w:val="Hyperlink"/>
            <w:rFonts w:asciiTheme="majorBidi" w:eastAsia="Traditional Arabic" w:hAnsiTheme="majorBidi" w:cstheme="majorBidi"/>
            <w:b/>
            <w:bCs/>
            <w:sz w:val="32"/>
            <w:szCs w:val="26"/>
            <w:rtl/>
            <w:lang w:bidi="ar-LB"/>
          </w:rPr>
          <w:t>https://doi.org/10.1123/ijsc.6.2.120</w:t>
        </w:r>
      </w:hyperlink>
    </w:p>
    <w:p w14:paraId="55A3225E"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4EF3039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٨. Doyle et al. (2014)</w:t>
      </w:r>
    </w:p>
    <w:p w14:paraId="5BDD58D3"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Exploring Sport Brand Double Jeopardy: The Link Between Team Market Share and Social Media Engagement.</w:t>
      </w:r>
    </w:p>
    <w:p w14:paraId="55A56D7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الكمي.</w:t>
      </w:r>
    </w:p>
    <w:p w14:paraId="4666689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وجود علاقة إيجابية بين قوة العلامة التجارية للأندية ومستويات التفاعل الرقمي.</w:t>
      </w:r>
    </w:p>
    <w:p w14:paraId="61C85A2D"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فهم العلاقة بين شعبية الأندية والتفاعل الجماهيري.</w:t>
      </w:r>
    </w:p>
    <w:p w14:paraId="5E3855F3" w14:textId="406D21DC"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12" w:history="1">
        <w:r w:rsidR="00135A7E" w:rsidRPr="008C6C6A">
          <w:rPr>
            <w:rStyle w:val="Hyperlink"/>
            <w:rFonts w:asciiTheme="majorBidi" w:eastAsia="Traditional Arabic" w:hAnsiTheme="majorBidi" w:cstheme="majorBidi"/>
            <w:b/>
            <w:bCs/>
            <w:sz w:val="32"/>
            <w:szCs w:val="26"/>
            <w:rtl/>
            <w:lang w:bidi="ar-LB"/>
          </w:rPr>
          <w:t>https://doi.org/10.1016/j.smr.2013.07.001</w:t>
        </w:r>
      </w:hyperlink>
    </w:p>
    <w:p w14:paraId="3B2E22C6"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324630C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٩. Lianopoulos &amp; Tzoumaka (2020)</w:t>
      </w:r>
    </w:p>
    <w:p w14:paraId="49CB2D6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عنوان الدراسة: Investigating Fans' Social Media Engagement with Their Favorite Football Team.</w:t>
      </w:r>
    </w:p>
    <w:p w14:paraId="12995E60"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المنهج الكمي.</w:t>
      </w:r>
    </w:p>
    <w:p w14:paraId="20C644D2" w14:textId="77777777"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أهم النتائج: الانتماء العاطفي للفريق والرغبة في التفاعل الاجتماعي من أهم العوامل المؤثرة في التفاعل الرقمي.</w:t>
      </w:r>
    </w:p>
    <w:p w14:paraId="618ECBE7"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714AEBC0"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تحديد العوامل المؤثرة في تفاعل الجماهير.</w:t>
      </w:r>
    </w:p>
    <w:p w14:paraId="62431F2E" w14:textId="59C795D0" w:rsidR="007B1D1F" w:rsidRDefault="007B1D1F" w:rsidP="00135A7E">
      <w:pPr>
        <w:spacing w:after="80" w:line="312" w:lineRule="auto"/>
        <w:rPr>
          <w:rFonts w:asciiTheme="majorBidi" w:eastAsia="Traditional Arabic" w:hAnsiTheme="majorBidi" w:cstheme="majorBidi"/>
          <w:b/>
          <w:bCs/>
          <w:sz w:val="32"/>
          <w:szCs w:val="26"/>
          <w:rtl/>
          <w:lang w:bidi="ar-LB"/>
        </w:rPr>
      </w:pPr>
      <w:r w:rsidRPr="007B1D1F">
        <w:rPr>
          <w:rFonts w:asciiTheme="majorBidi" w:eastAsia="Traditional Arabic" w:hAnsiTheme="majorBidi" w:cstheme="majorBidi"/>
          <w:b/>
          <w:bCs/>
          <w:sz w:val="32"/>
          <w:szCs w:val="26"/>
          <w:rtl/>
          <w:lang w:bidi="ar-LB"/>
        </w:rPr>
        <w:t xml:space="preserve">الرابط: </w:t>
      </w:r>
      <w:hyperlink r:id="rId13" w:history="1">
        <w:r w:rsidR="00135A7E" w:rsidRPr="008C6C6A">
          <w:rPr>
            <w:rStyle w:val="Hyperlink"/>
            <w:rFonts w:asciiTheme="majorBidi" w:eastAsia="Traditional Arabic" w:hAnsiTheme="majorBidi" w:cstheme="majorBidi"/>
            <w:b/>
            <w:bCs/>
            <w:sz w:val="32"/>
            <w:szCs w:val="26"/>
            <w:rtl/>
            <w:lang w:bidi="ar-LB"/>
          </w:rPr>
          <w:t>https://doi.org/10.1080/10496491.2020.1719959</w:t>
        </w:r>
      </w:hyperlink>
    </w:p>
    <w:p w14:paraId="6D920BCA" w14:textId="77777777" w:rsidR="00135A7E" w:rsidRPr="007B1D1F" w:rsidRDefault="00135A7E" w:rsidP="00135A7E">
      <w:pPr>
        <w:spacing w:after="80" w:line="312" w:lineRule="auto"/>
        <w:rPr>
          <w:rFonts w:asciiTheme="majorBidi" w:hAnsiTheme="majorBidi" w:cstheme="majorBidi"/>
          <w:b/>
          <w:bCs/>
          <w:sz w:val="26"/>
          <w:szCs w:val="26"/>
          <w:lang w:bidi="ar-LB"/>
        </w:rPr>
      </w:pPr>
    </w:p>
    <w:p w14:paraId="44102045"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١٠. Ante et al. (2024)</w:t>
      </w:r>
    </w:p>
    <w:p w14:paraId="39B2DADF"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lastRenderedPageBreak/>
        <w:t>عنوان الدراسة: Voting Participation and Engagement in Blockchain-Based Fan Tokens.</w:t>
      </w:r>
    </w:p>
    <w:p w14:paraId="1D8374C1"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المنهج والأداة: تحليل البيانات.</w:t>
      </w:r>
    </w:p>
    <w:p w14:paraId="5722DE7D"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أهم النتائج: الأدوات الرقمية الحديثة تعزز اندماج الجماهير مع الأندية الرياضية.</w:t>
      </w:r>
    </w:p>
    <w:p w14:paraId="6FBE3B19"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أوجه الاستفادة: توسيع مفهوم التفاعل الجماهيري الرقمي.</w:t>
      </w:r>
    </w:p>
    <w:p w14:paraId="6FEE182E" w14:textId="77777777" w:rsidR="007B1D1F" w:rsidRPr="007B1D1F" w:rsidRDefault="007B1D1F" w:rsidP="00135A7E">
      <w:pPr>
        <w:spacing w:after="80" w:line="312" w:lineRule="auto"/>
        <w:rPr>
          <w:rFonts w:asciiTheme="majorBidi" w:hAnsiTheme="majorBidi" w:cstheme="majorBidi"/>
          <w:b/>
          <w:bCs/>
          <w:sz w:val="26"/>
          <w:szCs w:val="26"/>
          <w:lang w:bidi="ar-LB"/>
        </w:rPr>
      </w:pPr>
      <w:r w:rsidRPr="007B1D1F">
        <w:rPr>
          <w:rFonts w:asciiTheme="majorBidi" w:eastAsia="Traditional Arabic" w:hAnsiTheme="majorBidi" w:cstheme="majorBidi"/>
          <w:b/>
          <w:bCs/>
          <w:sz w:val="32"/>
          <w:szCs w:val="26"/>
          <w:rtl/>
          <w:lang w:bidi="ar-LB"/>
        </w:rPr>
        <w:t>الرابط: https://arxiv.org/abs/2404.08906</w:t>
      </w:r>
    </w:p>
    <w:p w14:paraId="1C227E58" w14:textId="77777777" w:rsidR="007B1D1F" w:rsidRPr="007B1D1F" w:rsidRDefault="007B1D1F" w:rsidP="00135A7E">
      <w:pPr>
        <w:rPr>
          <w:rFonts w:asciiTheme="majorBidi" w:hAnsiTheme="majorBidi" w:cstheme="majorBidi"/>
          <w:b/>
          <w:bCs/>
          <w:sz w:val="26"/>
          <w:szCs w:val="26"/>
          <w:lang w:bidi="ar-LB"/>
        </w:rPr>
      </w:pPr>
    </w:p>
    <w:p w14:paraId="5F3A9F14" w14:textId="77777777" w:rsidR="007B1D1F" w:rsidRPr="00135A7E" w:rsidRDefault="007B1D1F" w:rsidP="00135A7E">
      <w:pPr>
        <w:spacing w:after="80" w:line="312" w:lineRule="auto"/>
        <w:rPr>
          <w:rFonts w:asciiTheme="majorBidi" w:hAnsiTheme="majorBidi" w:cstheme="majorBidi"/>
          <w:b/>
          <w:bCs/>
          <w:color w:val="4472C4" w:themeColor="accent1"/>
          <w:sz w:val="26"/>
          <w:szCs w:val="26"/>
          <w:lang w:bidi="ar-LB"/>
        </w:rPr>
      </w:pPr>
      <w:r w:rsidRPr="00135A7E">
        <w:rPr>
          <w:rFonts w:asciiTheme="majorBidi" w:eastAsia="Traditional Arabic" w:hAnsiTheme="majorBidi" w:cstheme="majorBidi"/>
          <w:b/>
          <w:bCs/>
          <w:color w:val="4472C4" w:themeColor="accent1"/>
          <w:sz w:val="36"/>
          <w:szCs w:val="26"/>
          <w:rtl/>
          <w:lang w:bidi="ar-LB"/>
        </w:rPr>
        <w:t>خامسًا: التعقيب على الدراسات السابقة</w:t>
      </w:r>
    </w:p>
    <w:p w14:paraId="1E493F9E" w14:textId="31D1E786" w:rsidR="007B1D1F" w:rsidRPr="00FE160A" w:rsidRDefault="007B1D1F" w:rsidP="00135A7E">
      <w:pPr>
        <w:spacing w:after="80" w:line="312" w:lineRule="auto"/>
        <w:rPr>
          <w:rFonts w:asciiTheme="majorBidi" w:hAnsiTheme="majorBidi" w:cstheme="majorBidi"/>
          <w:b/>
          <w:bCs/>
          <w:sz w:val="26"/>
          <w:szCs w:val="26"/>
        </w:rPr>
      </w:pPr>
      <w:r w:rsidRPr="007B1D1F">
        <w:rPr>
          <w:rFonts w:asciiTheme="majorBidi" w:eastAsia="Traditional Arabic" w:hAnsiTheme="majorBidi" w:cstheme="majorBidi"/>
          <w:b/>
          <w:bCs/>
          <w:sz w:val="36"/>
          <w:szCs w:val="26"/>
          <w:rtl/>
          <w:lang w:bidi="ar-LB"/>
        </w:rPr>
        <w:t>يتضح من استعراض الدراسات السابقة اهتمام الباحثين بدور الإعلام الرياضي الرقمي في تعزيز التفاعل الجماهيري، إلا أن معظم الدراسات ركزت على مجتمعات مختلفة، في حين ندرت الدراسات الميدانية التي تناولت الجمهور الرياضي السعودي في مدينة الرياض. وتتميز الدراسة الحالية بتركيزها على قياس انعكاسات الإعلام الرياضي الرقمي على تفاعل الجماهير السعودية في ضوء التحولات الرقمية ومستهدفات رؤية السعودية</w:t>
      </w:r>
      <w:r w:rsidR="00135A7E">
        <w:rPr>
          <w:rFonts w:asciiTheme="majorBidi" w:eastAsia="Traditional Arabic" w:hAnsiTheme="majorBidi" w:cstheme="majorBidi" w:hint="cs"/>
          <w:b/>
          <w:bCs/>
          <w:sz w:val="36"/>
          <w:szCs w:val="26"/>
          <w:rtl/>
          <w:lang w:bidi="ar-LB"/>
        </w:rPr>
        <w:t xml:space="preserve"> </w:t>
      </w:r>
      <w:r w:rsidR="00135A7E">
        <w:rPr>
          <w:rFonts w:asciiTheme="majorBidi" w:eastAsia="Traditional Arabic" w:hAnsiTheme="majorBidi" w:cstheme="majorBidi" w:hint="cs"/>
          <w:b/>
          <w:bCs/>
          <w:sz w:val="36"/>
          <w:szCs w:val="26"/>
          <w:rtl/>
        </w:rPr>
        <w:t>٢٠٣٠.</w:t>
      </w:r>
    </w:p>
    <w:sectPr w:rsidR="007B1D1F"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35A7E"/>
    <w:rsid w:val="002C1A51"/>
    <w:rsid w:val="006836C4"/>
    <w:rsid w:val="007465CB"/>
    <w:rsid w:val="007B1D1F"/>
    <w:rsid w:val="008D028F"/>
    <w:rsid w:val="00BD2E07"/>
    <w:rsid w:val="00CA1762"/>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35A7E"/>
    <w:rPr>
      <w:color w:val="0563C1" w:themeColor="hyperlink"/>
      <w:u w:val="single"/>
    </w:rPr>
  </w:style>
  <w:style w:type="character" w:styleId="UnresolvedMention">
    <w:name w:val="Unresolved Mention"/>
    <w:basedOn w:val="DefaultParagraphFont"/>
    <w:uiPriority w:val="99"/>
    <w:semiHidden/>
    <w:unhideWhenUsed/>
    <w:rsid w:val="00135A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4485742" TargetMode="External"/><Relationship Id="rId13" Type="http://schemas.openxmlformats.org/officeDocument/2006/relationships/hyperlink" Target="https://doi.org/10.1080/10496491.2020.1719959" TargetMode="External"/><Relationship Id="rId3" Type="http://schemas.openxmlformats.org/officeDocument/2006/relationships/webSettings" Target="webSettings.xml"/><Relationship Id="rId7" Type="http://schemas.openxmlformats.org/officeDocument/2006/relationships/hyperlink" Target="https://www.jalhss.com/index.php/jalhss/article/view/983" TargetMode="External"/><Relationship Id="rId12" Type="http://schemas.openxmlformats.org/officeDocument/2006/relationships/hyperlink" Target="https://doi.org/10.1016/j.smr.2013.07.0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alhss.com/index.php/jalhss/article/view/970" TargetMode="External"/><Relationship Id="rId11" Type="http://schemas.openxmlformats.org/officeDocument/2006/relationships/hyperlink" Target="https://doi.org/10.1123/ijsc.6.2.120" TargetMode="External"/><Relationship Id="rId5" Type="http://schemas.openxmlformats.org/officeDocument/2006/relationships/hyperlink" Target="https://asjp.cerist.dz/en/article/218836" TargetMode="External"/><Relationship Id="rId15" Type="http://schemas.openxmlformats.org/officeDocument/2006/relationships/theme" Target="theme/theme1.xml"/><Relationship Id="rId10" Type="http://schemas.openxmlformats.org/officeDocument/2006/relationships/hyperlink" Target="https://doi.org/10.1080/0965254X.2017.1359655" TargetMode="External"/><Relationship Id="rId4" Type="http://schemas.openxmlformats.org/officeDocument/2006/relationships/image" Target="media/image1.jpeg"/><Relationship Id="rId9" Type="http://schemas.openxmlformats.org/officeDocument/2006/relationships/hyperlink" Target="https://asjp.cerist.dz/en/article/270239"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1117</Words>
  <Characters>6367</Characters>
  <Application>Microsoft Office Word</Application>
  <DocSecurity>0</DocSecurity>
  <Lines>53</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Ibrahim Safwani</cp:lastModifiedBy>
  <cp:revision>2</cp:revision>
  <dcterms:created xsi:type="dcterms:W3CDTF">2026-06-23T08:41:00Z</dcterms:created>
  <dcterms:modified xsi:type="dcterms:W3CDTF">2026-06-23T08:41:00Z</dcterms:modified>
</cp:coreProperties>
</file>