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heading=h.myg7yzsyvmqv"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-891284</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Industrial Fire and Accident Risk Prediction Using Explainable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p>
    <w:p w:rsidR="00000000" w:rsidDel="00000000" w:rsidP="00000000" w:rsidRDefault="00000000" w:rsidRPr="00000000" w14:paraId="00000008">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Abdullah Hadi Alfaifi                         ID No.: 261002804</w:t>
      </w:r>
    </w:p>
    <w:p w:rsidR="00000000" w:rsidDel="00000000" w:rsidP="00000000" w:rsidRDefault="00000000" w:rsidRPr="00000000" w14:paraId="00000009">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Zainah Alloush</w:t>
        <w:tab/>
        <w:t xml:space="preserve">                             ID No.: 241002569</w:t>
      </w:r>
    </w:p>
    <w:p w:rsidR="00000000" w:rsidDel="00000000" w:rsidP="00000000" w:rsidRDefault="00000000" w:rsidRPr="00000000" w14:paraId="0000000A">
      <w:pPr>
        <w:spacing w:after="252" w:lineRule="auto"/>
        <w:jc w:val="both"/>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C">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E">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F">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rFonts w:ascii="Times New Roman" w:cs="Times New Roman" w:eastAsia="Times New Roman" w:hAnsi="Times New Roman"/>
            <w:color w:val="0563c1"/>
            <w:sz w:val="28"/>
            <w:szCs w:val="28"/>
            <w:u w:val="single"/>
            <w:rtl w:val="0"/>
          </w:rPr>
          <w:t xml:space="preserve">abd.alfifi95@gmail.com</w:t>
        </w:r>
      </w:hyperlink>
      <w:r w:rsidDel="00000000" w:rsidR="00000000" w:rsidRPr="00000000">
        <w:rPr>
          <w:rtl w:val="0"/>
        </w:rPr>
      </w:r>
    </w:p>
    <w:p w:rsidR="00000000" w:rsidDel="00000000" w:rsidP="00000000" w:rsidRDefault="00000000" w:rsidRPr="00000000" w14:paraId="00000013">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9">
        <w:r w:rsidDel="00000000" w:rsidR="00000000" w:rsidRPr="00000000">
          <w:rPr>
            <w:rFonts w:ascii="Times New Roman" w:cs="Times New Roman" w:eastAsia="Times New Roman" w:hAnsi="Times New Roman"/>
            <w:color w:val="0563c1"/>
            <w:sz w:val="28"/>
            <w:szCs w:val="28"/>
            <w:u w:val="single"/>
            <w:rtl w:val="0"/>
          </w:rPr>
          <w:t xml:space="preserve">s130017905@gmail.com</w:t>
        </w:r>
      </w:hyperlink>
      <w:r w:rsidDel="00000000" w:rsidR="00000000" w:rsidRPr="00000000">
        <w:rPr>
          <w:rtl w:val="0"/>
        </w:rPr>
      </w:r>
    </w:p>
    <w:p w:rsidR="00000000" w:rsidDel="00000000" w:rsidP="00000000" w:rsidRDefault="00000000" w:rsidRPr="00000000" w14:paraId="00000014">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5">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keepNext w:val="1"/>
        <w:keepLines w:val="1"/>
        <w:spacing w:after="80" w:before="360" w:lineRule="auto"/>
        <w:rPr>
          <w:rFonts w:ascii="Times New Roman" w:cs="Times New Roman" w:eastAsia="Times New Roman" w:hAnsi="Times New Roman"/>
          <w:b w:val="1"/>
          <w:bCs w:val="1"/>
          <w:color w:val="000000"/>
          <w:sz w:val="40"/>
          <w:szCs w:val="40"/>
        </w:rPr>
      </w:pPr>
      <w:bookmarkStart w:colFirst="0" w:colLast="0" w:name="_heading=h.3fewg01e2b5y" w:id="1"/>
      <w:bookmarkEnd w:id="1"/>
      <w:r w:rsidDel="00000000" w:rsidR="00000000" w:rsidRPr="00000000">
        <w:rPr>
          <w:rFonts w:ascii="Times New Roman" w:cs="Times New Roman" w:eastAsia="Times New Roman" w:hAnsi="Times New Roman"/>
          <w:b w:val="1"/>
          <w:bCs w:val="1"/>
          <w:color w:val="000000"/>
          <w:sz w:val="40"/>
          <w:szCs w:val="40"/>
          <w:rtl w:val="0"/>
        </w:rPr>
        <w:t xml:space="preserve">Acknowledgements </w:t>
      </w:r>
    </w:p>
    <w:p w:rsidR="00000000" w:rsidDel="00000000" w:rsidP="00000000" w:rsidRDefault="00000000" w:rsidRPr="00000000" w14:paraId="00000017">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8">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rsidR="00000000" w:rsidDel="00000000" w:rsidP="00000000" w:rsidRDefault="00000000" w:rsidRPr="00000000" w14:paraId="00000019">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are also thankful to the faculty members at the College of Informatics, Midocean University, for providing a supportive academic environment that encouraged independent thinking and research development.</w:t>
      </w:r>
    </w:p>
    <w:p w:rsidR="00000000" w:rsidDel="00000000" w:rsidP="00000000" w:rsidRDefault="00000000" w:rsidRPr="00000000" w14:paraId="0000001A">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Finally, we would like to express our appreciation to our families for their patience, encouragement, and continuous support throughout this journey.</w:t>
      </w:r>
    </w:p>
    <w:p w:rsidR="00000000" w:rsidDel="00000000" w:rsidP="00000000" w:rsidRDefault="00000000" w:rsidRPr="00000000" w14:paraId="0000001B">
      <w:pPr>
        <w:rPr/>
      </w:pPr>
      <w:r w:rsidDel="00000000" w:rsidR="00000000" w:rsidRPr="00000000">
        <w:rPr>
          <w:rtl w:val="0"/>
        </w:rPr>
        <w:t xml:space="preserve"> </w:t>
      </w:r>
    </w:p>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b w:val="1"/>
          <w:bCs w:val="1"/>
          <w:color w:val="000000"/>
        </w:rPr>
      </w:pPr>
      <w:bookmarkStart w:colFirst="0" w:colLast="0" w:name="_heading=h.oalaurrq2fap" w:id="2"/>
      <w:bookmarkEnd w:id="2"/>
      <w:r w:rsidDel="00000000" w:rsidR="00000000" w:rsidRPr="00000000">
        <w:rPr>
          <w:b w:val="1"/>
          <w:bCs w:val="1"/>
          <w:color w:val="000000"/>
          <w:rtl w:val="0"/>
        </w:rPr>
        <w:t xml:space="preserve">Abstract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after="0" w:lineRule="auto"/>
        <w:ind w:left="426" w:firstLine="0"/>
        <w:jc w:val="both"/>
        <w:rPr>
          <w:sz w:val="28"/>
          <w:szCs w:val="28"/>
        </w:rPr>
      </w:pPr>
      <w:r w:rsidDel="00000000" w:rsidR="00000000" w:rsidRPr="00000000">
        <w:rPr>
          <w:sz w:val="28"/>
          <w:szCs w:val="28"/>
          <w:rtl w:val="0"/>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associated unsafe conditions identified through machine learning.</w:t>
      </w:r>
    </w:p>
    <w:p w:rsidR="00000000" w:rsidDel="00000000" w:rsidP="00000000" w:rsidRDefault="00000000" w:rsidRPr="00000000" w14:paraId="00000020">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1">
      <w:pPr>
        <w:spacing w:after="0" w:lineRule="auto"/>
        <w:ind w:left="426" w:firstLine="0"/>
        <w:jc w:val="both"/>
        <w:rPr>
          <w:sz w:val="28"/>
          <w:szCs w:val="28"/>
        </w:rPr>
      </w:pPr>
      <w:r w:rsidDel="00000000" w:rsidR="00000000" w:rsidRPr="00000000">
        <w:rPr>
          <w:sz w:val="28"/>
          <w:szCs w:val="28"/>
          <w:rtl w:val="0"/>
        </w:rPr>
        <w:t xml:space="preserve">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rsidR="00000000" w:rsidDel="00000000" w:rsidP="00000000" w:rsidRDefault="00000000" w:rsidRPr="00000000" w14:paraId="00000022">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3">
      <w:pPr>
        <w:spacing w:after="0" w:lineRule="auto"/>
        <w:ind w:left="426" w:firstLine="0"/>
        <w:jc w:val="both"/>
        <w:rPr>
          <w:sz w:val="28"/>
          <w:szCs w:val="28"/>
        </w:rPr>
      </w:pPr>
      <w:r w:rsidDel="00000000" w:rsidR="00000000" w:rsidRPr="00000000">
        <w:rPr>
          <w:sz w:val="28"/>
          <w:szCs w:val="28"/>
          <w:rtl w:val="0"/>
        </w:rPr>
        <w:t xml:space="preserve">Fundamentally, the framework will develop and test a variety of machine learning models, including but not limited to, Logistic Regression, Decision Trees, Random Forest, Support Vector Machine,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rsidR="00000000" w:rsidDel="00000000" w:rsidP="00000000" w:rsidRDefault="00000000" w:rsidRPr="00000000" w14:paraId="00000024">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5">
      <w:pPr>
        <w:spacing w:after="0" w:lineRule="auto"/>
        <w:ind w:left="426" w:firstLine="0"/>
        <w:jc w:val="both"/>
        <w:rPr>
          <w:sz w:val="28"/>
          <w:szCs w:val="28"/>
        </w:rPr>
      </w:pPr>
      <w:r w:rsidDel="00000000" w:rsidR="00000000" w:rsidRPr="00000000">
        <w:rPr>
          <w:sz w:val="28"/>
          <w:szCs w:val="28"/>
          <w:rtl w:val="0"/>
        </w:rPr>
        <w:t xml:space="preserve">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rsidR="00000000" w:rsidDel="00000000" w:rsidP="00000000" w:rsidRDefault="00000000" w:rsidRPr="00000000" w14:paraId="00000026">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7">
      <w:pPr>
        <w:spacing w:after="0" w:lineRule="auto"/>
        <w:ind w:left="426" w:firstLine="0"/>
        <w:jc w:val="both"/>
        <w:rPr>
          <w:sz w:val="28"/>
          <w:szCs w:val="28"/>
        </w:rPr>
      </w:pPr>
      <w:r w:rsidDel="00000000" w:rsidR="00000000" w:rsidRPr="00000000">
        <w:rPr>
          <w:sz w:val="28"/>
          <w:szCs w:val="28"/>
          <w:rtl w:val="0"/>
        </w:rPr>
        <w:t xml:space="preserve">The following keywords provide an overview of the content: Industrial Safety, Industrial Internet of Things, Machine Learning, Fire-Risk Prediction, Accident-Risk Prediction, Explainable Artificial Intelligence, SHAP, Early Warning.</w:t>
      </w:r>
    </w:p>
    <w:p w:rsidR="00000000" w:rsidDel="00000000" w:rsidP="00000000" w:rsidRDefault="00000000" w:rsidRPr="00000000" w14:paraId="00000028">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9">
      <w:pPr>
        <w:rPr>
          <w:color w:val="2f5496"/>
          <w:sz w:val="32"/>
          <w:szCs w:val="32"/>
        </w:rPr>
      </w:pPr>
      <w:r w:rsidDel="00000000" w:rsidR="00000000" w:rsidRPr="00000000">
        <w:rPr>
          <w:rtl w:val="0"/>
        </w:rPr>
      </w:r>
    </w:p>
    <w:p w:rsidR="00000000" w:rsidDel="00000000" w:rsidP="00000000" w:rsidRDefault="00000000" w:rsidRPr="00000000" w14:paraId="0000002A">
      <w:pPr>
        <w:pStyle w:val="Heading1"/>
        <w:keepNext w:val="1"/>
        <w:keepLines w:val="1"/>
        <w:spacing w:after="0" w:before="240" w:lineRule="auto"/>
        <w:rPr>
          <w:b w:val="1"/>
          <w:bCs w:val="1"/>
          <w:color w:val="000000"/>
        </w:rPr>
      </w:pPr>
      <w:bookmarkStart w:colFirst="0" w:colLast="0" w:name="_heading=h.1rvt0ig6kceg" w:id="3"/>
      <w:bookmarkEnd w:id="3"/>
      <w:r w:rsidDel="00000000" w:rsidR="00000000" w:rsidRPr="00000000">
        <w:rPr>
          <w:b w:val="1"/>
          <w:bCs w:val="1"/>
          <w:color w:val="000000"/>
          <w:rtl w:val="0"/>
        </w:rPr>
        <w:t xml:space="preserve">Table of Contents</w:t>
      </w:r>
    </w:p>
    <w:sdt>
      <w:sdtPr>
        <w:id w:val="-46373789"/>
        <w:docPartObj>
          <w:docPartGallery w:val="Table of Contents"/>
          <w:docPartUnique w:val="1"/>
        </w:docPartObj>
      </w:sdtPr>
      <w:sdtContent>
        <w:p w:rsidR="00000000" w:rsidDel="00000000" w:rsidP="00000000" w:rsidRDefault="00000000" w:rsidRPr="00000000" w14:paraId="0000002B">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alaurrq2fap">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rvt0ig6kce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tab/>
              <w:t xml:space="preserve">4</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bfhilw60j2he">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List of Abbreviations</w:t>
              <w:tab/>
              <w:t xml:space="preserve">4</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y5yia5gt53l">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gxxa9d9ilccc">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1.1 Overview</w:t>
              <w:tab/>
              <w:t xml:space="preserve">6</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j61x4do08x6">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1.2 Problem Definition</w:t>
              <w:tab/>
              <w:t xml:space="preserve">7</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b6u7nd8zwr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1.3 Thesis Objectives</w:t>
              <w:tab/>
              <w:t xml:space="preserve">8</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ecvtsdgq2jm">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1.4 Thesis Contribution</w:t>
              <w:tab/>
              <w:t xml:space="preserve">9</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naw5v0gja1t6">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2: Background and Related Work</w:t>
              <w:tab/>
              <w:t xml:space="preserve">9</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3e5sxwgqvbq">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2.1 Introduction</w:t>
              <w:tab/>
              <w:t xml:space="preserve">10</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3vwxddzhvmuj">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2.2 Background</w:t>
              <w:tab/>
              <w:t xml:space="preserve">10</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cyqe92neo8f">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2.3 Related work</w:t>
              <w:tab/>
              <w:t xml:space="preserve">13</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crmiayrlhv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2.4 Related Work Summary</w:t>
              <w:tab/>
              <w:t xml:space="preserve">15</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5vkj2rbe1m0">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References:</w:t>
              <w:tab/>
              <w:t xml:space="preserve">19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pStyle w:val="Heading1"/>
        <w:rPr>
          <w:b w:val="1"/>
          <w:bCs w:val="1"/>
          <w:color w:val="000000"/>
        </w:rPr>
      </w:pPr>
      <w:bookmarkStart w:colFirst="0" w:colLast="0" w:name="_heading=h.bfhilw60j2he" w:id="4"/>
      <w:bookmarkEnd w:id="4"/>
      <w:r w:rsidDel="00000000" w:rsidR="00000000" w:rsidRPr="00000000">
        <w:br w:type="page"/>
      </w:r>
      <w:r w:rsidDel="00000000" w:rsidR="00000000" w:rsidRPr="00000000">
        <w:rPr>
          <w:b w:val="1"/>
          <w:bCs w:val="1"/>
          <w:color w:val="000000"/>
          <w:rtl w:val="0"/>
        </w:rPr>
        <w:t xml:space="preserve">List of Abbreviations </w:t>
      </w:r>
    </w:p>
    <w:tbl>
      <w:tblPr>
        <w:tblStyle w:val="Table1"/>
        <w:tblW w:w="5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0"/>
        <w:gridCol w:w="4395"/>
        <w:tblGridChange w:id="0">
          <w:tblGrid>
            <w:gridCol w:w="1280"/>
            <w:gridCol w:w="4395"/>
          </w:tblGrid>
        </w:tblGridChange>
      </w:tblGrid>
      <w:tr>
        <w:trPr>
          <w:cantSplit w:val="0"/>
          <w:tblHeader w:val="1"/>
        </w:trPr>
        <w:tc>
          <w:tcPr>
            <w:vAlign w:val="center"/>
          </w:tcPr>
          <w:p w:rsidR="00000000" w:rsidDel="00000000" w:rsidP="00000000" w:rsidRDefault="00000000" w:rsidRPr="00000000" w14:paraId="0000003A">
            <w:pPr>
              <w:rPr>
                <w:b w:val="1"/>
                <w:bCs w:val="1"/>
              </w:rPr>
            </w:pPr>
            <w:r w:rsidDel="00000000" w:rsidR="00000000" w:rsidRPr="00000000">
              <w:rPr>
                <w:b w:val="1"/>
                <w:bCs w:val="1"/>
                <w:rtl w:val="0"/>
              </w:rPr>
              <w:t xml:space="preserve">Abbreviation</w:t>
            </w:r>
          </w:p>
        </w:tc>
        <w:tc>
          <w:tcPr>
            <w:vAlign w:val="center"/>
          </w:tcPr>
          <w:p w:rsidR="00000000" w:rsidDel="00000000" w:rsidP="00000000" w:rsidRDefault="00000000" w:rsidRPr="00000000" w14:paraId="0000003B">
            <w:pPr>
              <w:rPr>
                <w:b w:val="1"/>
                <w:bCs w:val="1"/>
              </w:rPr>
            </w:pPr>
            <w:r w:rsidDel="00000000" w:rsidR="00000000" w:rsidRPr="00000000">
              <w:rPr>
                <w:b w:val="1"/>
                <w:bCs w:val="1"/>
                <w:rtl w:val="0"/>
              </w:rPr>
              <w:t xml:space="preserve">Full Term</w:t>
            </w:r>
          </w:p>
        </w:tc>
      </w:tr>
      <w:tr>
        <w:trPr>
          <w:cantSplit w:val="0"/>
          <w:tblHeader w:val="0"/>
        </w:trPr>
        <w:tc>
          <w:tcPr>
            <w:vAlign w:val="center"/>
          </w:tcPr>
          <w:p w:rsidR="00000000" w:rsidDel="00000000" w:rsidP="00000000" w:rsidRDefault="00000000" w:rsidRPr="00000000" w14:paraId="0000003C">
            <w:pPr>
              <w:rPr/>
            </w:pPr>
            <w:r w:rsidDel="00000000" w:rsidR="00000000" w:rsidRPr="00000000">
              <w:rPr>
                <w:rtl w:val="0"/>
              </w:rPr>
              <w:t xml:space="preserve">AI</w:t>
            </w:r>
          </w:p>
        </w:tc>
        <w:tc>
          <w:tcPr>
            <w:vAlign w:val="center"/>
          </w:tcPr>
          <w:p w:rsidR="00000000" w:rsidDel="00000000" w:rsidP="00000000" w:rsidRDefault="00000000" w:rsidRPr="00000000" w14:paraId="0000003D">
            <w:pPr>
              <w:rPr/>
            </w:pPr>
            <w:r w:rsidDel="00000000" w:rsidR="00000000" w:rsidRPr="00000000">
              <w:rPr>
                <w:rtl w:val="0"/>
              </w:rPr>
              <w:t xml:space="preserve">Artificial Intelligence</w:t>
            </w:r>
          </w:p>
        </w:tc>
      </w:tr>
      <w:tr>
        <w:trPr>
          <w:cantSplit w:val="0"/>
          <w:tblHeader w:val="0"/>
        </w:trPr>
        <w:tc>
          <w:tcPr>
            <w:vAlign w:val="center"/>
          </w:tcPr>
          <w:p w:rsidR="00000000" w:rsidDel="00000000" w:rsidP="00000000" w:rsidRDefault="00000000" w:rsidRPr="00000000" w14:paraId="0000003E">
            <w:pPr>
              <w:rPr/>
            </w:pPr>
            <w:r w:rsidDel="00000000" w:rsidR="00000000" w:rsidRPr="00000000">
              <w:rPr>
                <w:rtl w:val="0"/>
              </w:rPr>
              <w:t xml:space="preserve">ML</w:t>
            </w:r>
          </w:p>
        </w:tc>
        <w:tc>
          <w:tcPr>
            <w:vAlign w:val="center"/>
          </w:tcPr>
          <w:p w:rsidR="00000000" w:rsidDel="00000000" w:rsidP="00000000" w:rsidRDefault="00000000" w:rsidRPr="00000000" w14:paraId="0000003F">
            <w:pPr>
              <w:rPr/>
            </w:pPr>
            <w:r w:rsidDel="00000000" w:rsidR="00000000" w:rsidRPr="00000000">
              <w:rPr>
                <w:rtl w:val="0"/>
              </w:rPr>
              <w:t xml:space="preserve">Machine Learning</w:t>
            </w:r>
          </w:p>
        </w:tc>
      </w:tr>
      <w:tr>
        <w:trPr>
          <w:cantSplit w:val="0"/>
          <w:tblHeader w:val="0"/>
        </w:trPr>
        <w:tc>
          <w:tcPr>
            <w:vAlign w:val="center"/>
          </w:tcPr>
          <w:p w:rsidR="00000000" w:rsidDel="00000000" w:rsidP="00000000" w:rsidRDefault="00000000" w:rsidRPr="00000000" w14:paraId="00000040">
            <w:pPr>
              <w:rPr/>
            </w:pPr>
            <w:r w:rsidDel="00000000" w:rsidR="00000000" w:rsidRPr="00000000">
              <w:rPr>
                <w:rtl w:val="0"/>
              </w:rPr>
              <w:t xml:space="preserve">DL</w:t>
            </w:r>
          </w:p>
        </w:tc>
        <w:tc>
          <w:tcPr>
            <w:vAlign w:val="center"/>
          </w:tcPr>
          <w:p w:rsidR="00000000" w:rsidDel="00000000" w:rsidP="00000000" w:rsidRDefault="00000000" w:rsidRPr="00000000" w14:paraId="00000041">
            <w:pPr>
              <w:rPr/>
            </w:pPr>
            <w:r w:rsidDel="00000000" w:rsidR="00000000" w:rsidRPr="00000000">
              <w:rPr>
                <w:rtl w:val="0"/>
              </w:rPr>
              <w:t xml:space="preserve">Deep Learning</w:t>
            </w:r>
          </w:p>
        </w:tc>
      </w:tr>
      <w:tr>
        <w:trPr>
          <w:cantSplit w:val="0"/>
          <w:tblHeader w:val="0"/>
        </w:trPr>
        <w:tc>
          <w:tcPr>
            <w:vAlign w:val="center"/>
          </w:tcPr>
          <w:p w:rsidR="00000000" w:rsidDel="00000000" w:rsidP="00000000" w:rsidRDefault="00000000" w:rsidRPr="00000000" w14:paraId="00000042">
            <w:pPr>
              <w:rPr/>
            </w:pPr>
            <w:r w:rsidDel="00000000" w:rsidR="00000000" w:rsidRPr="00000000">
              <w:rPr>
                <w:rtl w:val="0"/>
              </w:rPr>
              <w:t xml:space="preserve">IoT</w:t>
            </w:r>
          </w:p>
        </w:tc>
        <w:tc>
          <w:tcPr>
            <w:vAlign w:val="center"/>
          </w:tcPr>
          <w:p w:rsidR="00000000" w:rsidDel="00000000" w:rsidP="00000000" w:rsidRDefault="00000000" w:rsidRPr="00000000" w14:paraId="00000043">
            <w:pPr>
              <w:rPr/>
            </w:pPr>
            <w:r w:rsidDel="00000000" w:rsidR="00000000" w:rsidRPr="00000000">
              <w:rPr>
                <w:rtl w:val="0"/>
              </w:rPr>
              <w:t xml:space="preserve">Internet of Things</w:t>
            </w:r>
          </w:p>
        </w:tc>
      </w:tr>
      <w:tr>
        <w:trPr>
          <w:cantSplit w:val="0"/>
          <w:tblHeader w:val="0"/>
        </w:trPr>
        <w:tc>
          <w:tcPr>
            <w:vAlign w:val="center"/>
          </w:tcPr>
          <w:p w:rsidR="00000000" w:rsidDel="00000000" w:rsidP="00000000" w:rsidRDefault="00000000" w:rsidRPr="00000000" w14:paraId="00000044">
            <w:pPr>
              <w:rPr/>
            </w:pPr>
            <w:r w:rsidDel="00000000" w:rsidR="00000000" w:rsidRPr="00000000">
              <w:rPr>
                <w:rtl w:val="0"/>
              </w:rPr>
              <w:t xml:space="preserve">IIoT</w:t>
            </w:r>
          </w:p>
        </w:tc>
        <w:tc>
          <w:tcPr>
            <w:vAlign w:val="center"/>
          </w:tcPr>
          <w:p w:rsidR="00000000" w:rsidDel="00000000" w:rsidP="00000000" w:rsidRDefault="00000000" w:rsidRPr="00000000" w14:paraId="00000045">
            <w:pPr>
              <w:rPr/>
            </w:pPr>
            <w:r w:rsidDel="00000000" w:rsidR="00000000" w:rsidRPr="00000000">
              <w:rPr>
                <w:rtl w:val="0"/>
              </w:rPr>
              <w:t xml:space="preserve">Industrial Internet of Things</w:t>
            </w:r>
          </w:p>
        </w:tc>
      </w:tr>
      <w:tr>
        <w:trPr>
          <w:cantSplit w:val="0"/>
          <w:tblHeader w:val="0"/>
        </w:trPr>
        <w:tc>
          <w:tcPr>
            <w:vAlign w:val="center"/>
          </w:tcPr>
          <w:p w:rsidR="00000000" w:rsidDel="00000000" w:rsidP="00000000" w:rsidRDefault="00000000" w:rsidRPr="00000000" w14:paraId="00000046">
            <w:pPr>
              <w:rPr/>
            </w:pPr>
            <w:r w:rsidDel="00000000" w:rsidR="00000000" w:rsidRPr="00000000">
              <w:rPr>
                <w:rtl w:val="0"/>
              </w:rPr>
              <w:t xml:space="preserve">XAI</w:t>
            </w:r>
          </w:p>
        </w:tc>
        <w:tc>
          <w:tcPr>
            <w:vAlign w:val="center"/>
          </w:tcPr>
          <w:p w:rsidR="00000000" w:rsidDel="00000000" w:rsidP="00000000" w:rsidRDefault="00000000" w:rsidRPr="00000000" w14:paraId="00000047">
            <w:pPr>
              <w:rPr/>
            </w:pPr>
            <w:r w:rsidDel="00000000" w:rsidR="00000000" w:rsidRPr="00000000">
              <w:rPr>
                <w:rtl w:val="0"/>
              </w:rPr>
              <w:t xml:space="preserve">Explainable Artificial Intelligence</w:t>
            </w:r>
          </w:p>
        </w:tc>
      </w:tr>
      <w:tr>
        <w:trPr>
          <w:cantSplit w:val="0"/>
          <w:tblHeader w:val="0"/>
        </w:trPr>
        <w:tc>
          <w:tcPr>
            <w:vAlign w:val="center"/>
          </w:tcPr>
          <w:p w:rsidR="00000000" w:rsidDel="00000000" w:rsidP="00000000" w:rsidRDefault="00000000" w:rsidRPr="00000000" w14:paraId="00000048">
            <w:pPr>
              <w:rPr/>
            </w:pPr>
            <w:r w:rsidDel="00000000" w:rsidR="00000000" w:rsidRPr="00000000">
              <w:rPr>
                <w:rtl w:val="0"/>
              </w:rPr>
              <w:t xml:space="preserve">SHAP</w:t>
            </w:r>
          </w:p>
        </w:tc>
        <w:tc>
          <w:tcPr>
            <w:vAlign w:val="center"/>
          </w:tcPr>
          <w:p w:rsidR="00000000" w:rsidDel="00000000" w:rsidP="00000000" w:rsidRDefault="00000000" w:rsidRPr="00000000" w14:paraId="00000049">
            <w:pPr>
              <w:rPr/>
            </w:pPr>
            <w:r w:rsidDel="00000000" w:rsidR="00000000" w:rsidRPr="00000000">
              <w:rPr>
                <w:rtl w:val="0"/>
              </w:rPr>
              <w:t xml:space="preserve">Shapley Additive Explanations</w:t>
            </w:r>
          </w:p>
        </w:tc>
      </w:tr>
      <w:tr>
        <w:trPr>
          <w:cantSplit w:val="0"/>
          <w:tblHeader w:val="0"/>
        </w:trPr>
        <w:tc>
          <w:tcPr>
            <w:vAlign w:val="center"/>
          </w:tcPr>
          <w:p w:rsidR="00000000" w:rsidDel="00000000" w:rsidP="00000000" w:rsidRDefault="00000000" w:rsidRPr="00000000" w14:paraId="0000004A">
            <w:pPr>
              <w:rPr/>
            </w:pPr>
            <w:r w:rsidDel="00000000" w:rsidR="00000000" w:rsidRPr="00000000">
              <w:rPr>
                <w:rtl w:val="0"/>
              </w:rPr>
              <w:t xml:space="preserve">CNN</w:t>
            </w:r>
          </w:p>
        </w:tc>
        <w:tc>
          <w:tcPr>
            <w:vAlign w:val="center"/>
          </w:tcPr>
          <w:p w:rsidR="00000000" w:rsidDel="00000000" w:rsidP="00000000" w:rsidRDefault="00000000" w:rsidRPr="00000000" w14:paraId="0000004B">
            <w:pPr>
              <w:rPr/>
            </w:pPr>
            <w:r w:rsidDel="00000000" w:rsidR="00000000" w:rsidRPr="00000000">
              <w:rPr>
                <w:rtl w:val="0"/>
              </w:rPr>
              <w:t xml:space="preserve">Convolutional Neural Network</w:t>
            </w:r>
          </w:p>
        </w:tc>
      </w:tr>
      <w:tr>
        <w:trPr>
          <w:cantSplit w:val="0"/>
          <w:tblHeader w:val="0"/>
        </w:trPr>
        <w:tc>
          <w:tcPr>
            <w:vAlign w:val="center"/>
          </w:tcPr>
          <w:p w:rsidR="00000000" w:rsidDel="00000000" w:rsidP="00000000" w:rsidRDefault="00000000" w:rsidRPr="00000000" w14:paraId="0000004C">
            <w:pPr>
              <w:rPr/>
            </w:pPr>
            <w:r w:rsidDel="00000000" w:rsidR="00000000" w:rsidRPr="00000000">
              <w:rPr>
                <w:rtl w:val="0"/>
              </w:rPr>
              <w:t xml:space="preserve">1D-CNN</w:t>
            </w:r>
          </w:p>
        </w:tc>
        <w:tc>
          <w:tcPr>
            <w:vAlign w:val="center"/>
          </w:tcPr>
          <w:p w:rsidR="00000000" w:rsidDel="00000000" w:rsidP="00000000" w:rsidRDefault="00000000" w:rsidRPr="00000000" w14:paraId="0000004D">
            <w:pPr>
              <w:rPr/>
            </w:pPr>
            <w:r w:rsidDel="00000000" w:rsidR="00000000" w:rsidRPr="00000000">
              <w:rPr>
                <w:rtl w:val="0"/>
              </w:rPr>
              <w:t xml:space="preserve">One-Dimensional Convolutional Neural Network</w:t>
            </w:r>
          </w:p>
        </w:tc>
      </w:tr>
      <w:tr>
        <w:trPr>
          <w:cantSplit w:val="0"/>
          <w:tblHeader w:val="0"/>
        </w:trPr>
        <w:tc>
          <w:tcPr>
            <w:vAlign w:val="center"/>
          </w:tcPr>
          <w:p w:rsidR="00000000" w:rsidDel="00000000" w:rsidP="00000000" w:rsidRDefault="00000000" w:rsidRPr="00000000" w14:paraId="0000004E">
            <w:pPr>
              <w:rPr/>
            </w:pPr>
            <w:r w:rsidDel="00000000" w:rsidR="00000000" w:rsidRPr="00000000">
              <w:rPr>
                <w:rtl w:val="0"/>
              </w:rPr>
              <w:t xml:space="preserve">LSTM</w:t>
            </w:r>
          </w:p>
        </w:tc>
        <w:tc>
          <w:tcPr>
            <w:vAlign w:val="center"/>
          </w:tcPr>
          <w:p w:rsidR="00000000" w:rsidDel="00000000" w:rsidP="00000000" w:rsidRDefault="00000000" w:rsidRPr="00000000" w14:paraId="0000004F">
            <w:pPr>
              <w:rPr/>
            </w:pPr>
            <w:r w:rsidDel="00000000" w:rsidR="00000000" w:rsidRPr="00000000">
              <w:rPr>
                <w:rtl w:val="0"/>
              </w:rPr>
              <w:t xml:space="preserve">Long Short-Term Memory</w:t>
            </w:r>
          </w:p>
        </w:tc>
      </w:tr>
      <w:tr>
        <w:trPr>
          <w:cantSplit w:val="0"/>
          <w:tblHeader w:val="0"/>
        </w:trPr>
        <w:tc>
          <w:tcPr>
            <w:vAlign w:val="center"/>
          </w:tcPr>
          <w:p w:rsidR="00000000" w:rsidDel="00000000" w:rsidP="00000000" w:rsidRDefault="00000000" w:rsidRPr="00000000" w14:paraId="00000050">
            <w:pPr>
              <w:rPr/>
            </w:pPr>
            <w:r w:rsidDel="00000000" w:rsidR="00000000" w:rsidRPr="00000000">
              <w:rPr>
                <w:rtl w:val="0"/>
              </w:rPr>
              <w:t xml:space="preserve">Bi-LSTM</w:t>
            </w:r>
          </w:p>
        </w:tc>
        <w:tc>
          <w:tcPr>
            <w:vAlign w:val="center"/>
          </w:tcPr>
          <w:p w:rsidR="00000000" w:rsidDel="00000000" w:rsidP="00000000" w:rsidRDefault="00000000" w:rsidRPr="00000000" w14:paraId="00000051">
            <w:pPr>
              <w:rPr/>
            </w:pPr>
            <w:r w:rsidDel="00000000" w:rsidR="00000000" w:rsidRPr="00000000">
              <w:rPr>
                <w:rtl w:val="0"/>
              </w:rPr>
              <w:t xml:space="preserve">Bidirectional Long Short-Term Memory</w:t>
            </w:r>
          </w:p>
        </w:tc>
      </w:tr>
      <w:tr>
        <w:trPr>
          <w:cantSplit w:val="0"/>
          <w:tblHeader w:val="0"/>
        </w:trPr>
        <w:tc>
          <w:tcPr>
            <w:vAlign w:val="center"/>
          </w:tcPr>
          <w:p w:rsidR="00000000" w:rsidDel="00000000" w:rsidP="00000000" w:rsidRDefault="00000000" w:rsidRPr="00000000" w14:paraId="00000052">
            <w:pPr>
              <w:rPr/>
            </w:pPr>
            <w:r w:rsidDel="00000000" w:rsidR="00000000" w:rsidRPr="00000000">
              <w:rPr>
                <w:rtl w:val="0"/>
              </w:rPr>
              <w:t xml:space="preserve">RF</w:t>
            </w:r>
          </w:p>
        </w:tc>
        <w:tc>
          <w:tcPr>
            <w:vAlign w:val="center"/>
          </w:tcPr>
          <w:p w:rsidR="00000000" w:rsidDel="00000000" w:rsidP="00000000" w:rsidRDefault="00000000" w:rsidRPr="00000000" w14:paraId="00000053">
            <w:pPr>
              <w:rPr/>
            </w:pPr>
            <w:r w:rsidDel="00000000" w:rsidR="00000000" w:rsidRPr="00000000">
              <w:rPr>
                <w:rtl w:val="0"/>
              </w:rPr>
              <w:t xml:space="preserve">Random Forest</w:t>
            </w:r>
          </w:p>
        </w:tc>
      </w:tr>
      <w:tr>
        <w:trPr>
          <w:cantSplit w:val="0"/>
          <w:tblHeader w:val="0"/>
        </w:trPr>
        <w:tc>
          <w:tcPr>
            <w:vAlign w:val="center"/>
          </w:tcPr>
          <w:p w:rsidR="00000000" w:rsidDel="00000000" w:rsidP="00000000" w:rsidRDefault="00000000" w:rsidRPr="00000000" w14:paraId="00000054">
            <w:pPr>
              <w:rPr/>
            </w:pPr>
            <w:r w:rsidDel="00000000" w:rsidR="00000000" w:rsidRPr="00000000">
              <w:rPr>
                <w:rtl w:val="0"/>
              </w:rPr>
              <w:t xml:space="preserve">DT</w:t>
            </w:r>
          </w:p>
        </w:tc>
        <w:tc>
          <w:tcPr>
            <w:vAlign w:val="center"/>
          </w:tcPr>
          <w:p w:rsidR="00000000" w:rsidDel="00000000" w:rsidP="00000000" w:rsidRDefault="00000000" w:rsidRPr="00000000" w14:paraId="00000055">
            <w:pPr>
              <w:rPr/>
            </w:pPr>
            <w:r w:rsidDel="00000000" w:rsidR="00000000" w:rsidRPr="00000000">
              <w:rPr>
                <w:rtl w:val="0"/>
              </w:rPr>
              <w:t xml:space="preserve">Decision Tree</w:t>
            </w:r>
          </w:p>
        </w:tc>
      </w:tr>
      <w:tr>
        <w:trPr>
          <w:cantSplit w:val="0"/>
          <w:tblHeader w:val="0"/>
        </w:trPr>
        <w:tc>
          <w:tcPr>
            <w:vAlign w:val="center"/>
          </w:tcPr>
          <w:p w:rsidR="00000000" w:rsidDel="00000000" w:rsidP="00000000" w:rsidRDefault="00000000" w:rsidRPr="00000000" w14:paraId="00000056">
            <w:pPr>
              <w:rPr/>
            </w:pPr>
            <w:r w:rsidDel="00000000" w:rsidR="00000000" w:rsidRPr="00000000">
              <w:rPr>
                <w:rtl w:val="0"/>
              </w:rPr>
              <w:t xml:space="preserve">SVM</w:t>
            </w:r>
          </w:p>
        </w:tc>
        <w:tc>
          <w:tcPr>
            <w:vAlign w:val="center"/>
          </w:tcPr>
          <w:p w:rsidR="00000000" w:rsidDel="00000000" w:rsidP="00000000" w:rsidRDefault="00000000" w:rsidRPr="00000000" w14:paraId="00000057">
            <w:pPr>
              <w:rPr/>
            </w:pPr>
            <w:r w:rsidDel="00000000" w:rsidR="00000000" w:rsidRPr="00000000">
              <w:rPr>
                <w:rtl w:val="0"/>
              </w:rPr>
              <w:t xml:space="preserve">Support Vector Machine</w:t>
            </w:r>
          </w:p>
        </w:tc>
      </w:tr>
      <w:tr>
        <w:trPr>
          <w:cantSplit w:val="0"/>
          <w:tblHeader w:val="0"/>
        </w:trPr>
        <w:tc>
          <w:tcPr>
            <w:vAlign w:val="center"/>
          </w:tcPr>
          <w:p w:rsidR="00000000" w:rsidDel="00000000" w:rsidP="00000000" w:rsidRDefault="00000000" w:rsidRPr="00000000" w14:paraId="00000058">
            <w:pPr>
              <w:rPr/>
            </w:pPr>
            <w:r w:rsidDel="00000000" w:rsidR="00000000" w:rsidRPr="00000000">
              <w:rPr>
                <w:rtl w:val="0"/>
              </w:rPr>
              <w:t xml:space="preserve">XGBoost</w:t>
            </w:r>
          </w:p>
        </w:tc>
        <w:tc>
          <w:tcPr>
            <w:vAlign w:val="center"/>
          </w:tcPr>
          <w:p w:rsidR="00000000" w:rsidDel="00000000" w:rsidP="00000000" w:rsidRDefault="00000000" w:rsidRPr="00000000" w14:paraId="00000059">
            <w:pPr>
              <w:rPr/>
            </w:pPr>
            <w:r w:rsidDel="00000000" w:rsidR="00000000" w:rsidRPr="00000000">
              <w:rPr>
                <w:rtl w:val="0"/>
              </w:rPr>
              <w:t xml:space="preserve">Extreme Gradient Boosting</w:t>
            </w:r>
          </w:p>
        </w:tc>
      </w:tr>
      <w:tr>
        <w:trPr>
          <w:cantSplit w:val="0"/>
          <w:tblHeader w:val="0"/>
        </w:trPr>
        <w:tc>
          <w:tcPr>
            <w:vAlign w:val="center"/>
          </w:tcPr>
          <w:p w:rsidR="00000000" w:rsidDel="00000000" w:rsidP="00000000" w:rsidRDefault="00000000" w:rsidRPr="00000000" w14:paraId="0000005A">
            <w:pPr>
              <w:rPr/>
            </w:pPr>
            <w:r w:rsidDel="00000000" w:rsidR="00000000" w:rsidRPr="00000000">
              <w:rPr>
                <w:rtl w:val="0"/>
              </w:rPr>
              <w:t xml:space="preserve">NLP</w:t>
            </w:r>
          </w:p>
        </w:tc>
        <w:tc>
          <w:tcPr>
            <w:vAlign w:val="center"/>
          </w:tcPr>
          <w:p w:rsidR="00000000" w:rsidDel="00000000" w:rsidP="00000000" w:rsidRDefault="00000000" w:rsidRPr="00000000" w14:paraId="0000005B">
            <w:pPr>
              <w:rPr/>
            </w:pPr>
            <w:r w:rsidDel="00000000" w:rsidR="00000000" w:rsidRPr="00000000">
              <w:rPr>
                <w:rtl w:val="0"/>
              </w:rPr>
              <w:t xml:space="preserve">Natural Language Processing</w:t>
            </w:r>
          </w:p>
        </w:tc>
      </w:tr>
      <w:tr>
        <w:trPr>
          <w:cantSplit w:val="0"/>
          <w:tblHeader w:val="0"/>
        </w:trPr>
        <w:tc>
          <w:tcPr>
            <w:vAlign w:val="center"/>
          </w:tcPr>
          <w:p w:rsidR="00000000" w:rsidDel="00000000" w:rsidP="00000000" w:rsidRDefault="00000000" w:rsidRPr="00000000" w14:paraId="0000005C">
            <w:pPr>
              <w:rPr/>
            </w:pPr>
            <w:r w:rsidDel="00000000" w:rsidR="00000000" w:rsidRPr="00000000">
              <w:rPr>
                <w:rtl w:val="0"/>
              </w:rPr>
              <w:t xml:space="preserve">TF-IDF</w:t>
            </w:r>
          </w:p>
        </w:tc>
        <w:tc>
          <w:tcPr>
            <w:vAlign w:val="center"/>
          </w:tcPr>
          <w:p w:rsidR="00000000" w:rsidDel="00000000" w:rsidP="00000000" w:rsidRDefault="00000000" w:rsidRPr="00000000" w14:paraId="0000005D">
            <w:pPr>
              <w:rPr/>
            </w:pPr>
            <w:r w:rsidDel="00000000" w:rsidR="00000000" w:rsidRPr="00000000">
              <w:rPr>
                <w:rtl w:val="0"/>
              </w:rPr>
              <w:t xml:space="preserve">Term Frequency–Inverse Document Frequency</w:t>
            </w:r>
          </w:p>
        </w:tc>
      </w:tr>
      <w:tr>
        <w:trPr>
          <w:cantSplit w:val="0"/>
          <w:tblHeader w:val="0"/>
        </w:trPr>
        <w:tc>
          <w:tcPr>
            <w:vAlign w:val="center"/>
          </w:tcPr>
          <w:p w:rsidR="00000000" w:rsidDel="00000000" w:rsidP="00000000" w:rsidRDefault="00000000" w:rsidRPr="00000000" w14:paraId="0000005E">
            <w:pPr>
              <w:rPr/>
            </w:pPr>
            <w:r w:rsidDel="00000000" w:rsidR="00000000" w:rsidRPr="00000000">
              <w:rPr>
                <w:rtl w:val="0"/>
              </w:rPr>
              <w:t xml:space="preserve">GloVe</w:t>
            </w:r>
          </w:p>
        </w:tc>
        <w:tc>
          <w:tcPr>
            <w:vAlign w:val="center"/>
          </w:tcPr>
          <w:p w:rsidR="00000000" w:rsidDel="00000000" w:rsidP="00000000" w:rsidRDefault="00000000" w:rsidRPr="00000000" w14:paraId="0000005F">
            <w:pPr>
              <w:rPr/>
            </w:pPr>
            <w:r w:rsidDel="00000000" w:rsidR="00000000" w:rsidRPr="00000000">
              <w:rPr>
                <w:rtl w:val="0"/>
              </w:rPr>
              <w:t xml:space="preserve">Global Vectors for Word Representation</w:t>
            </w:r>
          </w:p>
        </w:tc>
      </w:tr>
      <w:tr>
        <w:trPr>
          <w:cantSplit w:val="0"/>
          <w:tblHeader w:val="0"/>
        </w:trPr>
        <w:tc>
          <w:tcPr>
            <w:vAlign w:val="center"/>
          </w:tcPr>
          <w:p w:rsidR="00000000" w:rsidDel="00000000" w:rsidP="00000000" w:rsidRDefault="00000000" w:rsidRPr="00000000" w14:paraId="00000060">
            <w:pPr>
              <w:rPr/>
            </w:pPr>
            <w:r w:rsidDel="00000000" w:rsidR="00000000" w:rsidRPr="00000000">
              <w:rPr>
                <w:rtl w:val="0"/>
              </w:rPr>
              <w:t xml:space="preserve">BN</w:t>
            </w:r>
          </w:p>
        </w:tc>
        <w:tc>
          <w:tcPr>
            <w:vAlign w:val="center"/>
          </w:tcPr>
          <w:p w:rsidR="00000000" w:rsidDel="00000000" w:rsidP="00000000" w:rsidRDefault="00000000" w:rsidRPr="00000000" w14:paraId="00000061">
            <w:pPr>
              <w:rPr/>
            </w:pPr>
            <w:r w:rsidDel="00000000" w:rsidR="00000000" w:rsidRPr="00000000">
              <w:rPr>
                <w:rtl w:val="0"/>
              </w:rPr>
              <w:t xml:space="preserve">Bayesian Network</w:t>
            </w:r>
          </w:p>
        </w:tc>
      </w:tr>
      <w:tr>
        <w:trPr>
          <w:cantSplit w:val="0"/>
          <w:tblHeader w:val="0"/>
        </w:trPr>
        <w:tc>
          <w:tcPr>
            <w:vAlign w:val="center"/>
          </w:tcPr>
          <w:p w:rsidR="00000000" w:rsidDel="00000000" w:rsidP="00000000" w:rsidRDefault="00000000" w:rsidRPr="00000000" w14:paraId="00000062">
            <w:pPr>
              <w:rPr/>
            </w:pPr>
            <w:r w:rsidDel="00000000" w:rsidR="00000000" w:rsidRPr="00000000">
              <w:rPr>
                <w:rtl w:val="0"/>
              </w:rPr>
              <w:t xml:space="preserve">ABM</w:t>
            </w:r>
          </w:p>
        </w:tc>
        <w:tc>
          <w:tcPr>
            <w:vAlign w:val="center"/>
          </w:tcPr>
          <w:p w:rsidR="00000000" w:rsidDel="00000000" w:rsidP="00000000" w:rsidRDefault="00000000" w:rsidRPr="00000000" w14:paraId="00000063">
            <w:pPr>
              <w:rPr/>
            </w:pPr>
            <w:r w:rsidDel="00000000" w:rsidR="00000000" w:rsidRPr="00000000">
              <w:rPr>
                <w:rtl w:val="0"/>
              </w:rPr>
              <w:t xml:space="preserve">Agent-Based Modeling</w:t>
            </w:r>
          </w:p>
        </w:tc>
      </w:tr>
      <w:tr>
        <w:trPr>
          <w:cantSplit w:val="0"/>
          <w:tblHeader w:val="0"/>
        </w:trPr>
        <w:tc>
          <w:tcPr>
            <w:vAlign w:val="center"/>
          </w:tcPr>
          <w:p w:rsidR="00000000" w:rsidDel="00000000" w:rsidP="00000000" w:rsidRDefault="00000000" w:rsidRPr="00000000" w14:paraId="00000064">
            <w:pPr>
              <w:rPr/>
            </w:pPr>
            <w:r w:rsidDel="00000000" w:rsidR="00000000" w:rsidRPr="00000000">
              <w:rPr>
                <w:rtl w:val="0"/>
              </w:rPr>
              <w:t xml:space="preserve">PPE</w:t>
            </w:r>
          </w:p>
        </w:tc>
        <w:tc>
          <w:tcPr>
            <w:vAlign w:val="center"/>
          </w:tcPr>
          <w:p w:rsidR="00000000" w:rsidDel="00000000" w:rsidP="00000000" w:rsidRDefault="00000000" w:rsidRPr="00000000" w14:paraId="00000065">
            <w:pPr>
              <w:rPr/>
            </w:pPr>
            <w:r w:rsidDel="00000000" w:rsidR="00000000" w:rsidRPr="00000000">
              <w:rPr>
                <w:rtl w:val="0"/>
              </w:rPr>
              <w:t xml:space="preserve">Personal Protective Equipment</w:t>
            </w:r>
          </w:p>
        </w:tc>
      </w:tr>
      <w:tr>
        <w:trPr>
          <w:cantSplit w:val="0"/>
          <w:tblHeader w:val="0"/>
        </w:trPr>
        <w:tc>
          <w:tcPr>
            <w:vAlign w:val="center"/>
          </w:tcPr>
          <w:p w:rsidR="00000000" w:rsidDel="00000000" w:rsidP="00000000" w:rsidRDefault="00000000" w:rsidRPr="00000000" w14:paraId="00000066">
            <w:pPr>
              <w:rPr/>
            </w:pPr>
            <w:r w:rsidDel="00000000" w:rsidR="00000000" w:rsidRPr="00000000">
              <w:rPr>
                <w:rtl w:val="0"/>
              </w:rPr>
              <w:t xml:space="preserve">FAS</w:t>
            </w:r>
          </w:p>
        </w:tc>
        <w:tc>
          <w:tcPr>
            <w:vAlign w:val="center"/>
          </w:tcPr>
          <w:p w:rsidR="00000000" w:rsidDel="00000000" w:rsidP="00000000" w:rsidRDefault="00000000" w:rsidRPr="00000000" w14:paraId="00000067">
            <w:pPr>
              <w:rPr/>
            </w:pPr>
            <w:r w:rsidDel="00000000" w:rsidR="00000000" w:rsidRPr="00000000">
              <w:rPr>
                <w:rtl w:val="0"/>
              </w:rPr>
              <w:t xml:space="preserve">Fire Alarm System</w:t>
            </w:r>
          </w:p>
        </w:tc>
      </w:tr>
      <w:tr>
        <w:trPr>
          <w:cantSplit w:val="0"/>
          <w:tblHeader w:val="0"/>
        </w:trPr>
        <w:tc>
          <w:tcPr>
            <w:vAlign w:val="center"/>
          </w:tcPr>
          <w:p w:rsidR="00000000" w:rsidDel="00000000" w:rsidP="00000000" w:rsidRDefault="00000000" w:rsidRPr="00000000" w14:paraId="00000068">
            <w:pPr>
              <w:rPr/>
            </w:pPr>
            <w:r w:rsidDel="00000000" w:rsidR="00000000" w:rsidRPr="00000000">
              <w:rPr>
                <w:rtl w:val="0"/>
              </w:rPr>
              <w:t xml:space="preserve">RGB</w:t>
            </w:r>
          </w:p>
        </w:tc>
        <w:tc>
          <w:tcPr>
            <w:vAlign w:val="center"/>
          </w:tcPr>
          <w:p w:rsidR="00000000" w:rsidDel="00000000" w:rsidP="00000000" w:rsidRDefault="00000000" w:rsidRPr="00000000" w14:paraId="00000069">
            <w:pPr>
              <w:rPr/>
            </w:pPr>
            <w:r w:rsidDel="00000000" w:rsidR="00000000" w:rsidRPr="00000000">
              <w:rPr>
                <w:rtl w:val="0"/>
              </w:rPr>
              <w:t xml:space="preserve">Red, Green, and Blue</w:t>
            </w:r>
          </w:p>
        </w:tc>
      </w:tr>
    </w:tbl>
    <w:p w:rsidR="00000000" w:rsidDel="00000000" w:rsidP="00000000" w:rsidRDefault="00000000" w:rsidRPr="00000000" w14:paraId="0000006A">
      <w:pPr>
        <w:rPr/>
      </w:pPr>
      <w:r w:rsidDel="00000000" w:rsidR="00000000" w:rsidRPr="00000000">
        <w:br w:type="page"/>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1"/>
        <w:spacing w:after="0" w:before="0" w:lineRule="auto"/>
        <w:rPr>
          <w:b w:val="1"/>
          <w:bCs w:val="1"/>
          <w:color w:val="000000"/>
        </w:rPr>
      </w:pPr>
      <w:bookmarkStart w:colFirst="0" w:colLast="0" w:name="_heading=h.yy5yia5gt53l" w:id="5"/>
      <w:bookmarkEnd w:id="5"/>
      <w:r w:rsidDel="00000000" w:rsidR="00000000" w:rsidRPr="00000000">
        <w:rPr>
          <w:b w:val="1"/>
          <w:bCs w:val="1"/>
          <w:color w:val="000000"/>
          <w:rtl w:val="0"/>
        </w:rPr>
        <w:t xml:space="preserve">Chapter 1: Introduction </w:t>
      </w:r>
    </w:p>
    <w:p w:rsidR="00000000" w:rsidDel="00000000" w:rsidP="00000000" w:rsidRDefault="00000000" w:rsidRPr="00000000" w14:paraId="0000006D">
      <w:pPr>
        <w:pStyle w:val="Heading2"/>
        <w:rPr>
          <w:b w:val="1"/>
          <w:bCs w:val="1"/>
          <w:color w:val="000000"/>
        </w:rPr>
      </w:pPr>
      <w:bookmarkStart w:colFirst="0" w:colLast="0" w:name="_heading=h.gxxa9d9ilccc" w:id="6"/>
      <w:bookmarkEnd w:id="6"/>
      <w:r w:rsidDel="00000000" w:rsidR="00000000" w:rsidRPr="00000000">
        <w:rPr>
          <w:b w:val="1"/>
          <w:bCs w:val="1"/>
          <w:color w:val="000000"/>
          <w:rtl w:val="0"/>
        </w:rPr>
        <w:t xml:space="preserve">1.1 Overview</w:t>
      </w:r>
    </w:p>
    <w:p w:rsidR="00000000" w:rsidDel="00000000" w:rsidP="00000000" w:rsidRDefault="00000000" w:rsidRPr="00000000" w14:paraId="0000006E">
      <w:pPr>
        <w:jc w:val="both"/>
        <w:rPr/>
      </w:pPr>
      <w:r w:rsidDel="00000000" w:rsidR="00000000" w:rsidRPr="00000000">
        <w:rPr>
          <w:rtl w:val="0"/>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(IIoT) [1]. With the rapid advancement of connectivity and the ability to access real-time data from various sensors, industries are surpassing the traditional methods of monitoring industrial processes and making safety and efficiency decisions . [2]</w:t>
      </w:r>
    </w:p>
    <w:p w:rsidR="00000000" w:rsidDel="00000000" w:rsidP="00000000" w:rsidRDefault="00000000" w:rsidRPr="00000000" w14:paraId="0000006F">
      <w:pPr>
        <w:rPr/>
      </w:pPr>
      <w:r w:rsidDel="00000000" w:rsidR="00000000" w:rsidRPr="00000000">
        <w:rPr>
          <w:rtl w:val="0"/>
        </w:rPr>
        <w:t xml:space="preserve">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rsidR="00000000" w:rsidDel="00000000" w:rsidP="00000000" w:rsidRDefault="00000000" w:rsidRPr="00000000" w14:paraId="00000070">
      <w:pPr>
        <w:rPr>
          <w:i w:val="1"/>
          <w:iCs w:val="1"/>
        </w:rPr>
      </w:pPr>
      <w:r w:rsidDel="00000000" w:rsidR="00000000" w:rsidRPr="00000000">
        <w:rPr>
          <w:i w:val="1"/>
          <w:iCs w:val="1"/>
          <w:rtl w:val="0"/>
        </w:rPr>
        <w:t xml:space="preserve">Figure 1.1 shows the entire picture of the Industrial IoT-based intelligent safety framework, and how the sensor data from the industrial environment flows to the intelligent decision support systems.</w:t>
      </w:r>
    </w:p>
    <w:p w:rsidR="00000000" w:rsidDel="00000000" w:rsidP="00000000" w:rsidRDefault="00000000" w:rsidRPr="00000000" w14:paraId="00000071">
      <w:pPr>
        <w:jc w:val="center"/>
        <w:rPr/>
      </w:pPr>
      <w:r w:rsidDel="00000000" w:rsidR="00000000" w:rsidRPr="00000000">
        <w:rPr/>
        <w:drawing>
          <wp:inline distB="0" distT="0" distL="0" distR="0">
            <wp:extent cx="2979876" cy="3723572"/>
            <wp:effectExtent b="190500" l="190500" r="190500" t="19050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2979876" cy="3723572"/>
                    </a:xfrm>
                    <a:prstGeom prst="rect"/>
                    <a:ln w="1905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72">
      <w:pPr>
        <w:jc w:val="center"/>
        <w:rPr>
          <w:i w:val="1"/>
          <w:iCs w:val="1"/>
          <w:sz w:val="20"/>
          <w:szCs w:val="20"/>
        </w:rPr>
      </w:pPr>
      <w:r w:rsidDel="00000000" w:rsidR="00000000" w:rsidRPr="00000000">
        <w:rPr>
          <w:i w:val="1"/>
          <w:iCs w:val="1"/>
          <w:sz w:val="20"/>
          <w:szCs w:val="20"/>
          <w:rtl w:val="0"/>
        </w:rPr>
        <w:t xml:space="preserve">Figure 1.1: Industrial IoT-Based Intelligent Safety Framework</w:t>
      </w:r>
    </w:p>
    <w:p w:rsidR="00000000" w:rsidDel="00000000" w:rsidP="00000000" w:rsidRDefault="00000000" w:rsidRPr="00000000" w14:paraId="00000073">
      <w:pPr>
        <w:rPr/>
      </w:pPr>
      <w:r w:rsidDel="00000000" w:rsidR="00000000" w:rsidRPr="00000000">
        <w:rPr>
          <w:rtl w:val="0"/>
        </w:rPr>
        <w:t xml:space="preserve">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rsidR="00000000" w:rsidDel="00000000" w:rsidP="00000000" w:rsidRDefault="00000000" w:rsidRPr="00000000" w14:paraId="00000074">
      <w:pPr>
        <w:jc w:val="both"/>
        <w:rPr/>
      </w:pPr>
      <w:r w:rsidDel="00000000" w:rsidR="00000000" w:rsidRPr="00000000">
        <w:rPr>
          <w:rtl w:val="0"/>
        </w:rPr>
        <w:t xml:space="preserve">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rsidR="00000000" w:rsidDel="00000000" w:rsidP="00000000" w:rsidRDefault="00000000" w:rsidRPr="00000000" w14:paraId="00000075">
      <w:pPr>
        <w:jc w:val="both"/>
        <w:rPr/>
      </w:pPr>
      <w:r w:rsidDel="00000000" w:rsidR="00000000" w:rsidRPr="00000000">
        <w:rPr>
          <w:rtl w:val="0"/>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pro-active maintenance and reduces unexpected downtime and maximises business efficiency [6]. Therefore, predictive analytics has become an integral part of the modern safety management system and the smart manufacturing intelligent safety management system [6].</w:t>
      </w:r>
    </w:p>
    <w:p w:rsidR="00000000" w:rsidDel="00000000" w:rsidP="00000000" w:rsidRDefault="00000000" w:rsidRPr="00000000" w14:paraId="00000076">
      <w:pPr>
        <w:jc w:val="both"/>
        <w:rPr/>
      </w:pPr>
      <w:r w:rsidDel="00000000" w:rsidR="00000000" w:rsidRPr="00000000">
        <w:rPr>
          <w:rtl w:val="0"/>
        </w:rPr>
        <w:t xml:space="preserve">Such a wide integration of IIoT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system, and facilitates the shift in safety practice from reactive to predictive risk management [7].</w:t>
      </w:r>
    </w:p>
    <w:p w:rsidR="00000000" w:rsidDel="00000000" w:rsidP="00000000" w:rsidRDefault="00000000" w:rsidRPr="00000000" w14:paraId="00000077">
      <w:pPr>
        <w:jc w:val="both"/>
        <w:rPr/>
      </w:pPr>
      <w:r w:rsidDel="00000000" w:rsidR="00000000" w:rsidRPr="00000000">
        <w:rPr>
          <w:rtl w:val="0"/>
        </w:rPr>
        <w:t xml:space="preserve">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rsidR="00000000" w:rsidDel="00000000" w:rsidP="00000000" w:rsidRDefault="00000000" w:rsidRPr="00000000" w14:paraId="00000078">
      <w:pPr>
        <w:jc w:val="both"/>
        <w:rPr/>
      </w:pPr>
      <w:r w:rsidDel="00000000" w:rsidR="00000000" w:rsidRPr="00000000">
        <w:rPr>
          <w:rtl w:val="0"/>
        </w:rPr>
        <w:t xml:space="preserve">IIoT, AI, and machine learning 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pStyle w:val="Heading2"/>
        <w:rPr>
          <w:b w:val="1"/>
          <w:bCs w:val="1"/>
          <w:color w:val="000000"/>
        </w:rPr>
      </w:pPr>
      <w:bookmarkStart w:colFirst="0" w:colLast="0" w:name="_heading=h.9j61x4do08x6" w:id="7"/>
      <w:bookmarkEnd w:id="7"/>
      <w:r w:rsidDel="00000000" w:rsidR="00000000" w:rsidRPr="00000000">
        <w:rPr>
          <w:b w:val="1"/>
          <w:bCs w:val="1"/>
          <w:color w:val="000000"/>
          <w:rtl w:val="0"/>
        </w:rPr>
        <w:t xml:space="preserve">1.2 Problem Definition</w:t>
      </w:r>
    </w:p>
    <w:p w:rsidR="00000000" w:rsidDel="00000000" w:rsidP="00000000" w:rsidRDefault="00000000" w:rsidRPr="00000000" w14:paraId="0000007B">
      <w:pPr>
        <w:jc w:val="both"/>
        <w:rPr/>
      </w:pPr>
      <w:r w:rsidDel="00000000" w:rsidR="00000000" w:rsidRPr="00000000">
        <w:rPr>
          <w:rtl w:val="0"/>
        </w:rPr>
        <w:t xml:space="preserve">Industrial accidents and fires at the workplace continue to be a problem in many industrial sectors, as the development of Industrial 4.0 and the growing adoption of systems based on the Industrial Internet of Things (IIoT) has been occurring. These events pose risks to employee safety, system damage, workflow/process disruption and costly financial losses [10].</w:t>
      </w:r>
    </w:p>
    <w:p w:rsidR="00000000" w:rsidDel="00000000" w:rsidP="00000000" w:rsidRDefault="00000000" w:rsidRPr="00000000" w14:paraId="0000007C">
      <w:pPr>
        <w:jc w:val="both"/>
        <w:rPr/>
      </w:pPr>
      <w:r w:rsidDel="00000000" w:rsidR="00000000" w:rsidRPr="00000000">
        <w:rPr>
          <w:rtl w:val="0"/>
        </w:rPr>
        <w:t xml:space="preserve">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rsidR="00000000" w:rsidDel="00000000" w:rsidP="00000000" w:rsidRDefault="00000000" w:rsidRPr="00000000" w14:paraId="0000007D">
      <w:pPr>
        <w:jc w:val="both"/>
        <w:rPr/>
      </w:pPr>
      <w:r w:rsidDel="00000000" w:rsidR="00000000" w:rsidRPr="00000000">
        <w:rPr>
          <w:rtl w:val="0"/>
        </w:rPr>
        <w:t xml:space="preserve">With the greater access to the data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rsidR="00000000" w:rsidDel="00000000" w:rsidP="00000000" w:rsidRDefault="00000000" w:rsidRPr="00000000" w14:paraId="0000007E">
      <w:pPr>
        <w:jc w:val="both"/>
        <w:rPr/>
      </w:pPr>
      <w:r w:rsidDel="00000000" w:rsidR="00000000" w:rsidRPr="00000000">
        <w:rPr>
          <w:rtl w:val="0"/>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justification oriented techniques [13].</w:t>
      </w:r>
    </w:p>
    <w:p w:rsidR="00000000" w:rsidDel="00000000" w:rsidP="00000000" w:rsidRDefault="00000000" w:rsidRPr="00000000" w14:paraId="0000007F">
      <w:pPr>
        <w:rPr/>
      </w:pPr>
      <w:r w:rsidDel="00000000" w:rsidR="00000000" w:rsidRPr="00000000">
        <w:rPr>
          <w:rtl w:val="0"/>
        </w:rPr>
        <w:t xml:space="preserve">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rsidR="00000000" w:rsidDel="00000000" w:rsidP="00000000" w:rsidRDefault="00000000" w:rsidRPr="00000000" w14:paraId="00000080">
      <w:pPr>
        <w:pStyle w:val="Heading2"/>
        <w:rPr>
          <w:b w:val="1"/>
          <w:bCs w:val="1"/>
          <w:color w:val="000000"/>
        </w:rPr>
      </w:pPr>
      <w:bookmarkStart w:colFirst="0" w:colLast="0" w:name="_heading=h.ab6u7nd8zwr6" w:id="8"/>
      <w:bookmarkEnd w:id="8"/>
      <w:r w:rsidDel="00000000" w:rsidR="00000000" w:rsidRPr="00000000">
        <w:br w:type="page"/>
      </w:r>
      <w:r w:rsidDel="00000000" w:rsidR="00000000" w:rsidRPr="00000000">
        <w:rPr>
          <w:b w:val="1"/>
          <w:bCs w:val="1"/>
          <w:color w:val="000000"/>
          <w:rtl w:val="0"/>
        </w:rPr>
        <w:t xml:space="preserve">1.3 Thesis Objectives</w:t>
      </w:r>
    </w:p>
    <w:p w:rsidR="00000000" w:rsidDel="00000000" w:rsidP="00000000" w:rsidRDefault="00000000" w:rsidRPr="00000000" w14:paraId="00000081">
      <w:pPr>
        <w:numPr>
          <w:ilvl w:val="0"/>
          <w:numId w:val="1"/>
        </w:numPr>
        <w:ind w:left="720" w:hanging="360"/>
        <w:rPr/>
      </w:pPr>
      <w:r w:rsidDel="00000000" w:rsidR="00000000" w:rsidRPr="00000000">
        <w:rPr>
          <w:rtl w:val="0"/>
        </w:rPr>
        <w:t xml:space="preserve">To look at how connected sensors and the Industrial Internet of Things (IIoT) technologies play a part in the monitoring of industrial safety.</w:t>
      </w:r>
    </w:p>
    <w:p w:rsidR="00000000" w:rsidDel="00000000" w:rsidP="00000000" w:rsidRDefault="00000000" w:rsidRPr="00000000" w14:paraId="00000082">
      <w:pPr>
        <w:numPr>
          <w:ilvl w:val="0"/>
          <w:numId w:val="1"/>
        </w:numPr>
        <w:ind w:left="720" w:hanging="360"/>
        <w:rPr/>
      </w:pPr>
      <w:r w:rsidDel="00000000" w:rsidR="00000000" w:rsidRPr="00000000">
        <w:rPr>
          <w:rtl w:val="0"/>
        </w:rPr>
        <w:t xml:space="preserve">To build predictive models to assess risk of workplace accidents and industrial fires using Logistic Regression, Decision Tree, Random Forest, Support Vector Machine (SVM), and XGBoost.</w:t>
      </w:r>
    </w:p>
    <w:p w:rsidR="00000000" w:rsidDel="00000000" w:rsidP="00000000" w:rsidRDefault="00000000" w:rsidRPr="00000000" w14:paraId="00000083">
      <w:pPr>
        <w:numPr>
          <w:ilvl w:val="0"/>
          <w:numId w:val="1"/>
        </w:numPr>
        <w:ind w:left="720" w:hanging="360"/>
        <w:rPr/>
      </w:pPr>
      <w:r w:rsidDel="00000000" w:rsidR="00000000" w:rsidRPr="00000000">
        <w:rPr>
          <w:rtl w:val="0"/>
        </w:rPr>
        <w:t xml:space="preserve">To compare performance of selected machine learning algorithms using evaluation metrics like Accuracy, Precision, Recall, F1-score, ROC-AUC and Confusion Matrix.</w:t>
      </w:r>
    </w:p>
    <w:p w:rsidR="00000000" w:rsidDel="00000000" w:rsidP="00000000" w:rsidRDefault="00000000" w:rsidRPr="00000000" w14:paraId="00000084">
      <w:pPr>
        <w:numPr>
          <w:ilvl w:val="0"/>
          <w:numId w:val="1"/>
        </w:numPr>
        <w:ind w:left="720" w:hanging="360"/>
        <w:rPr/>
      </w:pPr>
      <w:r w:rsidDel="00000000" w:rsidR="00000000" w:rsidRPr="00000000">
        <w:rPr>
          <w:rtl w:val="0"/>
        </w:rPr>
        <w:t xml:space="preserve">To select the most appropriate machine learning model for structured industrial IIoT data in terms of predictive performance, robustness and computational efficiency.</w:t>
      </w:r>
    </w:p>
    <w:p w:rsidR="00000000" w:rsidDel="00000000" w:rsidP="00000000" w:rsidRDefault="00000000" w:rsidRPr="00000000" w14:paraId="00000085">
      <w:pPr>
        <w:numPr>
          <w:ilvl w:val="0"/>
          <w:numId w:val="1"/>
        </w:numPr>
        <w:ind w:left="720" w:hanging="360"/>
        <w:rPr/>
      </w:pPr>
      <w:r w:rsidDel="00000000" w:rsidR="00000000" w:rsidRPr="00000000">
        <w:rPr>
          <w:rtl w:val="0"/>
        </w:rPr>
        <w:t xml:space="preserve">To apply Explainable Artificial Intelligence (XAI) with the SHAP approach to explain model results and determine the main underlying variables that affect risk of fire and accidents.</w:t>
      </w:r>
    </w:p>
    <w:p w:rsidR="00000000" w:rsidDel="00000000" w:rsidP="00000000" w:rsidRDefault="00000000" w:rsidRPr="00000000" w14:paraId="00000086">
      <w:pPr>
        <w:numPr>
          <w:ilvl w:val="0"/>
          <w:numId w:val="1"/>
        </w:numPr>
        <w:ind w:left="720" w:hanging="360"/>
        <w:rPr/>
      </w:pPr>
      <w:r w:rsidDel="00000000" w:rsidR="00000000" w:rsidRPr="00000000">
        <w:rPr>
          <w:rtl w:val="0"/>
        </w:rPr>
        <w:t xml:space="preserve">To create an explanatory decision support system to improve the practice of industrial safety management proactively and help safety engineers make reliable decisions.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2"/>
        <w:rPr>
          <w:b w:val="1"/>
          <w:bCs w:val="1"/>
          <w:color w:val="000000"/>
        </w:rPr>
      </w:pPr>
      <w:bookmarkStart w:colFirst="0" w:colLast="0" w:name="_heading=h.1ecvtsdgq2jm" w:id="9"/>
      <w:bookmarkEnd w:id="9"/>
      <w:r w:rsidDel="00000000" w:rsidR="00000000" w:rsidRPr="00000000">
        <w:rPr>
          <w:b w:val="1"/>
          <w:bCs w:val="1"/>
          <w:color w:val="000000"/>
          <w:rtl w:val="0"/>
        </w:rPr>
        <w:t xml:space="preserve">1.4 Thesis Contribution</w:t>
      </w:r>
    </w:p>
    <w:p w:rsidR="00000000" w:rsidDel="00000000" w:rsidP="00000000" w:rsidRDefault="00000000" w:rsidRPr="00000000" w14:paraId="00000089">
      <w:pPr>
        <w:numPr>
          <w:ilvl w:val="0"/>
          <w:numId w:val="2"/>
        </w:numPr>
        <w:ind w:left="720" w:hanging="360"/>
        <w:rPr/>
      </w:pPr>
      <w:r w:rsidDel="00000000" w:rsidR="00000000" w:rsidRPr="00000000">
        <w:rPr>
          <w:rtl w:val="0"/>
        </w:rPr>
        <w:t xml:space="preserve">Use structured industrial data to predict fire and workplace accident risks.</w:t>
      </w:r>
    </w:p>
    <w:p w:rsidR="00000000" w:rsidDel="00000000" w:rsidP="00000000" w:rsidRDefault="00000000" w:rsidRPr="00000000" w14:paraId="0000008A">
      <w:pPr>
        <w:numPr>
          <w:ilvl w:val="0"/>
          <w:numId w:val="2"/>
        </w:numPr>
        <w:ind w:left="720" w:hanging="360"/>
        <w:rPr/>
      </w:pPr>
      <w:r w:rsidDel="00000000" w:rsidR="00000000" w:rsidRPr="00000000">
        <w:rPr>
          <w:rtl w:val="0"/>
        </w:rPr>
        <w:t xml:space="preserve"> Provide a comparative evaluation of Logistic Regression, Decision Tree, Random Forest, Support Vector Machine (SVM), and XGBoost models for industrial fire and workplace accident risk prediction.</w:t>
      </w:r>
    </w:p>
    <w:p w:rsidR="00000000" w:rsidDel="00000000" w:rsidP="00000000" w:rsidRDefault="00000000" w:rsidRPr="00000000" w14:paraId="0000008B">
      <w:pPr>
        <w:numPr>
          <w:ilvl w:val="0"/>
          <w:numId w:val="2"/>
        </w:numPr>
        <w:ind w:left="720" w:hanging="360"/>
        <w:rPr/>
      </w:pPr>
      <w:r w:rsidDel="00000000" w:rsidR="00000000" w:rsidRPr="00000000">
        <w:rPr>
          <w:rtl w:val="0"/>
        </w:rPr>
        <w:t xml:space="preserve">Propose an integrated framework that combines IIoT data, machine learning, and explainable artificial intelligence.</w:t>
      </w:r>
    </w:p>
    <w:p w:rsidR="00000000" w:rsidDel="00000000" w:rsidP="00000000" w:rsidRDefault="00000000" w:rsidRPr="00000000" w14:paraId="0000008C">
      <w:pPr>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Support safety engineers and decision-makers by providing understandable risk predictions and early-warning information..</w:t>
      </w:r>
    </w:p>
    <w:p w:rsidR="00000000" w:rsidDel="00000000" w:rsidP="00000000" w:rsidRDefault="00000000" w:rsidRPr="00000000" w14:paraId="0000008D">
      <w:pPr>
        <w:ind w:left="720" w:firstLine="0"/>
        <w:rPr/>
      </w:pPr>
      <w:r w:rsidDel="00000000" w:rsidR="00000000" w:rsidRPr="00000000">
        <w:rPr>
          <w:rtl w:val="0"/>
        </w:rPr>
      </w:r>
    </w:p>
    <w:p w:rsidR="00000000" w:rsidDel="00000000" w:rsidP="00000000" w:rsidRDefault="00000000" w:rsidRPr="00000000" w14:paraId="0000008E">
      <w:pPr>
        <w:rPr>
          <w:b w:val="1"/>
          <w:bCs w:val="1"/>
          <w:sz w:val="32"/>
          <w:szCs w:val="32"/>
        </w:rPr>
      </w:pPr>
      <w:bookmarkStart w:colFirst="0" w:colLast="0" w:name="_heading=h.daehrblwd0cg" w:id="10"/>
      <w:bookmarkEnd w:id="10"/>
      <w:r w:rsidDel="00000000" w:rsidR="00000000" w:rsidRPr="00000000">
        <w:rPr>
          <w:b w:val="1"/>
          <w:bCs w:val="1"/>
          <w:sz w:val="32"/>
          <w:szCs w:val="32"/>
          <w:rtl w:val="0"/>
        </w:rPr>
        <w:t xml:space="preserve">1.5 Thesis Organization</w:t>
      </w:r>
    </w:p>
    <w:p w:rsidR="00000000" w:rsidDel="00000000" w:rsidP="00000000" w:rsidRDefault="00000000" w:rsidRPr="00000000" w14:paraId="0000008F">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90">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91">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092">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093">
      <w:pPr>
        <w:ind w:firstLine="426"/>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pStyle w:val="Heading1"/>
        <w:rPr>
          <w:b w:val="1"/>
          <w:bCs w:val="1"/>
          <w:color w:val="000000"/>
        </w:rPr>
      </w:pPr>
      <w:bookmarkStart w:colFirst="0" w:colLast="0" w:name="_heading=h.naw5v0gja1t6" w:id="11"/>
      <w:bookmarkEnd w:id="11"/>
      <w:r w:rsidDel="00000000" w:rsidR="00000000" w:rsidRPr="00000000">
        <w:br w:type="page"/>
      </w:r>
      <w:r w:rsidDel="00000000" w:rsidR="00000000" w:rsidRPr="00000000">
        <w:rPr>
          <w:b w:val="1"/>
          <w:bCs w:val="1"/>
          <w:color w:val="000000"/>
          <w:rtl w:val="0"/>
        </w:rPr>
        <w:t xml:space="preserve">Chapter 2: Background and Related Work </w:t>
      </w:r>
    </w:p>
    <w:p w:rsidR="00000000" w:rsidDel="00000000" w:rsidP="00000000" w:rsidRDefault="00000000" w:rsidRPr="00000000" w14:paraId="00000096">
      <w:pPr>
        <w:pStyle w:val="Heading2"/>
        <w:rPr>
          <w:b w:val="1"/>
          <w:bCs w:val="1"/>
          <w:color w:val="000000"/>
        </w:rPr>
      </w:pPr>
      <w:bookmarkStart w:colFirst="0" w:colLast="0" w:name="_heading=h.p3e5sxwgqvbq" w:id="12"/>
      <w:bookmarkEnd w:id="12"/>
      <w:r w:rsidDel="00000000" w:rsidR="00000000" w:rsidRPr="00000000">
        <w:rPr>
          <w:b w:val="1"/>
          <w:bCs w:val="1"/>
          <w:color w:val="000000"/>
          <w:rtl w:val="0"/>
        </w:rPr>
        <w:t xml:space="preserve">2.1 Introduction </w:t>
      </w:r>
    </w:p>
    <w:p w:rsidR="00000000" w:rsidDel="00000000" w:rsidP="00000000" w:rsidRDefault="00000000" w:rsidRPr="00000000" w14:paraId="00000097">
      <w:pPr>
        <w:rPr/>
      </w:pPr>
      <w:r w:rsidDel="00000000" w:rsidR="00000000" w:rsidRPr="00000000">
        <w:rPr>
          <w:rtl w:val="0"/>
        </w:rPr>
        <w:t xml:space="preserve">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rsidR="00000000" w:rsidDel="00000000" w:rsidP="00000000" w:rsidRDefault="00000000" w:rsidRPr="00000000" w14:paraId="00000098">
      <w:pPr>
        <w:rPr/>
      </w:pPr>
      <w:r w:rsidDel="00000000" w:rsidR="00000000" w:rsidRPr="00000000">
        <w:rPr>
          <w:rtl w:val="0"/>
        </w:rPr>
        <w:t xml:space="preserve">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rsidR="00000000" w:rsidDel="00000000" w:rsidP="00000000" w:rsidRDefault="00000000" w:rsidRPr="00000000" w14:paraId="00000099">
      <w:pPr>
        <w:rPr/>
      </w:pPr>
      <w:r w:rsidDel="00000000" w:rsidR="00000000" w:rsidRPr="00000000">
        <w:rPr>
          <w:rtl w:val="0"/>
        </w:rPr>
        <w:t xml:space="preserve">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rsidR="00000000" w:rsidDel="00000000" w:rsidP="00000000" w:rsidRDefault="00000000" w:rsidRPr="00000000" w14:paraId="0000009A">
      <w:pPr>
        <w:rPr/>
      </w:pPr>
      <w:r w:rsidDel="00000000" w:rsidR="00000000" w:rsidRPr="00000000">
        <w:rPr>
          <w:rtl w:val="0"/>
        </w:rPr>
        <w:t xml:space="preserve">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rPr>
          <w:b w:val="1"/>
          <w:bCs w:val="1"/>
          <w:color w:val="000000"/>
        </w:rPr>
      </w:pPr>
      <w:bookmarkStart w:colFirst="0" w:colLast="0" w:name="_heading=h.3vwxddzhvmuj" w:id="13"/>
      <w:bookmarkEnd w:id="13"/>
      <w:r w:rsidDel="00000000" w:rsidR="00000000" w:rsidRPr="00000000">
        <w:rPr>
          <w:b w:val="1"/>
          <w:bCs w:val="1"/>
          <w:color w:val="000000"/>
          <w:rtl w:val="0"/>
        </w:rPr>
        <w:t xml:space="preserve">2.2 Background</w:t>
      </w:r>
    </w:p>
    <w:p w:rsidR="00000000" w:rsidDel="00000000" w:rsidP="00000000" w:rsidRDefault="00000000" w:rsidRPr="00000000" w14:paraId="0000009D">
      <w:pPr>
        <w:rPr/>
      </w:pPr>
      <w:r w:rsidDel="00000000" w:rsidR="00000000" w:rsidRPr="00000000">
        <w:rPr>
          <w:rtl w:val="0"/>
        </w:rPr>
        <w:t xml:space="preserve">Industrial safety aims at reducing injury and damage, loss of productivity, and negative occurrences in the work place [14]. High temperature, gas leakage, electrical problems, breakdown of machines, unsafe behavior and poor maintenance are some of the hazards in an industrial environment [15]. Certain hazards can be non-obvious and evolve over time. Other hazards are more serious and require an immediate reaction [16].</w:t>
      </w:r>
    </w:p>
    <w:p w:rsidR="00000000" w:rsidDel="00000000" w:rsidP="00000000" w:rsidRDefault="00000000" w:rsidRPr="00000000" w14:paraId="0000009E">
      <w:pPr>
        <w:rPr/>
      </w:pPr>
      <w:r w:rsidDel="00000000" w:rsidR="00000000" w:rsidRPr="00000000">
        <w:rPr>
          <w:rtl w:val="0"/>
        </w:rPr>
        <w:t xml:space="preserve">Traditional safety management systems are based on inspections, safety regulations, incident reporting, and predetermined alarm levels. While these systems can be helpful, they may fail to give enough information in an environment where things are constantly changing, as in the workplace. This is especially true for complex industrial facilities where the workforce, equipment and environment is continually changing [17].</w:t>
      </w:r>
    </w:p>
    <w:p w:rsidR="00000000" w:rsidDel="00000000" w:rsidP="00000000" w:rsidRDefault="00000000" w:rsidRPr="00000000" w14:paraId="0000009F">
      <w:pPr>
        <w:rPr/>
      </w:pPr>
      <w:r w:rsidDel="00000000" w:rsidR="00000000" w:rsidRPr="00000000">
        <w:rPr>
          <w:rtl w:val="0"/>
        </w:rPr>
        <w:t xml:space="preserve">The industrial Internet of Things (IIoT) is the foundation for a continuous monitoring of safety in industrial environments. IIoT constructs systems that integrate industrial sensors and machines, communication networks, edge devices and operational data [18]. The information can be collected from various sensors for temperature, pressure, humidity, gas concentration, smoke, vibration, and equipment condition.</w:t>
      </w:r>
    </w:p>
    <w:p w:rsidR="00000000" w:rsidDel="00000000" w:rsidP="00000000" w:rsidRDefault="00000000" w:rsidRPr="00000000" w14:paraId="000000A0">
      <w:pPr>
        <w:rPr/>
      </w:pPr>
      <w:r w:rsidDel="00000000" w:rsidR="00000000" w:rsidRPr="00000000">
        <w:rPr>
          <w:rtl w:val="0"/>
        </w:rPr>
        <w:t xml:space="preserve">IIoT fire safety systems use many of the same sensors that are used to monitor gas, smoke and fire. Sensors can be strategically deployed and wired into alarms or dashboards, and automatic responsive systems [19].</w:t>
      </w:r>
    </w:p>
    <w:p w:rsidR="00000000" w:rsidDel="00000000" w:rsidP="00000000" w:rsidRDefault="00000000" w:rsidRPr="00000000" w14:paraId="000000A1">
      <w:pPr>
        <w:jc w:val="both"/>
        <w:rPr/>
      </w:pPr>
      <w:r w:rsidDel="00000000" w:rsidR="00000000" w:rsidRPr="00000000">
        <w:rPr>
          <w:rtl w:val="0"/>
        </w:rPr>
        <w:t xml:space="preserve">They have a high dependence on the quality of data that they receive from sensors. Data may be received with low quality due to noisy data, loss of communication, drift of sensors, poor calibration, aging sensors, and environmental interference, resulting in either a lack of detection of threats or false alarms [20].</w:t>
      </w:r>
    </w:p>
    <w:p w:rsidR="00000000" w:rsidDel="00000000" w:rsidP="00000000" w:rsidRDefault="00000000" w:rsidRPr="00000000" w14:paraId="000000A2">
      <w:pPr>
        <w:rPr/>
      </w:pPr>
      <w:r w:rsidDel="00000000" w:rsidR="00000000" w:rsidRPr="00000000">
        <w:rPr>
          <w:rtl w:val="0"/>
        </w:rPr>
        <w:t xml:space="preserve">When a system recognises a hazard (danger) that is not present, this is a false positive. During fire detection, there are alarms that can be set when the presence of water vapour, cigarette smoke, dust and other aerosols, which are not fire, are detected [21]. Too many false alarms can cause loss of confidence in the system and cause disruption of operations.</w:t>
      </w:r>
    </w:p>
    <w:p w:rsidR="00000000" w:rsidDel="00000000" w:rsidP="00000000" w:rsidRDefault="00000000" w:rsidRPr="00000000" w14:paraId="000000A3">
      <w:pPr>
        <w:rPr/>
      </w:pPr>
      <w:r w:rsidDel="00000000" w:rsidR="00000000" w:rsidRPr="00000000">
        <w:rPr>
          <w:rtl w:val="0"/>
        </w:rPr>
        <w:t xml:space="preserve">A false negative is when an actual threat is considered safe. An error of this type can make a lot of difference in the timing of evacuation, machine shutdown or activation of an emergency response in a safety application. Therefore, only accuracy is not enough to be used for evaluating the performance of a model [22]. The definition of hazardous case can be misclassified (in which case precision can be applied) or it can simply be a failure of the model to detect a hazardous case (in which case recall can be used). F1-score is used to calculate the balance between precision and recall.</w:t>
      </w:r>
    </w:p>
    <w:p w:rsidR="00000000" w:rsidDel="00000000" w:rsidP="00000000" w:rsidRDefault="00000000" w:rsidRPr="00000000" w14:paraId="000000A4">
      <w:pPr>
        <w:jc w:val="both"/>
        <w:rPr/>
      </w:pPr>
      <w:r w:rsidDel="00000000" w:rsidR="00000000" w:rsidRPr="00000000">
        <w:rPr>
          <w:rtl w:val="0"/>
        </w:rPr>
        <w:t xml:space="preserve">Data is always to be cleaned and prepared before training a model. This often includes cleaning up data such as noise, removing or appropriately dealing with outliers, normalizing or standardizing data and encoding [23]. If the data is comprised of signals that are measured sequentially and in rapid time, rapid changes can be removed by low pass filtering the data, and disturbance can be reduced by wavelet transformation.</w:t>
      </w:r>
    </w:p>
    <w:p w:rsidR="00000000" w:rsidDel="00000000" w:rsidP="00000000" w:rsidRDefault="00000000" w:rsidRPr="00000000" w14:paraId="000000A5">
      <w:pPr>
        <w:jc w:val="both"/>
        <w:rPr/>
      </w:pPr>
      <w:r w:rsidDel="00000000" w:rsidR="00000000" w:rsidRPr="00000000">
        <w:rPr>
          <w:rtl w:val="0"/>
        </w:rPr>
        <w:t xml:space="preserve">Different models of sensors could be combined to enhance model reliability [24]. This implies that a conventional RGB camera may be used to detect visible smoke (or flame), a thermal sensor may be used to detect abnormal heat and a gas sensor may detect dangerous gases. The Dempster-Shafer Theory [24] is one of the possible approaches that can be applied to analyse and combine measurement information from various sensors in a logical manner.</w:t>
      </w:r>
    </w:p>
    <w:p w:rsidR="00000000" w:rsidDel="00000000" w:rsidP="00000000" w:rsidRDefault="00000000" w:rsidRPr="00000000" w14:paraId="000000A6">
      <w:pPr>
        <w:jc w:val="both"/>
        <w:rPr/>
      </w:pPr>
      <w:r w:rsidDel="00000000" w:rsidR="00000000" w:rsidRPr="00000000">
        <w:rPr>
          <w:rtl w:val="0"/>
        </w:rPr>
        <w:t xml:space="preserve">Machine learning models represent interactions among environmental and operational factors, equipment, and humans. Because it uses a weighted sum of the features to estimate class probabilities, Logistic Regression is often used as a first step in the modeling process. It can also give clues on the direction of the predicted risk based on the value of the coefficients associated with each feature [25].</w:t>
      </w:r>
    </w:p>
    <w:p w:rsidR="00000000" w:rsidDel="00000000" w:rsidP="00000000" w:rsidRDefault="00000000" w:rsidRPr="00000000" w14:paraId="000000A7">
      <w:pPr>
        <w:jc w:val="both"/>
        <w:rPr/>
      </w:pPr>
      <w:r w:rsidDel="00000000" w:rsidR="00000000" w:rsidRPr="00000000">
        <w:rPr>
          <w:rtl w:val="0"/>
        </w:rPr>
        <w:t xml:space="preserve">Decision Tree (DT) is a supervised machine learning method that greedily splits the data set based on the feature and threshold for which the information gain is maximum. This creates a tree graph of decision nodes and leaf nodes, each path of which corresponds to an explainable classification rule. The transparent decision making process allows safety engineers to be aware of the importance of the various industrial parameters (including temperature, gas concentration, smoke level, and humidity) to the prediction of fire or workplace accident. The disadvantage of using a single Decision Tree is that it is very sensitive to the changes in the training data and can overfit it, thus not necessarily being able to predict the outputs for the unseen industrial data. Random Forest eliminates this drawback by building several Decision Trees with a random sample of data (bootstrapping) and a random selection of features, and finally taking a majority voting on the different trees. In the context of structured Industrial Internet of Things (IIoT) sensor datasets, Random Forest is particularly suitable to apply in Industrial safety management due to its ensemble strategy which enhances the accuracy, robustness and avoids overfitting of the predictions [26].</w:t>
      </w:r>
    </w:p>
    <w:p w:rsidR="00000000" w:rsidDel="00000000" w:rsidP="00000000" w:rsidRDefault="00000000" w:rsidRPr="00000000" w14:paraId="000000A8">
      <w:pPr>
        <w:jc w:val="both"/>
        <w:rPr/>
      </w:pPr>
      <w:r w:rsidDel="00000000" w:rsidR="00000000" w:rsidRPr="00000000">
        <w:rPr>
          <w:rtl w:val="0"/>
        </w:rPr>
        <w:t xml:space="preserve">Another supervised learning algorithm is Support Vector Machine (SVM) which classify data by finding an optimal hyperplane with a maximum margin of separation between the classes. For nonlinear relationships among the data in industrial safety, kernel functions like the Radial Basis Function (RBF) allow SVM to map the data to a higher dimensional feature space in which the complex decision boundary may be described. Therefore, SVM can correctly identify operating conditions and hazardous conditions that could result in fires or work-place accidents. Although SVM has a high prediction accuracy, the interpretability of SVM reduces with the increase of the number of dimensions of the data and the complexity of the data, which makes it hard to explain the individual prediction in the safety critical environment [27].</w:t>
      </w:r>
    </w:p>
    <w:p w:rsidR="00000000" w:rsidDel="00000000" w:rsidP="00000000" w:rsidRDefault="00000000" w:rsidRPr="00000000" w14:paraId="000000A9">
      <w:pPr>
        <w:jc w:val="both"/>
        <w:rPr/>
      </w:pPr>
      <w:r w:rsidDel="00000000" w:rsidR="00000000" w:rsidRPr="00000000">
        <w:rPr>
          <w:rtl w:val="0"/>
        </w:rPr>
        <w:t xml:space="preserve">Gradient Boosting is an ensemble learning method that gradually builds up a series of weak Decision Trees in such a way that every subsequent tree targets the errors that have been made by the predecessor tree. XGBoost is an extension of the traditional Gradient Boosting framework with some additional features such as the integration of regularization techniques, optimized tree pruning, parallel processing and missing value handling. These enhancements greatly improve the prediction accuracy, while minimising overfitting and computational expense. In industrial IIoT, the sensor data are often structured, and their variables are related in complex nonlinear relationships, making XGBoost one of the most successful algorithms for predicting the risks associated with industrial fire and workplace accidents based on structured sensor measurements [28].</w:t>
      </w:r>
    </w:p>
    <w:p w:rsidR="00000000" w:rsidDel="00000000" w:rsidP="00000000" w:rsidRDefault="00000000" w:rsidRPr="00000000" w14:paraId="000000AA">
      <w:pPr>
        <w:jc w:val="both"/>
        <w:rPr/>
      </w:pPr>
      <w:r w:rsidDel="00000000" w:rsidR="00000000" w:rsidRPr="00000000">
        <w:rPr>
          <w:rtl w:val="0"/>
        </w:rPr>
        <w:t xml:space="preserve">The type of machine learning technique that is used will largely depend on the type of data available. The industrial safety dataset for the proposed study are mainly numerical structured measurements taken from IIoT sensors such as temperature, humidity, gas concentration, smoke level, vibration, pressure measurements etc. In the case of tabular data, the traditional machine learning algorithms with relatively smaller training sets that produce high predictive performance and are more interpretable than deep learning models are well suited for this type of data. By comparison, deep learning techniques tend to have significantly larger data sets and are better suited to unstructured data such as video streams, images, textual documents, or long sequences of raw sensor data. Hence, the traditional machine learning is a more suitable approach for the proposed industrial safety prediction system[29].</w:t>
      </w:r>
    </w:p>
    <w:p w:rsidR="00000000" w:rsidDel="00000000" w:rsidP="00000000" w:rsidRDefault="00000000" w:rsidRPr="00000000" w14:paraId="000000AB">
      <w:pPr>
        <w:jc w:val="both"/>
        <w:rPr/>
      </w:pPr>
      <w:r w:rsidDel="00000000" w:rsidR="00000000" w:rsidRPr="00000000">
        <w:rPr>
          <w:rtl w:val="0"/>
        </w:rPr>
        <w:t xml:space="preserve">Deep learning methods are useful if there is a need to automatically uncover complex spatial or temporal patterns from large amounts of data. One dimensional Convolutional Neural Networks (1D-CNNs) are used to process sequential sensor signals by applying convolutional filters which automatically learn local patterns in the data. This has been used to successfully differentiate non-fire aerosols from fire smoke by using continuous sensor readings. Long Short-Term Memory (LSTM) networks are an extension of this, which includes mechanisms and memory cells that retain information for longer periods[30]. In this way, LSTMs can be used to model the temporal dependence of the sensor readings in industrial applications, and subtle shifts in operating conditions can be detected beforehand before the occurrence of an event. These deep learning techniques perform well for sequential sensor data but typically demand more data, computing power and time to train than traditional machine learning techniques[31].</w:t>
      </w:r>
    </w:p>
    <w:p w:rsidR="00000000" w:rsidDel="00000000" w:rsidP="00000000" w:rsidRDefault="00000000" w:rsidRPr="00000000" w14:paraId="000000AC">
      <w:pPr>
        <w:jc w:val="both"/>
        <w:rPr/>
      </w:pPr>
      <w:r w:rsidDel="00000000" w:rsidR="00000000" w:rsidRPr="00000000">
        <w:rPr>
          <w:rtl w:val="0"/>
        </w:rPr>
        <w:t xml:space="preserve">Another area where Natural Language Processing (NLP) methods can play a role in industrial safety is in the analysis of occupational accident reports.In addition, NLP can be used to analyse occupational accident reports to provide valuable information for industrial safety. Commonly, these reports include written information about the equipment associated with the incident, the job task that the worker was performing, the reasons for the accident, type of injuries sustained, conditions of the environment, and the incident consequences. In order to process the textual information in the machine learning models, the documents need to be converted to a numerical representation. TF-IDF and GloVe are two feature extraction techniques: the former assigns importance to words within the collection of documents while the latter creates word embeddings that represent the contextual relationships between words. In order to predict hospitalization and amputation outcomes from occupational accident reports utilized both TF-IDF and GloVe as text representation methods with Bi-LSTM network. The Bi-LSTM architecture was chosen due to its ability to consider context, as both past and future words can be taken into account to better understand the accidents from the text and to increase the accuracy of the prediction results. NLP based approaches, however, mainly support the assessment of the severity of injuries sustained in post incident situations and the analysis of the incident, and do not focus directly on the real-time prediction and the early warning of fire in the industry and workplace, which is the most important objective of the proposed study [32,33].</w:t>
      </w:r>
    </w:p>
    <w:p w:rsidR="00000000" w:rsidDel="00000000" w:rsidP="00000000" w:rsidRDefault="00000000" w:rsidRPr="00000000" w14:paraId="000000AD">
      <w:pPr>
        <w:jc w:val="both"/>
        <w:rPr/>
      </w:pPr>
      <w:r w:rsidDel="00000000" w:rsidR="00000000" w:rsidRPr="00000000">
        <w:rPr>
          <w:rtl w:val="0"/>
        </w:rPr>
        <w:t xml:space="preserve">Many advanced and deep learning models are considered “black boxes.” From the input and output, users are unable to tell how the model arrived at the output. Because of this, there are lots of safety and precautionary concerns regarding the predictions from these models [34]. </w:t>
      </w:r>
    </w:p>
    <w:p w:rsidR="00000000" w:rsidDel="00000000" w:rsidP="00000000" w:rsidRDefault="00000000" w:rsidRPr="00000000" w14:paraId="000000AE">
      <w:pPr>
        <w:jc w:val="both"/>
        <w:rPr/>
      </w:pPr>
      <w:r w:rsidDel="00000000" w:rsidR="00000000" w:rsidRPr="00000000">
        <w:rPr>
          <w:rtl w:val="0"/>
        </w:rPr>
        <w:t xml:space="preserve">Using Explainable AI, the global or local assessment of a model can be interpreted. Global assessments are used to determine what variables influence a model and local assessments are used to determine what variables influence a specific prediction. [35].</w:t>
      </w:r>
    </w:p>
    <w:p w:rsidR="00000000" w:rsidDel="00000000" w:rsidP="00000000" w:rsidRDefault="00000000" w:rsidRPr="00000000" w14:paraId="000000AF">
      <w:pPr>
        <w:jc w:val="both"/>
        <w:rPr/>
      </w:pPr>
      <w:r w:rsidDel="00000000" w:rsidR="00000000" w:rsidRPr="00000000">
        <w:rPr>
          <w:rtl w:val="0"/>
        </w:rPr>
        <w:t xml:space="preserve">SHAP is an explainable artificial intelligence (XAI) methodology that is reliant on Shapley values from cooperative game theory. Building on a model's baseline prediction, it apportions contribution values for each of the model's features. In the context of a model that predicts the presence of dangerous conditions, a feature with a positive SHAP value would prompt a model prediction that would indicate a higher level of risk, while a feature with a negative SHAP value would prompt a model prediction that would indicate a lower level of risk. Although SHAP provides a rationale for the model's output, it does not establish the direct influence of a feature on the model's prediction of the outcome [36].</w:t>
      </w:r>
    </w:p>
    <w:p w:rsidR="00000000" w:rsidDel="00000000" w:rsidP="00000000" w:rsidRDefault="00000000" w:rsidRPr="00000000" w14:paraId="000000B0">
      <w:pPr>
        <w:jc w:val="both"/>
        <w:rPr/>
      </w:pPr>
      <w:r w:rsidDel="00000000" w:rsidR="00000000" w:rsidRPr="00000000">
        <w:rPr>
          <w:rtl w:val="0"/>
        </w:rPr>
        <w:t xml:space="preserve">The integration of the industrial Internet of Things (IIoT) with machine learning and XAI in the industrial sector facilitates the constant capture of data, the evaluation of risk, and the articulation of the factors that affect a given prediction. This integration provides the basis for a shift in the management of safety from the reactive approach to the proactive approach, including the provision of validated support for decision-making.</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2"/>
        <w:rPr>
          <w:b w:val="1"/>
          <w:bCs w:val="1"/>
          <w:color w:val="000000"/>
        </w:rPr>
      </w:pPr>
      <w:bookmarkStart w:colFirst="0" w:colLast="0" w:name="_heading=h.1cyqe92neo8f" w:id="14"/>
      <w:bookmarkEnd w:id="14"/>
      <w:r w:rsidDel="00000000" w:rsidR="00000000" w:rsidRPr="00000000">
        <w:rPr>
          <w:b w:val="1"/>
          <w:bCs w:val="1"/>
          <w:color w:val="000000"/>
          <w:rtl w:val="0"/>
        </w:rPr>
        <w:t xml:space="preserve">2.3 Related work</w:t>
      </w:r>
    </w:p>
    <w:p w:rsidR="00000000" w:rsidDel="00000000" w:rsidP="00000000" w:rsidRDefault="00000000" w:rsidRPr="00000000" w14:paraId="000000B3">
      <w:pPr>
        <w:jc w:val="both"/>
        <w:rPr/>
      </w:pPr>
      <w:r w:rsidDel="00000000" w:rsidR="00000000" w:rsidRPr="00000000">
        <w:rPr>
          <w:rtl w:val="0"/>
        </w:rPr>
        <w:t xml:space="preserve">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rsidR="00000000" w:rsidDel="00000000" w:rsidP="00000000" w:rsidRDefault="00000000" w:rsidRPr="00000000" w14:paraId="000000B4">
      <w:pPr>
        <w:jc w:val="both"/>
        <w:rPr/>
      </w:pPr>
      <w:r w:rsidDel="00000000" w:rsidR="00000000" w:rsidRPr="00000000">
        <w:rPr>
          <w:rtl w:val="0"/>
        </w:rPr>
        <w:t xml:space="preserve">In their research work, Hybrid Machine Learning-Based Fault-Tolerant Sensor Data Fusion and Anomaly Detection for Fire Risk Mitigation in IIoT Environment [37] Desikan et al. presented an intelligent fire prediction framework for IIoT environment. The framework combined Multi-sensor data fusion techniques of MobileNet, EfficientNet, Random Forest (RF), Support Vector Machine (SVM), Decision Tree (DT), and Dempster–Shafer Theory. It used RGB, thermal, gas, smoke and flame sensor data collected in oil/gas environments. The proposed approach was able to attain an accuracy of 98.2%, precision of 98.5% and a recall value of 98.3%, which proved the effectiveness of using multiple sensing modalities in industrial fire prediction. However, the framework was only related to prediction of fire while not dealing with prediction of accidents in workplace or incorporation of Explainable Artificial Intelligence (XAI) techniques.</w:t>
      </w:r>
    </w:p>
    <w:p w:rsidR="00000000" w:rsidDel="00000000" w:rsidP="00000000" w:rsidRDefault="00000000" w:rsidRPr="00000000" w14:paraId="000000B5">
      <w:pPr>
        <w:jc w:val="both"/>
        <w:rPr/>
      </w:pPr>
      <w:r w:rsidDel="00000000" w:rsidR="00000000" w:rsidRPr="00000000">
        <w:rPr>
          <w:rtl w:val="0"/>
        </w:rPr>
        <w:t xml:space="preserve">In their study on Comparative Analysis of Deep Learning Algorithms in Fire Detection [38], Millie and Milli analyzed various machine learning and deep learning methods, such as Decision Tree (DT), Support Vector Machine (SVM), XGBoost, Logistic Regression, One-Dimensional Convolutional Neural Network (1D-CNN) and Long Short-Term Memory (LSTM) algorithms, for intelligent fire detection. The experimental dataset comprised of 12,030 sensor readings of eight BME688 gas sensors. The proposed deep learning model obtained the best precision (1.00) and recall (1.00) results among the evaluated models for the separation of cigarette smoke from fire smoke. The framework was successful in reducing false alarms by optimizing sensor preprocessing and classification, but was tested only in laboratory indoor environments, which does not give it the potential to be applied in real industrial settings.</w:t>
      </w:r>
    </w:p>
    <w:p w:rsidR="00000000" w:rsidDel="00000000" w:rsidP="00000000" w:rsidRDefault="00000000" w:rsidRPr="00000000" w14:paraId="000000B6">
      <w:pPr>
        <w:jc w:val="both"/>
        <w:rPr/>
      </w:pPr>
      <w:r w:rsidDel="00000000" w:rsidR="00000000" w:rsidRPr="00000000">
        <w:rPr>
          <w:rtl w:val="0"/>
        </w:rPr>
        <w:t xml:space="preserve">Obasi and Benson 2025 [39] made an explainable machine learning model for occupation injury severity prediction in complex organizational environments. To boost the prediction accuracy and interpretability of the model, the framework included Natural Language Processing (NLP), Singular Value Decomposition (SVD), Random Forest (RF), Gradient Boosting Machine (GBM), XGBoost, Logistic Regression, and SHAP. A total of 2,645 Occupational Safety and Health Administration (OSHA) accident reports were used for the analysis from 2015 to 2024. The Random Forest model had the highest performance with an F1 score of 0.94 and Area under the curve (AUC) of 0.95. Though the study has been successful in making injury severity predictions using SHAP with explanatory power, it has not been published on prediction of industrial fire or on monitoring the safety of industrial IoT systems.</w:t>
      </w:r>
    </w:p>
    <w:p w:rsidR="00000000" w:rsidDel="00000000" w:rsidP="00000000" w:rsidRDefault="00000000" w:rsidRPr="00000000" w14:paraId="000000B7">
      <w:pPr>
        <w:jc w:val="both"/>
        <w:rPr/>
      </w:pPr>
      <w:r w:rsidDel="00000000" w:rsidR="00000000" w:rsidRPr="00000000">
        <w:rPr>
          <w:rtl w:val="0"/>
        </w:rPr>
        <w:t xml:space="preserve">Sharma et al. (2025) [40] conducted a study on the urban fire risk prediction, they proposed the framework of regression-based machine learning models for estimating fire risk. The study was based on the historical fire incidents, information regarding emergency response, and proximity data to create fire models and assist with emergency planning. The proposed framework was effective in estimating fire risk but no quantitative accuracy measures were reported. Moreover the model was tailored towards urban fire management and left out of scope industrial workplace accidents, IIoT sensor data, and Explainable Artificial Intelligence.</w:t>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t xml:space="preserve">In their research on fire risk assessment for high-rise residential buildings, Tan et al (2026) [41] introduced an explainable probabilistic framework using Bayesian Networks, Markov Chain Monte Carlo (MCMC) and SHAP. The seven high-rise residential buildings located in five countries were selected to analyze fire safety data by applying the framework. No specific prediction of accuracy of the predictions was reported, but the study pinpointed factors affecting the risk of fire as maintenance practices and organizational factors. However, the framework proposed only included residential buildings and not included in the range of industrial accident prediction or IIoT supported industrial environments.</w:t>
      </w:r>
    </w:p>
    <w:p w:rsidR="00000000" w:rsidDel="00000000" w:rsidP="00000000" w:rsidRDefault="00000000" w:rsidRPr="00000000" w14:paraId="000000BA">
      <w:pPr>
        <w:jc w:val="both"/>
        <w:rPr/>
      </w:pPr>
      <w:r w:rsidDel="00000000" w:rsidR="00000000" w:rsidRPr="00000000">
        <w:rPr>
          <w:rtl w:val="0"/>
        </w:rPr>
        <w:t xml:space="preserve">In a study on predicting industrial accidents in steel manufacturing, Pandey et al. (2025) [42] have proposed a comprehensive framework that incorporates the utilization of Bayesian Networks (BN), Random Forest (RF), Gradient Boosting Machine (GBM)/XGBoost, Natural Language Processing (NLP), Agent-Based Modeling (ABM), and Survival Analysis. This framework was based on steel industry incident information gathered from 2018 to 2023 to help identify the root cause and severity of incidents. The best model for predicting accident severity was the Random Forest model with an AUC of 0.71. While the framework offered a thorough evaluation of what caused the accidents, it did not include specific Explainable Artificial Intelligence (XAI) techniques.</w:t>
      </w:r>
    </w:p>
    <w:p w:rsidR="00000000" w:rsidDel="00000000" w:rsidP="00000000" w:rsidRDefault="00000000" w:rsidRPr="00000000" w14:paraId="000000BB">
      <w:pPr>
        <w:jc w:val="both"/>
        <w:rPr/>
      </w:pPr>
      <w:r w:rsidDel="00000000" w:rsidR="00000000" w:rsidRPr="00000000">
        <w:rPr>
          <w:rtl w:val="0"/>
        </w:rPr>
        <w:t xml:space="preserve">In a study for predicting the severity of occupational injuries, using natural language processing, Khairuddin et al. (2024) [43] compared TF-IDF, GloVe, an optimized Bidirectional Long Short-Term Memory (Bi-LSTM) model, and other traditional machine learning algorithms. A total of 83,294 injury narratives from the Occupational Safety and Health Administration (OSHA) were analyzed. Conventional machine learning models did not perform as well as the optimized Bi-LSTM, which had an accuracy of 95% in predicting hospitalization and 98% in predicting amputation. But the suggested framework was based on textual reports after the incident and lacked real-time monitoring using IIoT and industrial fire prediction.</w:t>
      </w:r>
    </w:p>
    <w:p w:rsidR="00000000" w:rsidDel="00000000" w:rsidP="00000000" w:rsidRDefault="00000000" w:rsidRPr="00000000" w14:paraId="000000BC">
      <w:pPr>
        <w:jc w:val="both"/>
        <w:rPr/>
      </w:pPr>
      <w:r w:rsidDel="00000000" w:rsidR="00000000" w:rsidRPr="00000000">
        <w:rPr>
          <w:rtl w:val="0"/>
        </w:rPr>
        <w:t xml:space="preserve">In the study of unsafe behavior prediction in automated coal mining conducted by Li et al. (2025) [44] the eight machine learning algorithms were evaluated: XGBoost was selected as the most promising model, and SHAP was used to explain the model. Physiological data were gathered from 50 subjects while working simulated coal-mining tasks. The proposed framework obtained 97.78% accuracy, 98.25% recall and 97.86% F1 score. The study was simulated with University students instead of industrial workers, and while the incorporation of XGBoost and SHAP gave an accurate and interpretable prediction, the results cannot be generalized to industrial workers.</w:t>
      </w:r>
    </w:p>
    <w:p w:rsidR="00000000" w:rsidDel="00000000" w:rsidP="00000000" w:rsidRDefault="00000000" w:rsidRPr="00000000" w14:paraId="000000BD">
      <w:pPr>
        <w:jc w:val="both"/>
        <w:rPr/>
      </w:pPr>
      <w:r w:rsidDel="00000000" w:rsidR="00000000" w:rsidRPr="00000000">
        <w:rPr>
          <w:rtl w:val="0"/>
        </w:rPr>
        <w:t xml:space="preserve">Benderouach et al. (2026) [45] did a study about occupational accident prediction in the energy sector, which compared the performance of Logistic Regression, Decision Tree (DT), Random Forest (RF), Support Vector Machine (SVM), Gradient Boosted Decision Trees (GBDT), and XGBoost. This study was based on a dataset of 4,739 occupational accidents from the energy sector provided by Kaggle. The results of the experiments showed that GBDT and XGBoost models had the highest overall predictive performance but did not provide specific performance metrics. While the study effectively developed a framework for machine learning in accident prediction, it did not focus on industrial fire prediction, integration of sensors in the IoT domain, or Explainable Artificial Intelligence.</w:t>
      </w:r>
    </w:p>
    <w:p w:rsidR="00000000" w:rsidDel="00000000" w:rsidP="00000000" w:rsidRDefault="00000000" w:rsidRPr="00000000" w14:paraId="000000BE">
      <w:pPr>
        <w:jc w:val="both"/>
        <w:rPr/>
      </w:pPr>
      <w:r w:rsidDel="00000000" w:rsidR="00000000" w:rsidRPr="00000000">
        <w:rPr>
          <w:rtl w:val="0"/>
        </w:rPr>
        <w:t xml:space="preserve">In Hybrid Machine Learning Based Fault-Tolerant Sensor Data Fusion and Anomaly Detection for Fire Risk Mitigation in IIoT Environment, Desikan et al. (2025) [46] proposed the hybrid framework of multi-sensor fusion, anomaly detection, machine learning based probabilistic adjustment, and Dempster–Shafer Theory as a solution to the problem of fault-tolerant IIoT. The framework investigated the data from RGB, infrared, smoke, gas, and flame sensors gathered from an oil and gas IIoT setting. The proposed approach showed better fire prediction reliability even when sensors are faulty, thus highlighting the robustness of using sensor fusion in a probabilistic manner. The study, however, was limited to industrial fire detection only and did not deal with workplace accident prediction and explainable AI using SHAP.</w:t>
      </w:r>
    </w:p>
    <w:p w:rsidR="00000000" w:rsidDel="00000000" w:rsidP="00000000" w:rsidRDefault="00000000" w:rsidRPr="00000000" w14:paraId="000000BF">
      <w:pPr>
        <w:jc w:val="both"/>
        <w:rPr/>
      </w:pPr>
      <w:r w:rsidDel="00000000" w:rsidR="00000000" w:rsidRPr="00000000">
        <w:rPr>
          <w:rtl w:val="0"/>
        </w:rPr>
        <w:t xml:space="preserve">Focusing on the fire accident aspect, Manoah et al. (2026) [47] proposed an artificial intelligence (AI) based real-time framework for industrial safety, which incorporates explainable artificial intelligence (XAI), Internet of Things (IoT) and SHAP to predict a fire accident proactively in fireworks manufacturing. The data from temperature, humidity, gas concentration, and motion sensor data were gathered continuously through IoT devices and sent to the FastAPI backend where the machine learning model pretrained was used to make a prediction of fire hazards. SHAP was leveraged to interpret the prediction results, and the sensor readings and explanations were made real-time with a Next.js dashboard. The proposed framework yielded more than 97.5% accuracy in prediction, showcasing the effectiveness of the integration of AI, IoT and explainable methods in the field of industrial fire prevention. The framework was however validated only in fireworks environment and needs further testing in other high-risk industrial application areas like oil and gas and chemical industries.</w:t>
      </w:r>
    </w:p>
    <w:p w:rsidR="00000000" w:rsidDel="00000000" w:rsidP="00000000" w:rsidRDefault="00000000" w:rsidRPr="00000000" w14:paraId="000000C0">
      <w:pPr>
        <w:jc w:val="both"/>
        <w:rPr/>
      </w:pPr>
      <w:r w:rsidDel="00000000" w:rsidR="00000000" w:rsidRPr="00000000">
        <w:rPr>
          <w:rtl w:val="0"/>
        </w:rPr>
        <w:t xml:space="preserve">Gabriel (2026) [48] in the study The Role of Explainable Artificial Intelligence (XAI) in Healthcare: Improving Transparency and Trust in Machine Learning Models explores the impact of XAI on enhancing the transparency and trust in healthcare-related machine learning systems. The study considered multiple explainability methods, such as SHAP, LIME, attention mechanism and feature importance analysis, with evidence from the real-world healthcare applications instead of a single experimental dataset. While no specific performance metrics are provided, the review findings indicate that XAI can greatly improve the interpretability of predictive models, aid in clinical decision-making, and boost user trust in AI systems. The study however only addressed the Healthcare application and not Industrial safety, IIoT based monitoring and the prediction of accidents in the workplace.</w:t>
      </w:r>
    </w:p>
    <w:p w:rsidR="00000000" w:rsidDel="00000000" w:rsidP="00000000" w:rsidRDefault="00000000" w:rsidRPr="00000000" w14:paraId="000000C1">
      <w:pPr>
        <w:jc w:val="both"/>
        <w:rPr/>
      </w:pPr>
      <w:r w:rsidDel="00000000" w:rsidR="00000000" w:rsidRPr="00000000">
        <w:rPr>
          <w:rtl w:val="0"/>
        </w:rPr>
        <w:t xml:space="preserve">Joshi (2026) [49] in the study Explainable AI (XAI) for Model Interpretability: A Comprehensive Analysis of Methods, Challenges, and Applications gave an overview of modern techniques of Explainable Artificial Intelligence (XAI) for the interpretation of ML models. The study identified and synthesized the results of the most common explanation methods (SHAP, LIME, Integrated Gradients, Grad-CAM, counterfactual explanations and feature attribution techniques) found in literature, and carried them out in several application fields. As this is a review article, there was no experimental set or prediction accuracy was reported. The study offers good recommendations on how to choose appropriate explainability methods; however, it does not suggest or assess a practical industrial accident prediction framework.</w:t>
      </w:r>
    </w:p>
    <w:p w:rsidR="00000000" w:rsidDel="00000000" w:rsidP="00000000" w:rsidRDefault="00000000" w:rsidRPr="00000000" w14:paraId="000000C2">
      <w:pPr>
        <w:jc w:val="both"/>
        <w:rPr/>
      </w:pPr>
      <w:r w:rsidDel="00000000" w:rsidR="00000000" w:rsidRPr="00000000">
        <w:rPr>
          <w:rtl w:val="0"/>
        </w:rPr>
        <w:t xml:space="preserve">Zhao et al. (2025) [50] did a comprehensive survey of one of the most widely used Explainable Artificial Intelligence techniques: The Shapley Value Contribution to Explainable Artificial Intelligence. The study involved conducting an extensive literature survey of the applications of SHAP in various fields such as healthcare, finance, computer vision and industrial systems, and not relying on a single experimental dataset. This work did not report any prediction performance since it was methodological analysis rather than model development. The survey illustrated the success of SHAP in enhancing the transparency of the model and understanding its features, but it did not incorporate the SHAP methodology into an IIoT-based framework for predicting industrial fires.</w:t>
      </w:r>
    </w:p>
    <w:p w:rsidR="00000000" w:rsidDel="00000000" w:rsidP="00000000" w:rsidRDefault="00000000" w:rsidRPr="00000000" w14:paraId="000000C3">
      <w:pPr>
        <w:jc w:val="both"/>
        <w:rPr/>
      </w:pPr>
      <w:r w:rsidDel="00000000" w:rsidR="00000000" w:rsidRPr="00000000">
        <w:rPr>
          <w:rtl w:val="0"/>
        </w:rPr>
        <w:t xml:space="preserve">Clever (2026) [51] studied the effect of AI and ML skills on the analytical decision making abilities of data analysts in complex organizational setting. The research shared how modern techniques of artificial intelligence and machine learning helps in supporting the data-driven decision making process with organizational analytical data. While no specific dataset or predictive accuracy numbers were provided, the results emphasized that AI and ML can greatly boost analytical power, decision quality, and organizational performance when correctly applied to complex decision support systems. But the research was not on industrial safety, IoT environment, fire prediction, or explainable machine learning to prevent accidents in the workplace.</w:t>
      </w:r>
    </w:p>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pStyle w:val="Heading2"/>
        <w:rPr>
          <w:b w:val="1"/>
          <w:bCs w:val="1"/>
          <w:color w:val="000000"/>
        </w:rPr>
      </w:pPr>
      <w:bookmarkStart w:colFirst="0" w:colLast="0" w:name="_heading=h.9crmiayrlhv3" w:id="15"/>
      <w:bookmarkEnd w:id="15"/>
      <w:r w:rsidDel="00000000" w:rsidR="00000000" w:rsidRPr="00000000">
        <w:rPr>
          <w:b w:val="1"/>
          <w:bCs w:val="1"/>
          <w:color w:val="000000"/>
          <w:rtl w:val="0"/>
        </w:rPr>
        <w:t xml:space="preserve">2.4 Related Work Summary </w:t>
      </w:r>
    </w:p>
    <w:p w:rsidR="00000000" w:rsidDel="00000000" w:rsidP="00000000" w:rsidRDefault="00000000" w:rsidRPr="00000000" w14:paraId="000000C6">
      <w:pPr>
        <w:jc w:val="both"/>
        <w:rPr/>
      </w:pPr>
      <w:r w:rsidDel="00000000" w:rsidR="00000000" w:rsidRPr="00000000">
        <w:rPr>
          <w:rtl w:val="0"/>
        </w:rPr>
        <w:t xml:space="preserve">The reviewed literature revealed great benefits of using machine learning (ML), deep learning (DL), Explainable Artificial Intelligence (XAI) and Industrial Internet of Things (IIoT)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machine learning, and explainable decision making.</w:t>
      </w:r>
    </w:p>
    <w:p w:rsidR="00000000" w:rsidDel="00000000" w:rsidP="00000000" w:rsidRDefault="00000000" w:rsidRPr="00000000" w14:paraId="000000C7">
      <w:pPr>
        <w:jc w:val="both"/>
        <w:rPr/>
      </w:pPr>
      <w:r w:rsidDel="00000000" w:rsidR="00000000" w:rsidRPr="00000000">
        <w:rPr>
          <w:rtl w:val="0"/>
        </w:rPr>
        <w:t xml:space="preserve">Specifically, Desikan et al. [37] introduced a hybrid IIoT fire prediction framework by multi-sensor fusion based on MobileNet, EfficientNet, Random Forest, Support Vector Machine, Decision Tree and Dempster–Shafer Theory, and excellent prediction accuracy of 98.2% was obtained. Likewise, Milli and Milli [38]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[39] with the use of the Random Forest and boosting algorithms combined with SHAP, while Pandey et al. [42]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rsidR="00000000" w:rsidDel="00000000" w:rsidP="00000000" w:rsidRDefault="00000000" w:rsidRPr="00000000" w14:paraId="000000C8">
      <w:pPr>
        <w:jc w:val="both"/>
        <w:rPr/>
      </w:pPr>
      <w:r w:rsidDel="00000000" w:rsidR="00000000" w:rsidRPr="00000000">
        <w:rPr>
          <w:rtl w:val="0"/>
        </w:rPr>
        <w:t xml:space="preserve">Other researchers studied the fire risk assessment in other fields. In the context of urban fires, Sharma et al. [40] have worked with regression-based machine learning models to predict fires, while Tan et al. [41] have used Bayesian Networks, MCMC and SHAP to build an explainable probabilistic model for assessing residential fire safety. Benderouach et al. [45] applied several machine learning algorithms to a prediction model for occupational accidents in the energy industry and found the best predictive algorithms to be Gradient Boosted Decision Trees and XGBoost. Desikan et al. [46] presented a fault tolerant IIoT sensor fusion scheme that realizes the consistent fire prediction even when some sensor is faulty. In a recent study, Manoah et al. [47] developed an AI-, IoT- and SHAP-based real-time fire prediction framework for fireworks industries, which has a prediction accuracy above 97.5% and gives interpretable prediction explanations.</w:t>
      </w:r>
    </w:p>
    <w:p w:rsidR="00000000" w:rsidDel="00000000" w:rsidP="00000000" w:rsidRDefault="00000000" w:rsidRPr="00000000" w14:paraId="000000C9">
      <w:pPr>
        <w:jc w:val="both"/>
        <w:rPr/>
      </w:pPr>
      <w:r w:rsidDel="00000000" w:rsidR="00000000" w:rsidRPr="00000000">
        <w:rPr>
          <w:rtl w:val="0"/>
        </w:rPr>
        <w:t xml:space="preserve">The literature also shows the increasing significance of Explainable Artificial Intelligence. Gabriel [48] highlighted the significance of XAI methods, including SHAP, LIME, attention mechanisms, and feature importance analysis, in enhancing the interpretability and trust in ML systems. Likewise, Joshi [49] did an extensive survey of contemporary XAI methods and offered some useful guidelines for choosing appropriate methods of explanation in various application areas. Zhao et al. [50] gave a comprehensive tutorial on SHAP and showed that it could be used to explain complex machine learning models in various fields, including healthcare, finance, computer vision and industrial applications. Besides, Clever [51] provided a comprehensive perspective on AI and machine learning's role in analytical decision-making in complex organizational settings, revealing the ways in which these technologies can aid in data-driven decision support.</w:t>
      </w:r>
    </w:p>
    <w:p w:rsidR="00000000" w:rsidDel="00000000" w:rsidP="00000000" w:rsidRDefault="00000000" w:rsidRPr="00000000" w14:paraId="000000CA">
      <w:pPr>
        <w:jc w:val="both"/>
        <w:rPr/>
      </w:pPr>
      <w:r w:rsidDel="00000000" w:rsidR="00000000" w:rsidRPr="00000000">
        <w:rPr>
          <w:rtl w:val="0"/>
        </w:rPr>
        <w:t xml:space="preserve">In summary, the literature confirms that considerable advances have been made in the field of using machine learning,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machine learning models, and explainable AI techniques to simultaneously predict industrial fire and workplace accidents and offer interpretable, credible safety advice to the safety manager.</w:t>
      </w:r>
    </w:p>
    <w:p w:rsidR="00000000" w:rsidDel="00000000" w:rsidP="00000000" w:rsidRDefault="00000000" w:rsidRPr="00000000" w14:paraId="000000CB">
      <w:pPr>
        <w:jc w:val="both"/>
        <w:rPr/>
      </w:pPr>
      <w:r w:rsidDel="00000000" w:rsidR="00000000" w:rsidRPr="00000000">
        <w:rPr>
          <w:rtl w:val="0"/>
        </w:rPr>
      </w:r>
    </w:p>
    <w:p w:rsidR="00000000" w:rsidDel="00000000" w:rsidP="00000000" w:rsidRDefault="00000000" w:rsidRPr="00000000" w14:paraId="000000CC">
      <w:pPr>
        <w:jc w:val="both"/>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r>
    </w:p>
    <w:p w:rsidR="00000000" w:rsidDel="00000000" w:rsidP="00000000" w:rsidRDefault="00000000" w:rsidRPr="00000000" w14:paraId="000000CE">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b w:val="1"/>
          <w:bCs w:val="1"/>
          <w:rtl w:val="0"/>
        </w:rPr>
        <w:t xml:space="preserve">Table 2.1 Summary of related work</w:t>
      </w:r>
      <w:r w:rsidDel="00000000" w:rsidR="00000000" w:rsidRPr="00000000">
        <w:rPr>
          <w:rtl w:val="0"/>
        </w:rPr>
      </w:r>
    </w:p>
    <w:p w:rsidR="00000000" w:rsidDel="00000000" w:rsidP="00000000" w:rsidRDefault="00000000" w:rsidRPr="00000000" w14:paraId="000000D1">
      <w:pPr>
        <w:jc w:val="both"/>
        <w:rPr/>
      </w:pPr>
      <w:r w:rsidDel="00000000" w:rsidR="00000000" w:rsidRPr="00000000">
        <w:rPr>
          <w:rtl w:val="0"/>
        </w:rPr>
      </w:r>
    </w:p>
    <w:tbl>
      <w:tblPr>
        <w:tblStyle w:val="Table2"/>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2"/>
        <w:gridCol w:w="1434"/>
        <w:gridCol w:w="663"/>
        <w:gridCol w:w="1961"/>
        <w:gridCol w:w="2003"/>
        <w:gridCol w:w="2115"/>
        <w:gridCol w:w="2032"/>
        <w:tblGridChange w:id="0">
          <w:tblGrid>
            <w:gridCol w:w="582"/>
            <w:gridCol w:w="1434"/>
            <w:gridCol w:w="663"/>
            <w:gridCol w:w="1961"/>
            <w:gridCol w:w="2003"/>
            <w:gridCol w:w="2115"/>
            <w:gridCol w:w="2032"/>
          </w:tblGrid>
        </w:tblGridChange>
      </w:tblGrid>
      <w:tr>
        <w:trPr>
          <w:cantSplit w:val="0"/>
          <w:tblHeader w:val="0"/>
        </w:trPr>
        <w:tc>
          <w:tcPr/>
          <w:p w:rsidR="00000000" w:rsidDel="00000000" w:rsidP="00000000" w:rsidRDefault="00000000" w:rsidRPr="00000000" w14:paraId="000000D2">
            <w:pPr>
              <w:spacing w:after="160" w:line="259" w:lineRule="auto"/>
              <w:jc w:val="center"/>
              <w:rPr>
                <w:b w:val="1"/>
                <w:bCs w:val="1"/>
              </w:rPr>
            </w:pPr>
            <w:r w:rsidDel="00000000" w:rsidR="00000000" w:rsidRPr="00000000">
              <w:rPr>
                <w:b w:val="1"/>
                <w:bCs w:val="1"/>
                <w:rtl w:val="0"/>
              </w:rPr>
              <w:t xml:space="preserve">Ref.</w:t>
            </w:r>
          </w:p>
        </w:tc>
        <w:tc>
          <w:tcPr/>
          <w:p w:rsidR="00000000" w:rsidDel="00000000" w:rsidP="00000000" w:rsidRDefault="00000000" w:rsidRPr="00000000" w14:paraId="000000D3">
            <w:pPr>
              <w:spacing w:after="160" w:line="259" w:lineRule="auto"/>
              <w:jc w:val="center"/>
              <w:rPr>
                <w:b w:val="1"/>
                <w:bCs w:val="1"/>
              </w:rPr>
            </w:pPr>
            <w:r w:rsidDel="00000000" w:rsidR="00000000" w:rsidRPr="00000000">
              <w:rPr>
                <w:b w:val="1"/>
                <w:bCs w:val="1"/>
                <w:rtl w:val="0"/>
              </w:rPr>
              <w:t xml:space="preserve">Author</w:t>
            </w:r>
          </w:p>
        </w:tc>
        <w:tc>
          <w:tcPr/>
          <w:p w:rsidR="00000000" w:rsidDel="00000000" w:rsidP="00000000" w:rsidRDefault="00000000" w:rsidRPr="00000000" w14:paraId="000000D4">
            <w:pPr>
              <w:spacing w:after="160" w:line="259" w:lineRule="auto"/>
              <w:jc w:val="center"/>
              <w:rPr>
                <w:b w:val="1"/>
                <w:bCs w:val="1"/>
              </w:rPr>
            </w:pPr>
            <w:r w:rsidDel="00000000" w:rsidR="00000000" w:rsidRPr="00000000">
              <w:rPr>
                <w:b w:val="1"/>
                <w:bCs w:val="1"/>
                <w:rtl w:val="0"/>
              </w:rPr>
              <w:t xml:space="preserve">Year</w:t>
            </w:r>
          </w:p>
        </w:tc>
        <w:tc>
          <w:tcPr/>
          <w:p w:rsidR="00000000" w:rsidDel="00000000" w:rsidP="00000000" w:rsidRDefault="00000000" w:rsidRPr="00000000" w14:paraId="000000D5">
            <w:pPr>
              <w:spacing w:after="160" w:line="259" w:lineRule="auto"/>
              <w:jc w:val="center"/>
              <w:rPr>
                <w:b w:val="1"/>
                <w:bCs w:val="1"/>
              </w:rPr>
            </w:pPr>
            <w:r w:rsidDel="00000000" w:rsidR="00000000" w:rsidRPr="00000000">
              <w:rPr>
                <w:b w:val="1"/>
                <w:bCs w:val="1"/>
                <w:rtl w:val="0"/>
              </w:rPr>
              <w:t xml:space="preserve">Technique Used</w:t>
            </w:r>
          </w:p>
        </w:tc>
        <w:tc>
          <w:tcPr/>
          <w:p w:rsidR="00000000" w:rsidDel="00000000" w:rsidP="00000000" w:rsidRDefault="00000000" w:rsidRPr="00000000" w14:paraId="000000D6">
            <w:pPr>
              <w:spacing w:after="160" w:line="259" w:lineRule="auto"/>
              <w:jc w:val="center"/>
              <w:rPr>
                <w:b w:val="1"/>
                <w:bCs w:val="1"/>
              </w:rPr>
            </w:pPr>
            <w:r w:rsidDel="00000000" w:rsidR="00000000" w:rsidRPr="00000000">
              <w:rPr>
                <w:b w:val="1"/>
                <w:bCs w:val="1"/>
                <w:rtl w:val="0"/>
              </w:rPr>
              <w:t xml:space="preserve">Dataset</w:t>
            </w:r>
          </w:p>
        </w:tc>
        <w:tc>
          <w:tcPr/>
          <w:p w:rsidR="00000000" w:rsidDel="00000000" w:rsidP="00000000" w:rsidRDefault="00000000" w:rsidRPr="00000000" w14:paraId="000000D7">
            <w:pPr>
              <w:spacing w:after="160" w:line="259" w:lineRule="auto"/>
              <w:jc w:val="center"/>
              <w:rPr>
                <w:b w:val="1"/>
                <w:bCs w:val="1"/>
              </w:rPr>
            </w:pPr>
            <w:r w:rsidDel="00000000" w:rsidR="00000000" w:rsidRPr="00000000">
              <w:rPr>
                <w:b w:val="1"/>
                <w:bCs w:val="1"/>
                <w:rtl w:val="0"/>
              </w:rPr>
              <w:t xml:space="preserve">Accuracy / Performance</w:t>
            </w:r>
          </w:p>
        </w:tc>
        <w:tc>
          <w:tcPr/>
          <w:p w:rsidR="00000000" w:rsidDel="00000000" w:rsidP="00000000" w:rsidRDefault="00000000" w:rsidRPr="00000000" w14:paraId="000000D8">
            <w:pPr>
              <w:spacing w:after="160" w:line="259" w:lineRule="auto"/>
              <w:jc w:val="center"/>
              <w:rPr>
                <w:b w:val="1"/>
                <w:bCs w:val="1"/>
              </w:rPr>
            </w:pPr>
            <w:r w:rsidDel="00000000" w:rsidR="00000000" w:rsidRPr="00000000">
              <w:rPr>
                <w:b w:val="1"/>
                <w:bCs w:val="1"/>
                <w:rtl w:val="0"/>
              </w:rPr>
              <w:t xml:space="preserve">Main Limitation</w:t>
            </w:r>
          </w:p>
        </w:tc>
      </w:tr>
      <w:tr>
        <w:trPr>
          <w:cantSplit w:val="0"/>
          <w:tblHeader w:val="0"/>
        </w:trPr>
        <w:tc>
          <w:tcPr/>
          <w:p w:rsidR="00000000" w:rsidDel="00000000" w:rsidP="00000000" w:rsidRDefault="00000000" w:rsidRPr="00000000" w14:paraId="000000D9">
            <w:pPr>
              <w:spacing w:after="160" w:line="259" w:lineRule="auto"/>
              <w:jc w:val="center"/>
              <w:rPr/>
            </w:pPr>
            <w:r w:rsidDel="00000000" w:rsidR="00000000" w:rsidRPr="00000000">
              <w:rPr>
                <w:b w:val="1"/>
                <w:bCs w:val="1"/>
                <w:rtl w:val="0"/>
              </w:rPr>
              <w:t xml:space="preserve">[37]</w:t>
            </w:r>
            <w:r w:rsidDel="00000000" w:rsidR="00000000" w:rsidRPr="00000000">
              <w:rPr>
                <w:rtl w:val="0"/>
              </w:rPr>
            </w:r>
          </w:p>
        </w:tc>
        <w:tc>
          <w:tcPr/>
          <w:p w:rsidR="00000000" w:rsidDel="00000000" w:rsidP="00000000" w:rsidRDefault="00000000" w:rsidRPr="00000000" w14:paraId="000000DA">
            <w:pPr>
              <w:spacing w:after="160" w:line="259" w:lineRule="auto"/>
              <w:jc w:val="center"/>
              <w:rPr/>
            </w:pPr>
            <w:r w:rsidDel="00000000" w:rsidR="00000000" w:rsidRPr="00000000">
              <w:rPr>
                <w:rtl w:val="0"/>
              </w:rPr>
              <w:t xml:space="preserve">Desikan et al.</w:t>
            </w:r>
          </w:p>
        </w:tc>
        <w:tc>
          <w:tcPr/>
          <w:p w:rsidR="00000000" w:rsidDel="00000000" w:rsidP="00000000" w:rsidRDefault="00000000" w:rsidRPr="00000000" w14:paraId="000000DB">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DC">
            <w:pPr>
              <w:spacing w:after="160" w:line="259" w:lineRule="auto"/>
              <w:jc w:val="center"/>
              <w:rPr/>
            </w:pPr>
            <w:r w:rsidDel="00000000" w:rsidR="00000000" w:rsidRPr="00000000">
              <w:rPr>
                <w:rtl w:val="0"/>
              </w:rPr>
              <w:t xml:space="preserve">MobileNet, EfficientNet, RF, SVM, DT, Dempster–Shafer Theory</w:t>
            </w:r>
          </w:p>
        </w:tc>
        <w:tc>
          <w:tcPr/>
          <w:p w:rsidR="00000000" w:rsidDel="00000000" w:rsidP="00000000" w:rsidRDefault="00000000" w:rsidRPr="00000000" w14:paraId="000000DD">
            <w:pPr>
              <w:spacing w:after="160" w:line="259" w:lineRule="auto"/>
              <w:jc w:val="center"/>
              <w:rPr/>
            </w:pPr>
            <w:r w:rsidDel="00000000" w:rsidR="00000000" w:rsidRPr="00000000">
              <w:rPr>
                <w:rtl w:val="0"/>
              </w:rPr>
              <w:t xml:space="preserve">RGB, thermal, gas, smoke, and flame sensors from oil &amp; gas IIoT environment</w:t>
            </w:r>
          </w:p>
        </w:tc>
        <w:tc>
          <w:tcPr/>
          <w:p w:rsidR="00000000" w:rsidDel="00000000" w:rsidP="00000000" w:rsidRDefault="00000000" w:rsidRPr="00000000" w14:paraId="000000DE">
            <w:pPr>
              <w:spacing w:after="160" w:line="259" w:lineRule="auto"/>
              <w:jc w:val="center"/>
              <w:rPr/>
            </w:pPr>
            <w:r w:rsidDel="00000000" w:rsidR="00000000" w:rsidRPr="00000000">
              <w:rPr>
                <w:rtl w:val="0"/>
              </w:rPr>
              <w:t xml:space="preserve">Accuracy: </w:t>
            </w:r>
            <w:r w:rsidDel="00000000" w:rsidR="00000000" w:rsidRPr="00000000">
              <w:rPr>
                <w:b w:val="1"/>
                <w:bCs w:val="1"/>
                <w:rtl w:val="0"/>
              </w:rPr>
              <w:t xml:space="preserve">98.2%</w:t>
            </w:r>
            <w:r w:rsidDel="00000000" w:rsidR="00000000" w:rsidRPr="00000000">
              <w:rPr>
                <w:rtl w:val="0"/>
              </w:rPr>
              <w:t xml:space="preserve">, Precision: </w:t>
            </w:r>
            <w:r w:rsidDel="00000000" w:rsidR="00000000" w:rsidRPr="00000000">
              <w:rPr>
                <w:b w:val="1"/>
                <w:bCs w:val="1"/>
                <w:rtl w:val="0"/>
              </w:rPr>
              <w:t xml:space="preserve">98.5%</w:t>
            </w:r>
            <w:r w:rsidDel="00000000" w:rsidR="00000000" w:rsidRPr="00000000">
              <w:rPr>
                <w:rtl w:val="0"/>
              </w:rPr>
              <w:t xml:space="preserve">, Recall: </w:t>
            </w:r>
            <w:r w:rsidDel="00000000" w:rsidR="00000000" w:rsidRPr="00000000">
              <w:rPr>
                <w:b w:val="1"/>
                <w:bCs w:val="1"/>
                <w:rtl w:val="0"/>
              </w:rPr>
              <w:t xml:space="preserve">98.3%</w:t>
            </w:r>
            <w:r w:rsidDel="00000000" w:rsidR="00000000" w:rsidRPr="00000000">
              <w:rPr>
                <w:rtl w:val="0"/>
              </w:rPr>
            </w:r>
          </w:p>
        </w:tc>
        <w:tc>
          <w:tcPr/>
          <w:p w:rsidR="00000000" w:rsidDel="00000000" w:rsidP="00000000" w:rsidRDefault="00000000" w:rsidRPr="00000000" w14:paraId="000000DF">
            <w:pPr>
              <w:spacing w:after="160" w:line="259" w:lineRule="auto"/>
              <w:jc w:val="center"/>
              <w:rPr/>
            </w:pPr>
            <w:r w:rsidDel="00000000" w:rsidR="00000000" w:rsidRPr="00000000">
              <w:rPr>
                <w:rtl w:val="0"/>
              </w:rPr>
              <w:t xml:space="preserve">Focused only on industrial fire prediction; no workplace accident prediction or XAI.</w:t>
            </w:r>
          </w:p>
        </w:tc>
      </w:tr>
      <w:tr>
        <w:trPr>
          <w:cantSplit w:val="0"/>
          <w:tblHeader w:val="0"/>
        </w:trPr>
        <w:tc>
          <w:tcPr/>
          <w:p w:rsidR="00000000" w:rsidDel="00000000" w:rsidP="00000000" w:rsidRDefault="00000000" w:rsidRPr="00000000" w14:paraId="000000E0">
            <w:pPr>
              <w:spacing w:after="160" w:line="259" w:lineRule="auto"/>
              <w:jc w:val="center"/>
              <w:rPr/>
            </w:pPr>
            <w:r w:rsidDel="00000000" w:rsidR="00000000" w:rsidRPr="00000000">
              <w:rPr>
                <w:b w:val="1"/>
                <w:bCs w:val="1"/>
                <w:rtl w:val="0"/>
              </w:rPr>
              <w:t xml:space="preserve">[38]</w:t>
            </w:r>
            <w:r w:rsidDel="00000000" w:rsidR="00000000" w:rsidRPr="00000000">
              <w:rPr>
                <w:rtl w:val="0"/>
              </w:rPr>
            </w:r>
          </w:p>
        </w:tc>
        <w:tc>
          <w:tcPr/>
          <w:p w:rsidR="00000000" w:rsidDel="00000000" w:rsidP="00000000" w:rsidRDefault="00000000" w:rsidRPr="00000000" w14:paraId="000000E1">
            <w:pPr>
              <w:spacing w:after="160" w:line="259" w:lineRule="auto"/>
              <w:jc w:val="center"/>
              <w:rPr/>
            </w:pPr>
            <w:r w:rsidDel="00000000" w:rsidR="00000000" w:rsidRPr="00000000">
              <w:rPr>
                <w:rtl w:val="0"/>
              </w:rPr>
              <w:t xml:space="preserve">Milli and Milli</w:t>
            </w:r>
          </w:p>
        </w:tc>
        <w:tc>
          <w:tcPr/>
          <w:p w:rsidR="00000000" w:rsidDel="00000000" w:rsidP="00000000" w:rsidRDefault="00000000" w:rsidRPr="00000000" w14:paraId="000000E2">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E3">
            <w:pPr>
              <w:spacing w:after="160" w:line="259" w:lineRule="auto"/>
              <w:jc w:val="center"/>
              <w:rPr/>
            </w:pPr>
            <w:r w:rsidDel="00000000" w:rsidR="00000000" w:rsidRPr="00000000">
              <w:rPr>
                <w:rtl w:val="0"/>
              </w:rPr>
              <w:t xml:space="preserve">DT, SVM, XGBoost, Logistic Regression, 1D-CNN, LSTM</w:t>
            </w:r>
          </w:p>
        </w:tc>
        <w:tc>
          <w:tcPr/>
          <w:p w:rsidR="00000000" w:rsidDel="00000000" w:rsidP="00000000" w:rsidRDefault="00000000" w:rsidRPr="00000000" w14:paraId="000000E4">
            <w:pPr>
              <w:spacing w:after="160" w:line="259" w:lineRule="auto"/>
              <w:jc w:val="center"/>
              <w:rPr/>
            </w:pPr>
            <w:r w:rsidDel="00000000" w:rsidR="00000000" w:rsidRPr="00000000">
              <w:rPr>
                <w:rtl w:val="0"/>
              </w:rPr>
              <w:t xml:space="preserve">12,030 readings from eight BME688 gas sensors</w:t>
            </w:r>
          </w:p>
        </w:tc>
        <w:tc>
          <w:tcPr/>
          <w:p w:rsidR="00000000" w:rsidDel="00000000" w:rsidP="00000000" w:rsidRDefault="00000000" w:rsidRPr="00000000" w14:paraId="000000E5">
            <w:pPr>
              <w:spacing w:after="160" w:line="259" w:lineRule="auto"/>
              <w:jc w:val="center"/>
              <w:rPr/>
            </w:pPr>
            <w:r w:rsidDel="00000000" w:rsidR="00000000" w:rsidRPr="00000000">
              <w:rPr>
                <w:rtl w:val="0"/>
              </w:rPr>
              <w:t xml:space="preserve">Precision: </w:t>
            </w:r>
            <w:r w:rsidDel="00000000" w:rsidR="00000000" w:rsidRPr="00000000">
              <w:rPr>
                <w:b w:val="1"/>
                <w:bCs w:val="1"/>
                <w:rtl w:val="0"/>
              </w:rPr>
              <w:t xml:space="preserve">1.00</w:t>
            </w:r>
            <w:r w:rsidDel="00000000" w:rsidR="00000000" w:rsidRPr="00000000">
              <w:rPr>
                <w:rtl w:val="0"/>
              </w:rPr>
              <w:t xml:space="preserve">, Recall: </w:t>
            </w:r>
            <w:r w:rsidDel="00000000" w:rsidR="00000000" w:rsidRPr="00000000">
              <w:rPr>
                <w:b w:val="1"/>
                <w:bCs w:val="1"/>
                <w:rtl w:val="0"/>
              </w:rPr>
              <w:t xml:space="preserve">1.00</w:t>
            </w:r>
            <w:r w:rsidDel="00000000" w:rsidR="00000000" w:rsidRPr="00000000">
              <w:rPr>
                <w:rtl w:val="0"/>
              </w:rPr>
              <w:t xml:space="preserve"> for cigarette and fire smoke classification</w:t>
            </w:r>
          </w:p>
        </w:tc>
        <w:tc>
          <w:tcPr/>
          <w:p w:rsidR="00000000" w:rsidDel="00000000" w:rsidP="00000000" w:rsidRDefault="00000000" w:rsidRPr="00000000" w14:paraId="000000E6">
            <w:pPr>
              <w:spacing w:after="160" w:line="259" w:lineRule="auto"/>
              <w:jc w:val="center"/>
              <w:rPr/>
            </w:pPr>
            <w:r w:rsidDel="00000000" w:rsidR="00000000" w:rsidRPr="00000000">
              <w:rPr>
                <w:rtl w:val="0"/>
              </w:rPr>
              <w:t xml:space="preserve">Evaluated only in controlled indoor laboratory conditions.</w:t>
            </w:r>
          </w:p>
        </w:tc>
      </w:tr>
      <w:tr>
        <w:trPr>
          <w:cantSplit w:val="0"/>
          <w:tblHeader w:val="0"/>
        </w:trPr>
        <w:tc>
          <w:tcPr/>
          <w:p w:rsidR="00000000" w:rsidDel="00000000" w:rsidP="00000000" w:rsidRDefault="00000000" w:rsidRPr="00000000" w14:paraId="000000E7">
            <w:pPr>
              <w:spacing w:after="160" w:line="259" w:lineRule="auto"/>
              <w:jc w:val="center"/>
              <w:rPr/>
            </w:pPr>
            <w:r w:rsidDel="00000000" w:rsidR="00000000" w:rsidRPr="00000000">
              <w:rPr>
                <w:b w:val="1"/>
                <w:bCs w:val="1"/>
                <w:rtl w:val="0"/>
              </w:rPr>
              <w:t xml:space="preserve">[39]</w:t>
            </w:r>
            <w:r w:rsidDel="00000000" w:rsidR="00000000" w:rsidRPr="00000000">
              <w:rPr>
                <w:rtl w:val="0"/>
              </w:rPr>
            </w:r>
          </w:p>
        </w:tc>
        <w:tc>
          <w:tcPr/>
          <w:p w:rsidR="00000000" w:rsidDel="00000000" w:rsidP="00000000" w:rsidRDefault="00000000" w:rsidRPr="00000000" w14:paraId="000000E8">
            <w:pPr>
              <w:spacing w:after="160" w:line="259" w:lineRule="auto"/>
              <w:jc w:val="center"/>
              <w:rPr/>
            </w:pPr>
            <w:r w:rsidDel="00000000" w:rsidR="00000000" w:rsidRPr="00000000">
              <w:rPr>
                <w:rtl w:val="0"/>
              </w:rPr>
              <w:t xml:space="preserve">Obasi and Benson</w:t>
            </w:r>
          </w:p>
        </w:tc>
        <w:tc>
          <w:tcPr/>
          <w:p w:rsidR="00000000" w:rsidDel="00000000" w:rsidP="00000000" w:rsidRDefault="00000000" w:rsidRPr="00000000" w14:paraId="000000E9">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EA">
            <w:pPr>
              <w:spacing w:after="160" w:line="259" w:lineRule="auto"/>
              <w:jc w:val="center"/>
              <w:rPr/>
            </w:pPr>
            <w:r w:rsidDel="00000000" w:rsidR="00000000" w:rsidRPr="00000000">
              <w:rPr>
                <w:rtl w:val="0"/>
              </w:rPr>
              <w:t xml:space="preserve">NLP, SVD, RF, GBM, XGBoost, Logistic Regression, SHAP</w:t>
            </w:r>
          </w:p>
        </w:tc>
        <w:tc>
          <w:tcPr/>
          <w:p w:rsidR="00000000" w:rsidDel="00000000" w:rsidP="00000000" w:rsidRDefault="00000000" w:rsidRPr="00000000" w14:paraId="000000EB">
            <w:pPr>
              <w:spacing w:after="160" w:line="259" w:lineRule="auto"/>
              <w:jc w:val="center"/>
              <w:rPr/>
            </w:pPr>
            <w:r w:rsidDel="00000000" w:rsidR="00000000" w:rsidRPr="00000000">
              <w:rPr>
                <w:rtl w:val="0"/>
              </w:rPr>
              <w:t xml:space="preserve">2,645 OSHA accident reports (2015–2024)</w:t>
            </w:r>
          </w:p>
        </w:tc>
        <w:tc>
          <w:tcPr/>
          <w:p w:rsidR="00000000" w:rsidDel="00000000" w:rsidP="00000000" w:rsidRDefault="00000000" w:rsidRPr="00000000" w14:paraId="000000EC">
            <w:pPr>
              <w:spacing w:after="160" w:line="259" w:lineRule="auto"/>
              <w:jc w:val="center"/>
              <w:rPr/>
            </w:pPr>
            <w:r w:rsidDel="00000000" w:rsidR="00000000" w:rsidRPr="00000000">
              <w:rPr>
                <w:rtl w:val="0"/>
              </w:rPr>
              <w:t xml:space="preserve">RF achieved </w:t>
            </w:r>
            <w:r w:rsidDel="00000000" w:rsidR="00000000" w:rsidRPr="00000000">
              <w:rPr>
                <w:b w:val="1"/>
                <w:bCs w:val="1"/>
                <w:rtl w:val="0"/>
              </w:rPr>
              <w:t xml:space="preserve">F1 = 0.94</w:t>
            </w:r>
            <w:r w:rsidDel="00000000" w:rsidR="00000000" w:rsidRPr="00000000">
              <w:rPr>
                <w:rtl w:val="0"/>
              </w:rPr>
              <w:t xml:space="preserve">, </w:t>
            </w:r>
            <w:r w:rsidDel="00000000" w:rsidR="00000000" w:rsidRPr="00000000">
              <w:rPr>
                <w:b w:val="1"/>
                <w:bCs w:val="1"/>
                <w:rtl w:val="0"/>
              </w:rPr>
              <w:t xml:space="preserve">AUC = 0.95</w:t>
            </w:r>
            <w:r w:rsidDel="00000000" w:rsidR="00000000" w:rsidRPr="00000000">
              <w:rPr>
                <w:rtl w:val="0"/>
              </w:rPr>
            </w:r>
          </w:p>
        </w:tc>
        <w:tc>
          <w:tcPr/>
          <w:p w:rsidR="00000000" w:rsidDel="00000000" w:rsidP="00000000" w:rsidRDefault="00000000" w:rsidRPr="00000000" w14:paraId="000000ED">
            <w:pPr>
              <w:spacing w:after="160" w:line="259" w:lineRule="auto"/>
              <w:jc w:val="center"/>
              <w:rPr/>
            </w:pPr>
            <w:r w:rsidDel="00000000" w:rsidR="00000000" w:rsidRPr="00000000">
              <w:rPr>
                <w:rtl w:val="0"/>
              </w:rPr>
              <w:t xml:space="preserve">Limited to injury severity prediction in extractive industries; no IIoT or fire prediction.</w:t>
            </w:r>
          </w:p>
        </w:tc>
      </w:tr>
      <w:tr>
        <w:trPr>
          <w:cantSplit w:val="0"/>
          <w:tblHeader w:val="0"/>
        </w:trPr>
        <w:tc>
          <w:tcPr/>
          <w:p w:rsidR="00000000" w:rsidDel="00000000" w:rsidP="00000000" w:rsidRDefault="00000000" w:rsidRPr="00000000" w14:paraId="000000EE">
            <w:pPr>
              <w:spacing w:after="160" w:line="259" w:lineRule="auto"/>
              <w:jc w:val="center"/>
              <w:rPr/>
            </w:pPr>
            <w:r w:rsidDel="00000000" w:rsidR="00000000" w:rsidRPr="00000000">
              <w:rPr>
                <w:b w:val="1"/>
                <w:bCs w:val="1"/>
                <w:rtl w:val="0"/>
              </w:rPr>
              <w:t xml:space="preserve">[40]</w:t>
            </w:r>
            <w:r w:rsidDel="00000000" w:rsidR="00000000" w:rsidRPr="00000000">
              <w:rPr>
                <w:rtl w:val="0"/>
              </w:rPr>
            </w:r>
          </w:p>
        </w:tc>
        <w:tc>
          <w:tcPr/>
          <w:p w:rsidR="00000000" w:rsidDel="00000000" w:rsidP="00000000" w:rsidRDefault="00000000" w:rsidRPr="00000000" w14:paraId="000000EF">
            <w:pPr>
              <w:spacing w:after="160" w:line="259" w:lineRule="auto"/>
              <w:jc w:val="center"/>
              <w:rPr/>
            </w:pPr>
            <w:r w:rsidDel="00000000" w:rsidR="00000000" w:rsidRPr="00000000">
              <w:rPr>
                <w:rtl w:val="0"/>
              </w:rPr>
              <w:t xml:space="preserve">Sharma et al.</w:t>
            </w:r>
          </w:p>
        </w:tc>
        <w:tc>
          <w:tcPr/>
          <w:p w:rsidR="00000000" w:rsidDel="00000000" w:rsidP="00000000" w:rsidRDefault="00000000" w:rsidRPr="00000000" w14:paraId="000000F0">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F1">
            <w:pPr>
              <w:spacing w:after="160" w:line="259" w:lineRule="auto"/>
              <w:jc w:val="center"/>
              <w:rPr/>
            </w:pPr>
            <w:r w:rsidDel="00000000" w:rsidR="00000000" w:rsidRPr="00000000">
              <w:rPr>
                <w:rtl w:val="0"/>
              </w:rPr>
              <w:t xml:space="preserve">Regression-based Machine Learning Models</w:t>
            </w:r>
          </w:p>
        </w:tc>
        <w:tc>
          <w:tcPr/>
          <w:p w:rsidR="00000000" w:rsidDel="00000000" w:rsidP="00000000" w:rsidRDefault="00000000" w:rsidRPr="00000000" w14:paraId="000000F2">
            <w:pPr>
              <w:spacing w:after="160" w:line="259" w:lineRule="auto"/>
              <w:jc w:val="center"/>
              <w:rPr/>
            </w:pPr>
            <w:r w:rsidDel="00000000" w:rsidR="00000000" w:rsidRPr="00000000">
              <w:rPr>
                <w:rtl w:val="0"/>
              </w:rPr>
              <w:t xml:space="preserve">Historical fire incidents, emergency response records, and proximity data</w:t>
            </w:r>
          </w:p>
        </w:tc>
        <w:tc>
          <w:tcPr/>
          <w:p w:rsidR="00000000" w:rsidDel="00000000" w:rsidP="00000000" w:rsidRDefault="00000000" w:rsidRPr="00000000" w14:paraId="000000F3">
            <w:pPr>
              <w:spacing w:after="160" w:line="259" w:lineRule="auto"/>
              <w:jc w:val="center"/>
              <w:rPr/>
            </w:pPr>
            <w:r w:rsidDel="00000000" w:rsidR="00000000" w:rsidRPr="00000000">
              <w:rPr>
                <w:rtl w:val="0"/>
              </w:rPr>
              <w:t xml:space="preserve">Effective fire-risk estimation (accuracy not reported)</w:t>
            </w:r>
          </w:p>
        </w:tc>
        <w:tc>
          <w:tcPr/>
          <w:p w:rsidR="00000000" w:rsidDel="00000000" w:rsidP="00000000" w:rsidRDefault="00000000" w:rsidRPr="00000000" w14:paraId="000000F4">
            <w:pPr>
              <w:spacing w:after="160" w:line="259" w:lineRule="auto"/>
              <w:jc w:val="center"/>
              <w:rPr/>
            </w:pPr>
            <w:r w:rsidDel="00000000" w:rsidR="00000000" w:rsidRPr="00000000">
              <w:rPr>
                <w:rtl w:val="0"/>
              </w:rPr>
              <w:t xml:space="preserve">Designed for urban fire management only; excludes IIoT and industrial safety.</w:t>
            </w:r>
          </w:p>
        </w:tc>
      </w:tr>
      <w:tr>
        <w:trPr>
          <w:cantSplit w:val="0"/>
          <w:tblHeader w:val="0"/>
        </w:trPr>
        <w:tc>
          <w:tcPr/>
          <w:p w:rsidR="00000000" w:rsidDel="00000000" w:rsidP="00000000" w:rsidRDefault="00000000" w:rsidRPr="00000000" w14:paraId="000000F5">
            <w:pPr>
              <w:spacing w:after="160" w:line="259" w:lineRule="auto"/>
              <w:jc w:val="center"/>
              <w:rPr/>
            </w:pPr>
            <w:r w:rsidDel="00000000" w:rsidR="00000000" w:rsidRPr="00000000">
              <w:rPr>
                <w:b w:val="1"/>
                <w:bCs w:val="1"/>
                <w:rtl w:val="0"/>
              </w:rPr>
              <w:t xml:space="preserve">[41]</w:t>
            </w:r>
            <w:r w:rsidDel="00000000" w:rsidR="00000000" w:rsidRPr="00000000">
              <w:rPr>
                <w:rtl w:val="0"/>
              </w:rPr>
            </w:r>
          </w:p>
        </w:tc>
        <w:tc>
          <w:tcPr/>
          <w:p w:rsidR="00000000" w:rsidDel="00000000" w:rsidP="00000000" w:rsidRDefault="00000000" w:rsidRPr="00000000" w14:paraId="000000F6">
            <w:pPr>
              <w:spacing w:after="160" w:line="259" w:lineRule="auto"/>
              <w:jc w:val="center"/>
              <w:rPr/>
            </w:pPr>
            <w:r w:rsidDel="00000000" w:rsidR="00000000" w:rsidRPr="00000000">
              <w:rPr>
                <w:rtl w:val="0"/>
              </w:rPr>
              <w:t xml:space="preserve">Tan et al.</w:t>
            </w:r>
          </w:p>
        </w:tc>
        <w:tc>
          <w:tcPr/>
          <w:p w:rsidR="00000000" w:rsidDel="00000000" w:rsidP="00000000" w:rsidRDefault="00000000" w:rsidRPr="00000000" w14:paraId="000000F7">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0F8">
            <w:pPr>
              <w:spacing w:after="160" w:line="259" w:lineRule="auto"/>
              <w:jc w:val="center"/>
              <w:rPr/>
            </w:pPr>
            <w:r w:rsidDel="00000000" w:rsidR="00000000" w:rsidRPr="00000000">
              <w:rPr>
                <w:rtl w:val="0"/>
              </w:rPr>
              <w:t xml:space="preserve">Bayesian Network, MCMC, SHAP</w:t>
            </w:r>
          </w:p>
        </w:tc>
        <w:tc>
          <w:tcPr/>
          <w:p w:rsidR="00000000" w:rsidDel="00000000" w:rsidP="00000000" w:rsidRDefault="00000000" w:rsidRPr="00000000" w14:paraId="000000F9">
            <w:pPr>
              <w:spacing w:after="160" w:line="259" w:lineRule="auto"/>
              <w:jc w:val="center"/>
              <w:rPr/>
            </w:pPr>
            <w:r w:rsidDel="00000000" w:rsidR="00000000" w:rsidRPr="00000000">
              <w:rPr>
                <w:rtl w:val="0"/>
              </w:rPr>
              <w:t xml:space="preserve">Fire safety data from seven high-rise residential buildings in five countries</w:t>
            </w:r>
          </w:p>
        </w:tc>
        <w:tc>
          <w:tcPr/>
          <w:p w:rsidR="00000000" w:rsidDel="00000000" w:rsidP="00000000" w:rsidRDefault="00000000" w:rsidRPr="00000000" w14:paraId="000000FA">
            <w:pPr>
              <w:spacing w:after="160" w:line="259" w:lineRule="auto"/>
              <w:jc w:val="center"/>
              <w:rPr/>
            </w:pPr>
            <w:r w:rsidDel="00000000" w:rsidR="00000000" w:rsidRPr="00000000">
              <w:rPr>
                <w:rtl w:val="0"/>
              </w:rPr>
              <w:t xml:space="preserve">Identified maintenance and organizational factors as dominant risks (no quantitative accuracy reported)</w:t>
            </w:r>
          </w:p>
        </w:tc>
        <w:tc>
          <w:tcPr/>
          <w:p w:rsidR="00000000" w:rsidDel="00000000" w:rsidP="00000000" w:rsidRDefault="00000000" w:rsidRPr="00000000" w14:paraId="000000FB">
            <w:pPr>
              <w:spacing w:after="160" w:line="259" w:lineRule="auto"/>
              <w:jc w:val="center"/>
              <w:rPr/>
            </w:pPr>
            <w:r w:rsidDel="00000000" w:rsidR="00000000" w:rsidRPr="00000000">
              <w:rPr>
                <w:rtl w:val="0"/>
              </w:rPr>
              <w:t xml:space="preserve">Limited to residential buildings; not applicable to industrial environments.</w:t>
            </w:r>
          </w:p>
        </w:tc>
      </w:tr>
      <w:tr>
        <w:trPr>
          <w:cantSplit w:val="0"/>
          <w:tblHeader w:val="0"/>
        </w:trPr>
        <w:tc>
          <w:tcPr/>
          <w:p w:rsidR="00000000" w:rsidDel="00000000" w:rsidP="00000000" w:rsidRDefault="00000000" w:rsidRPr="00000000" w14:paraId="000000FC">
            <w:pPr>
              <w:spacing w:after="160" w:line="259" w:lineRule="auto"/>
              <w:jc w:val="center"/>
              <w:rPr/>
            </w:pPr>
            <w:r w:rsidDel="00000000" w:rsidR="00000000" w:rsidRPr="00000000">
              <w:rPr>
                <w:b w:val="1"/>
                <w:bCs w:val="1"/>
                <w:rtl w:val="0"/>
              </w:rPr>
              <w:t xml:space="preserve">[42]</w:t>
            </w:r>
            <w:r w:rsidDel="00000000" w:rsidR="00000000" w:rsidRPr="00000000">
              <w:rPr>
                <w:rtl w:val="0"/>
              </w:rPr>
            </w:r>
          </w:p>
        </w:tc>
        <w:tc>
          <w:tcPr/>
          <w:p w:rsidR="00000000" w:rsidDel="00000000" w:rsidP="00000000" w:rsidRDefault="00000000" w:rsidRPr="00000000" w14:paraId="000000FD">
            <w:pPr>
              <w:spacing w:after="160" w:line="259" w:lineRule="auto"/>
              <w:jc w:val="center"/>
              <w:rPr/>
            </w:pPr>
            <w:r w:rsidDel="00000000" w:rsidR="00000000" w:rsidRPr="00000000">
              <w:rPr>
                <w:rtl w:val="0"/>
              </w:rPr>
              <w:t xml:space="preserve">Pandey et al.</w:t>
            </w:r>
          </w:p>
        </w:tc>
        <w:tc>
          <w:tcPr/>
          <w:p w:rsidR="00000000" w:rsidDel="00000000" w:rsidP="00000000" w:rsidRDefault="00000000" w:rsidRPr="00000000" w14:paraId="000000FE">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FF">
            <w:pPr>
              <w:spacing w:after="160" w:line="259" w:lineRule="auto"/>
              <w:jc w:val="center"/>
              <w:rPr/>
            </w:pPr>
            <w:r w:rsidDel="00000000" w:rsidR="00000000" w:rsidRPr="00000000">
              <w:rPr>
                <w:rtl w:val="0"/>
              </w:rPr>
              <w:t xml:space="preserve">Bayesian Network, RF, GBM/XGBoost, NLP, Agent-Based Modeling, Survival Analysis</w:t>
            </w:r>
          </w:p>
        </w:tc>
        <w:tc>
          <w:tcPr/>
          <w:p w:rsidR="00000000" w:rsidDel="00000000" w:rsidP="00000000" w:rsidRDefault="00000000" w:rsidRPr="00000000" w14:paraId="00000100">
            <w:pPr>
              <w:spacing w:after="160" w:line="259" w:lineRule="auto"/>
              <w:jc w:val="center"/>
              <w:rPr/>
            </w:pPr>
            <w:r w:rsidDel="00000000" w:rsidR="00000000" w:rsidRPr="00000000">
              <w:rPr>
                <w:rtl w:val="0"/>
              </w:rPr>
              <w:t xml:space="preserve">Steel industry accident records (2018–2023)</w:t>
            </w:r>
          </w:p>
        </w:tc>
        <w:tc>
          <w:tcPr/>
          <w:p w:rsidR="00000000" w:rsidDel="00000000" w:rsidP="00000000" w:rsidRDefault="00000000" w:rsidRPr="00000000" w14:paraId="00000101">
            <w:pPr>
              <w:spacing w:after="160" w:line="259" w:lineRule="auto"/>
              <w:jc w:val="center"/>
              <w:rPr/>
            </w:pPr>
            <w:r w:rsidDel="00000000" w:rsidR="00000000" w:rsidRPr="00000000">
              <w:rPr>
                <w:rtl w:val="0"/>
              </w:rPr>
              <w:t xml:space="preserve">Random Forest achieved </w:t>
            </w:r>
            <w:r w:rsidDel="00000000" w:rsidR="00000000" w:rsidRPr="00000000">
              <w:rPr>
                <w:b w:val="1"/>
                <w:bCs w:val="1"/>
                <w:rtl w:val="0"/>
              </w:rPr>
              <w:t xml:space="preserve">AUC = 0.71</w:t>
            </w:r>
            <w:r w:rsidDel="00000000" w:rsidR="00000000" w:rsidRPr="00000000">
              <w:rPr>
                <w:rtl w:val="0"/>
              </w:rPr>
            </w:r>
          </w:p>
        </w:tc>
        <w:tc>
          <w:tcPr/>
          <w:p w:rsidR="00000000" w:rsidDel="00000000" w:rsidP="00000000" w:rsidRDefault="00000000" w:rsidRPr="00000000" w14:paraId="00000102">
            <w:pPr>
              <w:spacing w:after="160" w:line="259" w:lineRule="auto"/>
              <w:jc w:val="center"/>
              <w:rPr/>
            </w:pPr>
            <w:r w:rsidDel="00000000" w:rsidR="00000000" w:rsidRPr="00000000">
              <w:rPr>
                <w:rtl w:val="0"/>
              </w:rPr>
              <w:t xml:space="preserve">Complex framework without dedicated XAI techniques.</w:t>
            </w:r>
          </w:p>
        </w:tc>
      </w:tr>
      <w:tr>
        <w:trPr>
          <w:cantSplit w:val="0"/>
          <w:tblHeader w:val="0"/>
        </w:trPr>
        <w:tc>
          <w:tcPr/>
          <w:p w:rsidR="00000000" w:rsidDel="00000000" w:rsidP="00000000" w:rsidRDefault="00000000" w:rsidRPr="00000000" w14:paraId="00000103">
            <w:pPr>
              <w:spacing w:after="160" w:line="259" w:lineRule="auto"/>
              <w:jc w:val="center"/>
              <w:rPr/>
            </w:pPr>
            <w:r w:rsidDel="00000000" w:rsidR="00000000" w:rsidRPr="00000000">
              <w:rPr>
                <w:b w:val="1"/>
                <w:bCs w:val="1"/>
                <w:rtl w:val="0"/>
              </w:rPr>
              <w:t xml:space="preserve">[43]</w:t>
            </w:r>
            <w:r w:rsidDel="00000000" w:rsidR="00000000" w:rsidRPr="00000000">
              <w:rPr>
                <w:rtl w:val="0"/>
              </w:rPr>
            </w:r>
          </w:p>
        </w:tc>
        <w:tc>
          <w:tcPr/>
          <w:p w:rsidR="00000000" w:rsidDel="00000000" w:rsidP="00000000" w:rsidRDefault="00000000" w:rsidRPr="00000000" w14:paraId="00000104">
            <w:pPr>
              <w:spacing w:after="160" w:line="259" w:lineRule="auto"/>
              <w:jc w:val="center"/>
              <w:rPr/>
            </w:pPr>
            <w:r w:rsidDel="00000000" w:rsidR="00000000" w:rsidRPr="00000000">
              <w:rPr>
                <w:rtl w:val="0"/>
              </w:rPr>
              <w:t xml:space="preserve">Khairuddin et al.</w:t>
            </w:r>
          </w:p>
        </w:tc>
        <w:tc>
          <w:tcPr/>
          <w:p w:rsidR="00000000" w:rsidDel="00000000" w:rsidP="00000000" w:rsidRDefault="00000000" w:rsidRPr="00000000" w14:paraId="00000105">
            <w:pPr>
              <w:spacing w:after="160" w:line="259" w:lineRule="auto"/>
              <w:jc w:val="center"/>
              <w:rPr/>
            </w:pPr>
            <w:r w:rsidDel="00000000" w:rsidR="00000000" w:rsidRPr="00000000">
              <w:rPr>
                <w:rtl w:val="0"/>
              </w:rPr>
              <w:t xml:space="preserve">2024</w:t>
            </w:r>
          </w:p>
        </w:tc>
        <w:tc>
          <w:tcPr/>
          <w:p w:rsidR="00000000" w:rsidDel="00000000" w:rsidP="00000000" w:rsidRDefault="00000000" w:rsidRPr="00000000" w14:paraId="00000106">
            <w:pPr>
              <w:spacing w:after="160" w:line="259" w:lineRule="auto"/>
              <w:jc w:val="center"/>
              <w:rPr/>
            </w:pPr>
            <w:r w:rsidDel="00000000" w:rsidR="00000000" w:rsidRPr="00000000">
              <w:rPr>
                <w:rtl w:val="0"/>
              </w:rPr>
              <w:t xml:space="preserve">TF-IDF, GloVe, optimized Bi-LSTM, Naïve Bayes, KNN, DT, SVM, RF</w:t>
            </w:r>
          </w:p>
        </w:tc>
        <w:tc>
          <w:tcPr/>
          <w:p w:rsidR="00000000" w:rsidDel="00000000" w:rsidP="00000000" w:rsidRDefault="00000000" w:rsidRPr="00000000" w14:paraId="00000107">
            <w:pPr>
              <w:spacing w:after="160" w:line="259" w:lineRule="auto"/>
              <w:jc w:val="center"/>
              <w:rPr/>
            </w:pPr>
            <w:r w:rsidDel="00000000" w:rsidR="00000000" w:rsidRPr="00000000">
              <w:rPr>
                <w:rtl w:val="0"/>
              </w:rPr>
              <w:t xml:space="preserve">83,294 OSHA occupational injury narratives</w:t>
            </w:r>
          </w:p>
        </w:tc>
        <w:tc>
          <w:tcPr/>
          <w:p w:rsidR="00000000" w:rsidDel="00000000" w:rsidP="00000000" w:rsidRDefault="00000000" w:rsidRPr="00000000" w14:paraId="00000108">
            <w:pPr>
              <w:spacing w:after="160" w:line="259" w:lineRule="auto"/>
              <w:jc w:val="center"/>
              <w:rPr/>
            </w:pPr>
            <w:r w:rsidDel="00000000" w:rsidR="00000000" w:rsidRPr="00000000">
              <w:rPr>
                <w:rtl w:val="0"/>
              </w:rPr>
              <w:t xml:space="preserve">Accuracy: </w:t>
            </w:r>
            <w:r w:rsidDel="00000000" w:rsidR="00000000" w:rsidRPr="00000000">
              <w:rPr>
                <w:b w:val="1"/>
                <w:bCs w:val="1"/>
                <w:rtl w:val="0"/>
              </w:rPr>
              <w:t xml:space="preserve">95%</w:t>
            </w:r>
            <w:r w:rsidDel="00000000" w:rsidR="00000000" w:rsidRPr="00000000">
              <w:rPr>
                <w:rtl w:val="0"/>
              </w:rPr>
              <w:t xml:space="preserve"> (hospitalization), </w:t>
            </w:r>
            <w:r w:rsidDel="00000000" w:rsidR="00000000" w:rsidRPr="00000000">
              <w:rPr>
                <w:b w:val="1"/>
                <w:bCs w:val="1"/>
                <w:rtl w:val="0"/>
              </w:rPr>
              <w:t xml:space="preserve">98%</w:t>
            </w:r>
            <w:r w:rsidDel="00000000" w:rsidR="00000000" w:rsidRPr="00000000">
              <w:rPr>
                <w:rtl w:val="0"/>
              </w:rPr>
              <w:t xml:space="preserve"> (amputation)</w:t>
            </w:r>
          </w:p>
        </w:tc>
        <w:tc>
          <w:tcPr/>
          <w:p w:rsidR="00000000" w:rsidDel="00000000" w:rsidP="00000000" w:rsidRDefault="00000000" w:rsidRPr="00000000" w14:paraId="00000109">
            <w:pPr>
              <w:spacing w:after="160" w:line="259" w:lineRule="auto"/>
              <w:jc w:val="center"/>
              <w:rPr/>
            </w:pPr>
            <w:r w:rsidDel="00000000" w:rsidR="00000000" w:rsidRPr="00000000">
              <w:rPr>
                <w:rtl w:val="0"/>
              </w:rPr>
              <w:t xml:space="preserve">Uses post-incident textual reports only; no IIoT monitoring or fire prediction.</w:t>
            </w:r>
          </w:p>
        </w:tc>
      </w:tr>
      <w:tr>
        <w:trPr>
          <w:cantSplit w:val="0"/>
          <w:tblHeader w:val="0"/>
        </w:trPr>
        <w:tc>
          <w:tcPr/>
          <w:p w:rsidR="00000000" w:rsidDel="00000000" w:rsidP="00000000" w:rsidRDefault="00000000" w:rsidRPr="00000000" w14:paraId="0000010A">
            <w:pPr>
              <w:spacing w:after="160" w:line="259" w:lineRule="auto"/>
              <w:jc w:val="center"/>
              <w:rPr/>
            </w:pPr>
            <w:r w:rsidDel="00000000" w:rsidR="00000000" w:rsidRPr="00000000">
              <w:rPr>
                <w:b w:val="1"/>
                <w:bCs w:val="1"/>
                <w:rtl w:val="0"/>
              </w:rPr>
              <w:t xml:space="preserve">[44]</w:t>
            </w:r>
            <w:r w:rsidDel="00000000" w:rsidR="00000000" w:rsidRPr="00000000">
              <w:rPr>
                <w:rtl w:val="0"/>
              </w:rPr>
            </w:r>
          </w:p>
        </w:tc>
        <w:tc>
          <w:tcPr/>
          <w:p w:rsidR="00000000" w:rsidDel="00000000" w:rsidP="00000000" w:rsidRDefault="00000000" w:rsidRPr="00000000" w14:paraId="0000010B">
            <w:pPr>
              <w:spacing w:after="160" w:line="259" w:lineRule="auto"/>
              <w:jc w:val="center"/>
              <w:rPr/>
            </w:pPr>
            <w:r w:rsidDel="00000000" w:rsidR="00000000" w:rsidRPr="00000000">
              <w:rPr>
                <w:rtl w:val="0"/>
              </w:rPr>
              <w:t xml:space="preserve">Li et al.</w:t>
            </w:r>
          </w:p>
        </w:tc>
        <w:tc>
          <w:tcPr/>
          <w:p w:rsidR="00000000" w:rsidDel="00000000" w:rsidP="00000000" w:rsidRDefault="00000000" w:rsidRPr="00000000" w14:paraId="0000010C">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10D">
            <w:pPr>
              <w:spacing w:after="160" w:line="259" w:lineRule="auto"/>
              <w:jc w:val="center"/>
              <w:rPr/>
            </w:pPr>
            <w:r w:rsidDel="00000000" w:rsidR="00000000" w:rsidRPr="00000000">
              <w:rPr>
                <w:rtl w:val="0"/>
              </w:rPr>
              <w:t xml:space="preserve">Eight ML models, XGBoost, SHAP</w:t>
            </w:r>
          </w:p>
        </w:tc>
        <w:tc>
          <w:tcPr/>
          <w:p w:rsidR="00000000" w:rsidDel="00000000" w:rsidP="00000000" w:rsidRDefault="00000000" w:rsidRPr="00000000" w14:paraId="0000010E">
            <w:pPr>
              <w:spacing w:after="160" w:line="259" w:lineRule="auto"/>
              <w:jc w:val="center"/>
              <w:rPr/>
            </w:pPr>
            <w:r w:rsidDel="00000000" w:rsidR="00000000" w:rsidRPr="00000000">
              <w:rPr>
                <w:rtl w:val="0"/>
              </w:rPr>
              <w:t xml:space="preserve">Physiological data collected from 50 participants in simulated coal-mining tasks</w:t>
            </w:r>
          </w:p>
        </w:tc>
        <w:tc>
          <w:tcPr/>
          <w:p w:rsidR="00000000" w:rsidDel="00000000" w:rsidP="00000000" w:rsidRDefault="00000000" w:rsidRPr="00000000" w14:paraId="0000010F">
            <w:pPr>
              <w:spacing w:after="160" w:line="259" w:lineRule="auto"/>
              <w:jc w:val="center"/>
              <w:rPr/>
            </w:pPr>
            <w:r w:rsidDel="00000000" w:rsidR="00000000" w:rsidRPr="00000000">
              <w:rPr>
                <w:rtl w:val="0"/>
              </w:rPr>
              <w:t xml:space="preserve">Accuracy: </w:t>
            </w:r>
            <w:r w:rsidDel="00000000" w:rsidR="00000000" w:rsidRPr="00000000">
              <w:rPr>
                <w:b w:val="1"/>
                <w:bCs w:val="1"/>
                <w:rtl w:val="0"/>
              </w:rPr>
              <w:t xml:space="preserve">97.78%</w:t>
            </w:r>
            <w:r w:rsidDel="00000000" w:rsidR="00000000" w:rsidRPr="00000000">
              <w:rPr>
                <w:rtl w:val="0"/>
              </w:rPr>
              <w:t xml:space="preserve">, Recall: </w:t>
            </w:r>
            <w:r w:rsidDel="00000000" w:rsidR="00000000" w:rsidRPr="00000000">
              <w:rPr>
                <w:b w:val="1"/>
                <w:bCs w:val="1"/>
                <w:rtl w:val="0"/>
              </w:rPr>
              <w:t xml:space="preserve">98.25%</w:t>
            </w:r>
            <w:r w:rsidDel="00000000" w:rsidR="00000000" w:rsidRPr="00000000">
              <w:rPr>
                <w:rtl w:val="0"/>
              </w:rPr>
              <w:t xml:space="preserve">, F1-score: </w:t>
            </w:r>
            <w:r w:rsidDel="00000000" w:rsidR="00000000" w:rsidRPr="00000000">
              <w:rPr>
                <w:b w:val="1"/>
                <w:bCs w:val="1"/>
                <w:rtl w:val="0"/>
              </w:rPr>
              <w:t xml:space="preserve">97.86%</w:t>
            </w:r>
            <w:r w:rsidDel="00000000" w:rsidR="00000000" w:rsidRPr="00000000">
              <w:rPr>
                <w:rtl w:val="0"/>
              </w:rPr>
            </w:r>
          </w:p>
        </w:tc>
        <w:tc>
          <w:tcPr/>
          <w:p w:rsidR="00000000" w:rsidDel="00000000" w:rsidP="00000000" w:rsidRDefault="00000000" w:rsidRPr="00000000" w14:paraId="00000110">
            <w:pPr>
              <w:spacing w:after="160" w:line="259" w:lineRule="auto"/>
              <w:jc w:val="center"/>
              <w:rPr/>
            </w:pPr>
            <w:r w:rsidDel="00000000" w:rsidR="00000000" w:rsidRPr="00000000">
              <w:rPr>
                <w:rtl w:val="0"/>
              </w:rPr>
              <w:t xml:space="preserve">Simulation with university students rather than real industrial workers.</w:t>
            </w:r>
          </w:p>
        </w:tc>
      </w:tr>
      <w:tr>
        <w:trPr>
          <w:cantSplit w:val="0"/>
          <w:tblHeader w:val="0"/>
        </w:trPr>
        <w:tc>
          <w:tcPr/>
          <w:p w:rsidR="00000000" w:rsidDel="00000000" w:rsidP="00000000" w:rsidRDefault="00000000" w:rsidRPr="00000000" w14:paraId="00000111">
            <w:pPr>
              <w:spacing w:after="160" w:line="259" w:lineRule="auto"/>
              <w:jc w:val="center"/>
              <w:rPr/>
            </w:pPr>
            <w:r w:rsidDel="00000000" w:rsidR="00000000" w:rsidRPr="00000000">
              <w:rPr>
                <w:b w:val="1"/>
                <w:bCs w:val="1"/>
                <w:rtl w:val="0"/>
              </w:rPr>
              <w:t xml:space="preserve">[45]</w:t>
            </w:r>
            <w:r w:rsidDel="00000000" w:rsidR="00000000" w:rsidRPr="00000000">
              <w:rPr>
                <w:rtl w:val="0"/>
              </w:rPr>
            </w:r>
          </w:p>
        </w:tc>
        <w:tc>
          <w:tcPr/>
          <w:p w:rsidR="00000000" w:rsidDel="00000000" w:rsidP="00000000" w:rsidRDefault="00000000" w:rsidRPr="00000000" w14:paraId="00000112">
            <w:pPr>
              <w:spacing w:after="160" w:line="259" w:lineRule="auto"/>
              <w:jc w:val="center"/>
              <w:rPr/>
            </w:pPr>
            <w:r w:rsidDel="00000000" w:rsidR="00000000" w:rsidRPr="00000000">
              <w:rPr>
                <w:rtl w:val="0"/>
              </w:rPr>
              <w:t xml:space="preserve">Benderouach et al.</w:t>
            </w:r>
          </w:p>
        </w:tc>
        <w:tc>
          <w:tcPr/>
          <w:p w:rsidR="00000000" w:rsidDel="00000000" w:rsidP="00000000" w:rsidRDefault="00000000" w:rsidRPr="00000000" w14:paraId="00000113">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14">
            <w:pPr>
              <w:spacing w:after="160" w:line="259" w:lineRule="auto"/>
              <w:jc w:val="center"/>
              <w:rPr/>
            </w:pPr>
            <w:r w:rsidDel="00000000" w:rsidR="00000000" w:rsidRPr="00000000">
              <w:rPr>
                <w:rtl w:val="0"/>
              </w:rPr>
              <w:t xml:space="preserve">Logistic Regression, DT, RF, SVM, GBDT, XGBoost</w:t>
            </w:r>
          </w:p>
        </w:tc>
        <w:tc>
          <w:tcPr/>
          <w:p w:rsidR="00000000" w:rsidDel="00000000" w:rsidP="00000000" w:rsidRDefault="00000000" w:rsidRPr="00000000" w14:paraId="00000115">
            <w:pPr>
              <w:spacing w:after="160" w:line="259" w:lineRule="auto"/>
              <w:jc w:val="center"/>
              <w:rPr/>
            </w:pPr>
            <w:r w:rsidDel="00000000" w:rsidR="00000000" w:rsidRPr="00000000">
              <w:rPr>
                <w:rtl w:val="0"/>
              </w:rPr>
              <w:t xml:space="preserve">4,739 Kaggle occupational accident records from the energy sector</w:t>
            </w:r>
          </w:p>
        </w:tc>
        <w:tc>
          <w:tcPr/>
          <w:p w:rsidR="00000000" w:rsidDel="00000000" w:rsidP="00000000" w:rsidRDefault="00000000" w:rsidRPr="00000000" w14:paraId="00000116">
            <w:pPr>
              <w:spacing w:after="160" w:line="259" w:lineRule="auto"/>
              <w:jc w:val="center"/>
              <w:rPr/>
            </w:pPr>
            <w:r w:rsidDel="00000000" w:rsidR="00000000" w:rsidRPr="00000000">
              <w:rPr>
                <w:rtl w:val="0"/>
              </w:rPr>
              <w:t xml:space="preserve">GBDT and XGBoost achieved the best overall predictive performance</w:t>
            </w:r>
          </w:p>
        </w:tc>
        <w:tc>
          <w:tcPr/>
          <w:p w:rsidR="00000000" w:rsidDel="00000000" w:rsidP="00000000" w:rsidRDefault="00000000" w:rsidRPr="00000000" w14:paraId="00000117">
            <w:pPr>
              <w:spacing w:after="160" w:line="259" w:lineRule="auto"/>
              <w:jc w:val="center"/>
              <w:rPr/>
            </w:pPr>
            <w:r w:rsidDel="00000000" w:rsidR="00000000" w:rsidRPr="00000000">
              <w:rPr>
                <w:rtl w:val="0"/>
              </w:rPr>
              <w:t xml:space="preserve">No fire prediction, IIoT integration, or explainable AI.</w:t>
            </w:r>
          </w:p>
        </w:tc>
      </w:tr>
      <w:tr>
        <w:trPr>
          <w:cantSplit w:val="0"/>
          <w:tblHeader w:val="0"/>
        </w:trPr>
        <w:tc>
          <w:tcPr/>
          <w:p w:rsidR="00000000" w:rsidDel="00000000" w:rsidP="00000000" w:rsidRDefault="00000000" w:rsidRPr="00000000" w14:paraId="00000118">
            <w:pPr>
              <w:spacing w:after="160" w:line="259" w:lineRule="auto"/>
              <w:jc w:val="center"/>
              <w:rPr/>
            </w:pPr>
            <w:r w:rsidDel="00000000" w:rsidR="00000000" w:rsidRPr="00000000">
              <w:rPr>
                <w:b w:val="1"/>
                <w:bCs w:val="1"/>
                <w:rtl w:val="0"/>
              </w:rPr>
              <w:t xml:space="preserve">[46]</w:t>
            </w:r>
            <w:r w:rsidDel="00000000" w:rsidR="00000000" w:rsidRPr="00000000">
              <w:rPr>
                <w:rtl w:val="0"/>
              </w:rPr>
            </w:r>
          </w:p>
        </w:tc>
        <w:tc>
          <w:tcPr/>
          <w:p w:rsidR="00000000" w:rsidDel="00000000" w:rsidP="00000000" w:rsidRDefault="00000000" w:rsidRPr="00000000" w14:paraId="00000119">
            <w:pPr>
              <w:spacing w:after="160" w:line="259" w:lineRule="auto"/>
              <w:jc w:val="center"/>
              <w:rPr/>
            </w:pPr>
            <w:r w:rsidDel="00000000" w:rsidR="00000000" w:rsidRPr="00000000">
              <w:rPr>
                <w:rtl w:val="0"/>
              </w:rPr>
              <w:t xml:space="preserve">Desikan et al.</w:t>
            </w:r>
          </w:p>
        </w:tc>
        <w:tc>
          <w:tcPr/>
          <w:p w:rsidR="00000000" w:rsidDel="00000000" w:rsidP="00000000" w:rsidRDefault="00000000" w:rsidRPr="00000000" w14:paraId="0000011A">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11B">
            <w:pPr>
              <w:spacing w:after="160" w:line="259" w:lineRule="auto"/>
              <w:jc w:val="center"/>
              <w:rPr/>
            </w:pPr>
            <w:r w:rsidDel="00000000" w:rsidR="00000000" w:rsidRPr="00000000">
              <w:rPr>
                <w:rtl w:val="0"/>
              </w:rPr>
              <w:t xml:space="preserve">Multi-sensor fusion, anomaly detection, ML-based probabilistic adjustment, Dempster–Shafer Theory</w:t>
            </w:r>
          </w:p>
        </w:tc>
        <w:tc>
          <w:tcPr/>
          <w:p w:rsidR="00000000" w:rsidDel="00000000" w:rsidP="00000000" w:rsidRDefault="00000000" w:rsidRPr="00000000" w14:paraId="0000011C">
            <w:pPr>
              <w:spacing w:after="160" w:line="259" w:lineRule="auto"/>
              <w:jc w:val="center"/>
              <w:rPr/>
            </w:pPr>
            <w:r w:rsidDel="00000000" w:rsidR="00000000" w:rsidRPr="00000000">
              <w:rPr>
                <w:rtl w:val="0"/>
              </w:rPr>
              <w:t xml:space="preserve">RGB, infrared, smoke, gas, and flame sensor data in oil &amp; gas IIoT environments</w:t>
            </w:r>
          </w:p>
        </w:tc>
        <w:tc>
          <w:tcPr/>
          <w:p w:rsidR="00000000" w:rsidDel="00000000" w:rsidP="00000000" w:rsidRDefault="00000000" w:rsidRPr="00000000" w14:paraId="0000011D">
            <w:pPr>
              <w:spacing w:after="160" w:line="259" w:lineRule="auto"/>
              <w:jc w:val="center"/>
              <w:rPr/>
            </w:pPr>
            <w:r w:rsidDel="00000000" w:rsidR="00000000" w:rsidRPr="00000000">
              <w:rPr>
                <w:rtl w:val="0"/>
              </w:rPr>
              <w:t xml:space="preserve">Improved fire prediction reliability under faulty sensor conditions</w:t>
            </w:r>
          </w:p>
        </w:tc>
        <w:tc>
          <w:tcPr/>
          <w:p w:rsidR="00000000" w:rsidDel="00000000" w:rsidP="00000000" w:rsidRDefault="00000000" w:rsidRPr="00000000" w14:paraId="0000011E">
            <w:pPr>
              <w:spacing w:after="160" w:line="259" w:lineRule="auto"/>
              <w:jc w:val="center"/>
              <w:rPr/>
            </w:pPr>
            <w:r w:rsidDel="00000000" w:rsidR="00000000" w:rsidRPr="00000000">
              <w:rPr>
                <w:rtl w:val="0"/>
              </w:rPr>
              <w:t xml:space="preserve">Focused only on fire detection; no workplace accident prediction or SHAP explanations.</w:t>
            </w:r>
          </w:p>
        </w:tc>
      </w:tr>
      <w:tr>
        <w:trPr>
          <w:cantSplit w:val="0"/>
          <w:tblHeader w:val="0"/>
        </w:trPr>
        <w:tc>
          <w:tcPr/>
          <w:p w:rsidR="00000000" w:rsidDel="00000000" w:rsidP="00000000" w:rsidRDefault="00000000" w:rsidRPr="00000000" w14:paraId="0000011F">
            <w:pPr>
              <w:spacing w:after="160" w:line="259" w:lineRule="auto"/>
              <w:jc w:val="center"/>
              <w:rPr/>
            </w:pPr>
            <w:r w:rsidDel="00000000" w:rsidR="00000000" w:rsidRPr="00000000">
              <w:rPr>
                <w:b w:val="1"/>
                <w:bCs w:val="1"/>
                <w:rtl w:val="0"/>
              </w:rPr>
              <w:t xml:space="preserve">[47]</w:t>
            </w:r>
            <w:r w:rsidDel="00000000" w:rsidR="00000000" w:rsidRPr="00000000">
              <w:rPr>
                <w:rtl w:val="0"/>
              </w:rPr>
            </w:r>
          </w:p>
        </w:tc>
        <w:tc>
          <w:tcPr/>
          <w:p w:rsidR="00000000" w:rsidDel="00000000" w:rsidP="00000000" w:rsidRDefault="00000000" w:rsidRPr="00000000" w14:paraId="00000120">
            <w:pPr>
              <w:spacing w:after="160" w:line="259" w:lineRule="auto"/>
              <w:jc w:val="center"/>
              <w:rPr/>
            </w:pPr>
            <w:r w:rsidDel="00000000" w:rsidR="00000000" w:rsidRPr="00000000">
              <w:rPr>
                <w:rtl w:val="0"/>
              </w:rPr>
              <w:t xml:space="preserve">Manoah et al.</w:t>
            </w:r>
          </w:p>
        </w:tc>
        <w:tc>
          <w:tcPr/>
          <w:p w:rsidR="00000000" w:rsidDel="00000000" w:rsidP="00000000" w:rsidRDefault="00000000" w:rsidRPr="00000000" w14:paraId="00000121">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22">
            <w:pPr>
              <w:spacing w:after="160" w:line="259" w:lineRule="auto"/>
              <w:jc w:val="center"/>
              <w:rPr/>
            </w:pPr>
            <w:r w:rsidDel="00000000" w:rsidR="00000000" w:rsidRPr="00000000">
              <w:rPr>
                <w:rtl w:val="0"/>
              </w:rPr>
              <w:t xml:space="preserve">AI, IoT, SHAP, FastAPI-based ML prediction framework</w:t>
            </w:r>
          </w:p>
        </w:tc>
        <w:tc>
          <w:tcPr/>
          <w:p w:rsidR="00000000" w:rsidDel="00000000" w:rsidP="00000000" w:rsidRDefault="00000000" w:rsidRPr="00000000" w14:paraId="00000123">
            <w:pPr>
              <w:spacing w:after="160" w:line="259" w:lineRule="auto"/>
              <w:jc w:val="center"/>
              <w:rPr/>
            </w:pPr>
            <w:r w:rsidDel="00000000" w:rsidR="00000000" w:rsidRPr="00000000">
              <w:rPr>
                <w:rtl w:val="0"/>
              </w:rPr>
              <w:t xml:space="preserve">Real-time temperature, humidity, gas concentration, and motion sensor data from fireworks industry</w:t>
            </w:r>
          </w:p>
        </w:tc>
        <w:tc>
          <w:tcPr/>
          <w:p w:rsidR="00000000" w:rsidDel="00000000" w:rsidP="00000000" w:rsidRDefault="00000000" w:rsidRPr="00000000" w14:paraId="00000124">
            <w:pPr>
              <w:spacing w:after="160" w:line="259" w:lineRule="auto"/>
              <w:jc w:val="center"/>
              <w:rPr/>
            </w:pPr>
            <w:r w:rsidDel="00000000" w:rsidR="00000000" w:rsidRPr="00000000">
              <w:rPr>
                <w:rtl w:val="0"/>
              </w:rPr>
              <w:t xml:space="preserve">Prediction accuracy </w:t>
            </w:r>
            <w:r w:rsidDel="00000000" w:rsidR="00000000" w:rsidRPr="00000000">
              <w:rPr>
                <w:b w:val="1"/>
                <w:bCs w:val="1"/>
                <w:rtl w:val="0"/>
              </w:rPr>
              <w:t xml:space="preserve">&gt;97.5%</w:t>
            </w:r>
            <w:r w:rsidDel="00000000" w:rsidR="00000000" w:rsidRPr="00000000">
              <w:rPr>
                <w:rtl w:val="0"/>
              </w:rPr>
            </w:r>
          </w:p>
        </w:tc>
        <w:tc>
          <w:tcPr/>
          <w:p w:rsidR="00000000" w:rsidDel="00000000" w:rsidP="00000000" w:rsidRDefault="00000000" w:rsidRPr="00000000" w14:paraId="00000125">
            <w:pPr>
              <w:spacing w:after="160" w:line="259" w:lineRule="auto"/>
              <w:jc w:val="center"/>
              <w:rPr/>
            </w:pPr>
            <w:r w:rsidDel="00000000" w:rsidR="00000000" w:rsidRPr="00000000">
              <w:rPr>
                <w:rtl w:val="0"/>
              </w:rPr>
              <w:t xml:space="preserve">Validated only in fireworks manufacturing; requires testing in other industrial sectors.</w:t>
            </w:r>
          </w:p>
        </w:tc>
      </w:tr>
      <w:tr>
        <w:trPr>
          <w:cantSplit w:val="0"/>
          <w:tblHeader w:val="0"/>
        </w:trPr>
        <w:tc>
          <w:tcPr/>
          <w:p w:rsidR="00000000" w:rsidDel="00000000" w:rsidP="00000000" w:rsidRDefault="00000000" w:rsidRPr="00000000" w14:paraId="00000126">
            <w:pPr>
              <w:spacing w:after="160" w:line="259" w:lineRule="auto"/>
              <w:jc w:val="center"/>
              <w:rPr/>
            </w:pPr>
            <w:r w:rsidDel="00000000" w:rsidR="00000000" w:rsidRPr="00000000">
              <w:rPr>
                <w:b w:val="1"/>
                <w:bCs w:val="1"/>
                <w:rtl w:val="0"/>
              </w:rPr>
              <w:t xml:space="preserve">[48]</w:t>
            </w:r>
            <w:r w:rsidDel="00000000" w:rsidR="00000000" w:rsidRPr="00000000">
              <w:rPr>
                <w:rtl w:val="0"/>
              </w:rPr>
            </w:r>
          </w:p>
        </w:tc>
        <w:tc>
          <w:tcPr/>
          <w:p w:rsidR="00000000" w:rsidDel="00000000" w:rsidP="00000000" w:rsidRDefault="00000000" w:rsidRPr="00000000" w14:paraId="00000127">
            <w:pPr>
              <w:spacing w:after="160" w:line="259" w:lineRule="auto"/>
              <w:jc w:val="center"/>
              <w:rPr/>
            </w:pPr>
            <w:r w:rsidDel="00000000" w:rsidR="00000000" w:rsidRPr="00000000">
              <w:rPr>
                <w:rtl w:val="0"/>
              </w:rPr>
              <w:t xml:space="preserve">Gabriel</w:t>
            </w:r>
          </w:p>
        </w:tc>
        <w:tc>
          <w:tcPr/>
          <w:p w:rsidR="00000000" w:rsidDel="00000000" w:rsidP="00000000" w:rsidRDefault="00000000" w:rsidRPr="00000000" w14:paraId="00000128">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29">
            <w:pPr>
              <w:spacing w:after="160" w:line="259" w:lineRule="auto"/>
              <w:jc w:val="center"/>
              <w:rPr/>
            </w:pPr>
            <w:r w:rsidDel="00000000" w:rsidR="00000000" w:rsidRPr="00000000">
              <w:rPr>
                <w:rtl w:val="0"/>
              </w:rPr>
              <w:t xml:space="preserve">SHAP, LIME, attention mechanisms, feature importance analysis</w:t>
            </w:r>
          </w:p>
        </w:tc>
        <w:tc>
          <w:tcPr/>
          <w:p w:rsidR="00000000" w:rsidDel="00000000" w:rsidP="00000000" w:rsidRDefault="00000000" w:rsidRPr="00000000" w14:paraId="0000012A">
            <w:pPr>
              <w:spacing w:after="160" w:line="259" w:lineRule="auto"/>
              <w:jc w:val="center"/>
              <w:rPr/>
            </w:pPr>
            <w:r w:rsidDel="00000000" w:rsidR="00000000" w:rsidRPr="00000000">
              <w:rPr>
                <w:rtl w:val="0"/>
              </w:rPr>
              <w:t xml:space="preserve">Review of healthcare XAI applications</w:t>
            </w:r>
          </w:p>
        </w:tc>
        <w:tc>
          <w:tcPr/>
          <w:p w:rsidR="00000000" w:rsidDel="00000000" w:rsidP="00000000" w:rsidRDefault="00000000" w:rsidRPr="00000000" w14:paraId="0000012B">
            <w:pPr>
              <w:spacing w:after="160" w:line="259" w:lineRule="auto"/>
              <w:jc w:val="center"/>
              <w:rPr/>
            </w:pPr>
            <w:r w:rsidDel="00000000" w:rsidR="00000000" w:rsidRPr="00000000">
              <w:rPr>
                <w:rtl w:val="0"/>
              </w:rPr>
              <w:t xml:space="preserve">Improved interpretability and user trust (no quantitative evaluation)</w:t>
            </w:r>
          </w:p>
        </w:tc>
        <w:tc>
          <w:tcPr/>
          <w:p w:rsidR="00000000" w:rsidDel="00000000" w:rsidP="00000000" w:rsidRDefault="00000000" w:rsidRPr="00000000" w14:paraId="0000012C">
            <w:pPr>
              <w:spacing w:after="160" w:line="259" w:lineRule="auto"/>
              <w:jc w:val="center"/>
              <w:rPr/>
            </w:pPr>
            <w:r w:rsidDel="00000000" w:rsidR="00000000" w:rsidRPr="00000000">
              <w:rPr>
                <w:rtl w:val="0"/>
              </w:rPr>
              <w:t xml:space="preserve">Healthcare-focused; not applicable to industrial safety or IIoT.</w:t>
            </w:r>
          </w:p>
        </w:tc>
      </w:tr>
      <w:tr>
        <w:trPr>
          <w:cantSplit w:val="0"/>
          <w:tblHeader w:val="0"/>
        </w:trPr>
        <w:tc>
          <w:tcPr/>
          <w:p w:rsidR="00000000" w:rsidDel="00000000" w:rsidP="00000000" w:rsidRDefault="00000000" w:rsidRPr="00000000" w14:paraId="0000012D">
            <w:pPr>
              <w:spacing w:after="160" w:line="259" w:lineRule="auto"/>
              <w:jc w:val="center"/>
              <w:rPr/>
            </w:pPr>
            <w:r w:rsidDel="00000000" w:rsidR="00000000" w:rsidRPr="00000000">
              <w:rPr>
                <w:b w:val="1"/>
                <w:bCs w:val="1"/>
                <w:rtl w:val="0"/>
              </w:rPr>
              <w:t xml:space="preserve">[49]</w:t>
            </w:r>
            <w:r w:rsidDel="00000000" w:rsidR="00000000" w:rsidRPr="00000000">
              <w:rPr>
                <w:rtl w:val="0"/>
              </w:rPr>
            </w:r>
          </w:p>
        </w:tc>
        <w:tc>
          <w:tcPr/>
          <w:p w:rsidR="00000000" w:rsidDel="00000000" w:rsidP="00000000" w:rsidRDefault="00000000" w:rsidRPr="00000000" w14:paraId="0000012E">
            <w:pPr>
              <w:spacing w:after="160" w:line="259" w:lineRule="auto"/>
              <w:jc w:val="center"/>
              <w:rPr/>
            </w:pPr>
            <w:r w:rsidDel="00000000" w:rsidR="00000000" w:rsidRPr="00000000">
              <w:rPr>
                <w:rtl w:val="0"/>
              </w:rPr>
              <w:t xml:space="preserve">Joshi</w:t>
            </w:r>
          </w:p>
        </w:tc>
        <w:tc>
          <w:tcPr/>
          <w:p w:rsidR="00000000" w:rsidDel="00000000" w:rsidP="00000000" w:rsidRDefault="00000000" w:rsidRPr="00000000" w14:paraId="0000012F">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30">
            <w:pPr>
              <w:spacing w:after="160" w:line="259" w:lineRule="auto"/>
              <w:jc w:val="center"/>
              <w:rPr/>
            </w:pPr>
            <w:r w:rsidDel="00000000" w:rsidR="00000000" w:rsidRPr="00000000">
              <w:rPr>
                <w:rtl w:val="0"/>
              </w:rPr>
              <w:t xml:space="preserve">SHAP, LIME, Integrated Gradients, Grad-CAM, Counterfactual Explanations</w:t>
            </w:r>
          </w:p>
        </w:tc>
        <w:tc>
          <w:tcPr/>
          <w:p w:rsidR="00000000" w:rsidDel="00000000" w:rsidP="00000000" w:rsidRDefault="00000000" w:rsidRPr="00000000" w14:paraId="00000131">
            <w:pPr>
              <w:spacing w:after="160" w:line="259" w:lineRule="auto"/>
              <w:jc w:val="center"/>
              <w:rPr/>
            </w:pPr>
            <w:r w:rsidDel="00000000" w:rsidR="00000000" w:rsidRPr="00000000">
              <w:rPr>
                <w:rtl w:val="0"/>
              </w:rPr>
              <w:t xml:space="preserve">Comprehensive literature review</w:t>
            </w:r>
          </w:p>
        </w:tc>
        <w:tc>
          <w:tcPr/>
          <w:p w:rsidR="00000000" w:rsidDel="00000000" w:rsidP="00000000" w:rsidRDefault="00000000" w:rsidRPr="00000000" w14:paraId="00000132">
            <w:pPr>
              <w:spacing w:after="160" w:line="259" w:lineRule="auto"/>
              <w:jc w:val="center"/>
              <w:rPr/>
            </w:pPr>
            <w:r w:rsidDel="00000000" w:rsidR="00000000" w:rsidRPr="00000000">
              <w:rPr>
                <w:rtl w:val="0"/>
              </w:rPr>
              <w:t xml:space="preserve">No experimental evaluation</w:t>
            </w:r>
          </w:p>
        </w:tc>
        <w:tc>
          <w:tcPr/>
          <w:p w:rsidR="00000000" w:rsidDel="00000000" w:rsidP="00000000" w:rsidRDefault="00000000" w:rsidRPr="00000000" w14:paraId="00000133">
            <w:pPr>
              <w:spacing w:after="160" w:line="259" w:lineRule="auto"/>
              <w:jc w:val="center"/>
              <w:rPr/>
            </w:pPr>
            <w:r w:rsidDel="00000000" w:rsidR="00000000" w:rsidRPr="00000000">
              <w:rPr>
                <w:rtl w:val="0"/>
              </w:rPr>
              <w:t xml:space="preserve">Review paper; no practical industrial accident prediction framework.</w:t>
            </w:r>
          </w:p>
        </w:tc>
      </w:tr>
      <w:tr>
        <w:trPr>
          <w:cantSplit w:val="0"/>
          <w:tblHeader w:val="0"/>
        </w:trPr>
        <w:tc>
          <w:tcPr/>
          <w:p w:rsidR="00000000" w:rsidDel="00000000" w:rsidP="00000000" w:rsidRDefault="00000000" w:rsidRPr="00000000" w14:paraId="00000134">
            <w:pPr>
              <w:spacing w:after="160" w:line="259" w:lineRule="auto"/>
              <w:jc w:val="center"/>
              <w:rPr/>
            </w:pPr>
            <w:r w:rsidDel="00000000" w:rsidR="00000000" w:rsidRPr="00000000">
              <w:rPr>
                <w:b w:val="1"/>
                <w:bCs w:val="1"/>
                <w:rtl w:val="0"/>
              </w:rPr>
              <w:t xml:space="preserve">[50]</w:t>
            </w:r>
            <w:r w:rsidDel="00000000" w:rsidR="00000000" w:rsidRPr="00000000">
              <w:rPr>
                <w:rtl w:val="0"/>
              </w:rPr>
            </w:r>
          </w:p>
        </w:tc>
        <w:tc>
          <w:tcPr/>
          <w:p w:rsidR="00000000" w:rsidDel="00000000" w:rsidP="00000000" w:rsidRDefault="00000000" w:rsidRPr="00000000" w14:paraId="00000135">
            <w:pPr>
              <w:spacing w:after="160" w:line="259" w:lineRule="auto"/>
              <w:jc w:val="center"/>
              <w:rPr/>
            </w:pPr>
            <w:r w:rsidDel="00000000" w:rsidR="00000000" w:rsidRPr="00000000">
              <w:rPr>
                <w:rtl w:val="0"/>
              </w:rPr>
              <w:t xml:space="preserve">Zhao et al.</w:t>
            </w:r>
          </w:p>
        </w:tc>
        <w:tc>
          <w:tcPr/>
          <w:p w:rsidR="00000000" w:rsidDel="00000000" w:rsidP="00000000" w:rsidRDefault="00000000" w:rsidRPr="00000000" w14:paraId="00000136">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137">
            <w:pPr>
              <w:spacing w:after="160" w:line="259" w:lineRule="auto"/>
              <w:jc w:val="center"/>
              <w:rPr/>
            </w:pPr>
            <w:r w:rsidDel="00000000" w:rsidR="00000000" w:rsidRPr="00000000">
              <w:rPr>
                <w:rtl w:val="0"/>
              </w:rPr>
              <w:t xml:space="preserve">SHAP (Shapley Value) survey</w:t>
            </w:r>
          </w:p>
        </w:tc>
        <w:tc>
          <w:tcPr/>
          <w:p w:rsidR="00000000" w:rsidDel="00000000" w:rsidP="00000000" w:rsidRDefault="00000000" w:rsidRPr="00000000" w14:paraId="00000138">
            <w:pPr>
              <w:spacing w:after="160" w:line="259" w:lineRule="auto"/>
              <w:jc w:val="center"/>
              <w:rPr/>
            </w:pPr>
            <w:r w:rsidDel="00000000" w:rsidR="00000000" w:rsidRPr="00000000">
              <w:rPr>
                <w:rtl w:val="0"/>
              </w:rPr>
              <w:t xml:space="preserve">Literature across healthcare, finance, computer vision, and industrial applications</w:t>
            </w:r>
          </w:p>
        </w:tc>
        <w:tc>
          <w:tcPr/>
          <w:p w:rsidR="00000000" w:rsidDel="00000000" w:rsidP="00000000" w:rsidRDefault="00000000" w:rsidRPr="00000000" w14:paraId="00000139">
            <w:pPr>
              <w:spacing w:after="160" w:line="259" w:lineRule="auto"/>
              <w:jc w:val="center"/>
              <w:rPr/>
            </w:pPr>
            <w:r w:rsidDel="00000000" w:rsidR="00000000" w:rsidRPr="00000000">
              <w:rPr>
                <w:rtl w:val="0"/>
              </w:rPr>
              <w:t xml:space="preserve">Demonstrated effectiveness of SHAP for model interpretability</w:t>
            </w:r>
          </w:p>
        </w:tc>
        <w:tc>
          <w:tcPr/>
          <w:p w:rsidR="00000000" w:rsidDel="00000000" w:rsidP="00000000" w:rsidRDefault="00000000" w:rsidRPr="00000000" w14:paraId="0000013A">
            <w:pPr>
              <w:spacing w:after="160" w:line="259" w:lineRule="auto"/>
              <w:jc w:val="center"/>
              <w:rPr/>
            </w:pPr>
            <w:r w:rsidDel="00000000" w:rsidR="00000000" w:rsidRPr="00000000">
              <w:rPr>
                <w:rtl w:val="0"/>
              </w:rPr>
              <w:t xml:space="preserve">Methodological survey without an IIoT-based industrial implementation.</w:t>
            </w:r>
          </w:p>
        </w:tc>
      </w:tr>
      <w:tr>
        <w:trPr>
          <w:cantSplit w:val="0"/>
          <w:tblHeader w:val="0"/>
        </w:trPr>
        <w:tc>
          <w:tcPr/>
          <w:p w:rsidR="00000000" w:rsidDel="00000000" w:rsidP="00000000" w:rsidRDefault="00000000" w:rsidRPr="00000000" w14:paraId="0000013B">
            <w:pPr>
              <w:spacing w:after="160" w:line="259" w:lineRule="auto"/>
              <w:jc w:val="center"/>
              <w:rPr/>
            </w:pPr>
            <w:r w:rsidDel="00000000" w:rsidR="00000000" w:rsidRPr="00000000">
              <w:rPr>
                <w:b w:val="1"/>
                <w:bCs w:val="1"/>
                <w:rtl w:val="0"/>
              </w:rPr>
              <w:t xml:space="preserve">[51]</w:t>
            </w:r>
            <w:r w:rsidDel="00000000" w:rsidR="00000000" w:rsidRPr="00000000">
              <w:rPr>
                <w:rtl w:val="0"/>
              </w:rPr>
            </w:r>
          </w:p>
        </w:tc>
        <w:tc>
          <w:tcPr/>
          <w:p w:rsidR="00000000" w:rsidDel="00000000" w:rsidP="00000000" w:rsidRDefault="00000000" w:rsidRPr="00000000" w14:paraId="0000013C">
            <w:pPr>
              <w:spacing w:after="160" w:line="259" w:lineRule="auto"/>
              <w:jc w:val="center"/>
              <w:rPr/>
            </w:pPr>
            <w:r w:rsidDel="00000000" w:rsidR="00000000" w:rsidRPr="00000000">
              <w:rPr>
                <w:rtl w:val="0"/>
              </w:rPr>
              <w:t xml:space="preserve">Clever</w:t>
            </w:r>
          </w:p>
        </w:tc>
        <w:tc>
          <w:tcPr/>
          <w:p w:rsidR="00000000" w:rsidDel="00000000" w:rsidP="00000000" w:rsidRDefault="00000000" w:rsidRPr="00000000" w14:paraId="0000013D">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3E">
            <w:pPr>
              <w:spacing w:after="160" w:line="259" w:lineRule="auto"/>
              <w:jc w:val="center"/>
              <w:rPr/>
            </w:pPr>
            <w:r w:rsidDel="00000000" w:rsidR="00000000" w:rsidRPr="00000000">
              <w:rPr>
                <w:rtl w:val="0"/>
              </w:rPr>
              <w:t xml:space="preserve">AI and Machine Learning decision-support techniques</w:t>
            </w:r>
          </w:p>
        </w:tc>
        <w:tc>
          <w:tcPr/>
          <w:p w:rsidR="00000000" w:rsidDel="00000000" w:rsidP="00000000" w:rsidRDefault="00000000" w:rsidRPr="00000000" w14:paraId="0000013F">
            <w:pPr>
              <w:spacing w:after="160" w:line="259" w:lineRule="auto"/>
              <w:jc w:val="center"/>
              <w:rPr/>
            </w:pPr>
            <w:r w:rsidDel="00000000" w:rsidR="00000000" w:rsidRPr="00000000">
              <w:rPr>
                <w:rtl w:val="0"/>
              </w:rPr>
              <w:t xml:space="preserve">Organizational analytical datasets</w:t>
            </w:r>
          </w:p>
        </w:tc>
        <w:tc>
          <w:tcPr/>
          <w:p w:rsidR="00000000" w:rsidDel="00000000" w:rsidP="00000000" w:rsidRDefault="00000000" w:rsidRPr="00000000" w14:paraId="00000140">
            <w:pPr>
              <w:spacing w:after="160" w:line="259" w:lineRule="auto"/>
              <w:jc w:val="center"/>
              <w:rPr/>
            </w:pPr>
            <w:r w:rsidDel="00000000" w:rsidR="00000000" w:rsidRPr="00000000">
              <w:rPr>
                <w:rtl w:val="0"/>
              </w:rPr>
              <w:t xml:space="preserve">Improved analytical decision-making (no quantitative metrics reported)</w:t>
            </w:r>
          </w:p>
        </w:tc>
        <w:tc>
          <w:tcPr/>
          <w:p w:rsidR="00000000" w:rsidDel="00000000" w:rsidP="00000000" w:rsidRDefault="00000000" w:rsidRPr="00000000" w14:paraId="00000141">
            <w:pPr>
              <w:spacing w:after="160" w:line="259" w:lineRule="auto"/>
              <w:jc w:val="center"/>
              <w:rPr/>
            </w:pPr>
            <w:r w:rsidDel="00000000" w:rsidR="00000000" w:rsidRPr="00000000">
              <w:rPr>
                <w:rtl w:val="0"/>
              </w:rPr>
              <w:t xml:space="preserve">Does not address industrial safety, fire prediction, IIoT, or XAI for accident prevention.</w:t>
            </w:r>
          </w:p>
        </w:tc>
      </w:tr>
    </w:tbl>
    <w:p w:rsidR="00000000" w:rsidDel="00000000" w:rsidP="00000000" w:rsidRDefault="00000000" w:rsidRPr="00000000" w14:paraId="00000142">
      <w:pPr>
        <w:jc w:val="both"/>
        <w:rPr/>
      </w:pPr>
      <w:r w:rsidDel="00000000" w:rsidR="00000000" w:rsidRPr="00000000">
        <w:rPr>
          <w:rtl w:val="0"/>
        </w:rPr>
      </w:r>
    </w:p>
    <w:p w:rsidR="00000000" w:rsidDel="00000000" w:rsidP="00000000" w:rsidRDefault="00000000" w:rsidRPr="00000000" w14:paraId="00000143">
      <w:pPr>
        <w:pStyle w:val="Heading1"/>
        <w:rPr>
          <w:b w:val="1"/>
          <w:bCs w:val="1"/>
          <w:color w:val="000000"/>
          <w:sz w:val="32"/>
          <w:szCs w:val="32"/>
        </w:rPr>
      </w:pPr>
      <w:bookmarkStart w:colFirst="0" w:colLast="0" w:name="_heading=h.o5vkj2rbe1m0" w:id="16"/>
      <w:bookmarkEnd w:id="16"/>
      <w:r w:rsidDel="00000000" w:rsidR="00000000" w:rsidRPr="00000000">
        <w:rPr>
          <w:b w:val="1"/>
          <w:bCs w:val="1"/>
          <w:color w:val="000000"/>
          <w:sz w:val="32"/>
          <w:szCs w:val="32"/>
          <w:rtl w:val="0"/>
        </w:rPr>
        <w:t xml:space="preserve">References:</w:t>
      </w:r>
    </w:p>
    <w:p w:rsidR="00000000" w:rsidDel="00000000" w:rsidP="00000000" w:rsidRDefault="00000000" w:rsidRPr="00000000" w14:paraId="00000144">
      <w:pPr>
        <w:rPr>
          <w:b w:val="1"/>
          <w:bCs w:val="1"/>
        </w:rPr>
      </w:pPr>
      <w:r w:rsidDel="00000000" w:rsidR="00000000" w:rsidRPr="00000000">
        <w:rPr>
          <w:rtl w:val="0"/>
        </w:rPr>
        <w:t xml:space="preserve">[1] R. Md Zin, A. I. Che Ani, N. ‘A. Mhd Noh, F. W. Akashah, and Z. Mat Daud, “Integrating IoT technology in fire safety management: Addressing readiness, acceptance and implementation challenges,” paperASIA, vol. 41, no. 4b, pp. 11–23, 2025, </w:t>
      </w:r>
      <w:r w:rsidDel="00000000" w:rsidR="00000000" w:rsidRPr="00000000">
        <w:rPr>
          <w:b w:val="1"/>
          <w:bCs w:val="1"/>
          <w:rtl w:val="0"/>
        </w:rPr>
        <w:t xml:space="preserve">doi: 10.59953/paperasia.v41i4b.399.</w:t>
      </w:r>
    </w:p>
    <w:p w:rsidR="00000000" w:rsidDel="00000000" w:rsidP="00000000" w:rsidRDefault="00000000" w:rsidRPr="00000000" w14:paraId="00000145">
      <w:pPr>
        <w:rPr>
          <w:b w:val="1"/>
          <w:bCs w:val="1"/>
        </w:rPr>
      </w:pPr>
      <w:r w:rsidDel="00000000" w:rsidR="00000000" w:rsidRPr="00000000">
        <w:rPr>
          <w:rtl w:val="0"/>
        </w:rPr>
        <w:t xml:space="preserve">[2] S. Moosavi, M. Farajzadeh-Zanjani, R. Razavi-Far, V. Palade, and M. Saif, “Explainable AI in manufacturing and industrial cyber–physical systems: A survey,” Electronics, vol. 13, no. 17, Art. no. 3497, 2024, </w:t>
      </w:r>
      <w:r w:rsidDel="00000000" w:rsidR="00000000" w:rsidRPr="00000000">
        <w:rPr>
          <w:b w:val="1"/>
          <w:bCs w:val="1"/>
          <w:rtl w:val="0"/>
        </w:rPr>
        <w:t xml:space="preserve">doi: 10.3390/electronics13173497. </w:t>
      </w:r>
    </w:p>
    <w:p w:rsidR="00000000" w:rsidDel="00000000" w:rsidP="00000000" w:rsidRDefault="00000000" w:rsidRPr="00000000" w14:paraId="00000146">
      <w:pPr>
        <w:rPr/>
      </w:pPr>
      <w:r w:rsidDel="00000000" w:rsidR="00000000" w:rsidRPr="00000000">
        <w:rPr>
          <w:rtl w:val="0"/>
        </w:rPr>
        <w:t xml:space="preserve">[3] P. Ranganathan and S. Sujatha, "Occupational Accidents and Need for Worker Safety in Manufacturing and High Risk Industries – An Explorative Study With Solutions," </w:t>
      </w:r>
      <w:r w:rsidDel="00000000" w:rsidR="00000000" w:rsidRPr="00000000">
        <w:rPr>
          <w:i w:val="1"/>
          <w:iCs w:val="1"/>
          <w:rtl w:val="0"/>
        </w:rPr>
        <w:t xml:space="preserve">International Journal of Professional Business Review</w:t>
      </w:r>
      <w:r w:rsidDel="00000000" w:rsidR="00000000" w:rsidRPr="00000000">
        <w:rPr>
          <w:rtl w:val="0"/>
        </w:rPr>
        <w:t xml:space="preserve">, vol. 7, no. 6, Art. no. e0670, Dec. 2022, doi: </w:t>
      </w:r>
      <w:r w:rsidDel="00000000" w:rsidR="00000000" w:rsidRPr="00000000">
        <w:rPr>
          <w:b w:val="1"/>
          <w:bCs w:val="1"/>
          <w:rtl w:val="0"/>
        </w:rPr>
        <w:t xml:space="preserve">10.26668/businessreview/2022.v7i6.e670</w:t>
      </w:r>
      <w:r w:rsidDel="00000000" w:rsidR="00000000" w:rsidRPr="00000000">
        <w:rPr>
          <w:rtl w:val="0"/>
        </w:rPr>
        <w:t xml:space="preserve">.</w:t>
      </w:r>
    </w:p>
    <w:p w:rsidR="00000000" w:rsidDel="00000000" w:rsidP="00000000" w:rsidRDefault="00000000" w:rsidRPr="00000000" w14:paraId="00000147">
      <w:pPr>
        <w:rPr/>
      </w:pPr>
      <w:r w:rsidDel="00000000" w:rsidR="00000000" w:rsidRPr="00000000">
        <w:rPr>
          <w:rtl w:val="0"/>
        </w:rPr>
        <w:t xml:space="preserve">[4] A. J.-P. Tixier, M. R. Hallowell, B. Rajagopalan, and D. Bowman, “Application of machine learning to construction injury prediction,” Automation in Construction, vol. 69, pp. 102–114, 2016, </w:t>
      </w:r>
      <w:r w:rsidDel="00000000" w:rsidR="00000000" w:rsidRPr="00000000">
        <w:rPr>
          <w:b w:val="1"/>
          <w:bCs w:val="1"/>
          <w:rtl w:val="0"/>
        </w:rPr>
        <w:t xml:space="preserve">doi: 10.1016/j.autcon.2016.04.012</w:t>
      </w:r>
      <w:r w:rsidDel="00000000" w:rsidR="00000000" w:rsidRPr="00000000">
        <w:rPr>
          <w:rtl w:val="0"/>
        </w:rPr>
        <w:t xml:space="preserve">.</w:t>
      </w:r>
    </w:p>
    <w:p w:rsidR="00000000" w:rsidDel="00000000" w:rsidP="00000000" w:rsidRDefault="00000000" w:rsidRPr="00000000" w14:paraId="00000148">
      <w:pPr>
        <w:rPr/>
      </w:pPr>
      <w:r w:rsidDel="00000000" w:rsidR="00000000" w:rsidRPr="00000000">
        <w:rPr>
          <w:rtl w:val="0"/>
        </w:rPr>
        <w:t xml:space="preserve">[5]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D. Clever, "The Influence of Artificial Intelligence and Machine Learning Expertise on the Analytical Decision-Making Capabilities of Data Analysts in Complex Organizational Environments," Jan. 2026.</w:t>
      </w:r>
    </w:p>
    <w:p w:rsidR="00000000" w:rsidDel="00000000" w:rsidP="00000000" w:rsidRDefault="00000000" w:rsidRPr="00000000" w14:paraId="00000149">
      <w:pPr>
        <w:rPr/>
      </w:pPr>
      <w:r w:rsidDel="00000000" w:rsidR="00000000" w:rsidRPr="00000000">
        <w:rPr>
          <w:rtl w:val="0"/>
        </w:rPr>
        <w:t xml:space="preserve">[6] N. Y. Hussain, B. Austin, A. B. Ige, P. A. Adepoju, O. O. Amoo, and A. I. Afolabi, "AI-driven predictive analytics for proactive security and optimization in critical infrastructure systems," </w:t>
      </w:r>
      <w:r w:rsidDel="00000000" w:rsidR="00000000" w:rsidRPr="00000000">
        <w:rPr>
          <w:i w:val="1"/>
          <w:iCs w:val="1"/>
          <w:rtl w:val="0"/>
        </w:rPr>
        <w:t xml:space="preserve">Open Access Research Journal of Science and Technology</w:t>
      </w:r>
      <w:r w:rsidDel="00000000" w:rsidR="00000000" w:rsidRPr="00000000">
        <w:rPr>
          <w:rtl w:val="0"/>
        </w:rPr>
        <w:t xml:space="preserve">, vol. 2, no. 2, pp. 6–15, Oct. 2021, doi: </w:t>
      </w:r>
      <w:r w:rsidDel="00000000" w:rsidR="00000000" w:rsidRPr="00000000">
        <w:rPr>
          <w:b w:val="1"/>
          <w:bCs w:val="1"/>
          <w:rtl w:val="0"/>
        </w:rPr>
        <w:t xml:space="preserve">10.53022/oarjst.2021.2.2.0059</w:t>
      </w:r>
      <w:r w:rsidDel="00000000" w:rsidR="00000000" w:rsidRPr="00000000">
        <w:rPr>
          <w:rtl w:val="0"/>
        </w:rPr>
        <w:t xml:space="preserve">.</w:t>
      </w:r>
    </w:p>
    <w:p w:rsidR="00000000" w:rsidDel="00000000" w:rsidP="00000000" w:rsidRDefault="00000000" w:rsidRPr="00000000" w14:paraId="0000014A">
      <w:pPr>
        <w:rPr>
          <w:b w:val="1"/>
          <w:bCs w:val="1"/>
        </w:rPr>
      </w:pPr>
      <w:r w:rsidDel="00000000" w:rsidR="00000000" w:rsidRPr="00000000">
        <w:rPr>
          <w:rtl w:val="0"/>
        </w:rPr>
        <w:t xml:space="preserve">[7] S. Afrin, S. J. Rafa, M. Kabir, T. Farah, M. S. B. Alam, A. Lameesa, S. F. Ahmed, and A. H. Gandomi, "Industrial Internet of Things: Implementations, challenges, and potential solutions across various industries," </w:t>
      </w:r>
      <w:r w:rsidDel="00000000" w:rsidR="00000000" w:rsidRPr="00000000">
        <w:rPr>
          <w:i w:val="1"/>
          <w:iCs w:val="1"/>
          <w:rtl w:val="0"/>
        </w:rPr>
        <w:t xml:space="preserve">Computers in Industry</w:t>
      </w:r>
      <w:r w:rsidDel="00000000" w:rsidR="00000000" w:rsidRPr="00000000">
        <w:rPr>
          <w:rtl w:val="0"/>
        </w:rPr>
        <w:t xml:space="preserve">, vol. 170, Art. no. 104317, Sep. 2025,</w:t>
      </w:r>
      <w:r w:rsidDel="00000000" w:rsidR="00000000" w:rsidRPr="00000000">
        <w:rPr>
          <w:b w:val="1"/>
          <w:bCs w:val="1"/>
          <w:rtl w:val="0"/>
        </w:rPr>
        <w:t xml:space="preserve"> doi: 10.1016/j.compind.2025.104317.</w:t>
      </w:r>
    </w:p>
    <w:p w:rsidR="00000000" w:rsidDel="00000000" w:rsidP="00000000" w:rsidRDefault="00000000" w:rsidRPr="00000000" w14:paraId="0000014B">
      <w:pPr>
        <w:rPr>
          <w:b w:val="1"/>
          <w:bCs w:val="1"/>
        </w:rPr>
      </w:pPr>
      <w:r w:rsidDel="00000000" w:rsidR="00000000" w:rsidRPr="00000000">
        <w:rPr>
          <w:rtl w:val="0"/>
        </w:rPr>
        <w:t xml:space="preserve">[8] G. Sakthi Balan, V. Santhosh Kumar, and S. Aravind Raj, "Machine learning and artificial intelligence methods and applications for post-crisis supply chain resiliency and recovery," </w:t>
      </w:r>
      <w:r w:rsidDel="00000000" w:rsidR="00000000" w:rsidRPr="00000000">
        <w:rPr>
          <w:i w:val="1"/>
          <w:iCs w:val="1"/>
          <w:rtl w:val="0"/>
        </w:rPr>
        <w:t xml:space="preserve">Supply Chain Analytics</w:t>
      </w:r>
      <w:r w:rsidDel="00000000" w:rsidR="00000000" w:rsidRPr="00000000">
        <w:rPr>
          <w:rtl w:val="0"/>
        </w:rPr>
        <w:t xml:space="preserve">, vol. 10, Art. no. 100121, Jun. 2025, </w:t>
      </w:r>
      <w:r w:rsidDel="00000000" w:rsidR="00000000" w:rsidRPr="00000000">
        <w:rPr>
          <w:b w:val="1"/>
          <w:bCs w:val="1"/>
          <w:rtl w:val="0"/>
        </w:rPr>
        <w:t xml:space="preserve">doi: 10.1016/j.sca.2025.100121.</w:t>
      </w:r>
    </w:p>
    <w:p w:rsidR="00000000" w:rsidDel="00000000" w:rsidP="00000000" w:rsidRDefault="00000000" w:rsidRPr="00000000" w14:paraId="0000014C">
      <w:pPr>
        <w:rPr>
          <w:b w:val="1"/>
          <w:bCs w:val="1"/>
        </w:rPr>
      </w:pPr>
      <w:r w:rsidDel="00000000" w:rsidR="00000000" w:rsidRPr="00000000">
        <w:rPr>
          <w:rtl w:val="0"/>
        </w:rPr>
        <w:t xml:space="preserve">[9] G. K. Amuah, G. E. Djanetey, B. B. Effah, J. Whajah, E. Attarbo, and G. E. Kpedzroku, "Integration of Artificial Intelligence (AI) and Internet of Things (IoT) for Hazard Detection and Accident Prevention in Mining," </w:t>
      </w:r>
      <w:r w:rsidDel="00000000" w:rsidR="00000000" w:rsidRPr="00000000">
        <w:rPr>
          <w:i w:val="1"/>
          <w:iCs w:val="1"/>
          <w:rtl w:val="0"/>
        </w:rPr>
        <w:t xml:space="preserve">World Journal of Advanced Engineering Technology and Sciences</w:t>
      </w:r>
      <w:r w:rsidDel="00000000" w:rsidR="00000000" w:rsidRPr="00000000">
        <w:rPr>
          <w:rtl w:val="0"/>
        </w:rPr>
        <w:t xml:space="preserve">, vol. 17, no. 2, Nov. 2025, </w:t>
      </w:r>
      <w:r w:rsidDel="00000000" w:rsidR="00000000" w:rsidRPr="00000000">
        <w:rPr>
          <w:b w:val="1"/>
          <w:bCs w:val="1"/>
          <w:rtl w:val="0"/>
        </w:rPr>
        <w:t xml:space="preserve">doi: 10.30574/WJAETS.2025.17.2.1484.</w:t>
      </w:r>
    </w:p>
    <w:p w:rsidR="00000000" w:rsidDel="00000000" w:rsidP="00000000" w:rsidRDefault="00000000" w:rsidRPr="00000000" w14:paraId="0000014D">
      <w:pPr>
        <w:rPr>
          <w:b w:val="1"/>
          <w:bCs w:val="1"/>
        </w:rPr>
      </w:pPr>
      <w:r w:rsidDel="00000000" w:rsidR="00000000" w:rsidRPr="00000000">
        <w:rPr>
          <w:rtl w:val="0"/>
        </w:rPr>
        <w:t xml:space="preserve">[10] A. Haleem, M. Javaid, and R. P. Singh, "Encouraging Safety 4.0 to enhance industrial culture: An extensive study of its technologies, roles, and challenges," </w:t>
      </w:r>
      <w:r w:rsidDel="00000000" w:rsidR="00000000" w:rsidRPr="00000000">
        <w:rPr>
          <w:i w:val="1"/>
          <w:iCs w:val="1"/>
          <w:rtl w:val="0"/>
        </w:rPr>
        <w:t xml:space="preserve">Green Technologies and Sustainability</w:t>
      </w:r>
      <w:r w:rsidDel="00000000" w:rsidR="00000000" w:rsidRPr="00000000">
        <w:rPr>
          <w:rtl w:val="0"/>
        </w:rPr>
        <w:t xml:space="preserve">, vol. 3, no. 3, Art. no. 100158, Jul. 2025, </w:t>
      </w:r>
      <w:r w:rsidDel="00000000" w:rsidR="00000000" w:rsidRPr="00000000">
        <w:rPr>
          <w:b w:val="1"/>
          <w:bCs w:val="1"/>
          <w:rtl w:val="0"/>
        </w:rPr>
        <w:t xml:space="preserve">doi: 10.1016/j.grets.2024.100158.</w:t>
      </w:r>
    </w:p>
    <w:p w:rsidR="00000000" w:rsidDel="00000000" w:rsidP="00000000" w:rsidRDefault="00000000" w:rsidRPr="00000000" w14:paraId="0000014E">
      <w:pPr>
        <w:rPr>
          <w:b w:val="1"/>
          <w:bCs w:val="1"/>
        </w:rPr>
      </w:pPr>
      <w:r w:rsidDel="00000000" w:rsidR="00000000" w:rsidRPr="00000000">
        <w:rPr>
          <w:rtl w:val="0"/>
        </w:rPr>
        <w:t xml:space="preserve">[11] S. S. Salvi, "Safety Management and Accident Prevention," </w:t>
      </w:r>
      <w:r w:rsidDel="00000000" w:rsidR="00000000" w:rsidRPr="00000000">
        <w:rPr>
          <w:i w:val="1"/>
          <w:iCs w:val="1"/>
          <w:rtl w:val="0"/>
        </w:rPr>
        <w:t xml:space="preserve">International Journal for Research in Applied Science and Engineering Technology</w:t>
      </w:r>
      <w:r w:rsidDel="00000000" w:rsidR="00000000" w:rsidRPr="00000000">
        <w:rPr>
          <w:rtl w:val="0"/>
        </w:rPr>
        <w:t xml:space="preserve">, vol. 9, no. 5, pp. 539–543, May 2021, </w:t>
      </w:r>
      <w:r w:rsidDel="00000000" w:rsidR="00000000" w:rsidRPr="00000000">
        <w:rPr>
          <w:b w:val="1"/>
          <w:bCs w:val="1"/>
          <w:rtl w:val="0"/>
        </w:rPr>
        <w:t xml:space="preserve">doi: 10.22214/IJRASET.2021.34163.</w:t>
      </w:r>
    </w:p>
    <w:p w:rsidR="00000000" w:rsidDel="00000000" w:rsidP="00000000" w:rsidRDefault="00000000" w:rsidRPr="00000000" w14:paraId="0000014F">
      <w:pPr>
        <w:rPr>
          <w:b w:val="1"/>
          <w:bCs w:val="1"/>
        </w:rPr>
      </w:pPr>
      <w:r w:rsidDel="00000000" w:rsidR="00000000" w:rsidRPr="00000000">
        <w:rPr>
          <w:rtl w:val="0"/>
        </w:rPr>
        <w:t xml:space="preserve">[12] R. Göçmen, M. Çıbuk, and E. Akın, "Comparative Analysis of Deep Learning Algorithms in Fire Detection," </w:t>
      </w:r>
      <w:r w:rsidDel="00000000" w:rsidR="00000000" w:rsidRPr="00000000">
        <w:rPr>
          <w:i w:val="1"/>
          <w:iCs w:val="1"/>
          <w:rtl w:val="0"/>
        </w:rPr>
        <w:t xml:space="preserve">Balkan Journal of Electrical and Computer Engineering</w:t>
      </w:r>
      <w:r w:rsidDel="00000000" w:rsidR="00000000" w:rsidRPr="00000000">
        <w:rPr>
          <w:rtl w:val="0"/>
        </w:rPr>
        <w:t xml:space="preserve">, vol. 12, no. 3, pp. 255–261, Sep. 2024, </w:t>
      </w:r>
      <w:r w:rsidDel="00000000" w:rsidR="00000000" w:rsidRPr="00000000">
        <w:rPr>
          <w:b w:val="1"/>
          <w:bCs w:val="1"/>
          <w:rtl w:val="0"/>
        </w:rPr>
        <w:t xml:space="preserve">doi: 10.17694/bajece.1533966.</w:t>
      </w:r>
    </w:p>
    <w:p w:rsidR="00000000" w:rsidDel="00000000" w:rsidP="00000000" w:rsidRDefault="00000000" w:rsidRPr="00000000" w14:paraId="00000150">
      <w:pPr>
        <w:rPr>
          <w:b w:val="1"/>
          <w:bCs w:val="1"/>
        </w:rPr>
      </w:pPr>
      <w:r w:rsidDel="00000000" w:rsidR="00000000" w:rsidRPr="00000000">
        <w:rPr>
          <w:rtl w:val="0"/>
        </w:rPr>
        <w:t xml:space="preserve">[13] S. Alsulamy, M. Alshayeb, I. Inam, and A. Ahmed, "Machine learning applications for predicting safety incidents in construction industry," </w:t>
      </w:r>
      <w:r w:rsidDel="00000000" w:rsidR="00000000" w:rsidRPr="00000000">
        <w:rPr>
          <w:i w:val="1"/>
          <w:iCs w:val="1"/>
          <w:rtl w:val="0"/>
        </w:rPr>
        <w:t xml:space="preserve">Scientific Reports</w:t>
      </w:r>
      <w:r w:rsidDel="00000000" w:rsidR="00000000" w:rsidRPr="00000000">
        <w:rPr>
          <w:rtl w:val="0"/>
        </w:rPr>
        <w:t xml:space="preserve">, vol. 16, no. 1, Jan. 2026, </w:t>
      </w:r>
      <w:r w:rsidDel="00000000" w:rsidR="00000000" w:rsidRPr="00000000">
        <w:rPr>
          <w:b w:val="1"/>
          <w:bCs w:val="1"/>
          <w:rtl w:val="0"/>
        </w:rPr>
        <w:t xml:space="preserve">doi: 10.1038/s41598-025-34763-0.</w:t>
      </w:r>
    </w:p>
    <w:p w:rsidR="00000000" w:rsidDel="00000000" w:rsidP="00000000" w:rsidRDefault="00000000" w:rsidRPr="00000000" w14:paraId="00000151">
      <w:pPr>
        <w:rPr/>
      </w:pPr>
      <w:r w:rsidDel="00000000" w:rsidR="00000000" w:rsidRPr="00000000">
        <w:rPr>
          <w:rtl w:val="0"/>
        </w:rPr>
        <w:t xml:space="preserve">[14] International Labour Organization (ILO), "Safety and health at work," ILO, Geneva, Switzerland. [Online]. Available: </w:t>
      </w:r>
      <w:hyperlink r:id="rId11">
        <w:r w:rsidDel="00000000" w:rsidR="00000000" w:rsidRPr="00000000">
          <w:rPr>
            <w:color w:val="0000ff"/>
            <w:u w:val="single"/>
            <w:rtl w:val="0"/>
          </w:rPr>
          <w:t xml:space="preserve">Safety and health at work | International Labour Organization</w:t>
        </w:r>
      </w:hyperlink>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[15] Canada Safety Training Centre, "Common Gas Hazards in the Workplace and How to Avoid." Accessed: Jul. 9, 2026. [Online]. Available </w:t>
      </w:r>
      <w:hyperlink r:id="rId12">
        <w:r w:rsidDel="00000000" w:rsidR="00000000" w:rsidRPr="00000000">
          <w:rPr>
            <w:color w:val="0000ff"/>
            <w:u w:val="single"/>
            <w:rtl w:val="0"/>
          </w:rPr>
          <w:t xml:space="preserve">Common Gas Hazards in the Workplace and How to Avoid</w:t>
        </w:r>
      </w:hyperlink>
      <w:r w:rsidDel="00000000" w:rsidR="00000000" w:rsidRPr="00000000">
        <w:rPr>
          <w:rtl w:val="0"/>
        </w:rPr>
      </w:r>
    </w:p>
    <w:p w:rsidR="00000000" w:rsidDel="00000000" w:rsidP="00000000" w:rsidRDefault="00000000" w:rsidRPr="00000000" w14:paraId="00000153">
      <w:pPr>
        <w:rPr>
          <w:b w:val="1"/>
          <w:bCs w:val="1"/>
        </w:rPr>
      </w:pPr>
      <w:r w:rsidDel="00000000" w:rsidR="00000000" w:rsidRPr="00000000">
        <w:rPr>
          <w:rtl w:val="0"/>
        </w:rPr>
        <w:t xml:space="preserve">[16] D. Barragan, M. S. Peterson, and Y.-C. Lee, "Hazard Perception–Response: A Theoretical Framework to Explain Drivers' Interactions with Roadway Hazards," </w:t>
      </w:r>
      <w:r w:rsidDel="00000000" w:rsidR="00000000" w:rsidRPr="00000000">
        <w:rPr>
          <w:i w:val="1"/>
          <w:iCs w:val="1"/>
          <w:rtl w:val="0"/>
        </w:rPr>
        <w:t xml:space="preserve">Safety</w:t>
      </w:r>
      <w:r w:rsidDel="00000000" w:rsidR="00000000" w:rsidRPr="00000000">
        <w:rPr>
          <w:rtl w:val="0"/>
        </w:rPr>
        <w:t xml:space="preserve">, vol. 7, no. 2, Art. no. 29, Apr. 2021, </w:t>
      </w:r>
      <w:r w:rsidDel="00000000" w:rsidR="00000000" w:rsidRPr="00000000">
        <w:rPr>
          <w:b w:val="1"/>
          <w:bCs w:val="1"/>
          <w:rtl w:val="0"/>
        </w:rPr>
        <w:t xml:space="preserve">doi: 10.3390/safety7020029.</w:t>
      </w:r>
    </w:p>
    <w:p w:rsidR="00000000" w:rsidDel="00000000" w:rsidP="00000000" w:rsidRDefault="00000000" w:rsidRPr="00000000" w14:paraId="00000154">
      <w:pPr>
        <w:rPr/>
      </w:pPr>
      <w:r w:rsidDel="00000000" w:rsidR="00000000" w:rsidRPr="00000000">
        <w:rPr>
          <w:rtl w:val="0"/>
        </w:rPr>
        <w:t xml:space="preserve">[17] A. Srivastava, D. Das, P. Bhatnagar, J. R. Khatsurya, M. Kumar, V. Bhatkhande, and V. Chandrasekar, </w:t>
      </w:r>
      <w:r w:rsidDel="00000000" w:rsidR="00000000" w:rsidRPr="00000000">
        <w:rPr>
          <w:i w:val="1"/>
          <w:iCs w:val="1"/>
          <w:rtl w:val="0"/>
        </w:rPr>
        <w:t xml:space="preserve">Safety Management System to Achieve Zero Harm</w:t>
      </w:r>
      <w:r w:rsidDel="00000000" w:rsidR="00000000" w:rsidRPr="00000000">
        <w:rPr>
          <w:rtl w:val="0"/>
        </w:rPr>
        <w:t xml:space="preserve">. 40th DAE Safety and Occupational Health Professional Meet, Oct. 2024.</w:t>
      </w:r>
    </w:p>
    <w:p w:rsidR="00000000" w:rsidDel="00000000" w:rsidP="00000000" w:rsidRDefault="00000000" w:rsidRPr="00000000" w14:paraId="00000155">
      <w:pPr>
        <w:rPr>
          <w:b w:val="1"/>
          <w:bCs w:val="1"/>
        </w:rPr>
      </w:pPr>
      <w:r w:rsidDel="00000000" w:rsidR="00000000" w:rsidRPr="00000000">
        <w:rPr>
          <w:rtl w:val="0"/>
        </w:rPr>
        <w:t xml:space="preserve">[18] A. Abid and M. Jazib, </w:t>
      </w:r>
      <w:r w:rsidDel="00000000" w:rsidR="00000000" w:rsidRPr="00000000">
        <w:rPr>
          <w:i w:val="1"/>
          <w:iCs w:val="1"/>
          <w:rtl w:val="0"/>
        </w:rPr>
        <w:t xml:space="preserve">IoT Based Industrial Monitoring and Control System (Liquid Level)</w:t>
      </w:r>
      <w:r w:rsidDel="00000000" w:rsidR="00000000" w:rsidRPr="00000000">
        <w:rPr>
          <w:rtl w:val="0"/>
        </w:rPr>
        <w:t xml:space="preserve">, B.S. thesis, Dept. of Electrical Engineering, supervised by M. Riaz and A. Q. Khan, Jun. 2024. </w:t>
      </w:r>
      <w:r w:rsidDel="00000000" w:rsidR="00000000" w:rsidRPr="00000000">
        <w:rPr>
          <w:b w:val="1"/>
          <w:bCs w:val="1"/>
          <w:rtl w:val="0"/>
        </w:rPr>
        <w:t xml:space="preserve">doi: 10.13140/RG.2.2.34952.23044.</w:t>
      </w:r>
    </w:p>
    <w:p w:rsidR="00000000" w:rsidDel="00000000" w:rsidP="00000000" w:rsidRDefault="00000000" w:rsidRPr="00000000" w14:paraId="00000156">
      <w:pPr>
        <w:rPr>
          <w:b w:val="1"/>
          <w:bCs w:val="1"/>
        </w:rPr>
      </w:pPr>
      <w:r w:rsidDel="00000000" w:rsidR="00000000" w:rsidRPr="00000000">
        <w:rPr>
          <w:rtl w:val="0"/>
        </w:rPr>
        <w:t xml:space="preserve">[19] M. Dangrach, S. M. A. Shah, A. Z. ul Abdin, A. Ali, and M. Ahmed, "IOT Based Fire System," </w:t>
      </w:r>
      <w:r w:rsidDel="00000000" w:rsidR="00000000" w:rsidRPr="00000000">
        <w:rPr>
          <w:i w:val="1"/>
          <w:iCs w:val="1"/>
          <w:rtl w:val="0"/>
        </w:rPr>
        <w:t xml:space="preserve">Journal of Applied Engineering &amp; Technology (JAET)</w:t>
      </w:r>
      <w:r w:rsidDel="00000000" w:rsidR="00000000" w:rsidRPr="00000000">
        <w:rPr>
          <w:rtl w:val="0"/>
        </w:rPr>
        <w:t xml:space="preserve">, vol. 5, no. 1, pp. 19–30, Jun. 2021, </w:t>
      </w:r>
      <w:r w:rsidDel="00000000" w:rsidR="00000000" w:rsidRPr="00000000">
        <w:rPr>
          <w:b w:val="1"/>
          <w:bCs w:val="1"/>
          <w:rtl w:val="0"/>
        </w:rPr>
        <w:t xml:space="preserve">doi: 10.55447/JAET.05.01.31.</w:t>
      </w:r>
    </w:p>
    <w:p w:rsidR="00000000" w:rsidDel="00000000" w:rsidP="00000000" w:rsidRDefault="00000000" w:rsidRPr="00000000" w14:paraId="00000157">
      <w:pPr>
        <w:rPr/>
      </w:pPr>
      <w:r w:rsidDel="00000000" w:rsidR="00000000" w:rsidRPr="00000000">
        <w:rPr>
          <w:rtl w:val="0"/>
        </w:rPr>
        <w:t xml:space="preserve">[20] S. Chauhan, G. Vashishtha, and R. Zimroz, "Analysing Recent Breakthroughs in Fault Diagnosis through Sensor: A Comprehensive Overview," </w:t>
      </w:r>
      <w:r w:rsidDel="00000000" w:rsidR="00000000" w:rsidRPr="00000000">
        <w:rPr>
          <w:i w:val="1"/>
          <w:iCs w:val="1"/>
          <w:rtl w:val="0"/>
        </w:rPr>
        <w:t xml:space="preserve">CMES – Computer Modeling in Engineering and Sciences</w:t>
      </w:r>
      <w:r w:rsidDel="00000000" w:rsidR="00000000" w:rsidRPr="00000000">
        <w:rPr>
          <w:rtl w:val="0"/>
        </w:rPr>
        <w:t xml:space="preserve">, vol. 141, no. 3, pp. 1983–2020, Oct. 2024.</w:t>
      </w:r>
    </w:p>
    <w:p w:rsidR="00000000" w:rsidDel="00000000" w:rsidP="00000000" w:rsidRDefault="00000000" w:rsidRPr="00000000" w14:paraId="00000158">
      <w:pPr>
        <w:rPr>
          <w:b w:val="1"/>
          <w:bCs w:val="1"/>
        </w:rPr>
      </w:pPr>
      <w:r w:rsidDel="00000000" w:rsidR="00000000" w:rsidRPr="00000000">
        <w:rPr>
          <w:rtl w:val="0"/>
        </w:rPr>
        <w:t xml:space="preserve">[21] S. Festag, "False alarm ratio of fire detection and fire alarm systems in Germany—A meta analysis," </w:t>
      </w:r>
      <w:r w:rsidDel="00000000" w:rsidR="00000000" w:rsidRPr="00000000">
        <w:rPr>
          <w:i w:val="1"/>
          <w:iCs w:val="1"/>
          <w:rtl w:val="0"/>
        </w:rPr>
        <w:t xml:space="preserve">Fire Safety Journal</w:t>
      </w:r>
      <w:r w:rsidDel="00000000" w:rsidR="00000000" w:rsidRPr="00000000">
        <w:rPr>
          <w:rtl w:val="0"/>
        </w:rPr>
        <w:t xml:space="preserve">, vol. 79, pp. 119–126, Jan. 2016, </w:t>
      </w:r>
      <w:r w:rsidDel="00000000" w:rsidR="00000000" w:rsidRPr="00000000">
        <w:rPr>
          <w:b w:val="1"/>
          <w:bCs w:val="1"/>
          <w:rtl w:val="0"/>
        </w:rPr>
        <w:t xml:space="preserve">doi: 10.1016/j.firesaf.2015.11.010.</w:t>
      </w:r>
    </w:p>
    <w:p w:rsidR="00000000" w:rsidDel="00000000" w:rsidP="00000000" w:rsidRDefault="00000000" w:rsidRPr="00000000" w14:paraId="00000159">
      <w:pPr>
        <w:rPr>
          <w:b w:val="1"/>
          <w:bCs w:val="1"/>
        </w:rPr>
      </w:pPr>
      <w:r w:rsidDel="00000000" w:rsidR="00000000" w:rsidRPr="00000000">
        <w:rPr>
          <w:rtl w:val="0"/>
        </w:rPr>
        <w:t xml:space="preserve">[22] D. Issaka, Y. A. Sam-Okyere, and E. Osei-Kwame, "Internet of Things (IoT) Based Fire Detection and Suppression System," </w:t>
      </w:r>
      <w:r w:rsidDel="00000000" w:rsidR="00000000" w:rsidRPr="00000000">
        <w:rPr>
          <w:i w:val="1"/>
          <w:iCs w:val="1"/>
          <w:rtl w:val="0"/>
        </w:rPr>
        <w:t xml:space="preserve">Applied Engineering Innovation and Technology</w:t>
      </w:r>
      <w:r w:rsidDel="00000000" w:rsidR="00000000" w:rsidRPr="00000000">
        <w:rPr>
          <w:rtl w:val="0"/>
        </w:rPr>
        <w:t xml:space="preserve">, vol. 2, no. 2, pp. 43–60, Oct. 2025, </w:t>
      </w:r>
      <w:r w:rsidDel="00000000" w:rsidR="00000000" w:rsidRPr="00000000">
        <w:rPr>
          <w:b w:val="1"/>
          <w:bCs w:val="1"/>
          <w:rtl w:val="0"/>
        </w:rPr>
        <w:t xml:space="preserve">doi: 10.62777/AEIT.V2I2.70.</w:t>
      </w:r>
    </w:p>
    <w:p w:rsidR="00000000" w:rsidDel="00000000" w:rsidP="00000000" w:rsidRDefault="00000000" w:rsidRPr="00000000" w14:paraId="0000015A">
      <w:pPr>
        <w:rPr>
          <w:b w:val="1"/>
          <w:bCs w:val="1"/>
        </w:rPr>
      </w:pPr>
      <w:r w:rsidDel="00000000" w:rsidR="00000000" w:rsidRPr="00000000">
        <w:rPr>
          <w:rtl w:val="0"/>
        </w:rPr>
        <w:t xml:space="preserve">[23] A. M. Sharifnia, D. E. Kpormegbey, D. Thapa, and M. Cleary, "A Primer of Data Cleaning in Quantitative Research: Handling Missing Values and Outliers," </w:t>
      </w:r>
      <w:r w:rsidDel="00000000" w:rsidR="00000000" w:rsidRPr="00000000">
        <w:rPr>
          <w:i w:val="1"/>
          <w:iCs w:val="1"/>
          <w:rtl w:val="0"/>
        </w:rPr>
        <w:t xml:space="preserve">Journal of Advanced Nursing</w:t>
      </w:r>
      <w:r w:rsidDel="00000000" w:rsidR="00000000" w:rsidRPr="00000000">
        <w:rPr>
          <w:rtl w:val="0"/>
        </w:rPr>
        <w:t xml:space="preserve">, vol. 82, no. 1, pp. 970–975, Mar. 2025,</w:t>
      </w:r>
      <w:r w:rsidDel="00000000" w:rsidR="00000000" w:rsidRPr="00000000">
        <w:rPr>
          <w:b w:val="1"/>
          <w:bCs w:val="1"/>
          <w:rtl w:val="0"/>
        </w:rPr>
        <w:t xml:space="preserve"> doi: 10.1111/jan.16908.</w:t>
      </w:r>
    </w:p>
    <w:p w:rsidR="00000000" w:rsidDel="00000000" w:rsidP="00000000" w:rsidRDefault="00000000" w:rsidRPr="00000000" w14:paraId="0000015B">
      <w:pPr>
        <w:rPr/>
      </w:pPr>
      <w:r w:rsidDel="00000000" w:rsidR="00000000" w:rsidRPr="00000000">
        <w:rPr>
          <w:rtl w:val="0"/>
        </w:rPr>
        <w:t xml:space="preserve">[24] L. Deng, S. Wu, S. Zou, and Q. Liu, "Large-Space Fire Detection Technology: A Review of Conventional Detector Limitations and Image-Based Target Detection Techniques," </w:t>
      </w:r>
      <w:r w:rsidDel="00000000" w:rsidR="00000000" w:rsidRPr="00000000">
        <w:rPr>
          <w:i w:val="1"/>
          <w:iCs w:val="1"/>
          <w:rtl w:val="0"/>
        </w:rPr>
        <w:t xml:space="preserve">Fire</w:t>
      </w:r>
      <w:r w:rsidDel="00000000" w:rsidR="00000000" w:rsidRPr="00000000">
        <w:rPr>
          <w:rtl w:val="0"/>
        </w:rPr>
        <w:t xml:space="preserve">, vol. 8, no. 9, Art. no. 358, Sep. 2025, </w:t>
      </w:r>
    </w:p>
    <w:p w:rsidR="00000000" w:rsidDel="00000000" w:rsidP="00000000" w:rsidRDefault="00000000" w:rsidRPr="00000000" w14:paraId="0000015C">
      <w:pPr>
        <w:rPr>
          <w:b w:val="1"/>
          <w:bCs w:val="1"/>
        </w:rPr>
      </w:pPr>
      <w:r w:rsidDel="00000000" w:rsidR="00000000" w:rsidRPr="00000000">
        <w:rPr>
          <w:rtl w:val="0"/>
        </w:rPr>
        <w:t xml:space="preserve">[25] S. Badruddoza and M. Amin, "Machine Learning Models and Their Applications in Environmental Economics," </w:t>
      </w:r>
      <w:r w:rsidDel="00000000" w:rsidR="00000000" w:rsidRPr="00000000">
        <w:rPr>
          <w:i w:val="1"/>
          <w:iCs w:val="1"/>
          <w:rtl w:val="0"/>
        </w:rPr>
        <w:t xml:space="preserve">International Review of Environmental and Resource Economics</w:t>
      </w:r>
      <w:r w:rsidDel="00000000" w:rsidR="00000000" w:rsidRPr="00000000">
        <w:rPr>
          <w:rtl w:val="0"/>
        </w:rPr>
        <w:t xml:space="preserve">, vol. 19, no. 1, pp. 1–58, Mar. 2025, </w:t>
      </w:r>
      <w:r w:rsidDel="00000000" w:rsidR="00000000" w:rsidRPr="00000000">
        <w:rPr>
          <w:b w:val="1"/>
          <w:bCs w:val="1"/>
          <w:rtl w:val="0"/>
        </w:rPr>
        <w:t xml:space="preserve">doi: 10.1561/101.00000173.</w:t>
      </w:r>
    </w:p>
    <w:p w:rsidR="00000000" w:rsidDel="00000000" w:rsidP="00000000" w:rsidRDefault="00000000" w:rsidRPr="00000000" w14:paraId="0000015D">
      <w:pPr>
        <w:rPr>
          <w:b w:val="1"/>
          <w:bCs w:val="1"/>
        </w:rPr>
      </w:pPr>
      <w:r w:rsidDel="00000000" w:rsidR="00000000" w:rsidRPr="00000000">
        <w:rPr>
          <w:rtl w:val="0"/>
        </w:rPr>
        <w:t xml:space="preserve">[26] M. Arifuzzaman, M. R. Hasan, T. J. Toma, S. B. Hassan, and A. K. Paul, "An Advanced Decision Tree-Based Deep Neural Network in Nonlinear Data Classification," </w:t>
      </w:r>
      <w:r w:rsidDel="00000000" w:rsidR="00000000" w:rsidRPr="00000000">
        <w:rPr>
          <w:i w:val="1"/>
          <w:iCs w:val="1"/>
          <w:rtl w:val="0"/>
        </w:rPr>
        <w:t xml:space="preserve">Technologies</w:t>
      </w:r>
      <w:r w:rsidDel="00000000" w:rsidR="00000000" w:rsidRPr="00000000">
        <w:rPr>
          <w:rtl w:val="0"/>
        </w:rPr>
        <w:t xml:space="preserve">, vol. 11, no. 1, Art. no. 24, Feb. 2023,</w:t>
      </w:r>
      <w:r w:rsidDel="00000000" w:rsidR="00000000" w:rsidRPr="00000000">
        <w:rPr>
          <w:b w:val="1"/>
          <w:bCs w:val="1"/>
          <w:rtl w:val="0"/>
        </w:rPr>
        <w:t xml:space="preserve"> doi: 10.3390/technologies11010024.</w:t>
      </w:r>
    </w:p>
    <w:p w:rsidR="00000000" w:rsidDel="00000000" w:rsidP="00000000" w:rsidRDefault="00000000" w:rsidRPr="00000000" w14:paraId="0000015E">
      <w:pPr>
        <w:rPr>
          <w:b w:val="1"/>
          <w:bCs w:val="1"/>
        </w:rPr>
      </w:pPr>
      <w:r w:rsidDel="00000000" w:rsidR="00000000" w:rsidRPr="00000000">
        <w:rPr>
          <w:rtl w:val="0"/>
        </w:rPr>
        <w:t xml:space="preserve">[27] Y.-J. Chang, Y.-L. Lin, and P.-F. Pai, "Support Vector Machines with Hyperparameter Optimization Frameworks for Classifying Mobile Phone Prices in Multi-Class," </w:t>
      </w:r>
      <w:r w:rsidDel="00000000" w:rsidR="00000000" w:rsidRPr="00000000">
        <w:rPr>
          <w:i w:val="1"/>
          <w:iCs w:val="1"/>
          <w:rtl w:val="0"/>
        </w:rPr>
        <w:t xml:space="preserve">Electronics</w:t>
      </w:r>
      <w:r w:rsidDel="00000000" w:rsidR="00000000" w:rsidRPr="00000000">
        <w:rPr>
          <w:rtl w:val="0"/>
        </w:rPr>
        <w:t xml:space="preserve">, vol. 14, no. 11, Art. no. 2173, May 2025, </w:t>
      </w:r>
      <w:r w:rsidDel="00000000" w:rsidR="00000000" w:rsidRPr="00000000">
        <w:rPr>
          <w:b w:val="1"/>
          <w:bCs w:val="1"/>
          <w:rtl w:val="0"/>
        </w:rPr>
        <w:t xml:space="preserve">doi: 10.3390/electronics14112173.</w:t>
      </w:r>
    </w:p>
    <w:p w:rsidR="00000000" w:rsidDel="00000000" w:rsidP="00000000" w:rsidRDefault="00000000" w:rsidRPr="00000000" w14:paraId="0000015F">
      <w:pPr>
        <w:rPr/>
      </w:pPr>
      <w:r w:rsidDel="00000000" w:rsidR="00000000" w:rsidRPr="00000000">
        <w:rPr>
          <w:rtl w:val="0"/>
        </w:rPr>
        <w:t xml:space="preserve">[28] V. S. Stency, N. Mohanasundaram, and R. Santhosh, "Ensembled Gradient Boosting Technique with Decision Tree for Intrusion Detection System," </w:t>
      </w:r>
      <w:r w:rsidDel="00000000" w:rsidR="00000000" w:rsidRPr="00000000">
        <w:rPr>
          <w:i w:val="1"/>
          <w:iCs w:val="1"/>
          <w:rtl w:val="0"/>
        </w:rPr>
        <w:t xml:space="preserve">International Journal of Intelligent Systems and Applications in Engineering</w:t>
      </w:r>
      <w:r w:rsidDel="00000000" w:rsidR="00000000" w:rsidRPr="00000000">
        <w:rPr>
          <w:rtl w:val="0"/>
        </w:rPr>
        <w:t xml:space="preserve">, vol. 12, no. 21s, pp. 2571–2583, Mar. 2025.</w:t>
      </w:r>
    </w:p>
    <w:p w:rsidR="00000000" w:rsidDel="00000000" w:rsidP="00000000" w:rsidRDefault="00000000" w:rsidRPr="00000000" w14:paraId="00000160">
      <w:pPr>
        <w:rPr>
          <w:b w:val="1"/>
          <w:bCs w:val="1"/>
        </w:rPr>
      </w:pPr>
      <w:r w:rsidDel="00000000" w:rsidR="00000000" w:rsidRPr="00000000">
        <w:rPr>
          <w:rtl w:val="0"/>
        </w:rPr>
        <w:t xml:space="preserve">[29] M. Khurram, C. Zhang, S. Muhammad, H. Kishnani, K. An, K. Abeywardena, U. Chadha, and K. Behdinan, "Artificial Intelligence in Manufacturing Industry Worker Safety: A New Paradigm for Hazard Prevention and Mitigation," </w:t>
      </w:r>
      <w:r w:rsidDel="00000000" w:rsidR="00000000" w:rsidRPr="00000000">
        <w:rPr>
          <w:i w:val="1"/>
          <w:iCs w:val="1"/>
          <w:rtl w:val="0"/>
        </w:rPr>
        <w:t xml:space="preserve">Processes</w:t>
      </w:r>
      <w:r w:rsidDel="00000000" w:rsidR="00000000" w:rsidRPr="00000000">
        <w:rPr>
          <w:rtl w:val="0"/>
        </w:rPr>
        <w:t xml:space="preserve">, vol. 13, no. 5, Art. no. 1312, Apr. 2025, </w:t>
      </w:r>
      <w:r w:rsidDel="00000000" w:rsidR="00000000" w:rsidRPr="00000000">
        <w:rPr>
          <w:b w:val="1"/>
          <w:bCs w:val="1"/>
          <w:rtl w:val="0"/>
        </w:rPr>
        <w:t xml:space="preserve">doi: 10.3390/pr13051312.</w:t>
      </w:r>
    </w:p>
    <w:p w:rsidR="00000000" w:rsidDel="00000000" w:rsidP="00000000" w:rsidRDefault="00000000" w:rsidRPr="00000000" w14:paraId="00000161">
      <w:pPr>
        <w:rPr>
          <w:b w:val="1"/>
          <w:bCs w:val="1"/>
        </w:rPr>
      </w:pPr>
      <w:r w:rsidDel="00000000" w:rsidR="00000000" w:rsidRPr="00000000">
        <w:rPr>
          <w:rtl w:val="0"/>
        </w:rPr>
        <w:t xml:space="preserve">[30] S. Kiranyaz, O. Avci, O. Abdeljaber, T. Ince, M. Gabbouj, and D. J. Inman, "1D Convolutional Neural Networks and Applications: A Survey," </w:t>
      </w:r>
      <w:r w:rsidDel="00000000" w:rsidR="00000000" w:rsidRPr="00000000">
        <w:rPr>
          <w:i w:val="1"/>
          <w:iCs w:val="1"/>
          <w:rtl w:val="0"/>
        </w:rPr>
        <w:t xml:space="preserve">Mechanical Systems and Signal Processing</w:t>
      </w:r>
      <w:r w:rsidDel="00000000" w:rsidR="00000000" w:rsidRPr="00000000">
        <w:rPr>
          <w:rtl w:val="0"/>
        </w:rPr>
        <w:t xml:space="preserve">, vol. 151, Art. no. 107398, Apr. 2021, </w:t>
      </w:r>
      <w:r w:rsidDel="00000000" w:rsidR="00000000" w:rsidRPr="00000000">
        <w:rPr>
          <w:b w:val="1"/>
          <w:bCs w:val="1"/>
          <w:rtl w:val="0"/>
        </w:rPr>
        <w:t xml:space="preserve">doi: 10.1016/j.ymssp.2020.107398.</w:t>
      </w:r>
    </w:p>
    <w:p w:rsidR="00000000" w:rsidDel="00000000" w:rsidP="00000000" w:rsidRDefault="00000000" w:rsidRPr="00000000" w14:paraId="00000162">
      <w:pPr>
        <w:rPr/>
      </w:pPr>
      <w:r w:rsidDel="00000000" w:rsidR="00000000" w:rsidRPr="00000000">
        <w:rPr>
          <w:rtl w:val="0"/>
        </w:rPr>
        <w:t xml:space="preserve">[31] P. Malhotra, L. Vig, G. Shroff, and P. Agarwal, "Long Short Term Memory Networks for Anomaly Detection in Time Series," in </w:t>
      </w:r>
      <w:r w:rsidDel="00000000" w:rsidR="00000000" w:rsidRPr="00000000">
        <w:rPr>
          <w:i w:val="1"/>
          <w:iCs w:val="1"/>
          <w:rtl w:val="0"/>
        </w:rPr>
        <w:t xml:space="preserve">Proc. 23rd European Symposium on Artificial Neural Networks, Computational Intelligence and Machine Learning (ESANN)</w:t>
      </w:r>
      <w:r w:rsidDel="00000000" w:rsidR="00000000" w:rsidRPr="00000000">
        <w:rPr>
          <w:rtl w:val="0"/>
        </w:rPr>
        <w:t xml:space="preserve">, Bruges, Belgium, Apr. 2015, pp. 89–94.</w:t>
      </w:r>
    </w:p>
    <w:p w:rsidR="00000000" w:rsidDel="00000000" w:rsidP="00000000" w:rsidRDefault="00000000" w:rsidRPr="00000000" w14:paraId="00000163">
      <w:pPr>
        <w:rPr/>
      </w:pPr>
      <w:r w:rsidDel="00000000" w:rsidR="00000000" w:rsidRPr="00000000">
        <w:rPr>
          <w:rtl w:val="0"/>
        </w:rPr>
        <w:t xml:space="preserve">[32] P. Sankarasubramanian and E. N. Ganesh, "Industrial Accident Report Analysis Using Natural Language Processing," </w:t>
      </w:r>
      <w:r w:rsidDel="00000000" w:rsidR="00000000" w:rsidRPr="00000000">
        <w:rPr>
          <w:i w:val="1"/>
          <w:iCs w:val="1"/>
          <w:rtl w:val="0"/>
        </w:rPr>
        <w:t xml:space="preserve">International Journal of Scientific &amp; Technology Research</w:t>
      </w:r>
      <w:r w:rsidDel="00000000" w:rsidR="00000000" w:rsidRPr="00000000">
        <w:rPr>
          <w:rtl w:val="0"/>
        </w:rPr>
        <w:t xml:space="preserve">, vol. 9, no. 7, pp. 470–476, Jul. 2020.</w:t>
      </w:r>
    </w:p>
    <w:p w:rsidR="00000000" w:rsidDel="00000000" w:rsidP="00000000" w:rsidRDefault="00000000" w:rsidRPr="00000000" w14:paraId="00000164">
      <w:pPr>
        <w:rPr>
          <w:b w:val="1"/>
          <w:bCs w:val="1"/>
        </w:rPr>
      </w:pPr>
      <w:r w:rsidDel="00000000" w:rsidR="00000000" w:rsidRPr="00000000">
        <w:rPr>
          <w:rtl w:val="0"/>
        </w:rPr>
        <w:t xml:space="preserve">[33] S. Agarwal, Y. P. Chugh, A. Singh, V. Sakinala, A. Mukherjee, B. Prasad, C. Dagli, and Y. Zou, "Application of natural language processing and machine learning for analyzing mining accident reports and automating the process of root cause analysis," </w:t>
      </w:r>
      <w:r w:rsidDel="00000000" w:rsidR="00000000" w:rsidRPr="00000000">
        <w:rPr>
          <w:i w:val="1"/>
          <w:iCs w:val="1"/>
          <w:rtl w:val="0"/>
        </w:rPr>
        <w:t xml:space="preserve">International Journal of Coal Science &amp; Technology</w:t>
      </w:r>
      <w:r w:rsidDel="00000000" w:rsidR="00000000" w:rsidRPr="00000000">
        <w:rPr>
          <w:rtl w:val="0"/>
        </w:rPr>
        <w:t xml:space="preserve">, vol. 12, Art. no. 91, Sep. 2025, </w:t>
      </w:r>
      <w:r w:rsidDel="00000000" w:rsidR="00000000" w:rsidRPr="00000000">
        <w:rPr>
          <w:b w:val="1"/>
          <w:bCs w:val="1"/>
          <w:rtl w:val="0"/>
        </w:rPr>
        <w:t xml:space="preserve">doi: 10.1007/s40789-025-00747-6. </w:t>
      </w:r>
    </w:p>
    <w:p w:rsidR="00000000" w:rsidDel="00000000" w:rsidP="00000000" w:rsidRDefault="00000000" w:rsidRPr="00000000" w14:paraId="00000165">
      <w:pPr>
        <w:rPr>
          <w:b w:val="1"/>
          <w:bCs w:val="1"/>
        </w:rPr>
      </w:pPr>
      <w:r w:rsidDel="00000000" w:rsidR="00000000" w:rsidRPr="00000000">
        <w:rPr>
          <w:rtl w:val="0"/>
        </w:rPr>
        <w:t xml:space="preserve">[34] A. Sharma, S. Rani, and M. Shabaz, "A comprehensive review of explainable AI in cybersecurity: Decoding the black box," </w:t>
      </w:r>
      <w:r w:rsidDel="00000000" w:rsidR="00000000" w:rsidRPr="00000000">
        <w:rPr>
          <w:i w:val="1"/>
          <w:iCs w:val="1"/>
          <w:rtl w:val="0"/>
        </w:rPr>
        <w:t xml:space="preserve">ICT Express</w:t>
      </w:r>
      <w:r w:rsidDel="00000000" w:rsidR="00000000" w:rsidRPr="00000000">
        <w:rPr>
          <w:rtl w:val="0"/>
        </w:rPr>
        <w:t xml:space="preserve">, 2025,</w:t>
      </w:r>
      <w:r w:rsidDel="00000000" w:rsidR="00000000" w:rsidRPr="00000000">
        <w:rPr>
          <w:b w:val="1"/>
          <w:bCs w:val="1"/>
          <w:rtl w:val="0"/>
        </w:rPr>
        <w:t xml:space="preserve"> doi: 10.1016/j.icte.2025.10.004.</w:t>
      </w:r>
    </w:p>
    <w:p w:rsidR="00000000" w:rsidDel="00000000" w:rsidP="00000000" w:rsidRDefault="00000000" w:rsidRPr="00000000" w14:paraId="00000166">
      <w:pPr>
        <w:rPr>
          <w:b w:val="1"/>
          <w:bCs w:val="1"/>
        </w:rPr>
      </w:pPr>
      <w:r w:rsidDel="00000000" w:rsidR="00000000" w:rsidRPr="00000000">
        <w:rPr>
          <w:rtl w:val="0"/>
        </w:rPr>
        <w:t xml:space="preserve">[35] S. Ali, T. Abuhmed, S. El-Sappagh, K. Muhammad, J. M. Alonso-Moral, R. Confalonieri, R. Guidotti, J. Del Ser, N. Díaz-Rodríguez, and F. Herrera, "Explainable Artificial Intelligence (XAI): What we know and what is left to attain Trustworthy Artificial Intelligence," </w:t>
      </w:r>
      <w:r w:rsidDel="00000000" w:rsidR="00000000" w:rsidRPr="00000000">
        <w:rPr>
          <w:i w:val="1"/>
          <w:iCs w:val="1"/>
          <w:rtl w:val="0"/>
        </w:rPr>
        <w:t xml:space="preserve">Information Fusion</w:t>
      </w:r>
      <w:r w:rsidDel="00000000" w:rsidR="00000000" w:rsidRPr="00000000">
        <w:rPr>
          <w:rtl w:val="0"/>
        </w:rPr>
        <w:t xml:space="preserve">, vol. 99, Art. no. 101805, Nov. 2023,</w:t>
      </w:r>
      <w:r w:rsidDel="00000000" w:rsidR="00000000" w:rsidRPr="00000000">
        <w:rPr>
          <w:b w:val="1"/>
          <w:bCs w:val="1"/>
          <w:rtl w:val="0"/>
        </w:rPr>
        <w:t xml:space="preserve"> doi: 10.1016/j.inffus.2023.101805. </w:t>
      </w:r>
    </w:p>
    <w:p w:rsidR="00000000" w:rsidDel="00000000" w:rsidP="00000000" w:rsidRDefault="00000000" w:rsidRPr="00000000" w14:paraId="00000167">
      <w:pPr>
        <w:rPr>
          <w:b w:val="1"/>
          <w:bCs w:val="1"/>
        </w:rPr>
      </w:pPr>
      <w:r w:rsidDel="00000000" w:rsidR="00000000" w:rsidRPr="00000000">
        <w:rPr>
          <w:rtl w:val="0"/>
        </w:rPr>
        <w:t xml:space="preserve">[36] A. V. Ponce-Bobadilla, V. Schmitt, C. S. Maier, S. Mensing, and S. Stodtmann, "Practical guide to SHAP analysis: Explaining supervised machine learning model predictions in drug development," </w:t>
      </w:r>
      <w:r w:rsidDel="00000000" w:rsidR="00000000" w:rsidRPr="00000000">
        <w:rPr>
          <w:i w:val="1"/>
          <w:iCs w:val="1"/>
          <w:rtl w:val="0"/>
        </w:rPr>
        <w:t xml:space="preserve">Clinical and Translational Science</w:t>
      </w:r>
      <w:r w:rsidDel="00000000" w:rsidR="00000000" w:rsidRPr="00000000">
        <w:rPr>
          <w:rtl w:val="0"/>
        </w:rPr>
        <w:t xml:space="preserve">, vol. 17, no. 11, Art. no. e70056, Oct. 2024,</w:t>
      </w:r>
      <w:r w:rsidDel="00000000" w:rsidR="00000000" w:rsidRPr="00000000">
        <w:rPr>
          <w:b w:val="1"/>
          <w:bCs w:val="1"/>
          <w:rtl w:val="0"/>
        </w:rPr>
        <w:t xml:space="preserve"> doi: 10.1111/cts.70056</w:t>
      </w:r>
    </w:p>
    <w:p w:rsidR="00000000" w:rsidDel="00000000" w:rsidP="00000000" w:rsidRDefault="00000000" w:rsidRPr="00000000" w14:paraId="00000168">
      <w:pPr>
        <w:rPr>
          <w:b w:val="1"/>
          <w:bCs w:val="1"/>
        </w:rPr>
      </w:pPr>
      <w:r w:rsidDel="00000000" w:rsidR="00000000" w:rsidRPr="00000000">
        <w:rPr>
          <w:rtl w:val="0"/>
        </w:rPr>
        <w:t xml:space="preserve">[37] J. Desikan, S. K. Singh, A. Jayanthiladevi, S. Singh, and B. Yoon, “Dempster Shafer-empowered machine learning-based scheme for reducing fire risks in IoT-enabled industrial environments,” IEEE Access, vol. 13, pp. 46546–46567, 2025, </w:t>
      </w:r>
      <w:r w:rsidDel="00000000" w:rsidR="00000000" w:rsidRPr="00000000">
        <w:rPr>
          <w:b w:val="1"/>
          <w:bCs w:val="1"/>
          <w:rtl w:val="0"/>
        </w:rPr>
        <w:t xml:space="preserve">doi: 10.1109/ACCESS.2025.3550413.</w:t>
      </w:r>
    </w:p>
    <w:p w:rsidR="00000000" w:rsidDel="00000000" w:rsidP="00000000" w:rsidRDefault="00000000" w:rsidRPr="00000000" w14:paraId="00000169">
      <w:pPr>
        <w:rPr>
          <w:b w:val="1"/>
          <w:bCs w:val="1"/>
        </w:rPr>
      </w:pPr>
      <w:r w:rsidDel="00000000" w:rsidR="00000000" w:rsidRPr="00000000">
        <w:rPr>
          <w:rtl w:val="0"/>
        </w:rPr>
        <w:t xml:space="preserve">[38] M. Milli and M. Milli, “Reducing false positives in building fire detection systems via multiple metal oxide sensors,” IEEE Access, vol. 13, pp. 157537–157550, 2025,</w:t>
      </w:r>
      <w:r w:rsidDel="00000000" w:rsidR="00000000" w:rsidRPr="00000000">
        <w:rPr>
          <w:b w:val="1"/>
          <w:bCs w:val="1"/>
          <w:rtl w:val="0"/>
        </w:rPr>
        <w:t xml:space="preserve"> doi: 10.1109/ACCESS.2025.3606584.</w:t>
      </w:r>
    </w:p>
    <w:p w:rsidR="00000000" w:rsidDel="00000000" w:rsidP="00000000" w:rsidRDefault="00000000" w:rsidRPr="00000000" w14:paraId="0000016A">
      <w:pPr>
        <w:rPr>
          <w:b w:val="1"/>
          <w:bCs w:val="1"/>
        </w:rPr>
      </w:pPr>
      <w:r w:rsidDel="00000000" w:rsidR="00000000" w:rsidRPr="00000000">
        <w:rPr>
          <w:rtl w:val="0"/>
        </w:rPr>
        <w:t xml:space="preserve">[39] I. C. Obasi and C. Benson, “An explainable machine learning framework for predicting injury severity in the extractive industry using SHAP,” Results in Engineering, vol. 28, Art. no. 107552, 2025, </w:t>
      </w:r>
      <w:r w:rsidDel="00000000" w:rsidR="00000000" w:rsidRPr="00000000">
        <w:rPr>
          <w:b w:val="1"/>
          <w:bCs w:val="1"/>
          <w:rtl w:val="0"/>
        </w:rPr>
        <w:t xml:space="preserve">doi: 10.1016/j.rineng.2025.107552.</w:t>
      </w:r>
    </w:p>
    <w:p w:rsidR="00000000" w:rsidDel="00000000" w:rsidP="00000000" w:rsidRDefault="00000000" w:rsidRPr="00000000" w14:paraId="0000016B">
      <w:pPr>
        <w:rPr>
          <w:b w:val="1"/>
          <w:bCs w:val="1"/>
        </w:rPr>
      </w:pPr>
      <w:r w:rsidDel="00000000" w:rsidR="00000000" w:rsidRPr="00000000">
        <w:rPr>
          <w:rtl w:val="0"/>
        </w:rPr>
        <w:t xml:space="preserve">[40] D. P. Sharma, N. Beigi-Mohammadi, P. S. Bodro, J. F. L. Leon-Garcia, and A. El-Emam, “A Machine Learning Framework for Fire Risk Prediction with Response and Proximity Insights,” IEEE Access, 2025, </w:t>
      </w:r>
      <w:r w:rsidDel="00000000" w:rsidR="00000000" w:rsidRPr="00000000">
        <w:rPr>
          <w:b w:val="1"/>
          <w:bCs w:val="1"/>
          <w:rtl w:val="0"/>
        </w:rPr>
        <w:t xml:space="preserve">doi: 10.1109/ACCESS.2025.3602259.</w:t>
      </w:r>
    </w:p>
    <w:p w:rsidR="00000000" w:rsidDel="00000000" w:rsidP="00000000" w:rsidRDefault="00000000" w:rsidRPr="00000000" w14:paraId="0000016C">
      <w:pPr>
        <w:rPr/>
      </w:pPr>
      <w:r w:rsidDel="00000000" w:rsidR="00000000" w:rsidRPr="00000000">
        <w:rPr>
          <w:rtl w:val="0"/>
        </w:rPr>
        <w:t xml:space="preserve">[41] S. Tan, T. T. Toe, P. Joseph, and K. Moinuddin, “Explainable Artificial Intelligence (XAI)-Enabled Probabilistic Fire Risk Prediction for High-Rise Residential Buildings: SHAP Attribution of Human and Organisational Risks,” Buildings, vol. 16, no. 13, Art. no. 2538, 2026.</w:t>
      </w:r>
    </w:p>
    <w:p w:rsidR="00000000" w:rsidDel="00000000" w:rsidP="00000000" w:rsidRDefault="00000000" w:rsidRPr="00000000" w14:paraId="0000016D">
      <w:pPr>
        <w:rPr>
          <w:b w:val="1"/>
          <w:bCs w:val="1"/>
        </w:rPr>
      </w:pPr>
      <w:r w:rsidDel="00000000" w:rsidR="00000000" w:rsidRPr="00000000">
        <w:rPr>
          <w:rtl w:val="0"/>
        </w:rPr>
        <w:t xml:space="preserve">[42] S. Pandey, A. K. Singh, S. Parhi, and S. K. Jha, “Towards safer steel operations with a multi-model framework for accident prediction and risk assessment simulation,” Scientific Reports, vol. 15, Art. no. 13293, 2025,</w:t>
      </w:r>
      <w:r w:rsidDel="00000000" w:rsidR="00000000" w:rsidRPr="00000000">
        <w:rPr>
          <w:b w:val="1"/>
          <w:bCs w:val="1"/>
          <w:rtl w:val="0"/>
        </w:rPr>
        <w:t xml:space="preserve"> doi: 10.1038/s41598-025-96028-0.</w:t>
      </w:r>
    </w:p>
    <w:p w:rsidR="00000000" w:rsidDel="00000000" w:rsidP="00000000" w:rsidRDefault="00000000" w:rsidRPr="00000000" w14:paraId="0000016E">
      <w:pPr>
        <w:rPr>
          <w:b w:val="1"/>
          <w:bCs w:val="1"/>
        </w:rPr>
      </w:pPr>
      <w:r w:rsidDel="00000000" w:rsidR="00000000" w:rsidRPr="00000000">
        <w:rPr>
          <w:rtl w:val="0"/>
        </w:rPr>
        <w:t xml:space="preserve">[43] M. Z. F. Khairuddin, S. Sankaranarayanan, K. Hasikin, N. A. Abd Razak, and R. Omar, “Contextualizing injury severity from occupational accident reports using an optimized deep learning prediction model,” PeerJ Computer Science, vol. 10, Art. no. e1985, 2024, </w:t>
      </w:r>
      <w:r w:rsidDel="00000000" w:rsidR="00000000" w:rsidRPr="00000000">
        <w:rPr>
          <w:b w:val="1"/>
          <w:bCs w:val="1"/>
          <w:rtl w:val="0"/>
        </w:rPr>
        <w:t xml:space="preserve">doi: 10.7717/peerj-cs.1985.</w:t>
      </w:r>
    </w:p>
    <w:p w:rsidR="00000000" w:rsidDel="00000000" w:rsidP="00000000" w:rsidRDefault="00000000" w:rsidRPr="00000000" w14:paraId="0000016F">
      <w:pPr>
        <w:rPr>
          <w:b w:val="1"/>
          <w:bCs w:val="1"/>
        </w:rPr>
      </w:pPr>
      <w:r w:rsidDel="00000000" w:rsidR="00000000" w:rsidRPr="00000000">
        <w:rPr>
          <w:rtl w:val="0"/>
        </w:rPr>
        <w:t xml:space="preserve">[44]  X. Li, S. Zhang, X. Li, J. Zeng, Y. Long, B. Nie, and C. Zhao, “SHAP-driven insights into multimodal data: Behavior phase prediction for industrial safety applications,” Scientific Reports, vol. 15, Art. no. 34965, 2025,</w:t>
      </w:r>
      <w:r w:rsidDel="00000000" w:rsidR="00000000" w:rsidRPr="00000000">
        <w:rPr>
          <w:b w:val="1"/>
          <w:bCs w:val="1"/>
          <w:rtl w:val="0"/>
        </w:rPr>
        <w:t xml:space="preserve"> doi: 10.1038/s41598-025-18889-9.</w:t>
      </w:r>
    </w:p>
    <w:p w:rsidR="00000000" w:rsidDel="00000000" w:rsidP="00000000" w:rsidRDefault="00000000" w:rsidRPr="00000000" w14:paraId="00000170">
      <w:pPr>
        <w:rPr>
          <w:b w:val="1"/>
          <w:bCs w:val="1"/>
        </w:rPr>
      </w:pPr>
      <w:r w:rsidDel="00000000" w:rsidR="00000000" w:rsidRPr="00000000">
        <w:rPr>
          <w:rtl w:val="0"/>
        </w:rPr>
        <w:t xml:space="preserve">[45] K. Benderouach, I. Bennis, K. Mansouri, and A. Siadat, “Predicting human and environmental risk factors of accidents in the energy sector using machine learning,” Applied Sciences, vol. 16, no. 3, Art. no. 1203, 2026, </w:t>
      </w:r>
      <w:r w:rsidDel="00000000" w:rsidR="00000000" w:rsidRPr="00000000">
        <w:rPr>
          <w:b w:val="1"/>
          <w:bCs w:val="1"/>
          <w:rtl w:val="0"/>
        </w:rPr>
        <w:t xml:space="preserve">doi: 10.3390/app16031203.</w:t>
      </w:r>
    </w:p>
    <w:p w:rsidR="00000000" w:rsidDel="00000000" w:rsidP="00000000" w:rsidRDefault="00000000" w:rsidRPr="00000000" w14:paraId="00000171">
      <w:pPr>
        <w:rPr>
          <w:b w:val="1"/>
          <w:bCs w:val="1"/>
        </w:rPr>
      </w:pPr>
      <w:r w:rsidDel="00000000" w:rsidR="00000000" w:rsidRPr="00000000">
        <w:rPr>
          <w:rtl w:val="0"/>
        </w:rPr>
        <w:t xml:space="preserve">[46] J. Desikan, S. K. Singh, A. Jayanthiladevi, S. Bhushan, V. Rishiwal, and M. Kumar, “Hybrid machine learning-based fault-tolerant sensor data fusion and anomaly detection for fire risk mitigation in IIoT environment,” Sensors, vol. 25, no. 7, Art. no. 2146, 2025, </w:t>
      </w:r>
      <w:r w:rsidDel="00000000" w:rsidR="00000000" w:rsidRPr="00000000">
        <w:rPr>
          <w:b w:val="1"/>
          <w:bCs w:val="1"/>
          <w:rtl w:val="0"/>
        </w:rPr>
        <w:t xml:space="preserve">doi: 10.3390/s25072146.</w:t>
      </w:r>
    </w:p>
    <w:p w:rsidR="00000000" w:rsidDel="00000000" w:rsidP="00000000" w:rsidRDefault="00000000" w:rsidRPr="00000000" w14:paraId="00000172">
      <w:pPr>
        <w:rPr/>
      </w:pPr>
      <w:r w:rsidDel="00000000" w:rsidR="00000000" w:rsidRPr="00000000">
        <w:rPr>
          <w:rtl w:val="0"/>
        </w:rPr>
        <w:t xml:space="preserve">[47] J. Manoah, J. Anitha, S. Immanuel Alex, and S. Stewart Kirubakaran, "Smart Accident Prediction in Fireworks Industry Using AI," in </w:t>
      </w:r>
      <w:r w:rsidDel="00000000" w:rsidR="00000000" w:rsidRPr="00000000">
        <w:rPr>
          <w:i w:val="1"/>
          <w:iCs w:val="1"/>
          <w:rtl w:val="0"/>
        </w:rPr>
        <w:t xml:space="preserve">Proceedings of the 2026 4th International Conference</w:t>
      </w:r>
      <w:r w:rsidDel="00000000" w:rsidR="00000000" w:rsidRPr="00000000">
        <w:rPr>
          <w:rtl w:val="0"/>
        </w:rPr>
        <w:t xml:space="preserve">, IEEE, 2026.</w:t>
      </w:r>
    </w:p>
    <w:p w:rsidR="00000000" w:rsidDel="00000000" w:rsidP="00000000" w:rsidRDefault="00000000" w:rsidRPr="00000000" w14:paraId="00000173">
      <w:pPr>
        <w:rPr/>
      </w:pPr>
      <w:r w:rsidDel="00000000" w:rsidR="00000000" w:rsidRPr="00000000">
        <w:rPr>
          <w:rtl w:val="0"/>
        </w:rPr>
        <w:t xml:space="preserve">[48] I. Gabriel, "The Role of Explainable AI in Healthcare: Improving Clinical Decision-Making and Patient Trust," May 2026. [Online]. Available: ResearchGate.</w:t>
      </w:r>
    </w:p>
    <w:p w:rsidR="00000000" w:rsidDel="00000000" w:rsidP="00000000" w:rsidRDefault="00000000" w:rsidRPr="00000000" w14:paraId="00000174">
      <w:pPr>
        <w:rPr>
          <w:b w:val="1"/>
          <w:bCs w:val="1"/>
        </w:rPr>
      </w:pPr>
      <w:r w:rsidDel="00000000" w:rsidR="00000000" w:rsidRPr="00000000">
        <w:rPr>
          <w:rtl w:val="0"/>
        </w:rPr>
        <w:t xml:space="preserve">[49] M. A. Joshi, "Explainable AI (XAI) for Model Interpretability: A Comprehensive Analysis of Methods, Challenges, and Applications," Mar. 2026. </w:t>
      </w:r>
      <w:r w:rsidDel="00000000" w:rsidR="00000000" w:rsidRPr="00000000">
        <w:rPr>
          <w:b w:val="1"/>
          <w:bCs w:val="1"/>
          <w:rtl w:val="0"/>
        </w:rPr>
        <w:t xml:space="preserve">doi: 10.13140/RG.2.2.25440.44805.</w:t>
      </w:r>
    </w:p>
    <w:p w:rsidR="00000000" w:rsidDel="00000000" w:rsidP="00000000" w:rsidRDefault="00000000" w:rsidRPr="00000000" w14:paraId="00000175">
      <w:pPr>
        <w:rPr>
          <w:b w:val="1"/>
          <w:bCs w:val="1"/>
        </w:rPr>
      </w:pPr>
      <w:r w:rsidDel="00000000" w:rsidR="00000000" w:rsidRPr="00000000">
        <w:rPr>
          <w:rtl w:val="0"/>
        </w:rPr>
        <w:t xml:space="preserve">[50] C. Zhao, J. Liu, and E. Parilina, "The Shapley Value Contribution to Explainable Artificial Intelligence: A Comprehensive Survey," </w:t>
      </w:r>
      <w:r w:rsidDel="00000000" w:rsidR="00000000" w:rsidRPr="00000000">
        <w:rPr>
          <w:i w:val="1"/>
          <w:iCs w:val="1"/>
          <w:rtl w:val="0"/>
        </w:rPr>
        <w:t xml:space="preserve">Dynamic Games and Applications</w:t>
      </w:r>
      <w:r w:rsidDel="00000000" w:rsidR="00000000" w:rsidRPr="00000000">
        <w:rPr>
          <w:rtl w:val="0"/>
        </w:rPr>
        <w:t xml:space="preserve">, vol. 16, no. 3, pp. 1–38, Oct. 2025, </w:t>
      </w:r>
      <w:r w:rsidDel="00000000" w:rsidR="00000000" w:rsidRPr="00000000">
        <w:rPr>
          <w:b w:val="1"/>
          <w:bCs w:val="1"/>
          <w:rtl w:val="0"/>
        </w:rPr>
        <w:t xml:space="preserve">doi: 10.1007/s13235-025-00670-2.</w:t>
      </w:r>
    </w:p>
    <w:p w:rsidR="00000000" w:rsidDel="00000000" w:rsidP="00000000" w:rsidRDefault="00000000" w:rsidRPr="00000000" w14:paraId="00000176">
      <w:pPr>
        <w:rPr/>
      </w:pPr>
      <w:r w:rsidDel="00000000" w:rsidR="00000000" w:rsidRPr="00000000">
        <w:rPr>
          <w:rtl w:val="0"/>
        </w:rPr>
        <w:t xml:space="preserve">[51] D. Clever, "The Influence of Artificial Intelligence and Machine Learning Expertise on the Analytical Decision-Making Capabilities of Data Analysts in Complex Organizational Environments," Jan. 2026. [Online]. Available: ResearchGate.</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sectPr>
      <w:footerReference r:id="rId13"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C">
    <w:pPr>
      <w:pBdr>
        <w:top w:color="d9d9d9" w:space="1" w:sz="4" w:val="single"/>
        <w:left w:space="0" w:sz="0" w:val="nil"/>
        <w:bottom w:space="0" w:sz="0" w:val="nil"/>
        <w:right w:space="0" w:sz="0" w:val="nil"/>
        <w:between w:space="0" w:sz="0" w:val="nil"/>
      </w:pBdr>
      <w:tabs>
        <w:tab w:val="center" w:leader="none" w:pos="4680"/>
        <w:tab w:val="right" w:leader="none" w:pos="9360"/>
      </w:tabs>
      <w:spacing w:after="0" w:line="240" w:lineRule="auto"/>
      <w:rPr>
        <w:b w:val="1"/>
        <w:bCs w:val="1"/>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b w:val="1"/>
        <w:bCs w:val="1"/>
        <w:color w:val="000000"/>
        <w:rtl w:val="0"/>
      </w:rPr>
      <w:t xml:space="preserve"> | </w:t>
    </w:r>
    <w:r w:rsidDel="00000000" w:rsidR="00000000" w:rsidRPr="00000000">
      <w:rPr>
        <w:color w:val="7f7f7f"/>
        <w:rtl w:val="0"/>
      </w:rPr>
      <w:t xml:space="preserve">Page</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color w:val="2f5496"/>
      <w:sz w:val="40"/>
      <w:szCs w:val="40"/>
    </w:rPr>
  </w:style>
  <w:style w:type="paragraph" w:styleId="Heading2">
    <w:name w:val="heading 2"/>
    <w:basedOn w:val="Normal"/>
    <w:next w:val="Normal"/>
    <w:pPr>
      <w:keepNext w:val="1"/>
      <w:keepLines w:val="1"/>
      <w:spacing w:after="80" w:before="160" w:lineRule="auto"/>
    </w:pPr>
    <w:rPr>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ilo.org/topics-and-sectors/safety-and-health-work" TargetMode="External"/><Relationship Id="rId10" Type="http://schemas.openxmlformats.org/officeDocument/2006/relationships/image" Target="media/image2.png"/><Relationship Id="rId13" Type="http://schemas.openxmlformats.org/officeDocument/2006/relationships/footer" Target="footer1.xml"/><Relationship Id="rId12" Type="http://schemas.openxmlformats.org/officeDocument/2006/relationships/hyperlink" Target="https://www.canadasafetytraining.com/Safety_Blog/common-gas-hazards.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130017905@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abd.alfifi95@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gs68z+IljdMA70cYyOkA3859hg==">CgMxLjAyDmgubXlnN3l6c3l2bXF2Mg5oLjNmZXdnMDFlMmI1eTIOaC5vYWxhdXJycTJmYXAyDmguMXJ2dDBpZzZrY2VnMg5oLmJmaGlsdzYwajJoZTIOaC55eTV5aWE1Z3Q1M2wyDmguZ3h4YTlkOWlsY2NjMg5oLjlqNjF4NGRvMDh4NjIOaC5hYjZ1N25kOHp3cjYyDmguMWVjdnRzZGdxMmptMg5oLmRhZWhyYmx3ZDBjZzIOaC5uYXc1djBnamExdDYyDmgucDNlNXN4d2dxdmJxMg5oLjN2d3hkZHpodm11ajIOaC4xY3lxZTkybmVvOGYyDmguOWNybWlheXJsaHYzMg5oLm81dmtqMnJiZTFtMDgAciExNS1JV1FHVHdlMlU2MzlNbVRJTmtMRE1tZ1hXSU5pWU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