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B7FA2" w14:textId="77777777" w:rsidR="004407A9" w:rsidRDefault="004407A9" w:rsidP="00475469">
      <w:pPr>
        <w:pStyle w:val="af1"/>
        <w:spacing w:before="120" w:after="120" w:line="240" w:lineRule="auto"/>
        <w:rPr>
          <w:color w:val="000000" w:themeColor="text1"/>
          <w:rtl/>
        </w:rPr>
      </w:pPr>
      <w:bookmarkStart w:id="0" w:name="_Toc233659337"/>
    </w:p>
    <w:p w14:paraId="5CB2EDEE" w14:textId="77777777" w:rsidR="004407A9" w:rsidRPr="00202E0D" w:rsidRDefault="004407A9" w:rsidP="004407A9">
      <w:pPr>
        <w:rPr>
          <w:rFonts w:ascii="Simplified Arabic" w:hAnsi="Simplified Arabic" w:cs="Simplified Arabic"/>
          <w:b/>
          <w:bCs/>
          <w:sz w:val="28"/>
          <w:szCs w:val="28"/>
          <w:lang w:bidi="ar-EG"/>
        </w:rPr>
      </w:pPr>
      <w:r>
        <w:rPr>
          <w:rFonts w:ascii="Simplified Arabic" w:eastAsiaTheme="majorEastAsia" w:hAnsi="Simplified Arabic" w:cs="Simplified Arabic"/>
          <w:b/>
          <w:bCs/>
          <w:color w:val="000000" w:themeColor="text1"/>
          <w:sz w:val="40"/>
          <w:szCs w:val="40"/>
          <w:rtl/>
        </w:rPr>
        <w:tab/>
      </w:r>
      <w:r w:rsidRPr="00202E0D">
        <w:rPr>
          <w:rFonts w:ascii="Simplified Arabic" w:hAnsi="Simplified Arabic" w:cs="Simplified Arabic"/>
          <w:b/>
          <w:bCs/>
          <w:noProof/>
          <w:sz w:val="28"/>
          <w:szCs w:val="28"/>
        </w:rPr>
        <w:drawing>
          <wp:anchor distT="0" distB="0" distL="114300" distR="114300" simplePos="0" relativeHeight="251662336" behindDoc="0" locked="0" layoutInCell="1" allowOverlap="1" wp14:anchorId="645C521C" wp14:editId="54AE90F4">
            <wp:simplePos x="0" y="0"/>
            <wp:positionH relativeFrom="margin">
              <wp:align>left</wp:align>
            </wp:positionH>
            <wp:positionV relativeFrom="margin">
              <wp:align>top</wp:align>
            </wp:positionV>
            <wp:extent cx="1954530" cy="796290"/>
            <wp:effectExtent l="0" t="0" r="762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30167" b="25908"/>
                    <a:stretch>
                      <a:fillRect/>
                    </a:stretch>
                  </pic:blipFill>
                  <pic:spPr bwMode="auto">
                    <a:xfrm>
                      <a:off x="0" y="0"/>
                      <a:ext cx="1954530" cy="796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5EBB0C" w14:textId="77777777" w:rsidR="004407A9" w:rsidRPr="00202E0D" w:rsidRDefault="004407A9" w:rsidP="004407A9">
      <w:pPr>
        <w:rPr>
          <w:rFonts w:ascii="Simplified Arabic" w:hAnsi="Simplified Arabic" w:cs="Simplified Arabic"/>
          <w:b/>
          <w:bCs/>
          <w:sz w:val="28"/>
          <w:szCs w:val="28"/>
          <w:rtl/>
          <w:lang w:bidi="ar-EG"/>
        </w:rPr>
      </w:pPr>
      <w:r>
        <w:rPr>
          <w:noProof/>
        </w:rPr>
        <mc:AlternateContent>
          <mc:Choice Requires="wps">
            <w:drawing>
              <wp:anchor distT="0" distB="0" distL="114300" distR="114300" simplePos="0" relativeHeight="251663360" behindDoc="0" locked="0" layoutInCell="1" allowOverlap="1" wp14:anchorId="1F42F244" wp14:editId="6654E93A">
                <wp:simplePos x="0" y="0"/>
                <wp:positionH relativeFrom="margin">
                  <wp:align>right</wp:align>
                </wp:positionH>
                <wp:positionV relativeFrom="margin">
                  <wp:align>top</wp:align>
                </wp:positionV>
                <wp:extent cx="1394460" cy="1082040"/>
                <wp:effectExtent l="0" t="0" r="0" b="3810"/>
                <wp:wrapNone/>
                <wp:docPr id="1238027874" name="مربع نص 1"/>
                <wp:cNvGraphicFramePr/>
                <a:graphic xmlns:a="http://schemas.openxmlformats.org/drawingml/2006/main">
                  <a:graphicData uri="http://schemas.microsoft.com/office/word/2010/wordprocessingShape">
                    <wps:wsp>
                      <wps:cNvSpPr txBox="1"/>
                      <wps:spPr>
                        <a:xfrm>
                          <a:off x="0" y="0"/>
                          <a:ext cx="1394460" cy="1082040"/>
                        </a:xfrm>
                        <a:prstGeom prst="rect">
                          <a:avLst/>
                        </a:prstGeom>
                        <a:noFill/>
                        <a:ln w="6350">
                          <a:noFill/>
                        </a:ln>
                      </wps:spPr>
                      <wps:txbx>
                        <w:txbxContent>
                          <w:p w14:paraId="4355EA96" w14:textId="77777777" w:rsidR="004407A9" w:rsidRPr="00202E0D" w:rsidRDefault="004407A9" w:rsidP="004407A9">
                            <w:pPr>
                              <w:spacing w:before="120" w:after="120" w:line="240" w:lineRule="auto"/>
                              <w:jc w:val="center"/>
                              <w:rPr>
                                <w:rFonts w:ascii="Simplified Arabic" w:hAnsi="Simplified Arabic" w:cs="Simplified Arabic"/>
                                <w:b/>
                                <w:bCs/>
                                <w:sz w:val="24"/>
                                <w:szCs w:val="24"/>
                                <w:rtl/>
                              </w:rPr>
                            </w:pPr>
                            <w:r w:rsidRPr="00202E0D">
                              <w:rPr>
                                <w:rFonts w:ascii="Simplified Arabic" w:hAnsi="Simplified Arabic" w:cs="Simplified Arabic"/>
                                <w:b/>
                                <w:bCs/>
                                <w:sz w:val="24"/>
                                <w:szCs w:val="24"/>
                                <w:rtl/>
                              </w:rPr>
                              <w:t>جامعة ميدأوشن</w:t>
                            </w:r>
                          </w:p>
                          <w:p w14:paraId="521542A0" w14:textId="77777777" w:rsidR="004407A9" w:rsidRPr="00202E0D" w:rsidRDefault="004407A9" w:rsidP="004407A9">
                            <w:pPr>
                              <w:spacing w:before="120" w:after="120" w:line="240" w:lineRule="auto"/>
                              <w:jc w:val="center"/>
                              <w:rPr>
                                <w:rFonts w:ascii="Simplified Arabic" w:hAnsi="Simplified Arabic" w:cs="Simplified Arabic"/>
                                <w:b/>
                                <w:bCs/>
                                <w:sz w:val="24"/>
                                <w:szCs w:val="24"/>
                                <w:rtl/>
                              </w:rPr>
                            </w:pPr>
                            <w:r w:rsidRPr="00202E0D">
                              <w:rPr>
                                <w:rFonts w:ascii="Simplified Arabic" w:hAnsi="Simplified Arabic" w:cs="Simplified Arabic"/>
                                <w:b/>
                                <w:bCs/>
                                <w:sz w:val="24"/>
                                <w:szCs w:val="24"/>
                                <w:rtl/>
                              </w:rPr>
                              <w:t>كلية الإدارة</w:t>
                            </w:r>
                          </w:p>
                          <w:p w14:paraId="14A9CE91" w14:textId="77777777" w:rsidR="004407A9" w:rsidRPr="00202E0D" w:rsidRDefault="004407A9" w:rsidP="004407A9">
                            <w:pPr>
                              <w:spacing w:before="120" w:after="120" w:line="240" w:lineRule="auto"/>
                              <w:jc w:val="center"/>
                              <w:rPr>
                                <w:rFonts w:ascii="Simplified Arabic" w:hAnsi="Simplified Arabic" w:cs="Simplified Arabic"/>
                                <w:b/>
                                <w:bCs/>
                                <w:sz w:val="24"/>
                                <w:szCs w:val="24"/>
                                <w:rtl/>
                              </w:rPr>
                            </w:pPr>
                            <w:r w:rsidRPr="00202E0D">
                              <w:rPr>
                                <w:rFonts w:ascii="Simplified Arabic" w:hAnsi="Simplified Arabic" w:cs="Simplified Arabic"/>
                                <w:b/>
                                <w:bCs/>
                                <w:sz w:val="24"/>
                                <w:szCs w:val="24"/>
                                <w:rtl/>
                              </w:rPr>
                              <w:t>ماجستير إدارة اعمال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2F244" id="_x0000_t202" coordsize="21600,21600" o:spt="202" path="m,l,21600r21600,l21600,xe">
                <v:stroke joinstyle="miter"/>
                <v:path gradientshapeok="t" o:connecttype="rect"/>
              </v:shapetype>
              <v:shape id="مربع نص 1" o:spid="_x0000_s1026" type="#_x0000_t202" style="position:absolute;left:0;text-align:left;margin-left:58.6pt;margin-top:0;width:109.8pt;height:85.2pt;z-index:25166336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" filled="f" stroked="f" strokeweight=".5pt">
                <v:textbox>
                  <w:txbxContent>
                    <w:p w14:paraId="4355EA96" w14:textId="77777777" w:rsidR="004407A9" w:rsidRPr="00202E0D" w:rsidRDefault="004407A9" w:rsidP="004407A9">
                      <w:pPr>
                        <w:spacing w:before="120" w:after="120" w:line="240" w:lineRule="auto"/>
                        <w:jc w:val="center"/>
                        <w:rPr>
                          <w:rFonts w:ascii="Simplified Arabic" w:hAnsi="Simplified Arabic" w:cs="Simplified Arabic"/>
                          <w:b/>
                          <w:bCs/>
                          <w:sz w:val="24"/>
                          <w:szCs w:val="24"/>
                          <w:rtl/>
                        </w:rPr>
                      </w:pPr>
                      <w:r w:rsidRPr="00202E0D">
                        <w:rPr>
                          <w:rFonts w:ascii="Simplified Arabic" w:hAnsi="Simplified Arabic" w:cs="Simplified Arabic"/>
                          <w:b/>
                          <w:bCs/>
                          <w:sz w:val="24"/>
                          <w:szCs w:val="24"/>
                          <w:rtl/>
                        </w:rPr>
                        <w:t>جامعة ميدأوشن</w:t>
                      </w:r>
                    </w:p>
                    <w:p w14:paraId="521542A0" w14:textId="77777777" w:rsidR="004407A9" w:rsidRPr="00202E0D" w:rsidRDefault="004407A9" w:rsidP="004407A9">
                      <w:pPr>
                        <w:spacing w:before="120" w:after="120" w:line="240" w:lineRule="auto"/>
                        <w:jc w:val="center"/>
                        <w:rPr>
                          <w:rFonts w:ascii="Simplified Arabic" w:hAnsi="Simplified Arabic" w:cs="Simplified Arabic"/>
                          <w:b/>
                          <w:bCs/>
                          <w:sz w:val="24"/>
                          <w:szCs w:val="24"/>
                          <w:rtl/>
                        </w:rPr>
                      </w:pPr>
                      <w:r w:rsidRPr="00202E0D">
                        <w:rPr>
                          <w:rFonts w:ascii="Simplified Arabic" w:hAnsi="Simplified Arabic" w:cs="Simplified Arabic"/>
                          <w:b/>
                          <w:bCs/>
                          <w:sz w:val="24"/>
                          <w:szCs w:val="24"/>
                          <w:rtl/>
                        </w:rPr>
                        <w:t>كلية الإدارة</w:t>
                      </w:r>
                    </w:p>
                    <w:p w14:paraId="14A9CE91" w14:textId="77777777" w:rsidR="004407A9" w:rsidRPr="00202E0D" w:rsidRDefault="004407A9" w:rsidP="004407A9">
                      <w:pPr>
                        <w:spacing w:before="120" w:after="120" w:line="240" w:lineRule="auto"/>
                        <w:jc w:val="center"/>
                        <w:rPr>
                          <w:rFonts w:ascii="Simplified Arabic" w:hAnsi="Simplified Arabic" w:cs="Simplified Arabic"/>
                          <w:b/>
                          <w:bCs/>
                          <w:sz w:val="24"/>
                          <w:szCs w:val="24"/>
                          <w:rtl/>
                        </w:rPr>
                      </w:pPr>
                      <w:r w:rsidRPr="00202E0D">
                        <w:rPr>
                          <w:rFonts w:ascii="Simplified Arabic" w:hAnsi="Simplified Arabic" w:cs="Simplified Arabic"/>
                          <w:b/>
                          <w:bCs/>
                          <w:sz w:val="24"/>
                          <w:szCs w:val="24"/>
                          <w:rtl/>
                        </w:rPr>
                        <w:t>ماجستير إدارة اعمال</w:t>
                      </w:r>
                    </w:p>
                  </w:txbxContent>
                </v:textbox>
                <w10:wrap anchorx="margin" anchory="margin"/>
              </v:shape>
            </w:pict>
          </mc:Fallback>
        </mc:AlternateContent>
      </w:r>
      <w:r w:rsidRPr="00202E0D">
        <w:rPr>
          <w:rFonts w:ascii="Simplified Arabic" w:hAnsi="Simplified Arabic" w:cs="Simplified Arabic"/>
          <w:b/>
          <w:bCs/>
          <w:sz w:val="28"/>
          <w:szCs w:val="28"/>
          <w:lang w:bidi="ar-EG"/>
        </w:rPr>
        <w:t xml:space="preserve"> </w:t>
      </w:r>
    </w:p>
    <w:p w14:paraId="683A914D" w14:textId="77777777" w:rsidR="004407A9" w:rsidRPr="00202E0D" w:rsidRDefault="004407A9" w:rsidP="004407A9">
      <w:pPr>
        <w:rPr>
          <w:rFonts w:ascii="Simplified Arabic" w:hAnsi="Simplified Arabic" w:cs="Simplified Arabic"/>
          <w:sz w:val="28"/>
          <w:szCs w:val="28"/>
          <w:rtl/>
          <w:lang w:bidi="ar-EG"/>
        </w:rPr>
      </w:pPr>
    </w:p>
    <w:p w14:paraId="29E51DED" w14:textId="77777777" w:rsidR="004407A9" w:rsidRPr="00202E0D" w:rsidRDefault="004407A9" w:rsidP="004407A9">
      <w:pPr>
        <w:rPr>
          <w:rFonts w:ascii="Simplified Arabic" w:hAnsi="Simplified Arabic" w:cs="Simplified Arabic"/>
          <w:sz w:val="28"/>
          <w:szCs w:val="28"/>
          <w:rtl/>
          <w:lang w:bidi="ar-EG"/>
        </w:rPr>
      </w:pPr>
    </w:p>
    <w:p w14:paraId="55B9D69A" w14:textId="77777777" w:rsidR="004407A9" w:rsidRPr="00487777" w:rsidRDefault="004407A9" w:rsidP="004407A9">
      <w:pPr>
        <w:spacing w:before="120" w:after="120" w:line="240" w:lineRule="auto"/>
        <w:jc w:val="center"/>
        <w:rPr>
          <w:rFonts w:ascii="Simplified Arabic" w:hAnsi="Simplified Arabic" w:cs="Simplified Arabic"/>
          <w:b/>
          <w:bCs/>
          <w:sz w:val="36"/>
          <w:szCs w:val="36"/>
          <w:rtl/>
          <w:lang w:bidi="ar-EG"/>
        </w:rPr>
      </w:pPr>
      <w:r w:rsidRPr="00487777">
        <w:rPr>
          <w:rFonts w:ascii="Simplified Arabic" w:hAnsi="Simplified Arabic" w:cs="Simplified Arabic"/>
          <w:b/>
          <w:bCs/>
          <w:sz w:val="36"/>
          <w:szCs w:val="36"/>
          <w:rtl/>
          <w:lang w:bidi="ar-EG"/>
        </w:rPr>
        <w:t>أثر خدمات حاضنات الأعمال في استدامة مشاريع ريادة الأعمال الخضراء في المملكة العربية السعودية: دراسة تحليلية</w:t>
      </w:r>
      <w:r>
        <w:rPr>
          <w:rFonts w:ascii="Simplified Arabic" w:hAnsi="Simplified Arabic" w:cs="Simplified Arabic" w:hint="cs"/>
          <w:b/>
          <w:bCs/>
          <w:sz w:val="36"/>
          <w:szCs w:val="36"/>
          <w:rtl/>
          <w:lang w:bidi="ar-EG"/>
        </w:rPr>
        <w:t xml:space="preserve"> </w:t>
      </w:r>
      <w:r w:rsidRPr="00487777">
        <w:rPr>
          <w:rFonts w:ascii="Simplified Arabic" w:hAnsi="Simplified Arabic" w:cs="Simplified Arabic"/>
          <w:b/>
          <w:bCs/>
          <w:sz w:val="36"/>
          <w:szCs w:val="36"/>
          <w:rtl/>
          <w:lang w:bidi="ar-EG"/>
        </w:rPr>
        <w:t>من وجهة نظر رواد الأعمال</w:t>
      </w:r>
    </w:p>
    <w:p w14:paraId="556AB30D" w14:textId="77777777" w:rsidR="004407A9" w:rsidRPr="00487777" w:rsidRDefault="004407A9" w:rsidP="004407A9">
      <w:pPr>
        <w:bidi w:val="0"/>
        <w:jc w:val="center"/>
        <w:rPr>
          <w:rFonts w:ascii="Simplified Arabic" w:hAnsi="Simplified Arabic" w:cs="Simplified Arabic"/>
          <w:b/>
          <w:bCs/>
          <w:sz w:val="28"/>
          <w:szCs w:val="28"/>
          <w:lang w:bidi="ar-EG"/>
        </w:rPr>
      </w:pPr>
      <w:r w:rsidRPr="00487777">
        <w:rPr>
          <w:rFonts w:ascii="Simplified Arabic" w:hAnsi="Simplified Arabic" w:cs="Simplified Arabic"/>
          <w:b/>
          <w:bCs/>
          <w:sz w:val="28"/>
          <w:szCs w:val="28"/>
          <w:lang w:bidi="ar-EG"/>
        </w:rPr>
        <w:t>The Impact of Business Incubators' Services on the Sustainability of Green Entrepreneurship Projects in the Kingdom of Saudi Arabia: An Analytical Study from the Perspective of Entrepreneurs</w:t>
      </w:r>
    </w:p>
    <w:p w14:paraId="7963E325" w14:textId="77777777" w:rsidR="004407A9" w:rsidRDefault="004407A9" w:rsidP="004407A9">
      <w:pPr>
        <w:spacing w:before="120" w:after="120" w:line="240" w:lineRule="auto"/>
        <w:rPr>
          <w:rFonts w:ascii="Simplified Arabic" w:hAnsi="Simplified Arabic" w:cs="Simplified Arabic"/>
          <w:sz w:val="28"/>
          <w:szCs w:val="28"/>
          <w:rtl/>
        </w:rPr>
      </w:pPr>
    </w:p>
    <w:p w14:paraId="080DF217" w14:textId="77777777" w:rsidR="004407A9" w:rsidRPr="00202E0D" w:rsidRDefault="004407A9" w:rsidP="004407A9">
      <w:pPr>
        <w:spacing w:before="120" w:after="120" w:line="240" w:lineRule="auto"/>
        <w:rPr>
          <w:rFonts w:ascii="Simplified Arabic" w:hAnsi="Simplified Arabic" w:cs="Simplified Arabic"/>
          <w:sz w:val="28"/>
          <w:szCs w:val="28"/>
          <w:rtl/>
        </w:rPr>
      </w:pPr>
    </w:p>
    <w:p w14:paraId="1A0D0259" w14:textId="77777777" w:rsidR="004407A9" w:rsidRDefault="004407A9" w:rsidP="004407A9">
      <w:pPr>
        <w:spacing w:before="120" w:after="120" w:line="240" w:lineRule="auto"/>
        <w:jc w:val="center"/>
        <w:rPr>
          <w:rFonts w:ascii="Simplified Arabic" w:hAnsi="Simplified Arabic" w:cs="Simplified Arabic"/>
          <w:b/>
          <w:bCs/>
          <w:sz w:val="28"/>
          <w:szCs w:val="28"/>
          <w:rtl/>
          <w:lang w:bidi="ar-EG"/>
        </w:rPr>
      </w:pPr>
      <w:r w:rsidRPr="00202E0D">
        <w:rPr>
          <w:rFonts w:ascii="Simplified Arabic" w:hAnsi="Simplified Arabic" w:cs="Simplified Arabic"/>
          <w:b/>
          <w:bCs/>
          <w:sz w:val="28"/>
          <w:szCs w:val="28"/>
          <w:rtl/>
          <w:lang w:bidi="ar-EG"/>
        </w:rPr>
        <w:t>إعداد</w:t>
      </w:r>
      <w:r>
        <w:rPr>
          <w:rFonts w:ascii="Simplified Arabic" w:hAnsi="Simplified Arabic" w:cs="Simplified Arabic" w:hint="cs"/>
          <w:b/>
          <w:bCs/>
          <w:sz w:val="28"/>
          <w:szCs w:val="28"/>
          <w:rtl/>
          <w:lang w:bidi="ar-EG"/>
        </w:rPr>
        <w:t xml:space="preserve"> </w:t>
      </w:r>
      <w:r w:rsidRPr="00202E0D">
        <w:rPr>
          <w:rFonts w:ascii="Simplified Arabic" w:hAnsi="Simplified Arabic" w:cs="Simplified Arabic"/>
          <w:b/>
          <w:bCs/>
          <w:sz w:val="28"/>
          <w:szCs w:val="28"/>
          <w:rtl/>
          <w:lang w:bidi="ar-EG"/>
        </w:rPr>
        <w:t>الطالب/</w:t>
      </w:r>
    </w:p>
    <w:p w14:paraId="001FC755" w14:textId="77777777" w:rsidR="004407A9" w:rsidRPr="00E72C31" w:rsidRDefault="004407A9" w:rsidP="004407A9">
      <w:pPr>
        <w:spacing w:before="120" w:after="120" w:line="240" w:lineRule="auto"/>
        <w:jc w:val="center"/>
        <w:rPr>
          <w:rFonts w:ascii="Simplified Arabic" w:hAnsi="Simplified Arabic" w:cs="Simplified Arabic"/>
          <w:b/>
          <w:bCs/>
          <w:sz w:val="32"/>
          <w:szCs w:val="32"/>
          <w:rtl/>
          <w:lang w:bidi="ar-EG"/>
        </w:rPr>
      </w:pPr>
      <w:r w:rsidRPr="00E72C31">
        <w:rPr>
          <w:rFonts w:ascii="Simplified Arabic" w:hAnsi="Simplified Arabic" w:cs="Simplified Arabic"/>
          <w:b/>
          <w:bCs/>
          <w:sz w:val="32"/>
          <w:szCs w:val="32"/>
          <w:rtl/>
          <w:lang w:bidi="ar-EG"/>
        </w:rPr>
        <w:t xml:space="preserve"> محمد أحمد آل طلان</w:t>
      </w:r>
    </w:p>
    <w:p w14:paraId="5E2EC7CB" w14:textId="77777777" w:rsidR="004407A9" w:rsidRPr="00202E0D" w:rsidRDefault="004407A9" w:rsidP="004407A9">
      <w:pPr>
        <w:spacing w:before="120" w:after="120" w:line="240" w:lineRule="auto"/>
        <w:jc w:val="center"/>
        <w:rPr>
          <w:rFonts w:ascii="Simplified Arabic" w:hAnsi="Simplified Arabic" w:cs="Simplified Arabic"/>
          <w:b/>
          <w:bCs/>
          <w:sz w:val="28"/>
          <w:szCs w:val="28"/>
          <w:rtl/>
        </w:rPr>
      </w:pPr>
      <w:r w:rsidRPr="00202E0D">
        <w:rPr>
          <w:rFonts w:ascii="Simplified Arabic" w:hAnsi="Simplified Arabic" w:cs="Simplified Arabic"/>
          <w:b/>
          <w:bCs/>
          <w:sz w:val="28"/>
          <w:szCs w:val="28"/>
          <w:rtl/>
          <w:lang w:bidi="ar-EG"/>
        </w:rPr>
        <w:t>الرقم الأكاديمي / 253001711</w:t>
      </w:r>
    </w:p>
    <w:p w14:paraId="43B38E44" w14:textId="77777777" w:rsidR="004407A9" w:rsidRDefault="004407A9" w:rsidP="004407A9">
      <w:pPr>
        <w:spacing w:before="120" w:after="120" w:line="240" w:lineRule="auto"/>
        <w:jc w:val="center"/>
        <w:rPr>
          <w:rFonts w:ascii="Simplified Arabic" w:hAnsi="Simplified Arabic" w:cs="Simplified Arabic"/>
          <w:b/>
          <w:bCs/>
          <w:sz w:val="28"/>
          <w:szCs w:val="28"/>
          <w:rtl/>
          <w:lang w:bidi="ar-EG"/>
        </w:rPr>
      </w:pPr>
    </w:p>
    <w:p w14:paraId="5A658E8F" w14:textId="77777777" w:rsidR="004407A9" w:rsidRPr="00202E0D" w:rsidRDefault="004407A9" w:rsidP="004407A9">
      <w:pPr>
        <w:spacing w:before="120" w:after="120" w:line="240" w:lineRule="auto"/>
        <w:jc w:val="center"/>
        <w:rPr>
          <w:rFonts w:ascii="Simplified Arabic" w:hAnsi="Simplified Arabic" w:cs="Simplified Arabic"/>
          <w:b/>
          <w:bCs/>
          <w:sz w:val="28"/>
          <w:szCs w:val="28"/>
          <w:rtl/>
          <w:lang w:bidi="ar-EG"/>
        </w:rPr>
      </w:pPr>
    </w:p>
    <w:p w14:paraId="051AE536" w14:textId="77777777" w:rsidR="004407A9" w:rsidRDefault="004407A9" w:rsidP="004407A9">
      <w:pPr>
        <w:spacing w:before="120" w:after="120" w:line="240" w:lineRule="auto"/>
        <w:jc w:val="center"/>
        <w:rPr>
          <w:rFonts w:ascii="Simplified Arabic" w:hAnsi="Simplified Arabic" w:cs="Simplified Arabic"/>
          <w:b/>
          <w:bCs/>
          <w:sz w:val="28"/>
          <w:szCs w:val="28"/>
          <w:rtl/>
          <w:lang w:bidi="ar-EG"/>
        </w:rPr>
      </w:pPr>
      <w:r w:rsidRPr="00202E0D">
        <w:rPr>
          <w:rFonts w:ascii="Simplified Arabic" w:hAnsi="Simplified Arabic" w:cs="Simplified Arabic"/>
          <w:b/>
          <w:bCs/>
          <w:sz w:val="28"/>
          <w:szCs w:val="28"/>
          <w:rtl/>
          <w:lang w:bidi="ar-EG"/>
        </w:rPr>
        <w:t>إشراف/</w:t>
      </w:r>
    </w:p>
    <w:tbl>
      <w:tblPr>
        <w:tblStyle w:val="af"/>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6"/>
      </w:tblGrid>
      <w:tr w:rsidR="004407A9" w14:paraId="78FA649E" w14:textId="77777777" w:rsidTr="00B37962">
        <w:tc>
          <w:tcPr>
            <w:tcW w:w="2500" w:type="pct"/>
          </w:tcPr>
          <w:p w14:paraId="73D7F340" w14:textId="77777777" w:rsidR="004407A9" w:rsidRPr="00E241C1" w:rsidRDefault="004407A9" w:rsidP="00B37962">
            <w:pPr>
              <w:tabs>
                <w:tab w:val="left" w:pos="2307"/>
              </w:tabs>
              <w:spacing w:before="120" w:after="120"/>
              <w:jc w:val="center"/>
              <w:rPr>
                <w:rFonts w:ascii="Sakkal Majalla" w:hAnsi="Sakkal Majalla" w:cs="Sakkal Majalla"/>
                <w:b/>
                <w:bCs/>
                <w:sz w:val="36"/>
                <w:szCs w:val="36"/>
                <w:rtl/>
              </w:rPr>
            </w:pPr>
            <w:r>
              <w:rPr>
                <w:rFonts w:ascii="Sakkal Majalla" w:hAnsi="Sakkal Majalla" w:cs="Sakkal Majalla" w:hint="cs"/>
                <w:b/>
                <w:bCs/>
                <w:sz w:val="36"/>
                <w:szCs w:val="36"/>
                <w:rtl/>
              </w:rPr>
              <w:t>د</w:t>
            </w:r>
            <w:r w:rsidRPr="00E241C1">
              <w:rPr>
                <w:rFonts w:ascii="Sakkal Majalla" w:hAnsi="Sakkal Majalla" w:cs="Sakkal Majalla" w:hint="cs"/>
                <w:b/>
                <w:bCs/>
                <w:sz w:val="36"/>
                <w:szCs w:val="36"/>
                <w:rtl/>
              </w:rPr>
              <w:t>/</w:t>
            </w:r>
            <w:r w:rsidRPr="00E241C1">
              <w:rPr>
                <w:rFonts w:ascii="Sakkal Majalla" w:hAnsi="Sakkal Majalla" w:cs="Sakkal Majalla"/>
                <w:b/>
                <w:bCs/>
                <w:sz w:val="36"/>
                <w:szCs w:val="36"/>
                <w:rtl/>
              </w:rPr>
              <w:t xml:space="preserve"> </w:t>
            </w:r>
            <w:r w:rsidRPr="00E241C1">
              <w:rPr>
                <w:rFonts w:ascii="Sakkal Majalla" w:hAnsi="Sakkal Majalla" w:cs="Sakkal Majalla" w:hint="cs"/>
                <w:b/>
                <w:bCs/>
                <w:sz w:val="36"/>
                <w:szCs w:val="36"/>
                <w:rtl/>
              </w:rPr>
              <w:t>الفيصل</w:t>
            </w:r>
            <w:r w:rsidRPr="00E241C1">
              <w:rPr>
                <w:rFonts w:ascii="Sakkal Majalla" w:hAnsi="Sakkal Majalla" w:cs="Sakkal Majalla"/>
                <w:b/>
                <w:bCs/>
                <w:sz w:val="36"/>
                <w:szCs w:val="36"/>
                <w:rtl/>
              </w:rPr>
              <w:t xml:space="preserve"> </w:t>
            </w:r>
            <w:r w:rsidRPr="00E241C1">
              <w:rPr>
                <w:rFonts w:ascii="Sakkal Majalla" w:hAnsi="Sakkal Majalla" w:cs="Sakkal Majalla" w:hint="cs"/>
                <w:b/>
                <w:bCs/>
                <w:sz w:val="36"/>
                <w:szCs w:val="36"/>
                <w:rtl/>
              </w:rPr>
              <w:t>عبدالحميد</w:t>
            </w:r>
            <w:r w:rsidRPr="00E241C1">
              <w:rPr>
                <w:rFonts w:ascii="Sakkal Majalla" w:hAnsi="Sakkal Majalla" w:cs="Sakkal Majalla"/>
                <w:b/>
                <w:bCs/>
                <w:sz w:val="36"/>
                <w:szCs w:val="36"/>
                <w:rtl/>
              </w:rPr>
              <w:t xml:space="preserve"> </w:t>
            </w:r>
            <w:r w:rsidRPr="00E241C1">
              <w:rPr>
                <w:rFonts w:ascii="Sakkal Majalla" w:hAnsi="Sakkal Majalla" w:cs="Sakkal Majalla" w:hint="cs"/>
                <w:b/>
                <w:bCs/>
                <w:sz w:val="36"/>
                <w:szCs w:val="36"/>
                <w:rtl/>
              </w:rPr>
              <w:t>محمد</w:t>
            </w:r>
          </w:p>
        </w:tc>
        <w:tc>
          <w:tcPr>
            <w:tcW w:w="2500" w:type="pct"/>
          </w:tcPr>
          <w:p w14:paraId="3E9BC5A7" w14:textId="77777777" w:rsidR="004407A9" w:rsidRPr="00E241C1" w:rsidRDefault="004407A9" w:rsidP="00B37962">
            <w:pPr>
              <w:tabs>
                <w:tab w:val="left" w:pos="2307"/>
              </w:tabs>
              <w:spacing w:before="120" w:after="120"/>
              <w:jc w:val="center"/>
              <w:rPr>
                <w:rFonts w:ascii="Sakkal Majalla" w:hAnsi="Sakkal Majalla" w:cs="Sakkal Majalla"/>
                <w:b/>
                <w:bCs/>
                <w:sz w:val="36"/>
                <w:szCs w:val="36"/>
                <w:rtl/>
              </w:rPr>
            </w:pPr>
            <w:r>
              <w:rPr>
                <w:rFonts w:ascii="Sakkal Majalla" w:hAnsi="Sakkal Majalla" w:cs="Sakkal Majalla" w:hint="cs"/>
                <w:b/>
                <w:bCs/>
                <w:sz w:val="36"/>
                <w:szCs w:val="36"/>
                <w:rtl/>
              </w:rPr>
              <w:t>د</w:t>
            </w:r>
            <w:r w:rsidRPr="00E241C1">
              <w:rPr>
                <w:rFonts w:ascii="Sakkal Majalla" w:hAnsi="Sakkal Majalla" w:cs="Sakkal Majalla" w:hint="cs"/>
                <w:b/>
                <w:bCs/>
                <w:sz w:val="36"/>
                <w:szCs w:val="36"/>
                <w:rtl/>
              </w:rPr>
              <w:t>/ فايز</w:t>
            </w:r>
            <w:r w:rsidRPr="00E241C1">
              <w:rPr>
                <w:rFonts w:ascii="Sakkal Majalla" w:hAnsi="Sakkal Majalla" w:cs="Sakkal Majalla"/>
                <w:b/>
                <w:bCs/>
                <w:sz w:val="36"/>
                <w:szCs w:val="36"/>
                <w:rtl/>
              </w:rPr>
              <w:t xml:space="preserve"> </w:t>
            </w:r>
            <w:r w:rsidRPr="00E241C1">
              <w:rPr>
                <w:rFonts w:ascii="Sakkal Majalla" w:hAnsi="Sakkal Majalla" w:cs="Sakkal Majalla" w:hint="cs"/>
                <w:b/>
                <w:bCs/>
                <w:sz w:val="36"/>
                <w:szCs w:val="36"/>
                <w:rtl/>
              </w:rPr>
              <w:t>علي</w:t>
            </w:r>
            <w:r w:rsidRPr="00E241C1">
              <w:rPr>
                <w:rFonts w:ascii="Sakkal Majalla" w:hAnsi="Sakkal Majalla" w:cs="Sakkal Majalla"/>
                <w:b/>
                <w:bCs/>
                <w:sz w:val="36"/>
                <w:szCs w:val="36"/>
                <w:rtl/>
              </w:rPr>
              <w:t xml:space="preserve"> </w:t>
            </w:r>
            <w:r w:rsidRPr="00E241C1">
              <w:rPr>
                <w:rFonts w:ascii="Sakkal Majalla" w:hAnsi="Sakkal Majalla" w:cs="Sakkal Majalla" w:hint="cs"/>
                <w:b/>
                <w:bCs/>
                <w:sz w:val="36"/>
                <w:szCs w:val="36"/>
                <w:rtl/>
              </w:rPr>
              <w:t>جراد</w:t>
            </w:r>
          </w:p>
        </w:tc>
      </w:tr>
    </w:tbl>
    <w:p w14:paraId="38F2F025" w14:textId="77777777" w:rsidR="004407A9" w:rsidRDefault="004407A9" w:rsidP="004407A9">
      <w:pPr>
        <w:spacing w:before="120" w:after="120" w:line="240" w:lineRule="auto"/>
        <w:jc w:val="center"/>
        <w:rPr>
          <w:rFonts w:ascii="Simplified Arabic" w:hAnsi="Simplified Arabic" w:cs="Simplified Arabic"/>
          <w:b/>
          <w:bCs/>
          <w:sz w:val="32"/>
          <w:szCs w:val="32"/>
          <w:rtl/>
          <w:lang w:bidi="ar-EG"/>
        </w:rPr>
      </w:pPr>
    </w:p>
    <w:p w14:paraId="4AA4E001" w14:textId="77777777" w:rsidR="004407A9" w:rsidRPr="00202E0D" w:rsidRDefault="004407A9" w:rsidP="004407A9">
      <w:pPr>
        <w:spacing w:before="120" w:after="120" w:line="240" w:lineRule="auto"/>
        <w:jc w:val="center"/>
        <w:rPr>
          <w:rFonts w:ascii="Simplified Arabic" w:hAnsi="Simplified Arabic" w:cs="Simplified Arabic"/>
          <w:b/>
          <w:bCs/>
          <w:sz w:val="28"/>
          <w:szCs w:val="28"/>
          <w:rtl/>
          <w:lang w:bidi="ar-EG"/>
        </w:rPr>
      </w:pPr>
      <w:r w:rsidRPr="00202E0D">
        <w:rPr>
          <w:rFonts w:ascii="Simplified Arabic" w:hAnsi="Simplified Arabic" w:cs="Simplified Arabic"/>
          <w:b/>
          <w:bCs/>
          <w:sz w:val="28"/>
          <w:szCs w:val="28"/>
          <w:rtl/>
          <w:lang w:bidi="ar-EG"/>
        </w:rPr>
        <w:t>العام الدراسي:</w:t>
      </w:r>
    </w:p>
    <w:p w14:paraId="32326825" w14:textId="77777777" w:rsidR="004407A9" w:rsidRPr="00250CAE" w:rsidRDefault="004407A9" w:rsidP="004407A9">
      <w:pPr>
        <w:spacing w:before="120" w:after="120" w:line="240" w:lineRule="auto"/>
        <w:jc w:val="center"/>
        <w:rPr>
          <w:rFonts w:ascii="Simplified Arabic" w:hAnsi="Simplified Arabic" w:cs="Simplified Arabic"/>
          <w:b/>
          <w:bCs/>
          <w:sz w:val="36"/>
          <w:szCs w:val="36"/>
          <w:rtl/>
          <w:lang w:bidi="ar-EG"/>
        </w:rPr>
        <w:sectPr w:rsidR="004407A9" w:rsidRPr="00250CAE" w:rsidSect="004407A9">
          <w:footerReference w:type="default" r:id="rId6"/>
          <w:footerReference w:type="first" r:id="rId7"/>
          <w:pgSz w:w="11906" w:h="16838"/>
          <w:pgMar w:top="1134" w:right="1701" w:bottom="1134" w:left="1134" w:header="709" w:footer="709" w:gutter="0"/>
          <w:pgNumType w:fmt="arabicAbjad" w:start="1"/>
          <w:cols w:space="708"/>
          <w:titlePg/>
          <w:bidi/>
          <w:rtlGutter/>
          <w:docGrid w:linePitch="360"/>
        </w:sectPr>
      </w:pPr>
      <w:r w:rsidRPr="00250CAE">
        <w:rPr>
          <w:rFonts w:ascii="Simplified Arabic" w:hAnsi="Simplified Arabic" w:cs="Simplified Arabic"/>
          <w:b/>
          <w:bCs/>
          <w:sz w:val="36"/>
          <w:szCs w:val="36"/>
          <w:rtl/>
          <w:lang w:bidi="ar-EG"/>
        </w:rPr>
        <w:t>202</w:t>
      </w:r>
      <w:r>
        <w:rPr>
          <w:rFonts w:ascii="Simplified Arabic" w:hAnsi="Simplified Arabic" w:cs="Simplified Arabic" w:hint="cs"/>
          <w:b/>
          <w:bCs/>
          <w:sz w:val="36"/>
          <w:szCs w:val="36"/>
          <w:rtl/>
          <w:lang w:bidi="ar-EG"/>
        </w:rPr>
        <w:t>6</w:t>
      </w:r>
    </w:p>
    <w:p w14:paraId="757CF5DC" w14:textId="77777777" w:rsidR="00475469" w:rsidRPr="00475469" w:rsidRDefault="00475469" w:rsidP="00475469">
      <w:pPr>
        <w:pStyle w:val="af1"/>
        <w:spacing w:before="120" w:after="120" w:line="240" w:lineRule="auto"/>
        <w:rPr>
          <w:color w:val="000000" w:themeColor="text1"/>
          <w:rtl/>
        </w:rPr>
      </w:pPr>
      <w:r w:rsidRPr="00475469">
        <w:rPr>
          <w:color w:val="000000" w:themeColor="text1"/>
          <w:rtl/>
        </w:rPr>
        <w:lastRenderedPageBreak/>
        <w:t>الفصل الأول</w:t>
      </w:r>
      <w:bookmarkEnd w:id="0"/>
    </w:p>
    <w:p w14:paraId="55F0E8F0" w14:textId="77777777" w:rsidR="00475469" w:rsidRPr="00475469" w:rsidRDefault="00475469" w:rsidP="00475469">
      <w:pPr>
        <w:pStyle w:val="af1"/>
        <w:spacing w:before="120" w:after="120" w:line="240" w:lineRule="auto"/>
        <w:rPr>
          <w:color w:val="000000" w:themeColor="text1"/>
          <w:rtl/>
        </w:rPr>
      </w:pPr>
      <w:r w:rsidRPr="00475469">
        <w:rPr>
          <w:color w:val="000000" w:themeColor="text1"/>
          <w:rtl/>
        </w:rPr>
        <w:t xml:space="preserve"> </w:t>
      </w:r>
      <w:bookmarkStart w:id="1" w:name="_Toc233659338"/>
      <w:r w:rsidRPr="00475469">
        <w:rPr>
          <w:color w:val="000000" w:themeColor="text1"/>
          <w:rtl/>
        </w:rPr>
        <w:t>الإطار العام للدراسة</w:t>
      </w:r>
      <w:bookmarkEnd w:id="1"/>
    </w:p>
    <w:p w14:paraId="16252E4F" w14:textId="77777777" w:rsidR="00475469" w:rsidRPr="00475469" w:rsidRDefault="00475469" w:rsidP="00475469">
      <w:pPr>
        <w:pStyle w:val="af5"/>
        <w:rPr>
          <w:color w:val="000000" w:themeColor="text1"/>
          <w:rtl/>
        </w:rPr>
      </w:pPr>
      <w:bookmarkStart w:id="2" w:name="_Toc233659339"/>
      <w:r w:rsidRPr="00475469">
        <w:rPr>
          <w:color w:val="000000" w:themeColor="text1"/>
          <w:rtl/>
        </w:rPr>
        <w:t>1.1 المقدمة:</w:t>
      </w:r>
      <w:bookmarkEnd w:id="2"/>
    </w:p>
    <w:p w14:paraId="2B6E4E7D" w14:textId="77777777" w:rsidR="00475469" w:rsidRPr="00475469" w:rsidRDefault="00475469" w:rsidP="00475469">
      <w:pPr>
        <w:pStyle w:val="af4"/>
        <w:rPr>
          <w:color w:val="000000" w:themeColor="text1"/>
          <w:rtl/>
        </w:rPr>
      </w:pPr>
      <w:r w:rsidRPr="00475469">
        <w:rPr>
          <w:color w:val="000000" w:themeColor="text1"/>
          <w:rtl/>
        </w:rPr>
        <w:t>شهدت ريادة الأعمال خلال السنوات الأخيرة اهتمامًا متزايدًا بوصفها أحد المحركات الرئيسة للنمو الاقتصادي وتعزيز الابتكار وخلق فرص العمل، إذ تسهم المشاريع الريادية في دعم التنمية الاقتصادية وتحسين القدرة التنافسية للدول في الاقتصاد العالمي، وتشير تقارير البنك الدولي إلى أن الشركات الناشئة وريادة الأعمال أصبحت من العوامل الأساسية في دعم التحول نحو الاقتصادات القائمة على الابتكار والمعرفة لما لها من دور مهم في خلق فرص العمل وتحفيز النمو الاقتصادي (</w:t>
      </w:r>
      <w:r w:rsidRPr="00475469">
        <w:rPr>
          <w:color w:val="000000" w:themeColor="text1"/>
        </w:rPr>
        <w:t>World Bank, 2020</w:t>
      </w:r>
      <w:r w:rsidRPr="00475469">
        <w:rPr>
          <w:color w:val="000000" w:themeColor="text1"/>
          <w:rtl/>
        </w:rPr>
        <w:t>). كما يؤكد تقرير منظمة التعاون الاقتصادي والتنمية أن تعزيز ريادة الأعمال يسهم في تحسين الإنتاجية الاقتصادية وزيادة القدرة التنافسية للدول في الاقتصاد العالمي خاصة في ظل التحولات الاقتصادية والتكنولوجية المتسارعة (</w:t>
      </w:r>
      <w:r w:rsidRPr="00475469">
        <w:rPr>
          <w:color w:val="000000" w:themeColor="text1"/>
        </w:rPr>
        <w:t>OECD, 2023</w:t>
      </w:r>
      <w:r w:rsidRPr="00475469">
        <w:rPr>
          <w:color w:val="000000" w:themeColor="text1"/>
          <w:rtl/>
        </w:rPr>
        <w:t>).</w:t>
      </w:r>
    </w:p>
    <w:p w14:paraId="41C5D752" w14:textId="77777777" w:rsidR="00475469" w:rsidRPr="00475469" w:rsidRDefault="00475469" w:rsidP="00475469">
      <w:pPr>
        <w:pStyle w:val="af4"/>
        <w:rPr>
          <w:color w:val="000000" w:themeColor="text1"/>
          <w:rtl/>
        </w:rPr>
      </w:pPr>
      <w:r w:rsidRPr="00475469">
        <w:rPr>
          <w:color w:val="000000" w:themeColor="text1"/>
          <w:rtl/>
        </w:rPr>
        <w:t>وفي هذا الإطار ظهرت حاضنات الأعمال كآليات مؤسسية تهدف إلى دعم المشاريع الناشئة من خلال توفير بيئة عمل مناسبة</w:t>
      </w:r>
      <w:r w:rsidRPr="00475469">
        <w:rPr>
          <w:rFonts w:hint="cs"/>
          <w:color w:val="000000" w:themeColor="text1"/>
          <w:rtl/>
        </w:rPr>
        <w:t>،</w:t>
      </w:r>
      <w:r w:rsidRPr="00475469">
        <w:rPr>
          <w:color w:val="000000" w:themeColor="text1"/>
          <w:rtl/>
        </w:rPr>
        <w:t xml:space="preserve"> وتقديم خدمات متعددة مثل التدريب والتوجيه والاستشارات الإدارية والتقنية، إضافة إلى تسهيل الوصول إلى مصادر التمويل والشبكات المهنية، الأمر الذي يسهم في تعزيز فرص نجاح المشاريع واستدامتها في بيئة الأعمال المتغيرة (</w:t>
      </w:r>
      <w:r w:rsidRPr="00475469">
        <w:rPr>
          <w:color w:val="000000" w:themeColor="text1"/>
        </w:rPr>
        <w:t>Máté et al., 2024</w:t>
      </w:r>
      <w:r w:rsidRPr="00475469">
        <w:rPr>
          <w:color w:val="000000" w:themeColor="text1"/>
          <w:rtl/>
        </w:rPr>
        <w:t>).</w:t>
      </w:r>
    </w:p>
    <w:p w14:paraId="5DE22A52" w14:textId="77777777" w:rsidR="00475469" w:rsidRPr="00475469" w:rsidRDefault="00475469" w:rsidP="00475469">
      <w:pPr>
        <w:pStyle w:val="af4"/>
        <w:rPr>
          <w:color w:val="000000" w:themeColor="text1"/>
          <w:rtl/>
        </w:rPr>
      </w:pPr>
      <w:r w:rsidRPr="00475469">
        <w:rPr>
          <w:color w:val="000000" w:themeColor="text1"/>
          <w:rtl/>
        </w:rPr>
        <w:t>ومع تصاعد التحديات البيئية العالمية المرتبطة بالتغير المناخي واستنزاف الموارد الطبيعية ظهر مفهوم ريادة الأعمال الخضراء بوصفه أحد الاتجاهات الحديثة في مجال ريادة الأعمال، حيث يركز على إنشاء مشاريع اقتصادية تراعي الأبعاد البيئية وتسعى إلى تحقيق التوازن بين النمو الاقتصادي والحفاظ على البيئة، وتشير تقارير برنامج الأمم المتحدة للبيئة إلى أن التحول نحو الاقتصاد الأخضر يمثل أحد المسارات الرئيسة لتحقيق التنمية المستدامة، إذ يمكن لهذا التحول أن يسهم في تحقيق النمو الاقتصادي مع تقليل الضغوط البيئية</w:t>
      </w:r>
      <w:r w:rsidRPr="00475469">
        <w:rPr>
          <w:rFonts w:hint="cs"/>
          <w:color w:val="000000" w:themeColor="text1"/>
          <w:rtl/>
        </w:rPr>
        <w:t>،</w:t>
      </w:r>
      <w:r w:rsidRPr="00475469">
        <w:rPr>
          <w:color w:val="000000" w:themeColor="text1"/>
          <w:rtl/>
        </w:rPr>
        <w:t xml:space="preserve"> وتعزيز كفاءة استخدام الموارد الطبيعية (</w:t>
      </w:r>
      <w:r w:rsidRPr="00475469">
        <w:rPr>
          <w:color w:val="000000" w:themeColor="text1"/>
        </w:rPr>
        <w:t>UNEP, 2021</w:t>
      </w:r>
      <w:r w:rsidRPr="00475469">
        <w:rPr>
          <w:color w:val="000000" w:themeColor="text1"/>
          <w:rtl/>
        </w:rPr>
        <w:t>)، ويعتمد هذا التوجه على تطوير نماذج أعمال مبتكرة تقوم على الاستخدام الكفء للموارد الطبيعية</w:t>
      </w:r>
      <w:r w:rsidRPr="00475469">
        <w:rPr>
          <w:rFonts w:hint="cs"/>
          <w:color w:val="000000" w:themeColor="text1"/>
          <w:rtl/>
        </w:rPr>
        <w:t>،</w:t>
      </w:r>
      <w:r w:rsidRPr="00475469">
        <w:rPr>
          <w:color w:val="000000" w:themeColor="text1"/>
          <w:rtl/>
        </w:rPr>
        <w:t xml:space="preserve"> وتقليل الآثار البيئية السلبية،</w:t>
      </w:r>
      <w:r w:rsidRPr="00475469">
        <w:rPr>
          <w:rFonts w:hint="cs"/>
          <w:color w:val="000000" w:themeColor="text1"/>
          <w:rtl/>
        </w:rPr>
        <w:t xml:space="preserve"> </w:t>
      </w:r>
      <w:r w:rsidRPr="00475469">
        <w:rPr>
          <w:color w:val="000000" w:themeColor="text1"/>
          <w:rtl/>
        </w:rPr>
        <w:t>الأمر الذي يجعله أحد الركائز المهمة لتحقيق التنمية المستدامة في الاقتصادات المعاصرة (</w:t>
      </w:r>
      <w:r w:rsidRPr="00475469">
        <w:rPr>
          <w:color w:val="000000" w:themeColor="text1"/>
        </w:rPr>
        <w:t>Tekala et al., 2024</w:t>
      </w:r>
      <w:r w:rsidRPr="00475469">
        <w:rPr>
          <w:color w:val="000000" w:themeColor="text1"/>
          <w:rtl/>
        </w:rPr>
        <w:t xml:space="preserve">). كما تشير دراسة </w:t>
      </w:r>
      <w:r w:rsidRPr="00475469">
        <w:rPr>
          <w:color w:val="000000" w:themeColor="text1"/>
        </w:rPr>
        <w:t>Chandel (2022)</w:t>
      </w:r>
      <w:r w:rsidRPr="00475469">
        <w:rPr>
          <w:color w:val="000000" w:themeColor="text1"/>
          <w:rtl/>
        </w:rPr>
        <w:t xml:space="preserve"> إلى أن ريادة الأعمال الخضراء تسهم في دعم التنمية المستدامة من خلال تطوير مشاريع ومبادرات اقتصادية تراعي الأبعاد البيئية</w:t>
      </w:r>
      <w:r w:rsidRPr="00475469">
        <w:rPr>
          <w:rFonts w:hint="cs"/>
          <w:color w:val="000000" w:themeColor="text1"/>
          <w:rtl/>
        </w:rPr>
        <w:t>،</w:t>
      </w:r>
      <w:r w:rsidRPr="00475469">
        <w:rPr>
          <w:color w:val="000000" w:themeColor="text1"/>
          <w:rtl/>
        </w:rPr>
        <w:t xml:space="preserve"> وتسعى إلى تقليل الآثار السلبية للأنشطة الاقتصادية على البيئة، وبذلك يتم تعزيز دور المشاريع الريادية في معالجة التحديات البيئية</w:t>
      </w:r>
      <w:r w:rsidRPr="00475469">
        <w:rPr>
          <w:rFonts w:hint="cs"/>
          <w:color w:val="000000" w:themeColor="text1"/>
          <w:rtl/>
        </w:rPr>
        <w:t>،</w:t>
      </w:r>
      <w:r w:rsidRPr="00475469">
        <w:rPr>
          <w:color w:val="000000" w:themeColor="text1"/>
          <w:rtl/>
        </w:rPr>
        <w:t xml:space="preserve"> وتحقيق التوازن بين النمو الاقتصادي وحماية الموارد الطبيعية.</w:t>
      </w:r>
    </w:p>
    <w:p w14:paraId="487E7B35" w14:textId="77777777" w:rsidR="00475469" w:rsidRPr="00475469" w:rsidRDefault="00475469" w:rsidP="00475469">
      <w:pPr>
        <w:jc w:val="center"/>
        <w:rPr>
          <w:color w:val="000000" w:themeColor="text1"/>
          <w:rtl/>
        </w:rPr>
      </w:pPr>
    </w:p>
    <w:p w14:paraId="37497DEA" w14:textId="77777777" w:rsidR="00475469" w:rsidRPr="00475469" w:rsidRDefault="00475469" w:rsidP="00475469">
      <w:pPr>
        <w:pStyle w:val="af4"/>
        <w:rPr>
          <w:color w:val="000000" w:themeColor="text1"/>
          <w:rtl/>
        </w:rPr>
      </w:pPr>
      <w:r w:rsidRPr="00475469">
        <w:rPr>
          <w:color w:val="000000" w:themeColor="text1"/>
          <w:rtl/>
        </w:rPr>
        <w:lastRenderedPageBreak/>
        <w:t xml:space="preserve">وفي هذا السياق، يظهر الدور المتنامي لحاضنات الأعمال في دعم المشاريع الريادية، حيث تشير دراسة </w:t>
      </w:r>
      <w:r w:rsidRPr="00475469">
        <w:rPr>
          <w:color w:val="000000" w:themeColor="text1"/>
        </w:rPr>
        <w:t>De Esteban Escobar et al. (2022)</w:t>
      </w:r>
      <w:r w:rsidRPr="00475469">
        <w:rPr>
          <w:color w:val="000000" w:themeColor="text1"/>
          <w:rtl/>
        </w:rPr>
        <w:t xml:space="preserve"> إلى أن الخدمات التي تقدمها الحاضنات مثل: الإرشاد والتدريب وتوفير البنية التحتية المناسبة وتسهيل بناء الشبكات المهنية تسهم في زيادة معدلات بقاء الشركات الناشئة وتعزيز قدرتها على النمو خاصة في المراحل الأولى من عمر المشروع التي غالبًا ما تواجه فيها الشركات الناشئة تحديات تتعلق بنقص الموارد والخبرات الإدارية والتقنية. كما تشير دراسة </w:t>
      </w:r>
      <w:r w:rsidRPr="00475469">
        <w:rPr>
          <w:color w:val="000000" w:themeColor="text1"/>
        </w:rPr>
        <w:t>Deyanova et al. (2022)</w:t>
      </w:r>
      <w:r w:rsidRPr="00475469">
        <w:rPr>
          <w:color w:val="000000" w:themeColor="text1"/>
          <w:rtl/>
        </w:rPr>
        <w:t xml:space="preserve"> إلى أن خدمات حاضنات الأعمال مثل</w:t>
      </w:r>
      <w:r w:rsidRPr="00475469">
        <w:rPr>
          <w:rFonts w:hint="cs"/>
          <w:color w:val="000000" w:themeColor="text1"/>
          <w:rtl/>
        </w:rPr>
        <w:t>:</w:t>
      </w:r>
      <w:r w:rsidRPr="00475469">
        <w:rPr>
          <w:color w:val="000000" w:themeColor="text1"/>
          <w:rtl/>
        </w:rPr>
        <w:t xml:space="preserve"> </w:t>
      </w:r>
      <w:r w:rsidRPr="00475469">
        <w:rPr>
          <w:rFonts w:hint="cs"/>
          <w:color w:val="000000" w:themeColor="text1"/>
          <w:rtl/>
        </w:rPr>
        <w:t>(</w:t>
      </w:r>
      <w:r w:rsidRPr="00475469">
        <w:rPr>
          <w:color w:val="000000" w:themeColor="text1"/>
          <w:rtl/>
        </w:rPr>
        <w:t>التدريب</w:t>
      </w:r>
      <w:r w:rsidRPr="00475469">
        <w:rPr>
          <w:rFonts w:hint="cs"/>
          <w:color w:val="000000" w:themeColor="text1"/>
          <w:rtl/>
        </w:rPr>
        <w:t>،</w:t>
      </w:r>
      <w:r w:rsidRPr="00475469">
        <w:rPr>
          <w:color w:val="000000" w:themeColor="text1"/>
          <w:rtl/>
        </w:rPr>
        <w:t xml:space="preserve"> والتوجيه</w:t>
      </w:r>
      <w:r w:rsidRPr="00475469">
        <w:rPr>
          <w:rFonts w:hint="cs"/>
          <w:color w:val="000000" w:themeColor="text1"/>
          <w:rtl/>
        </w:rPr>
        <w:t>،</w:t>
      </w:r>
      <w:r w:rsidRPr="00475469">
        <w:rPr>
          <w:color w:val="000000" w:themeColor="text1"/>
          <w:rtl/>
        </w:rPr>
        <w:t xml:space="preserve"> والوصول إلى شبكات التمويل</w:t>
      </w:r>
      <w:r w:rsidRPr="00475469">
        <w:rPr>
          <w:rFonts w:hint="cs"/>
          <w:color w:val="000000" w:themeColor="text1"/>
          <w:rtl/>
        </w:rPr>
        <w:t>)</w:t>
      </w:r>
      <w:r w:rsidRPr="00475469">
        <w:rPr>
          <w:color w:val="000000" w:themeColor="text1"/>
          <w:rtl/>
        </w:rPr>
        <w:t xml:space="preserve"> تسهم في تحسين أداء الشركات الناشئة</w:t>
      </w:r>
      <w:r w:rsidRPr="00475469">
        <w:rPr>
          <w:rFonts w:hint="cs"/>
          <w:color w:val="000000" w:themeColor="text1"/>
          <w:rtl/>
        </w:rPr>
        <w:t>،</w:t>
      </w:r>
      <w:r w:rsidRPr="00475469">
        <w:rPr>
          <w:color w:val="000000" w:themeColor="text1"/>
          <w:rtl/>
        </w:rPr>
        <w:t xml:space="preserve"> وتعزيز قدرتها على الاستمرار في السوق، وتصبح جزءًا أساسيًا من منظومة الابتكار وريادة الأعمال على المستوى العالمي</w:t>
      </w:r>
      <w:r w:rsidRPr="00475469">
        <w:rPr>
          <w:rFonts w:hint="cs"/>
          <w:color w:val="000000" w:themeColor="text1"/>
          <w:rtl/>
        </w:rPr>
        <w:t>،</w:t>
      </w:r>
      <w:r w:rsidRPr="00475469">
        <w:rPr>
          <w:color w:val="000000" w:themeColor="text1"/>
          <w:rtl/>
        </w:rPr>
        <w:t xml:space="preserve"> لما لها من دور مهم في تحويل الأفكار الريادية إلى مشاريع قابلة للتطبيق والنمو وتعزيز فرص تحقيق الاستدامة الاقتصادية والاجتماعية والبيئية لهذه المشاريع.</w:t>
      </w:r>
    </w:p>
    <w:p w14:paraId="197055CC" w14:textId="77777777" w:rsidR="00475469" w:rsidRPr="00475469" w:rsidRDefault="00475469" w:rsidP="00475469">
      <w:pPr>
        <w:pStyle w:val="af4"/>
        <w:rPr>
          <w:color w:val="000000" w:themeColor="text1"/>
          <w:rtl/>
        </w:rPr>
      </w:pPr>
      <w:r w:rsidRPr="00475469">
        <w:rPr>
          <w:color w:val="000000" w:themeColor="text1"/>
          <w:rtl/>
        </w:rPr>
        <w:t>أما على المستوى المحلي، فقد أولت المملكة العربية السعودية اهتمامًا متزايدًا بتعزيز منظومة ريادة الأعمال والابتكار بوصفها إحدى الركائز الأساسية لتحقيق التحول الاقتصادي والتنمية المستدامة، وذلك في إطار رؤية المملكة 2030 التي تهدف إلى تنويع مصادر الدخل وتقليل الاعتماد على النفط، إضافة إلى دعم قطاع المنشآت الصغيرة والمتوسطة وتعزيز دوره في الاقتصاد الوطني (</w:t>
      </w:r>
      <w:r w:rsidRPr="00475469">
        <w:rPr>
          <w:color w:val="000000" w:themeColor="text1"/>
        </w:rPr>
        <w:t>Vision 2030, 2023</w:t>
      </w:r>
      <w:r w:rsidRPr="00475469">
        <w:rPr>
          <w:color w:val="000000" w:themeColor="text1"/>
          <w:rtl/>
        </w:rPr>
        <w:t>)، وقد انعكس هذا التوجه في إطلاق العديد من المبادرات والبرامج الوطنية التي تستهدف دعم رواد الأعمال وتطوير بيئة الأعمال بما في ذلك إنشاء حاضنات ومسرعات الأعمال</w:t>
      </w:r>
      <w:r w:rsidRPr="00475469">
        <w:rPr>
          <w:rFonts w:hint="cs"/>
          <w:color w:val="000000" w:themeColor="text1"/>
          <w:rtl/>
        </w:rPr>
        <w:t>،</w:t>
      </w:r>
      <w:r w:rsidRPr="00475469">
        <w:rPr>
          <w:color w:val="000000" w:themeColor="text1"/>
          <w:rtl/>
        </w:rPr>
        <w:t xml:space="preserve"> وتقديم برامج تدريبية وتمويلية تسهم في تمكين المشاريع الريادية</w:t>
      </w:r>
      <w:r w:rsidRPr="00475469">
        <w:rPr>
          <w:rFonts w:hint="cs"/>
          <w:color w:val="000000" w:themeColor="text1"/>
          <w:rtl/>
        </w:rPr>
        <w:t>،</w:t>
      </w:r>
      <w:r w:rsidRPr="00475469">
        <w:rPr>
          <w:color w:val="000000" w:themeColor="text1"/>
          <w:rtl/>
        </w:rPr>
        <w:t xml:space="preserve"> وتعزيز فرص نموها واستدامتها، وتشير تقارير المرصد العالمي لريادة الأعمال إلى أن المملكة العربية السعودية شهدت تطورًا ملحوظًا في نشاط ريادة الأعمال خلال السنوات الأخيرة</w:t>
      </w:r>
      <w:r w:rsidRPr="00475469">
        <w:rPr>
          <w:rFonts w:hint="cs"/>
          <w:color w:val="000000" w:themeColor="text1"/>
          <w:rtl/>
        </w:rPr>
        <w:t>؛</w:t>
      </w:r>
      <w:r w:rsidRPr="00475469">
        <w:rPr>
          <w:color w:val="000000" w:themeColor="text1"/>
          <w:rtl/>
        </w:rPr>
        <w:t xml:space="preserve"> حيث ارتفعت معدلات المشاركة في الأنشطة الريادية المبكرة مقارنة بالعديد من الاقتصادات الأخرى (</w:t>
      </w:r>
      <w:r w:rsidRPr="00475469">
        <w:rPr>
          <w:color w:val="000000" w:themeColor="text1"/>
        </w:rPr>
        <w:t>Global Entrepreneurship Monitor [GEM], 2022</w:t>
      </w:r>
      <w:r w:rsidRPr="00475469">
        <w:rPr>
          <w:color w:val="000000" w:themeColor="text1"/>
          <w:rtl/>
        </w:rPr>
        <w:t>). كما تؤكد التقارير الحديثة أن البيئة الريادية في المملكة أصبحت أكثر دعمًا لرواد الأعمال نتيجة السياسات الحكومية والمبادرات الداعمة للابتكار وريادة الأعمال</w:t>
      </w:r>
      <w:r w:rsidRPr="00475469">
        <w:rPr>
          <w:color w:val="000000" w:themeColor="text1"/>
        </w:rPr>
        <w:t xml:space="preserve"> (Global Entrepreneurship Monitor [GEM], 2023)</w:t>
      </w:r>
      <w:r w:rsidRPr="00475469">
        <w:rPr>
          <w:color w:val="000000" w:themeColor="text1"/>
          <w:rtl/>
        </w:rPr>
        <w:t>.</w:t>
      </w:r>
    </w:p>
    <w:p w14:paraId="05983A25" w14:textId="77777777" w:rsidR="00475469" w:rsidRPr="00475469" w:rsidRDefault="00475469" w:rsidP="00475469">
      <w:pPr>
        <w:pStyle w:val="af4"/>
        <w:rPr>
          <w:color w:val="000000" w:themeColor="text1"/>
          <w:rtl/>
        </w:rPr>
      </w:pPr>
      <w:r w:rsidRPr="00475469">
        <w:rPr>
          <w:color w:val="000000" w:themeColor="text1"/>
          <w:rtl/>
        </w:rPr>
        <w:t>وعلى الرغم من تزايد الاهتمام بحاضنات الأعمال وريادة الأعمال الخضراء في الأدبيات العلمية، إلا أن الدراسات التي تناولت أثر خدمات حاضنات الأعمال في استدامة مشاريع ريادة الأعمال الخضراء ما تزال محدودة نسبيًا، لا سيما في السياق العربي والسعودي ومن منظور رواد الأعمال أنفسهم، فمع التوجه المتزايد نحو الاقتصاد الأخضر</w:t>
      </w:r>
      <w:r w:rsidRPr="00475469">
        <w:rPr>
          <w:rFonts w:hint="cs"/>
          <w:color w:val="000000" w:themeColor="text1"/>
          <w:rtl/>
        </w:rPr>
        <w:t>،</w:t>
      </w:r>
      <w:r w:rsidRPr="00475469">
        <w:rPr>
          <w:color w:val="000000" w:themeColor="text1"/>
          <w:rtl/>
        </w:rPr>
        <w:t xml:space="preserve"> وتعزيز الاستدامة البيئية تظهر الحاجة إلى فهم طبيعة الخدمات التي تقدمها حاضنات الأعمال ومدى إسهامها في دعم استدامة المشاريع الريادية الخضراء، إضافة إلى تقييم مدى توافق هذه الخدمات مع احتياجات رواد الأعمال العاملين في هذا المجال (</w:t>
      </w:r>
      <w:r w:rsidRPr="00475469">
        <w:rPr>
          <w:color w:val="000000" w:themeColor="text1"/>
        </w:rPr>
        <w:t>van Rijnsoever &amp; Eveleens, 2021</w:t>
      </w:r>
      <w:r w:rsidRPr="00475469">
        <w:rPr>
          <w:color w:val="000000" w:themeColor="text1"/>
          <w:rtl/>
        </w:rPr>
        <w:t>). كما تشير تقارير منظمة التعاون الاقتصادي والتنمية إلى أن دعم ريادة الأعمال الخضراء يتطلب تطوير سياسات وبرامج احتضان متخصصة تساعد المشاريع الناشئة على تبني الابتكار البيئي وتطوير نماذج أعمال مستدامة (</w:t>
      </w:r>
      <w:r w:rsidRPr="00475469">
        <w:rPr>
          <w:color w:val="000000" w:themeColor="text1"/>
        </w:rPr>
        <w:t>OECD, 2023</w:t>
      </w:r>
      <w:r w:rsidRPr="00475469">
        <w:rPr>
          <w:color w:val="000000" w:themeColor="text1"/>
          <w:rtl/>
        </w:rPr>
        <w:t>).</w:t>
      </w:r>
    </w:p>
    <w:p w14:paraId="3BFB5869" w14:textId="77777777" w:rsidR="00475469" w:rsidRPr="00475469" w:rsidRDefault="00475469" w:rsidP="00475469">
      <w:pPr>
        <w:pStyle w:val="af4"/>
        <w:rPr>
          <w:rFonts w:ascii="Simplified Arabic" w:hAnsi="Simplified Arabic"/>
          <w:color w:val="000000" w:themeColor="text1"/>
          <w:sz w:val="28"/>
          <w:rtl/>
        </w:rPr>
      </w:pPr>
      <w:r w:rsidRPr="00475469">
        <w:rPr>
          <w:color w:val="000000" w:themeColor="text1"/>
          <w:rtl/>
        </w:rPr>
        <w:lastRenderedPageBreak/>
        <w:t xml:space="preserve">وانطلاقًا من ذلك، </w:t>
      </w:r>
      <w:r w:rsidRPr="00475469">
        <w:rPr>
          <w:rFonts w:hint="cs"/>
          <w:color w:val="000000" w:themeColor="text1"/>
          <w:rtl/>
        </w:rPr>
        <w:t>ت</w:t>
      </w:r>
      <w:r w:rsidRPr="00475469">
        <w:rPr>
          <w:color w:val="000000" w:themeColor="text1"/>
          <w:rtl/>
        </w:rPr>
        <w:t>هدف الدراسة الحالي</w:t>
      </w:r>
      <w:r w:rsidRPr="00475469">
        <w:rPr>
          <w:rFonts w:hint="cs"/>
          <w:color w:val="000000" w:themeColor="text1"/>
          <w:rtl/>
        </w:rPr>
        <w:t>ة</w:t>
      </w:r>
      <w:r w:rsidRPr="00475469">
        <w:rPr>
          <w:color w:val="000000" w:themeColor="text1"/>
          <w:rtl/>
        </w:rPr>
        <w:t xml:space="preserve"> إلى تحليل أثر خدمات حاضنات الأعمال في استدامة مشاريع ريادة الأعمال الخضراء في المملكة العربية السعودية من وجهة نظر رواد الأعمال. و</w:t>
      </w:r>
      <w:r w:rsidRPr="00475469">
        <w:rPr>
          <w:rFonts w:hint="cs"/>
          <w:color w:val="000000" w:themeColor="text1"/>
          <w:rtl/>
        </w:rPr>
        <w:t>ت</w:t>
      </w:r>
      <w:r w:rsidRPr="00475469">
        <w:rPr>
          <w:color w:val="000000" w:themeColor="text1"/>
          <w:rtl/>
        </w:rPr>
        <w:t>سعى إلى تحقيق ذلك من خلال استعراض الإطار النظري المتعلق بحاضنات الأعمال وريادة الأعمال الخضراء واستدامة المشاريع، إضافة إلى تحليل البيانات الميدانية المتعلقة بآراء رواد الأعمال حول دور خدمات الحاضنات في دعم استدامة مشاريعهم</w:t>
      </w:r>
      <w:r w:rsidRPr="00475469">
        <w:rPr>
          <w:rFonts w:hint="cs"/>
          <w:color w:val="000000" w:themeColor="text1"/>
          <w:rtl/>
        </w:rPr>
        <w:t>،</w:t>
      </w:r>
      <w:r w:rsidRPr="00475469">
        <w:rPr>
          <w:color w:val="000000" w:themeColor="text1"/>
          <w:rtl/>
        </w:rPr>
        <w:t xml:space="preserve"> ومن المتوقع أن تسهم نتائج هذه الدراسة في تقديم مجموعة من التوصيات التي يمكن أن تدعم تطوير سياسات وبرامج حاضنات الأعمال بما يعزز استدامة المشاريع الريادية الخضراء ويتوافق مع التوجهات الدولية الداعية إلى دعم التحول نحو الاقتصاد الأخضر والتنمية المستدامة</w:t>
      </w:r>
      <w:r w:rsidRPr="00475469">
        <w:rPr>
          <w:rFonts w:hint="cs"/>
          <w:color w:val="000000" w:themeColor="text1"/>
          <w:rtl/>
        </w:rPr>
        <w:t>.</w:t>
      </w:r>
      <w:r w:rsidRPr="00475469">
        <w:rPr>
          <w:rFonts w:ascii="Simplified Arabic" w:hAnsi="Simplified Arabic"/>
          <w:color w:val="000000" w:themeColor="text1"/>
          <w:sz w:val="28"/>
          <w:rtl/>
        </w:rPr>
        <w:t xml:space="preserve"> </w:t>
      </w:r>
    </w:p>
    <w:p w14:paraId="347B8C1D" w14:textId="77777777" w:rsidR="00475469" w:rsidRPr="00475469" w:rsidRDefault="00475469" w:rsidP="00475469">
      <w:pPr>
        <w:pStyle w:val="af5"/>
        <w:rPr>
          <w:color w:val="000000" w:themeColor="text1"/>
          <w:rtl/>
        </w:rPr>
      </w:pPr>
      <w:bookmarkStart w:id="3" w:name="_Toc233659340"/>
      <w:r w:rsidRPr="00475469">
        <w:rPr>
          <w:rFonts w:hint="cs"/>
          <w:color w:val="000000" w:themeColor="text1"/>
          <w:rtl/>
        </w:rPr>
        <w:t xml:space="preserve">1.2 </w:t>
      </w:r>
      <w:r w:rsidRPr="00475469">
        <w:rPr>
          <w:color w:val="000000" w:themeColor="text1"/>
          <w:rtl/>
        </w:rPr>
        <w:t>مشكلة الدراسة</w:t>
      </w:r>
      <w:bookmarkEnd w:id="3"/>
      <w:r w:rsidRPr="00475469">
        <w:rPr>
          <w:color w:val="000000" w:themeColor="text1"/>
          <w:rtl/>
        </w:rPr>
        <w:t xml:space="preserve"> </w:t>
      </w:r>
    </w:p>
    <w:p w14:paraId="02BAF175" w14:textId="77777777" w:rsidR="00475469" w:rsidRPr="00475469" w:rsidRDefault="00475469" w:rsidP="00475469">
      <w:pPr>
        <w:pStyle w:val="af4"/>
        <w:rPr>
          <w:color w:val="000000" w:themeColor="text1"/>
          <w:rtl/>
        </w:rPr>
      </w:pPr>
      <w:r w:rsidRPr="00475469">
        <w:rPr>
          <w:color w:val="000000" w:themeColor="text1"/>
          <w:rtl/>
        </w:rPr>
        <w:t>تكمن مشكلة الدراسة في وجود فجوة جوهرية بين المأمول والواقع الحالي فيما يتعلق بريادة الأعمال الخضراء في المملكة العربية السعودية؛ فالمأمول يتمثل في تحويل الزخم الريادي المتزايد في المملكة إلى مشاريع خضراء مستدامة تسهم بفاعلية في تنويع الاقتصاد الوطني</w:t>
      </w:r>
      <w:r w:rsidRPr="00475469">
        <w:rPr>
          <w:rFonts w:hint="cs"/>
          <w:color w:val="000000" w:themeColor="text1"/>
          <w:rtl/>
        </w:rPr>
        <w:t>،</w:t>
      </w:r>
      <w:r w:rsidRPr="00475469">
        <w:rPr>
          <w:color w:val="000000" w:themeColor="text1"/>
          <w:rtl/>
        </w:rPr>
        <w:t xml:space="preserve"> وتعزيز الابتكار</w:t>
      </w:r>
      <w:r w:rsidRPr="00475469">
        <w:rPr>
          <w:rFonts w:hint="cs"/>
          <w:color w:val="000000" w:themeColor="text1"/>
          <w:rtl/>
        </w:rPr>
        <w:t>،</w:t>
      </w:r>
      <w:r w:rsidRPr="00475469">
        <w:rPr>
          <w:color w:val="000000" w:themeColor="text1"/>
          <w:rtl/>
        </w:rPr>
        <w:t xml:space="preserve"> وتحقيق مستهدفات التنمية المستدامة المرتبطة برؤية المملكة 2030 خاصة في ظل الاهتمام المتزايد بدعم المنشآت الصغيرة والمتوسطة</w:t>
      </w:r>
      <w:r w:rsidRPr="00475469">
        <w:rPr>
          <w:rFonts w:hint="cs"/>
          <w:color w:val="000000" w:themeColor="text1"/>
          <w:rtl/>
        </w:rPr>
        <w:t>،</w:t>
      </w:r>
      <w:r w:rsidRPr="00475469">
        <w:rPr>
          <w:color w:val="000000" w:themeColor="text1"/>
          <w:rtl/>
        </w:rPr>
        <w:t xml:space="preserve"> وتعزيز الاقتصاد القائم على المعرفة (</w:t>
      </w:r>
      <w:r w:rsidRPr="00475469">
        <w:rPr>
          <w:color w:val="000000" w:themeColor="text1"/>
        </w:rPr>
        <w:t>Vision 2030, 2023</w:t>
      </w:r>
      <w:r w:rsidRPr="00475469">
        <w:rPr>
          <w:color w:val="000000" w:themeColor="text1"/>
          <w:rtl/>
        </w:rPr>
        <w:t>)</w:t>
      </w:r>
      <w:r w:rsidRPr="00475469">
        <w:rPr>
          <w:rFonts w:hint="cs"/>
          <w:color w:val="000000" w:themeColor="text1"/>
          <w:rtl/>
        </w:rPr>
        <w:t>،</w:t>
      </w:r>
      <w:r w:rsidRPr="00475469">
        <w:rPr>
          <w:color w:val="000000" w:themeColor="text1"/>
          <w:rtl/>
        </w:rPr>
        <w:t xml:space="preserve"> وتشير تقارير</w:t>
      </w:r>
      <w:r w:rsidRPr="00475469">
        <w:rPr>
          <w:rFonts w:ascii="Aptos" w:hAnsi="Aptos" w:cs="Arial"/>
          <w:color w:val="000000" w:themeColor="text1"/>
          <w:szCs w:val="24"/>
          <w:rtl/>
        </w:rPr>
        <w:t xml:space="preserve"> ا</w:t>
      </w:r>
      <w:r w:rsidRPr="00475469">
        <w:rPr>
          <w:color w:val="000000" w:themeColor="text1"/>
          <w:rtl/>
        </w:rPr>
        <w:t>لهيئة العامة للمنشآت الصغيرة والمتوسطة</w:t>
      </w:r>
      <w:r w:rsidRPr="00475469">
        <w:rPr>
          <w:rFonts w:ascii="Aptos" w:hAnsi="Aptos" w:cs="Arial"/>
          <w:color w:val="000000" w:themeColor="text1"/>
          <w:szCs w:val="24"/>
          <w:rtl/>
        </w:rPr>
        <w:t xml:space="preserve"> </w:t>
      </w:r>
      <w:r w:rsidRPr="00475469">
        <w:rPr>
          <w:color w:val="000000" w:themeColor="text1"/>
          <w:rtl/>
        </w:rPr>
        <w:t>إلى أن قطاع المنشآت الصغيرة والمتوسطة يمثل أحد المحركات الرئيسة للاقتصاد السعودي، حيث يسهم بنحو 30% من الناتج المحلي الإجمالي مع توجه استراتيجي لرفع هذه النسبة إلى 35% بحلول عام 2030 (المواصفات السعودية، 2025)، الأمر الذي يعكس الدور المتوقع لهذا القطاع في دعم التنويع الاقتصادي</w:t>
      </w:r>
      <w:r w:rsidRPr="00475469">
        <w:rPr>
          <w:rFonts w:hint="cs"/>
          <w:color w:val="000000" w:themeColor="text1"/>
          <w:rtl/>
        </w:rPr>
        <w:t>،</w:t>
      </w:r>
      <w:r w:rsidRPr="00475469">
        <w:rPr>
          <w:color w:val="000000" w:themeColor="text1"/>
          <w:rtl/>
        </w:rPr>
        <w:t xml:space="preserve"> وتعزيز الابتكار في المملكة. كما تؤكد المبادرات الوطنية المرتبطة بالاستدامة البيئية مثل</w:t>
      </w:r>
      <w:r w:rsidRPr="00475469">
        <w:rPr>
          <w:rFonts w:ascii="Aptos" w:hAnsi="Aptos" w:cs="Arial" w:hint="cs"/>
          <w:color w:val="000000" w:themeColor="text1"/>
          <w:szCs w:val="24"/>
          <w:rtl/>
        </w:rPr>
        <w:t>:</w:t>
      </w:r>
      <w:r w:rsidRPr="00475469">
        <w:rPr>
          <w:rFonts w:ascii="Aptos" w:hAnsi="Aptos" w:cs="Arial"/>
          <w:color w:val="000000" w:themeColor="text1"/>
          <w:szCs w:val="24"/>
          <w:rtl/>
        </w:rPr>
        <w:t xml:space="preserve"> </w:t>
      </w:r>
      <w:r w:rsidRPr="00475469">
        <w:rPr>
          <w:rFonts w:ascii="Aptos" w:hAnsi="Aptos" w:cs="Arial" w:hint="cs"/>
          <w:color w:val="000000" w:themeColor="text1"/>
          <w:szCs w:val="24"/>
          <w:rtl/>
        </w:rPr>
        <w:t>"</w:t>
      </w:r>
      <w:r w:rsidRPr="00475469">
        <w:rPr>
          <w:color w:val="000000" w:themeColor="text1"/>
          <w:rtl/>
        </w:rPr>
        <w:t>مبادرة السعودية الخضراء</w:t>
      </w:r>
      <w:r w:rsidRPr="00475469">
        <w:rPr>
          <w:rFonts w:hint="cs"/>
          <w:color w:val="000000" w:themeColor="text1"/>
          <w:rtl/>
        </w:rPr>
        <w:t>"</w:t>
      </w:r>
      <w:r w:rsidRPr="00475469">
        <w:rPr>
          <w:color w:val="000000" w:themeColor="text1"/>
          <w:rtl/>
        </w:rPr>
        <w:t xml:space="preserve"> التزام المملكة بالتحول نحو الاقتصاد الأخضر</w:t>
      </w:r>
      <w:r w:rsidRPr="00475469">
        <w:rPr>
          <w:rFonts w:hint="cs"/>
          <w:color w:val="000000" w:themeColor="text1"/>
          <w:rtl/>
        </w:rPr>
        <w:t>،</w:t>
      </w:r>
      <w:r w:rsidRPr="00475469">
        <w:rPr>
          <w:color w:val="000000" w:themeColor="text1"/>
          <w:rtl/>
        </w:rPr>
        <w:t xml:space="preserve"> وخفض الانبعاثات الكربونية</w:t>
      </w:r>
      <w:r w:rsidRPr="00475469">
        <w:rPr>
          <w:rFonts w:hint="cs"/>
          <w:color w:val="000000" w:themeColor="text1"/>
          <w:rtl/>
        </w:rPr>
        <w:t>،</w:t>
      </w:r>
      <w:r w:rsidRPr="00475469">
        <w:rPr>
          <w:color w:val="000000" w:themeColor="text1"/>
          <w:rtl/>
        </w:rPr>
        <w:t xml:space="preserve"> وتعزيز الاستثمارات في التقنيات المستدامة، وهو ما يفتح المجال أمام نمو مشاريع ريادة الأعمال الخضراء بوصفها أحد الأدوات الداعمة لتحقيق هذه الأهداف (</w:t>
      </w:r>
      <w:r w:rsidRPr="00475469">
        <w:rPr>
          <w:rFonts w:ascii="Aptos" w:hAnsi="Aptos" w:cs="Arial"/>
          <w:color w:val="000000" w:themeColor="text1"/>
          <w:szCs w:val="24"/>
        </w:rPr>
        <w:t>Saudi Green Initiative, 2023</w:t>
      </w:r>
      <w:r w:rsidRPr="00475469">
        <w:rPr>
          <w:color w:val="000000" w:themeColor="text1"/>
          <w:rtl/>
        </w:rPr>
        <w:t>).</w:t>
      </w:r>
    </w:p>
    <w:p w14:paraId="58CDBC77" w14:textId="77777777" w:rsidR="00475469" w:rsidRPr="00475469" w:rsidRDefault="00475469" w:rsidP="00475469">
      <w:pPr>
        <w:pStyle w:val="af4"/>
        <w:rPr>
          <w:color w:val="000000" w:themeColor="text1"/>
          <w:rtl/>
        </w:rPr>
      </w:pPr>
      <w:r w:rsidRPr="00475469">
        <w:rPr>
          <w:color w:val="000000" w:themeColor="text1"/>
          <w:rtl/>
        </w:rPr>
        <w:t>أما الواقع الحالي</w:t>
      </w:r>
      <w:r w:rsidRPr="00475469">
        <w:rPr>
          <w:rFonts w:hint="cs"/>
          <w:color w:val="000000" w:themeColor="text1"/>
          <w:rtl/>
        </w:rPr>
        <w:t>،</w:t>
      </w:r>
      <w:r w:rsidRPr="00475469">
        <w:rPr>
          <w:color w:val="000000" w:themeColor="text1"/>
          <w:rtl/>
        </w:rPr>
        <w:t xml:space="preserve"> فيكشف عن وجود تحديات هيكلية وتنظيمية وتمويلية وتقنية تحد من قدرة العديد من المشاريع الريادية – وبخاصة المشاريع ذات الطابع البيئي – على الاستمرار والنمو في الأسواق التنافسية رغم تنامي التوجه نحو ريادة الأعمال في المملكة خلال السنوات الأخيرة،</w:t>
      </w:r>
      <w:r w:rsidRPr="00475469">
        <w:rPr>
          <w:rFonts w:ascii="Aptos" w:hAnsi="Aptos" w:cs="Arial"/>
          <w:color w:val="000000" w:themeColor="text1"/>
          <w:szCs w:val="24"/>
          <w:rtl/>
        </w:rPr>
        <w:t xml:space="preserve"> </w:t>
      </w:r>
      <w:r w:rsidRPr="00475469">
        <w:rPr>
          <w:color w:val="000000" w:themeColor="text1"/>
          <w:rtl/>
        </w:rPr>
        <w:t>وتشير تقارير</w:t>
      </w:r>
      <w:r w:rsidRPr="00475469">
        <w:rPr>
          <w:rFonts w:ascii="Aptos" w:hAnsi="Aptos" w:cs="Arial"/>
          <w:color w:val="000000" w:themeColor="text1"/>
          <w:szCs w:val="24"/>
          <w:rtl/>
        </w:rPr>
        <w:t xml:space="preserve"> </w:t>
      </w:r>
      <w:r w:rsidRPr="00475469">
        <w:rPr>
          <w:color w:val="000000" w:themeColor="text1"/>
          <w:rtl/>
        </w:rPr>
        <w:t>"المرصد العالمي لريادة الأعمال" إلى أن المملكة العربية السعودية تُعد من الاقتصادات النشطة في مجال ريادة الأعمال، حيث ارتفعت معدلات النشاط الريادي المبكر بشكل ملحوظ خلال السنوات الأخيرة نتيجة السياسات الحكومية الداعمة لبيئة الأعمال، إلا أن جزءًا من هذه المشاريع يواجه تحديات تتعلق بالاستمرارية والاستدامة في المراحل الأولى من عمر المشروع  (التقرير الوطني للمرصد العالمي لريادة الأعمال للمملكة العربية السعودية، 2024).</w:t>
      </w:r>
    </w:p>
    <w:p w14:paraId="67C40C74" w14:textId="77777777" w:rsidR="00475469" w:rsidRPr="00475469" w:rsidRDefault="00475469" w:rsidP="00475469">
      <w:pPr>
        <w:pStyle w:val="af4"/>
        <w:rPr>
          <w:color w:val="000000" w:themeColor="text1"/>
          <w:rtl/>
        </w:rPr>
      </w:pPr>
      <w:r w:rsidRPr="00475469">
        <w:rPr>
          <w:color w:val="000000" w:themeColor="text1"/>
          <w:rtl/>
        </w:rPr>
        <w:lastRenderedPageBreak/>
        <w:t>ورغم توسع منظومة دعم ريادة الأعمال في المملكة وظهور عدد متزايد من حاضنات ومسرعات الأعمال التي تقدم خدمات متعددة تشمل</w:t>
      </w:r>
      <w:r w:rsidRPr="00475469">
        <w:rPr>
          <w:rFonts w:hint="cs"/>
          <w:color w:val="000000" w:themeColor="text1"/>
          <w:rtl/>
        </w:rPr>
        <w:t>:</w:t>
      </w:r>
      <w:r w:rsidRPr="00475469">
        <w:rPr>
          <w:color w:val="000000" w:themeColor="text1"/>
          <w:rtl/>
        </w:rPr>
        <w:t xml:space="preserve"> </w:t>
      </w:r>
      <w:r w:rsidRPr="00475469">
        <w:rPr>
          <w:rFonts w:hint="cs"/>
          <w:color w:val="000000" w:themeColor="text1"/>
          <w:rtl/>
        </w:rPr>
        <w:t>(</w:t>
      </w:r>
      <w:r w:rsidRPr="00475469">
        <w:rPr>
          <w:color w:val="000000" w:themeColor="text1"/>
          <w:rtl/>
        </w:rPr>
        <w:t>التدريب</w:t>
      </w:r>
      <w:r w:rsidRPr="00475469">
        <w:rPr>
          <w:rFonts w:hint="cs"/>
          <w:color w:val="000000" w:themeColor="text1"/>
          <w:rtl/>
        </w:rPr>
        <w:t>،</w:t>
      </w:r>
      <w:r w:rsidRPr="00475469">
        <w:rPr>
          <w:color w:val="000000" w:themeColor="text1"/>
          <w:rtl/>
        </w:rPr>
        <w:t xml:space="preserve"> والتوجيه</w:t>
      </w:r>
      <w:r w:rsidRPr="00475469">
        <w:rPr>
          <w:rFonts w:hint="cs"/>
          <w:color w:val="000000" w:themeColor="text1"/>
          <w:rtl/>
        </w:rPr>
        <w:t>،</w:t>
      </w:r>
      <w:r w:rsidRPr="00475469">
        <w:rPr>
          <w:color w:val="000000" w:themeColor="text1"/>
          <w:rtl/>
        </w:rPr>
        <w:t xml:space="preserve"> والاستشارات</w:t>
      </w:r>
      <w:r w:rsidRPr="00475469">
        <w:rPr>
          <w:rFonts w:hint="cs"/>
          <w:color w:val="000000" w:themeColor="text1"/>
          <w:rtl/>
        </w:rPr>
        <w:t>،</w:t>
      </w:r>
      <w:r w:rsidRPr="00475469">
        <w:rPr>
          <w:color w:val="000000" w:themeColor="text1"/>
          <w:rtl/>
        </w:rPr>
        <w:t xml:space="preserve"> والتمويل</w:t>
      </w:r>
      <w:r w:rsidRPr="00475469">
        <w:rPr>
          <w:rFonts w:hint="cs"/>
          <w:color w:val="000000" w:themeColor="text1"/>
          <w:rtl/>
        </w:rPr>
        <w:t>،</w:t>
      </w:r>
      <w:r w:rsidRPr="00475469">
        <w:rPr>
          <w:color w:val="000000" w:themeColor="text1"/>
          <w:rtl/>
        </w:rPr>
        <w:t xml:space="preserve"> وربط المشاريع بالشبكات المهنية</w:t>
      </w:r>
      <w:r w:rsidRPr="00475469">
        <w:rPr>
          <w:rFonts w:hint="cs"/>
          <w:color w:val="000000" w:themeColor="text1"/>
          <w:rtl/>
        </w:rPr>
        <w:t>)</w:t>
      </w:r>
      <w:r w:rsidRPr="00475469">
        <w:rPr>
          <w:color w:val="000000" w:themeColor="text1"/>
          <w:rtl/>
        </w:rPr>
        <w:t xml:space="preserve"> إلا أن هناك تساؤلات حول مدى مواءمة هذه الخدمات مع الاحتياجات الخاصة بالمشاريع الخضراء، والتي غالبًا ما تتطلب دعم</w:t>
      </w:r>
      <w:r w:rsidRPr="00475469">
        <w:rPr>
          <w:rFonts w:hint="cs"/>
          <w:color w:val="000000" w:themeColor="text1"/>
          <w:rtl/>
        </w:rPr>
        <w:t>ً</w:t>
      </w:r>
      <w:r w:rsidRPr="00475469">
        <w:rPr>
          <w:color w:val="000000" w:themeColor="text1"/>
          <w:rtl/>
        </w:rPr>
        <w:t>ا تقني</w:t>
      </w:r>
      <w:r w:rsidRPr="00475469">
        <w:rPr>
          <w:rFonts w:hint="cs"/>
          <w:color w:val="000000" w:themeColor="text1"/>
          <w:rtl/>
        </w:rPr>
        <w:t>ً</w:t>
      </w:r>
      <w:r w:rsidRPr="00475469">
        <w:rPr>
          <w:color w:val="000000" w:themeColor="text1"/>
          <w:rtl/>
        </w:rPr>
        <w:t>ا وتمويلي</w:t>
      </w:r>
      <w:r w:rsidRPr="00475469">
        <w:rPr>
          <w:rFonts w:hint="cs"/>
          <w:color w:val="000000" w:themeColor="text1"/>
          <w:rtl/>
        </w:rPr>
        <w:t>ً</w:t>
      </w:r>
      <w:r w:rsidRPr="00475469">
        <w:rPr>
          <w:color w:val="000000" w:themeColor="text1"/>
          <w:rtl/>
        </w:rPr>
        <w:t>ا أكثر تخصص</w:t>
      </w:r>
      <w:r w:rsidRPr="00475469">
        <w:rPr>
          <w:rFonts w:hint="cs"/>
          <w:color w:val="000000" w:themeColor="text1"/>
          <w:rtl/>
        </w:rPr>
        <w:t>ً</w:t>
      </w:r>
      <w:r w:rsidRPr="00475469">
        <w:rPr>
          <w:color w:val="000000" w:themeColor="text1"/>
          <w:rtl/>
        </w:rPr>
        <w:t>ا</w:t>
      </w:r>
      <w:r w:rsidRPr="00475469">
        <w:rPr>
          <w:rFonts w:hint="cs"/>
          <w:color w:val="000000" w:themeColor="text1"/>
          <w:rtl/>
        </w:rPr>
        <w:t>،</w:t>
      </w:r>
      <w:r w:rsidRPr="00475469">
        <w:rPr>
          <w:color w:val="000000" w:themeColor="text1"/>
          <w:rtl/>
        </w:rPr>
        <w:t xml:space="preserve"> نظر</w:t>
      </w:r>
      <w:r w:rsidRPr="00475469">
        <w:rPr>
          <w:rFonts w:hint="cs"/>
          <w:color w:val="000000" w:themeColor="text1"/>
          <w:rtl/>
        </w:rPr>
        <w:t>ً</w:t>
      </w:r>
      <w:r w:rsidRPr="00475469">
        <w:rPr>
          <w:color w:val="000000" w:themeColor="text1"/>
          <w:rtl/>
        </w:rPr>
        <w:t>ا لاعتمادها على الابتكار البيئي والتقنيات المستدامة (</w:t>
      </w:r>
      <w:r w:rsidRPr="00475469">
        <w:rPr>
          <w:color w:val="000000" w:themeColor="text1"/>
        </w:rPr>
        <w:t>OECD, 2023</w:t>
      </w:r>
      <w:r w:rsidRPr="00475469">
        <w:rPr>
          <w:color w:val="000000" w:themeColor="text1"/>
          <w:rtl/>
        </w:rPr>
        <w:t>)،</w:t>
      </w:r>
      <w:r w:rsidRPr="00475469">
        <w:rPr>
          <w:rFonts w:ascii="Aptos" w:hAnsi="Aptos" w:cs="Arial"/>
          <w:color w:val="000000" w:themeColor="text1"/>
          <w:szCs w:val="24"/>
          <w:rtl/>
        </w:rPr>
        <w:t xml:space="preserve"> </w:t>
      </w:r>
      <w:r w:rsidRPr="00475469">
        <w:rPr>
          <w:color w:val="000000" w:themeColor="text1"/>
          <w:rtl/>
        </w:rPr>
        <w:t>كما تشير تقارير "الهيئة العامة للمنشآت الصغيرة والمتوسطة" إلى أن المملكة شهدت توسعًا ملحوظًا في برامج دعم ريادة الأعمال وحاضنات ومسرعات الأعمال في الجامعات والمناطق الاقتصادية المختلفة، إلا أن فعالية هذه البرامج في دعم استدامة المشاريع المبتكرة لا تزال تمثل مجالاً مهماً للبحث والتقييم، وقد أشارت دراسة كل من: سليمان وعبدالقادر (2020)، والعنزي وآخرون (2023) إلى أن دور حاضنات الأعمال في دعم المشاريع الريادية لا يزال يواجه تحديات تتعلق بفاعلية الخدمات المقدمة وقدرتها على تحويل الأفكار الريادية إلى مشاريع قادرة على الاستمرار في السوق وتحقيق التنمية المستدامة.</w:t>
      </w:r>
    </w:p>
    <w:p w14:paraId="671EAC35" w14:textId="77777777" w:rsidR="00475469" w:rsidRPr="00475469" w:rsidRDefault="00475469" w:rsidP="00475469">
      <w:pPr>
        <w:pStyle w:val="af4"/>
        <w:rPr>
          <w:color w:val="000000" w:themeColor="text1"/>
          <w:rtl/>
        </w:rPr>
      </w:pPr>
      <w:r w:rsidRPr="00475469">
        <w:rPr>
          <w:color w:val="000000" w:themeColor="text1"/>
          <w:rtl/>
        </w:rPr>
        <w:t>وتشير تقارير "المرصد العالمي لريادة الأعمال " إلى أن المملكة العربية السعودية تُعد من الدول ذات المعدلات المرتفعة في نوايا ريادة الأعمال؛ حيث بلغت نسبة الأفراد الذين يخططون لبدء مشاريع جديدة نحو 42% من السكان البالغين</w:t>
      </w:r>
      <w:r w:rsidRPr="00475469">
        <w:rPr>
          <w:rFonts w:hint="cs"/>
          <w:color w:val="000000" w:themeColor="text1"/>
          <w:rtl/>
        </w:rPr>
        <w:t>،</w:t>
      </w:r>
      <w:r w:rsidRPr="00475469">
        <w:rPr>
          <w:color w:val="000000" w:themeColor="text1"/>
          <w:rtl/>
        </w:rPr>
        <w:t xml:space="preserve"> ورغم هذا المستوى المرتفع من الحماس الريادي، إلا أن نسبة كبيرة من الأفراد تعبر عن مخاوف من الفشل عند بدء المشاريع، إذ تصل هذه النسبة إلى نحو 57%، وهو ما يعكس وجود تحديات تتعلق ببيئة دعم المشاريع الناشئة</w:t>
      </w:r>
      <w:r w:rsidRPr="00475469">
        <w:rPr>
          <w:rFonts w:hint="cs"/>
          <w:color w:val="000000" w:themeColor="text1"/>
          <w:rtl/>
        </w:rPr>
        <w:t>،</w:t>
      </w:r>
      <w:r w:rsidRPr="00475469">
        <w:rPr>
          <w:color w:val="000000" w:themeColor="text1"/>
          <w:rtl/>
        </w:rPr>
        <w:t xml:space="preserve"> وقدرتها على الاستمرار والنمو (التقرير الوطني للمرصد العالمي لريادة الأعمال للمملكة العربية السعودية، 2024).</w:t>
      </w:r>
    </w:p>
    <w:p w14:paraId="1EC166F1" w14:textId="77777777" w:rsidR="00475469" w:rsidRPr="00475469" w:rsidRDefault="00475469" w:rsidP="00475469">
      <w:pPr>
        <w:pStyle w:val="af4"/>
        <w:rPr>
          <w:color w:val="000000" w:themeColor="text1"/>
          <w:rtl/>
        </w:rPr>
      </w:pPr>
      <w:r w:rsidRPr="00475469">
        <w:rPr>
          <w:color w:val="000000" w:themeColor="text1"/>
          <w:rtl/>
        </w:rPr>
        <w:t>ويوضح تقرير منظمة التعاون الاقتصادي والتنمية أن المشاريع التي تعتمد على الابتكار البيئي أو التقنيات الخضراء تواجه صعوبات أكبر في الحصول على التمويل مقارنة بالمشاريع التقليدية، نتيجة ارتفاع تكاليف التكنولوجيا البيئية وطبيعة المخاطر المرتبطة بالاستثمارات الخضراء، مما يؤدي إلى ظهور فجوة تمويلية تحد من قدرة هذه المشاريع على التوسع والاستمرار في الأسواق (</w:t>
      </w:r>
      <w:r w:rsidRPr="00475469">
        <w:rPr>
          <w:color w:val="000000" w:themeColor="text1"/>
        </w:rPr>
        <w:t>OECD, 2023</w:t>
      </w:r>
      <w:r w:rsidRPr="00475469">
        <w:rPr>
          <w:color w:val="000000" w:themeColor="text1"/>
          <w:rtl/>
        </w:rPr>
        <w:t>)</w:t>
      </w:r>
      <w:r w:rsidRPr="00475469">
        <w:rPr>
          <w:rFonts w:hint="cs"/>
          <w:color w:val="000000" w:themeColor="text1"/>
          <w:rtl/>
        </w:rPr>
        <w:t>،</w:t>
      </w:r>
      <w:r w:rsidRPr="00475469">
        <w:rPr>
          <w:color w:val="000000" w:themeColor="text1"/>
          <w:rtl/>
        </w:rPr>
        <w:t xml:space="preserve"> وتشير دراسة حريد (2021) إلى أن حاضنات الأعمال – رغم دورها المهم في دعم ريادة الأعمال – لا تزال تركز في بعض الحالات على تقديم خدمات عامة لرواد الأعمال دون توفير دعم متخصص يتناسب مع طبيعة المشاريع المبتكرة أو البيئية، مما يحد من قدرتها على تعزيز استدامة هذه المشاريع وتحويل الأفكار الريادية إلى مشاريع اقتصادية قادرة على المنافسة في السوق.</w:t>
      </w:r>
    </w:p>
    <w:p w14:paraId="7C96DE6C" w14:textId="77777777" w:rsidR="00475469" w:rsidRPr="00475469" w:rsidRDefault="00475469" w:rsidP="00475469">
      <w:pPr>
        <w:pStyle w:val="af4"/>
        <w:rPr>
          <w:color w:val="000000" w:themeColor="text1"/>
          <w:rtl/>
        </w:rPr>
      </w:pPr>
      <w:r w:rsidRPr="00475469">
        <w:rPr>
          <w:color w:val="000000" w:themeColor="text1"/>
          <w:rtl/>
        </w:rPr>
        <w:t xml:space="preserve">كما تشير دراسة </w:t>
      </w:r>
      <w:r w:rsidRPr="00475469">
        <w:rPr>
          <w:color w:val="000000" w:themeColor="text1"/>
        </w:rPr>
        <w:t>van Rijnsoever &amp; Eveleens (2021)</w:t>
      </w:r>
      <w:r w:rsidRPr="00475469">
        <w:rPr>
          <w:color w:val="000000" w:themeColor="text1"/>
          <w:rtl/>
        </w:rPr>
        <w:t xml:space="preserve"> إلى أن معظم الدراسات ركزت على قياس أداء الحاضنات من منظور المؤسسات المشغلة أو المؤشرات الاقتصادية العامة، بينما لا تزال الدراسات التي تقيم أثر خدمات الحاضنات من وجهة نظر رواد الأعمال المستفيدين أنفسهم محدودة نسبيًا، خاصة فيما يتعلق بالمشاريع القائمة على الاستدامة والابتكار البيئي.</w:t>
      </w:r>
    </w:p>
    <w:p w14:paraId="42DFE240" w14:textId="77777777" w:rsidR="00475469" w:rsidRPr="00475469" w:rsidRDefault="00475469" w:rsidP="00475469">
      <w:pPr>
        <w:pStyle w:val="af4"/>
        <w:rPr>
          <w:color w:val="000000" w:themeColor="text1"/>
          <w:rtl/>
        </w:rPr>
      </w:pPr>
      <w:r w:rsidRPr="00475469">
        <w:rPr>
          <w:color w:val="000000" w:themeColor="text1"/>
          <w:rtl/>
        </w:rPr>
        <w:lastRenderedPageBreak/>
        <w:t>وللتأكد من وجود هذه المشكلة بشكل ملموس، قام الباحث بإجراء مقابلات استطلاعية مع (</w:t>
      </w:r>
      <w:r w:rsidRPr="00475469">
        <w:rPr>
          <w:rFonts w:hint="cs"/>
          <w:color w:val="000000" w:themeColor="text1"/>
          <w:rtl/>
        </w:rPr>
        <w:t>20</w:t>
      </w:r>
      <w:r w:rsidRPr="00475469">
        <w:rPr>
          <w:color w:val="000000" w:themeColor="text1"/>
          <w:rtl/>
        </w:rPr>
        <w:t>) من رواد الأعمال المستفيدين من حاضنات الأعمال في المملكة العربية السعودية، واستطلع آرائهم حول واقع خدمات الحاضنات ومدى ملاءمتها لاحتياجات مشاريعهم الخضراء</w:t>
      </w:r>
      <w:r w:rsidRPr="00475469">
        <w:rPr>
          <w:rFonts w:hint="cs"/>
          <w:color w:val="000000" w:themeColor="text1"/>
          <w:rtl/>
        </w:rPr>
        <w:t>،</w:t>
      </w:r>
      <w:r w:rsidRPr="00475469">
        <w:rPr>
          <w:color w:val="000000" w:themeColor="text1"/>
          <w:rtl/>
        </w:rPr>
        <w:t xml:space="preserve"> وقد توصل الباحث من خلال هذه المقابلات إلى وجود قصور في مواءمة بعض خدمات الحاضنات مع الاحتياجات النوعية للمشاريع الخضراء، خاصة فيما يتعلق بالدعم الفني المتخصص والتمويل البيئي، كما لاحظ ندرة الدراسات السابقة التي تناولت هذا الموضوع من وجهة نظر رواد الأعمال أنفسهم.</w:t>
      </w:r>
    </w:p>
    <w:p w14:paraId="21F78566" w14:textId="77777777" w:rsidR="00475469" w:rsidRPr="00475469" w:rsidRDefault="00475469" w:rsidP="00475469">
      <w:pPr>
        <w:pStyle w:val="af4"/>
        <w:rPr>
          <w:rFonts w:ascii="Simplified Arabic" w:hAnsi="Simplified Arabic"/>
          <w:b/>
          <w:bCs/>
          <w:color w:val="000000" w:themeColor="text1"/>
          <w:sz w:val="28"/>
          <w:rtl/>
        </w:rPr>
      </w:pPr>
      <w:r w:rsidRPr="00475469">
        <w:rPr>
          <w:rFonts w:ascii="Simplified Arabic" w:hAnsi="Simplified Arabic"/>
          <w:color w:val="000000" w:themeColor="text1"/>
          <w:sz w:val="28"/>
          <w:rtl/>
        </w:rPr>
        <w:t>وبذلك تتحدد مشكلة الدراسة في التساؤل الرئيس التالي</w:t>
      </w:r>
      <w:r w:rsidRPr="00475469">
        <w:rPr>
          <w:color w:val="000000" w:themeColor="text1"/>
          <w:rtl/>
        </w:rPr>
        <w:t xml:space="preserve">: </w:t>
      </w:r>
      <w:r w:rsidRPr="00475469">
        <w:rPr>
          <w:b/>
          <w:bCs/>
          <w:color w:val="000000" w:themeColor="text1"/>
          <w:rtl/>
        </w:rPr>
        <w:t>ما أثر خدمات حاضنات الأعمال في استدامة مشاريع ريادة الأعمال الخضراء في المملكة العربية السعودية من وجهة نظر رواد الأعمال؟</w:t>
      </w:r>
    </w:p>
    <w:p w14:paraId="2FC54CDB" w14:textId="77777777" w:rsidR="00475469" w:rsidRPr="00475469" w:rsidRDefault="00475469" w:rsidP="00475469">
      <w:pPr>
        <w:pStyle w:val="af5"/>
        <w:rPr>
          <w:color w:val="000000" w:themeColor="text1"/>
          <w:rtl/>
        </w:rPr>
      </w:pPr>
      <w:bookmarkStart w:id="4" w:name="_Toc233659341"/>
      <w:r w:rsidRPr="00475469">
        <w:rPr>
          <w:rFonts w:hint="cs"/>
          <w:color w:val="000000" w:themeColor="text1"/>
          <w:rtl/>
        </w:rPr>
        <w:t xml:space="preserve">1.3 </w:t>
      </w:r>
      <w:r w:rsidRPr="00475469">
        <w:rPr>
          <w:color w:val="000000" w:themeColor="text1"/>
          <w:rtl/>
        </w:rPr>
        <w:t>أهمية الدراسة</w:t>
      </w:r>
      <w:bookmarkEnd w:id="4"/>
      <w:r w:rsidRPr="00475469">
        <w:rPr>
          <w:color w:val="000000" w:themeColor="text1"/>
          <w:rtl/>
        </w:rPr>
        <w:t xml:space="preserve"> </w:t>
      </w:r>
    </w:p>
    <w:p w14:paraId="3F224D3E" w14:textId="77777777" w:rsidR="00475469" w:rsidRPr="00475469" w:rsidRDefault="00475469" w:rsidP="00475469">
      <w:pPr>
        <w:pStyle w:val="16"/>
        <w:spacing w:before="120"/>
        <w:ind w:left="419" w:hanging="357"/>
        <w:rPr>
          <w:color w:val="000000" w:themeColor="text1"/>
          <w:rtl/>
        </w:rPr>
      </w:pPr>
      <w:r w:rsidRPr="00475469">
        <w:rPr>
          <w:color w:val="000000" w:themeColor="text1"/>
          <w:rtl/>
        </w:rPr>
        <w:t>الأهمية العلمية:</w:t>
      </w:r>
    </w:p>
    <w:p w14:paraId="21FA1BA4" w14:textId="77777777" w:rsidR="00475469" w:rsidRPr="00475469" w:rsidRDefault="00475469" w:rsidP="00475469">
      <w:pPr>
        <w:pStyle w:val="a1"/>
        <w:ind w:left="282"/>
        <w:rPr>
          <w:color w:val="000000" w:themeColor="text1"/>
        </w:rPr>
      </w:pPr>
      <w:r w:rsidRPr="00475469">
        <w:rPr>
          <w:color w:val="000000" w:themeColor="text1"/>
          <w:rtl/>
        </w:rPr>
        <w:t>تسهم الدراسة في تطوير فهم أكاديمي شامل حول دور حاضنات الأعمال في تعزيز استدامة المشاريع الريادية ذات الطابع البيئي بما يعزز المعرفة في حقل ريادة الأعمال الخضراء والابتكار المستدام. كما تستجيب للحاجة المتزايدة إلى أبحاث تتناول آليات دعم المشاريع البيئية في مراحلها المبكرة خاصة في ظل التحول العالمي نحو الاقتصاد الأخضر.</w:t>
      </w:r>
    </w:p>
    <w:p w14:paraId="13032D6F" w14:textId="77777777" w:rsidR="00475469" w:rsidRPr="00475469" w:rsidRDefault="00475469" w:rsidP="00475469">
      <w:pPr>
        <w:pStyle w:val="a1"/>
        <w:ind w:left="282"/>
        <w:rPr>
          <w:color w:val="000000" w:themeColor="text1"/>
        </w:rPr>
      </w:pPr>
      <w:r w:rsidRPr="00475469">
        <w:rPr>
          <w:color w:val="000000" w:themeColor="text1"/>
          <w:rtl/>
        </w:rPr>
        <w:t>تكمن أهمية الدراسة في معالجة الفجوة البحثية المتعلقة بعدم وضوح مدى مواءمة خدمات حاضنات الأعمال مع الاحتياجات النوعية للمشاريع البيئية، إضافة إلى ندرة الدراسات التي تقيم هذه الخدمات من منظور رواد الأعمال أنفسهم وهو ما يمثل مساهمة مهمة في الأدبيات المحلية والإقليمية والدولية</w:t>
      </w:r>
      <w:r w:rsidRPr="00475469">
        <w:rPr>
          <w:rFonts w:hint="cs"/>
          <w:color w:val="000000" w:themeColor="text1"/>
          <w:rtl/>
        </w:rPr>
        <w:t>،</w:t>
      </w:r>
      <w:r w:rsidRPr="00475469">
        <w:rPr>
          <w:color w:val="000000" w:themeColor="text1"/>
          <w:rtl/>
        </w:rPr>
        <w:t xml:space="preserve"> فالدراسات السابقة إما تناولت حاضنات الأعمال بشكل عام دون التركيز على المشاريع الخضراء، أو ركزت على ريادة الأعمال الخضراء دون ربطها بحاضنات الأعمال مما يجعل هذه الدراسة حلقة وصل بين هذين المجالين.</w:t>
      </w:r>
    </w:p>
    <w:p w14:paraId="7BF2C068" w14:textId="77777777" w:rsidR="00475469" w:rsidRPr="00475469" w:rsidRDefault="00475469" w:rsidP="00475469">
      <w:pPr>
        <w:pStyle w:val="a1"/>
        <w:ind w:left="282"/>
        <w:rPr>
          <w:color w:val="000000" w:themeColor="text1"/>
        </w:rPr>
      </w:pPr>
      <w:r w:rsidRPr="00475469">
        <w:rPr>
          <w:color w:val="000000" w:themeColor="text1"/>
          <w:rtl/>
        </w:rPr>
        <w:t>توفر الدراسة نموذجاً تحليلياً يربط بين أنواع الخدمات المقدمة من الحاضنات (الدعم التمويلي، التدريبي، الاستشاري، التسويقي، التشبيك) وأبعاد استدامة المشاريع الخضراء (الاقتصادية، البيئية، الاجتماعية)، مما يساعد في وضع قاعدة نظرية متماسكة للبحوث المستقبلية في مجال ريادة الأعمال المستدامة. كما تسهم في اختبار وتطبيق النظريات الإدارية في سياق جديد هو السياق السعودي.</w:t>
      </w:r>
    </w:p>
    <w:p w14:paraId="2ACC41C1" w14:textId="77777777" w:rsidR="00475469" w:rsidRPr="00475469" w:rsidRDefault="00475469" w:rsidP="00475469">
      <w:pPr>
        <w:pStyle w:val="16"/>
        <w:ind w:left="419" w:hanging="357"/>
        <w:rPr>
          <w:color w:val="000000" w:themeColor="text1"/>
          <w:rtl/>
        </w:rPr>
      </w:pPr>
      <w:r w:rsidRPr="00475469">
        <w:rPr>
          <w:color w:val="000000" w:themeColor="text1"/>
          <w:rtl/>
        </w:rPr>
        <w:t>الأهمية التطبيقية:</w:t>
      </w:r>
    </w:p>
    <w:p w14:paraId="79035935" w14:textId="77777777" w:rsidR="00475469" w:rsidRPr="00475469" w:rsidRDefault="00475469" w:rsidP="00475469">
      <w:pPr>
        <w:pStyle w:val="a1"/>
        <w:ind w:left="424"/>
        <w:rPr>
          <w:color w:val="000000" w:themeColor="text1"/>
          <w:rtl/>
        </w:rPr>
      </w:pPr>
      <w:r w:rsidRPr="00475469">
        <w:rPr>
          <w:color w:val="000000" w:themeColor="text1"/>
          <w:rtl/>
        </w:rPr>
        <w:t xml:space="preserve">تساعد نتائج الدراسة حاضنات الأعمال ومسرعاتها على تحسين استراتيجياتها وخدماتها بما يتناسب مع الاحتياجات النوعية للمشاريع الريادية الخضراء، وتعزز نجاح هذه المشاريع واستمراريتها. كما تمكن </w:t>
      </w:r>
      <w:r w:rsidRPr="00475469">
        <w:rPr>
          <w:color w:val="000000" w:themeColor="text1"/>
          <w:rtl/>
        </w:rPr>
        <w:lastRenderedPageBreak/>
        <w:t>الحاضنات من تحديد نقاط القوة والضعف في خدماتها الحالية، وإعادة توجيه مواردها نحو الخدمات الأكثر تأثيراً في استدامة المشاريع.</w:t>
      </w:r>
    </w:p>
    <w:p w14:paraId="10824D21" w14:textId="77777777" w:rsidR="00475469" w:rsidRPr="00475469" w:rsidRDefault="00475469" w:rsidP="00475469">
      <w:pPr>
        <w:pStyle w:val="a1"/>
        <w:ind w:left="424"/>
        <w:rPr>
          <w:color w:val="000000" w:themeColor="text1"/>
          <w:rtl/>
        </w:rPr>
      </w:pPr>
      <w:r w:rsidRPr="00475469">
        <w:rPr>
          <w:color w:val="000000" w:themeColor="text1"/>
          <w:rtl/>
        </w:rPr>
        <w:t>توفر الدراسة معلومات قيمة لصانعي السياسات في المملكة العربية السعودية حول أدوات الدعم المؤسسي الفاعلة لدعم الاقتصاد الأخضر، بما يساهم في تحقيق مستهدفات رؤية 2030 المتعلقة بالاستدامة والابتكار وتنويع الاقتصاد. وتأتي هذه الدراسة في وقت تشهد فيه المملكة اهتماماً متزايداً بدعم ريادة الأعمال الخضراء من خلال مبادرات وبرامج وطنية.</w:t>
      </w:r>
    </w:p>
    <w:p w14:paraId="71D59CAA" w14:textId="77777777" w:rsidR="00475469" w:rsidRPr="00475469" w:rsidRDefault="00475469" w:rsidP="00475469">
      <w:pPr>
        <w:pStyle w:val="a1"/>
        <w:ind w:left="424"/>
        <w:rPr>
          <w:color w:val="000000" w:themeColor="text1"/>
          <w:rtl/>
        </w:rPr>
      </w:pPr>
      <w:r w:rsidRPr="00475469">
        <w:rPr>
          <w:color w:val="000000" w:themeColor="text1"/>
          <w:rtl/>
        </w:rPr>
        <w:t>تقدم الدراسة أدوات قياس يمكن استخدامها من قبل القائمين على حاضنات الأعمال والباحثين لتقييم فاعلية خدمات الحاضنات في دعم استدامة المشاريع البيئية، مما يسهم في تحسين ممارسات التقييم واتخاذ القرار لدى الجهات المعنية بدعم ريادة الأعمال. كما تقدم مؤشرات ومعايير يمكن الاستناد إليها في الدراسات والتقييمات المستقبلية.</w:t>
      </w:r>
    </w:p>
    <w:p w14:paraId="2AE81002" w14:textId="77777777" w:rsidR="00475469" w:rsidRPr="00475469" w:rsidRDefault="00475469" w:rsidP="00475469">
      <w:pPr>
        <w:pStyle w:val="af5"/>
        <w:rPr>
          <w:color w:val="000000" w:themeColor="text1"/>
          <w:sz w:val="28"/>
          <w:szCs w:val="28"/>
          <w:u w:val="single"/>
          <w:rtl/>
        </w:rPr>
      </w:pPr>
      <w:bookmarkStart w:id="5" w:name="_Toc233659342"/>
      <w:r w:rsidRPr="00475469">
        <w:rPr>
          <w:rFonts w:hint="cs"/>
          <w:color w:val="000000" w:themeColor="text1"/>
          <w:rtl/>
        </w:rPr>
        <w:t xml:space="preserve">1.4 </w:t>
      </w:r>
      <w:r w:rsidRPr="00475469">
        <w:rPr>
          <w:color w:val="000000" w:themeColor="text1"/>
          <w:rtl/>
        </w:rPr>
        <w:t>أهداف الدراسة</w:t>
      </w:r>
      <w:bookmarkEnd w:id="5"/>
      <w:r w:rsidRPr="00475469">
        <w:rPr>
          <w:color w:val="000000" w:themeColor="text1"/>
          <w:sz w:val="28"/>
          <w:szCs w:val="28"/>
          <w:u w:val="single"/>
          <w:rtl/>
        </w:rPr>
        <w:t xml:space="preserve"> </w:t>
      </w:r>
    </w:p>
    <w:p w14:paraId="23BAE615" w14:textId="77777777" w:rsidR="00475469" w:rsidRPr="00475469" w:rsidRDefault="00475469" w:rsidP="00475469">
      <w:pPr>
        <w:pStyle w:val="af4"/>
        <w:rPr>
          <w:color w:val="000000" w:themeColor="text1"/>
          <w:rtl/>
        </w:rPr>
      </w:pPr>
      <w:r w:rsidRPr="00475469">
        <w:rPr>
          <w:color w:val="000000" w:themeColor="text1"/>
          <w:rtl/>
        </w:rPr>
        <w:t>يكمن الهدف الرئيسي من هذه الدراسة في تحليل أثر خدمات حاضنات الأعمال (المتمثلة في: الدعم التمويلي، الدعم التدريبي، الدعم الاستشاري، الدعم التسويقي، وخدمات التشبيك) على استدامة مشاريع ريادة الأعمال الخضراء (بأبعادها: الاقتصادية، البيئية، والاجتماعية) في المملكة العربية السعودية من وجهة نظر رواد الأعمال.</w:t>
      </w:r>
    </w:p>
    <w:p w14:paraId="541986CC" w14:textId="77777777" w:rsidR="00475469" w:rsidRPr="00475469" w:rsidRDefault="00475469" w:rsidP="00475469">
      <w:pPr>
        <w:pStyle w:val="af4"/>
        <w:rPr>
          <w:color w:val="000000" w:themeColor="text1"/>
          <w:u w:val="single"/>
          <w:rtl/>
        </w:rPr>
      </w:pPr>
      <w:r w:rsidRPr="00475469">
        <w:rPr>
          <w:color w:val="000000" w:themeColor="text1"/>
          <w:u w:val="single"/>
          <w:rtl/>
        </w:rPr>
        <w:t>ويتفرع من الهدف الرئيسي مجموعة من الأهداف الفرعية التي تتمثل في:</w:t>
      </w:r>
    </w:p>
    <w:p w14:paraId="725531C6" w14:textId="77777777" w:rsidR="00475469" w:rsidRPr="00475469" w:rsidRDefault="00475469" w:rsidP="00475469">
      <w:pPr>
        <w:pStyle w:val="a1"/>
        <w:ind w:left="424"/>
        <w:rPr>
          <w:color w:val="000000" w:themeColor="text1"/>
          <w:rtl/>
        </w:rPr>
      </w:pPr>
      <w:r w:rsidRPr="00475469">
        <w:rPr>
          <w:color w:val="000000" w:themeColor="text1"/>
          <w:rtl/>
        </w:rPr>
        <w:t>تحديد مستوى خدمات حاضنات الأعمال المقدمة للمشاريع الريادية الخضراء في المملكة العربية السعودية من وجهة نظر رواد الأعمال، من خلال قياس أبعادها الرئيسية المتمثلة في: الدعم التمويلي، الدعم التدريبي، الدعم الاستشاري، الدعم التسويقي، وخدمات التشبيك.</w:t>
      </w:r>
    </w:p>
    <w:p w14:paraId="496367D3" w14:textId="77777777" w:rsidR="00475469" w:rsidRPr="00475469" w:rsidRDefault="00475469" w:rsidP="00475469">
      <w:pPr>
        <w:pStyle w:val="a1"/>
        <w:ind w:left="424"/>
        <w:rPr>
          <w:color w:val="000000" w:themeColor="text1"/>
          <w:rtl/>
        </w:rPr>
      </w:pPr>
      <w:r w:rsidRPr="00475469">
        <w:rPr>
          <w:color w:val="000000" w:themeColor="text1"/>
          <w:rtl/>
        </w:rPr>
        <w:t>تشخيص مدى ملاءمة خدمات حاضنات الأعمال للاحتياجات النوعية للمشاريع الريادية الخضراء، خاصة تلك المتعلقة بالتعقيدات التقنية والبيئية التي تميز هذه المشاريع عن غيرها.</w:t>
      </w:r>
    </w:p>
    <w:p w14:paraId="0592DCE7" w14:textId="77777777" w:rsidR="00475469" w:rsidRPr="00475469" w:rsidRDefault="00475469" w:rsidP="00475469">
      <w:pPr>
        <w:pStyle w:val="a1"/>
        <w:ind w:left="424"/>
        <w:rPr>
          <w:color w:val="000000" w:themeColor="text1"/>
        </w:rPr>
      </w:pPr>
      <w:r w:rsidRPr="00475469">
        <w:rPr>
          <w:color w:val="000000" w:themeColor="text1"/>
          <w:rtl/>
        </w:rPr>
        <w:t>قياس مستوى استدامة مشاريع ريادة الأعمال الخضراء في المملكة العربية السعودية من وجهة نظر رواد الأعمال، وذلك بأبعادها الثلاثة:</w:t>
      </w:r>
      <w:r w:rsidRPr="00475469">
        <w:rPr>
          <w:rFonts w:hint="cs"/>
          <w:color w:val="000000" w:themeColor="text1"/>
          <w:rtl/>
        </w:rPr>
        <w:t xml:space="preserve"> (</w:t>
      </w:r>
      <w:r w:rsidRPr="00475469">
        <w:rPr>
          <w:color w:val="000000" w:themeColor="text1"/>
          <w:rtl/>
        </w:rPr>
        <w:t>البعد الاقتصادي</w:t>
      </w:r>
      <w:r w:rsidRPr="00475469">
        <w:rPr>
          <w:rFonts w:hint="cs"/>
          <w:color w:val="000000" w:themeColor="text1"/>
          <w:rtl/>
        </w:rPr>
        <w:t>، و</w:t>
      </w:r>
      <w:r w:rsidRPr="00475469">
        <w:rPr>
          <w:color w:val="000000" w:themeColor="text1"/>
          <w:rtl/>
        </w:rPr>
        <w:t>البعد البيئي</w:t>
      </w:r>
      <w:r w:rsidRPr="00475469">
        <w:rPr>
          <w:rFonts w:hint="cs"/>
          <w:color w:val="000000" w:themeColor="text1"/>
          <w:rtl/>
        </w:rPr>
        <w:t>، و</w:t>
      </w:r>
      <w:r w:rsidRPr="00475469">
        <w:rPr>
          <w:color w:val="000000" w:themeColor="text1"/>
          <w:rtl/>
        </w:rPr>
        <w:t>البعد الاجتماعي</w:t>
      </w:r>
      <w:r w:rsidRPr="00475469">
        <w:rPr>
          <w:rFonts w:hint="cs"/>
          <w:color w:val="000000" w:themeColor="text1"/>
          <w:rtl/>
        </w:rPr>
        <w:t>).</w:t>
      </w:r>
    </w:p>
    <w:p w14:paraId="6E3135D3" w14:textId="77777777" w:rsidR="00475469" w:rsidRPr="00475469" w:rsidRDefault="00475469" w:rsidP="00475469">
      <w:pPr>
        <w:pStyle w:val="a1"/>
        <w:ind w:left="424"/>
        <w:rPr>
          <w:color w:val="000000" w:themeColor="text1"/>
        </w:rPr>
      </w:pPr>
      <w:r w:rsidRPr="00475469">
        <w:rPr>
          <w:color w:val="000000" w:themeColor="text1"/>
          <w:rtl/>
        </w:rPr>
        <w:t xml:space="preserve"> اختبار أثر خدمات حاضنات الأعمال (بأبعادها المختلفة) على استدامة مشاريع ريادة الأعمال الخضراء في المملكة العربية السعودية.</w:t>
      </w:r>
    </w:p>
    <w:p w14:paraId="70EACA6C" w14:textId="77777777" w:rsidR="00475469" w:rsidRPr="00475469" w:rsidRDefault="00475469" w:rsidP="00475469">
      <w:pPr>
        <w:pStyle w:val="a1"/>
        <w:ind w:left="424"/>
        <w:rPr>
          <w:color w:val="000000" w:themeColor="text1"/>
        </w:rPr>
      </w:pPr>
      <w:r w:rsidRPr="00475469">
        <w:rPr>
          <w:color w:val="000000" w:themeColor="text1"/>
          <w:rtl/>
        </w:rPr>
        <w:t>تحليل التحديات والعوائق التي تواجه المشاريع الريادية الخضراء في الاستفادة من خدمات حاضنات الأعمال سواء كانت هذه التحديات هيكلية أو تقنية أو تنظيمية.</w:t>
      </w:r>
    </w:p>
    <w:p w14:paraId="7A648B4A" w14:textId="77777777" w:rsidR="00475469" w:rsidRPr="00475469" w:rsidRDefault="00475469" w:rsidP="00475469">
      <w:pPr>
        <w:pStyle w:val="a1"/>
        <w:ind w:left="424"/>
        <w:rPr>
          <w:color w:val="000000" w:themeColor="text1"/>
        </w:rPr>
      </w:pPr>
      <w:r w:rsidRPr="00475469">
        <w:rPr>
          <w:color w:val="000000" w:themeColor="text1"/>
          <w:rtl/>
        </w:rPr>
        <w:lastRenderedPageBreak/>
        <w:t>الكشف عن الفروق في مستوى استدامة المشاريع الخضراء تبعاً للخصائص الديموغرافية لرواد الأعمال (</w:t>
      </w:r>
      <w:r w:rsidRPr="00475469">
        <w:rPr>
          <w:rFonts w:hint="cs"/>
          <w:color w:val="000000" w:themeColor="text1"/>
          <w:rtl/>
        </w:rPr>
        <w:t>الجنس</w:t>
      </w:r>
      <w:r w:rsidRPr="00475469">
        <w:rPr>
          <w:color w:val="000000" w:themeColor="text1"/>
          <w:rtl/>
        </w:rPr>
        <w:t>، العمر، المؤهل العلمي، سنوات الخبرة) وخصائص المشاريع (القطاع، حجم المشروع، مدة الانضمام للحاضنة).</w:t>
      </w:r>
    </w:p>
    <w:p w14:paraId="7E409209" w14:textId="77777777" w:rsidR="00475469" w:rsidRPr="00475469" w:rsidRDefault="00475469" w:rsidP="00475469">
      <w:pPr>
        <w:pStyle w:val="a1"/>
        <w:ind w:left="424"/>
        <w:rPr>
          <w:color w:val="000000" w:themeColor="text1"/>
          <w:rtl/>
        </w:rPr>
      </w:pPr>
      <w:r w:rsidRPr="00475469">
        <w:rPr>
          <w:color w:val="000000" w:themeColor="text1"/>
          <w:rtl/>
        </w:rPr>
        <w:t>تقديم توصيات عملية لتعزيز فاعلية خدمات حاضنات الأعمال بما يسهم في دعم نمو واستمرارية المشاريع الريادية الخضراء في المملكة العربية السعودية.</w:t>
      </w:r>
    </w:p>
    <w:p w14:paraId="0E2F62BA" w14:textId="77777777" w:rsidR="00475469" w:rsidRPr="00475469" w:rsidRDefault="00475469" w:rsidP="00475469">
      <w:pPr>
        <w:pStyle w:val="af5"/>
        <w:rPr>
          <w:color w:val="000000" w:themeColor="text1"/>
          <w:rtl/>
        </w:rPr>
      </w:pPr>
      <w:bookmarkStart w:id="6" w:name="_Toc233659343"/>
      <w:r w:rsidRPr="00475469">
        <w:rPr>
          <w:rFonts w:hint="cs"/>
          <w:color w:val="000000" w:themeColor="text1"/>
          <w:rtl/>
        </w:rPr>
        <w:t>1.5</w:t>
      </w:r>
      <w:r w:rsidRPr="00475469">
        <w:rPr>
          <w:color w:val="000000" w:themeColor="text1"/>
          <w:rtl/>
        </w:rPr>
        <w:t xml:space="preserve"> تساؤلات الدراسة</w:t>
      </w:r>
      <w:bookmarkEnd w:id="6"/>
      <w:r w:rsidRPr="00475469">
        <w:rPr>
          <w:color w:val="000000" w:themeColor="text1"/>
          <w:rtl/>
        </w:rPr>
        <w:t xml:space="preserve"> </w:t>
      </w:r>
    </w:p>
    <w:p w14:paraId="4AEB2BFF" w14:textId="77777777" w:rsidR="00475469" w:rsidRPr="00475469" w:rsidRDefault="00475469" w:rsidP="00475469">
      <w:pPr>
        <w:pStyle w:val="af4"/>
        <w:rPr>
          <w:color w:val="000000" w:themeColor="text1"/>
          <w:rtl/>
        </w:rPr>
      </w:pPr>
      <w:r w:rsidRPr="00475469">
        <w:rPr>
          <w:b/>
          <w:bCs/>
          <w:color w:val="000000" w:themeColor="text1"/>
          <w:rtl/>
        </w:rPr>
        <w:t>السؤال الرئيس:</w:t>
      </w:r>
      <w:r w:rsidRPr="00475469">
        <w:rPr>
          <w:color w:val="000000" w:themeColor="text1"/>
          <w:rtl/>
        </w:rPr>
        <w:t xml:space="preserve"> ما أثر خدمات حاضنات الأعمال في استدامة مشاريع ريادة الأعمال الخضراء في المملكة العربية السعودية من وجهة نظر رواد الأعمال؟</w:t>
      </w:r>
    </w:p>
    <w:p w14:paraId="3B03B8D8" w14:textId="77777777" w:rsidR="00475469" w:rsidRPr="00475469" w:rsidRDefault="00475469" w:rsidP="00475469">
      <w:pPr>
        <w:pStyle w:val="af4"/>
        <w:rPr>
          <w:color w:val="000000" w:themeColor="text1"/>
          <w:u w:val="single"/>
          <w:rtl/>
        </w:rPr>
      </w:pPr>
      <w:r w:rsidRPr="00475469">
        <w:rPr>
          <w:color w:val="000000" w:themeColor="text1"/>
          <w:u w:val="single"/>
          <w:rtl/>
        </w:rPr>
        <w:t>ويتفرع من السؤال الرئيسي مجموعة من الأسئلة الفرعية التي تتمثل فيما يلي:</w:t>
      </w:r>
    </w:p>
    <w:p w14:paraId="18D6FCD4" w14:textId="77777777" w:rsidR="00475469" w:rsidRPr="00475469" w:rsidRDefault="00475469" w:rsidP="00475469">
      <w:pPr>
        <w:pStyle w:val="a0"/>
        <w:ind w:left="424"/>
        <w:rPr>
          <w:color w:val="000000" w:themeColor="text1"/>
          <w:rtl/>
        </w:rPr>
      </w:pPr>
      <w:r w:rsidRPr="00475469">
        <w:rPr>
          <w:color w:val="000000" w:themeColor="text1"/>
          <w:rtl/>
        </w:rPr>
        <w:t>ما مستوى خدمات حاضنات الأعمال المقدمة للمشاريع الريادية الخضراء في المملكة العربية السعودية من وجهة نظر رواد الأعمال؟</w:t>
      </w:r>
    </w:p>
    <w:p w14:paraId="0AAE1A00" w14:textId="77777777" w:rsidR="00475469" w:rsidRPr="00475469" w:rsidRDefault="00475469" w:rsidP="00475469">
      <w:pPr>
        <w:pStyle w:val="a0"/>
        <w:ind w:left="424"/>
        <w:rPr>
          <w:color w:val="000000" w:themeColor="text1"/>
        </w:rPr>
      </w:pPr>
      <w:r w:rsidRPr="00475469">
        <w:rPr>
          <w:color w:val="000000" w:themeColor="text1"/>
          <w:rtl/>
        </w:rPr>
        <w:t>ما مدى ملاءمة خدمات حاضنات الأعمال للاحتياجات النوعية للمشاريع الريادية الخضراء، خاصة تلك المتعلقة بالتعقيدات التقنية والبيئية، من وجهة نظر رواد الأعمال؟</w:t>
      </w:r>
    </w:p>
    <w:p w14:paraId="54282254" w14:textId="77777777" w:rsidR="00475469" w:rsidRPr="00475469" w:rsidRDefault="00475469" w:rsidP="00475469">
      <w:pPr>
        <w:pStyle w:val="a0"/>
        <w:ind w:left="424"/>
        <w:rPr>
          <w:color w:val="000000" w:themeColor="text1"/>
        </w:rPr>
      </w:pPr>
      <w:r w:rsidRPr="00475469">
        <w:rPr>
          <w:color w:val="000000" w:themeColor="text1"/>
          <w:rtl/>
        </w:rPr>
        <w:t>ما مستوى استدامة مشاريع ريادة الأعمال الخضراء في المملكة العربية السعودية من وجهة نظر رواد الأعمال، وفق أبعادها الاقتصادية، البيئية، والاجتماعية؟</w:t>
      </w:r>
    </w:p>
    <w:p w14:paraId="22B9D06D" w14:textId="77777777" w:rsidR="00475469" w:rsidRPr="00475469" w:rsidRDefault="00475469" w:rsidP="00475469">
      <w:pPr>
        <w:pStyle w:val="a0"/>
        <w:ind w:left="424"/>
        <w:rPr>
          <w:color w:val="000000" w:themeColor="text1"/>
        </w:rPr>
      </w:pPr>
      <w:r w:rsidRPr="00475469">
        <w:rPr>
          <w:color w:val="000000" w:themeColor="text1"/>
          <w:rtl/>
        </w:rPr>
        <w:t>هل يوجد أثر ذو دلالة إحصائية لخدمات حاضنات الأعمال (بأبعادها: التمويل، التدريب، الاستشارات، التسويق، التشبيك) على استدامة مشاريع ريادة الأعمال الخضراء في المملكة العربية السعودية؟</w:t>
      </w:r>
    </w:p>
    <w:p w14:paraId="4D7DAC41" w14:textId="77777777" w:rsidR="00475469" w:rsidRPr="00475469" w:rsidRDefault="00475469" w:rsidP="00475469">
      <w:pPr>
        <w:pStyle w:val="a0"/>
        <w:ind w:left="424"/>
        <w:rPr>
          <w:color w:val="000000" w:themeColor="text1"/>
        </w:rPr>
      </w:pPr>
      <w:r w:rsidRPr="00475469">
        <w:rPr>
          <w:color w:val="000000" w:themeColor="text1"/>
          <w:rtl/>
        </w:rPr>
        <w:t>ما أبرز التحديات والعوائق (الهيكلية، التقنية، التنظيمية) التي تواجه المشاريع الريادية الخضراء في الاستفادة من خدمات حاضنات الأعمال؟</w:t>
      </w:r>
    </w:p>
    <w:p w14:paraId="69461E77" w14:textId="77777777" w:rsidR="00475469" w:rsidRPr="00475469" w:rsidRDefault="00475469" w:rsidP="00475469">
      <w:pPr>
        <w:pStyle w:val="a0"/>
        <w:ind w:left="424"/>
        <w:rPr>
          <w:color w:val="000000" w:themeColor="text1"/>
        </w:rPr>
      </w:pPr>
      <w:r w:rsidRPr="00475469">
        <w:rPr>
          <w:color w:val="000000" w:themeColor="text1"/>
          <w:rtl/>
        </w:rPr>
        <w:t>هل تختلف استدامة المشاريع الريادية الخضراء وفق الخصائص الديموغرافية لرواد الأعمال (النوع، العمر، المؤهل العلمي، سنوات الخبرة) وخصائص المشاريع (القطاع، حجم المشروع، مدة الانضمام للحاضنة)؟</w:t>
      </w:r>
    </w:p>
    <w:p w14:paraId="420BA7CD" w14:textId="77777777" w:rsidR="00475469" w:rsidRPr="00475469" w:rsidRDefault="00475469" w:rsidP="00475469">
      <w:pPr>
        <w:pStyle w:val="a0"/>
        <w:ind w:left="424"/>
        <w:rPr>
          <w:color w:val="000000" w:themeColor="text1"/>
          <w:rtl/>
        </w:rPr>
      </w:pPr>
      <w:r w:rsidRPr="00475469">
        <w:rPr>
          <w:color w:val="000000" w:themeColor="text1"/>
          <w:rtl/>
        </w:rPr>
        <w:t>ما التوصيات العملية المقترحة لتعزيز فاعلية خدمات حاضنات الأعمال بما يسهم في دعم نمو واستمرارية المشاريع الريادية الخضراء في المملكة العربية السعودية؟</w:t>
      </w:r>
    </w:p>
    <w:p w14:paraId="543144E1" w14:textId="77777777" w:rsidR="00475469" w:rsidRPr="00475469" w:rsidRDefault="00475469" w:rsidP="00475469">
      <w:pPr>
        <w:pStyle w:val="af5"/>
        <w:rPr>
          <w:color w:val="000000" w:themeColor="text1"/>
          <w:rtl/>
        </w:rPr>
      </w:pPr>
      <w:bookmarkStart w:id="7" w:name="_Toc233659344"/>
      <w:r w:rsidRPr="00475469">
        <w:rPr>
          <w:rFonts w:hint="cs"/>
          <w:color w:val="000000" w:themeColor="text1"/>
          <w:rtl/>
        </w:rPr>
        <w:t>1.6</w:t>
      </w:r>
      <w:r w:rsidRPr="00475469">
        <w:rPr>
          <w:color w:val="000000" w:themeColor="text1"/>
          <w:rtl/>
        </w:rPr>
        <w:t xml:space="preserve"> فروض الدراسة</w:t>
      </w:r>
      <w:bookmarkEnd w:id="7"/>
    </w:p>
    <w:p w14:paraId="012C4AAD" w14:textId="77777777" w:rsidR="00475469" w:rsidRPr="00475469" w:rsidRDefault="00475469" w:rsidP="00475469">
      <w:pPr>
        <w:pStyle w:val="af4"/>
        <w:rPr>
          <w:color w:val="000000" w:themeColor="text1"/>
          <w:rtl/>
        </w:rPr>
      </w:pPr>
      <w:r w:rsidRPr="00475469">
        <w:rPr>
          <w:color w:val="000000" w:themeColor="text1"/>
          <w:rtl/>
        </w:rPr>
        <w:t>لتحقيق أهداف الدراسة اعتمد الباحث على مجموعة من الفروض تتمثل في:</w:t>
      </w:r>
    </w:p>
    <w:p w14:paraId="1B3987A5" w14:textId="77777777" w:rsidR="00475469" w:rsidRPr="00475469" w:rsidRDefault="00475469" w:rsidP="00475469">
      <w:pPr>
        <w:pStyle w:val="af4"/>
        <w:rPr>
          <w:color w:val="000000" w:themeColor="text1"/>
          <w:rtl/>
        </w:rPr>
      </w:pPr>
      <w:r w:rsidRPr="00475469">
        <w:rPr>
          <w:rFonts w:hint="cs"/>
          <w:b/>
          <w:bCs/>
          <w:color w:val="000000" w:themeColor="text1"/>
          <w:rtl/>
        </w:rPr>
        <w:lastRenderedPageBreak/>
        <w:t>الفرضية الرئيسية:</w:t>
      </w:r>
      <w:r w:rsidRPr="00475469">
        <w:rPr>
          <w:rFonts w:hint="cs"/>
          <w:color w:val="000000" w:themeColor="text1"/>
          <w:rtl/>
        </w:rPr>
        <w:t xml:space="preserve"> </w:t>
      </w:r>
      <w:r w:rsidRPr="00475469">
        <w:rPr>
          <w:color w:val="000000" w:themeColor="text1"/>
          <w:rtl/>
        </w:rPr>
        <w:t>يوجد تأثير ذو دلالة إحصائية لخدمات حاضنات الأعمال على استدامة مشاريع ريادة الأعمال الخضراء في المملكة العربية السعودية من وجهة نظر رواد الأعمال.</w:t>
      </w:r>
    </w:p>
    <w:p w14:paraId="091592A6" w14:textId="77777777" w:rsidR="00475469" w:rsidRPr="00475469" w:rsidRDefault="00475469" w:rsidP="00475469">
      <w:pPr>
        <w:pStyle w:val="af4"/>
        <w:rPr>
          <w:color w:val="000000" w:themeColor="text1"/>
          <w:u w:val="single"/>
          <w:rtl/>
        </w:rPr>
      </w:pPr>
      <w:r w:rsidRPr="00475469">
        <w:rPr>
          <w:color w:val="000000" w:themeColor="text1"/>
          <w:u w:val="single"/>
          <w:rtl/>
        </w:rPr>
        <w:t>ويتفرع من</w:t>
      </w:r>
      <w:r w:rsidRPr="00475469">
        <w:rPr>
          <w:rFonts w:hint="cs"/>
          <w:color w:val="000000" w:themeColor="text1"/>
          <w:u w:val="single"/>
          <w:rtl/>
        </w:rPr>
        <w:t xml:space="preserve"> الفرضية الرئيسية</w:t>
      </w:r>
      <w:r w:rsidRPr="00475469">
        <w:rPr>
          <w:color w:val="000000" w:themeColor="text1"/>
          <w:u w:val="single"/>
          <w:rtl/>
        </w:rPr>
        <w:t xml:space="preserve"> مجموعة من الفرضيات الفرعية التي تتمثل فيما يلي:</w:t>
      </w:r>
    </w:p>
    <w:p w14:paraId="1BA790C8" w14:textId="77777777" w:rsidR="00475469" w:rsidRPr="00475469" w:rsidRDefault="00475469" w:rsidP="00475469">
      <w:pPr>
        <w:pStyle w:val="a1"/>
        <w:ind w:left="282"/>
        <w:rPr>
          <w:color w:val="000000" w:themeColor="text1"/>
          <w:rtl/>
        </w:rPr>
      </w:pPr>
      <w:r w:rsidRPr="00475469">
        <w:rPr>
          <w:rFonts w:hint="cs"/>
          <w:b/>
          <w:bCs/>
          <w:color w:val="000000" w:themeColor="text1"/>
          <w:rtl/>
        </w:rPr>
        <w:t>الفرضية</w:t>
      </w:r>
      <w:r w:rsidRPr="00475469">
        <w:rPr>
          <w:b/>
          <w:bCs/>
          <w:color w:val="000000" w:themeColor="text1"/>
          <w:rtl/>
        </w:rPr>
        <w:t xml:space="preserve"> الفرعية</w:t>
      </w:r>
      <w:r w:rsidRPr="00475469">
        <w:rPr>
          <w:rFonts w:hint="cs"/>
          <w:b/>
          <w:bCs/>
          <w:color w:val="000000" w:themeColor="text1"/>
          <w:rtl/>
        </w:rPr>
        <w:t xml:space="preserve"> الأولى</w:t>
      </w:r>
      <w:r w:rsidRPr="00475469">
        <w:rPr>
          <w:b/>
          <w:bCs/>
          <w:color w:val="000000" w:themeColor="text1"/>
          <w:rtl/>
        </w:rPr>
        <w:t>:</w:t>
      </w:r>
      <w:r w:rsidRPr="00475469">
        <w:rPr>
          <w:rFonts w:hint="cs"/>
          <w:color w:val="000000" w:themeColor="text1"/>
          <w:rtl/>
        </w:rPr>
        <w:t xml:space="preserve"> </w:t>
      </w:r>
      <w:r w:rsidRPr="00475469">
        <w:rPr>
          <w:color w:val="000000" w:themeColor="text1"/>
          <w:rtl/>
        </w:rPr>
        <w:t>يوجد تأثير ذو دلالة إحصائية للدعم التمويلي على استدامة المشاريع الريادية الخضراء.</w:t>
      </w:r>
    </w:p>
    <w:p w14:paraId="066A19C5" w14:textId="77777777" w:rsidR="00475469" w:rsidRPr="00475469" w:rsidRDefault="00475469" w:rsidP="00475469">
      <w:pPr>
        <w:pStyle w:val="a1"/>
        <w:ind w:left="282"/>
        <w:rPr>
          <w:color w:val="000000" w:themeColor="text1"/>
          <w:rtl/>
        </w:rPr>
      </w:pPr>
      <w:r w:rsidRPr="00475469">
        <w:rPr>
          <w:b/>
          <w:bCs/>
          <w:color w:val="000000" w:themeColor="text1"/>
          <w:rtl/>
        </w:rPr>
        <w:t>الفرضية الفرعية ال</w:t>
      </w:r>
      <w:r w:rsidRPr="00475469">
        <w:rPr>
          <w:rFonts w:hint="cs"/>
          <w:b/>
          <w:bCs/>
          <w:color w:val="000000" w:themeColor="text1"/>
          <w:rtl/>
        </w:rPr>
        <w:t>ثانية:</w:t>
      </w:r>
      <w:r w:rsidRPr="00475469">
        <w:rPr>
          <w:rFonts w:hint="cs"/>
          <w:color w:val="000000" w:themeColor="text1"/>
          <w:rtl/>
        </w:rPr>
        <w:t xml:space="preserve"> </w:t>
      </w:r>
      <w:r w:rsidRPr="00475469">
        <w:rPr>
          <w:color w:val="000000" w:themeColor="text1"/>
          <w:rtl/>
        </w:rPr>
        <w:t>يوجد تأثير ذو دلالة إحصائية للدعم التدريبي والاستشاري على استدامة المشاريع الريادية الخضراء.</w:t>
      </w:r>
    </w:p>
    <w:p w14:paraId="2F6B52E0" w14:textId="77777777" w:rsidR="00475469" w:rsidRPr="00475469" w:rsidRDefault="00475469" w:rsidP="00475469">
      <w:pPr>
        <w:pStyle w:val="a1"/>
        <w:ind w:left="282"/>
        <w:rPr>
          <w:color w:val="000000" w:themeColor="text1"/>
          <w:rtl/>
        </w:rPr>
      </w:pPr>
      <w:r w:rsidRPr="00475469">
        <w:rPr>
          <w:b/>
          <w:bCs/>
          <w:color w:val="000000" w:themeColor="text1"/>
          <w:rtl/>
        </w:rPr>
        <w:t xml:space="preserve">الفرضية الفرعية </w:t>
      </w:r>
      <w:r w:rsidRPr="00475469">
        <w:rPr>
          <w:rFonts w:hint="cs"/>
          <w:b/>
          <w:bCs/>
          <w:color w:val="000000" w:themeColor="text1"/>
          <w:rtl/>
        </w:rPr>
        <w:t>الثالثة:</w:t>
      </w:r>
      <w:r w:rsidRPr="00475469">
        <w:rPr>
          <w:color w:val="000000" w:themeColor="text1"/>
          <w:rtl/>
        </w:rPr>
        <w:t xml:space="preserve"> يوجد تأثير ذو دلالة إحصائية للدعم التسويقي وخدمات التشبيك على استدامة المشاريع الريادية الخضراء.</w:t>
      </w:r>
    </w:p>
    <w:p w14:paraId="43573554" w14:textId="77777777" w:rsidR="00475469" w:rsidRPr="00475469" w:rsidRDefault="00475469" w:rsidP="00475469">
      <w:pPr>
        <w:pStyle w:val="a1"/>
        <w:ind w:left="282"/>
        <w:rPr>
          <w:color w:val="000000" w:themeColor="text1"/>
        </w:rPr>
      </w:pPr>
      <w:r w:rsidRPr="00475469">
        <w:rPr>
          <w:b/>
          <w:bCs/>
          <w:color w:val="000000" w:themeColor="text1"/>
          <w:rtl/>
        </w:rPr>
        <w:t xml:space="preserve">الفرضية الفرعية </w:t>
      </w:r>
      <w:r w:rsidRPr="00475469">
        <w:rPr>
          <w:rFonts w:hint="cs"/>
          <w:b/>
          <w:bCs/>
          <w:color w:val="000000" w:themeColor="text1"/>
          <w:rtl/>
        </w:rPr>
        <w:t>الرابعة:</w:t>
      </w:r>
      <w:r w:rsidRPr="00475469">
        <w:rPr>
          <w:color w:val="000000" w:themeColor="text1"/>
          <w:rtl/>
        </w:rPr>
        <w:t xml:space="preserve"> توجد فروق ذات دلالة إحصائية في مستوى استدامة المشاريع الخضراء تعزى إلى الخصائص الديموغرافية لرواد الأعمال (</w:t>
      </w:r>
      <w:r w:rsidRPr="00475469">
        <w:rPr>
          <w:rFonts w:hint="cs"/>
          <w:color w:val="000000" w:themeColor="text1"/>
          <w:rtl/>
        </w:rPr>
        <w:t>الجنس</w:t>
      </w:r>
      <w:r w:rsidRPr="00475469">
        <w:rPr>
          <w:color w:val="000000" w:themeColor="text1"/>
          <w:rtl/>
        </w:rPr>
        <w:t>، المؤهل العلمي، سنوات الخبرة).</w:t>
      </w:r>
    </w:p>
    <w:p w14:paraId="03A5A076" w14:textId="77777777" w:rsidR="00475469" w:rsidRPr="00475469" w:rsidRDefault="00475469" w:rsidP="00475469">
      <w:pPr>
        <w:pStyle w:val="a1"/>
        <w:ind w:left="282" w:hanging="284"/>
        <w:rPr>
          <w:color w:val="000000" w:themeColor="text1"/>
          <w:rtl/>
        </w:rPr>
      </w:pPr>
      <w:r w:rsidRPr="00475469">
        <w:rPr>
          <w:b/>
          <w:bCs/>
          <w:color w:val="000000" w:themeColor="text1"/>
          <w:rtl/>
        </w:rPr>
        <w:t xml:space="preserve">الفرضية الفرعية الخامسة: </w:t>
      </w:r>
      <w:r w:rsidRPr="00475469">
        <w:rPr>
          <w:color w:val="000000" w:themeColor="text1"/>
          <w:rtl/>
        </w:rPr>
        <w:t>توجد فروق ذات دلالة إحصائية في مستوى استدامة المشاريع الريادية الخضراء تعزى إلى خصائص المشروع (قطاع المشروع، حجم المشروع، العمر، ومدة الانضمام إلى حاضنة الأعمال).</w:t>
      </w:r>
    </w:p>
    <w:p w14:paraId="04098EDC" w14:textId="77777777" w:rsidR="00475469" w:rsidRPr="00475469" w:rsidRDefault="00475469" w:rsidP="00475469">
      <w:pPr>
        <w:pStyle w:val="af5"/>
        <w:rPr>
          <w:color w:val="000000" w:themeColor="text1"/>
          <w:rtl/>
        </w:rPr>
      </w:pPr>
      <w:bookmarkStart w:id="8" w:name="_Toc233659345"/>
      <w:r w:rsidRPr="00475469">
        <w:rPr>
          <w:rFonts w:hint="cs"/>
          <w:color w:val="000000" w:themeColor="text1"/>
          <w:rtl/>
        </w:rPr>
        <w:t xml:space="preserve">1.7 </w:t>
      </w:r>
      <w:r w:rsidRPr="00475469">
        <w:rPr>
          <w:color w:val="000000" w:themeColor="text1"/>
          <w:rtl/>
        </w:rPr>
        <w:t xml:space="preserve">النظرية العلمية </w:t>
      </w:r>
      <w:r w:rsidRPr="00475469">
        <w:rPr>
          <w:rFonts w:hint="cs"/>
          <w:color w:val="000000" w:themeColor="text1"/>
          <w:rtl/>
        </w:rPr>
        <w:t>المتبعة لإعداد</w:t>
      </w:r>
      <w:r w:rsidRPr="00475469">
        <w:rPr>
          <w:color w:val="000000" w:themeColor="text1"/>
          <w:rtl/>
        </w:rPr>
        <w:t xml:space="preserve"> الدراسة</w:t>
      </w:r>
      <w:bookmarkEnd w:id="8"/>
    </w:p>
    <w:p w14:paraId="7DBA460A" w14:textId="77777777" w:rsidR="00475469" w:rsidRPr="00475469" w:rsidRDefault="00475469" w:rsidP="00475469">
      <w:pPr>
        <w:pStyle w:val="af4"/>
        <w:rPr>
          <w:color w:val="000000" w:themeColor="text1"/>
          <w:rtl/>
        </w:rPr>
      </w:pPr>
      <w:r w:rsidRPr="00475469">
        <w:rPr>
          <w:color w:val="000000" w:themeColor="text1"/>
          <w:rtl/>
        </w:rPr>
        <w:t>تستند هذه الدراسة إلى ثلاثة أطر نظرية رئيسية تتفاعل لتشكل أساساً متيناً لفهم العلاقة بين خدمات حاضنات الأعمال واستدامة مشاريع ريادة الأعمال الخضراء، وهي: نظرية أصحاب المصلحة (</w:t>
      </w:r>
      <w:r w:rsidRPr="00475469">
        <w:rPr>
          <w:color w:val="000000" w:themeColor="text1"/>
        </w:rPr>
        <w:t>Stakeholder Theory</w:t>
      </w:r>
      <w:r w:rsidRPr="00475469">
        <w:rPr>
          <w:color w:val="000000" w:themeColor="text1"/>
          <w:rtl/>
        </w:rPr>
        <w:t>)، ونظرية الموارد (</w:t>
      </w:r>
      <w:r w:rsidRPr="00475469">
        <w:rPr>
          <w:color w:val="000000" w:themeColor="text1"/>
        </w:rPr>
        <w:t>Resource-Based View</w:t>
      </w:r>
      <w:r w:rsidRPr="00475469">
        <w:rPr>
          <w:color w:val="000000" w:themeColor="text1"/>
          <w:rtl/>
        </w:rPr>
        <w:t>)، ونظرية الاقتصاد المؤسسي (</w:t>
      </w:r>
      <w:r w:rsidRPr="00475469">
        <w:rPr>
          <w:color w:val="000000" w:themeColor="text1"/>
        </w:rPr>
        <w:t>Institutional Economics Theory</w:t>
      </w:r>
      <w:r w:rsidRPr="00475469">
        <w:rPr>
          <w:color w:val="000000" w:themeColor="text1"/>
          <w:rtl/>
        </w:rPr>
        <w:t>).</w:t>
      </w:r>
    </w:p>
    <w:p w14:paraId="6E1DEFB5" w14:textId="77777777" w:rsidR="00475469" w:rsidRPr="00475469" w:rsidRDefault="00475469" w:rsidP="00475469">
      <w:pPr>
        <w:pStyle w:val="af3"/>
        <w:spacing w:before="360" w:beforeAutospacing="0" w:after="120" w:line="240" w:lineRule="auto"/>
        <w:rPr>
          <w:color w:val="000000" w:themeColor="text1"/>
          <w:rtl/>
        </w:rPr>
      </w:pPr>
      <w:r w:rsidRPr="00475469">
        <w:rPr>
          <w:color w:val="000000" w:themeColor="text1"/>
          <w:rtl/>
        </w:rPr>
        <w:t xml:space="preserve">1.7.1 نظرية أصحاب المصلحة </w:t>
      </w:r>
      <w:r w:rsidRPr="00475469">
        <w:rPr>
          <w:rFonts w:asciiTheme="majorBidi" w:hAnsiTheme="majorBidi" w:cstheme="majorBidi"/>
          <w:color w:val="000000" w:themeColor="text1"/>
          <w:sz w:val="28"/>
          <w:szCs w:val="28"/>
          <w:rtl/>
        </w:rPr>
        <w:t>(</w:t>
      </w:r>
      <w:r w:rsidRPr="00475469">
        <w:rPr>
          <w:rFonts w:asciiTheme="majorBidi" w:hAnsiTheme="majorBidi" w:cstheme="majorBidi"/>
          <w:color w:val="000000" w:themeColor="text1"/>
          <w:sz w:val="28"/>
          <w:szCs w:val="28"/>
        </w:rPr>
        <w:t>Stakeholder Theory</w:t>
      </w:r>
      <w:r w:rsidRPr="00475469">
        <w:rPr>
          <w:rFonts w:asciiTheme="majorBidi" w:hAnsiTheme="majorBidi" w:cstheme="majorBidi"/>
          <w:color w:val="000000" w:themeColor="text1"/>
          <w:sz w:val="28"/>
          <w:szCs w:val="28"/>
          <w:rtl/>
        </w:rPr>
        <w:t>)</w:t>
      </w:r>
    </w:p>
    <w:p w14:paraId="0D81D92F" w14:textId="77777777" w:rsidR="00475469" w:rsidRPr="00475469" w:rsidRDefault="00475469" w:rsidP="00475469">
      <w:pPr>
        <w:pStyle w:val="a"/>
        <w:ind w:left="424"/>
        <w:rPr>
          <w:b w:val="0"/>
          <w:bCs w:val="0"/>
          <w:color w:val="000000" w:themeColor="text1"/>
          <w:rtl/>
        </w:rPr>
      </w:pPr>
      <w:r w:rsidRPr="00475469">
        <w:rPr>
          <w:color w:val="000000" w:themeColor="text1"/>
          <w:rtl/>
        </w:rPr>
        <w:t>المفهوم الأساسي للنظرية</w:t>
      </w:r>
      <w:r w:rsidRPr="00475469">
        <w:rPr>
          <w:rFonts w:hint="cs"/>
          <w:color w:val="000000" w:themeColor="text1"/>
          <w:rtl/>
        </w:rPr>
        <w:t xml:space="preserve">: </w:t>
      </w:r>
      <w:r w:rsidRPr="00475469">
        <w:rPr>
          <w:b w:val="0"/>
          <w:bCs w:val="0"/>
          <w:color w:val="000000" w:themeColor="text1"/>
          <w:rtl/>
        </w:rPr>
        <w:t>تعد نظرية أصحاب المصلحة إحدى النظريات البارزة في الإدارة الاستراتيجية وأخلاقيات الأعمال، حيث قدمها الفيلسوف والأستاذ إدوارد فريمان (</w:t>
      </w:r>
      <w:r w:rsidRPr="00475469">
        <w:rPr>
          <w:b w:val="0"/>
          <w:bCs w:val="0"/>
          <w:color w:val="000000" w:themeColor="text1"/>
        </w:rPr>
        <w:t>R. Edward Freeman</w:t>
      </w:r>
      <w:r w:rsidRPr="00475469">
        <w:rPr>
          <w:b w:val="0"/>
          <w:bCs w:val="0"/>
          <w:color w:val="000000" w:themeColor="text1"/>
          <w:rtl/>
        </w:rPr>
        <w:t>) بشكل منهجي في كتابه "الإدارة الاستراتيجية: نهج أصحاب المصلحة" عام 1984. تستند النظرية إلى فكرة أساسية مفادها أن المنظمة تمثل نظاماً يتكون من مجموعة من أصحاب المصلحة يعملون ضمن نظام أوسع هو المجتمع بشكل عام، وأن هذا النظام يوفر البنية التحتية اللازمة لممارسة المنظمة لأنشطتها المختلفة (</w:t>
      </w:r>
      <w:r w:rsidRPr="00475469">
        <w:rPr>
          <w:b w:val="0"/>
          <w:bCs w:val="0"/>
          <w:color w:val="000000" w:themeColor="text1"/>
        </w:rPr>
        <w:t>Freeman et al., 2010</w:t>
      </w:r>
      <w:r w:rsidRPr="00475469">
        <w:rPr>
          <w:b w:val="0"/>
          <w:bCs w:val="0"/>
          <w:color w:val="000000" w:themeColor="text1"/>
          <w:rtl/>
        </w:rPr>
        <w:t>).</w:t>
      </w:r>
    </w:p>
    <w:p w14:paraId="49759F3D" w14:textId="77777777" w:rsidR="00475469" w:rsidRPr="00475469" w:rsidRDefault="00475469" w:rsidP="00475469">
      <w:pPr>
        <w:pStyle w:val="a"/>
        <w:ind w:left="424"/>
        <w:rPr>
          <w:color w:val="000000" w:themeColor="text1"/>
          <w:rtl/>
        </w:rPr>
      </w:pPr>
      <w:r w:rsidRPr="00475469">
        <w:rPr>
          <w:color w:val="000000" w:themeColor="text1"/>
          <w:rtl/>
        </w:rPr>
        <w:lastRenderedPageBreak/>
        <w:t>تعريف أصحاب المصلحة</w:t>
      </w:r>
      <w:r w:rsidRPr="00475469">
        <w:rPr>
          <w:rFonts w:hint="cs"/>
          <w:color w:val="000000" w:themeColor="text1"/>
          <w:rtl/>
        </w:rPr>
        <w:t xml:space="preserve">: </w:t>
      </w:r>
      <w:r w:rsidRPr="00475469">
        <w:rPr>
          <w:color w:val="000000" w:themeColor="text1"/>
          <w:rtl/>
        </w:rPr>
        <w:t>قدم فريمان تعريفين رئيسيين لأصحاب المصلحة:</w:t>
      </w:r>
    </w:p>
    <w:p w14:paraId="406AC5B8" w14:textId="77777777" w:rsidR="00475469" w:rsidRPr="00475469" w:rsidRDefault="00475469" w:rsidP="00475469">
      <w:pPr>
        <w:pStyle w:val="a1"/>
        <w:ind w:left="424"/>
        <w:rPr>
          <w:color w:val="000000" w:themeColor="text1"/>
          <w:rtl/>
        </w:rPr>
      </w:pPr>
      <w:r w:rsidRPr="00475469">
        <w:rPr>
          <w:color w:val="000000" w:themeColor="text1"/>
          <w:rtl/>
        </w:rPr>
        <w:t>التعريف الواسع: "أي مجموعة أو فرد يمكنه التأثر أو التأثير في تحقيق أهداف المنظمة" (</w:t>
      </w:r>
      <w:r w:rsidRPr="00475469">
        <w:rPr>
          <w:color w:val="000000" w:themeColor="text1"/>
        </w:rPr>
        <w:t>Freeman, 1984</w:t>
      </w:r>
      <w:r w:rsidRPr="00475469">
        <w:rPr>
          <w:color w:val="000000" w:themeColor="text1"/>
          <w:rtl/>
        </w:rPr>
        <w:t>).</w:t>
      </w:r>
    </w:p>
    <w:p w14:paraId="5B300686" w14:textId="77777777" w:rsidR="00475469" w:rsidRPr="00475469" w:rsidRDefault="00475469" w:rsidP="00475469">
      <w:pPr>
        <w:pStyle w:val="a1"/>
        <w:ind w:left="424"/>
        <w:rPr>
          <w:color w:val="000000" w:themeColor="text1"/>
          <w:rtl/>
        </w:rPr>
      </w:pPr>
      <w:r w:rsidRPr="00475469">
        <w:rPr>
          <w:color w:val="000000" w:themeColor="text1"/>
          <w:rtl/>
        </w:rPr>
        <w:t>التعريف الضيق: "تلك المجموعات الحيوية لبقاء المنظمة واستمراريتها" (</w:t>
      </w:r>
      <w:r w:rsidRPr="00475469">
        <w:rPr>
          <w:color w:val="000000" w:themeColor="text1"/>
        </w:rPr>
        <w:t>Freeman, 2004</w:t>
      </w:r>
      <w:r w:rsidRPr="00475469">
        <w:rPr>
          <w:color w:val="000000" w:themeColor="text1"/>
          <w:rtl/>
        </w:rPr>
        <w:t>).</w:t>
      </w:r>
    </w:p>
    <w:p w14:paraId="5C7724FC" w14:textId="77777777" w:rsidR="00475469" w:rsidRPr="00475469" w:rsidRDefault="00475469" w:rsidP="00475469">
      <w:pPr>
        <w:pStyle w:val="a"/>
        <w:ind w:left="424"/>
        <w:rPr>
          <w:b w:val="0"/>
          <w:bCs w:val="0"/>
          <w:color w:val="000000" w:themeColor="text1"/>
          <w:rtl/>
        </w:rPr>
      </w:pPr>
      <w:r w:rsidRPr="00475469">
        <w:rPr>
          <w:color w:val="000000" w:themeColor="text1"/>
          <w:rtl/>
        </w:rPr>
        <w:t>المجموعات الأساسية لأصحاب المصلحة</w:t>
      </w:r>
      <w:r w:rsidRPr="00475469">
        <w:rPr>
          <w:rFonts w:hint="cs"/>
          <w:color w:val="000000" w:themeColor="text1"/>
          <w:rtl/>
        </w:rPr>
        <w:t xml:space="preserve">: </w:t>
      </w:r>
      <w:r w:rsidRPr="00475469">
        <w:rPr>
          <w:b w:val="0"/>
          <w:bCs w:val="0"/>
          <w:color w:val="000000" w:themeColor="text1"/>
          <w:rtl/>
        </w:rPr>
        <w:t>يحدد فريمان المجموعة الأساسية لأصحاب المصلحة في: المالكين أو حملة الأسهم، والعاملين (الموظفين)، والزبائن (العملاء)، والموردين، والمجتمع المحلي.</w:t>
      </w:r>
    </w:p>
    <w:p w14:paraId="61D2BD5F" w14:textId="77777777" w:rsidR="00475469" w:rsidRPr="00475469" w:rsidRDefault="00475469" w:rsidP="00475469">
      <w:pPr>
        <w:pStyle w:val="a"/>
        <w:ind w:left="424"/>
        <w:rPr>
          <w:b w:val="0"/>
          <w:bCs w:val="0"/>
          <w:color w:val="000000" w:themeColor="text1"/>
          <w:rtl/>
        </w:rPr>
      </w:pPr>
      <w:r w:rsidRPr="00475469">
        <w:rPr>
          <w:color w:val="000000" w:themeColor="text1"/>
          <w:rtl/>
        </w:rPr>
        <w:t>الافتراضات الأساسية للنظرية</w:t>
      </w:r>
      <w:r w:rsidRPr="00475469">
        <w:rPr>
          <w:rFonts w:hint="cs"/>
          <w:color w:val="000000" w:themeColor="text1"/>
          <w:rtl/>
        </w:rPr>
        <w:t xml:space="preserve">: </w:t>
      </w:r>
      <w:r w:rsidRPr="00475469">
        <w:rPr>
          <w:b w:val="0"/>
          <w:bCs w:val="0"/>
          <w:color w:val="000000" w:themeColor="text1"/>
          <w:rtl/>
        </w:rPr>
        <w:t xml:space="preserve">حدد </w:t>
      </w:r>
      <w:r w:rsidRPr="00475469">
        <w:rPr>
          <w:b w:val="0"/>
          <w:bCs w:val="0"/>
          <w:color w:val="000000" w:themeColor="text1"/>
        </w:rPr>
        <w:t>Jones &amp; Wicks (1999)</w:t>
      </w:r>
      <w:r w:rsidRPr="00475469">
        <w:rPr>
          <w:b w:val="0"/>
          <w:bCs w:val="0"/>
          <w:color w:val="000000" w:themeColor="text1"/>
          <w:rtl/>
        </w:rPr>
        <w:t xml:space="preserve"> أربع افتراضات أساسية لهذه النظرية:</w:t>
      </w:r>
    </w:p>
    <w:p w14:paraId="6CB7DFF1" w14:textId="77777777" w:rsidR="00475469" w:rsidRPr="00475469" w:rsidRDefault="00475469" w:rsidP="00475469">
      <w:pPr>
        <w:pStyle w:val="a1"/>
        <w:ind w:left="282"/>
        <w:rPr>
          <w:color w:val="000000" w:themeColor="text1"/>
          <w:rtl/>
        </w:rPr>
      </w:pPr>
      <w:r w:rsidRPr="00475469">
        <w:rPr>
          <w:color w:val="000000" w:themeColor="text1"/>
          <w:rtl/>
        </w:rPr>
        <w:t>المنظمة لديها علاقات مع عدد من المجموعات المستفيدة التي تتأثر بقراراتها (أصحاب المصلحة).</w:t>
      </w:r>
    </w:p>
    <w:p w14:paraId="6517191C" w14:textId="77777777" w:rsidR="00475469" w:rsidRPr="00475469" w:rsidRDefault="00475469" w:rsidP="00475469">
      <w:pPr>
        <w:pStyle w:val="a1"/>
        <w:ind w:left="282"/>
        <w:rPr>
          <w:color w:val="000000" w:themeColor="text1"/>
          <w:rtl/>
        </w:rPr>
      </w:pPr>
      <w:r w:rsidRPr="00475469">
        <w:rPr>
          <w:color w:val="000000" w:themeColor="text1"/>
          <w:rtl/>
        </w:rPr>
        <w:t>ينصب تركيز النظرية على دراسة طبيعة تلك العلاقات من زاوية العمليات والنتائج لكل من المنظمة وأصحاب المصلحة على حد سواء.</w:t>
      </w:r>
    </w:p>
    <w:p w14:paraId="422B2B0D" w14:textId="77777777" w:rsidR="00475469" w:rsidRPr="00475469" w:rsidRDefault="00475469" w:rsidP="00475469">
      <w:pPr>
        <w:pStyle w:val="a1"/>
        <w:ind w:left="282"/>
        <w:rPr>
          <w:color w:val="000000" w:themeColor="text1"/>
          <w:rtl/>
        </w:rPr>
      </w:pPr>
      <w:r w:rsidRPr="00475469">
        <w:rPr>
          <w:color w:val="000000" w:themeColor="text1"/>
          <w:rtl/>
        </w:rPr>
        <w:t>تمثل اهتمامات ورغبات أصحاب المصلحة قيمة حقيقية للمنظمة، وبالتالي يجب ألا تكون هناك هيمنة لمجموعة على حساب المجموعات الأخرى.</w:t>
      </w:r>
    </w:p>
    <w:p w14:paraId="0D1F706F" w14:textId="77777777" w:rsidR="00475469" w:rsidRPr="00475469" w:rsidRDefault="00475469" w:rsidP="00475469">
      <w:pPr>
        <w:pStyle w:val="a1"/>
        <w:ind w:left="282"/>
        <w:rPr>
          <w:color w:val="000000" w:themeColor="text1"/>
          <w:rtl/>
        </w:rPr>
      </w:pPr>
      <w:r w:rsidRPr="00475469">
        <w:rPr>
          <w:color w:val="000000" w:themeColor="text1"/>
          <w:rtl/>
        </w:rPr>
        <w:t>تركز هذه النظرية على عملية صنع القرارات الإدارية.</w:t>
      </w:r>
    </w:p>
    <w:p w14:paraId="0A291C95" w14:textId="77777777" w:rsidR="00475469" w:rsidRPr="00475469" w:rsidRDefault="00475469" w:rsidP="00475469">
      <w:pPr>
        <w:pStyle w:val="a"/>
        <w:ind w:left="424"/>
        <w:rPr>
          <w:b w:val="0"/>
          <w:bCs w:val="0"/>
          <w:color w:val="000000" w:themeColor="text1"/>
          <w:rtl/>
        </w:rPr>
      </w:pPr>
      <w:r w:rsidRPr="00475469">
        <w:rPr>
          <w:color w:val="000000" w:themeColor="text1"/>
          <w:rtl/>
        </w:rPr>
        <w:t>تطبيقات النظرية في مجال الاستدامة</w:t>
      </w:r>
      <w:r w:rsidRPr="00475469">
        <w:rPr>
          <w:rFonts w:hint="cs"/>
          <w:color w:val="000000" w:themeColor="text1"/>
          <w:rtl/>
        </w:rPr>
        <w:t>:</w:t>
      </w:r>
      <w:r w:rsidRPr="00475469">
        <w:rPr>
          <w:rFonts w:hint="cs"/>
          <w:b w:val="0"/>
          <w:bCs w:val="0"/>
          <w:color w:val="000000" w:themeColor="text1"/>
          <w:rtl/>
        </w:rPr>
        <w:t xml:space="preserve"> </w:t>
      </w:r>
      <w:r w:rsidRPr="00475469">
        <w:rPr>
          <w:b w:val="0"/>
          <w:bCs w:val="0"/>
          <w:color w:val="000000" w:themeColor="text1"/>
          <w:rtl/>
        </w:rPr>
        <w:t>تؤكد النظرية على أهمية قيام المنظمة بصياغة استراتيجياتها بطريقة تضمن فيها الاستجابة لاهتمامات ورغبات مختلف أصحاب المصلحة لسببين رئيسيين:</w:t>
      </w:r>
    </w:p>
    <w:p w14:paraId="663A33D4" w14:textId="77777777" w:rsidR="00475469" w:rsidRPr="00475469" w:rsidRDefault="00475469" w:rsidP="00475469">
      <w:pPr>
        <w:pStyle w:val="a1"/>
        <w:ind w:left="424"/>
        <w:rPr>
          <w:color w:val="000000" w:themeColor="text1"/>
          <w:rtl/>
        </w:rPr>
      </w:pPr>
      <w:r w:rsidRPr="00475469">
        <w:rPr>
          <w:color w:val="000000" w:themeColor="text1"/>
          <w:rtl/>
        </w:rPr>
        <w:t>رغبات وتوقعات أصحاب المصلحة تمثل قيمة داخلية للمنظمة، وبالتالي يتوجب عليها تلبية تلك الرغبات والتوقعات.</w:t>
      </w:r>
    </w:p>
    <w:p w14:paraId="61E33297" w14:textId="77777777" w:rsidR="00475469" w:rsidRPr="00475469" w:rsidRDefault="00475469" w:rsidP="00475469">
      <w:pPr>
        <w:pStyle w:val="a1"/>
        <w:ind w:left="424"/>
        <w:rPr>
          <w:color w:val="000000" w:themeColor="text1"/>
          <w:rtl/>
        </w:rPr>
      </w:pPr>
      <w:r w:rsidRPr="00475469">
        <w:rPr>
          <w:color w:val="000000" w:themeColor="text1"/>
          <w:rtl/>
        </w:rPr>
        <w:t>هذا الاهتمام سينعكس إيجابياً على ربحية المنظمة واستدامتها على المدى الطويل.</w:t>
      </w:r>
    </w:p>
    <w:p w14:paraId="6418BE3E" w14:textId="77777777" w:rsidR="00475469" w:rsidRPr="00475469" w:rsidRDefault="00475469" w:rsidP="00475469">
      <w:pPr>
        <w:pStyle w:val="a1"/>
        <w:ind w:left="424"/>
        <w:rPr>
          <w:color w:val="000000" w:themeColor="text1"/>
        </w:rPr>
      </w:pPr>
      <w:r w:rsidRPr="00475469">
        <w:rPr>
          <w:color w:val="000000" w:themeColor="text1"/>
          <w:rtl/>
        </w:rPr>
        <w:t>كما تقدم النظرية إطاراً لفهم كيفية تحقيق التوازن بين المسؤولية الاقتصادية (تحقيق الأرباح) والمسؤولية الاجتماعية (تلبية توقعات المجتمع)، وهو جوهر مفهوم الاستدامة في المنظمات المعاصرة.</w:t>
      </w:r>
    </w:p>
    <w:p w14:paraId="2447463D" w14:textId="77777777" w:rsidR="00475469" w:rsidRPr="00475469" w:rsidRDefault="00475469" w:rsidP="00475469">
      <w:pPr>
        <w:pStyle w:val="af3"/>
        <w:spacing w:before="360" w:beforeAutospacing="0" w:after="120" w:line="240" w:lineRule="auto"/>
        <w:rPr>
          <w:color w:val="000000" w:themeColor="text1"/>
          <w:rtl/>
        </w:rPr>
      </w:pPr>
      <w:r w:rsidRPr="00475469">
        <w:rPr>
          <w:color w:val="000000" w:themeColor="text1"/>
          <w:rtl/>
        </w:rPr>
        <w:t xml:space="preserve">1.7.2 نظرية الموارد </w:t>
      </w:r>
      <w:r w:rsidRPr="00475469">
        <w:rPr>
          <w:rFonts w:ascii="Times New Roman" w:hAnsi="Times New Roman" w:cs="Times New Roman"/>
          <w:color w:val="000000" w:themeColor="text1"/>
          <w:sz w:val="28"/>
          <w:szCs w:val="28"/>
          <w:rtl/>
        </w:rPr>
        <w:t>(</w:t>
      </w:r>
      <w:r w:rsidRPr="00475469">
        <w:rPr>
          <w:rFonts w:ascii="Times New Roman" w:hAnsi="Times New Roman" w:cs="Times New Roman"/>
          <w:color w:val="000000" w:themeColor="text1"/>
          <w:sz w:val="28"/>
          <w:szCs w:val="28"/>
        </w:rPr>
        <w:t>Resource-Based View - RBV</w:t>
      </w:r>
      <w:r w:rsidRPr="00475469">
        <w:rPr>
          <w:rFonts w:ascii="Times New Roman" w:hAnsi="Times New Roman" w:cs="Times New Roman"/>
          <w:color w:val="000000" w:themeColor="text1"/>
          <w:sz w:val="28"/>
          <w:szCs w:val="28"/>
          <w:rtl/>
        </w:rPr>
        <w:t>)</w:t>
      </w:r>
    </w:p>
    <w:p w14:paraId="5D5E5359" w14:textId="77777777" w:rsidR="00475469" w:rsidRPr="00475469" w:rsidRDefault="00475469" w:rsidP="00475469">
      <w:pPr>
        <w:pStyle w:val="a"/>
        <w:ind w:left="424"/>
        <w:rPr>
          <w:rFonts w:asciiTheme="majorBidi" w:hAnsiTheme="majorBidi" w:cstheme="majorBidi"/>
          <w:b w:val="0"/>
          <w:bCs w:val="0"/>
          <w:color w:val="000000" w:themeColor="text1"/>
          <w:sz w:val="24"/>
          <w:szCs w:val="24"/>
          <w:rtl/>
        </w:rPr>
      </w:pPr>
      <w:r w:rsidRPr="00475469">
        <w:rPr>
          <w:color w:val="000000" w:themeColor="text1"/>
          <w:rtl/>
        </w:rPr>
        <w:t>المفهوم الأساسي للنظرية</w:t>
      </w:r>
      <w:r w:rsidRPr="00475469">
        <w:rPr>
          <w:rFonts w:hint="cs"/>
          <w:color w:val="000000" w:themeColor="text1"/>
          <w:rtl/>
        </w:rPr>
        <w:t>:</w:t>
      </w:r>
      <w:r w:rsidRPr="00475469">
        <w:rPr>
          <w:rFonts w:hint="cs"/>
          <w:b w:val="0"/>
          <w:bCs w:val="0"/>
          <w:color w:val="000000" w:themeColor="text1"/>
          <w:rtl/>
        </w:rPr>
        <w:t xml:space="preserve"> </w:t>
      </w:r>
      <w:r w:rsidRPr="00475469">
        <w:rPr>
          <w:b w:val="0"/>
          <w:bCs w:val="0"/>
          <w:color w:val="000000" w:themeColor="text1"/>
          <w:rtl/>
        </w:rPr>
        <w:t xml:space="preserve">تركز نظرية الموارد على الموارد والقدرات الداخلية للمنظمة كمصدر للميزة التنافسية المستدامة، وهو ما تم تأطيره نظريًا من قبل </w:t>
      </w:r>
      <w:r w:rsidRPr="00475469">
        <w:rPr>
          <w:rFonts w:asciiTheme="majorBidi" w:hAnsiTheme="majorBidi" w:cstheme="majorBidi"/>
          <w:b w:val="0"/>
          <w:bCs w:val="0"/>
          <w:color w:val="000000" w:themeColor="text1"/>
          <w:sz w:val="24"/>
          <w:szCs w:val="24"/>
        </w:rPr>
        <w:t>Barney (1991)</w:t>
      </w:r>
      <w:r w:rsidRPr="00475469">
        <w:rPr>
          <w:rFonts w:asciiTheme="majorBidi" w:hAnsiTheme="majorBidi" w:cstheme="majorBidi"/>
          <w:b w:val="0"/>
          <w:bCs w:val="0"/>
          <w:color w:val="000000" w:themeColor="text1"/>
          <w:sz w:val="24"/>
          <w:szCs w:val="24"/>
          <w:rtl/>
        </w:rPr>
        <w:t xml:space="preserve"> </w:t>
      </w:r>
      <w:r w:rsidRPr="00475469">
        <w:rPr>
          <w:b w:val="0"/>
          <w:bCs w:val="0"/>
          <w:color w:val="000000" w:themeColor="text1"/>
          <w:rtl/>
        </w:rPr>
        <w:t xml:space="preserve">وفقًا لهذه النظرية، تختلف المنظمات في الموارد التي تمتلكها؛ وتلك الموارد التي تكون نادرة وقيمة وغير قابلة للتقليد وغير قابلة للاستبدال تمكّن المؤسسة من تحقيق أداء تفوق فيه المنافسين وتوليد استدامة تنافسية </w:t>
      </w:r>
      <w:r w:rsidRPr="00475469">
        <w:rPr>
          <w:rFonts w:asciiTheme="majorBidi" w:hAnsiTheme="majorBidi" w:cstheme="majorBidi"/>
          <w:b w:val="0"/>
          <w:bCs w:val="0"/>
          <w:color w:val="000000" w:themeColor="text1"/>
          <w:sz w:val="24"/>
          <w:szCs w:val="24"/>
          <w:rtl/>
        </w:rPr>
        <w:t>(</w:t>
      </w:r>
      <w:r w:rsidRPr="00475469">
        <w:rPr>
          <w:rFonts w:asciiTheme="majorBidi" w:hAnsiTheme="majorBidi" w:cstheme="majorBidi"/>
          <w:b w:val="0"/>
          <w:bCs w:val="0"/>
          <w:color w:val="000000" w:themeColor="text1"/>
          <w:sz w:val="24"/>
          <w:szCs w:val="24"/>
        </w:rPr>
        <w:t xml:space="preserve">Newbert, </w:t>
      </w:r>
      <w:r w:rsidRPr="00475469">
        <w:rPr>
          <w:rFonts w:asciiTheme="majorBidi" w:hAnsiTheme="majorBidi" w:cstheme="majorBidi"/>
          <w:b w:val="0"/>
          <w:bCs w:val="0"/>
          <w:color w:val="000000" w:themeColor="text1"/>
          <w:sz w:val="24"/>
          <w:szCs w:val="24"/>
        </w:rPr>
        <w:lastRenderedPageBreak/>
        <w:t>2007</w:t>
      </w:r>
      <w:r w:rsidRPr="00475469">
        <w:rPr>
          <w:rFonts w:asciiTheme="majorBidi" w:hAnsiTheme="majorBidi" w:cstheme="majorBidi"/>
          <w:b w:val="0"/>
          <w:bCs w:val="0"/>
          <w:color w:val="000000" w:themeColor="text1"/>
          <w:sz w:val="24"/>
          <w:szCs w:val="24"/>
          <w:rtl/>
        </w:rPr>
        <w:t>).</w:t>
      </w:r>
      <w:r w:rsidRPr="00475469">
        <w:rPr>
          <w:rFonts w:asciiTheme="majorBidi" w:hAnsiTheme="majorBidi" w:cstheme="majorBidi" w:hint="cs"/>
          <w:b w:val="0"/>
          <w:bCs w:val="0"/>
          <w:color w:val="000000" w:themeColor="text1"/>
          <w:sz w:val="24"/>
          <w:szCs w:val="24"/>
          <w:rtl/>
        </w:rPr>
        <w:t xml:space="preserve"> </w:t>
      </w:r>
      <w:r w:rsidRPr="00475469">
        <w:rPr>
          <w:b w:val="0"/>
          <w:bCs w:val="0"/>
          <w:color w:val="000000" w:themeColor="text1"/>
          <w:rtl/>
        </w:rPr>
        <w:t>وفي سياق حاضنات الأعمال، يمكن فهم الخدمات المقدمة (مثل الدعم التمويلي، التدريبي، الاستشاري، شبكات العلاقات) على أنها موارد استراتيجية تسهم في بناء قدرات المشاريع الريادية الخضراء. فالموارد المالية تُعزز القدرة على الاستثمار في الابتكار البيئي، والموارد البشرية والمعرفية تُسهم في تطوير الكفاءات التقنية، بينما الموارد التنظيمية (مثل الشبكات والشراكات) تسهم في تسريع دخول المشاريع إلى الأسواق (</w:t>
      </w:r>
      <w:r w:rsidRPr="00475469">
        <w:rPr>
          <w:b w:val="0"/>
          <w:bCs w:val="0"/>
          <w:color w:val="000000" w:themeColor="text1"/>
        </w:rPr>
        <w:t>Barney, 1991</w:t>
      </w:r>
      <w:r w:rsidRPr="00475469">
        <w:rPr>
          <w:b w:val="0"/>
          <w:bCs w:val="0"/>
          <w:color w:val="000000" w:themeColor="text1"/>
          <w:rtl/>
        </w:rPr>
        <w:t>).</w:t>
      </w:r>
    </w:p>
    <w:p w14:paraId="06B05839" w14:textId="77777777" w:rsidR="00475469" w:rsidRPr="00475469" w:rsidRDefault="00475469" w:rsidP="00475469">
      <w:pPr>
        <w:pStyle w:val="a"/>
        <w:ind w:left="424"/>
        <w:rPr>
          <w:color w:val="000000" w:themeColor="text1"/>
          <w:rtl/>
        </w:rPr>
      </w:pPr>
      <w:r w:rsidRPr="00475469">
        <w:rPr>
          <w:color w:val="000000" w:themeColor="text1"/>
          <w:rtl/>
        </w:rPr>
        <w:t>أنواع الموارد في سياق حاضنات الأعمال: في سياق حاضنات الأعمال، يمكن تصنيف الموارد التي توفرها الحاضنات إلى:</w:t>
      </w:r>
    </w:p>
    <w:p w14:paraId="363542D9" w14:textId="77777777" w:rsidR="00475469" w:rsidRPr="00475469" w:rsidRDefault="00475469" w:rsidP="00475469">
      <w:pPr>
        <w:pStyle w:val="a1"/>
        <w:ind w:left="424"/>
        <w:rPr>
          <w:color w:val="000000" w:themeColor="text1"/>
          <w:rtl/>
        </w:rPr>
      </w:pPr>
      <w:r w:rsidRPr="00475469">
        <w:rPr>
          <w:color w:val="000000" w:themeColor="text1"/>
          <w:rtl/>
        </w:rPr>
        <w:t>الموارد المادية: الدعم التمويلي، البنية التحتية، المساحات المكتبية، التجهيزات.</w:t>
      </w:r>
    </w:p>
    <w:p w14:paraId="345244E4" w14:textId="77777777" w:rsidR="00475469" w:rsidRPr="00475469" w:rsidRDefault="00475469" w:rsidP="00475469">
      <w:pPr>
        <w:pStyle w:val="a1"/>
        <w:ind w:left="424"/>
        <w:rPr>
          <w:color w:val="000000" w:themeColor="text1"/>
          <w:rtl/>
        </w:rPr>
      </w:pPr>
      <w:r w:rsidRPr="00475469">
        <w:rPr>
          <w:color w:val="000000" w:themeColor="text1"/>
          <w:rtl/>
        </w:rPr>
        <w:t>الموارد البشرية: الخبرات الاستشارية، المدربين، الموجهين (المنتورز).</w:t>
      </w:r>
    </w:p>
    <w:p w14:paraId="5329B24C" w14:textId="77777777" w:rsidR="00475469" w:rsidRPr="00475469" w:rsidRDefault="00475469" w:rsidP="00475469">
      <w:pPr>
        <w:pStyle w:val="a1"/>
        <w:ind w:left="424"/>
        <w:rPr>
          <w:color w:val="000000" w:themeColor="text1"/>
          <w:rtl/>
        </w:rPr>
      </w:pPr>
      <w:r w:rsidRPr="00475469">
        <w:rPr>
          <w:color w:val="000000" w:themeColor="text1"/>
          <w:rtl/>
        </w:rPr>
        <w:t>الموارد التنظيمية: شبكات العلاقات، الشراكات، السمعة، المصداقية في السوق.</w:t>
      </w:r>
    </w:p>
    <w:p w14:paraId="01A9F4CA" w14:textId="77777777" w:rsidR="00475469" w:rsidRPr="00475469" w:rsidRDefault="00475469" w:rsidP="00475469">
      <w:pPr>
        <w:pStyle w:val="a1"/>
        <w:ind w:left="424"/>
        <w:rPr>
          <w:color w:val="000000" w:themeColor="text1"/>
          <w:rtl/>
        </w:rPr>
      </w:pPr>
      <w:r w:rsidRPr="00475469">
        <w:rPr>
          <w:color w:val="000000" w:themeColor="text1"/>
          <w:rtl/>
        </w:rPr>
        <w:t>الموارد المعرفية: المعرفة الفنية، أبحاث السوق، المعلومات عن الفرص والتحديات.</w:t>
      </w:r>
    </w:p>
    <w:p w14:paraId="7020A16D" w14:textId="77777777" w:rsidR="00475469" w:rsidRPr="00475469" w:rsidRDefault="00475469" w:rsidP="00475469">
      <w:pPr>
        <w:pStyle w:val="af3"/>
        <w:spacing w:before="360" w:beforeAutospacing="0" w:after="120" w:line="240" w:lineRule="auto"/>
        <w:rPr>
          <w:color w:val="000000" w:themeColor="text1"/>
          <w:rtl/>
        </w:rPr>
      </w:pPr>
      <w:r w:rsidRPr="00475469">
        <w:rPr>
          <w:color w:val="000000" w:themeColor="text1"/>
          <w:rtl/>
        </w:rPr>
        <w:t>1.7.3 نظرية الاقتصاد المؤسسي (</w:t>
      </w:r>
      <w:r w:rsidRPr="00475469">
        <w:rPr>
          <w:color w:val="000000" w:themeColor="text1"/>
        </w:rPr>
        <w:t>Institutional Economics Theory</w:t>
      </w:r>
      <w:r w:rsidRPr="00475469">
        <w:rPr>
          <w:color w:val="000000" w:themeColor="text1"/>
          <w:rtl/>
        </w:rPr>
        <w:t>)</w:t>
      </w:r>
    </w:p>
    <w:p w14:paraId="2EDDCDB5" w14:textId="77777777" w:rsidR="00475469" w:rsidRPr="00475469" w:rsidRDefault="00475469" w:rsidP="00475469">
      <w:pPr>
        <w:pStyle w:val="a"/>
        <w:ind w:left="424"/>
        <w:rPr>
          <w:b w:val="0"/>
          <w:bCs w:val="0"/>
          <w:color w:val="000000" w:themeColor="text1"/>
          <w:rtl/>
        </w:rPr>
      </w:pPr>
      <w:r w:rsidRPr="00475469">
        <w:rPr>
          <w:color w:val="000000" w:themeColor="text1"/>
          <w:rtl/>
        </w:rPr>
        <w:t>المفهوم الأساسي للنظرية</w:t>
      </w:r>
      <w:r w:rsidRPr="00475469">
        <w:rPr>
          <w:rFonts w:hint="cs"/>
          <w:color w:val="000000" w:themeColor="text1"/>
          <w:rtl/>
        </w:rPr>
        <w:t xml:space="preserve">: </w:t>
      </w:r>
      <w:r w:rsidRPr="00475469">
        <w:rPr>
          <w:b w:val="0"/>
          <w:bCs w:val="0"/>
          <w:color w:val="000000" w:themeColor="text1"/>
          <w:rtl/>
        </w:rPr>
        <w:t>تركز نظرية الاقتصاد المؤسسي على دور المؤسسات في تشكيل السلوك الاقتصادي والتنظيمي، وتشمل المؤسسات هنا القوانين، السياسات، الأعراف، والثقافة التي تهيمن على العلاقات التنظيمية (</w:t>
      </w:r>
      <w:r w:rsidRPr="00475469">
        <w:rPr>
          <w:b w:val="0"/>
          <w:bCs w:val="0"/>
          <w:color w:val="000000" w:themeColor="text1"/>
        </w:rPr>
        <w:t>North, 1990</w:t>
      </w:r>
      <w:r w:rsidRPr="00475469">
        <w:rPr>
          <w:b w:val="0"/>
          <w:bCs w:val="0"/>
          <w:color w:val="000000" w:themeColor="text1"/>
          <w:rtl/>
        </w:rPr>
        <w:t>)</w:t>
      </w:r>
      <w:r w:rsidRPr="00475469">
        <w:rPr>
          <w:rFonts w:hint="cs"/>
          <w:b w:val="0"/>
          <w:bCs w:val="0"/>
          <w:color w:val="000000" w:themeColor="text1"/>
          <w:rtl/>
        </w:rPr>
        <w:t>،</w:t>
      </w:r>
      <w:r w:rsidRPr="00475469">
        <w:rPr>
          <w:b w:val="0"/>
          <w:bCs w:val="0"/>
          <w:color w:val="000000" w:themeColor="text1"/>
          <w:rtl/>
        </w:rPr>
        <w:t xml:space="preserve"> </w:t>
      </w:r>
      <w:r w:rsidRPr="00475469">
        <w:rPr>
          <w:rFonts w:hint="cs"/>
          <w:b w:val="0"/>
          <w:bCs w:val="0"/>
          <w:color w:val="000000" w:themeColor="text1"/>
          <w:rtl/>
        </w:rPr>
        <w:t>و</w:t>
      </w:r>
      <w:r w:rsidRPr="00475469">
        <w:rPr>
          <w:b w:val="0"/>
          <w:bCs w:val="0"/>
          <w:color w:val="000000" w:themeColor="text1"/>
          <w:rtl/>
        </w:rPr>
        <w:t>تفترض هذه النظرية أن البيئة المؤسسية تحدد "قواعد اللعبة" التي تعمل ضمنها المنظمات، وأن هذه القواعد تؤثر على بنية الحوافز واستراتيجيات الأداء (</w:t>
      </w:r>
      <w:r w:rsidRPr="00475469">
        <w:rPr>
          <w:b w:val="0"/>
          <w:bCs w:val="0"/>
          <w:color w:val="000000" w:themeColor="text1"/>
        </w:rPr>
        <w:t>Williamson, 2000</w:t>
      </w:r>
      <w:r w:rsidRPr="00475469">
        <w:rPr>
          <w:b w:val="0"/>
          <w:bCs w:val="0"/>
          <w:color w:val="000000" w:themeColor="text1"/>
          <w:rtl/>
        </w:rPr>
        <w:t>)</w:t>
      </w:r>
      <w:r w:rsidRPr="00475469">
        <w:rPr>
          <w:rFonts w:hint="cs"/>
          <w:b w:val="0"/>
          <w:bCs w:val="0"/>
          <w:color w:val="000000" w:themeColor="text1"/>
          <w:rtl/>
        </w:rPr>
        <w:t>، و</w:t>
      </w:r>
      <w:r w:rsidRPr="00475469">
        <w:rPr>
          <w:b w:val="0"/>
          <w:bCs w:val="0"/>
          <w:color w:val="000000" w:themeColor="text1"/>
          <w:rtl/>
        </w:rPr>
        <w:t>في سياق ريادة الأعمال الخضراء يبرز أثر البيئة المؤسسية في مدى دعم البرامج الحكومية والاستراتيجيات المتعلقة بالاستدامة والابتكار البيئي، مثل التشريعات البيئية، حوافز الاستثمار الأخضر، ومعايير الامتثال المؤسسي. إن فهم هذه الأبعاد المؤسسية يساعد على تفسير الفجوة بين الدعم الرسمي للمشاريع الخضراء والنتائج الفعلية التي تحققها تلك المشاريع في السوق، كما يسلط الضوء على العوامل التنظيمية والثقافية التي تعزز أو تعيق استدامتها (</w:t>
      </w:r>
      <w:r w:rsidRPr="00475469">
        <w:rPr>
          <w:b w:val="0"/>
          <w:bCs w:val="0"/>
          <w:color w:val="000000" w:themeColor="text1"/>
        </w:rPr>
        <w:t>Scott, 2014</w:t>
      </w:r>
      <w:r w:rsidRPr="00475469">
        <w:rPr>
          <w:b w:val="0"/>
          <w:bCs w:val="0"/>
          <w:color w:val="000000" w:themeColor="text1"/>
          <w:rtl/>
        </w:rPr>
        <w:t>).</w:t>
      </w:r>
    </w:p>
    <w:p w14:paraId="0E29688E" w14:textId="77777777" w:rsidR="00475469" w:rsidRPr="00475469" w:rsidRDefault="00475469" w:rsidP="00475469">
      <w:pPr>
        <w:pStyle w:val="16"/>
        <w:spacing w:before="120"/>
        <w:ind w:left="397" w:hanging="397"/>
        <w:rPr>
          <w:color w:val="000000" w:themeColor="text1"/>
          <w:sz w:val="28"/>
          <w:szCs w:val="28"/>
          <w:rtl/>
        </w:rPr>
      </w:pPr>
      <w:r w:rsidRPr="00475469">
        <w:rPr>
          <w:color w:val="000000" w:themeColor="text1"/>
          <w:sz w:val="28"/>
          <w:szCs w:val="28"/>
          <w:rtl/>
        </w:rPr>
        <w:t>الأبعاد المؤسسية المؤثرة في ريادة الأعمال الخضراء</w:t>
      </w:r>
    </w:p>
    <w:p w14:paraId="659CD438" w14:textId="77777777" w:rsidR="00475469" w:rsidRPr="00475469" w:rsidRDefault="00475469" w:rsidP="00475469">
      <w:pPr>
        <w:pStyle w:val="a1"/>
        <w:ind w:left="424"/>
        <w:rPr>
          <w:color w:val="000000" w:themeColor="text1"/>
          <w:rtl/>
        </w:rPr>
      </w:pPr>
      <w:r w:rsidRPr="00475469">
        <w:rPr>
          <w:color w:val="000000" w:themeColor="text1"/>
          <w:rtl/>
        </w:rPr>
        <w:t>البعد التنظيمي: القوانين واللوائح التي تحمي البيئة وتشجع الممارسات الخضراء.</w:t>
      </w:r>
    </w:p>
    <w:p w14:paraId="4C8650DE" w14:textId="77777777" w:rsidR="00475469" w:rsidRPr="00475469" w:rsidRDefault="00475469" w:rsidP="00475469">
      <w:pPr>
        <w:pStyle w:val="a1"/>
        <w:ind w:left="424"/>
        <w:rPr>
          <w:color w:val="000000" w:themeColor="text1"/>
          <w:rtl/>
        </w:rPr>
      </w:pPr>
      <w:r w:rsidRPr="00475469">
        <w:rPr>
          <w:color w:val="000000" w:themeColor="text1"/>
          <w:rtl/>
        </w:rPr>
        <w:t>البعد المعرفي: المعرفة والمهارات المتعلقة بالاستدامة والاقتصاد الأخضر.</w:t>
      </w:r>
    </w:p>
    <w:p w14:paraId="57D93D66" w14:textId="77777777" w:rsidR="00475469" w:rsidRPr="00475469" w:rsidRDefault="00475469" w:rsidP="00475469">
      <w:pPr>
        <w:pStyle w:val="a1"/>
        <w:ind w:left="424"/>
        <w:rPr>
          <w:color w:val="000000" w:themeColor="text1"/>
        </w:rPr>
      </w:pPr>
      <w:r w:rsidRPr="00475469">
        <w:rPr>
          <w:color w:val="000000" w:themeColor="text1"/>
          <w:rtl/>
        </w:rPr>
        <w:t>البعد المعياري: الأعراف الاجتماعية والقيم الثقافية الداعمة للاستدامة.</w:t>
      </w:r>
    </w:p>
    <w:p w14:paraId="44154959" w14:textId="77777777" w:rsidR="00475469" w:rsidRPr="00475469" w:rsidRDefault="00475469" w:rsidP="00475469">
      <w:pPr>
        <w:pStyle w:val="a1"/>
        <w:numPr>
          <w:ilvl w:val="0"/>
          <w:numId w:val="0"/>
        </w:numPr>
        <w:ind w:left="1004" w:hanging="360"/>
        <w:rPr>
          <w:color w:val="000000" w:themeColor="text1"/>
        </w:rPr>
      </w:pPr>
    </w:p>
    <w:p w14:paraId="7FABA642" w14:textId="77777777" w:rsidR="00475469" w:rsidRPr="00475469" w:rsidRDefault="00475469" w:rsidP="00475469">
      <w:pPr>
        <w:pStyle w:val="16"/>
        <w:numPr>
          <w:ilvl w:val="0"/>
          <w:numId w:val="0"/>
        </w:numPr>
        <w:ind w:left="397" w:hanging="397"/>
        <w:rPr>
          <w:color w:val="000000" w:themeColor="text1"/>
          <w:rtl/>
        </w:rPr>
      </w:pPr>
      <w:r w:rsidRPr="00475469">
        <w:rPr>
          <w:color w:val="000000" w:themeColor="text1"/>
          <w:rtl/>
        </w:rPr>
        <w:lastRenderedPageBreak/>
        <w:t>1.7.</w:t>
      </w:r>
      <w:r w:rsidRPr="00475469">
        <w:rPr>
          <w:rFonts w:hint="cs"/>
          <w:color w:val="000000" w:themeColor="text1"/>
          <w:rtl/>
        </w:rPr>
        <w:t xml:space="preserve">4 </w:t>
      </w:r>
      <w:r w:rsidRPr="00475469">
        <w:rPr>
          <w:color w:val="000000" w:themeColor="text1"/>
          <w:rtl/>
        </w:rPr>
        <w:t>تطبيق النظريات في الدراسة الحالية</w:t>
      </w:r>
    </w:p>
    <w:p w14:paraId="77162464" w14:textId="77777777" w:rsidR="00475469" w:rsidRPr="00475469" w:rsidRDefault="00475469" w:rsidP="00475469">
      <w:pPr>
        <w:pStyle w:val="16"/>
        <w:spacing w:before="120"/>
        <w:ind w:left="397" w:hanging="397"/>
        <w:rPr>
          <w:color w:val="000000" w:themeColor="text1"/>
          <w:sz w:val="28"/>
          <w:szCs w:val="28"/>
          <w:rtl/>
        </w:rPr>
      </w:pPr>
      <w:r w:rsidRPr="00475469">
        <w:rPr>
          <w:color w:val="000000" w:themeColor="text1"/>
          <w:sz w:val="28"/>
          <w:szCs w:val="28"/>
          <w:rtl/>
        </w:rPr>
        <w:t>تطبيق نظرية أصحاب المصلحة</w:t>
      </w:r>
    </w:p>
    <w:p w14:paraId="277EF841" w14:textId="77777777" w:rsidR="00475469" w:rsidRPr="00475469" w:rsidRDefault="00475469" w:rsidP="00475469">
      <w:pPr>
        <w:pStyle w:val="a1"/>
        <w:ind w:left="424"/>
        <w:rPr>
          <w:color w:val="000000" w:themeColor="text1"/>
          <w:rtl/>
        </w:rPr>
      </w:pPr>
      <w:r w:rsidRPr="00475469">
        <w:rPr>
          <w:color w:val="000000" w:themeColor="text1"/>
          <w:rtl/>
        </w:rPr>
        <w:t>تُستخدم هذه النظرية لتحديد المجموعات الرئيسية المرتبطة بالمشاريع الريادية الخضراء في المملكة العربية السعودية، مثل رواد الأعمال، الحاضنات، المستثمرين، الجهات الحكومية والمجتمع المحلي.</w:t>
      </w:r>
    </w:p>
    <w:p w14:paraId="4D06AD0E" w14:textId="77777777" w:rsidR="00475469" w:rsidRPr="00475469" w:rsidRDefault="00475469" w:rsidP="00475469">
      <w:pPr>
        <w:pStyle w:val="a1"/>
        <w:ind w:left="424"/>
        <w:rPr>
          <w:color w:val="000000" w:themeColor="text1"/>
          <w:rtl/>
        </w:rPr>
      </w:pPr>
      <w:r w:rsidRPr="00475469">
        <w:rPr>
          <w:color w:val="000000" w:themeColor="text1"/>
          <w:rtl/>
        </w:rPr>
        <w:t>تساعد النظرية في فهم كيفية تأثير خدمات الحاضنات (التمويل، التدريب، الاستشارات، التشبيك) على تلبية توقعات واحتياجات هؤلاء أصحاب المصلحة، وبالتالي تعزيز استدامة المشاريع.</w:t>
      </w:r>
    </w:p>
    <w:p w14:paraId="1429CAF4" w14:textId="77777777" w:rsidR="00475469" w:rsidRPr="00475469" w:rsidRDefault="00475469" w:rsidP="00475469">
      <w:pPr>
        <w:pStyle w:val="a1"/>
        <w:ind w:left="424"/>
        <w:rPr>
          <w:color w:val="000000" w:themeColor="text1"/>
          <w:rtl/>
        </w:rPr>
      </w:pPr>
      <w:r w:rsidRPr="00475469">
        <w:rPr>
          <w:color w:val="000000" w:themeColor="text1"/>
          <w:rtl/>
        </w:rPr>
        <w:t>تُمكّن الدراسة من تحليل العلاقة بين تلبية الحاضنات لمتطلبات أصحاب المصلحة المختلفة وتأثير ذلك على نجاح المشاريع الخضراء واستمراريتها.</w:t>
      </w:r>
    </w:p>
    <w:p w14:paraId="225BB674" w14:textId="77777777" w:rsidR="00475469" w:rsidRPr="00475469" w:rsidRDefault="00475469" w:rsidP="00475469">
      <w:pPr>
        <w:pStyle w:val="16"/>
        <w:spacing w:before="120"/>
        <w:ind w:left="397" w:hanging="397"/>
        <w:rPr>
          <w:color w:val="000000" w:themeColor="text1"/>
          <w:sz w:val="28"/>
          <w:szCs w:val="28"/>
          <w:rtl/>
        </w:rPr>
      </w:pPr>
      <w:r w:rsidRPr="00475469">
        <w:rPr>
          <w:color w:val="000000" w:themeColor="text1"/>
          <w:sz w:val="28"/>
          <w:szCs w:val="28"/>
          <w:rtl/>
        </w:rPr>
        <w:t>تطبيق نظرية الموارد</w:t>
      </w:r>
    </w:p>
    <w:p w14:paraId="33734261" w14:textId="77777777" w:rsidR="00475469" w:rsidRPr="00475469" w:rsidRDefault="00475469" w:rsidP="00475469">
      <w:pPr>
        <w:pStyle w:val="a1"/>
        <w:ind w:left="424"/>
        <w:rPr>
          <w:color w:val="000000" w:themeColor="text1"/>
          <w:rtl/>
        </w:rPr>
      </w:pPr>
      <w:r w:rsidRPr="00475469">
        <w:rPr>
          <w:color w:val="000000" w:themeColor="text1"/>
          <w:rtl/>
        </w:rPr>
        <w:t>تُطبق النظرية لتقييم مدى مساهمة الموارد والخدمات المقدمة من الحاضنات في بناء القدرات التنافسية للمشاريع الريادية الخضراء.</w:t>
      </w:r>
    </w:p>
    <w:p w14:paraId="67C64C97" w14:textId="77777777" w:rsidR="00475469" w:rsidRPr="00475469" w:rsidRDefault="00475469" w:rsidP="00475469">
      <w:pPr>
        <w:pStyle w:val="a1"/>
        <w:ind w:left="424"/>
        <w:rPr>
          <w:color w:val="000000" w:themeColor="text1"/>
          <w:rtl/>
        </w:rPr>
      </w:pPr>
      <w:r w:rsidRPr="00475469">
        <w:rPr>
          <w:color w:val="000000" w:themeColor="text1"/>
          <w:rtl/>
        </w:rPr>
        <w:t>يتم تحليل أنواع الموارد المقدمة: الموارد المالية، البنية التحتية، الخبرات الاستشارية، شبكات العلاقات والمعرفة التقنية، ومدى تأثيرها على استدامة المشاريع.</w:t>
      </w:r>
    </w:p>
    <w:p w14:paraId="3D753664" w14:textId="77777777" w:rsidR="00475469" w:rsidRPr="00475469" w:rsidRDefault="00475469" w:rsidP="00475469">
      <w:pPr>
        <w:pStyle w:val="a1"/>
        <w:ind w:left="424"/>
        <w:rPr>
          <w:color w:val="000000" w:themeColor="text1"/>
          <w:rtl/>
        </w:rPr>
      </w:pPr>
      <w:r w:rsidRPr="00475469">
        <w:rPr>
          <w:color w:val="000000" w:themeColor="text1"/>
          <w:rtl/>
        </w:rPr>
        <w:t>يتيح ذلك تحديد أي الموارد أكثر فاعلية في تحويل الأفكار الريادية إلى مشاريع مستدامة، مع التركيز على الموارد النادرة والقيمة التي تولّد ميزة تنافسية للمشاريع المحتضنة.</w:t>
      </w:r>
    </w:p>
    <w:p w14:paraId="54B465A1" w14:textId="77777777" w:rsidR="00475469" w:rsidRPr="00475469" w:rsidRDefault="00475469" w:rsidP="00475469">
      <w:pPr>
        <w:pStyle w:val="11"/>
        <w:numPr>
          <w:ilvl w:val="0"/>
          <w:numId w:val="5"/>
        </w:numPr>
        <w:ind w:left="419" w:hanging="357"/>
        <w:rPr>
          <w:b/>
          <w:bCs/>
          <w:color w:val="000000" w:themeColor="text1"/>
          <w:rtl/>
        </w:rPr>
      </w:pPr>
      <w:r w:rsidRPr="00475469">
        <w:rPr>
          <w:b/>
          <w:bCs/>
          <w:color w:val="000000" w:themeColor="text1"/>
          <w:rtl/>
        </w:rPr>
        <w:t>تطبيق نظرية الاقتصاد المؤسسي</w:t>
      </w:r>
    </w:p>
    <w:p w14:paraId="27ABC062" w14:textId="77777777" w:rsidR="00475469" w:rsidRPr="00475469" w:rsidRDefault="00475469" w:rsidP="00475469">
      <w:pPr>
        <w:pStyle w:val="a1"/>
        <w:ind w:left="424"/>
        <w:rPr>
          <w:color w:val="000000" w:themeColor="text1"/>
          <w:rtl/>
        </w:rPr>
      </w:pPr>
      <w:r w:rsidRPr="00475469">
        <w:rPr>
          <w:color w:val="000000" w:themeColor="text1"/>
          <w:rtl/>
        </w:rPr>
        <w:t>تُستخدم هذه النظرية لتفسير كيف تؤثر البيئة المؤسسية في المملكة (القوانين، السياسات، الأعراف الثقافية، والتشريعات البيئية) على سلوك الحاضنات والمشاريع الريادية الخضراء.</w:t>
      </w:r>
    </w:p>
    <w:p w14:paraId="030042DA" w14:textId="77777777" w:rsidR="00475469" w:rsidRPr="00475469" w:rsidRDefault="00475469" w:rsidP="00475469">
      <w:pPr>
        <w:pStyle w:val="a1"/>
        <w:ind w:left="424"/>
        <w:rPr>
          <w:color w:val="000000" w:themeColor="text1"/>
          <w:rtl/>
        </w:rPr>
      </w:pPr>
      <w:r w:rsidRPr="00475469">
        <w:rPr>
          <w:color w:val="000000" w:themeColor="text1"/>
          <w:rtl/>
        </w:rPr>
        <w:t>تساعد في دراسة كيف تدعم أو تعيق اللوائح البيئية، السياسات الحكومية وبرامج الدعم المؤسسي، قدرة المشاريع على الاستدامة والتوسع.</w:t>
      </w:r>
    </w:p>
    <w:p w14:paraId="3C11511B" w14:textId="77777777" w:rsidR="00475469" w:rsidRPr="00475469" w:rsidRDefault="00475469" w:rsidP="00475469">
      <w:pPr>
        <w:pStyle w:val="a1"/>
        <w:ind w:left="424"/>
        <w:rPr>
          <w:color w:val="000000" w:themeColor="text1"/>
        </w:rPr>
      </w:pPr>
      <w:r w:rsidRPr="00475469">
        <w:rPr>
          <w:color w:val="000000" w:themeColor="text1"/>
          <w:rtl/>
        </w:rPr>
        <w:t>تُمكّن الدراسة من تقييم درجة مواءمة خدمات الحاضنات مع الإطار المؤسسي والتنظيمي في المملكة، مما يوضح التحديات والفرص أمام ريادة الأعمال الخضراء.</w:t>
      </w:r>
    </w:p>
    <w:p w14:paraId="7F613D38" w14:textId="77777777" w:rsidR="00475469" w:rsidRPr="00475469" w:rsidRDefault="00475469" w:rsidP="00475469">
      <w:pPr>
        <w:tabs>
          <w:tab w:val="left" w:pos="1319"/>
        </w:tabs>
        <w:rPr>
          <w:rFonts w:ascii="Simplified Arabic" w:eastAsia="Aptos" w:hAnsi="Simplified Arabic" w:cs="Simplified Arabic"/>
          <w:color w:val="000000" w:themeColor="text1"/>
          <w:sz w:val="28"/>
          <w:szCs w:val="28"/>
          <w:rtl/>
        </w:rPr>
        <w:sectPr w:rsidR="00475469" w:rsidRPr="00475469" w:rsidSect="00475469">
          <w:footerReference w:type="first" r:id="rId8"/>
          <w:pgSz w:w="11906" w:h="16838"/>
          <w:pgMar w:top="1134" w:right="1701" w:bottom="1134" w:left="1134" w:header="709" w:footer="709" w:gutter="0"/>
          <w:pgNumType w:start="2"/>
          <w:cols w:space="708"/>
          <w:titlePg/>
          <w:bidi/>
          <w:rtlGutter/>
          <w:docGrid w:linePitch="360"/>
        </w:sectPr>
      </w:pPr>
    </w:p>
    <w:p w14:paraId="507677F7" w14:textId="77777777" w:rsidR="00475469" w:rsidRPr="00475469" w:rsidRDefault="00475469" w:rsidP="00475469">
      <w:pPr>
        <w:tabs>
          <w:tab w:val="left" w:pos="1319"/>
        </w:tabs>
        <w:rPr>
          <w:rFonts w:ascii="Simplified Arabic" w:eastAsia="Aptos" w:hAnsi="Simplified Arabic" w:cs="Simplified Arabic"/>
          <w:color w:val="000000" w:themeColor="text1"/>
          <w:sz w:val="28"/>
          <w:szCs w:val="28"/>
          <w:rtl/>
        </w:rPr>
      </w:pPr>
    </w:p>
    <w:p w14:paraId="6BE52ADA" w14:textId="77777777" w:rsidR="00475469" w:rsidRPr="00475469" w:rsidRDefault="00475469" w:rsidP="00475469">
      <w:pPr>
        <w:tabs>
          <w:tab w:val="left" w:pos="1319"/>
        </w:tabs>
        <w:rPr>
          <w:color w:val="000000" w:themeColor="text1"/>
          <w:rtl/>
        </w:rPr>
        <w:sectPr w:rsidR="00475469" w:rsidRPr="00475469" w:rsidSect="00475469">
          <w:footerReference w:type="first" r:id="rId9"/>
          <w:pgSz w:w="11906" w:h="16838"/>
          <w:pgMar w:top="1134" w:right="1701" w:bottom="1134" w:left="1134" w:header="709" w:footer="709" w:gutter="0"/>
          <w:pgNumType w:start="2"/>
          <w:cols w:space="708"/>
          <w:titlePg/>
          <w:bidi/>
          <w:rtlGutter/>
          <w:docGrid w:linePitch="360"/>
        </w:sectPr>
      </w:pPr>
      <w:r w:rsidRPr="00475469">
        <w:rPr>
          <w:rFonts w:ascii="Simplified Arabic" w:hAnsi="Simplified Arabic" w:cs="Simplified Arabic"/>
          <w:noProof/>
          <w:color w:val="000000" w:themeColor="text1"/>
          <w:sz w:val="28"/>
          <w:szCs w:val="28"/>
          <w:rtl/>
          <w:lang w:val="ar-SA"/>
        </w:rPr>
        <mc:AlternateContent>
          <mc:Choice Requires="wps">
            <w:drawing>
              <wp:anchor distT="0" distB="0" distL="114300" distR="114300" simplePos="0" relativeHeight="251659264" behindDoc="0" locked="0" layoutInCell="1" allowOverlap="1" wp14:anchorId="6E09DD2A" wp14:editId="0B769391">
                <wp:simplePos x="0" y="0"/>
                <wp:positionH relativeFrom="margin">
                  <wp:align>center</wp:align>
                </wp:positionH>
                <wp:positionV relativeFrom="margin">
                  <wp:align>center</wp:align>
                </wp:positionV>
                <wp:extent cx="3200400" cy="1455420"/>
                <wp:effectExtent l="0" t="0" r="0" b="0"/>
                <wp:wrapNone/>
                <wp:docPr id="164641747" name="مربع نص 2"/>
                <wp:cNvGraphicFramePr/>
                <a:graphic xmlns:a="http://schemas.openxmlformats.org/drawingml/2006/main">
                  <a:graphicData uri="http://schemas.microsoft.com/office/word/2010/wordprocessingShape">
                    <wps:wsp>
                      <wps:cNvSpPr txBox="1"/>
                      <wps:spPr>
                        <a:xfrm>
                          <a:off x="0" y="0"/>
                          <a:ext cx="3200400" cy="1455420"/>
                        </a:xfrm>
                        <a:prstGeom prst="rect">
                          <a:avLst/>
                        </a:prstGeom>
                        <a:noFill/>
                        <a:ln w="6350">
                          <a:noFill/>
                        </a:ln>
                      </wps:spPr>
                      <wps:txbx>
                        <w:txbxContent>
                          <w:p w14:paraId="141D6FDC" w14:textId="77777777" w:rsidR="00475469" w:rsidRPr="00A819D2" w:rsidRDefault="00475469" w:rsidP="00475469">
                            <w:pPr>
                              <w:tabs>
                                <w:tab w:val="left" w:pos="3047"/>
                              </w:tabs>
                              <w:spacing w:before="360" w:after="360" w:line="240" w:lineRule="auto"/>
                              <w:jc w:val="center"/>
                              <w:rPr>
                                <w:rFonts w:ascii="Simplified Arabic" w:hAnsi="Simplified Arabic" w:cs="Simplified Arabic"/>
                                <w:b/>
                                <w:bCs/>
                                <w:sz w:val="40"/>
                                <w:szCs w:val="40"/>
                                <w:u w:val="single"/>
                                <w:rtl/>
                              </w:rPr>
                            </w:pPr>
                            <w:r w:rsidRPr="00A819D2">
                              <w:rPr>
                                <w:rFonts w:ascii="Simplified Arabic" w:hAnsi="Simplified Arabic" w:cs="Simplified Arabic"/>
                                <w:b/>
                                <w:bCs/>
                                <w:sz w:val="40"/>
                                <w:szCs w:val="40"/>
                                <w:u w:val="single"/>
                                <w:rtl/>
                              </w:rPr>
                              <w:t xml:space="preserve">الفصل </w:t>
                            </w:r>
                            <w:r>
                              <w:rPr>
                                <w:rFonts w:ascii="Simplified Arabic" w:hAnsi="Simplified Arabic" w:cs="Simplified Arabic" w:hint="cs"/>
                                <w:b/>
                                <w:bCs/>
                                <w:sz w:val="40"/>
                                <w:szCs w:val="40"/>
                                <w:u w:val="single"/>
                                <w:rtl/>
                              </w:rPr>
                              <w:t>الثاني</w:t>
                            </w:r>
                            <w:r w:rsidRPr="00A819D2">
                              <w:rPr>
                                <w:rFonts w:ascii="Simplified Arabic" w:hAnsi="Simplified Arabic" w:cs="Simplified Arabic"/>
                                <w:b/>
                                <w:bCs/>
                                <w:sz w:val="40"/>
                                <w:szCs w:val="40"/>
                                <w:u w:val="single"/>
                                <w:rtl/>
                              </w:rPr>
                              <w:t>:</w:t>
                            </w:r>
                          </w:p>
                          <w:p w14:paraId="48590225" w14:textId="77777777" w:rsidR="00475469" w:rsidRDefault="00475469" w:rsidP="00475469">
                            <w:pPr>
                              <w:jc w:val="center"/>
                            </w:pPr>
                            <w:r w:rsidRPr="00091ADE">
                              <w:rPr>
                                <w:rFonts w:ascii="Simplified Arabic" w:hAnsi="Simplified Arabic" w:cs="Simplified Arabic"/>
                                <w:b/>
                                <w:bCs/>
                                <w:sz w:val="40"/>
                                <w:szCs w:val="40"/>
                                <w:u w:val="single"/>
                                <w:rtl/>
                              </w:rPr>
                              <w:t>الدراسات السابقة والإطا</w:t>
                            </w:r>
                            <w:r>
                              <w:rPr>
                                <w:rFonts w:ascii="Simplified Arabic" w:hAnsi="Simplified Arabic" w:cs="Simplified Arabic" w:hint="cs"/>
                                <w:b/>
                                <w:bCs/>
                                <w:sz w:val="40"/>
                                <w:szCs w:val="40"/>
                                <w:u w:val="single"/>
                                <w:rtl/>
                              </w:rPr>
                              <w:t>ر</w:t>
                            </w:r>
                            <w:r w:rsidRPr="00091ADE">
                              <w:rPr>
                                <w:rFonts w:ascii="Simplified Arabic" w:hAnsi="Simplified Arabic" w:cs="Simplified Arabic"/>
                                <w:b/>
                                <w:bCs/>
                                <w:sz w:val="40"/>
                                <w:szCs w:val="40"/>
                                <w:u w:val="single"/>
                                <w:rtl/>
                              </w:rPr>
                              <w:t xml:space="preserve"> النظري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09DD2A" id="مربع نص 2" o:spid="_x0000_s1027" type="#_x0000_t202" style="position:absolute;left:0;text-align:left;margin-left:0;margin-top:0;width:252pt;height:114.6pt;z-index:251659264;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" filled="f" stroked="f" strokeweight=".5pt">
                <v:textbox>
                  <w:txbxContent>
                    <w:p w14:paraId="141D6FDC" w14:textId="77777777" w:rsidR="00475469" w:rsidRPr="00A819D2" w:rsidRDefault="00475469" w:rsidP="00475469">
                      <w:pPr>
                        <w:tabs>
                          <w:tab w:val="left" w:pos="3047"/>
                        </w:tabs>
                        <w:spacing w:before="360" w:after="360" w:line="240" w:lineRule="auto"/>
                        <w:jc w:val="center"/>
                        <w:rPr>
                          <w:rFonts w:ascii="Simplified Arabic" w:hAnsi="Simplified Arabic" w:cs="Simplified Arabic"/>
                          <w:b/>
                          <w:bCs/>
                          <w:sz w:val="40"/>
                          <w:szCs w:val="40"/>
                          <w:u w:val="single"/>
                          <w:rtl/>
                        </w:rPr>
                      </w:pPr>
                      <w:r w:rsidRPr="00A819D2">
                        <w:rPr>
                          <w:rFonts w:ascii="Simplified Arabic" w:hAnsi="Simplified Arabic" w:cs="Simplified Arabic"/>
                          <w:b/>
                          <w:bCs/>
                          <w:sz w:val="40"/>
                          <w:szCs w:val="40"/>
                          <w:u w:val="single"/>
                          <w:rtl/>
                        </w:rPr>
                        <w:t xml:space="preserve">الفصل </w:t>
                      </w:r>
                      <w:r>
                        <w:rPr>
                          <w:rFonts w:ascii="Simplified Arabic" w:hAnsi="Simplified Arabic" w:cs="Simplified Arabic" w:hint="cs"/>
                          <w:b/>
                          <w:bCs/>
                          <w:sz w:val="40"/>
                          <w:szCs w:val="40"/>
                          <w:u w:val="single"/>
                          <w:rtl/>
                        </w:rPr>
                        <w:t>الثاني</w:t>
                      </w:r>
                      <w:r w:rsidRPr="00A819D2">
                        <w:rPr>
                          <w:rFonts w:ascii="Simplified Arabic" w:hAnsi="Simplified Arabic" w:cs="Simplified Arabic"/>
                          <w:b/>
                          <w:bCs/>
                          <w:sz w:val="40"/>
                          <w:szCs w:val="40"/>
                          <w:u w:val="single"/>
                          <w:rtl/>
                        </w:rPr>
                        <w:t>:</w:t>
                      </w:r>
                    </w:p>
                    <w:p w14:paraId="48590225" w14:textId="77777777" w:rsidR="00475469" w:rsidRDefault="00475469" w:rsidP="00475469">
                      <w:pPr>
                        <w:jc w:val="center"/>
                      </w:pPr>
                      <w:r w:rsidRPr="00091ADE">
                        <w:rPr>
                          <w:rFonts w:ascii="Simplified Arabic" w:hAnsi="Simplified Arabic" w:cs="Simplified Arabic"/>
                          <w:b/>
                          <w:bCs/>
                          <w:sz w:val="40"/>
                          <w:szCs w:val="40"/>
                          <w:u w:val="single"/>
                          <w:rtl/>
                        </w:rPr>
                        <w:t>الدراسات السابقة والإطا</w:t>
                      </w:r>
                      <w:r>
                        <w:rPr>
                          <w:rFonts w:ascii="Simplified Arabic" w:hAnsi="Simplified Arabic" w:cs="Simplified Arabic" w:hint="cs"/>
                          <w:b/>
                          <w:bCs/>
                          <w:sz w:val="40"/>
                          <w:szCs w:val="40"/>
                          <w:u w:val="single"/>
                          <w:rtl/>
                        </w:rPr>
                        <w:t>ر</w:t>
                      </w:r>
                      <w:r w:rsidRPr="00091ADE">
                        <w:rPr>
                          <w:rFonts w:ascii="Simplified Arabic" w:hAnsi="Simplified Arabic" w:cs="Simplified Arabic"/>
                          <w:b/>
                          <w:bCs/>
                          <w:sz w:val="40"/>
                          <w:szCs w:val="40"/>
                          <w:u w:val="single"/>
                          <w:rtl/>
                        </w:rPr>
                        <w:t xml:space="preserve"> النظري</w:t>
                      </w:r>
                    </w:p>
                  </w:txbxContent>
                </v:textbox>
                <w10:wrap anchorx="margin" anchory="margin"/>
              </v:shape>
            </w:pict>
          </mc:Fallback>
        </mc:AlternateContent>
      </w:r>
      <w:r w:rsidRPr="00475469">
        <w:rPr>
          <w:color w:val="000000" w:themeColor="text1"/>
          <w:rtl/>
        </w:rPr>
        <w:tab/>
      </w:r>
    </w:p>
    <w:p w14:paraId="51A9CB28" w14:textId="77777777" w:rsidR="00475469" w:rsidRPr="00475469" w:rsidRDefault="00475469" w:rsidP="00475469">
      <w:pPr>
        <w:pStyle w:val="af1"/>
        <w:spacing w:before="120" w:after="120" w:line="240" w:lineRule="auto"/>
        <w:rPr>
          <w:color w:val="000000" w:themeColor="text1"/>
          <w:rtl/>
        </w:rPr>
      </w:pPr>
      <w:bookmarkStart w:id="9" w:name="_Toc233010631"/>
      <w:bookmarkStart w:id="10" w:name="_Toc233659346"/>
      <w:r w:rsidRPr="00475469">
        <w:rPr>
          <w:color w:val="000000" w:themeColor="text1"/>
          <w:rtl/>
        </w:rPr>
        <w:lastRenderedPageBreak/>
        <w:t>الفصل الثاني</w:t>
      </w:r>
      <w:bookmarkEnd w:id="9"/>
      <w:bookmarkEnd w:id="10"/>
    </w:p>
    <w:p w14:paraId="79E38EFA" w14:textId="77777777" w:rsidR="00475469" w:rsidRPr="00475469" w:rsidRDefault="00475469" w:rsidP="00475469">
      <w:pPr>
        <w:pStyle w:val="af1"/>
        <w:spacing w:before="120" w:after="120" w:line="240" w:lineRule="auto"/>
        <w:rPr>
          <w:color w:val="000000" w:themeColor="text1"/>
          <w:rtl/>
        </w:rPr>
      </w:pPr>
      <w:bookmarkStart w:id="11" w:name="_Toc233659347"/>
      <w:r w:rsidRPr="00475469">
        <w:rPr>
          <w:color w:val="000000" w:themeColor="text1"/>
          <w:rtl/>
        </w:rPr>
        <w:t>الدراسات السابقة والإطار النظري</w:t>
      </w:r>
      <w:bookmarkEnd w:id="11"/>
    </w:p>
    <w:p w14:paraId="29F0F7AB" w14:textId="77777777" w:rsidR="00475469" w:rsidRPr="00475469" w:rsidRDefault="00475469" w:rsidP="00475469">
      <w:pPr>
        <w:pStyle w:val="af0"/>
        <w:spacing w:before="360" w:after="120" w:line="240" w:lineRule="auto"/>
        <w:rPr>
          <w:color w:val="000000" w:themeColor="text1"/>
          <w:rtl/>
        </w:rPr>
      </w:pPr>
      <w:bookmarkStart w:id="12" w:name="_Toc233659348"/>
      <w:r w:rsidRPr="00475469">
        <w:rPr>
          <w:rFonts w:hint="cs"/>
          <w:color w:val="000000" w:themeColor="text1"/>
          <w:rtl/>
        </w:rPr>
        <w:t xml:space="preserve">2.1 </w:t>
      </w:r>
      <w:r w:rsidRPr="00475469">
        <w:rPr>
          <w:color w:val="000000" w:themeColor="text1"/>
          <w:rtl/>
        </w:rPr>
        <w:t>مقدمة</w:t>
      </w:r>
      <w:bookmarkEnd w:id="12"/>
    </w:p>
    <w:p w14:paraId="1C5A35DD" w14:textId="77777777" w:rsidR="00475469" w:rsidRPr="00475469" w:rsidRDefault="00475469" w:rsidP="00475469">
      <w:pPr>
        <w:pStyle w:val="af4"/>
        <w:rPr>
          <w:color w:val="000000" w:themeColor="text1"/>
          <w:rtl/>
        </w:rPr>
      </w:pPr>
      <w:r w:rsidRPr="00475469">
        <w:rPr>
          <w:color w:val="000000" w:themeColor="text1"/>
          <w:rtl/>
        </w:rPr>
        <w:t>يتناول هذا الفصل عرض الأدبيات العلمية ذات الصلة بموضوع الدراسة، وذلك من خلال التركيز على العلاقة بين خدمات حاضنات الأعمال واستدامة مشاريع ريادة الأعمال الخضراء</w:t>
      </w:r>
      <w:r w:rsidRPr="00475469">
        <w:rPr>
          <w:rFonts w:hint="cs"/>
          <w:color w:val="000000" w:themeColor="text1"/>
          <w:rtl/>
        </w:rPr>
        <w:t>،</w:t>
      </w:r>
      <w:r w:rsidRPr="00475469">
        <w:rPr>
          <w:color w:val="000000" w:themeColor="text1"/>
          <w:rtl/>
        </w:rPr>
        <w:t xml:space="preserve"> وينطلق الفصل من تحديد متغيرات الدراسة، حيث تمثل خدمات حاضنات الأعمال المتغير المستقل بأبعاده المختلفة والمتمثلة في الدعم التمويلي، والتدريبي، والاستشاري، والتسويقي، وخدمات التشبيك، في حين تمثل استدامة مشاريع ريادة الأعمال الخضراء المتغير التابع بأبعاده الاقتصادية والبيئية والاجتماعية.</w:t>
      </w:r>
    </w:p>
    <w:p w14:paraId="4BD1117D" w14:textId="77777777" w:rsidR="00475469" w:rsidRPr="00475469" w:rsidRDefault="00475469" w:rsidP="00475469">
      <w:pPr>
        <w:pStyle w:val="af4"/>
        <w:rPr>
          <w:color w:val="000000" w:themeColor="text1"/>
          <w:rtl/>
        </w:rPr>
      </w:pPr>
      <w:r w:rsidRPr="00475469">
        <w:rPr>
          <w:color w:val="000000" w:themeColor="text1"/>
          <w:rtl/>
        </w:rPr>
        <w:t>وفي ضوء ذلك، يتم بناء نموذج مفاهيمي يوضح طبيعة العلاقة بين هذه المتغيرات، حيث يُفترض أن تؤثر خدمات حاضنات الأعمال إيجابياً في تحقيق استدامة المشاريع الخضراء، وهو ما يتم تمثيله في شكل تخطيطي يوضح اتجاه العلاقة وأبعاد كل متغير.</w:t>
      </w:r>
    </w:p>
    <w:p w14:paraId="2E98B6B6" w14:textId="77777777" w:rsidR="00475469" w:rsidRPr="00475469" w:rsidRDefault="00475469" w:rsidP="00475469">
      <w:pPr>
        <w:pStyle w:val="af4"/>
        <w:rPr>
          <w:color w:val="000000" w:themeColor="text1"/>
          <w:rtl/>
        </w:rPr>
      </w:pPr>
      <w:r w:rsidRPr="00475469">
        <w:rPr>
          <w:color w:val="000000" w:themeColor="text1"/>
          <w:rtl/>
        </w:rPr>
        <w:t xml:space="preserve">واستناداً إلى هذا الإطار، يتم تنظيم الفصل في محورين رئيسيين، يتمثل الأول في عرض وتحليل الدراسات السابقة المرتبطة بمتغيرات الدراسة، بهدف التعرف على ما توصلت إليه الأدبيات العلمية، وتحديد الفجوة </w:t>
      </w:r>
      <w:r w:rsidRPr="00475469">
        <w:rPr>
          <w:rFonts w:hint="cs"/>
          <w:color w:val="000000" w:themeColor="text1"/>
          <w:rtl/>
        </w:rPr>
        <w:t>البحثية</w:t>
      </w:r>
      <w:r w:rsidRPr="00475469">
        <w:rPr>
          <w:color w:val="000000" w:themeColor="text1"/>
          <w:rtl/>
        </w:rPr>
        <w:t xml:space="preserve"> التي تسعى الدراسة الحالية إلى معالجتها بينما يركز المحور الثاني على الإطار النظري الذي يفسر العلاقة بين المتغيرات في ضوء عدد من النظريات العلمية، مثل نظرية الموارد، ونظرية أصحاب المصلحة، ونظرية الاقتصاد المؤسسي.</w:t>
      </w:r>
    </w:p>
    <w:p w14:paraId="33A636D7" w14:textId="77777777" w:rsidR="00475469" w:rsidRPr="00475469" w:rsidRDefault="00475469" w:rsidP="00475469">
      <w:pPr>
        <w:pStyle w:val="af4"/>
        <w:rPr>
          <w:color w:val="000000" w:themeColor="text1"/>
          <w:rtl/>
        </w:rPr>
      </w:pPr>
      <w:r w:rsidRPr="00475469">
        <w:rPr>
          <w:color w:val="000000" w:themeColor="text1"/>
          <w:rtl/>
        </w:rPr>
        <w:t>ويهدف هذا الفصل إلى بناء أساس علمي ومنهجي يمكن من خلاله فهم طبيعة العلاقة بين متغيرات الدراسة، وتطوير نموذج مفاهيمي يتم اختباره إحصائياً في الفصول اللاحقة.</w:t>
      </w:r>
    </w:p>
    <w:p w14:paraId="0A929DF7" w14:textId="77777777" w:rsidR="00475469" w:rsidRPr="00475469" w:rsidRDefault="00475469" w:rsidP="00475469">
      <w:pPr>
        <w:pStyle w:val="af5"/>
        <w:rPr>
          <w:color w:val="000000" w:themeColor="text1"/>
          <w:rtl/>
        </w:rPr>
      </w:pPr>
      <w:bookmarkStart w:id="13" w:name="_Toc233659349"/>
      <w:r w:rsidRPr="00475469">
        <w:rPr>
          <w:rFonts w:hint="cs"/>
          <w:color w:val="000000" w:themeColor="text1"/>
          <w:rtl/>
        </w:rPr>
        <w:t>2.2 نموذج متغيرات الدراسة</w:t>
      </w:r>
      <w:bookmarkEnd w:id="13"/>
    </w:p>
    <w:p w14:paraId="35C2C7A0" w14:textId="77777777" w:rsidR="00475469" w:rsidRPr="00475469" w:rsidRDefault="00475469" w:rsidP="00475469">
      <w:pPr>
        <w:pStyle w:val="af4"/>
        <w:rPr>
          <w:color w:val="000000" w:themeColor="text1"/>
          <w:rtl/>
        </w:rPr>
      </w:pPr>
      <w:r w:rsidRPr="00475469">
        <w:rPr>
          <w:color w:val="000000" w:themeColor="text1"/>
          <w:rtl/>
        </w:rPr>
        <w:t>تعتمد الدراسة الحالية على متغيرين رئيسيين يتمثلان في المتغير المستقل والمتغير التابع، حيث يتمثل المتغير المستقل في خدمات حاضنات الأعمال، بينما يتمثل المتغير التابع في استدامة مشاريع ريادة الأعمال الخضراء.</w:t>
      </w:r>
    </w:p>
    <w:p w14:paraId="0C711620" w14:textId="77777777" w:rsidR="00475469" w:rsidRPr="00475469" w:rsidRDefault="00475469" w:rsidP="00475469">
      <w:pPr>
        <w:pStyle w:val="af4"/>
        <w:rPr>
          <w:color w:val="000000" w:themeColor="text1"/>
          <w:rtl/>
        </w:rPr>
      </w:pPr>
      <w:r w:rsidRPr="00475469">
        <w:rPr>
          <w:color w:val="000000" w:themeColor="text1"/>
          <w:rtl/>
        </w:rPr>
        <w:t xml:space="preserve"> ويقصد بخدمات حاضنات الأعمال إجرائياً بأنها: مجموعة الخدمات التي تقدمها الحاضنات للمشاريع الريادية الخضراء، والتي يتم قياسها من خلال درجة توفرها وفعاليتها من وجهة نظر رواد الأعمال.</w:t>
      </w:r>
    </w:p>
    <w:p w14:paraId="696A8AA9" w14:textId="77777777" w:rsidR="00475469" w:rsidRPr="00475469" w:rsidRDefault="00475469" w:rsidP="00475469">
      <w:pPr>
        <w:pStyle w:val="af4"/>
        <w:rPr>
          <w:color w:val="000000" w:themeColor="text1"/>
          <w:rtl/>
        </w:rPr>
      </w:pPr>
      <w:r w:rsidRPr="00475469">
        <w:rPr>
          <w:color w:val="000000" w:themeColor="text1"/>
          <w:rtl/>
        </w:rPr>
        <w:lastRenderedPageBreak/>
        <w:t>ويشمل المتغير المستقل (خدمات حاضنات الأعمال) مجموعة من الأبعاد التي تعكس طبيعة الدعم الذي تقدمه الحاضنات للمشاريع الريادية، وتتمثل في: الدعم التمويلي، والدعم التدريبي، والدعم الاستشاري، والدعم التسويقي، وخدمات التشبيك، حيث تسهم هذه الأبعاد في تمكين المشاريع من النمو وتعزيز قدراتها التنافسية.</w:t>
      </w:r>
    </w:p>
    <w:p w14:paraId="375668B6" w14:textId="77777777" w:rsidR="00475469" w:rsidRPr="00475469" w:rsidRDefault="00475469" w:rsidP="00475469">
      <w:pPr>
        <w:pStyle w:val="af4"/>
        <w:rPr>
          <w:color w:val="000000" w:themeColor="text1"/>
          <w:rtl/>
        </w:rPr>
      </w:pPr>
      <w:r w:rsidRPr="00475469">
        <w:rPr>
          <w:color w:val="000000" w:themeColor="text1"/>
          <w:rtl/>
        </w:rPr>
        <w:t>أما المتغير التابع (استدامة مشاريع ريادة الأعمال الخضراء)، فيُقصد به إجرائياً: قدرة المشروع على الاستمرار وتحقيق أهدافه على المدى الطويل، ويتم قياسه من خلال مستوى تحقيقه للتوازن بين الأبعاد الاقتصادية والبيئية والاجتماعية. ويتجسد هذا المتغير في ثلاثة أبعاد رئيسية هي: الاستدامة الاقتصادية، والاستدامة البيئية، والاستدامة الاجتماعية، والتي تعكس مجتمعة تحقيق التوازن بين الربحية والحفاظ على البيئة وتحقيق المسؤولية المجتمعية.</w:t>
      </w:r>
    </w:p>
    <w:p w14:paraId="08FBD680" w14:textId="77777777" w:rsidR="00475469" w:rsidRPr="00475469" w:rsidRDefault="00475469" w:rsidP="00475469">
      <w:pPr>
        <w:pStyle w:val="af4"/>
        <w:rPr>
          <w:color w:val="000000" w:themeColor="text1"/>
          <w:rtl/>
        </w:rPr>
      </w:pPr>
      <w:r w:rsidRPr="00475469">
        <w:rPr>
          <w:color w:val="000000" w:themeColor="text1"/>
          <w:rtl/>
        </w:rPr>
        <w:t>وفي ضوء ذلك، يفترض وجود علاقة تأثير إيجابية بين خدمات حاضنات الأعمال واستدامة المشاريع الخضراء، حيث تسهم خدمات الحاضنات بمختلف أبعادها في تعزيز قدرة المشاريع على تحقيق الاستدامة بمختلف جوانبها، ويُعبَّر عن هذه العلاقة من خلال النموذج المفاهيمي الموضح في الشكل التالي:</w:t>
      </w:r>
    </w:p>
    <w:p w14:paraId="4060B1CF" w14:textId="77777777" w:rsidR="00475469" w:rsidRPr="00475469" w:rsidRDefault="00475469" w:rsidP="00475469">
      <w:pPr>
        <w:pStyle w:val="af4"/>
        <w:rPr>
          <w:color w:val="000000" w:themeColor="text1"/>
          <w:rtl/>
        </w:rPr>
      </w:pPr>
      <w:r w:rsidRPr="00475469">
        <w:rPr>
          <w:noProof/>
          <w:color w:val="000000" w:themeColor="text1"/>
          <w:rtl/>
          <w:lang w:val="ar-SA"/>
        </w:rPr>
        <mc:AlternateContent>
          <mc:Choice Requires="wpg">
            <w:drawing>
              <wp:anchor distT="0" distB="0" distL="114300" distR="114300" simplePos="0" relativeHeight="251660288" behindDoc="0" locked="0" layoutInCell="1" allowOverlap="1" wp14:anchorId="5F07C62A" wp14:editId="484A24B4">
                <wp:simplePos x="0" y="0"/>
                <wp:positionH relativeFrom="margin">
                  <wp:posOffset>110490</wp:posOffset>
                </wp:positionH>
                <wp:positionV relativeFrom="paragraph">
                  <wp:posOffset>84455</wp:posOffset>
                </wp:positionV>
                <wp:extent cx="5631180" cy="3657600"/>
                <wp:effectExtent l="0" t="0" r="26670" b="19050"/>
                <wp:wrapNone/>
                <wp:docPr id="1456168874" name="مجموعة 11"/>
                <wp:cNvGraphicFramePr/>
                <a:graphic xmlns:a="http://schemas.openxmlformats.org/drawingml/2006/main">
                  <a:graphicData uri="http://schemas.microsoft.com/office/word/2010/wordprocessingGroup">
                    <wpg:wgp>
                      <wpg:cNvGrpSpPr/>
                      <wpg:grpSpPr>
                        <a:xfrm>
                          <a:off x="0" y="0"/>
                          <a:ext cx="5631180" cy="3657600"/>
                          <a:chOff x="0" y="0"/>
                          <a:chExt cx="5745480" cy="3657600"/>
                        </a:xfrm>
                      </wpg:grpSpPr>
                      <wps:wsp>
                        <wps:cNvPr id="1223089032" name="مربع نص 4"/>
                        <wps:cNvSpPr txBox="1"/>
                        <wps:spPr>
                          <a:xfrm>
                            <a:off x="1866900" y="0"/>
                            <a:ext cx="2026920" cy="678180"/>
                          </a:xfrm>
                          <a:prstGeom prst="rect">
                            <a:avLst/>
                          </a:prstGeom>
                          <a:solidFill>
                            <a:srgbClr val="FFC000"/>
                          </a:solidFill>
                          <a:ln w="6350">
                            <a:solidFill>
                              <a:prstClr val="black"/>
                            </a:solidFill>
                          </a:ln>
                        </wps:spPr>
                        <wps:txbx>
                          <w:txbxContent>
                            <w:p w14:paraId="2D60477F" w14:textId="77777777" w:rsidR="00475469" w:rsidRPr="003104D7" w:rsidRDefault="00475469" w:rsidP="00475469">
                              <w:pPr>
                                <w:spacing w:after="0" w:line="240" w:lineRule="auto"/>
                                <w:jc w:val="center"/>
                                <w:rPr>
                                  <w:rFonts w:ascii="Simplified Arabic" w:hAnsi="Simplified Arabic" w:cs="Simplified Arabic"/>
                                  <w:b/>
                                  <w:bCs/>
                                  <w:sz w:val="32"/>
                                  <w:szCs w:val="32"/>
                                  <w:rtl/>
                                </w:rPr>
                              </w:pPr>
                              <w:r w:rsidRPr="003104D7">
                                <w:rPr>
                                  <w:rFonts w:hint="cs"/>
                                  <w:b/>
                                  <w:bCs/>
                                  <w:sz w:val="24"/>
                                  <w:szCs w:val="24"/>
                                  <w:rtl/>
                                </w:rPr>
                                <w:t>ا</w:t>
                              </w:r>
                              <w:r w:rsidRPr="003104D7">
                                <w:rPr>
                                  <w:rFonts w:ascii="Simplified Arabic" w:hAnsi="Simplified Arabic" w:cs="Simplified Arabic"/>
                                  <w:b/>
                                  <w:bCs/>
                                  <w:sz w:val="32"/>
                                  <w:szCs w:val="32"/>
                                  <w:rtl/>
                                </w:rPr>
                                <w:t>لمتغير المستقل</w:t>
                              </w:r>
                            </w:p>
                            <w:p w14:paraId="61A38DBB" w14:textId="77777777" w:rsidR="00475469" w:rsidRPr="00EF187B" w:rsidRDefault="00475469" w:rsidP="00475469">
                              <w:pPr>
                                <w:spacing w:after="0" w:line="240" w:lineRule="auto"/>
                                <w:jc w:val="center"/>
                                <w:rPr>
                                  <w:rFonts w:ascii="Simplified Arabic" w:hAnsi="Simplified Arabic" w:cs="Simplified Arabic"/>
                                  <w:sz w:val="28"/>
                                  <w:szCs w:val="28"/>
                                </w:rPr>
                              </w:pPr>
                              <w:r w:rsidRPr="00EF187B">
                                <w:rPr>
                                  <w:rFonts w:ascii="Simplified Arabic" w:hAnsi="Simplified Arabic" w:cs="Simplified Arabic"/>
                                  <w:sz w:val="28"/>
                                  <w:szCs w:val="28"/>
                                  <w:rtl/>
                                </w:rPr>
                                <w:t>خدمات حاضنات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911312461" name="مربع نص 4"/>
                        <wps:cNvSpPr txBox="1"/>
                        <wps:spPr>
                          <a:xfrm>
                            <a:off x="4846320" y="922020"/>
                            <a:ext cx="899160" cy="327660"/>
                          </a:xfrm>
                          <a:prstGeom prst="rect">
                            <a:avLst/>
                          </a:prstGeom>
                          <a:solidFill>
                            <a:schemeClr val="accent5">
                              <a:lumMod val="60000"/>
                              <a:lumOff val="40000"/>
                            </a:schemeClr>
                          </a:solidFill>
                          <a:ln w="6350">
                            <a:solidFill>
                              <a:prstClr val="black"/>
                            </a:solidFill>
                          </a:ln>
                        </wps:spPr>
                        <wps:txbx>
                          <w:txbxContent>
                            <w:p w14:paraId="25DF72C2" w14:textId="77777777" w:rsidR="00475469" w:rsidRPr="00264758" w:rsidRDefault="00475469" w:rsidP="00475469">
                              <w:pPr>
                                <w:spacing w:after="0" w:line="240" w:lineRule="auto"/>
                                <w:jc w:val="center"/>
                                <w:rPr>
                                  <w:rFonts w:ascii="Simplified Arabic" w:hAnsi="Simplified Arabic" w:cs="Simplified Arabic"/>
                                  <w:b/>
                                  <w:bCs/>
                                  <w:sz w:val="32"/>
                                  <w:szCs w:val="32"/>
                                </w:rPr>
                              </w:pPr>
                              <w:r w:rsidRPr="00264758">
                                <w:rPr>
                                  <w:rFonts w:ascii="Simplified Arabic" w:hAnsi="Simplified Arabic" w:cs="Simplified Arabic"/>
                                  <w:b/>
                                  <w:bCs/>
                                  <w:sz w:val="24"/>
                                  <w:szCs w:val="24"/>
                                  <w:rtl/>
                                </w:rPr>
                                <w:t>الدعم التمويلي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037421448" name="مربع نص 4"/>
                        <wps:cNvSpPr txBox="1"/>
                        <wps:spPr>
                          <a:xfrm>
                            <a:off x="3657600" y="914400"/>
                            <a:ext cx="899160" cy="327660"/>
                          </a:xfrm>
                          <a:prstGeom prst="rect">
                            <a:avLst/>
                          </a:prstGeom>
                          <a:solidFill>
                            <a:schemeClr val="accent5">
                              <a:lumMod val="60000"/>
                              <a:lumOff val="40000"/>
                            </a:schemeClr>
                          </a:solidFill>
                          <a:ln w="6350">
                            <a:solidFill>
                              <a:prstClr val="black"/>
                            </a:solidFill>
                          </a:ln>
                        </wps:spPr>
                        <wps:txbx>
                          <w:txbxContent>
                            <w:p w14:paraId="71CE4BED" w14:textId="77777777" w:rsidR="00475469" w:rsidRPr="00B50428" w:rsidRDefault="00475469" w:rsidP="00475469">
                              <w:pPr>
                                <w:spacing w:after="0" w:line="240" w:lineRule="auto"/>
                                <w:jc w:val="center"/>
                                <w:rPr>
                                  <w:rFonts w:ascii="Simplified Arabic" w:hAnsi="Simplified Arabic" w:cs="Simplified Arabic"/>
                                  <w:b/>
                                  <w:bCs/>
                                  <w:sz w:val="32"/>
                                  <w:szCs w:val="32"/>
                                </w:rPr>
                              </w:pPr>
                              <w:r w:rsidRPr="00B50428">
                                <w:rPr>
                                  <w:rFonts w:ascii="Simplified Arabic" w:hAnsi="Simplified Arabic" w:cs="Simplified Arabic"/>
                                  <w:b/>
                                  <w:bCs/>
                                  <w:sz w:val="24"/>
                                  <w:szCs w:val="24"/>
                                  <w:rtl/>
                                </w:rPr>
                                <w:t xml:space="preserve">الدعم </w:t>
                              </w:r>
                              <w:r>
                                <w:rPr>
                                  <w:rFonts w:ascii="Simplified Arabic" w:hAnsi="Simplified Arabic" w:cs="Simplified Arabic" w:hint="cs"/>
                                  <w:b/>
                                  <w:bCs/>
                                  <w:sz w:val="24"/>
                                  <w:szCs w:val="24"/>
                                  <w:rtl/>
                                </w:rPr>
                                <w:t>التدريبي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36547394" name="مربع نص 4"/>
                        <wps:cNvSpPr txBox="1"/>
                        <wps:spPr>
                          <a:xfrm>
                            <a:off x="2423160" y="922020"/>
                            <a:ext cx="1021080" cy="327660"/>
                          </a:xfrm>
                          <a:prstGeom prst="rect">
                            <a:avLst/>
                          </a:prstGeom>
                          <a:solidFill>
                            <a:schemeClr val="accent5">
                              <a:lumMod val="60000"/>
                              <a:lumOff val="40000"/>
                            </a:schemeClr>
                          </a:solidFill>
                          <a:ln w="6350">
                            <a:solidFill>
                              <a:prstClr val="black"/>
                            </a:solidFill>
                          </a:ln>
                        </wps:spPr>
                        <wps:txbx>
                          <w:txbxContent>
                            <w:p w14:paraId="4A6F0C53" w14:textId="77777777" w:rsidR="00475469" w:rsidRPr="00B50428" w:rsidRDefault="00475469" w:rsidP="00475469">
                              <w:pPr>
                                <w:spacing w:after="0" w:line="240" w:lineRule="auto"/>
                                <w:jc w:val="center"/>
                                <w:rPr>
                                  <w:rFonts w:ascii="Simplified Arabic" w:hAnsi="Simplified Arabic" w:cs="Simplified Arabic"/>
                                  <w:b/>
                                  <w:bCs/>
                                  <w:sz w:val="32"/>
                                  <w:szCs w:val="32"/>
                                </w:rPr>
                              </w:pPr>
                              <w:r w:rsidRPr="00B50428">
                                <w:rPr>
                                  <w:rFonts w:ascii="Simplified Arabic" w:hAnsi="Simplified Arabic" w:cs="Simplified Arabic"/>
                                  <w:b/>
                                  <w:bCs/>
                                  <w:sz w:val="24"/>
                                  <w:szCs w:val="24"/>
                                  <w:rtl/>
                                </w:rPr>
                                <w:t xml:space="preserve">الدعم </w:t>
                              </w:r>
                              <w:r>
                                <w:rPr>
                                  <w:rFonts w:ascii="Simplified Arabic" w:hAnsi="Simplified Arabic" w:cs="Simplified Arabic" w:hint="cs"/>
                                  <w:b/>
                                  <w:bCs/>
                                  <w:sz w:val="24"/>
                                  <w:szCs w:val="24"/>
                                  <w:rtl/>
                                </w:rPr>
                                <w:t>الاستشاري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485212611" name="مربع نص 4"/>
                        <wps:cNvSpPr txBox="1"/>
                        <wps:spPr>
                          <a:xfrm>
                            <a:off x="1257300" y="906780"/>
                            <a:ext cx="990600" cy="327660"/>
                          </a:xfrm>
                          <a:prstGeom prst="rect">
                            <a:avLst/>
                          </a:prstGeom>
                          <a:solidFill>
                            <a:schemeClr val="accent5">
                              <a:lumMod val="60000"/>
                              <a:lumOff val="40000"/>
                            </a:schemeClr>
                          </a:solidFill>
                          <a:ln w="6350">
                            <a:solidFill>
                              <a:prstClr val="black"/>
                            </a:solidFill>
                          </a:ln>
                        </wps:spPr>
                        <wps:txbx>
                          <w:txbxContent>
                            <w:p w14:paraId="17CB95DA" w14:textId="77777777" w:rsidR="00475469" w:rsidRPr="00B50428" w:rsidRDefault="00475469" w:rsidP="00475469">
                              <w:pPr>
                                <w:spacing w:after="0" w:line="240" w:lineRule="auto"/>
                                <w:jc w:val="center"/>
                                <w:rPr>
                                  <w:rFonts w:ascii="Simplified Arabic" w:hAnsi="Simplified Arabic" w:cs="Simplified Arabic"/>
                                  <w:b/>
                                  <w:bCs/>
                                  <w:sz w:val="32"/>
                                  <w:szCs w:val="32"/>
                                </w:rPr>
                              </w:pPr>
                              <w:r w:rsidRPr="00B50428">
                                <w:rPr>
                                  <w:rFonts w:ascii="Simplified Arabic" w:hAnsi="Simplified Arabic" w:cs="Simplified Arabic"/>
                                  <w:b/>
                                  <w:bCs/>
                                  <w:sz w:val="24"/>
                                  <w:szCs w:val="24"/>
                                  <w:rtl/>
                                </w:rPr>
                                <w:t xml:space="preserve">الدعم </w:t>
                              </w:r>
                              <w:r>
                                <w:rPr>
                                  <w:rFonts w:ascii="Simplified Arabic" w:hAnsi="Simplified Arabic" w:cs="Simplified Arabic" w:hint="cs"/>
                                  <w:b/>
                                  <w:bCs/>
                                  <w:sz w:val="24"/>
                                  <w:szCs w:val="24"/>
                                  <w:rtl/>
                                </w:rPr>
                                <w:t>التسويقي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22186080" name="مربع نص 4"/>
                        <wps:cNvSpPr txBox="1"/>
                        <wps:spPr>
                          <a:xfrm>
                            <a:off x="0" y="906780"/>
                            <a:ext cx="1028700" cy="327660"/>
                          </a:xfrm>
                          <a:prstGeom prst="rect">
                            <a:avLst/>
                          </a:prstGeom>
                          <a:solidFill>
                            <a:schemeClr val="accent5">
                              <a:lumMod val="60000"/>
                              <a:lumOff val="40000"/>
                            </a:schemeClr>
                          </a:solidFill>
                          <a:ln w="6350">
                            <a:solidFill>
                              <a:prstClr val="black"/>
                            </a:solidFill>
                          </a:ln>
                        </wps:spPr>
                        <wps:txbx>
                          <w:txbxContent>
                            <w:p w14:paraId="5C63672F" w14:textId="77777777" w:rsidR="00475469" w:rsidRPr="00B50428" w:rsidRDefault="00475469" w:rsidP="00475469">
                              <w:pPr>
                                <w:spacing w:after="0" w:line="240" w:lineRule="auto"/>
                                <w:jc w:val="center"/>
                                <w:rPr>
                                  <w:rFonts w:ascii="Simplified Arabic" w:hAnsi="Simplified Arabic" w:cs="Simplified Arabic"/>
                                  <w:b/>
                                  <w:bCs/>
                                  <w:sz w:val="32"/>
                                  <w:szCs w:val="32"/>
                                </w:rPr>
                              </w:pPr>
                              <w:r>
                                <w:rPr>
                                  <w:rFonts w:ascii="Simplified Arabic" w:hAnsi="Simplified Arabic" w:cs="Simplified Arabic" w:hint="cs"/>
                                  <w:b/>
                                  <w:bCs/>
                                  <w:sz w:val="24"/>
                                  <w:szCs w:val="24"/>
                                  <w:rtl/>
                                </w:rPr>
                                <w:t>خدمات التشبيك</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675654481" name="مربع نص 4"/>
                        <wps:cNvSpPr txBox="1"/>
                        <wps:spPr>
                          <a:xfrm>
                            <a:off x="1866900" y="2042160"/>
                            <a:ext cx="2026920" cy="678180"/>
                          </a:xfrm>
                          <a:prstGeom prst="rect">
                            <a:avLst/>
                          </a:prstGeom>
                          <a:solidFill>
                            <a:srgbClr val="57D3FF"/>
                          </a:solidFill>
                          <a:ln w="6350">
                            <a:solidFill>
                              <a:prstClr val="black"/>
                            </a:solidFill>
                          </a:ln>
                        </wps:spPr>
                        <wps:txbx>
                          <w:txbxContent>
                            <w:p w14:paraId="2B3BD6F9" w14:textId="77777777" w:rsidR="00475469" w:rsidRPr="003104D7" w:rsidRDefault="00475469" w:rsidP="00475469">
                              <w:pPr>
                                <w:spacing w:after="0" w:line="240" w:lineRule="auto"/>
                                <w:jc w:val="center"/>
                                <w:rPr>
                                  <w:rFonts w:ascii="Simplified Arabic" w:hAnsi="Simplified Arabic" w:cs="Simplified Arabic"/>
                                  <w:b/>
                                  <w:bCs/>
                                  <w:sz w:val="32"/>
                                  <w:szCs w:val="32"/>
                                  <w:rtl/>
                                </w:rPr>
                              </w:pPr>
                              <w:r w:rsidRPr="003104D7">
                                <w:rPr>
                                  <w:rFonts w:hint="cs"/>
                                  <w:b/>
                                  <w:bCs/>
                                  <w:sz w:val="24"/>
                                  <w:szCs w:val="24"/>
                                  <w:rtl/>
                                </w:rPr>
                                <w:t>ا</w:t>
                              </w:r>
                              <w:r w:rsidRPr="003104D7">
                                <w:rPr>
                                  <w:rFonts w:ascii="Simplified Arabic" w:hAnsi="Simplified Arabic" w:cs="Simplified Arabic"/>
                                  <w:b/>
                                  <w:bCs/>
                                  <w:sz w:val="32"/>
                                  <w:szCs w:val="32"/>
                                  <w:rtl/>
                                </w:rPr>
                                <w:t xml:space="preserve">لمتغير </w:t>
                              </w:r>
                              <w:r w:rsidRPr="003104D7">
                                <w:rPr>
                                  <w:rFonts w:ascii="Simplified Arabic" w:hAnsi="Simplified Arabic" w:cs="Simplified Arabic" w:hint="cs"/>
                                  <w:b/>
                                  <w:bCs/>
                                  <w:sz w:val="32"/>
                                  <w:szCs w:val="32"/>
                                  <w:rtl/>
                                </w:rPr>
                                <w:t>التابع</w:t>
                              </w:r>
                            </w:p>
                            <w:p w14:paraId="31B2EAB2" w14:textId="77777777" w:rsidR="00475469" w:rsidRPr="003104D7" w:rsidRDefault="00475469" w:rsidP="00475469">
                              <w:pPr>
                                <w:spacing w:after="0" w:line="240" w:lineRule="auto"/>
                                <w:jc w:val="center"/>
                                <w:rPr>
                                  <w:rFonts w:ascii="Simplified Arabic" w:hAnsi="Simplified Arabic" w:cs="Simplified Arabic"/>
                                  <w:b/>
                                  <w:bCs/>
                                </w:rPr>
                              </w:pPr>
                              <w:r w:rsidRPr="003104D7">
                                <w:rPr>
                                  <w:rFonts w:ascii="Simplified Arabic" w:hAnsi="Simplified Arabic" w:cs="Simplified Arabic"/>
                                  <w:b/>
                                  <w:bCs/>
                                  <w:rtl/>
                                </w:rPr>
                                <w:t>استدامة مشاريع ريادة الأعمال الخضراء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477225824" name="مربع نص 4"/>
                        <wps:cNvSpPr txBox="1"/>
                        <wps:spPr>
                          <a:xfrm>
                            <a:off x="4846320" y="3078480"/>
                            <a:ext cx="899160" cy="579120"/>
                          </a:xfrm>
                          <a:prstGeom prst="rect">
                            <a:avLst/>
                          </a:prstGeom>
                          <a:solidFill>
                            <a:schemeClr val="accent4">
                              <a:lumMod val="20000"/>
                              <a:lumOff val="80000"/>
                            </a:schemeClr>
                          </a:solidFill>
                          <a:ln w="6350">
                            <a:solidFill>
                              <a:prstClr val="black"/>
                            </a:solidFill>
                          </a:ln>
                        </wps:spPr>
                        <wps:txbx>
                          <w:txbxContent>
                            <w:p w14:paraId="064E490D" w14:textId="77777777" w:rsidR="00475469" w:rsidRPr="00264758" w:rsidRDefault="00475469" w:rsidP="00475469">
                              <w:pPr>
                                <w:spacing w:after="0" w:line="240" w:lineRule="auto"/>
                                <w:jc w:val="center"/>
                                <w:rPr>
                                  <w:rFonts w:ascii="Simplified Arabic" w:hAnsi="Simplified Arabic" w:cs="Simplified Arabic"/>
                                  <w:b/>
                                  <w:bCs/>
                                  <w:sz w:val="24"/>
                                  <w:szCs w:val="24"/>
                                  <w:rtl/>
                                </w:rPr>
                              </w:pPr>
                              <w:r w:rsidRPr="00264758">
                                <w:rPr>
                                  <w:rFonts w:ascii="Simplified Arabic" w:hAnsi="Simplified Arabic" w:cs="Simplified Arabic"/>
                                  <w:b/>
                                  <w:bCs/>
                                  <w:sz w:val="24"/>
                                  <w:szCs w:val="24"/>
                                  <w:rtl/>
                                </w:rPr>
                                <w:t>الاستدامة</w:t>
                              </w:r>
                            </w:p>
                            <w:p w14:paraId="04552B94" w14:textId="77777777" w:rsidR="00475469" w:rsidRPr="00264758" w:rsidRDefault="00475469" w:rsidP="00475469">
                              <w:pPr>
                                <w:spacing w:after="0" w:line="240" w:lineRule="auto"/>
                                <w:jc w:val="center"/>
                                <w:rPr>
                                  <w:rFonts w:ascii="Simplified Arabic" w:hAnsi="Simplified Arabic" w:cs="Simplified Arabic"/>
                                  <w:b/>
                                  <w:bCs/>
                                  <w:sz w:val="32"/>
                                  <w:szCs w:val="32"/>
                                </w:rPr>
                              </w:pPr>
                              <w:r w:rsidRPr="00264758">
                                <w:rPr>
                                  <w:rFonts w:ascii="Simplified Arabic" w:hAnsi="Simplified Arabic" w:cs="Simplified Arabic" w:hint="cs"/>
                                  <w:b/>
                                  <w:bCs/>
                                  <w:sz w:val="24"/>
                                  <w:szCs w:val="24"/>
                                  <w:rtl/>
                                </w:rPr>
                                <w:t>الاقتصادية</w:t>
                              </w:r>
                              <w:r w:rsidRPr="00264758">
                                <w:rPr>
                                  <w:rFonts w:ascii="Simplified Arabic" w:hAnsi="Simplified Arabic" w:cs="Simplified Arabic"/>
                                  <w:b/>
                                  <w:bCs/>
                                  <w:sz w:val="24"/>
                                  <w:szCs w:val="24"/>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398370258" name="مربع نص 4"/>
                        <wps:cNvSpPr txBox="1"/>
                        <wps:spPr>
                          <a:xfrm>
                            <a:off x="2430780" y="3078480"/>
                            <a:ext cx="899160" cy="579120"/>
                          </a:xfrm>
                          <a:prstGeom prst="rect">
                            <a:avLst/>
                          </a:prstGeom>
                          <a:solidFill>
                            <a:schemeClr val="accent4">
                              <a:lumMod val="20000"/>
                              <a:lumOff val="80000"/>
                            </a:schemeClr>
                          </a:solidFill>
                          <a:ln w="6350">
                            <a:solidFill>
                              <a:prstClr val="black"/>
                            </a:solidFill>
                          </a:ln>
                        </wps:spPr>
                        <wps:txbx>
                          <w:txbxContent>
                            <w:p w14:paraId="7F05305E" w14:textId="77777777" w:rsidR="00475469" w:rsidRPr="00264758" w:rsidRDefault="00475469" w:rsidP="00475469">
                              <w:pPr>
                                <w:spacing w:after="0" w:line="240" w:lineRule="auto"/>
                                <w:jc w:val="center"/>
                                <w:rPr>
                                  <w:rFonts w:ascii="Simplified Arabic" w:hAnsi="Simplified Arabic" w:cs="Simplified Arabic"/>
                                  <w:b/>
                                  <w:bCs/>
                                  <w:sz w:val="24"/>
                                  <w:szCs w:val="24"/>
                                  <w:rtl/>
                                </w:rPr>
                              </w:pPr>
                              <w:r w:rsidRPr="00264758">
                                <w:rPr>
                                  <w:rFonts w:ascii="Simplified Arabic" w:hAnsi="Simplified Arabic" w:cs="Simplified Arabic" w:hint="cs"/>
                                  <w:b/>
                                  <w:bCs/>
                                  <w:sz w:val="24"/>
                                  <w:szCs w:val="24"/>
                                  <w:rtl/>
                                </w:rPr>
                                <w:t>الاستدامة</w:t>
                              </w:r>
                            </w:p>
                            <w:p w14:paraId="051D7C9D" w14:textId="77777777" w:rsidR="00475469" w:rsidRPr="00264758" w:rsidRDefault="00475469" w:rsidP="00475469">
                              <w:pPr>
                                <w:spacing w:after="0" w:line="240" w:lineRule="auto"/>
                                <w:jc w:val="center"/>
                                <w:rPr>
                                  <w:rFonts w:ascii="Simplified Arabic" w:hAnsi="Simplified Arabic" w:cs="Simplified Arabic"/>
                                  <w:b/>
                                  <w:bCs/>
                                  <w:sz w:val="32"/>
                                  <w:szCs w:val="32"/>
                                </w:rPr>
                              </w:pPr>
                              <w:r w:rsidRPr="00264758">
                                <w:rPr>
                                  <w:rFonts w:ascii="Simplified Arabic" w:hAnsi="Simplified Arabic" w:cs="Simplified Arabic" w:hint="cs"/>
                                  <w:b/>
                                  <w:bCs/>
                                  <w:sz w:val="24"/>
                                  <w:szCs w:val="24"/>
                                  <w:rtl/>
                                </w:rPr>
                                <w:t>البيئية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804182856" name="مربع نص 4"/>
                        <wps:cNvSpPr txBox="1"/>
                        <wps:spPr>
                          <a:xfrm>
                            <a:off x="0" y="3063240"/>
                            <a:ext cx="899160" cy="594360"/>
                          </a:xfrm>
                          <a:prstGeom prst="rect">
                            <a:avLst/>
                          </a:prstGeom>
                          <a:solidFill>
                            <a:schemeClr val="accent4">
                              <a:lumMod val="20000"/>
                              <a:lumOff val="80000"/>
                            </a:schemeClr>
                          </a:solidFill>
                          <a:ln w="6350">
                            <a:solidFill>
                              <a:prstClr val="black"/>
                            </a:solidFill>
                          </a:ln>
                        </wps:spPr>
                        <wps:txbx>
                          <w:txbxContent>
                            <w:p w14:paraId="259A95A0" w14:textId="77777777" w:rsidR="00475469" w:rsidRPr="00264758" w:rsidRDefault="00475469" w:rsidP="00475469">
                              <w:pPr>
                                <w:spacing w:after="0" w:line="240" w:lineRule="auto"/>
                                <w:jc w:val="center"/>
                                <w:rPr>
                                  <w:rFonts w:ascii="Simplified Arabic" w:hAnsi="Simplified Arabic" w:cs="Simplified Arabic"/>
                                  <w:b/>
                                  <w:bCs/>
                                  <w:sz w:val="32"/>
                                  <w:szCs w:val="32"/>
                                </w:rPr>
                              </w:pPr>
                              <w:r w:rsidRPr="00264758">
                                <w:rPr>
                                  <w:rFonts w:ascii="Simplified Arabic" w:hAnsi="Simplified Arabic" w:cs="Simplified Arabic" w:hint="cs"/>
                                  <w:b/>
                                  <w:bCs/>
                                  <w:sz w:val="24"/>
                                  <w:szCs w:val="24"/>
                                  <w:rtl/>
                                </w:rPr>
                                <w:t>الاستدامة الاجتماعية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057252851" name="سهم: لأسفل 5"/>
                        <wps:cNvSpPr/>
                        <wps:spPr>
                          <a:xfrm>
                            <a:off x="2011680" y="1386840"/>
                            <a:ext cx="1805940" cy="655320"/>
                          </a:xfrm>
                          <a:prstGeom prst="downArrow">
                            <a:avLst/>
                          </a:prstGeom>
                          <a:solidFill>
                            <a:schemeClr val="accent4"/>
                          </a:solidFill>
                          <a:ln w="12700"/>
                        </wps:spPr>
                        <wps:style>
                          <a:lnRef idx="3">
                            <a:schemeClr val="lt1"/>
                          </a:lnRef>
                          <a:fillRef idx="1">
                            <a:schemeClr val="accent4"/>
                          </a:fillRef>
                          <a:effectRef idx="1">
                            <a:schemeClr val="accent4"/>
                          </a:effectRef>
                          <a:fontRef idx="minor">
                            <a:schemeClr val="lt1"/>
                          </a:fontRef>
                        </wps:style>
                        <wps:txbx>
                          <w:txbxContent>
                            <w:p w14:paraId="3C5C2669" w14:textId="77777777" w:rsidR="00475469" w:rsidRPr="00264758" w:rsidRDefault="00475469" w:rsidP="00475469">
                              <w:pPr>
                                <w:jc w:val="center"/>
                                <w:rPr>
                                  <w:rFonts w:ascii="Simplified Arabic" w:hAnsi="Simplified Arabic" w:cs="Simplified Arabic"/>
                                  <w:b/>
                                  <w:bCs/>
                                  <w:color w:val="000000" w:themeColor="text1"/>
                                  <w:sz w:val="28"/>
                                  <w:szCs w:val="28"/>
                                </w:rPr>
                              </w:pPr>
                              <w:r w:rsidRPr="00264758">
                                <w:rPr>
                                  <w:rFonts w:ascii="Simplified Arabic" w:hAnsi="Simplified Arabic" w:cs="Simplified Arabic" w:hint="cs"/>
                                  <w:b/>
                                  <w:bCs/>
                                  <w:color w:val="000000" w:themeColor="text1"/>
                                  <w:sz w:val="28"/>
                                  <w:szCs w:val="28"/>
                                  <w:rtl/>
                                </w:rPr>
                                <w:t>ال</w:t>
                              </w:r>
                              <w:r>
                                <w:rPr>
                                  <w:rFonts w:ascii="Simplified Arabic" w:hAnsi="Simplified Arabic" w:cs="Simplified Arabic" w:hint="cs"/>
                                  <w:b/>
                                  <w:bCs/>
                                  <w:color w:val="000000" w:themeColor="text1"/>
                                  <w:sz w:val="28"/>
                                  <w:szCs w:val="28"/>
                                  <w:rtl/>
                                </w:rPr>
                                <w:t>ــ</w:t>
                              </w:r>
                              <w:r w:rsidRPr="00264758">
                                <w:rPr>
                                  <w:rFonts w:ascii="Simplified Arabic" w:hAnsi="Simplified Arabic" w:cs="Simplified Arabic" w:hint="cs"/>
                                  <w:b/>
                                  <w:bCs/>
                                  <w:color w:val="000000" w:themeColor="text1"/>
                                  <w:sz w:val="28"/>
                                  <w:szCs w:val="28"/>
                                  <w:rtl/>
                                </w:rPr>
                                <w:t>تأث</w:t>
                              </w:r>
                              <w:r>
                                <w:rPr>
                                  <w:rFonts w:ascii="Simplified Arabic" w:hAnsi="Simplified Arabic" w:cs="Simplified Arabic" w:hint="cs"/>
                                  <w:b/>
                                  <w:bCs/>
                                  <w:color w:val="000000" w:themeColor="text1"/>
                                  <w:sz w:val="28"/>
                                  <w:szCs w:val="28"/>
                                  <w:rtl/>
                                </w:rPr>
                                <w:t>ـــ</w:t>
                              </w:r>
                              <w:r w:rsidRPr="00264758">
                                <w:rPr>
                                  <w:rFonts w:ascii="Simplified Arabic" w:hAnsi="Simplified Arabic" w:cs="Simplified Arabic" w:hint="cs"/>
                                  <w:b/>
                                  <w:bCs/>
                                  <w:color w:val="000000" w:themeColor="text1"/>
                                  <w:sz w:val="28"/>
                                  <w:szCs w:val="28"/>
                                  <w:rtl/>
                                </w:rPr>
                                <w:t>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586535" name="رابط كسهم مستقيم 6"/>
                        <wps:cNvCnPr/>
                        <wps:spPr>
                          <a:xfrm>
                            <a:off x="2880360" y="678180"/>
                            <a:ext cx="0" cy="2286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896400622" name="رابط كسهم مستقيم 6"/>
                        <wps:cNvCnPr/>
                        <wps:spPr>
                          <a:xfrm>
                            <a:off x="1874520" y="678180"/>
                            <a:ext cx="0" cy="228600"/>
                          </a:xfrm>
                          <a:prstGeom prst="straightConnector1">
                            <a:avLst/>
                          </a:prstGeom>
                          <a:noFill/>
                          <a:ln w="12700" cap="flat" cmpd="sng" algn="ctr">
                            <a:solidFill>
                              <a:sysClr val="windowText" lastClr="000000"/>
                            </a:solidFill>
                            <a:prstDash val="solid"/>
                            <a:miter lim="800000"/>
                            <a:tailEnd type="triangle"/>
                          </a:ln>
                          <a:effectLst/>
                        </wps:spPr>
                        <wps:bodyPr/>
                      </wps:wsp>
                      <wps:wsp>
                        <wps:cNvPr id="631989772" name="رابط كسهم مستقيم 6"/>
                        <wps:cNvCnPr/>
                        <wps:spPr>
                          <a:xfrm>
                            <a:off x="3886200" y="678180"/>
                            <a:ext cx="0" cy="228600"/>
                          </a:xfrm>
                          <a:prstGeom prst="straightConnector1">
                            <a:avLst/>
                          </a:prstGeom>
                          <a:noFill/>
                          <a:ln w="12700" cap="flat" cmpd="sng" algn="ctr">
                            <a:solidFill>
                              <a:sysClr val="windowText" lastClr="000000"/>
                            </a:solidFill>
                            <a:prstDash val="solid"/>
                            <a:miter lim="800000"/>
                            <a:tailEnd type="triangle"/>
                          </a:ln>
                          <a:effectLst/>
                        </wps:spPr>
                        <wps:bodyPr/>
                      </wps:wsp>
                      <wps:wsp>
                        <wps:cNvPr id="1014494779" name="رابط كسهم مستقيم 6"/>
                        <wps:cNvCnPr/>
                        <wps:spPr>
                          <a:xfrm>
                            <a:off x="2880360" y="2743200"/>
                            <a:ext cx="0" cy="32004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988686391" name="رابط كسهم مستقيم 6"/>
                        <wps:cNvCnPr/>
                        <wps:spPr>
                          <a:xfrm>
                            <a:off x="5280660" y="2849880"/>
                            <a:ext cx="0" cy="2286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984721106" name="رابط كسهم مستقيم 6"/>
                        <wps:cNvCnPr/>
                        <wps:spPr>
                          <a:xfrm>
                            <a:off x="419100" y="2849880"/>
                            <a:ext cx="0" cy="2286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823357002" name="رابط مستقيم 7"/>
                        <wps:cNvCnPr/>
                        <wps:spPr>
                          <a:xfrm flipH="1">
                            <a:off x="419100" y="2849880"/>
                            <a:ext cx="486156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475260941" name="رابط كسهم مستقيم 8"/>
                        <wps:cNvCnPr/>
                        <wps:spPr>
                          <a:xfrm>
                            <a:off x="4556760" y="1089660"/>
                            <a:ext cx="289560"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62962466" name="رابط كسهم مستقيم 10"/>
                        <wps:cNvCnPr/>
                        <wps:spPr>
                          <a:xfrm flipH="1">
                            <a:off x="990600" y="1089660"/>
                            <a:ext cx="266700"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5F07C62A" id="مجموعة 11" o:spid="_x0000_s1028" style="position:absolute;left:0;text-align:left;margin-left:8.7pt;margin-top:6.65pt;width:443.4pt;height:4in;z-index:251660288;mso-position-horizontal-relative:margin;mso-width-relative:margin" coordsize="57454,36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">
                <v:shape id="مربع نص 4" o:spid="_x0000_s1029" type="#_x0000_t202" style="position:absolute;left:18669;width:20269;height:6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" fillcolor="#ffc000" strokeweight=".5pt">
                  <v:textbox>
                    <w:txbxContent>
                      <w:p w14:paraId="2D60477F" w14:textId="77777777" w:rsidR="00475469" w:rsidRPr="003104D7" w:rsidRDefault="00475469" w:rsidP="00475469">
                        <w:pPr>
                          <w:spacing w:after="0" w:line="240" w:lineRule="auto"/>
                          <w:jc w:val="center"/>
                          <w:rPr>
                            <w:rFonts w:ascii="Simplified Arabic" w:hAnsi="Simplified Arabic" w:cs="Simplified Arabic"/>
                            <w:b/>
                            <w:bCs/>
                            <w:sz w:val="32"/>
                            <w:szCs w:val="32"/>
                            <w:rtl/>
                          </w:rPr>
                        </w:pPr>
                        <w:r w:rsidRPr="003104D7">
                          <w:rPr>
                            <w:rFonts w:hint="cs"/>
                            <w:b/>
                            <w:bCs/>
                            <w:sz w:val="24"/>
                            <w:szCs w:val="24"/>
                            <w:rtl/>
                          </w:rPr>
                          <w:t>ا</w:t>
                        </w:r>
                        <w:r w:rsidRPr="003104D7">
                          <w:rPr>
                            <w:rFonts w:ascii="Simplified Arabic" w:hAnsi="Simplified Arabic" w:cs="Simplified Arabic"/>
                            <w:b/>
                            <w:bCs/>
                            <w:sz w:val="32"/>
                            <w:szCs w:val="32"/>
                            <w:rtl/>
                          </w:rPr>
                          <w:t>لمتغير المستقل</w:t>
                        </w:r>
                      </w:p>
                      <w:p w14:paraId="61A38DBB" w14:textId="77777777" w:rsidR="00475469" w:rsidRPr="00EF187B" w:rsidRDefault="00475469" w:rsidP="00475469">
                        <w:pPr>
                          <w:spacing w:after="0" w:line="240" w:lineRule="auto"/>
                          <w:jc w:val="center"/>
                          <w:rPr>
                            <w:rFonts w:ascii="Simplified Arabic" w:hAnsi="Simplified Arabic" w:cs="Simplified Arabic"/>
                            <w:sz w:val="28"/>
                            <w:szCs w:val="28"/>
                          </w:rPr>
                        </w:pPr>
                        <w:r w:rsidRPr="00EF187B">
                          <w:rPr>
                            <w:rFonts w:ascii="Simplified Arabic" w:hAnsi="Simplified Arabic" w:cs="Simplified Arabic"/>
                            <w:sz w:val="28"/>
                            <w:szCs w:val="28"/>
                            <w:rtl/>
                          </w:rPr>
                          <w:t>خدمات حاضنات الأعمال</w:t>
                        </w:r>
                      </w:p>
                    </w:txbxContent>
                  </v:textbox>
                </v:shape>
                <v:shape id="مربع نص 4" o:spid="_x0000_s1030" type="#_x0000_t202" style="position:absolute;left:48463;top:9220;width:8991;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" fillcolor="#d86dcb [1944]" strokeweight=".5pt">
                  <v:textbox>
                    <w:txbxContent>
                      <w:p w14:paraId="25DF72C2" w14:textId="77777777" w:rsidR="00475469" w:rsidRPr="00264758" w:rsidRDefault="00475469" w:rsidP="00475469">
                        <w:pPr>
                          <w:spacing w:after="0" w:line="240" w:lineRule="auto"/>
                          <w:jc w:val="center"/>
                          <w:rPr>
                            <w:rFonts w:ascii="Simplified Arabic" w:hAnsi="Simplified Arabic" w:cs="Simplified Arabic"/>
                            <w:b/>
                            <w:bCs/>
                            <w:sz w:val="32"/>
                            <w:szCs w:val="32"/>
                          </w:rPr>
                        </w:pPr>
                        <w:r w:rsidRPr="00264758">
                          <w:rPr>
                            <w:rFonts w:ascii="Simplified Arabic" w:hAnsi="Simplified Arabic" w:cs="Simplified Arabic"/>
                            <w:b/>
                            <w:bCs/>
                            <w:sz w:val="24"/>
                            <w:szCs w:val="24"/>
                            <w:rtl/>
                          </w:rPr>
                          <w:t>الدعم التمويلي</w:t>
                        </w:r>
                      </w:p>
                    </w:txbxContent>
                  </v:textbox>
                </v:shape>
                <v:shape id="مربع نص 4" o:spid="_x0000_s1031" type="#_x0000_t202" style="position:absolute;left:36576;top:9144;width:8991;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" fillcolor="#d86dcb [1944]" strokeweight=".5pt">
                  <v:textbox>
                    <w:txbxContent>
                      <w:p w14:paraId="71CE4BED" w14:textId="77777777" w:rsidR="00475469" w:rsidRPr="00B50428" w:rsidRDefault="00475469" w:rsidP="00475469">
                        <w:pPr>
                          <w:spacing w:after="0" w:line="240" w:lineRule="auto"/>
                          <w:jc w:val="center"/>
                          <w:rPr>
                            <w:rFonts w:ascii="Simplified Arabic" w:hAnsi="Simplified Arabic" w:cs="Simplified Arabic"/>
                            <w:b/>
                            <w:bCs/>
                            <w:sz w:val="32"/>
                            <w:szCs w:val="32"/>
                          </w:rPr>
                        </w:pPr>
                        <w:r w:rsidRPr="00B50428">
                          <w:rPr>
                            <w:rFonts w:ascii="Simplified Arabic" w:hAnsi="Simplified Arabic" w:cs="Simplified Arabic"/>
                            <w:b/>
                            <w:bCs/>
                            <w:sz w:val="24"/>
                            <w:szCs w:val="24"/>
                            <w:rtl/>
                          </w:rPr>
                          <w:t xml:space="preserve">الدعم </w:t>
                        </w:r>
                        <w:r>
                          <w:rPr>
                            <w:rFonts w:ascii="Simplified Arabic" w:hAnsi="Simplified Arabic" w:cs="Simplified Arabic" w:hint="cs"/>
                            <w:b/>
                            <w:bCs/>
                            <w:sz w:val="24"/>
                            <w:szCs w:val="24"/>
                            <w:rtl/>
                          </w:rPr>
                          <w:t>التدريبي</w:t>
                        </w:r>
                      </w:p>
                    </w:txbxContent>
                  </v:textbox>
                </v:shape>
                <v:shape id="مربع نص 4" o:spid="_x0000_s1032" type="#_x0000_t202" style="position:absolute;left:24231;top:9220;width:10211;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" fillcolor="#d86dcb [1944]" strokeweight=".5pt">
                  <v:textbox>
                    <w:txbxContent>
                      <w:p w14:paraId="4A6F0C53" w14:textId="77777777" w:rsidR="00475469" w:rsidRPr="00B50428" w:rsidRDefault="00475469" w:rsidP="00475469">
                        <w:pPr>
                          <w:spacing w:after="0" w:line="240" w:lineRule="auto"/>
                          <w:jc w:val="center"/>
                          <w:rPr>
                            <w:rFonts w:ascii="Simplified Arabic" w:hAnsi="Simplified Arabic" w:cs="Simplified Arabic"/>
                            <w:b/>
                            <w:bCs/>
                            <w:sz w:val="32"/>
                            <w:szCs w:val="32"/>
                          </w:rPr>
                        </w:pPr>
                        <w:r w:rsidRPr="00B50428">
                          <w:rPr>
                            <w:rFonts w:ascii="Simplified Arabic" w:hAnsi="Simplified Arabic" w:cs="Simplified Arabic"/>
                            <w:b/>
                            <w:bCs/>
                            <w:sz w:val="24"/>
                            <w:szCs w:val="24"/>
                            <w:rtl/>
                          </w:rPr>
                          <w:t xml:space="preserve">الدعم </w:t>
                        </w:r>
                        <w:r>
                          <w:rPr>
                            <w:rFonts w:ascii="Simplified Arabic" w:hAnsi="Simplified Arabic" w:cs="Simplified Arabic" w:hint="cs"/>
                            <w:b/>
                            <w:bCs/>
                            <w:sz w:val="24"/>
                            <w:szCs w:val="24"/>
                            <w:rtl/>
                          </w:rPr>
                          <w:t>الاستشاري</w:t>
                        </w:r>
                      </w:p>
                    </w:txbxContent>
                  </v:textbox>
                </v:shape>
                <v:shape id="مربع نص 4" o:spid="_x0000_s1033" type="#_x0000_t202" style="position:absolute;left:12573;top:9067;width:9906;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" fillcolor="#d86dcb [1944]" strokeweight=".5pt">
                  <v:textbox>
                    <w:txbxContent>
                      <w:p w14:paraId="17CB95DA" w14:textId="77777777" w:rsidR="00475469" w:rsidRPr="00B50428" w:rsidRDefault="00475469" w:rsidP="00475469">
                        <w:pPr>
                          <w:spacing w:after="0" w:line="240" w:lineRule="auto"/>
                          <w:jc w:val="center"/>
                          <w:rPr>
                            <w:rFonts w:ascii="Simplified Arabic" w:hAnsi="Simplified Arabic" w:cs="Simplified Arabic"/>
                            <w:b/>
                            <w:bCs/>
                            <w:sz w:val="32"/>
                            <w:szCs w:val="32"/>
                          </w:rPr>
                        </w:pPr>
                        <w:r w:rsidRPr="00B50428">
                          <w:rPr>
                            <w:rFonts w:ascii="Simplified Arabic" w:hAnsi="Simplified Arabic" w:cs="Simplified Arabic"/>
                            <w:b/>
                            <w:bCs/>
                            <w:sz w:val="24"/>
                            <w:szCs w:val="24"/>
                            <w:rtl/>
                          </w:rPr>
                          <w:t xml:space="preserve">الدعم </w:t>
                        </w:r>
                        <w:r>
                          <w:rPr>
                            <w:rFonts w:ascii="Simplified Arabic" w:hAnsi="Simplified Arabic" w:cs="Simplified Arabic" w:hint="cs"/>
                            <w:b/>
                            <w:bCs/>
                            <w:sz w:val="24"/>
                            <w:szCs w:val="24"/>
                            <w:rtl/>
                          </w:rPr>
                          <w:t>التسويقي</w:t>
                        </w:r>
                      </w:p>
                    </w:txbxContent>
                  </v:textbox>
                </v:shape>
                <v:shape id="مربع نص 4" o:spid="_x0000_s1034" type="#_x0000_t202" style="position:absolute;top:9067;width:1028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" fillcolor="#d86dcb [1944]" strokeweight=".5pt">
                  <v:textbox>
                    <w:txbxContent>
                      <w:p w14:paraId="5C63672F" w14:textId="77777777" w:rsidR="00475469" w:rsidRPr="00B50428" w:rsidRDefault="00475469" w:rsidP="00475469">
                        <w:pPr>
                          <w:spacing w:after="0" w:line="240" w:lineRule="auto"/>
                          <w:jc w:val="center"/>
                          <w:rPr>
                            <w:rFonts w:ascii="Simplified Arabic" w:hAnsi="Simplified Arabic" w:cs="Simplified Arabic"/>
                            <w:b/>
                            <w:bCs/>
                            <w:sz w:val="32"/>
                            <w:szCs w:val="32"/>
                          </w:rPr>
                        </w:pPr>
                        <w:r>
                          <w:rPr>
                            <w:rFonts w:ascii="Simplified Arabic" w:hAnsi="Simplified Arabic" w:cs="Simplified Arabic" w:hint="cs"/>
                            <w:b/>
                            <w:bCs/>
                            <w:sz w:val="24"/>
                            <w:szCs w:val="24"/>
                            <w:rtl/>
                          </w:rPr>
                          <w:t>خدمات التشبيك</w:t>
                        </w:r>
                      </w:p>
                    </w:txbxContent>
                  </v:textbox>
                </v:shape>
                <v:shape id="مربع نص 4" o:spid="_x0000_s1035" type="#_x0000_t202" style="position:absolute;left:18669;top:20421;width:20269;height:6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" fillcolor="#57d3ff" strokeweight=".5pt">
                  <v:textbox>
                    <w:txbxContent>
                      <w:p w14:paraId="2B3BD6F9" w14:textId="77777777" w:rsidR="00475469" w:rsidRPr="003104D7" w:rsidRDefault="00475469" w:rsidP="00475469">
                        <w:pPr>
                          <w:spacing w:after="0" w:line="240" w:lineRule="auto"/>
                          <w:jc w:val="center"/>
                          <w:rPr>
                            <w:rFonts w:ascii="Simplified Arabic" w:hAnsi="Simplified Arabic" w:cs="Simplified Arabic"/>
                            <w:b/>
                            <w:bCs/>
                            <w:sz w:val="32"/>
                            <w:szCs w:val="32"/>
                            <w:rtl/>
                          </w:rPr>
                        </w:pPr>
                        <w:r w:rsidRPr="003104D7">
                          <w:rPr>
                            <w:rFonts w:hint="cs"/>
                            <w:b/>
                            <w:bCs/>
                            <w:sz w:val="24"/>
                            <w:szCs w:val="24"/>
                            <w:rtl/>
                          </w:rPr>
                          <w:t>ا</w:t>
                        </w:r>
                        <w:r w:rsidRPr="003104D7">
                          <w:rPr>
                            <w:rFonts w:ascii="Simplified Arabic" w:hAnsi="Simplified Arabic" w:cs="Simplified Arabic"/>
                            <w:b/>
                            <w:bCs/>
                            <w:sz w:val="32"/>
                            <w:szCs w:val="32"/>
                            <w:rtl/>
                          </w:rPr>
                          <w:t xml:space="preserve">لمتغير </w:t>
                        </w:r>
                        <w:r w:rsidRPr="003104D7">
                          <w:rPr>
                            <w:rFonts w:ascii="Simplified Arabic" w:hAnsi="Simplified Arabic" w:cs="Simplified Arabic" w:hint="cs"/>
                            <w:b/>
                            <w:bCs/>
                            <w:sz w:val="32"/>
                            <w:szCs w:val="32"/>
                            <w:rtl/>
                          </w:rPr>
                          <w:t>التابع</w:t>
                        </w:r>
                      </w:p>
                      <w:p w14:paraId="31B2EAB2" w14:textId="77777777" w:rsidR="00475469" w:rsidRPr="003104D7" w:rsidRDefault="00475469" w:rsidP="00475469">
                        <w:pPr>
                          <w:spacing w:after="0" w:line="240" w:lineRule="auto"/>
                          <w:jc w:val="center"/>
                          <w:rPr>
                            <w:rFonts w:ascii="Simplified Arabic" w:hAnsi="Simplified Arabic" w:cs="Simplified Arabic"/>
                            <w:b/>
                            <w:bCs/>
                          </w:rPr>
                        </w:pPr>
                        <w:r w:rsidRPr="003104D7">
                          <w:rPr>
                            <w:rFonts w:ascii="Simplified Arabic" w:hAnsi="Simplified Arabic" w:cs="Simplified Arabic"/>
                            <w:b/>
                            <w:bCs/>
                            <w:rtl/>
                          </w:rPr>
                          <w:t>استدامة مشاريع ريادة الأعمال الخضراء</w:t>
                        </w:r>
                      </w:p>
                    </w:txbxContent>
                  </v:textbox>
                </v:shape>
                <v:shape id="مربع نص 4" o:spid="_x0000_s1036" type="#_x0000_t202" style="position:absolute;left:48463;top:30784;width:8991;height:5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" fillcolor="#caedfb [663]" strokeweight=".5pt">
                  <v:textbox>
                    <w:txbxContent>
                      <w:p w14:paraId="064E490D" w14:textId="77777777" w:rsidR="00475469" w:rsidRPr="00264758" w:rsidRDefault="00475469" w:rsidP="00475469">
                        <w:pPr>
                          <w:spacing w:after="0" w:line="240" w:lineRule="auto"/>
                          <w:jc w:val="center"/>
                          <w:rPr>
                            <w:rFonts w:ascii="Simplified Arabic" w:hAnsi="Simplified Arabic" w:cs="Simplified Arabic"/>
                            <w:b/>
                            <w:bCs/>
                            <w:sz w:val="24"/>
                            <w:szCs w:val="24"/>
                            <w:rtl/>
                          </w:rPr>
                        </w:pPr>
                        <w:r w:rsidRPr="00264758">
                          <w:rPr>
                            <w:rFonts w:ascii="Simplified Arabic" w:hAnsi="Simplified Arabic" w:cs="Simplified Arabic"/>
                            <w:b/>
                            <w:bCs/>
                            <w:sz w:val="24"/>
                            <w:szCs w:val="24"/>
                            <w:rtl/>
                          </w:rPr>
                          <w:t>الاستدامة</w:t>
                        </w:r>
                      </w:p>
                      <w:p w14:paraId="04552B94" w14:textId="77777777" w:rsidR="00475469" w:rsidRPr="00264758" w:rsidRDefault="00475469" w:rsidP="00475469">
                        <w:pPr>
                          <w:spacing w:after="0" w:line="240" w:lineRule="auto"/>
                          <w:jc w:val="center"/>
                          <w:rPr>
                            <w:rFonts w:ascii="Simplified Arabic" w:hAnsi="Simplified Arabic" w:cs="Simplified Arabic"/>
                            <w:b/>
                            <w:bCs/>
                            <w:sz w:val="32"/>
                            <w:szCs w:val="32"/>
                          </w:rPr>
                        </w:pPr>
                        <w:r w:rsidRPr="00264758">
                          <w:rPr>
                            <w:rFonts w:ascii="Simplified Arabic" w:hAnsi="Simplified Arabic" w:cs="Simplified Arabic" w:hint="cs"/>
                            <w:b/>
                            <w:bCs/>
                            <w:sz w:val="24"/>
                            <w:szCs w:val="24"/>
                            <w:rtl/>
                          </w:rPr>
                          <w:t>الاقتصادية</w:t>
                        </w:r>
                        <w:r w:rsidRPr="00264758">
                          <w:rPr>
                            <w:rFonts w:ascii="Simplified Arabic" w:hAnsi="Simplified Arabic" w:cs="Simplified Arabic"/>
                            <w:b/>
                            <w:bCs/>
                            <w:sz w:val="24"/>
                            <w:szCs w:val="24"/>
                            <w:rtl/>
                          </w:rPr>
                          <w:t xml:space="preserve">            </w:t>
                        </w:r>
                      </w:p>
                    </w:txbxContent>
                  </v:textbox>
                </v:shape>
                <v:shape id="مربع نص 4" o:spid="_x0000_s1037" type="#_x0000_t202" style="position:absolute;left:24307;top:30784;width:8992;height:5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" fillcolor="#caedfb [663]" strokeweight=".5pt">
                  <v:textbox>
                    <w:txbxContent>
                      <w:p w14:paraId="7F05305E" w14:textId="77777777" w:rsidR="00475469" w:rsidRPr="00264758" w:rsidRDefault="00475469" w:rsidP="00475469">
                        <w:pPr>
                          <w:spacing w:after="0" w:line="240" w:lineRule="auto"/>
                          <w:jc w:val="center"/>
                          <w:rPr>
                            <w:rFonts w:ascii="Simplified Arabic" w:hAnsi="Simplified Arabic" w:cs="Simplified Arabic"/>
                            <w:b/>
                            <w:bCs/>
                            <w:sz w:val="24"/>
                            <w:szCs w:val="24"/>
                            <w:rtl/>
                          </w:rPr>
                        </w:pPr>
                        <w:r w:rsidRPr="00264758">
                          <w:rPr>
                            <w:rFonts w:ascii="Simplified Arabic" w:hAnsi="Simplified Arabic" w:cs="Simplified Arabic" w:hint="cs"/>
                            <w:b/>
                            <w:bCs/>
                            <w:sz w:val="24"/>
                            <w:szCs w:val="24"/>
                            <w:rtl/>
                          </w:rPr>
                          <w:t>الاستدامة</w:t>
                        </w:r>
                      </w:p>
                      <w:p w14:paraId="051D7C9D" w14:textId="77777777" w:rsidR="00475469" w:rsidRPr="00264758" w:rsidRDefault="00475469" w:rsidP="00475469">
                        <w:pPr>
                          <w:spacing w:after="0" w:line="240" w:lineRule="auto"/>
                          <w:jc w:val="center"/>
                          <w:rPr>
                            <w:rFonts w:ascii="Simplified Arabic" w:hAnsi="Simplified Arabic" w:cs="Simplified Arabic"/>
                            <w:b/>
                            <w:bCs/>
                            <w:sz w:val="32"/>
                            <w:szCs w:val="32"/>
                          </w:rPr>
                        </w:pPr>
                        <w:r w:rsidRPr="00264758">
                          <w:rPr>
                            <w:rFonts w:ascii="Simplified Arabic" w:hAnsi="Simplified Arabic" w:cs="Simplified Arabic" w:hint="cs"/>
                            <w:b/>
                            <w:bCs/>
                            <w:sz w:val="24"/>
                            <w:szCs w:val="24"/>
                            <w:rtl/>
                          </w:rPr>
                          <w:t>البيئية</w:t>
                        </w:r>
                      </w:p>
                    </w:txbxContent>
                  </v:textbox>
                </v:shape>
                <v:shape id="مربع نص 4" o:spid="_x0000_s1038" type="#_x0000_t202" style="position:absolute;top:30632;width:8991;height:5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" fillcolor="#caedfb [663]" strokeweight=".5pt">
                  <v:textbox>
                    <w:txbxContent>
                      <w:p w14:paraId="259A95A0" w14:textId="77777777" w:rsidR="00475469" w:rsidRPr="00264758" w:rsidRDefault="00475469" w:rsidP="00475469">
                        <w:pPr>
                          <w:spacing w:after="0" w:line="240" w:lineRule="auto"/>
                          <w:jc w:val="center"/>
                          <w:rPr>
                            <w:rFonts w:ascii="Simplified Arabic" w:hAnsi="Simplified Arabic" w:cs="Simplified Arabic"/>
                            <w:b/>
                            <w:bCs/>
                            <w:sz w:val="32"/>
                            <w:szCs w:val="32"/>
                          </w:rPr>
                        </w:pPr>
                        <w:r w:rsidRPr="00264758">
                          <w:rPr>
                            <w:rFonts w:ascii="Simplified Arabic" w:hAnsi="Simplified Arabic" w:cs="Simplified Arabic" w:hint="cs"/>
                            <w:b/>
                            <w:bCs/>
                            <w:sz w:val="24"/>
                            <w:szCs w:val="24"/>
                            <w:rtl/>
                          </w:rPr>
                          <w:t>الاستدامة الاجتماعية</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9" type="#_x0000_t67" style="position:absolute;left:20116;top:13868;width:18060;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" adj="10800" fillcolor="#0f9ed5 [3207]" strokecolor="white [3201]" strokeweight="1pt">
                  <v:textbox>
                    <w:txbxContent>
                      <w:p w14:paraId="3C5C2669" w14:textId="77777777" w:rsidR="00475469" w:rsidRPr="00264758" w:rsidRDefault="00475469" w:rsidP="00475469">
                        <w:pPr>
                          <w:jc w:val="center"/>
                          <w:rPr>
                            <w:rFonts w:ascii="Simplified Arabic" w:hAnsi="Simplified Arabic" w:cs="Simplified Arabic"/>
                            <w:b/>
                            <w:bCs/>
                            <w:color w:val="000000" w:themeColor="text1"/>
                            <w:sz w:val="28"/>
                            <w:szCs w:val="28"/>
                          </w:rPr>
                        </w:pPr>
                        <w:r w:rsidRPr="00264758">
                          <w:rPr>
                            <w:rFonts w:ascii="Simplified Arabic" w:hAnsi="Simplified Arabic" w:cs="Simplified Arabic" w:hint="cs"/>
                            <w:b/>
                            <w:bCs/>
                            <w:color w:val="000000" w:themeColor="text1"/>
                            <w:sz w:val="28"/>
                            <w:szCs w:val="28"/>
                            <w:rtl/>
                          </w:rPr>
                          <w:t>ال</w:t>
                        </w:r>
                        <w:r>
                          <w:rPr>
                            <w:rFonts w:ascii="Simplified Arabic" w:hAnsi="Simplified Arabic" w:cs="Simplified Arabic" w:hint="cs"/>
                            <w:b/>
                            <w:bCs/>
                            <w:color w:val="000000" w:themeColor="text1"/>
                            <w:sz w:val="28"/>
                            <w:szCs w:val="28"/>
                            <w:rtl/>
                          </w:rPr>
                          <w:t>ــ</w:t>
                        </w:r>
                        <w:r w:rsidRPr="00264758">
                          <w:rPr>
                            <w:rFonts w:ascii="Simplified Arabic" w:hAnsi="Simplified Arabic" w:cs="Simplified Arabic" w:hint="cs"/>
                            <w:b/>
                            <w:bCs/>
                            <w:color w:val="000000" w:themeColor="text1"/>
                            <w:sz w:val="28"/>
                            <w:szCs w:val="28"/>
                            <w:rtl/>
                          </w:rPr>
                          <w:t>تأث</w:t>
                        </w:r>
                        <w:r>
                          <w:rPr>
                            <w:rFonts w:ascii="Simplified Arabic" w:hAnsi="Simplified Arabic" w:cs="Simplified Arabic" w:hint="cs"/>
                            <w:b/>
                            <w:bCs/>
                            <w:color w:val="000000" w:themeColor="text1"/>
                            <w:sz w:val="28"/>
                            <w:szCs w:val="28"/>
                            <w:rtl/>
                          </w:rPr>
                          <w:t>ـــ</w:t>
                        </w:r>
                        <w:r w:rsidRPr="00264758">
                          <w:rPr>
                            <w:rFonts w:ascii="Simplified Arabic" w:hAnsi="Simplified Arabic" w:cs="Simplified Arabic" w:hint="cs"/>
                            <w:b/>
                            <w:bCs/>
                            <w:color w:val="000000" w:themeColor="text1"/>
                            <w:sz w:val="28"/>
                            <w:szCs w:val="28"/>
                            <w:rtl/>
                          </w:rPr>
                          <w:t>ير</w:t>
                        </w:r>
                      </w:p>
                    </w:txbxContent>
                  </v:textbox>
                </v:shape>
                <v:shapetype id="_x0000_t32" coordsize="21600,21600" o:spt="32" o:oned="t" path="m,l21600,21600e" filled="f">
                  <v:path arrowok="t" fillok="f" o:connecttype="none"/>
                  <o:lock v:ext="edit" shapetype="t"/>
                </v:shapetype>
                <v:shape id="رابط كسهم مستقيم 6" o:spid="_x0000_s1040" type="#_x0000_t32" style="position:absolute;left:28803;top:6781;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" strokecolor="black [3200]" strokeweight="1pt">
                  <v:stroke endarrow="block" joinstyle="miter"/>
                </v:shape>
                <v:shape id="رابط كسهم مستقيم 6" o:spid="_x0000_s1041" type="#_x0000_t32" style="position:absolute;left:18745;top:6781;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" strokecolor="windowText" strokeweight="1pt">
                  <v:stroke endarrow="block" joinstyle="miter"/>
                </v:shape>
                <v:shape id="رابط كسهم مستقيم 6" o:spid="_x0000_s1042" type="#_x0000_t32" style="position:absolute;left:38862;top:6781;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" strokecolor="windowText" strokeweight="1pt">
                  <v:stroke endarrow="block" joinstyle="miter"/>
                </v:shape>
                <v:shape id="رابط كسهم مستقيم 6" o:spid="_x0000_s1043" type="#_x0000_t32" style="position:absolute;left:28803;top:27432;width:0;height:32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" strokecolor="black [3200]" strokeweight="1pt">
                  <v:stroke endarrow="block" joinstyle="miter"/>
                </v:shape>
                <v:shape id="رابط كسهم مستقيم 6" o:spid="_x0000_s1044" type="#_x0000_t32" style="position:absolute;left:52806;top:28498;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" strokecolor="black [3200]" strokeweight="1pt">
                  <v:stroke endarrow="block" joinstyle="miter"/>
                </v:shape>
                <v:shape id="رابط كسهم مستقيم 6" o:spid="_x0000_s1045" type="#_x0000_t32" style="position:absolute;left:4191;top:28498;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" strokecolor="black [3200]" strokeweight="1pt">
                  <v:stroke endarrow="block" joinstyle="miter"/>
                </v:shape>
                <v:line id="رابط مستقيم 7" o:spid="_x0000_s1046" style="position:absolute;flip:x;visibility:visible;mso-wrap-style:square" from="4191,28498" to="52806,28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" strokecolor="#156082 [3204]" strokeweight="1pt">
                  <v:stroke joinstyle="miter"/>
                </v:line>
                <v:shape id="رابط كسهم مستقيم 8" o:spid="_x0000_s1047" type="#_x0000_t32" style="position:absolute;left:45567;top:10896;width:28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" strokecolor="black [3200]" strokeweight="1pt">
                  <v:stroke endarrow="block" joinstyle="miter"/>
                </v:shape>
                <v:shape id="رابط كسهم مستقيم 10" o:spid="_x0000_s1048" type="#_x0000_t32" style="position:absolute;left:9906;top:10896;width:266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" strokecolor="black [3200]" strokeweight="1pt">
                  <v:stroke endarrow="block" joinstyle="miter"/>
                </v:shape>
                <w10:wrap anchorx="margin"/>
              </v:group>
            </w:pict>
          </mc:Fallback>
        </mc:AlternateContent>
      </w:r>
    </w:p>
    <w:p w14:paraId="58922CB6" w14:textId="77777777" w:rsidR="00475469" w:rsidRPr="00475469" w:rsidRDefault="00475469" w:rsidP="00475469">
      <w:pPr>
        <w:pStyle w:val="af4"/>
        <w:rPr>
          <w:color w:val="000000" w:themeColor="text1"/>
          <w:rtl/>
        </w:rPr>
      </w:pPr>
    </w:p>
    <w:p w14:paraId="7ACA2C23" w14:textId="77777777" w:rsidR="00475469" w:rsidRPr="00475469" w:rsidRDefault="00475469" w:rsidP="00475469">
      <w:pPr>
        <w:pStyle w:val="af4"/>
        <w:rPr>
          <w:color w:val="000000" w:themeColor="text1"/>
          <w:rtl/>
        </w:rPr>
      </w:pPr>
    </w:p>
    <w:p w14:paraId="390C3BBE" w14:textId="77777777" w:rsidR="00475469" w:rsidRPr="00475469" w:rsidRDefault="00475469" w:rsidP="00475469">
      <w:pPr>
        <w:pStyle w:val="af4"/>
        <w:rPr>
          <w:color w:val="000000" w:themeColor="text1"/>
          <w:rtl/>
        </w:rPr>
      </w:pPr>
    </w:p>
    <w:p w14:paraId="255CB9C6" w14:textId="77777777" w:rsidR="00475469" w:rsidRPr="00475469" w:rsidRDefault="00475469" w:rsidP="00475469">
      <w:pPr>
        <w:pStyle w:val="af4"/>
        <w:rPr>
          <w:color w:val="000000" w:themeColor="text1"/>
          <w:rtl/>
        </w:rPr>
      </w:pPr>
    </w:p>
    <w:p w14:paraId="714F9AEC" w14:textId="77777777" w:rsidR="00475469" w:rsidRPr="00475469" w:rsidRDefault="00475469" w:rsidP="00475469">
      <w:pPr>
        <w:pStyle w:val="af4"/>
        <w:rPr>
          <w:color w:val="000000" w:themeColor="text1"/>
          <w:rtl/>
        </w:rPr>
      </w:pPr>
    </w:p>
    <w:p w14:paraId="15F74034" w14:textId="77777777" w:rsidR="00475469" w:rsidRPr="00475469" w:rsidRDefault="00475469" w:rsidP="00475469">
      <w:pPr>
        <w:pStyle w:val="af4"/>
        <w:rPr>
          <w:color w:val="000000" w:themeColor="text1"/>
          <w:rtl/>
        </w:rPr>
      </w:pPr>
    </w:p>
    <w:p w14:paraId="4966D718" w14:textId="77777777" w:rsidR="00475469" w:rsidRPr="00475469" w:rsidRDefault="00475469" w:rsidP="00475469">
      <w:pPr>
        <w:pStyle w:val="af4"/>
        <w:ind w:firstLine="0"/>
        <w:rPr>
          <w:color w:val="000000" w:themeColor="text1"/>
          <w:rtl/>
        </w:rPr>
      </w:pPr>
    </w:p>
    <w:p w14:paraId="09568325" w14:textId="77777777" w:rsidR="00475469" w:rsidRPr="00475469" w:rsidRDefault="00475469" w:rsidP="00475469">
      <w:pPr>
        <w:pStyle w:val="af4"/>
        <w:ind w:firstLine="0"/>
        <w:rPr>
          <w:color w:val="000000" w:themeColor="text1"/>
          <w:rtl/>
        </w:rPr>
      </w:pPr>
    </w:p>
    <w:p w14:paraId="56F1EA99" w14:textId="77777777" w:rsidR="00475469" w:rsidRPr="00475469" w:rsidRDefault="00475469" w:rsidP="00475469">
      <w:pPr>
        <w:pStyle w:val="af4"/>
        <w:ind w:firstLine="0"/>
        <w:rPr>
          <w:color w:val="000000" w:themeColor="text1"/>
          <w:rtl/>
        </w:rPr>
      </w:pPr>
    </w:p>
    <w:p w14:paraId="19C1C65A" w14:textId="77777777" w:rsidR="00475469" w:rsidRPr="00475469" w:rsidRDefault="00475469" w:rsidP="00475469">
      <w:pPr>
        <w:pStyle w:val="af4"/>
        <w:ind w:firstLine="0"/>
        <w:rPr>
          <w:color w:val="000000" w:themeColor="text1"/>
          <w:rtl/>
        </w:rPr>
      </w:pPr>
    </w:p>
    <w:p w14:paraId="39E32B36" w14:textId="77777777" w:rsidR="00475469" w:rsidRPr="00475469" w:rsidRDefault="00475469" w:rsidP="00475469">
      <w:pPr>
        <w:pStyle w:val="af8"/>
        <w:rPr>
          <w:rtl/>
        </w:rPr>
      </w:pPr>
      <w:bookmarkStart w:id="14" w:name="_Toc233659350"/>
      <w:r w:rsidRPr="00475469">
        <w:rPr>
          <w:rFonts w:hint="cs"/>
          <w:rtl/>
        </w:rPr>
        <w:t xml:space="preserve">شكل (2-1): </w:t>
      </w:r>
      <w:r w:rsidRPr="00475469">
        <w:rPr>
          <w:rtl/>
        </w:rPr>
        <w:t xml:space="preserve">يوضح الشكل العلاقة بين </w:t>
      </w:r>
      <w:r w:rsidRPr="00475469">
        <w:rPr>
          <w:rFonts w:hint="cs"/>
          <w:rtl/>
        </w:rPr>
        <w:t>متغيرات الدراسة (من إعداد الباحث)</w:t>
      </w:r>
      <w:bookmarkEnd w:id="14"/>
    </w:p>
    <w:p w14:paraId="5AFD7927" w14:textId="77777777" w:rsidR="00475469" w:rsidRPr="00475469" w:rsidRDefault="00475469" w:rsidP="00475469">
      <w:pPr>
        <w:pStyle w:val="af4"/>
        <w:ind w:firstLine="0"/>
        <w:rPr>
          <w:color w:val="000000" w:themeColor="text1"/>
          <w:rtl/>
        </w:rPr>
      </w:pPr>
    </w:p>
    <w:p w14:paraId="491DB265" w14:textId="77777777" w:rsidR="00475469" w:rsidRPr="00475469" w:rsidRDefault="00475469" w:rsidP="00475469">
      <w:pPr>
        <w:pStyle w:val="af4"/>
        <w:ind w:firstLine="0"/>
        <w:rPr>
          <w:color w:val="000000" w:themeColor="text1"/>
          <w:rtl/>
        </w:rPr>
      </w:pPr>
    </w:p>
    <w:p w14:paraId="1351B5BE" w14:textId="77777777" w:rsidR="00475469" w:rsidRPr="00475469" w:rsidRDefault="00475469" w:rsidP="00475469">
      <w:pPr>
        <w:pStyle w:val="af5"/>
        <w:rPr>
          <w:color w:val="000000" w:themeColor="text1"/>
          <w:rtl/>
        </w:rPr>
      </w:pPr>
      <w:bookmarkStart w:id="15" w:name="_Toc233659351"/>
      <w:r w:rsidRPr="00475469">
        <w:rPr>
          <w:rFonts w:hint="cs"/>
          <w:color w:val="000000" w:themeColor="text1"/>
          <w:rtl/>
        </w:rPr>
        <w:lastRenderedPageBreak/>
        <w:t xml:space="preserve">2.3 </w:t>
      </w:r>
      <w:r w:rsidRPr="00475469">
        <w:rPr>
          <w:color w:val="000000" w:themeColor="text1"/>
          <w:rtl/>
        </w:rPr>
        <w:t>الدراسات السابقة</w:t>
      </w:r>
      <w:bookmarkEnd w:id="15"/>
    </w:p>
    <w:p w14:paraId="40B606D3" w14:textId="77777777" w:rsidR="00475469" w:rsidRPr="00475469" w:rsidRDefault="00475469" w:rsidP="00475469">
      <w:pPr>
        <w:pStyle w:val="af4"/>
        <w:rPr>
          <w:color w:val="000000" w:themeColor="text1"/>
          <w:rtl/>
        </w:rPr>
      </w:pPr>
      <w:r w:rsidRPr="00475469">
        <w:rPr>
          <w:color w:val="000000" w:themeColor="text1"/>
          <w:rtl/>
        </w:rPr>
        <w:t xml:space="preserve">في هذا المحور، يعرض الباحث عددًا من الدراسات والبحوث السابقة ذات الصلة بموضوع الدراسة الحالية، وفيما يلي عرض لبعض هذه الدراسات مرتّبة وفقًا للتسلسل الزمني لإجرائها، من </w:t>
      </w:r>
      <w:r w:rsidRPr="00475469">
        <w:rPr>
          <w:rFonts w:hint="cs"/>
          <w:color w:val="000000" w:themeColor="text1"/>
          <w:rtl/>
        </w:rPr>
        <w:t>الأقدم</w:t>
      </w:r>
      <w:r w:rsidRPr="00475469">
        <w:rPr>
          <w:color w:val="000000" w:themeColor="text1"/>
          <w:rtl/>
        </w:rPr>
        <w:t xml:space="preserve"> إلى </w:t>
      </w:r>
      <w:r w:rsidRPr="00475469">
        <w:rPr>
          <w:rFonts w:hint="cs"/>
          <w:color w:val="000000" w:themeColor="text1"/>
          <w:rtl/>
        </w:rPr>
        <w:t>الأحدث</w:t>
      </w:r>
      <w:r w:rsidRPr="00475469">
        <w:rPr>
          <w:color w:val="000000" w:themeColor="text1"/>
          <w:rtl/>
        </w:rPr>
        <w:t>، وذلك على النحو التالي:</w:t>
      </w:r>
    </w:p>
    <w:p w14:paraId="2230AD76" w14:textId="77777777" w:rsidR="00475469" w:rsidRPr="00475469" w:rsidRDefault="00475469" w:rsidP="00475469">
      <w:pPr>
        <w:pStyle w:val="16"/>
        <w:spacing w:before="120"/>
        <w:ind w:left="419" w:hanging="357"/>
        <w:rPr>
          <w:color w:val="000000" w:themeColor="text1"/>
          <w:rtl/>
        </w:rPr>
      </w:pPr>
      <w:r w:rsidRPr="00475469">
        <w:rPr>
          <w:color w:val="000000" w:themeColor="text1"/>
          <w:rtl/>
        </w:rPr>
        <w:t>أولاً: الدراسات العربية:</w:t>
      </w:r>
    </w:p>
    <w:p w14:paraId="407B556B" w14:textId="77777777" w:rsidR="00475469" w:rsidRPr="00475469" w:rsidRDefault="00475469" w:rsidP="00475469">
      <w:pPr>
        <w:pStyle w:val="af4"/>
        <w:rPr>
          <w:color w:val="000000" w:themeColor="text1"/>
          <w:rtl/>
        </w:rPr>
      </w:pPr>
      <w:r w:rsidRPr="00475469">
        <w:rPr>
          <w:b/>
          <w:bCs/>
          <w:color w:val="000000" w:themeColor="text1"/>
          <w:rtl/>
        </w:rPr>
        <w:t>أظهرت دراسة العطا (2020)</w:t>
      </w:r>
      <w:r w:rsidRPr="00475469">
        <w:rPr>
          <w:color w:val="000000" w:themeColor="text1"/>
          <w:rtl/>
        </w:rPr>
        <w:t xml:space="preserve"> وجود علاقة ارتباط معنوية بين المشروعات الريادية وحاضنات الأعمال في بنك الأسرة بالسودان، حيث بلغت قوة الارتباط مستويات دالة إحصائياً. هدفت الدراسة إلى التعرف على أثر حاضنات الأعمال في تعزيز المشروعات الريادية من خلال أبعاد الدعم المختلفة (الخدمي، الفني، التسويقي، والتمويلي). استخدمت الدراسة المنهج الوصفي التحليلي، وطبقت الاستبانة على جميع العاملين في بنك الأسرة. وكشفت النتائج عن وجود علاقة ارتباط معنوية بين المشروعات الريادية وكل من الدعم الخدمي والدعم التمويلي بشكل خاص. ورغم أن الدراسة قدمت أدلة كمية مهمة على دور حاضنات الأعمال، إلا أنها أجريت في السودان وفي مؤسسة مصرفية محددة (بنك الأسرة) وليس في حاضنات متخصصة، كما أنها ركزت على "تعزيز المشروعات" بشكل عام ولم تتناول الاستدامة كمفهوم مستقل، وهي فجوات يسعى الدراسة الحالي لتجاوزها.</w:t>
      </w:r>
    </w:p>
    <w:p w14:paraId="5688C3A2" w14:textId="77777777" w:rsidR="00475469" w:rsidRPr="00475469" w:rsidRDefault="00475469" w:rsidP="00475469">
      <w:pPr>
        <w:pStyle w:val="af4"/>
        <w:rPr>
          <w:color w:val="000000" w:themeColor="text1"/>
          <w:rtl/>
        </w:rPr>
      </w:pPr>
      <w:r w:rsidRPr="00475469">
        <w:rPr>
          <w:b/>
          <w:bCs/>
          <w:color w:val="000000" w:themeColor="text1"/>
          <w:rtl/>
        </w:rPr>
        <w:t>أشارت دراسة سليمان وعبدالقادر (2020)</w:t>
      </w:r>
      <w:r w:rsidRPr="00475469">
        <w:rPr>
          <w:color w:val="000000" w:themeColor="text1"/>
          <w:rtl/>
        </w:rPr>
        <w:t xml:space="preserve"> إلى وجود دور مباشر لحاضنات الأعمال في تحقيق التنمية المستدامة بالمملكة العربية السعودية من خلال سياساتها في التمويل والتسويق والتدريب، حيث بلغ إجمالي مستوى هذا الدور (60%) وفقاً لاستجابات عينة الدراسة المكونة من 20 مشروعاً صغيراً ومتوسطاً. كما كشفت الدراسة عن وجود دور غير مباشر للحاضنات في تحقيق التنمية المستدامة بمستوى جيد جداً، حيث بلغت الموافقة على البعد الاقتصادي (55%)، والبعد الاجتماعي (55%)، والبعد البيئي (60%)، وأوصت الدراسة باستخدام المنتجات الخضراء للحفاظ على الموارد الطبيعية واستدامتها. وتُعد هذه الدراسة الأكثر صلة بالدراسة الحالي من حيث الجمع بين حاضنات الأعمال والتنمية المستدامة في السياق السعودي. ومع أن الدراسة قدمت أدلة كمية مهمة، إلا أنها اعتمدت على عينة محدودة (20 مشروعاً فقط)، كما أنها تناولت التنمية المستدامة على المستوى الكلي ولم تركز على استدامة المشاريع نفسها كمفهوم خاص بالمشروع الريادي، وهو ما يُعد فجوة يسعى الدراسة الحالي لمعالجتها من خلال التركيز على استدامة مشاريع ريادة الأعمال الخضراء ومن وجهة نظر رواد الأعمال أنفسهم.</w:t>
      </w:r>
    </w:p>
    <w:p w14:paraId="57C60EEB" w14:textId="77777777" w:rsidR="00475469" w:rsidRPr="00475469" w:rsidRDefault="00475469" w:rsidP="00475469">
      <w:pPr>
        <w:pStyle w:val="af4"/>
        <w:rPr>
          <w:color w:val="000000" w:themeColor="text1"/>
          <w:rtl/>
        </w:rPr>
      </w:pPr>
      <w:r w:rsidRPr="00475469">
        <w:rPr>
          <w:b/>
          <w:bCs/>
          <w:color w:val="000000" w:themeColor="text1"/>
          <w:rtl/>
        </w:rPr>
        <w:t>تناولت دراسة حريد (2021)</w:t>
      </w:r>
      <w:r w:rsidRPr="00475469">
        <w:rPr>
          <w:color w:val="000000" w:themeColor="text1"/>
          <w:rtl/>
        </w:rPr>
        <w:t xml:space="preserve"> تجربة برنامج "بادر" السعودي لحاضنات ومسرعات الأعمال، بهدف تحديد أثر الخدمات المقدمة على إنشاء واستدامة المؤسسات الريادية الصغيرة والمتوسطة. أظهرت نتائج الدراسة أن نوعية الخدمات والتسهيلات المقدمة من البرنامج، والتي شملت تطوير مخططات الأعمال وتقديم الاستشارات القانونية والإدارية والتسويقية وتسهيل الوصول لمصادر التمويل، كان لها بالغ الأثر في إنشاء واستدامة المؤسسات الريادية. وتتميز هذه الدراسة بأنها سلطت الضوء على تجربة سعودية رائدة (برنامج بادر) وربطت بين خدمات الحاضنات واستدامة المؤسسات. إلا أن الدراسة اعتمدت على المنهج الوصفي التحليلي من خلال استعراض التجربة دون </w:t>
      </w:r>
      <w:r w:rsidRPr="00475469">
        <w:rPr>
          <w:color w:val="000000" w:themeColor="text1"/>
          <w:rtl/>
        </w:rPr>
        <w:lastRenderedPageBreak/>
        <w:t>القيام بمسح ميداني لآراء المستفيدين الفعليين من هذه الخدمات، كما أنها تناولت المؤسسات الريادية بشكل عام دون تخصيص للمشاريع الخضراء، وهو ما يمثل فجوة منهجية وموضوعية تسعى الدراسة الحالية لسدها.</w:t>
      </w:r>
    </w:p>
    <w:p w14:paraId="64372AE1" w14:textId="77777777" w:rsidR="00475469" w:rsidRPr="00475469" w:rsidRDefault="00475469" w:rsidP="00475469">
      <w:pPr>
        <w:pStyle w:val="af4"/>
        <w:rPr>
          <w:color w:val="000000" w:themeColor="text1"/>
          <w:rtl/>
        </w:rPr>
      </w:pPr>
      <w:r w:rsidRPr="00475469">
        <w:rPr>
          <w:b/>
          <w:bCs/>
          <w:color w:val="000000" w:themeColor="text1"/>
          <w:rtl/>
        </w:rPr>
        <w:t>أجرى باخضر (2022) دراسة</w:t>
      </w:r>
      <w:r w:rsidRPr="00475469">
        <w:rPr>
          <w:color w:val="000000" w:themeColor="text1"/>
          <w:rtl/>
        </w:rPr>
        <w:t xml:space="preserve"> هدفت إلى التعرف على دور حاضنات الأعمال في تعزيز الخصائص الريادية لرواد الأعمال في حاضنة </w:t>
      </w:r>
      <w:r w:rsidRPr="00475469">
        <w:rPr>
          <w:color w:val="000000" w:themeColor="text1"/>
        </w:rPr>
        <w:t>BlockOne</w:t>
      </w:r>
      <w:r w:rsidRPr="00475469">
        <w:rPr>
          <w:color w:val="000000" w:themeColor="text1"/>
          <w:rtl/>
        </w:rPr>
        <w:t xml:space="preserve"> اليمنية، حيث شملت عينة الدراسة (41) من رواد الأعمال المؤسسين والشركاء المؤسسين للمشاريع الريادية، وتمثل هذه العينة ما نسبته (97.6%) من مجتمع الدراسة الكلي. توصلت الدراسة إلى وجود دور ذي دلالة إحصائية لحاضنات الأعمال في تعزيز الخصائص الريادية، كما أظهرت أن مستوى الخدمات التدريبية جاء في المرتبة الأولى (63.5%)، تلاها الخدمات الاستشارية (61.1%)، ثم خدمات التشبيك (58.3%). وتُعد هذه الدراسة مهمة من حيث اعتمادها على رواد الأعمال أنفسهم كمجتمع دراسة واستخدامها للاستبانة كأداة لجمع البيانات. ومع ذلك، فإن الدراسة أجريت في السياق اليمني الذي يختلف عن السياق السعودي من حيث البيئة الداعمة لريادة الأعمال، كما أنها ركزت على الخصائص الريادية (كالمخاطرة والاستباقية) ولم تتناول الاستدامة كمفهوم مركب للمشاريع، </w:t>
      </w:r>
      <w:r w:rsidRPr="00475469">
        <w:rPr>
          <w:rFonts w:hint="cs"/>
          <w:color w:val="000000" w:themeColor="text1"/>
          <w:rtl/>
        </w:rPr>
        <w:t>بالإضافة</w:t>
      </w:r>
      <w:r w:rsidRPr="00475469">
        <w:rPr>
          <w:color w:val="000000" w:themeColor="text1"/>
          <w:rtl/>
        </w:rPr>
        <w:t xml:space="preserve"> </w:t>
      </w:r>
      <w:r w:rsidRPr="00475469">
        <w:rPr>
          <w:rFonts w:hint="cs"/>
          <w:color w:val="000000" w:themeColor="text1"/>
          <w:rtl/>
        </w:rPr>
        <w:t>ل</w:t>
      </w:r>
      <w:r w:rsidRPr="00475469">
        <w:rPr>
          <w:color w:val="000000" w:themeColor="text1"/>
          <w:rtl/>
        </w:rPr>
        <w:t>إغفالها للبعد البيئي في المشاريع الريادية، وهي فجوات يسعى الدراسة الحالي لمعالجتها.</w:t>
      </w:r>
    </w:p>
    <w:p w14:paraId="3374EDF4" w14:textId="77777777" w:rsidR="00475469" w:rsidRPr="00475469" w:rsidRDefault="00475469" w:rsidP="00475469">
      <w:pPr>
        <w:pStyle w:val="af4"/>
        <w:rPr>
          <w:color w:val="000000" w:themeColor="text1"/>
          <w:rtl/>
        </w:rPr>
      </w:pPr>
      <w:r w:rsidRPr="00475469">
        <w:rPr>
          <w:b/>
          <w:bCs/>
          <w:color w:val="000000" w:themeColor="text1"/>
          <w:rtl/>
        </w:rPr>
        <w:t>هدفت دراسة النعمي (2022)</w:t>
      </w:r>
      <w:r w:rsidRPr="00475469">
        <w:rPr>
          <w:color w:val="000000" w:themeColor="text1"/>
          <w:rtl/>
        </w:rPr>
        <w:t xml:space="preserve"> إلى التعرف على دور ريادة الأعمال في تحقيق أبعاد التنمية المستدامة (الاقتصادية والاجتماعية والبيئية) في ضوء رؤية المملكة 2030، بالتطبيق على أمانة منطقة عسير. شملت الدراسة عينة مكونة من (279) فرداً، واستخدمت المنهج الوصفي التحليلي والارتباطي. توصلت الدراسة إلى أن إجمالي ما تؤثر به ريادة الأعمال في البعد الاقتصادي بلغ (337)، وفي البعد الاجتماعي (249)، وفي البعد البيئي (176)، مما يؤكد تأثير ريادة الأعمال في الأبعاد الثلاثة للتنمية المستدامة. وأوصت الدراسة بتشجيع رواد الأعمال على ابتكار مشروعات الإدارة البيئية والاتجاه نحو الاقتصاد الأخضر عن طريق توجيه رواد الأعمال إلى الاعتماد على النظم البيئية واستثمارات بيئية جديدة. وتُعد هذه الدراسة ذات صلة وثيقة بالدراسة الحالي من حيث السياق السعودي والتركيز على البعد البيئي للاستدامة. إلا أنها تناولت ريادة الأعمال كمفهوم عام في جهة حكومية (أمانة عسير) ولم تركز على حاضنات الأعمال كآلية دعم رئيسية، كما أن عينتها كانت من العاملين في الأمانة وليس من رواد الأعمال أنفسهم، مما يشكل فجوة في زاوية النظر إلى المشكلة، تسعى الدراسة الحالية لمعالجتها بالتركيز على فئة المستفيدين المباشرين من خدمات الحاضنات.</w:t>
      </w:r>
    </w:p>
    <w:p w14:paraId="27D978EB" w14:textId="77777777" w:rsidR="00475469" w:rsidRPr="00475469" w:rsidRDefault="00475469" w:rsidP="00475469">
      <w:pPr>
        <w:pStyle w:val="af4"/>
        <w:rPr>
          <w:color w:val="000000" w:themeColor="text1"/>
          <w:rtl/>
        </w:rPr>
      </w:pPr>
      <w:r w:rsidRPr="00475469">
        <w:rPr>
          <w:b/>
          <w:bCs/>
          <w:color w:val="000000" w:themeColor="text1"/>
          <w:rtl/>
        </w:rPr>
        <w:t>أشارت دراسة العتيبي (2022)</w:t>
      </w:r>
      <w:r w:rsidRPr="00475469">
        <w:rPr>
          <w:color w:val="000000" w:themeColor="text1"/>
          <w:rtl/>
        </w:rPr>
        <w:t xml:space="preserve"> إلى وجود دور كبير جداً لحاضنات الأعمال في الجامعات السعودية في دعم الابتكار وتحقيق رؤية المملكة 2030، حيث كشفت النتائج أن مستوى هذا الدور جاء بدرجة كبيرة جداً من وجهة نظر عينة الدراسة المكونة من (66) من أعضاء هيئة التدريس في الجامعات السعودية. كما أظهرت الدراسة أن أعضاء هيئة التدريس لديهم وعي كامل بأهمية حاضنات الأعمال ودورها الريادي في دعم الابتكار وتحقيق بعض أهداف رؤية 2030. وتتميز الدراسة بتناولها لحاضنات الأعمال في السياق الجامعي السعودي، وهو ما يمثل جزءاً مهماً من مشهد حاضنات الأعمال في المملكة. إلا أن الدراسة اعتمدت على آراء أعضاء هيئة التدريس وليس على آراء رواد الأعمال المستفيدين من هذه الحاضنات، كما أنها ركزت على الابتكار ورؤية 2030 بشكل </w:t>
      </w:r>
      <w:r w:rsidRPr="00475469">
        <w:rPr>
          <w:color w:val="000000" w:themeColor="text1"/>
          <w:rtl/>
        </w:rPr>
        <w:lastRenderedPageBreak/>
        <w:t>عام دون التطرق إلى استدامة المشاريع أو تخصيصها للمجال البيئي، مما يشكل فجوة في زاوية التحليل تسعى الدراسة الحالية لتجاوزها من خلال استطلاع آراء رواد الأعمال أنفسهم حول أثر خدمات الحاضنات على استدامة مشاريعهم الخضراء.</w:t>
      </w:r>
    </w:p>
    <w:p w14:paraId="5D008997" w14:textId="77777777" w:rsidR="00475469" w:rsidRPr="00475469" w:rsidRDefault="00475469" w:rsidP="00475469">
      <w:pPr>
        <w:pStyle w:val="af4"/>
        <w:rPr>
          <w:color w:val="000000" w:themeColor="text1"/>
          <w:rtl/>
        </w:rPr>
      </w:pPr>
      <w:r w:rsidRPr="00475469">
        <w:rPr>
          <w:b/>
          <w:bCs/>
          <w:color w:val="000000" w:themeColor="text1"/>
          <w:rtl/>
        </w:rPr>
        <w:t>كشفت دراسة العنزي والعنزي والصلحاني (2023)</w:t>
      </w:r>
      <w:r w:rsidRPr="00475469">
        <w:rPr>
          <w:color w:val="000000" w:themeColor="text1"/>
          <w:rtl/>
        </w:rPr>
        <w:t xml:space="preserve"> عن وجود جهود بارزة لحاضنات الأعمال الجامعية في دعم الفكر الريادي، إلا أن هذه الجهود - وفقاً للنتائج - لا تزال في مجال "الإنتاج غير المستدام للمعرفة" ولم تنتقل إلى مرحلة تحويل المعرفة إلى مشروعات ريادية تحقق الاستدامة والتنافسية. وأرجعت الدراسة ذلك إلى مجموعة من المعوقات البشرية والتنظيمية والمالية والمجتمعية والمعرفية التي ترتبط فيما بينها بعلاقات نسبية متداخلة. واعتمدت الدراسة على المنهج الوصفي التحليلي الوثائقي من خلال استعراض الأدبيات والتقارير الدورية والختامية والخطط الاستراتيجية للحاضنات. وتتميز هذه الدراسة بتقديمها نقداً مهماً لواقع حاضنات الأعمال الجامعية في </w:t>
      </w:r>
      <w:r w:rsidRPr="00475469">
        <w:rPr>
          <w:rFonts w:hint="cs"/>
          <w:color w:val="000000" w:themeColor="text1"/>
          <w:rtl/>
        </w:rPr>
        <w:t xml:space="preserve">المملكة العربية </w:t>
      </w:r>
      <w:r w:rsidRPr="00475469">
        <w:rPr>
          <w:color w:val="000000" w:themeColor="text1"/>
          <w:rtl/>
        </w:rPr>
        <w:t>السعودية، وإشارتها الصريحة إلى ضعف دورها في تحقيق الاستدامة</w:t>
      </w:r>
      <w:r w:rsidRPr="00475469">
        <w:rPr>
          <w:rFonts w:hint="cs"/>
          <w:color w:val="000000" w:themeColor="text1"/>
          <w:rtl/>
        </w:rPr>
        <w:t>،</w:t>
      </w:r>
      <w:r w:rsidRPr="00475469">
        <w:rPr>
          <w:color w:val="000000" w:themeColor="text1"/>
          <w:rtl/>
        </w:rPr>
        <w:t xml:space="preserve"> وتتفق هذه النتيجة مع الفجوة التي تسعى الدراسة الحالية لاستكشافها، حيث تؤكد أن هناك إشكالية في انتقال المشاريع الريادية من مرحلة الاحتضان إلى مرحلة الاستدامة الفعلية</w:t>
      </w:r>
      <w:r w:rsidRPr="00475469">
        <w:rPr>
          <w:rFonts w:hint="cs"/>
          <w:color w:val="000000" w:themeColor="text1"/>
          <w:rtl/>
        </w:rPr>
        <w:t>،</w:t>
      </w:r>
      <w:r w:rsidRPr="00475469">
        <w:rPr>
          <w:color w:val="000000" w:themeColor="text1"/>
          <w:rtl/>
        </w:rPr>
        <w:t xml:space="preserve"> ومع ذلك فقد اعتمدت الدراسة على المنهج الوثائقي ولم تستطلع آراء رواد الأعمال المستفيدين، كما أنها ركزت على الحاضنات الجامعية فقط دون غيرها من حاضنات القطاع الخاص أو الحاضنات المتخصصة في المجال البيئي (مثل سدرة وتقنية)، وهي فجوات يسعى الدراسة الحالي لمعالجتها.</w:t>
      </w:r>
    </w:p>
    <w:p w14:paraId="78AB44DD" w14:textId="77777777" w:rsidR="00475469" w:rsidRPr="00475469" w:rsidRDefault="00475469" w:rsidP="00475469">
      <w:pPr>
        <w:pStyle w:val="af4"/>
        <w:rPr>
          <w:color w:val="000000" w:themeColor="text1"/>
          <w:rtl/>
        </w:rPr>
      </w:pPr>
      <w:r w:rsidRPr="00475469">
        <w:rPr>
          <w:b/>
          <w:bCs/>
          <w:color w:val="000000" w:themeColor="text1"/>
          <w:rtl/>
        </w:rPr>
        <w:t xml:space="preserve">أشارت دراسة طشطوش وآخرون (2024) </w:t>
      </w:r>
      <w:r w:rsidRPr="00475469">
        <w:rPr>
          <w:color w:val="000000" w:themeColor="text1"/>
          <w:rtl/>
        </w:rPr>
        <w:t>إلى وجود دور كبير لحاضنات الأعمال في استدامة المشروعات الريادية الصغيرة في سلطنة عمان، من خلال أدوارها في التمويل والتدريب والتسويق. هدفت الدراسة إلى تسليط الضوء على أهمية حاضنات الأعمال ودورها في استدامة المشاريع الريادية في إطار رؤية عمان 2040. استخدمت الدراسة المنهج الوصفي التحليلي القائم على تجميع البيانات من عينة من المشروعات الريادية باستخدام الاستبانة. وأظهرت النتائج أن المشروعات الريادية في سلطنة عمان تحظى بدعم مالي وتسويقي عالٍ ودعم تدريبي معتدل، مما يتطلب زيادة التركيز على موضوع التدريب المسبق لرواد الأعمال. وتُعد هذه الدراسة من الأكثر اقتراباً من عنوان الدراسة الحالي، حيث تجمع بين حاضنات الأعمال واستدامة المشروعات الريادية.</w:t>
      </w:r>
      <w:r w:rsidRPr="00475469">
        <w:rPr>
          <w:rFonts w:hint="cs"/>
          <w:color w:val="000000" w:themeColor="text1"/>
          <w:rtl/>
        </w:rPr>
        <w:t xml:space="preserve">، </w:t>
      </w:r>
      <w:r w:rsidRPr="00475469">
        <w:rPr>
          <w:color w:val="000000" w:themeColor="text1"/>
          <w:rtl/>
        </w:rPr>
        <w:t xml:space="preserve">ومع أن الدراسة قدمت أدلة كمية قوية في السياق العماني، إلا أنها أجريت في سلطنة عمان التي تختلف عن </w:t>
      </w:r>
      <w:r w:rsidRPr="00475469">
        <w:rPr>
          <w:rFonts w:hint="cs"/>
          <w:color w:val="000000" w:themeColor="text1"/>
          <w:rtl/>
        </w:rPr>
        <w:t xml:space="preserve">المملكة العربية </w:t>
      </w:r>
      <w:r w:rsidRPr="00475469">
        <w:rPr>
          <w:color w:val="000000" w:themeColor="text1"/>
          <w:rtl/>
        </w:rPr>
        <w:t>السعودية في حجم التوجه نحو الاقتصاد الأخضر وطبيعة البرامج الداعمة للريادة البيئية، كما أنها لم تركز على المشاريع الخضراء بشكل خاص، وهو ما يُعد فجوة يسعى الدراسة الحالي لمعالجتها في السياق السعودي.</w:t>
      </w:r>
    </w:p>
    <w:p w14:paraId="5D7DB869" w14:textId="77777777" w:rsidR="00475469" w:rsidRPr="00475469" w:rsidRDefault="00475469" w:rsidP="00475469">
      <w:pPr>
        <w:pStyle w:val="af4"/>
        <w:rPr>
          <w:color w:val="000000" w:themeColor="text1"/>
          <w:rtl/>
        </w:rPr>
      </w:pPr>
      <w:r w:rsidRPr="00475469">
        <w:rPr>
          <w:b/>
          <w:bCs/>
          <w:color w:val="000000" w:themeColor="text1"/>
          <w:rtl/>
        </w:rPr>
        <w:t>أجرت خنوش (2025) دراسة</w:t>
      </w:r>
      <w:r w:rsidRPr="00475469">
        <w:rPr>
          <w:color w:val="000000" w:themeColor="text1"/>
          <w:rtl/>
        </w:rPr>
        <w:t xml:space="preserve"> هدفت إلى تحليل أثر كل من الكفاءات القيادية والدعم المؤسسي في تعزيز ريادة الأعمال الخضراء بولاية البويرة في الجزائر. اعتمدت الدراسة على المنهج الوصفي ومنهج دراسة الحالة، وطبقت على عينة مكونة من (85) فرداً من أصحاب المشاريع، باستخدام الاستبانة كأداة رئيسية، وتم تحليل البيانات باستخدام برنامج </w:t>
      </w:r>
      <w:r w:rsidRPr="00475469">
        <w:rPr>
          <w:color w:val="000000" w:themeColor="text1"/>
        </w:rPr>
        <w:t>SPSS</w:t>
      </w:r>
      <w:r w:rsidRPr="00475469">
        <w:rPr>
          <w:color w:val="000000" w:themeColor="text1"/>
          <w:rtl/>
        </w:rPr>
        <w:t xml:space="preserve">. توصلت الدراسة إلى أن مستوى الكفاءات القيادية لدى أصحاب المشاريع في مجال ريادة الأعمال الخضراء مرتفع، كما أن الدعم المؤسسي كافٍ لتعزيز هذا النوع من ريادة الأعمال، بالإضافة </w:t>
      </w:r>
      <w:r w:rsidRPr="00475469">
        <w:rPr>
          <w:color w:val="000000" w:themeColor="text1"/>
          <w:rtl/>
        </w:rPr>
        <w:lastRenderedPageBreak/>
        <w:t xml:space="preserve">إلى وجود أثر ذي دلالة إحصائية للكفاءات القيادية والدعم المؤسسي في تعزيز ريادة الأعمال الخضراء. وتكتسب هذه الدراسة أهمية خاصة لأنها تتناول ريادة الأعمال الخضراء بشكل مباشر، وهو متغير نادر في الدراسات العربية. ومع ذلك، فإنها أجريت في الجزائر، كما أنها ركزت على الكفاءات القيادية والدعم المؤسسي بشكل عام، ولم تتناول حاضنات الأعمال كآلية دعم محددة، كما أنها لم تقيس استدامة المشاريع </w:t>
      </w:r>
      <w:r w:rsidRPr="00475469">
        <w:rPr>
          <w:rFonts w:hint="cs"/>
          <w:color w:val="000000" w:themeColor="text1"/>
          <w:rtl/>
        </w:rPr>
        <w:t>الخضراء،</w:t>
      </w:r>
      <w:r w:rsidRPr="00475469">
        <w:rPr>
          <w:color w:val="000000" w:themeColor="text1"/>
          <w:rtl/>
        </w:rPr>
        <w:t xml:space="preserve"> بل تناولت "تعزيز" ريادة الأعمال الخضراء بشكل عام، وهي فجوات تسعى الدراسة الحالية لمعالجتها من خلال الربط بين حاضنات الأعمال واستدامة المشاريع الخضراء في السياق السعودي.</w:t>
      </w:r>
    </w:p>
    <w:p w14:paraId="3B18842A" w14:textId="77777777" w:rsidR="00475469" w:rsidRPr="00475469" w:rsidRDefault="00475469" w:rsidP="00475469">
      <w:pPr>
        <w:pStyle w:val="af4"/>
        <w:rPr>
          <w:color w:val="000000" w:themeColor="text1"/>
          <w:rtl/>
        </w:rPr>
      </w:pPr>
      <w:r w:rsidRPr="00475469">
        <w:rPr>
          <w:b/>
          <w:bCs/>
          <w:color w:val="000000" w:themeColor="text1"/>
          <w:rtl/>
        </w:rPr>
        <w:t>سعت دراسة عبد الحليم وآخرون (2025)</w:t>
      </w:r>
      <w:r w:rsidRPr="00475469">
        <w:rPr>
          <w:color w:val="000000" w:themeColor="text1"/>
          <w:rtl/>
        </w:rPr>
        <w:t xml:space="preserve"> إلى التعرف على تأثير ضغوط أصحاب المصالح وتوجه ريادة الأعمال الخضراء على أداء المنظمة، مع دراسة الدور الوسيط لممارسات إدارة سلسلة التوريد الخضراء. طبقت الدراسة على عينة مكونة من (275) فرداً من شركات البترول والبتروكيماويات بمحافظة الإسكندرية، واعتمدت على تحليل المسار باستخدام برامج </w:t>
      </w:r>
      <w:r w:rsidRPr="00475469">
        <w:rPr>
          <w:color w:val="000000" w:themeColor="text1"/>
        </w:rPr>
        <w:t>SPSS, AMOS</w:t>
      </w:r>
      <w:r w:rsidRPr="00475469">
        <w:rPr>
          <w:color w:val="000000" w:themeColor="text1"/>
          <w:rtl/>
        </w:rPr>
        <w:t>، و</w:t>
      </w:r>
      <w:r w:rsidRPr="00475469">
        <w:rPr>
          <w:color w:val="000000" w:themeColor="text1"/>
        </w:rPr>
        <w:t>Smart PLS</w:t>
      </w:r>
      <w:r w:rsidRPr="00475469">
        <w:rPr>
          <w:color w:val="000000" w:themeColor="text1"/>
          <w:rtl/>
        </w:rPr>
        <w:t>. توصلت النتائج إلى وجود تأثير معنوي إيجابي لكل من ضغوط أصحاب المصالح وتوجه ريادة الأعمال الخضراء على ممارسات إدارة سلسلة التوريد الخضراء، كما أكدت النتائج أن هذه الممارسات تتوسط جزئياً العلاقة بين المتغيرات المستقلة وأداء المنظمة. وتتميز هذه الدراسة بقوة منهجيتها واستخدامها لتحليلات إحصائية متقدمة، كما أنها تتناول ريادة الأعمال الخضراء كمتغير رئيسي. إلا أنها أجريت في مصر وتركز على الشركات الصناعية الكبيرة (البترول) وليس على مشاريع ريادة الأعمال الناشئة، كما أنها تغفل دور حاضنات الأعمال في دعم هذه المشاريع، وهي فجوات يسعى الدراسة الحالي لمعالجتها من خلال التركيز على المشاريع الريادية الخضراء الناشئة ودور الحاضنات في استدامتها.</w:t>
      </w:r>
    </w:p>
    <w:p w14:paraId="369307F0" w14:textId="77777777" w:rsidR="00475469" w:rsidRPr="00475469" w:rsidRDefault="00475469" w:rsidP="00475469">
      <w:pPr>
        <w:pStyle w:val="16"/>
        <w:ind w:left="424"/>
        <w:rPr>
          <w:color w:val="000000" w:themeColor="text1"/>
          <w:rtl/>
        </w:rPr>
      </w:pPr>
      <w:r w:rsidRPr="00475469">
        <w:rPr>
          <w:rFonts w:hint="cs"/>
          <w:color w:val="000000" w:themeColor="text1"/>
          <w:rtl/>
        </w:rPr>
        <w:t>ثانياً</w:t>
      </w:r>
      <w:r w:rsidRPr="00475469">
        <w:rPr>
          <w:color w:val="000000" w:themeColor="text1"/>
          <w:rtl/>
        </w:rPr>
        <w:t>: الدراسات الأجنبية</w:t>
      </w:r>
      <w:r w:rsidRPr="00475469">
        <w:rPr>
          <w:rFonts w:hint="cs"/>
          <w:color w:val="000000" w:themeColor="text1"/>
          <w:rtl/>
        </w:rPr>
        <w:t>:</w:t>
      </w:r>
      <w:r w:rsidRPr="00475469">
        <w:rPr>
          <w:color w:val="000000" w:themeColor="text1"/>
          <w:rtl/>
        </w:rPr>
        <w:t xml:space="preserve"> </w:t>
      </w:r>
    </w:p>
    <w:p w14:paraId="41A4635F" w14:textId="77777777" w:rsidR="00475469" w:rsidRPr="00475469" w:rsidRDefault="00475469" w:rsidP="00475469">
      <w:pPr>
        <w:pStyle w:val="af4"/>
        <w:rPr>
          <w:color w:val="000000" w:themeColor="text1"/>
          <w:rtl/>
        </w:rPr>
      </w:pPr>
      <w:r w:rsidRPr="00475469">
        <w:rPr>
          <w:b/>
          <w:bCs/>
          <w:color w:val="000000" w:themeColor="text1"/>
          <w:rtl/>
        </w:rPr>
        <w:t xml:space="preserve">أشارت دراسة </w:t>
      </w:r>
      <w:r w:rsidRPr="00475469">
        <w:rPr>
          <w:b/>
          <w:bCs/>
          <w:color w:val="000000" w:themeColor="text1"/>
        </w:rPr>
        <w:t>Alwakid et al (2021)</w:t>
      </w:r>
      <w:r w:rsidRPr="00475469">
        <w:rPr>
          <w:color w:val="000000" w:themeColor="text1"/>
          <w:rtl/>
        </w:rPr>
        <w:t xml:space="preserve"> إلى أن نشاط ريادة الأعمال الخضراء يساهم بشكل إيجابي في أبعاد التنمية المستدامة الاقتصادية والاجتماعية والبيئية في المملكة العربية السعودية خلال الفترة 2012-2017، وذلك من خلال تحليل بيانات من الهيئة العامة للإحصاء لـ 13 مدينة سعودية. اعتمدت الدراسة على نظرية الاقتصاد المؤسسي كإطار نظري، وحللت دور سياسات ريادة الأعمال في تعزيز هذا الأثر. وتوصلت النتائج إلى أن المؤسسات السعودية تعمل على توجيه الأنشطة الريادية نحو تحقيق أثر إيجابي في الأبعاد الثلاثة للاستدامة. وتُعد هذه الدراسة من الأكثر صلة بالدراسة الحالي لأنها تتناول ريادة الأعمال الخضراء في السعودية وتربطها بالتنمية المستدامة، وتؤكد على دور الدعم المؤسسي (وهو ما تقوم به حاضنات الأعمال). ومع أن الدراسة قدمت أدلة كمية قوية باستخدام بيانات رسمية، إلا أنها اعتمدت على بيانات ثانوية (من الهيئة العامة للإحصاء) ولم تستقص آراء رواد الأعمال أنفسهم، كما أنها ركزت على المستوى الكلي للمدن ولم تتناول دور حاضنات الأعمال بشكل محدد، وهو ما يُعد فجوة يسعى الدراسة الحالي لمعالجتها.</w:t>
      </w:r>
    </w:p>
    <w:p w14:paraId="5A84FD8A" w14:textId="77777777" w:rsidR="00475469" w:rsidRPr="00475469" w:rsidRDefault="00475469" w:rsidP="00475469">
      <w:pPr>
        <w:pStyle w:val="af4"/>
        <w:rPr>
          <w:color w:val="000000" w:themeColor="text1"/>
          <w:rtl/>
        </w:rPr>
      </w:pPr>
      <w:r w:rsidRPr="00475469">
        <w:rPr>
          <w:b/>
          <w:bCs/>
          <w:color w:val="000000" w:themeColor="text1"/>
          <w:rtl/>
        </w:rPr>
        <w:t xml:space="preserve">هدفت دراسة </w:t>
      </w:r>
      <w:r w:rsidRPr="00475469">
        <w:rPr>
          <w:b/>
          <w:bCs/>
          <w:color w:val="000000" w:themeColor="text1"/>
        </w:rPr>
        <w:t>Abdelwahed (2022)</w:t>
      </w:r>
      <w:r w:rsidRPr="00475469">
        <w:rPr>
          <w:b/>
          <w:bCs/>
          <w:color w:val="000000" w:themeColor="text1"/>
          <w:rtl/>
        </w:rPr>
        <w:t xml:space="preserve"> </w:t>
      </w:r>
      <w:r w:rsidRPr="00475469">
        <w:rPr>
          <w:color w:val="000000" w:themeColor="text1"/>
          <w:rtl/>
        </w:rPr>
        <w:t xml:space="preserve">إلى استقصاء النوايا الريادية المستدامة لدى طلاب الجامعات السعودية من خلال دراسة تأثير الاتجاهات نحو الاستدامة، والرغبة الريادية المدركة، والجدوى المدركة، والتعرف على </w:t>
      </w:r>
      <w:r w:rsidRPr="00475469">
        <w:rPr>
          <w:color w:val="000000" w:themeColor="text1"/>
          <w:rtl/>
        </w:rPr>
        <w:lastRenderedPageBreak/>
        <w:t>الفرص. شملت الدراسة عينة عشوائية مكونة من (292) طالباً من جامعات حكومية سعودية، وتم تحليل البيانات باستخدام نمذجة المعادلات الهيكلية (</w:t>
      </w:r>
      <w:r w:rsidRPr="00475469">
        <w:rPr>
          <w:color w:val="000000" w:themeColor="text1"/>
        </w:rPr>
        <w:t>SEM</w:t>
      </w:r>
      <w:r w:rsidRPr="00475469">
        <w:rPr>
          <w:color w:val="000000" w:themeColor="text1"/>
          <w:rtl/>
        </w:rPr>
        <w:t xml:space="preserve">) عبر برنامج </w:t>
      </w:r>
      <w:r w:rsidRPr="00475469">
        <w:rPr>
          <w:color w:val="000000" w:themeColor="text1"/>
        </w:rPr>
        <w:t>AMOS</w:t>
      </w:r>
      <w:r w:rsidRPr="00475469">
        <w:rPr>
          <w:color w:val="000000" w:themeColor="text1"/>
          <w:rtl/>
        </w:rPr>
        <w:t>. أظهرت النتائج وجود تأثير إيجابي ومعنوي للاتجاهات نحو الاستدامة، والرغبة الريادية المدركة، والجدوى المدركة على النوايا الريادية المستدامة، كما أن التعرف على الفرص يؤثر بشكل إيجابي على هذه النوايا. وتُعد هذه الدراسة مهمة من حيث تركيزها على النوايا الريادية المستدامة في السياق السعودي، واستخدامها لنمذجة معادلات هيكلية متقدمة. إلا أنها ركزت على النوايا وليس على الاستدامة الفعلية للمشاريع، كما أن عينتها كانت من الطلاب (رواد أعمال محتملين) وليس من رواد الأعمال الفعليين الذين لديهم مشاريع قائمة، بالإضافة إلى إغفالها لدور حاضنات الأعمال، وهي فجوات يسعى الدراسة الحالي لمعالجتها.</w:t>
      </w:r>
    </w:p>
    <w:p w14:paraId="3AFF82A8" w14:textId="77777777" w:rsidR="00475469" w:rsidRPr="00475469" w:rsidRDefault="00475469" w:rsidP="00475469">
      <w:pPr>
        <w:pStyle w:val="af4"/>
        <w:rPr>
          <w:color w:val="000000" w:themeColor="text1"/>
          <w:rtl/>
        </w:rPr>
      </w:pPr>
      <w:r w:rsidRPr="00475469">
        <w:rPr>
          <w:b/>
          <w:bCs/>
          <w:color w:val="000000" w:themeColor="text1"/>
          <w:rtl/>
        </w:rPr>
        <w:t xml:space="preserve">أجرى </w:t>
      </w:r>
      <w:r w:rsidRPr="00475469">
        <w:rPr>
          <w:b/>
          <w:bCs/>
          <w:color w:val="000000" w:themeColor="text1"/>
        </w:rPr>
        <w:t>Alshebami et al., (2024)</w:t>
      </w:r>
      <w:r w:rsidRPr="00475469">
        <w:rPr>
          <w:b/>
          <w:bCs/>
          <w:color w:val="000000" w:themeColor="text1"/>
          <w:rtl/>
        </w:rPr>
        <w:t xml:space="preserve"> دراسة</w:t>
      </w:r>
      <w:r w:rsidRPr="00475469">
        <w:rPr>
          <w:color w:val="000000" w:themeColor="text1"/>
          <w:rtl/>
        </w:rPr>
        <w:t xml:space="preserve"> هدفت إلى فحص تأثير العوامل الحاسمة - الهوية الذاتية البيئية (</w:t>
      </w:r>
      <w:r w:rsidRPr="00475469">
        <w:rPr>
          <w:color w:val="000000" w:themeColor="text1"/>
        </w:rPr>
        <w:t>ESI</w:t>
      </w:r>
      <w:r w:rsidRPr="00475469">
        <w:rPr>
          <w:color w:val="000000" w:themeColor="text1"/>
          <w:rtl/>
        </w:rPr>
        <w:t>) واليقظة الذهنية الخضراء (</w:t>
      </w:r>
      <w:r w:rsidRPr="00475469">
        <w:rPr>
          <w:color w:val="000000" w:themeColor="text1"/>
        </w:rPr>
        <w:t>GM</w:t>
      </w:r>
      <w:r w:rsidRPr="00475469">
        <w:rPr>
          <w:color w:val="000000" w:themeColor="text1"/>
          <w:rtl/>
        </w:rPr>
        <w:t>) - على تطوير الكفاءة الذاتية الخضراء (</w:t>
      </w:r>
      <w:r w:rsidRPr="00475469">
        <w:rPr>
          <w:color w:val="000000" w:themeColor="text1"/>
        </w:rPr>
        <w:t>GSE</w:t>
      </w:r>
      <w:r w:rsidRPr="00475469">
        <w:rPr>
          <w:color w:val="000000" w:themeColor="text1"/>
          <w:rtl/>
        </w:rPr>
        <w:t>) لدى الطلاب (رواد الأعمال المحتملين)، وفحص تأثير الكفاءة الذاتية الخضراء على نواياهم الريادية الخضراء (</w:t>
      </w:r>
      <w:r w:rsidRPr="00475469">
        <w:rPr>
          <w:color w:val="000000" w:themeColor="text1"/>
        </w:rPr>
        <w:t>GEIs</w:t>
      </w:r>
      <w:r w:rsidRPr="00475469">
        <w:rPr>
          <w:color w:val="000000" w:themeColor="text1"/>
          <w:rtl/>
        </w:rPr>
        <w:t>). شملت الدراسة عينة مكونة من (202) من رواد الأعمال المحتملين من كليتين للتطبيق وإدارة الأعمال بجامعة الملك فيصل، وتم تحليل البيانات باستخدام نمذجة المعادلات الهيكلية بالمربعات الصغرى الجزئية (</w:t>
      </w:r>
      <w:r w:rsidRPr="00475469">
        <w:rPr>
          <w:color w:val="000000" w:themeColor="text1"/>
        </w:rPr>
        <w:t>PLS-SEM</w:t>
      </w:r>
      <w:r w:rsidRPr="00475469">
        <w:rPr>
          <w:color w:val="000000" w:themeColor="text1"/>
          <w:rtl/>
        </w:rPr>
        <w:t>). توصلت الدراسة إلى نتائج مهمة أظهرت أن الهوية الذاتية البيئية واليقظة الذهنية الخضراء تؤثران إيجابياً على الكفاءة الذاتية الخضراء، وأن الكفاءة الذاتية الخضراء تؤثر إيجابياً على النوايا الريادية الخضراء، كما كشفت النتائج عن قدرة الكفاءة الذاتية الخضراء على التوسط في العلاقة بين اليقظة الذهنية الخضراء والهوية الذاتية البيئية من جهة والنوايا الريادية الخضراء من جهة أخرى. وتتميز هذه الدراسة بأنها تتناول المتغيرات النفسية المرتبطة بريادة الأعمال الخضراء في السياق السعودي، وتستخدم تحليلاً إحصائياً متقدماً، ومع ذلك فإنها ركزت على النوايا وليس على الاستدامة الفعلية للمشاريع، كما أن عينتها كانت من الطلاب (رواد أعمال محتملين) وليس من رواد الأعمال الفعليين الذين لديهم مشاريع قائمة في حاضنات الأعمال، وهي فجوات يسعى الدراسة الحالي لسدها.</w:t>
      </w:r>
    </w:p>
    <w:p w14:paraId="7744339B" w14:textId="77777777" w:rsidR="00475469" w:rsidRPr="00475469" w:rsidRDefault="00475469" w:rsidP="00475469">
      <w:pPr>
        <w:pStyle w:val="af4"/>
        <w:rPr>
          <w:color w:val="000000" w:themeColor="text1"/>
          <w:rtl/>
        </w:rPr>
      </w:pPr>
      <w:r w:rsidRPr="00475469">
        <w:rPr>
          <w:b/>
          <w:bCs/>
          <w:color w:val="000000" w:themeColor="text1"/>
          <w:rtl/>
        </w:rPr>
        <w:t xml:space="preserve">سعت دراسة </w:t>
      </w:r>
      <w:r w:rsidRPr="00475469">
        <w:rPr>
          <w:b/>
          <w:bCs/>
          <w:color w:val="000000" w:themeColor="text1"/>
        </w:rPr>
        <w:t>Elmonshid &amp; Sayed (2024)</w:t>
      </w:r>
      <w:r w:rsidRPr="00475469">
        <w:rPr>
          <w:b/>
          <w:bCs/>
          <w:color w:val="000000" w:themeColor="text1"/>
          <w:rtl/>
        </w:rPr>
        <w:t xml:space="preserve"> </w:t>
      </w:r>
      <w:r w:rsidRPr="00475469">
        <w:rPr>
          <w:color w:val="000000" w:themeColor="text1"/>
          <w:rtl/>
        </w:rPr>
        <w:t>إلى فحص العلاقة بين ريادة الأعمال والتنمية المستدامة في المملكة العربية السعودية خلال الفترة 2006-2022، مع التركيز على الأبعاد الاقتصادية والاجتماعية والبيئية. استخدمت الدراسة نموذج الانحدار الذاتي للإبطاء الموزع (</w:t>
      </w:r>
      <w:r w:rsidRPr="00475469">
        <w:rPr>
          <w:color w:val="000000" w:themeColor="text1"/>
        </w:rPr>
        <w:t>ARDL</w:t>
      </w:r>
      <w:r w:rsidRPr="00475469">
        <w:rPr>
          <w:color w:val="000000" w:themeColor="text1"/>
          <w:rtl/>
        </w:rPr>
        <w:t xml:space="preserve">) للتحقق من الديناميكيات قصيرة وطويلة الأجل لكيفية تأثير الأنشطة الريادية على التنمية المستدامة في إطار رؤية المملكة 2030. أظهرت النتائج أن ريادة الأعمال تساهم بشكل كبير في النمو الاقتصادي من خلال خلق فرص العمل والابتكار، مما يساعد في تنويع الاقتصاد بعيداً عن الاعتماد على النفط. اجتماعياً، تؤثر المبادرات الريادية إيجاباً على المساواة بين الجنسين والإدماج الاجتماعي من خلال تمكين المرأة ودمج الشباب في سوق العمل. بيئياً، تساعد ريادة الأعمال في تقليل انبعاثات الكربون وتعزيز ممارسات الأعمال المستدامة. وتُعد هذه الدراسة مهمة من حيث تغطيتها للأبعاد الثلاثة للاستدامة في السياق السعودي، واستخدامها لنموذج اقتصادي قياسي متقدم. إلا أنها اعتمدت على بيانات كلية </w:t>
      </w:r>
      <w:r w:rsidRPr="00475469">
        <w:rPr>
          <w:color w:val="000000" w:themeColor="text1"/>
          <w:rtl/>
        </w:rPr>
        <w:lastRenderedPageBreak/>
        <w:t>(مؤشرات اقتصادية) ولم تستقص آراء رواد الأعمال أنفسهم، كما أنها تناولت ريادة الأعمال بشكل عام ولم تركز على المشاريع الخضراء أو دور حاضنات الأعمال، وهي فجوات يسعى الدراسة الحالي لمعالجتها.</w:t>
      </w:r>
    </w:p>
    <w:p w14:paraId="0E7CB394" w14:textId="77777777" w:rsidR="00475469" w:rsidRPr="00475469" w:rsidRDefault="00475469" w:rsidP="00475469">
      <w:pPr>
        <w:pStyle w:val="af4"/>
        <w:rPr>
          <w:color w:val="000000" w:themeColor="text1"/>
          <w:rtl/>
        </w:rPr>
      </w:pPr>
      <w:r w:rsidRPr="00475469">
        <w:rPr>
          <w:b/>
          <w:bCs/>
          <w:color w:val="000000" w:themeColor="text1"/>
          <w:rtl/>
        </w:rPr>
        <w:t xml:space="preserve">أظهرت دراسة </w:t>
      </w:r>
      <w:r w:rsidRPr="00475469">
        <w:rPr>
          <w:b/>
          <w:bCs/>
          <w:color w:val="000000" w:themeColor="text1"/>
        </w:rPr>
        <w:t>Tekala et al (2024)</w:t>
      </w:r>
      <w:r w:rsidRPr="00475469">
        <w:rPr>
          <w:color w:val="000000" w:themeColor="text1"/>
          <w:rtl/>
        </w:rPr>
        <w:t xml:space="preserve"> أن ريادة الأعمال الخضراء (</w:t>
      </w:r>
      <w:r w:rsidRPr="00475469">
        <w:rPr>
          <w:color w:val="000000" w:themeColor="text1"/>
        </w:rPr>
        <w:t>GEN</w:t>
      </w:r>
      <w:r w:rsidRPr="00475469">
        <w:rPr>
          <w:color w:val="000000" w:themeColor="text1"/>
          <w:rtl/>
        </w:rPr>
        <w:t>) تعزز بشكل كبير استدامة الأعمال (</w:t>
      </w:r>
      <w:r w:rsidRPr="00475469">
        <w:rPr>
          <w:color w:val="000000" w:themeColor="text1"/>
        </w:rPr>
        <w:t>BS</w:t>
      </w:r>
      <w:r w:rsidRPr="00475469">
        <w:rPr>
          <w:color w:val="000000" w:themeColor="text1"/>
          <w:rtl/>
        </w:rPr>
        <w:t>) ورأس المال الهيكلي الأخضر (</w:t>
      </w:r>
      <w:r w:rsidRPr="00475469">
        <w:rPr>
          <w:color w:val="000000" w:themeColor="text1"/>
        </w:rPr>
        <w:t>GSC</w:t>
      </w:r>
      <w:r w:rsidRPr="00475469">
        <w:rPr>
          <w:color w:val="000000" w:themeColor="text1"/>
          <w:rtl/>
        </w:rPr>
        <w:t>)، مع أداء رأس المال الهيكلي الأخضر دوراً وسيطاً حيوياً في العلاقة بين ريادة الأعمال الخضراء واستدامة الأعمال. كما كشفت النتائج أن الديناميكية البيئية (</w:t>
      </w:r>
      <w:r w:rsidRPr="00475469">
        <w:rPr>
          <w:color w:val="000000" w:themeColor="text1"/>
        </w:rPr>
        <w:t>ED</w:t>
      </w:r>
      <w:r w:rsidRPr="00475469">
        <w:rPr>
          <w:color w:val="000000" w:themeColor="text1"/>
          <w:rtl/>
        </w:rPr>
        <w:t xml:space="preserve">) تؤثر سلباً على العلاقة بين ريادة الأعمال الخضراء واستدامة الأعمال، مما يشير إلى أن التأثير الإيجابي لريادة الأعمال الخضراء على الاستدامة يزداد في ظل انخفاض عدم اليقين البيئي. شملت الدراسة (443) من أصحاب ومديري المشروعات الصغيرة والمتوسطة في إسطنبول وإزمير بتركيا، وتم تحليل البيانات باستخدام </w:t>
      </w:r>
      <w:r w:rsidRPr="00475469">
        <w:rPr>
          <w:color w:val="000000" w:themeColor="text1"/>
        </w:rPr>
        <w:t>SPSS</w:t>
      </w:r>
      <w:r w:rsidRPr="00475469">
        <w:rPr>
          <w:color w:val="000000" w:themeColor="text1"/>
          <w:rtl/>
        </w:rPr>
        <w:t xml:space="preserve"> و</w:t>
      </w:r>
      <w:r w:rsidRPr="00475469">
        <w:rPr>
          <w:color w:val="000000" w:themeColor="text1"/>
        </w:rPr>
        <w:t>SEM</w:t>
      </w:r>
      <w:r w:rsidRPr="00475469">
        <w:rPr>
          <w:color w:val="000000" w:themeColor="text1"/>
          <w:rtl/>
        </w:rPr>
        <w:t>. وتُعد هذه الدراسة مفيدة من حيث ربطها المباشر بين ريادة الأعمال الخضراء واستدامة الأعمال، واستخدامها لنمذجة معادلات هيكلية متقدمة. ومع أنها أجريت في تركيا وليس السعودية، إلا أنها تقدم نموذجاً نظرياً يمكن الاستفادة منه في تصميم نموذج الدراسة الحالية. وتتمثل الفجوة في اختلاف السياق (تركيا) وتركيزها على المشروعات الصغيرة والمتوسطة بشكل عام وليس على المشاريع المحتضنة في حاضنات الأعمال بشكل خاص.</w:t>
      </w:r>
    </w:p>
    <w:p w14:paraId="6101E864" w14:textId="77777777" w:rsidR="00475469" w:rsidRPr="00475469" w:rsidRDefault="00475469" w:rsidP="00475469">
      <w:pPr>
        <w:pStyle w:val="af4"/>
        <w:rPr>
          <w:color w:val="000000" w:themeColor="text1"/>
          <w:rtl/>
        </w:rPr>
      </w:pPr>
      <w:r w:rsidRPr="00475469">
        <w:rPr>
          <w:b/>
          <w:bCs/>
          <w:color w:val="000000" w:themeColor="text1"/>
          <w:rtl/>
        </w:rPr>
        <w:t xml:space="preserve">تناولت دراسة </w:t>
      </w:r>
      <w:r w:rsidRPr="00475469">
        <w:rPr>
          <w:b/>
          <w:bCs/>
          <w:color w:val="000000" w:themeColor="text1"/>
        </w:rPr>
        <w:t>Lamperti et al (2025)</w:t>
      </w:r>
      <w:r w:rsidRPr="00475469">
        <w:rPr>
          <w:b/>
          <w:bCs/>
          <w:color w:val="000000" w:themeColor="text1"/>
          <w:rtl/>
        </w:rPr>
        <w:t xml:space="preserve"> </w:t>
      </w:r>
      <w:r w:rsidRPr="00475469">
        <w:rPr>
          <w:color w:val="000000" w:themeColor="text1"/>
          <w:rtl/>
        </w:rPr>
        <w:t>كيفية تعامل برامج احتضان الأعمال مع التوجه نحو الاستدامة، من خلال تحليل مقارن لثلاث حاضنات أعمال فرنسية. اعتمدت الدراسة على التمييز في النظرية المؤسسية بين الإجراءات الرمزية (التعبير عن الالتزام دون تغيير حقيقي) والإجراءات الجوهرية (ذات الأثر الفعلي على الهياكل والبرامج). هدفت الدراسة إلى استكشاف كيفية ترجمة حاضنات الأعمال لاهتمامها المتزايد بدعم ريادة الأعمال المستدامة إلى إجراءات ملموسة. وتُعد هذه الدراسة بالغة الأهمية للبحث الحالي لأنها تتناول حاضنات الأعمال والتوجه نحو الاستدامة بشكل مباشر، وهو ما يمثل جوهر عنوان الدراسة (حاضنات أعمال + استدامة). وتقدم الدراسة إطاراً نظرياً مهماً للتمييز بين الممارسات الرمزية والجوهرية في دعم الاستدامة. ومع أن الدراسة أجريت في فرنسا واعتمدت على المنهج النوعي (مقابلات)، إلا أنها تقدم إفادة كبيرة في فهم كيفية دمج حاضنات الأعمال للاستدامة في برامجها، وهي فجوة نظرية يمكن للبحث الحالي البناء عليها واختبارها كمياً في السياق السعودي.</w:t>
      </w:r>
    </w:p>
    <w:p w14:paraId="213D23F0" w14:textId="77777777" w:rsidR="00475469" w:rsidRPr="00475469" w:rsidRDefault="00475469" w:rsidP="00475469">
      <w:pPr>
        <w:pStyle w:val="af4"/>
        <w:rPr>
          <w:color w:val="000000" w:themeColor="text1"/>
          <w:rtl/>
        </w:rPr>
      </w:pPr>
      <w:r w:rsidRPr="00475469">
        <w:rPr>
          <w:b/>
          <w:bCs/>
          <w:color w:val="000000" w:themeColor="text1"/>
          <w:rtl/>
        </w:rPr>
        <w:t xml:space="preserve">أجرى </w:t>
      </w:r>
      <w:r w:rsidRPr="00475469">
        <w:rPr>
          <w:b/>
          <w:bCs/>
          <w:color w:val="000000" w:themeColor="text1"/>
        </w:rPr>
        <w:t>Petrucci et al (2025)</w:t>
      </w:r>
      <w:r w:rsidRPr="00475469">
        <w:rPr>
          <w:b/>
          <w:bCs/>
          <w:color w:val="000000" w:themeColor="text1"/>
          <w:rtl/>
        </w:rPr>
        <w:t xml:space="preserve"> </w:t>
      </w:r>
      <w:r w:rsidRPr="00475469">
        <w:rPr>
          <w:color w:val="000000" w:themeColor="text1"/>
          <w:rtl/>
        </w:rPr>
        <w:t>دراسة هدفت إلى استكشاف كيفية تعامل صناعة حاضنات الأعمال (</w:t>
      </w:r>
      <w:r w:rsidRPr="00475469">
        <w:rPr>
          <w:color w:val="000000" w:themeColor="text1"/>
        </w:rPr>
        <w:t>BII</w:t>
      </w:r>
      <w:r w:rsidRPr="00475469">
        <w:rPr>
          <w:color w:val="000000" w:themeColor="text1"/>
          <w:rtl/>
        </w:rPr>
        <w:t>) مع التحديات الناشئة عن التحول الجاري نحو اقتصاد مستدام بيئياً، من منظور شبكة الأعمال. اعتمدت الدراسة على منهج نوعي تفسيري من خلال 17 مقابلة متعمقة مع مخبرين رئيسيين من صناعة حاضنات الأعمال في منطقة إميليا رومانيا بإيطاليا. تم اعتماد نهج تحليلي للصناعة والتسويق والشراء (</w:t>
      </w:r>
      <w:r w:rsidRPr="00475469">
        <w:rPr>
          <w:color w:val="000000" w:themeColor="text1"/>
        </w:rPr>
        <w:t>IMP</w:t>
      </w:r>
      <w:r w:rsidRPr="00475469">
        <w:rPr>
          <w:color w:val="000000" w:themeColor="text1"/>
          <w:rtl/>
        </w:rPr>
        <w:t>) لاستكشاف التغييرات المدفوعة بالاستدامة في سياقات وديناميكيات شبكات الاحتضان. توصلت الدراسة إلى تصنيف منظمات الاحتضان إلى مجموعتين كبيرتين: المستكشفون المحليون (</w:t>
      </w:r>
      <w:r w:rsidRPr="00475469">
        <w:rPr>
          <w:color w:val="000000" w:themeColor="text1"/>
        </w:rPr>
        <w:t>Local Scouts</w:t>
      </w:r>
      <w:r w:rsidRPr="00475469">
        <w:rPr>
          <w:color w:val="000000" w:themeColor="text1"/>
          <w:rtl/>
        </w:rPr>
        <w:t>) والمستكشفون العصريون (</w:t>
      </w:r>
      <w:r w:rsidRPr="00475469">
        <w:rPr>
          <w:color w:val="000000" w:themeColor="text1"/>
        </w:rPr>
        <w:t>Trendy Scouts</w:t>
      </w:r>
      <w:r w:rsidRPr="00475469">
        <w:rPr>
          <w:color w:val="000000" w:themeColor="text1"/>
          <w:rtl/>
        </w:rPr>
        <w:t xml:space="preserve">)، وفقاً لاستراتيجية احتضان الأعمال ونهجهم تجاه الاستدامة. وتُعد هذه الدراسة الأكثر صلة بالدراسة الحالي من حيث تركيزها على كيفية تعامل حاضنات الأعمال مع الاستدامة كقوة دافعة في تطوير المشاريع الجديدة. وتقدم الدراسة تصنيفاً مهماً للحاضنات يمكن أن يستفيد منه الدراسة الحالي في تحليل واقع الحاضنات السعودية. ومع أن الدراسة </w:t>
      </w:r>
      <w:r w:rsidRPr="00475469">
        <w:rPr>
          <w:color w:val="000000" w:themeColor="text1"/>
          <w:rtl/>
        </w:rPr>
        <w:lastRenderedPageBreak/>
        <w:t>أجريت في إيطاليا واعتمدت على المنهج النوعي، إلا أنها توفر إطاراً نظرياً وتحليلياً قوياً يمكن البناء عليه في الدراسة الحالية.</w:t>
      </w:r>
    </w:p>
    <w:p w14:paraId="41987F56" w14:textId="77777777" w:rsidR="00475469" w:rsidRPr="00475469" w:rsidRDefault="00475469" w:rsidP="00475469">
      <w:pPr>
        <w:pStyle w:val="af4"/>
        <w:rPr>
          <w:color w:val="000000" w:themeColor="text1"/>
          <w:rtl/>
        </w:rPr>
      </w:pPr>
      <w:r w:rsidRPr="00475469">
        <w:rPr>
          <w:b/>
          <w:bCs/>
          <w:color w:val="000000" w:themeColor="text1"/>
          <w:rtl/>
        </w:rPr>
        <w:t xml:space="preserve">هدفت دراسة </w:t>
      </w:r>
      <w:r w:rsidRPr="00475469">
        <w:rPr>
          <w:b/>
          <w:bCs/>
          <w:color w:val="000000" w:themeColor="text1"/>
        </w:rPr>
        <w:t>Al-Mamary &amp; Alshallaqi (2025)</w:t>
      </w:r>
      <w:r w:rsidRPr="00475469">
        <w:rPr>
          <w:color w:val="000000" w:themeColor="text1"/>
          <w:rtl/>
        </w:rPr>
        <w:t xml:space="preserve"> إلى استقصاء تأثير العوامل الاقتصادية والاجتماعية والبيئية على النوايا والسلوك الريادي المستدام، حيث شملت عينة الدراسة (409) من رواد الأعمال الذين لديهم مشاريع قائمة في السعودية، وتم اختيارهم باستخدام عينة كرة الثلج (</w:t>
      </w:r>
      <w:r w:rsidRPr="00475469">
        <w:rPr>
          <w:color w:val="000000" w:themeColor="text1"/>
        </w:rPr>
        <w:t>Snowball Sampling</w:t>
      </w:r>
      <w:r w:rsidRPr="00475469">
        <w:rPr>
          <w:color w:val="000000" w:themeColor="text1"/>
          <w:rtl/>
        </w:rPr>
        <w:t>) من خلال شبكات الأفراد والمنظمات داخل المجتمع الريادي، وتم تحليل البيانات باستخدام نمذجة المعادلات الهيكلية (</w:t>
      </w:r>
      <w:r w:rsidRPr="00475469">
        <w:rPr>
          <w:color w:val="000000" w:themeColor="text1"/>
        </w:rPr>
        <w:t>SEM</w:t>
      </w:r>
      <w:r w:rsidRPr="00475469">
        <w:rPr>
          <w:color w:val="000000" w:themeColor="text1"/>
          <w:rtl/>
        </w:rPr>
        <w:t xml:space="preserve">) عبر برنامج </w:t>
      </w:r>
      <w:r w:rsidRPr="00475469">
        <w:rPr>
          <w:color w:val="000000" w:themeColor="text1"/>
        </w:rPr>
        <w:t>Smart PLS</w:t>
      </w:r>
      <w:r w:rsidRPr="00475469">
        <w:rPr>
          <w:color w:val="000000" w:themeColor="text1"/>
          <w:rtl/>
        </w:rPr>
        <w:t>. أظهرت النتائج أن الوصول إلى التمويل، والعوامل الاجتماعية والثقافية، والتعاون والتواصل، والتعليم والتدريب، والوعي البيئي، والتوجه الريادي الأخضر تؤثر إيجابياً على النوايا الريادية المستدامة، كما أن النوايا الريادية المستدامة تؤثر إيجابياً على السلوك الريادي المستدام. وتُعد هذه الدراسة من الأكثر اكتمالاً وقوة في السياق السعودي من حيث اعتمادها على رواد الأعمال الفعليين (وليس الطلاب) وحجم عينتها الكبير (409) واستخدامها لتحليل متقدم (</w:t>
      </w:r>
      <w:r w:rsidRPr="00475469">
        <w:rPr>
          <w:color w:val="000000" w:themeColor="text1"/>
        </w:rPr>
        <w:t>Smart PLS</w:t>
      </w:r>
      <w:r w:rsidRPr="00475469">
        <w:rPr>
          <w:color w:val="000000" w:themeColor="text1"/>
          <w:rtl/>
        </w:rPr>
        <w:t>). ومع أن الدراسة قدمت أدلة كمية قوية على تأثير العوامل البيئية والتوجه الأخضر على النوايا والسلوك الريادي المستدام، إلا أنها لم تركز على حاضنات الأعمال كمتغير مستقل، كما أنها تناولت النوايا والسلوك بشكل عام ولم تركز على الاستدامة كمخرج للمشاريع المحتضنة، وهو ما يُعد فجوة يسعى الدراسة الحالي لمعالجتها من خلال الربط بين خدمات حاضنات الأعمال واستدامة مشاريع ريادة الأعمال الخضراء في السياق السعودي.</w:t>
      </w:r>
    </w:p>
    <w:p w14:paraId="1259D538" w14:textId="77777777" w:rsidR="00475469" w:rsidRPr="00475469" w:rsidRDefault="00475469" w:rsidP="00475469">
      <w:pPr>
        <w:pStyle w:val="af4"/>
        <w:rPr>
          <w:color w:val="000000" w:themeColor="text1"/>
          <w:rtl/>
        </w:rPr>
      </w:pPr>
      <w:r w:rsidRPr="00475469">
        <w:rPr>
          <w:b/>
          <w:bCs/>
          <w:color w:val="000000" w:themeColor="text1"/>
          <w:rtl/>
        </w:rPr>
        <w:t xml:space="preserve">تناولت دراسة </w:t>
      </w:r>
      <w:r w:rsidRPr="00475469">
        <w:rPr>
          <w:b/>
          <w:bCs/>
          <w:color w:val="000000" w:themeColor="text1"/>
        </w:rPr>
        <w:t>Omri &amp; Al-Qasir (2025)</w:t>
      </w:r>
      <w:r w:rsidRPr="00475469">
        <w:rPr>
          <w:b/>
          <w:bCs/>
          <w:color w:val="000000" w:themeColor="text1"/>
          <w:rtl/>
        </w:rPr>
        <w:t xml:space="preserve"> </w:t>
      </w:r>
      <w:r w:rsidRPr="00475469">
        <w:rPr>
          <w:color w:val="000000" w:themeColor="text1"/>
          <w:rtl/>
        </w:rPr>
        <w:t>الأدوار المحورية لريادة الأعمال والأعمال التجارية الدولية في تعزيز الاستدامة البيئية، مع التركيز على مساهمات التقنيات الخضراء والمبتكرة في السياق السعودي خلال الفترة 2000-2022. كشف التحليل أن كلاً من ريادة الأعمال والأعمال التجارية الدولية تمارس حالياً ضغوطاً بيئية سلبية، لا سيما من خلال ارتفاع انبعاثات ثاني أكسيد الكربون. ومع ذلك، فإن دمج التقنيات الخضراء والابتكار التكنولوجي يغير هذه الديناميكيات بشكل كبير. تساعد التقنيات الخضراء في تخفيف الأثر البيئي لريادة الأعمال وتعزيز الأداء البيئي العام. وتُعد هذه الدراسة مهمة من حيث تناولها للاستدامة البيئية بشكل خاص، واستخدامها لبيانات زمنية طويلة (2000-2022)، وكشفها عن المفارقة المهمة وهي أن ريادة الأعمال قد تسبب ضغوطاً بيئية ما لم تكن مدعومة بالتقنيات الخضراء. وتتفق هذه النتيجة مع الفجوة التي يسعى الدراسة الحالي لاستكشافها: هل مجرد وجود مشاريع ريادية يضمن الاستدامة البيئية؟ أم أن هناك حاجة لدعم خاص (مثل حاضنات الأعمال المتخصصة) لتوجيه هذه المشاريع نحو الممارسات الخضراء المستدامة؟</w:t>
      </w:r>
    </w:p>
    <w:p w14:paraId="1B558A0E" w14:textId="77777777" w:rsidR="00475469" w:rsidRPr="00475469" w:rsidRDefault="00475469" w:rsidP="00475469">
      <w:pPr>
        <w:pStyle w:val="af4"/>
        <w:rPr>
          <w:color w:val="000000" w:themeColor="text1"/>
          <w:rtl/>
        </w:rPr>
      </w:pPr>
      <w:r w:rsidRPr="00475469">
        <w:rPr>
          <w:b/>
          <w:bCs/>
          <w:color w:val="000000" w:themeColor="text1"/>
          <w:rtl/>
        </w:rPr>
        <w:t xml:space="preserve">أجرى </w:t>
      </w:r>
      <w:r w:rsidRPr="00475469">
        <w:rPr>
          <w:b/>
          <w:bCs/>
          <w:color w:val="000000" w:themeColor="text1"/>
        </w:rPr>
        <w:t>Duve &amp; Marx (2025)</w:t>
      </w:r>
      <w:r w:rsidRPr="00475469">
        <w:rPr>
          <w:color w:val="000000" w:themeColor="text1"/>
          <w:rtl/>
        </w:rPr>
        <w:t xml:space="preserve"> مراجعة منهجية للأدبيات حول القيم الاقتصادية والبيئية والاجتماعية للاستدامة في الشركات الناشئة. استخدمت الدراسة بروتوكول </w:t>
      </w:r>
      <w:r w:rsidRPr="00475469">
        <w:rPr>
          <w:color w:val="000000" w:themeColor="text1"/>
        </w:rPr>
        <w:t>PRISMA 2020</w:t>
      </w:r>
      <w:r w:rsidRPr="00475469">
        <w:rPr>
          <w:color w:val="000000" w:themeColor="text1"/>
          <w:rtl/>
        </w:rPr>
        <w:t xml:space="preserve"> لفحص 42 ورقة بحثية مستخرجة من قاعدتي </w:t>
      </w:r>
      <w:r w:rsidRPr="00475469">
        <w:rPr>
          <w:color w:val="000000" w:themeColor="text1"/>
        </w:rPr>
        <w:t>SCOPUS</w:t>
      </w:r>
      <w:r w:rsidRPr="00475469">
        <w:rPr>
          <w:color w:val="000000" w:themeColor="text1"/>
          <w:rtl/>
        </w:rPr>
        <w:t xml:space="preserve"> </w:t>
      </w:r>
      <w:r w:rsidRPr="00475469">
        <w:rPr>
          <w:rFonts w:hint="cs"/>
          <w:color w:val="000000" w:themeColor="text1"/>
          <w:rtl/>
        </w:rPr>
        <w:t>و</w:t>
      </w:r>
      <w:r w:rsidRPr="00475469">
        <w:rPr>
          <w:rFonts w:hint="cs"/>
          <w:color w:val="000000" w:themeColor="text1"/>
        </w:rPr>
        <w:t>DOAJ</w:t>
      </w:r>
      <w:r w:rsidRPr="00475469">
        <w:rPr>
          <w:color w:val="000000" w:themeColor="text1"/>
          <w:rtl/>
        </w:rPr>
        <w:t xml:space="preserve"> تغطي الفترة 2010 إلى 2024. أظهرت النتائج أن الشركات الناشئة تركز في المقام الأول على القيمة الاقتصادية للاستدامة، ومع ذلك، تشير مراجعة الأدبيات إلى أن الشركات الناشئة بدأت في تبني نهج أكثر توازناً للاستدامة حيث يتم تمثيل الأبعاد الثلاثة (الاقتصادية والبيئية والاجتماعية). كما أظهرت النتائج أن </w:t>
      </w:r>
      <w:r w:rsidRPr="00475469">
        <w:rPr>
          <w:color w:val="000000" w:themeColor="text1"/>
          <w:rtl/>
        </w:rPr>
        <w:lastRenderedPageBreak/>
        <w:t xml:space="preserve">الممارسات المستدامة تحسن أداء الشركات الناشئة. وتُعد هذه الدراسة مفيدة للبحث الحالي من حيث تأطيرها لمفهوم الاستدامة في الشركات الناشئة وتقديمها لنموذج لتبني الاستدامة وأدائها. كما تحدد الدراسة فجوة بحثية مهمة تتمثل في الحاجة إلى مزيد من الدراسة في الاستدامة في الشركات الناشئة في السياق </w:t>
      </w:r>
      <w:r w:rsidRPr="00475469">
        <w:rPr>
          <w:rFonts w:hint="cs"/>
          <w:color w:val="000000" w:themeColor="text1"/>
          <w:rtl/>
        </w:rPr>
        <w:t>العربي، وهي</w:t>
      </w:r>
      <w:r w:rsidRPr="00475469">
        <w:rPr>
          <w:color w:val="000000" w:themeColor="text1"/>
          <w:rtl/>
        </w:rPr>
        <w:t xml:space="preserve"> فجوة تدعم مبررات إجراء الدراسة الحالي في السياق السعودي.</w:t>
      </w:r>
    </w:p>
    <w:p w14:paraId="3B9E0437" w14:textId="77777777" w:rsidR="00475469" w:rsidRPr="00475469" w:rsidRDefault="00475469" w:rsidP="00475469">
      <w:pPr>
        <w:pStyle w:val="af3"/>
        <w:spacing w:before="120" w:beforeAutospacing="0" w:after="120" w:line="240" w:lineRule="auto"/>
        <w:jc w:val="both"/>
        <w:rPr>
          <w:color w:val="000000" w:themeColor="text1"/>
          <w:sz w:val="36"/>
          <w:szCs w:val="36"/>
          <w:rtl/>
        </w:rPr>
      </w:pPr>
      <w:r w:rsidRPr="00475469">
        <w:rPr>
          <w:rFonts w:hint="cs"/>
          <w:color w:val="000000" w:themeColor="text1"/>
          <w:sz w:val="36"/>
          <w:szCs w:val="36"/>
          <w:rtl/>
        </w:rPr>
        <w:t>تحليل</w:t>
      </w:r>
      <w:r w:rsidRPr="00475469">
        <w:rPr>
          <w:color w:val="000000" w:themeColor="text1"/>
          <w:sz w:val="36"/>
          <w:szCs w:val="36"/>
          <w:rtl/>
        </w:rPr>
        <w:t xml:space="preserve"> </w:t>
      </w:r>
      <w:r w:rsidRPr="00475469">
        <w:rPr>
          <w:rFonts w:hint="cs"/>
          <w:color w:val="000000" w:themeColor="text1"/>
          <w:sz w:val="36"/>
          <w:szCs w:val="36"/>
          <w:rtl/>
        </w:rPr>
        <w:t>الدراسات</w:t>
      </w:r>
      <w:r w:rsidRPr="00475469">
        <w:rPr>
          <w:color w:val="000000" w:themeColor="text1"/>
          <w:sz w:val="36"/>
          <w:szCs w:val="36"/>
          <w:rtl/>
        </w:rPr>
        <w:t xml:space="preserve"> </w:t>
      </w:r>
      <w:r w:rsidRPr="00475469">
        <w:rPr>
          <w:rFonts w:hint="cs"/>
          <w:color w:val="000000" w:themeColor="text1"/>
          <w:sz w:val="36"/>
          <w:szCs w:val="36"/>
          <w:rtl/>
        </w:rPr>
        <w:t>السابقة</w:t>
      </w:r>
    </w:p>
    <w:p w14:paraId="3814969C" w14:textId="77777777" w:rsidR="00475469" w:rsidRPr="00475469" w:rsidRDefault="00475469" w:rsidP="00475469">
      <w:pPr>
        <w:pStyle w:val="16"/>
        <w:numPr>
          <w:ilvl w:val="0"/>
          <w:numId w:val="0"/>
        </w:numPr>
        <w:spacing w:before="120"/>
        <w:ind w:left="424" w:hanging="360"/>
        <w:jc w:val="both"/>
        <w:rPr>
          <w:color w:val="000000" w:themeColor="text1"/>
          <w:rtl/>
        </w:rPr>
      </w:pPr>
      <w:r w:rsidRPr="00475469">
        <w:rPr>
          <w:rFonts w:hint="cs"/>
          <w:color w:val="000000" w:themeColor="text1"/>
          <w:rtl/>
        </w:rPr>
        <w:t>أولاً</w:t>
      </w:r>
      <w:r w:rsidRPr="00475469">
        <w:rPr>
          <w:color w:val="000000" w:themeColor="text1"/>
          <w:rtl/>
        </w:rPr>
        <w:t xml:space="preserve">: </w:t>
      </w:r>
      <w:r w:rsidRPr="00475469">
        <w:rPr>
          <w:rFonts w:hint="cs"/>
          <w:color w:val="000000" w:themeColor="text1"/>
          <w:rtl/>
        </w:rPr>
        <w:t>مقارنة</w:t>
      </w:r>
      <w:r w:rsidRPr="00475469">
        <w:rPr>
          <w:color w:val="000000" w:themeColor="text1"/>
          <w:rtl/>
        </w:rPr>
        <w:t xml:space="preserve"> </w:t>
      </w:r>
      <w:r w:rsidRPr="00475469">
        <w:rPr>
          <w:rFonts w:hint="cs"/>
          <w:color w:val="000000" w:themeColor="text1"/>
          <w:rtl/>
        </w:rPr>
        <w:t>الدراسات:</w:t>
      </w:r>
    </w:p>
    <w:p w14:paraId="08E2B657" w14:textId="77777777" w:rsidR="00475469" w:rsidRPr="00475469" w:rsidRDefault="00475469" w:rsidP="00475469">
      <w:pPr>
        <w:pStyle w:val="af4"/>
        <w:rPr>
          <w:color w:val="000000" w:themeColor="text1"/>
          <w:rtl/>
        </w:rPr>
      </w:pPr>
      <w:r w:rsidRPr="00475469">
        <w:rPr>
          <w:color w:val="000000" w:themeColor="text1"/>
          <w:rtl/>
        </w:rPr>
        <w:t>تشير غالبية الدراسات العربية مثل: (سليمان وعبدالقادر، 2020؛ العتيبي، 2022) أشارت إلى أن حاضنات الأعمال تلعب دوراً مهماً في دعم المشروعات الريادية وتعزيز الابتكار، بينما ركزت بعض الدراسات الأخرى مثل: دراسة (العطا، 2020؛ حريد، 2021) على أثر الحاضنات في دعم المشروعات الريادية بشكل عام، دون التطرق بصورة واضحة إلى مفهوم الاستدامة أو المشاريع الخضراء، مما يعكس تفاوتاً في مستوى التركيز على بُعد الاستدامة.</w:t>
      </w:r>
    </w:p>
    <w:p w14:paraId="7C79EF02" w14:textId="77777777" w:rsidR="00475469" w:rsidRPr="00475469" w:rsidRDefault="00475469" w:rsidP="00475469">
      <w:pPr>
        <w:pStyle w:val="af4"/>
        <w:rPr>
          <w:color w:val="000000" w:themeColor="text1"/>
          <w:rtl/>
        </w:rPr>
      </w:pPr>
      <w:r w:rsidRPr="00475469">
        <w:rPr>
          <w:color w:val="000000" w:themeColor="text1"/>
          <w:rtl/>
        </w:rPr>
        <w:t>وعلى الرغم من تنوع موضوعات الدراسات العربية، إلا أنها تعاني من عدد من أوجه القصور المنهجية، من أبرزها:</w:t>
      </w:r>
    </w:p>
    <w:p w14:paraId="6CD323E6" w14:textId="77777777" w:rsidR="00475469" w:rsidRPr="00475469" w:rsidRDefault="00475469" w:rsidP="00475469">
      <w:pPr>
        <w:pStyle w:val="a9"/>
        <w:numPr>
          <w:ilvl w:val="0"/>
          <w:numId w:val="31"/>
        </w:numPr>
        <w:ind w:left="424"/>
        <w:jc w:val="both"/>
        <w:rPr>
          <w:rFonts w:ascii="Times New Roman" w:eastAsia="Aptos" w:hAnsi="Times New Roman" w:cs="Simplified Arabic"/>
          <w:color w:val="000000" w:themeColor="text1"/>
          <w:sz w:val="24"/>
          <w:szCs w:val="28"/>
          <w:rtl/>
        </w:rPr>
      </w:pPr>
      <w:r w:rsidRPr="00475469">
        <w:rPr>
          <w:rFonts w:ascii="Times New Roman" w:eastAsia="Aptos" w:hAnsi="Times New Roman" w:cs="Simplified Arabic"/>
          <w:color w:val="000000" w:themeColor="text1"/>
          <w:sz w:val="24"/>
          <w:szCs w:val="28"/>
          <w:rtl/>
        </w:rPr>
        <w:t>محدودية حجم العينات، كما في دراسة سليمان وعبدالقادر (2020) التي اقتصرت على (20) مشروعاً، ودراسة باخضر (2022) التي شملت (41) مفردة، مما يقلل من إمكانية تعميم النتائج.</w:t>
      </w:r>
    </w:p>
    <w:p w14:paraId="7B151846" w14:textId="77777777" w:rsidR="00475469" w:rsidRPr="00475469" w:rsidRDefault="00475469" w:rsidP="00475469">
      <w:pPr>
        <w:pStyle w:val="a9"/>
        <w:numPr>
          <w:ilvl w:val="0"/>
          <w:numId w:val="31"/>
        </w:numPr>
        <w:ind w:left="424"/>
        <w:jc w:val="both"/>
        <w:rPr>
          <w:rFonts w:ascii="Times New Roman" w:eastAsia="Aptos" w:hAnsi="Times New Roman" w:cs="Simplified Arabic"/>
          <w:color w:val="000000" w:themeColor="text1"/>
          <w:sz w:val="24"/>
          <w:szCs w:val="28"/>
          <w:rtl/>
        </w:rPr>
      </w:pPr>
      <w:r w:rsidRPr="00475469">
        <w:rPr>
          <w:rFonts w:ascii="Times New Roman" w:eastAsia="Aptos" w:hAnsi="Times New Roman" w:cs="Simplified Arabic"/>
          <w:color w:val="000000" w:themeColor="text1"/>
          <w:sz w:val="24"/>
          <w:szCs w:val="28"/>
          <w:rtl/>
        </w:rPr>
        <w:t>الاعتماد على أساليب تحليل بسيطة، مثل المتوسطات الحسابية ومعاملات الارتباط، مع إغفال استخدام الأساليب التحليلية المتقدمة كتحليل المسار أو نمذجة المعادلات الهيكلية.</w:t>
      </w:r>
    </w:p>
    <w:p w14:paraId="73514105" w14:textId="77777777" w:rsidR="00475469" w:rsidRPr="00475469" w:rsidRDefault="00475469" w:rsidP="00475469">
      <w:pPr>
        <w:pStyle w:val="a9"/>
        <w:numPr>
          <w:ilvl w:val="0"/>
          <w:numId w:val="31"/>
        </w:numPr>
        <w:ind w:left="424"/>
        <w:jc w:val="both"/>
        <w:rPr>
          <w:rFonts w:ascii="Times New Roman" w:eastAsia="Aptos" w:hAnsi="Times New Roman" w:cs="Simplified Arabic"/>
          <w:color w:val="000000" w:themeColor="text1"/>
          <w:sz w:val="24"/>
          <w:szCs w:val="28"/>
          <w:rtl/>
        </w:rPr>
      </w:pPr>
      <w:r w:rsidRPr="00475469">
        <w:rPr>
          <w:rFonts w:ascii="Times New Roman" w:eastAsia="Aptos" w:hAnsi="Times New Roman" w:cs="Simplified Arabic"/>
          <w:color w:val="000000" w:themeColor="text1"/>
          <w:sz w:val="24"/>
          <w:szCs w:val="28"/>
          <w:rtl/>
        </w:rPr>
        <w:t>التركيز على فئات غير مباشرة، مثل الموظفين الحكوميين أو الأكاديميين (النعمي، 2022؛ العتيبي، 2022)، بدلاً من رواد الأعمال المستفيدين فعلياً من خدمات الحاضنات.</w:t>
      </w:r>
    </w:p>
    <w:p w14:paraId="0F3845F2" w14:textId="77777777" w:rsidR="00475469" w:rsidRPr="00475469" w:rsidRDefault="00475469" w:rsidP="00475469">
      <w:pPr>
        <w:pStyle w:val="a9"/>
        <w:numPr>
          <w:ilvl w:val="0"/>
          <w:numId w:val="31"/>
        </w:numPr>
        <w:ind w:left="424"/>
        <w:jc w:val="both"/>
        <w:rPr>
          <w:rFonts w:ascii="Times New Roman" w:eastAsia="Aptos" w:hAnsi="Times New Roman" w:cs="Simplified Arabic"/>
          <w:color w:val="000000" w:themeColor="text1"/>
          <w:sz w:val="24"/>
          <w:szCs w:val="28"/>
          <w:rtl/>
        </w:rPr>
      </w:pPr>
      <w:r w:rsidRPr="00475469">
        <w:rPr>
          <w:rFonts w:ascii="Times New Roman" w:eastAsia="Aptos" w:hAnsi="Times New Roman" w:cs="Simplified Arabic"/>
          <w:color w:val="000000" w:themeColor="text1"/>
          <w:sz w:val="24"/>
          <w:szCs w:val="28"/>
          <w:rtl/>
        </w:rPr>
        <w:t>إغفال البعد البيئي في معظم الدراسات، باستثناء دراسة خنوش (2025)، التي تناولت ريادة الأعمال الخضراء دون ربطها بحاضنات الأعمال.</w:t>
      </w:r>
    </w:p>
    <w:p w14:paraId="7CE00264" w14:textId="77777777" w:rsidR="00475469" w:rsidRPr="00475469" w:rsidRDefault="00475469" w:rsidP="00475469">
      <w:pPr>
        <w:pStyle w:val="af4"/>
        <w:rPr>
          <w:color w:val="000000" w:themeColor="text1"/>
          <w:rtl/>
        </w:rPr>
      </w:pPr>
      <w:r w:rsidRPr="00475469">
        <w:rPr>
          <w:color w:val="000000" w:themeColor="text1"/>
          <w:rtl/>
        </w:rPr>
        <w:t>أما الدراسات الأجنبية مثل: (</w:t>
      </w:r>
      <w:r w:rsidRPr="00475469">
        <w:rPr>
          <w:color w:val="000000" w:themeColor="text1"/>
        </w:rPr>
        <w:t>Tekala et al., 2024</w:t>
      </w:r>
      <w:r w:rsidRPr="00475469">
        <w:rPr>
          <w:color w:val="000000" w:themeColor="text1"/>
          <w:rtl/>
        </w:rPr>
        <w:t xml:space="preserve"> </w:t>
      </w:r>
      <w:r w:rsidRPr="00475469">
        <w:rPr>
          <w:color w:val="000000" w:themeColor="text1"/>
        </w:rPr>
        <w:t>Lamperti et al., 2025;</w:t>
      </w:r>
      <w:r w:rsidRPr="00475469">
        <w:rPr>
          <w:color w:val="000000" w:themeColor="text1"/>
          <w:rtl/>
        </w:rPr>
        <w:t xml:space="preserve">) دعمت دور ريادة الأعمال الخضراء في تعزيز الاستدامة، بينما لم تهتم بعض الدراسات مثل: دراسة </w:t>
      </w:r>
      <w:r w:rsidRPr="00475469">
        <w:rPr>
          <w:color w:val="000000" w:themeColor="text1"/>
        </w:rPr>
        <w:t>Abdelwahed (2022)</w:t>
      </w:r>
      <w:r w:rsidRPr="00475469">
        <w:rPr>
          <w:color w:val="000000" w:themeColor="text1"/>
          <w:rtl/>
        </w:rPr>
        <w:t xml:space="preserve"> بالاستدامة الفعلية للمشاريع، بل ركزت على النوايا الريادية فقط.</w:t>
      </w:r>
    </w:p>
    <w:p w14:paraId="38C8C059" w14:textId="77777777" w:rsidR="00475469" w:rsidRPr="00475469" w:rsidRDefault="00475469" w:rsidP="00475469">
      <w:pPr>
        <w:pStyle w:val="af4"/>
        <w:rPr>
          <w:color w:val="000000" w:themeColor="text1"/>
          <w:rtl/>
        </w:rPr>
      </w:pPr>
      <w:r w:rsidRPr="00475469">
        <w:rPr>
          <w:color w:val="000000" w:themeColor="text1"/>
          <w:rtl/>
        </w:rPr>
        <w:t xml:space="preserve">وتتميز الدراسات الأجنبية باستخدام مناهج أكثر تقدماً وتنوعاً، سواء من حيث التحليل الكمي (مثل </w:t>
      </w:r>
      <w:r w:rsidRPr="00475469">
        <w:rPr>
          <w:color w:val="000000" w:themeColor="text1"/>
        </w:rPr>
        <w:t>SEM</w:t>
      </w:r>
      <w:r w:rsidRPr="00475469">
        <w:rPr>
          <w:color w:val="000000" w:themeColor="text1"/>
          <w:rtl/>
        </w:rPr>
        <w:t xml:space="preserve"> و</w:t>
      </w:r>
      <w:r w:rsidRPr="00475469">
        <w:rPr>
          <w:color w:val="000000" w:themeColor="text1"/>
        </w:rPr>
        <w:t>PLS</w:t>
      </w:r>
      <w:r w:rsidRPr="00475469">
        <w:rPr>
          <w:color w:val="000000" w:themeColor="text1"/>
          <w:rtl/>
        </w:rPr>
        <w:t xml:space="preserve">) أو المناهج </w:t>
      </w:r>
      <w:r w:rsidRPr="00475469">
        <w:rPr>
          <w:rFonts w:hint="cs"/>
          <w:color w:val="000000" w:themeColor="text1"/>
          <w:rtl/>
        </w:rPr>
        <w:t xml:space="preserve">النوعية </w:t>
      </w:r>
      <w:r w:rsidRPr="00475469">
        <w:rPr>
          <w:color w:val="000000" w:themeColor="text1"/>
          <w:rtl/>
        </w:rPr>
        <w:t xml:space="preserve">(مثل </w:t>
      </w:r>
      <w:r w:rsidRPr="00475469">
        <w:rPr>
          <w:color w:val="000000" w:themeColor="text1"/>
        </w:rPr>
        <w:t>Lamperti et al., 2025</w:t>
      </w:r>
      <w:r w:rsidRPr="00475469">
        <w:rPr>
          <w:color w:val="000000" w:themeColor="text1"/>
          <w:rtl/>
        </w:rPr>
        <w:t xml:space="preserve">؛ </w:t>
      </w:r>
      <w:r w:rsidRPr="00475469">
        <w:rPr>
          <w:color w:val="000000" w:themeColor="text1"/>
        </w:rPr>
        <w:t>Petrucci et al., 2025</w:t>
      </w:r>
      <w:r w:rsidRPr="00475469">
        <w:rPr>
          <w:color w:val="000000" w:themeColor="text1"/>
          <w:rtl/>
        </w:rPr>
        <w:t xml:space="preserve">). ومع ذلك، فإن معظم هذه الدراسات أُجريت في سياقات تختلف عن البيئة السعودية، سواء من حيث البنية المؤسسية أو مستوى الدعم </w:t>
      </w:r>
      <w:r w:rsidRPr="00475469">
        <w:rPr>
          <w:color w:val="000000" w:themeColor="text1"/>
          <w:rtl/>
        </w:rPr>
        <w:lastRenderedPageBreak/>
        <w:t>الحكومي لريادة الأعمال الخضراء، مما يحد من إمكانية تعميم نتائجها.</w:t>
      </w:r>
      <w:r w:rsidRPr="00475469">
        <w:rPr>
          <w:rFonts w:hint="cs"/>
          <w:color w:val="000000" w:themeColor="text1"/>
          <w:rtl/>
        </w:rPr>
        <w:t xml:space="preserve"> </w:t>
      </w:r>
      <w:r w:rsidRPr="00475469">
        <w:rPr>
          <w:color w:val="000000" w:themeColor="text1"/>
          <w:rtl/>
        </w:rPr>
        <w:t xml:space="preserve">كما أن بعض الدراسات مثل </w:t>
      </w:r>
      <w:r w:rsidRPr="00475469">
        <w:rPr>
          <w:color w:val="000000" w:themeColor="text1"/>
        </w:rPr>
        <w:t>;Abdelwahed, 2022)</w:t>
      </w:r>
      <w:r w:rsidRPr="00475469">
        <w:rPr>
          <w:color w:val="000000" w:themeColor="text1"/>
          <w:rtl/>
        </w:rPr>
        <w:t xml:space="preserve"> </w:t>
      </w:r>
      <w:r w:rsidRPr="00475469">
        <w:rPr>
          <w:color w:val="000000" w:themeColor="text1"/>
        </w:rPr>
        <w:t>Alshebami et al., 2024</w:t>
      </w:r>
      <w:r w:rsidRPr="00475469">
        <w:rPr>
          <w:rFonts w:hint="cs"/>
          <w:color w:val="000000" w:themeColor="text1"/>
          <w:rtl/>
        </w:rPr>
        <w:t>)</w:t>
      </w:r>
      <w:r w:rsidRPr="00475469">
        <w:rPr>
          <w:color w:val="000000" w:themeColor="text1"/>
          <w:rtl/>
        </w:rPr>
        <w:t xml:space="preserve"> ركزت على النوايا الريادية بدلاً من السلوك الفعلي واستدامة المشاريع القائمة، وهو ما يمثل فجوة منهجية سعت الدراسة الحالية لمعالجتها من خلال التركيز على المشاريع الفعلية المحتضنة وقياس استدامتها بشكل مباشر.</w:t>
      </w:r>
    </w:p>
    <w:p w14:paraId="0887E04A" w14:textId="77777777" w:rsidR="00475469" w:rsidRPr="00475469" w:rsidRDefault="00475469" w:rsidP="00475469">
      <w:pPr>
        <w:pStyle w:val="af4"/>
        <w:rPr>
          <w:color w:val="000000" w:themeColor="text1"/>
          <w:rtl/>
        </w:rPr>
      </w:pPr>
      <w:r w:rsidRPr="00475469">
        <w:rPr>
          <w:color w:val="000000" w:themeColor="text1"/>
          <w:rtl/>
        </w:rPr>
        <w:t>كما يتضح وجود فجوة منهجية بين الدراسات العربية والأجنبية؛ حيث تميل الدراسات العربية إلى استخدام المنهج الوصفي التحليلي، في حين تعتمد الدراسات الأجنبية على مناهج كمية متقدمة ومقاربات نوعية، مما يمنحها قدرة أكبر على تفسير العلاقات السببية المعقدة.</w:t>
      </w:r>
    </w:p>
    <w:p w14:paraId="5FB43512" w14:textId="77777777" w:rsidR="00475469" w:rsidRPr="00475469" w:rsidRDefault="00475469" w:rsidP="00475469">
      <w:pPr>
        <w:pStyle w:val="af4"/>
        <w:rPr>
          <w:color w:val="000000" w:themeColor="text1"/>
          <w:rtl/>
        </w:rPr>
      </w:pPr>
      <w:r w:rsidRPr="00475469">
        <w:rPr>
          <w:color w:val="000000" w:themeColor="text1"/>
          <w:rtl/>
        </w:rPr>
        <w:t>ويُعد اختلاف البيئة الجغرافية والاقتصادية عاملاً مهماً في تفسير تباين النتائج؛ إذ يتميز السياق السعودي بوجود مبادرات استراتيجية مثل رؤية 2030 ومبادرة السعودية الخضراء، التي توفر دعماً مؤسسياً قوياً لريادة الأعمال الخضراء، مقارنة بسياقات أخرى كاليمن أو الجزائر أو بعض الدول الأوروبية. وهذا يؤكد أهمية إجراء دراسات محلية تأخذ في الحسبان خصوصية السياق السعودي.</w:t>
      </w:r>
    </w:p>
    <w:p w14:paraId="1F64EA9A" w14:textId="77777777" w:rsidR="00475469" w:rsidRPr="00475469" w:rsidRDefault="00475469" w:rsidP="00475469">
      <w:pPr>
        <w:pStyle w:val="16"/>
        <w:numPr>
          <w:ilvl w:val="0"/>
          <w:numId w:val="0"/>
        </w:numPr>
        <w:spacing w:before="120"/>
        <w:ind w:left="424" w:hanging="360"/>
        <w:jc w:val="both"/>
        <w:rPr>
          <w:color w:val="000000" w:themeColor="text1"/>
          <w:rtl/>
        </w:rPr>
      </w:pPr>
      <w:bookmarkStart w:id="16" w:name="_Toc223815866"/>
      <w:r w:rsidRPr="00475469">
        <w:rPr>
          <w:color w:val="000000" w:themeColor="text1"/>
          <w:rtl/>
        </w:rPr>
        <w:t>ثانياً: أسباب اختلاف النتائج:</w:t>
      </w:r>
    </w:p>
    <w:p w14:paraId="7D88E178" w14:textId="77777777" w:rsidR="00475469" w:rsidRPr="00475469" w:rsidRDefault="00475469" w:rsidP="00475469">
      <w:pPr>
        <w:pStyle w:val="16"/>
        <w:numPr>
          <w:ilvl w:val="0"/>
          <w:numId w:val="0"/>
        </w:numPr>
        <w:spacing w:before="120"/>
        <w:ind w:left="64"/>
        <w:jc w:val="both"/>
        <w:rPr>
          <w:b w:val="0"/>
          <w:bCs w:val="0"/>
          <w:color w:val="000000" w:themeColor="text1"/>
          <w:sz w:val="28"/>
          <w:szCs w:val="28"/>
          <w:rtl/>
        </w:rPr>
      </w:pPr>
      <w:r w:rsidRPr="00475469">
        <w:rPr>
          <w:b w:val="0"/>
          <w:bCs w:val="0"/>
          <w:color w:val="000000" w:themeColor="text1"/>
          <w:sz w:val="28"/>
          <w:szCs w:val="28"/>
          <w:rtl/>
        </w:rPr>
        <w:t>يمكن تفسير التباين في نتائج الدراسات السابقة من خلال مجموعة من العوامل، أهمها:</w:t>
      </w:r>
    </w:p>
    <w:p w14:paraId="073EBC65" w14:textId="77777777" w:rsidR="00475469" w:rsidRPr="00475469" w:rsidRDefault="00475469" w:rsidP="00475469">
      <w:pPr>
        <w:pStyle w:val="16"/>
        <w:numPr>
          <w:ilvl w:val="0"/>
          <w:numId w:val="0"/>
        </w:numPr>
        <w:spacing w:before="120"/>
        <w:ind w:left="424" w:hanging="360"/>
        <w:jc w:val="both"/>
        <w:rPr>
          <w:color w:val="000000" w:themeColor="text1"/>
          <w:sz w:val="28"/>
          <w:szCs w:val="28"/>
          <w:rtl/>
        </w:rPr>
      </w:pPr>
      <w:r w:rsidRPr="00475469">
        <w:rPr>
          <w:rFonts w:hint="cs"/>
          <w:color w:val="000000" w:themeColor="text1"/>
          <w:sz w:val="28"/>
          <w:szCs w:val="28"/>
          <w:rtl/>
        </w:rPr>
        <w:t xml:space="preserve">1. </w:t>
      </w:r>
      <w:r w:rsidRPr="00475469">
        <w:rPr>
          <w:color w:val="000000" w:themeColor="text1"/>
          <w:sz w:val="28"/>
          <w:szCs w:val="28"/>
          <w:rtl/>
        </w:rPr>
        <w:t>اختلاف العينة:</w:t>
      </w:r>
    </w:p>
    <w:p w14:paraId="0CCE35A7" w14:textId="77777777" w:rsidR="00475469" w:rsidRPr="00475469" w:rsidRDefault="00475469" w:rsidP="00475469">
      <w:pPr>
        <w:pStyle w:val="af4"/>
        <w:rPr>
          <w:color w:val="000000" w:themeColor="text1"/>
          <w:rtl/>
        </w:rPr>
      </w:pPr>
      <w:r w:rsidRPr="00475469">
        <w:rPr>
          <w:color w:val="000000" w:themeColor="text1"/>
          <w:rtl/>
        </w:rPr>
        <w:t xml:space="preserve">يُعد اختلاف العينة من أبرز أسباب التباين؛ حيث إن الدراسات التي اعتمدت على الطلاب (مثل </w:t>
      </w:r>
      <w:r w:rsidRPr="00475469">
        <w:rPr>
          <w:color w:val="000000" w:themeColor="text1"/>
        </w:rPr>
        <w:t>Abdelwahed, 2022</w:t>
      </w:r>
      <w:r w:rsidRPr="00475469">
        <w:rPr>
          <w:color w:val="000000" w:themeColor="text1"/>
          <w:rtl/>
        </w:rPr>
        <w:t xml:space="preserve">؛ </w:t>
      </w:r>
      <w:r w:rsidRPr="00475469">
        <w:rPr>
          <w:color w:val="000000" w:themeColor="text1"/>
        </w:rPr>
        <w:t>Alshebami et al., 2024</w:t>
      </w:r>
      <w:r w:rsidRPr="00475469">
        <w:rPr>
          <w:color w:val="000000" w:themeColor="text1"/>
          <w:rtl/>
        </w:rPr>
        <w:t>) ركزت على النوايا الريادية وليس السلوك الفعلي، في حين أن الدراسات التي اعتمدت على موظفين حكوميين أو أكاديميين (مثل النعمي، 2022؛ العتيبي، 2022) تعكس وجهة نظر الجهات الداعمة، وليست تجربة المستفيدين الحقيقيين. أما الدراسات التي اعتمدت على رواد الأعمال أنفسهم، فقدمت نتائج أكثر واقعية (مثل طشطوش وآخرون، 2024).</w:t>
      </w:r>
    </w:p>
    <w:p w14:paraId="5DECFBAB" w14:textId="77777777" w:rsidR="00475469" w:rsidRPr="00475469" w:rsidRDefault="00475469" w:rsidP="00475469">
      <w:pPr>
        <w:pStyle w:val="16"/>
        <w:numPr>
          <w:ilvl w:val="0"/>
          <w:numId w:val="0"/>
        </w:numPr>
        <w:spacing w:before="120"/>
        <w:ind w:left="64"/>
        <w:jc w:val="both"/>
        <w:rPr>
          <w:color w:val="000000" w:themeColor="text1"/>
          <w:sz w:val="28"/>
          <w:szCs w:val="28"/>
          <w:rtl/>
        </w:rPr>
      </w:pPr>
      <w:r w:rsidRPr="00475469">
        <w:rPr>
          <w:rFonts w:hint="cs"/>
          <w:color w:val="000000" w:themeColor="text1"/>
          <w:sz w:val="28"/>
          <w:szCs w:val="28"/>
          <w:rtl/>
        </w:rPr>
        <w:t xml:space="preserve">2. </w:t>
      </w:r>
      <w:r w:rsidRPr="00475469">
        <w:rPr>
          <w:color w:val="000000" w:themeColor="text1"/>
          <w:sz w:val="28"/>
          <w:szCs w:val="28"/>
          <w:rtl/>
        </w:rPr>
        <w:t>اختلاف البيئة:</w:t>
      </w:r>
    </w:p>
    <w:p w14:paraId="677FAB35" w14:textId="77777777" w:rsidR="00475469" w:rsidRPr="00475469" w:rsidRDefault="00475469" w:rsidP="00475469">
      <w:pPr>
        <w:pStyle w:val="af4"/>
        <w:rPr>
          <w:color w:val="000000" w:themeColor="text1"/>
          <w:rtl/>
        </w:rPr>
      </w:pPr>
      <w:r w:rsidRPr="00475469">
        <w:rPr>
          <w:color w:val="000000" w:themeColor="text1"/>
          <w:rtl/>
        </w:rPr>
        <w:t>يعد اختلاف البيئة الوطنية عاملاً حاسماً في تفسير تباين النتائج بين الدراسات، ويمكن إرجاع ذلك إلى عدة عوامل: (1) اختلاف مستوى الدعم الحكومي المقدم لريادة الأعمال، فالمملكة العربية السعودية بفضل رؤية 2030 ومبادرة السعودية الخضراء تقدم دعماً مؤسسياً ومالياً غير مسبوق للمشاريع الريادية الخضراء، وهو ما يختلف عن السياق الجزائري (خنوش، 2025) أو اليمني (باخضر، 2022) حيث تكون مستويات الدعم أقل أو غير مستقرة، (2) اختلاف الثقافة الريادية ودرجة تقبل المجتمع للمشاريع الخضراء، ففي بعض السياقات قد يكون الوعي البيئي محدوداً مما يؤثر على استدامة المشاريع الخضراء، (3) اختلاف البنية التحتية الداعمة لريادة الأعمال، من حيث توفر حاضنات متخصصة، وبرامج تدريبية، وشبكات تمويل، ومراكز بحثية</w:t>
      </w:r>
      <w:r w:rsidRPr="00475469">
        <w:rPr>
          <w:rFonts w:hint="cs"/>
          <w:color w:val="000000" w:themeColor="text1"/>
          <w:rtl/>
        </w:rPr>
        <w:t>،</w:t>
      </w:r>
      <w:r w:rsidRPr="00475469">
        <w:rPr>
          <w:color w:val="000000" w:themeColor="text1"/>
          <w:rtl/>
        </w:rPr>
        <w:t xml:space="preserve"> وهذا يؤكد أهمية إجراء دراسات في </w:t>
      </w:r>
      <w:r w:rsidRPr="00475469">
        <w:rPr>
          <w:color w:val="000000" w:themeColor="text1"/>
          <w:rtl/>
        </w:rPr>
        <w:lastRenderedPageBreak/>
        <w:t>سياقات وطنية محددة بدلاً من تعميم نتائج الدراسات الأجنبية، وهو ما تسعى إليه الدراسة الحالية في السياق السعودي.</w:t>
      </w:r>
    </w:p>
    <w:p w14:paraId="27D7F329" w14:textId="77777777" w:rsidR="00475469" w:rsidRPr="00475469" w:rsidRDefault="00475469" w:rsidP="00475469">
      <w:pPr>
        <w:pStyle w:val="16"/>
        <w:numPr>
          <w:ilvl w:val="0"/>
          <w:numId w:val="0"/>
        </w:numPr>
        <w:spacing w:before="120"/>
        <w:ind w:left="424" w:hanging="360"/>
        <w:jc w:val="both"/>
        <w:rPr>
          <w:color w:val="000000" w:themeColor="text1"/>
          <w:sz w:val="28"/>
          <w:szCs w:val="28"/>
          <w:rtl/>
        </w:rPr>
      </w:pPr>
      <w:r w:rsidRPr="00475469">
        <w:rPr>
          <w:rFonts w:hint="cs"/>
          <w:color w:val="000000" w:themeColor="text1"/>
          <w:sz w:val="28"/>
          <w:szCs w:val="28"/>
          <w:rtl/>
        </w:rPr>
        <w:t xml:space="preserve">3. </w:t>
      </w:r>
      <w:r w:rsidRPr="00475469">
        <w:rPr>
          <w:color w:val="000000" w:themeColor="text1"/>
          <w:sz w:val="28"/>
          <w:szCs w:val="28"/>
          <w:rtl/>
        </w:rPr>
        <w:t>اختلاف الأدوات:</w:t>
      </w:r>
    </w:p>
    <w:p w14:paraId="22983CBF" w14:textId="77777777" w:rsidR="00475469" w:rsidRPr="00475469" w:rsidRDefault="00475469" w:rsidP="00475469">
      <w:pPr>
        <w:pStyle w:val="af4"/>
        <w:rPr>
          <w:color w:val="000000" w:themeColor="text1"/>
        </w:rPr>
      </w:pPr>
      <w:r w:rsidRPr="00475469">
        <w:rPr>
          <w:color w:val="000000" w:themeColor="text1"/>
          <w:rtl/>
        </w:rPr>
        <w:t>بعض الدراسات استخدمت الاستبيانات فقط، بينما استخدمت أخرى نماذج تحليلية متقدمة أو مقابلات نوعية</w:t>
      </w:r>
      <w:r w:rsidRPr="00475469">
        <w:rPr>
          <w:rFonts w:hint="cs"/>
          <w:color w:val="000000" w:themeColor="text1"/>
          <w:rtl/>
        </w:rPr>
        <w:t>، و</w:t>
      </w:r>
      <w:r w:rsidRPr="00475469">
        <w:rPr>
          <w:color w:val="000000" w:themeColor="text1"/>
          <w:rtl/>
        </w:rPr>
        <w:t>يكشف تباين الأدوات المستخدمة في الدراسات السابقة عن فجوة منهجية واضحة؛ فالدراسات التي اعتمدت على الاستبيانات فقط (مثل سليمان وعبدالقادر، 2020؛ العطا، 2020؛ النعمي، 2022) قدمت بيانات كمية مفيدة، لكنها بقيت سطحية في تفسير العلاقات السببية بين المتغيرات</w:t>
      </w:r>
      <w:r w:rsidRPr="00475469">
        <w:rPr>
          <w:rFonts w:hint="cs"/>
          <w:color w:val="000000" w:themeColor="text1"/>
          <w:rtl/>
        </w:rPr>
        <w:t>،</w:t>
      </w:r>
      <w:r w:rsidRPr="00475469">
        <w:rPr>
          <w:color w:val="000000" w:themeColor="text1"/>
          <w:rtl/>
        </w:rPr>
        <w:t xml:space="preserve"> </w:t>
      </w:r>
      <w:r w:rsidRPr="00475469">
        <w:rPr>
          <w:rFonts w:hint="cs"/>
          <w:color w:val="000000" w:themeColor="text1"/>
          <w:rtl/>
        </w:rPr>
        <w:t>و</w:t>
      </w:r>
      <w:r w:rsidRPr="00475469">
        <w:rPr>
          <w:color w:val="000000" w:themeColor="text1"/>
          <w:rtl/>
        </w:rPr>
        <w:t>في المقابل الدراسات التي استخدمت تحليلات إحصائية متقدمة مثل نمذجة المعادلات الهيكلية (</w:t>
      </w:r>
      <w:r w:rsidRPr="00475469">
        <w:rPr>
          <w:color w:val="000000" w:themeColor="text1"/>
        </w:rPr>
        <w:t>SEM</w:t>
      </w:r>
      <w:r w:rsidRPr="00475469">
        <w:rPr>
          <w:color w:val="000000" w:themeColor="text1"/>
          <w:rtl/>
        </w:rPr>
        <w:t xml:space="preserve">) (مثل </w:t>
      </w:r>
      <w:r w:rsidRPr="00475469">
        <w:rPr>
          <w:color w:val="000000" w:themeColor="text1"/>
        </w:rPr>
        <w:t>Al-Mamary &amp; Alshallaqi, 2025</w:t>
      </w:r>
      <w:r w:rsidRPr="00475469">
        <w:rPr>
          <w:color w:val="000000" w:themeColor="text1"/>
          <w:rtl/>
        </w:rPr>
        <w:t xml:space="preserve">؛ </w:t>
      </w:r>
      <w:r w:rsidRPr="00475469">
        <w:rPr>
          <w:color w:val="000000" w:themeColor="text1"/>
        </w:rPr>
        <w:t>Tekala et al., 2024</w:t>
      </w:r>
      <w:r w:rsidRPr="00475469">
        <w:rPr>
          <w:color w:val="000000" w:themeColor="text1"/>
          <w:rtl/>
        </w:rPr>
        <w:t xml:space="preserve">؛ </w:t>
      </w:r>
      <w:r w:rsidRPr="00475469">
        <w:rPr>
          <w:color w:val="000000" w:themeColor="text1"/>
        </w:rPr>
        <w:t>Alshebami et al., 2024</w:t>
      </w:r>
      <w:r w:rsidRPr="00475469">
        <w:rPr>
          <w:color w:val="000000" w:themeColor="text1"/>
          <w:rtl/>
        </w:rPr>
        <w:t xml:space="preserve">) تمكنت من اختبار علاقات معقدة بين المتغيرات وتأثيرات وسيطة، مما أتاح فهماً أعمق للعوامل المؤثرة في استدامة المشاريع. كما أن الدراسات النوعية (مثل </w:t>
      </w:r>
      <w:r w:rsidRPr="00475469">
        <w:rPr>
          <w:color w:val="000000" w:themeColor="text1"/>
        </w:rPr>
        <w:t>Lamperti et al., 2025</w:t>
      </w:r>
      <w:r w:rsidRPr="00475469">
        <w:rPr>
          <w:color w:val="000000" w:themeColor="text1"/>
          <w:rtl/>
        </w:rPr>
        <w:t xml:space="preserve">؛ </w:t>
      </w:r>
      <w:r w:rsidRPr="00475469">
        <w:rPr>
          <w:color w:val="000000" w:themeColor="text1"/>
        </w:rPr>
        <w:t>Petrucci et al., 2025</w:t>
      </w:r>
      <w:r w:rsidRPr="00475469">
        <w:rPr>
          <w:color w:val="000000" w:themeColor="text1"/>
          <w:rtl/>
        </w:rPr>
        <w:t>) قدمت رؤى معمقة حول كيفية تعامل الحاضنات مع الاستدامة، لكنها تفتقر إلى القدرة على التعميم</w:t>
      </w:r>
      <w:r w:rsidRPr="00475469">
        <w:rPr>
          <w:rFonts w:hint="cs"/>
          <w:color w:val="000000" w:themeColor="text1"/>
          <w:rtl/>
        </w:rPr>
        <w:t>،</w:t>
      </w:r>
      <w:r w:rsidRPr="00475469">
        <w:rPr>
          <w:color w:val="000000" w:themeColor="text1"/>
          <w:rtl/>
        </w:rPr>
        <w:t xml:space="preserve"> وتشير هذه الملاحظة إلى أهمية الجمع بين المناهج الكمية والنوعية للحصول على فهم شامل للظاهرة المدروسة، وهو ما استفادت منه الدراسة الحالية من خلال الاعتماد على الاستبانة كأداة رئيسية لجمع البيانات الكمية، مدعومة بمقابلات استطلاعية مع رواد الأعمال لفهم الأبعاد الذاتية لتجربتهم.</w:t>
      </w:r>
    </w:p>
    <w:p w14:paraId="455F1E7D" w14:textId="77777777" w:rsidR="00475469" w:rsidRPr="00475469" w:rsidRDefault="00475469" w:rsidP="00475469">
      <w:pPr>
        <w:pStyle w:val="16"/>
        <w:numPr>
          <w:ilvl w:val="0"/>
          <w:numId w:val="0"/>
        </w:numPr>
        <w:spacing w:before="120"/>
        <w:ind w:left="424" w:hanging="360"/>
        <w:jc w:val="both"/>
        <w:rPr>
          <w:color w:val="000000" w:themeColor="text1"/>
          <w:rtl/>
        </w:rPr>
      </w:pPr>
      <w:r w:rsidRPr="00475469">
        <w:rPr>
          <w:rFonts w:hint="cs"/>
          <w:color w:val="000000" w:themeColor="text1"/>
          <w:rtl/>
        </w:rPr>
        <w:t>ثانياً</w:t>
      </w:r>
      <w:r w:rsidRPr="00475469">
        <w:rPr>
          <w:color w:val="000000" w:themeColor="text1"/>
          <w:rtl/>
        </w:rPr>
        <w:t xml:space="preserve">: </w:t>
      </w:r>
      <w:r w:rsidRPr="00475469">
        <w:rPr>
          <w:rFonts w:hint="cs"/>
          <w:color w:val="000000" w:themeColor="text1"/>
          <w:rtl/>
        </w:rPr>
        <w:t>تحديد</w:t>
      </w:r>
      <w:r w:rsidRPr="00475469">
        <w:rPr>
          <w:color w:val="000000" w:themeColor="text1"/>
          <w:rtl/>
        </w:rPr>
        <w:t xml:space="preserve"> </w:t>
      </w:r>
      <w:r w:rsidRPr="00475469">
        <w:rPr>
          <w:rFonts w:hint="cs"/>
          <w:color w:val="000000" w:themeColor="text1"/>
          <w:rtl/>
        </w:rPr>
        <w:t>فجوة</w:t>
      </w:r>
      <w:r w:rsidRPr="00475469">
        <w:rPr>
          <w:color w:val="000000" w:themeColor="text1"/>
          <w:rtl/>
        </w:rPr>
        <w:t xml:space="preserve"> </w:t>
      </w:r>
      <w:r w:rsidRPr="00475469">
        <w:rPr>
          <w:rFonts w:hint="cs"/>
          <w:color w:val="000000" w:themeColor="text1"/>
          <w:rtl/>
        </w:rPr>
        <w:t>الدراسة</w:t>
      </w:r>
      <w:bookmarkEnd w:id="16"/>
    </w:p>
    <w:p w14:paraId="6D21769A" w14:textId="77777777" w:rsidR="00475469" w:rsidRPr="00475469" w:rsidRDefault="00475469" w:rsidP="00475469">
      <w:pPr>
        <w:pStyle w:val="af4"/>
        <w:numPr>
          <w:ilvl w:val="0"/>
          <w:numId w:val="8"/>
        </w:numPr>
        <w:ind w:left="424" w:hanging="284"/>
        <w:rPr>
          <w:color w:val="000000" w:themeColor="text1"/>
          <w:rtl/>
        </w:rPr>
      </w:pPr>
      <w:r w:rsidRPr="00475469">
        <w:rPr>
          <w:rFonts w:hint="cs"/>
          <w:color w:val="000000" w:themeColor="text1"/>
          <w:rtl/>
        </w:rPr>
        <w:t>لا</w:t>
      </w:r>
      <w:r w:rsidRPr="00475469">
        <w:rPr>
          <w:color w:val="000000" w:themeColor="text1"/>
          <w:rtl/>
        </w:rPr>
        <w:t xml:space="preserve"> </w:t>
      </w:r>
      <w:r w:rsidRPr="00475469">
        <w:rPr>
          <w:rFonts w:hint="cs"/>
          <w:color w:val="000000" w:themeColor="text1"/>
          <w:rtl/>
        </w:rPr>
        <w:t>توجد</w:t>
      </w:r>
      <w:r w:rsidRPr="00475469">
        <w:rPr>
          <w:color w:val="000000" w:themeColor="text1"/>
          <w:rtl/>
        </w:rPr>
        <w:t xml:space="preserve"> </w:t>
      </w:r>
      <w:r w:rsidRPr="00475469">
        <w:rPr>
          <w:rFonts w:hint="cs"/>
          <w:color w:val="000000" w:themeColor="text1"/>
          <w:rtl/>
        </w:rPr>
        <w:t>دراسات</w:t>
      </w:r>
      <w:r w:rsidRPr="00475469">
        <w:rPr>
          <w:color w:val="000000" w:themeColor="text1"/>
          <w:rtl/>
        </w:rPr>
        <w:t xml:space="preserve"> </w:t>
      </w:r>
      <w:r w:rsidRPr="00475469">
        <w:rPr>
          <w:rFonts w:hint="cs"/>
          <w:color w:val="000000" w:themeColor="text1"/>
          <w:rtl/>
        </w:rPr>
        <w:t>عربية</w:t>
      </w:r>
      <w:r w:rsidRPr="00475469">
        <w:rPr>
          <w:color w:val="000000" w:themeColor="text1"/>
          <w:rtl/>
        </w:rPr>
        <w:t xml:space="preserve"> </w:t>
      </w:r>
      <w:r w:rsidRPr="00475469">
        <w:rPr>
          <w:rFonts w:hint="cs"/>
          <w:color w:val="000000" w:themeColor="text1"/>
          <w:rtl/>
        </w:rPr>
        <w:t>تناولت</w:t>
      </w:r>
      <w:r w:rsidRPr="00475469">
        <w:rPr>
          <w:color w:val="000000" w:themeColor="text1"/>
          <w:rtl/>
        </w:rPr>
        <w:t xml:space="preserve"> </w:t>
      </w:r>
      <w:r w:rsidRPr="00475469">
        <w:rPr>
          <w:rFonts w:hint="cs"/>
          <w:color w:val="000000" w:themeColor="text1"/>
          <w:rtl/>
        </w:rPr>
        <w:t>بشكل</w:t>
      </w:r>
      <w:r w:rsidRPr="00475469">
        <w:rPr>
          <w:color w:val="000000" w:themeColor="text1"/>
          <w:rtl/>
        </w:rPr>
        <w:t xml:space="preserve"> </w:t>
      </w:r>
      <w:r w:rsidRPr="00475469">
        <w:rPr>
          <w:rFonts w:hint="cs"/>
          <w:color w:val="000000" w:themeColor="text1"/>
          <w:rtl/>
        </w:rPr>
        <w:t>مباشر</w:t>
      </w:r>
      <w:r w:rsidRPr="00475469">
        <w:rPr>
          <w:color w:val="000000" w:themeColor="text1"/>
          <w:rtl/>
        </w:rPr>
        <w:t xml:space="preserve"> </w:t>
      </w:r>
      <w:r w:rsidRPr="00475469">
        <w:rPr>
          <w:rFonts w:hint="cs"/>
          <w:color w:val="000000" w:themeColor="text1"/>
          <w:rtl/>
        </w:rPr>
        <w:t>العلاقة</w:t>
      </w:r>
      <w:r w:rsidRPr="00475469">
        <w:rPr>
          <w:color w:val="000000" w:themeColor="text1"/>
          <w:rtl/>
        </w:rPr>
        <w:t xml:space="preserve"> </w:t>
      </w:r>
      <w:r w:rsidRPr="00475469">
        <w:rPr>
          <w:rFonts w:hint="cs"/>
          <w:color w:val="000000" w:themeColor="text1"/>
          <w:rtl/>
        </w:rPr>
        <w:t>بين</w:t>
      </w:r>
      <w:r w:rsidRPr="00475469">
        <w:rPr>
          <w:color w:val="000000" w:themeColor="text1"/>
          <w:rtl/>
        </w:rPr>
        <w:t xml:space="preserve"> </w:t>
      </w:r>
      <w:r w:rsidRPr="00475469">
        <w:rPr>
          <w:rFonts w:hint="cs"/>
          <w:color w:val="000000" w:themeColor="text1"/>
          <w:rtl/>
        </w:rPr>
        <w:t>خدمات</w:t>
      </w:r>
      <w:r w:rsidRPr="00475469">
        <w:rPr>
          <w:color w:val="000000" w:themeColor="text1"/>
          <w:rtl/>
        </w:rPr>
        <w:t xml:space="preserve"> </w:t>
      </w:r>
      <w:r w:rsidRPr="00475469">
        <w:rPr>
          <w:rFonts w:hint="cs"/>
          <w:color w:val="000000" w:themeColor="text1"/>
          <w:rtl/>
        </w:rPr>
        <w:t>حاضنات</w:t>
      </w:r>
      <w:r w:rsidRPr="00475469">
        <w:rPr>
          <w:color w:val="000000" w:themeColor="text1"/>
          <w:rtl/>
        </w:rPr>
        <w:t xml:space="preserve"> </w:t>
      </w:r>
      <w:r w:rsidRPr="00475469">
        <w:rPr>
          <w:rFonts w:hint="cs"/>
          <w:color w:val="000000" w:themeColor="text1"/>
          <w:rtl/>
        </w:rPr>
        <w:t>الأعمال</w:t>
      </w:r>
      <w:r w:rsidRPr="00475469">
        <w:rPr>
          <w:color w:val="000000" w:themeColor="text1"/>
          <w:rtl/>
        </w:rPr>
        <w:t xml:space="preserve"> </w:t>
      </w:r>
      <w:r w:rsidRPr="00475469">
        <w:rPr>
          <w:rFonts w:hint="cs"/>
          <w:color w:val="000000" w:themeColor="text1"/>
          <w:rtl/>
        </w:rPr>
        <w:t>واستدامة</w:t>
      </w:r>
      <w:r w:rsidRPr="00475469">
        <w:rPr>
          <w:color w:val="000000" w:themeColor="text1"/>
          <w:rtl/>
        </w:rPr>
        <w:t xml:space="preserve"> </w:t>
      </w:r>
      <w:r w:rsidRPr="00475469">
        <w:rPr>
          <w:rFonts w:hint="cs"/>
          <w:color w:val="000000" w:themeColor="text1"/>
          <w:rtl/>
        </w:rPr>
        <w:t>مشاريع</w:t>
      </w:r>
      <w:r w:rsidRPr="00475469">
        <w:rPr>
          <w:color w:val="000000" w:themeColor="text1"/>
          <w:rtl/>
        </w:rPr>
        <w:t xml:space="preserve"> </w:t>
      </w:r>
      <w:r w:rsidRPr="00475469">
        <w:rPr>
          <w:rFonts w:hint="cs"/>
          <w:color w:val="000000" w:themeColor="text1"/>
          <w:rtl/>
        </w:rPr>
        <w:t>ريادة</w:t>
      </w:r>
      <w:r w:rsidRPr="00475469">
        <w:rPr>
          <w:color w:val="000000" w:themeColor="text1"/>
          <w:rtl/>
        </w:rPr>
        <w:t xml:space="preserve"> </w:t>
      </w:r>
      <w:r w:rsidRPr="00475469">
        <w:rPr>
          <w:rFonts w:hint="cs"/>
          <w:color w:val="000000" w:themeColor="text1"/>
          <w:rtl/>
        </w:rPr>
        <w:t>الأعمال</w:t>
      </w:r>
      <w:r w:rsidRPr="00475469">
        <w:rPr>
          <w:color w:val="000000" w:themeColor="text1"/>
          <w:rtl/>
        </w:rPr>
        <w:t xml:space="preserve"> </w:t>
      </w:r>
      <w:r w:rsidRPr="00475469">
        <w:rPr>
          <w:rFonts w:hint="cs"/>
          <w:color w:val="000000" w:themeColor="text1"/>
          <w:rtl/>
        </w:rPr>
        <w:t>الخضراء</w:t>
      </w:r>
      <w:r w:rsidRPr="00475469">
        <w:rPr>
          <w:color w:val="000000" w:themeColor="text1"/>
          <w:rtl/>
        </w:rPr>
        <w:t xml:space="preserve"> </w:t>
      </w:r>
      <w:r w:rsidRPr="00475469">
        <w:rPr>
          <w:rFonts w:hint="cs"/>
          <w:color w:val="000000" w:themeColor="text1"/>
          <w:rtl/>
        </w:rPr>
        <w:t>من</w:t>
      </w:r>
      <w:r w:rsidRPr="00475469">
        <w:rPr>
          <w:color w:val="000000" w:themeColor="text1"/>
          <w:rtl/>
        </w:rPr>
        <w:t xml:space="preserve"> </w:t>
      </w:r>
      <w:r w:rsidRPr="00475469">
        <w:rPr>
          <w:rFonts w:hint="cs"/>
          <w:color w:val="000000" w:themeColor="text1"/>
          <w:rtl/>
        </w:rPr>
        <w:t>وجهة</w:t>
      </w:r>
      <w:r w:rsidRPr="00475469">
        <w:rPr>
          <w:color w:val="000000" w:themeColor="text1"/>
          <w:rtl/>
        </w:rPr>
        <w:t xml:space="preserve"> </w:t>
      </w:r>
      <w:r w:rsidRPr="00475469">
        <w:rPr>
          <w:rFonts w:hint="cs"/>
          <w:color w:val="000000" w:themeColor="text1"/>
          <w:rtl/>
        </w:rPr>
        <w:t>نظر</w:t>
      </w:r>
      <w:r w:rsidRPr="00475469">
        <w:rPr>
          <w:color w:val="000000" w:themeColor="text1"/>
          <w:rtl/>
        </w:rPr>
        <w:t xml:space="preserve"> </w:t>
      </w:r>
      <w:r w:rsidRPr="00475469">
        <w:rPr>
          <w:rFonts w:hint="cs"/>
          <w:color w:val="000000" w:themeColor="text1"/>
          <w:rtl/>
        </w:rPr>
        <w:t>رواد</w:t>
      </w:r>
      <w:r w:rsidRPr="00475469">
        <w:rPr>
          <w:color w:val="000000" w:themeColor="text1"/>
          <w:rtl/>
        </w:rPr>
        <w:t xml:space="preserve"> </w:t>
      </w:r>
      <w:r w:rsidRPr="00475469">
        <w:rPr>
          <w:rFonts w:hint="cs"/>
          <w:color w:val="000000" w:themeColor="text1"/>
          <w:rtl/>
        </w:rPr>
        <w:t>الأعمال</w:t>
      </w:r>
      <w:r w:rsidRPr="00475469">
        <w:rPr>
          <w:color w:val="000000" w:themeColor="text1"/>
          <w:rtl/>
        </w:rPr>
        <w:t>.</w:t>
      </w:r>
    </w:p>
    <w:p w14:paraId="37CFDFF1" w14:textId="77777777" w:rsidR="00475469" w:rsidRPr="00475469" w:rsidRDefault="00475469" w:rsidP="00475469">
      <w:pPr>
        <w:pStyle w:val="af4"/>
        <w:numPr>
          <w:ilvl w:val="0"/>
          <w:numId w:val="8"/>
        </w:numPr>
        <w:ind w:left="424" w:hanging="284"/>
        <w:rPr>
          <w:color w:val="000000" w:themeColor="text1"/>
          <w:rtl/>
        </w:rPr>
      </w:pPr>
      <w:r w:rsidRPr="00475469">
        <w:rPr>
          <w:rFonts w:hint="cs"/>
          <w:color w:val="000000" w:themeColor="text1"/>
          <w:rtl/>
        </w:rPr>
        <w:t>معظم</w:t>
      </w:r>
      <w:r w:rsidRPr="00475469">
        <w:rPr>
          <w:color w:val="000000" w:themeColor="text1"/>
          <w:rtl/>
        </w:rPr>
        <w:t xml:space="preserve"> </w:t>
      </w:r>
      <w:r w:rsidRPr="00475469">
        <w:rPr>
          <w:rFonts w:hint="cs"/>
          <w:color w:val="000000" w:themeColor="text1"/>
          <w:rtl/>
        </w:rPr>
        <w:t>الدراسات</w:t>
      </w:r>
      <w:r w:rsidRPr="00475469">
        <w:rPr>
          <w:color w:val="000000" w:themeColor="text1"/>
          <w:rtl/>
        </w:rPr>
        <w:t xml:space="preserve"> </w:t>
      </w:r>
      <w:r w:rsidRPr="00475469">
        <w:rPr>
          <w:rFonts w:hint="cs"/>
          <w:color w:val="000000" w:themeColor="text1"/>
          <w:rtl/>
        </w:rPr>
        <w:t>ركزت</w:t>
      </w:r>
      <w:r w:rsidRPr="00475469">
        <w:rPr>
          <w:color w:val="000000" w:themeColor="text1"/>
          <w:rtl/>
        </w:rPr>
        <w:t xml:space="preserve"> </w:t>
      </w:r>
      <w:r w:rsidRPr="00475469">
        <w:rPr>
          <w:rFonts w:hint="cs"/>
          <w:color w:val="000000" w:themeColor="text1"/>
          <w:rtl/>
        </w:rPr>
        <w:t>على</w:t>
      </w:r>
      <w:r w:rsidRPr="00475469">
        <w:rPr>
          <w:color w:val="000000" w:themeColor="text1"/>
          <w:rtl/>
        </w:rPr>
        <w:t xml:space="preserve"> </w:t>
      </w:r>
      <w:r w:rsidRPr="00475469">
        <w:rPr>
          <w:rFonts w:hint="cs"/>
          <w:color w:val="000000" w:themeColor="text1"/>
          <w:rtl/>
        </w:rPr>
        <w:t>الاستدامة</w:t>
      </w:r>
      <w:r w:rsidRPr="00475469">
        <w:rPr>
          <w:color w:val="000000" w:themeColor="text1"/>
          <w:rtl/>
        </w:rPr>
        <w:t xml:space="preserve"> </w:t>
      </w:r>
      <w:r w:rsidRPr="00475469">
        <w:rPr>
          <w:rFonts w:hint="cs"/>
          <w:color w:val="000000" w:themeColor="text1"/>
          <w:rtl/>
        </w:rPr>
        <w:t>على</w:t>
      </w:r>
      <w:r w:rsidRPr="00475469">
        <w:rPr>
          <w:color w:val="000000" w:themeColor="text1"/>
          <w:rtl/>
        </w:rPr>
        <w:t xml:space="preserve"> </w:t>
      </w:r>
      <w:r w:rsidRPr="00475469">
        <w:rPr>
          <w:rFonts w:hint="cs"/>
          <w:color w:val="000000" w:themeColor="text1"/>
          <w:rtl/>
        </w:rPr>
        <w:t>المستوى</w:t>
      </w:r>
      <w:r w:rsidRPr="00475469">
        <w:rPr>
          <w:color w:val="000000" w:themeColor="text1"/>
          <w:rtl/>
        </w:rPr>
        <w:t xml:space="preserve"> </w:t>
      </w:r>
      <w:r w:rsidRPr="00475469">
        <w:rPr>
          <w:rFonts w:hint="cs"/>
          <w:color w:val="000000" w:themeColor="text1"/>
          <w:rtl/>
        </w:rPr>
        <w:t>العام</w:t>
      </w:r>
      <w:r w:rsidRPr="00475469">
        <w:rPr>
          <w:color w:val="000000" w:themeColor="text1"/>
          <w:rtl/>
        </w:rPr>
        <w:t xml:space="preserve"> </w:t>
      </w:r>
      <w:r w:rsidRPr="00475469">
        <w:rPr>
          <w:rFonts w:hint="cs"/>
          <w:color w:val="000000" w:themeColor="text1"/>
          <w:rtl/>
        </w:rPr>
        <w:t>أو</w:t>
      </w:r>
      <w:r w:rsidRPr="00475469">
        <w:rPr>
          <w:color w:val="000000" w:themeColor="text1"/>
          <w:rtl/>
        </w:rPr>
        <w:t xml:space="preserve"> </w:t>
      </w:r>
      <w:r w:rsidRPr="00475469">
        <w:rPr>
          <w:rFonts w:hint="cs"/>
          <w:color w:val="000000" w:themeColor="text1"/>
          <w:rtl/>
        </w:rPr>
        <w:t>على</w:t>
      </w:r>
      <w:r w:rsidRPr="00475469">
        <w:rPr>
          <w:color w:val="000000" w:themeColor="text1"/>
          <w:rtl/>
        </w:rPr>
        <w:t xml:space="preserve"> </w:t>
      </w:r>
      <w:r w:rsidRPr="00475469">
        <w:rPr>
          <w:rFonts w:hint="cs"/>
          <w:color w:val="000000" w:themeColor="text1"/>
          <w:rtl/>
        </w:rPr>
        <w:t>النوايا</w:t>
      </w:r>
      <w:r w:rsidRPr="00475469">
        <w:rPr>
          <w:color w:val="000000" w:themeColor="text1"/>
          <w:rtl/>
        </w:rPr>
        <w:t xml:space="preserve"> </w:t>
      </w:r>
      <w:r w:rsidRPr="00475469">
        <w:rPr>
          <w:rFonts w:hint="cs"/>
          <w:color w:val="000000" w:themeColor="text1"/>
          <w:rtl/>
        </w:rPr>
        <w:t>الريادية،</w:t>
      </w:r>
      <w:r w:rsidRPr="00475469">
        <w:rPr>
          <w:color w:val="000000" w:themeColor="text1"/>
          <w:rtl/>
        </w:rPr>
        <w:t xml:space="preserve"> </w:t>
      </w:r>
      <w:r w:rsidRPr="00475469">
        <w:rPr>
          <w:rFonts w:hint="cs"/>
          <w:color w:val="000000" w:themeColor="text1"/>
          <w:rtl/>
        </w:rPr>
        <w:t>وليس</w:t>
      </w:r>
      <w:r w:rsidRPr="00475469">
        <w:rPr>
          <w:color w:val="000000" w:themeColor="text1"/>
          <w:rtl/>
        </w:rPr>
        <w:t xml:space="preserve"> </w:t>
      </w:r>
      <w:r w:rsidRPr="00475469">
        <w:rPr>
          <w:rFonts w:hint="cs"/>
          <w:color w:val="000000" w:themeColor="text1"/>
          <w:rtl/>
        </w:rPr>
        <w:t>على</w:t>
      </w:r>
      <w:r w:rsidRPr="00475469">
        <w:rPr>
          <w:color w:val="000000" w:themeColor="text1"/>
          <w:rtl/>
        </w:rPr>
        <w:t xml:space="preserve"> </w:t>
      </w:r>
      <w:r w:rsidRPr="00475469">
        <w:rPr>
          <w:rFonts w:hint="cs"/>
          <w:color w:val="000000" w:themeColor="text1"/>
          <w:rtl/>
        </w:rPr>
        <w:t>المشاريع</w:t>
      </w:r>
      <w:r w:rsidRPr="00475469">
        <w:rPr>
          <w:color w:val="000000" w:themeColor="text1"/>
          <w:rtl/>
        </w:rPr>
        <w:t xml:space="preserve"> </w:t>
      </w:r>
      <w:r w:rsidRPr="00475469">
        <w:rPr>
          <w:rFonts w:hint="cs"/>
          <w:color w:val="000000" w:themeColor="text1"/>
          <w:rtl/>
        </w:rPr>
        <w:t>الفعلية</w:t>
      </w:r>
      <w:r w:rsidRPr="00475469">
        <w:rPr>
          <w:color w:val="000000" w:themeColor="text1"/>
          <w:rtl/>
        </w:rPr>
        <w:t xml:space="preserve"> </w:t>
      </w:r>
      <w:r w:rsidRPr="00475469">
        <w:rPr>
          <w:rFonts w:hint="cs"/>
          <w:color w:val="000000" w:themeColor="text1"/>
          <w:rtl/>
        </w:rPr>
        <w:t>أو</w:t>
      </w:r>
      <w:r w:rsidRPr="00475469">
        <w:rPr>
          <w:color w:val="000000" w:themeColor="text1"/>
          <w:rtl/>
        </w:rPr>
        <w:t xml:space="preserve"> </w:t>
      </w:r>
      <w:r w:rsidRPr="00475469">
        <w:rPr>
          <w:rFonts w:hint="cs"/>
          <w:color w:val="000000" w:themeColor="text1"/>
          <w:rtl/>
        </w:rPr>
        <w:t>المشاريع</w:t>
      </w:r>
      <w:r w:rsidRPr="00475469">
        <w:rPr>
          <w:color w:val="000000" w:themeColor="text1"/>
          <w:rtl/>
        </w:rPr>
        <w:t xml:space="preserve"> </w:t>
      </w:r>
      <w:r w:rsidRPr="00475469">
        <w:rPr>
          <w:rFonts w:hint="cs"/>
          <w:color w:val="000000" w:themeColor="text1"/>
          <w:rtl/>
        </w:rPr>
        <w:t>المحتضنة</w:t>
      </w:r>
      <w:r w:rsidRPr="00475469">
        <w:rPr>
          <w:color w:val="000000" w:themeColor="text1"/>
          <w:rtl/>
        </w:rPr>
        <w:t>.</w:t>
      </w:r>
    </w:p>
    <w:p w14:paraId="3CCEECE7" w14:textId="77777777" w:rsidR="00475469" w:rsidRPr="00475469" w:rsidRDefault="00475469" w:rsidP="00475469">
      <w:pPr>
        <w:pStyle w:val="af4"/>
        <w:numPr>
          <w:ilvl w:val="0"/>
          <w:numId w:val="8"/>
        </w:numPr>
        <w:ind w:left="424" w:hanging="284"/>
        <w:rPr>
          <w:color w:val="000000" w:themeColor="text1"/>
          <w:rtl/>
        </w:rPr>
      </w:pPr>
      <w:r w:rsidRPr="00475469">
        <w:rPr>
          <w:rFonts w:hint="cs"/>
          <w:color w:val="000000" w:themeColor="text1"/>
          <w:rtl/>
        </w:rPr>
        <w:t>الدراسات</w:t>
      </w:r>
      <w:r w:rsidRPr="00475469">
        <w:rPr>
          <w:color w:val="000000" w:themeColor="text1"/>
          <w:rtl/>
        </w:rPr>
        <w:t xml:space="preserve"> </w:t>
      </w:r>
      <w:r w:rsidRPr="00475469">
        <w:rPr>
          <w:rFonts w:hint="cs"/>
          <w:color w:val="000000" w:themeColor="text1"/>
          <w:rtl/>
        </w:rPr>
        <w:t>الأجنبية</w:t>
      </w:r>
      <w:r w:rsidRPr="00475469">
        <w:rPr>
          <w:color w:val="000000" w:themeColor="text1"/>
          <w:rtl/>
        </w:rPr>
        <w:t xml:space="preserve"> </w:t>
      </w:r>
      <w:r w:rsidRPr="00475469">
        <w:rPr>
          <w:rFonts w:hint="cs"/>
          <w:color w:val="000000" w:themeColor="text1"/>
          <w:rtl/>
        </w:rPr>
        <w:t>قد</w:t>
      </w:r>
      <w:r w:rsidRPr="00475469">
        <w:rPr>
          <w:color w:val="000000" w:themeColor="text1"/>
          <w:rtl/>
        </w:rPr>
        <w:t xml:space="preserve"> </w:t>
      </w:r>
      <w:r w:rsidRPr="00475469">
        <w:rPr>
          <w:rFonts w:hint="cs"/>
          <w:color w:val="000000" w:themeColor="text1"/>
          <w:rtl/>
        </w:rPr>
        <w:t>تقدم</w:t>
      </w:r>
      <w:r w:rsidRPr="00475469">
        <w:rPr>
          <w:color w:val="000000" w:themeColor="text1"/>
          <w:rtl/>
        </w:rPr>
        <w:t xml:space="preserve"> </w:t>
      </w:r>
      <w:r w:rsidRPr="00475469">
        <w:rPr>
          <w:rFonts w:hint="cs"/>
          <w:color w:val="000000" w:themeColor="text1"/>
          <w:rtl/>
        </w:rPr>
        <w:t>نماذج</w:t>
      </w:r>
      <w:r w:rsidRPr="00475469">
        <w:rPr>
          <w:color w:val="000000" w:themeColor="text1"/>
          <w:rtl/>
        </w:rPr>
        <w:t xml:space="preserve"> </w:t>
      </w:r>
      <w:r w:rsidRPr="00475469">
        <w:rPr>
          <w:rFonts w:hint="cs"/>
          <w:color w:val="000000" w:themeColor="text1"/>
          <w:rtl/>
        </w:rPr>
        <w:t>نظرية</w:t>
      </w:r>
      <w:r w:rsidRPr="00475469">
        <w:rPr>
          <w:color w:val="000000" w:themeColor="text1"/>
          <w:rtl/>
        </w:rPr>
        <w:t xml:space="preserve"> </w:t>
      </w:r>
      <w:r w:rsidRPr="00475469">
        <w:rPr>
          <w:rFonts w:hint="cs"/>
          <w:color w:val="000000" w:themeColor="text1"/>
          <w:rtl/>
        </w:rPr>
        <w:t>مفيدة،</w:t>
      </w:r>
      <w:r w:rsidRPr="00475469">
        <w:rPr>
          <w:color w:val="000000" w:themeColor="text1"/>
          <w:rtl/>
        </w:rPr>
        <w:t xml:space="preserve"> </w:t>
      </w:r>
      <w:r w:rsidRPr="00475469">
        <w:rPr>
          <w:rFonts w:hint="cs"/>
          <w:color w:val="000000" w:themeColor="text1"/>
          <w:rtl/>
        </w:rPr>
        <w:t>لكنها</w:t>
      </w:r>
      <w:r w:rsidRPr="00475469">
        <w:rPr>
          <w:color w:val="000000" w:themeColor="text1"/>
          <w:rtl/>
        </w:rPr>
        <w:t xml:space="preserve"> </w:t>
      </w:r>
      <w:r w:rsidRPr="00475469">
        <w:rPr>
          <w:rFonts w:hint="cs"/>
          <w:color w:val="000000" w:themeColor="text1"/>
          <w:rtl/>
        </w:rPr>
        <w:t>أجريت</w:t>
      </w:r>
      <w:r w:rsidRPr="00475469">
        <w:rPr>
          <w:color w:val="000000" w:themeColor="text1"/>
          <w:rtl/>
        </w:rPr>
        <w:t xml:space="preserve"> </w:t>
      </w:r>
      <w:r w:rsidRPr="00475469">
        <w:rPr>
          <w:rFonts w:hint="cs"/>
          <w:color w:val="000000" w:themeColor="text1"/>
          <w:rtl/>
        </w:rPr>
        <w:t>في</w:t>
      </w:r>
      <w:r w:rsidRPr="00475469">
        <w:rPr>
          <w:color w:val="000000" w:themeColor="text1"/>
          <w:rtl/>
        </w:rPr>
        <w:t xml:space="preserve"> </w:t>
      </w:r>
      <w:r w:rsidRPr="00475469">
        <w:rPr>
          <w:rFonts w:hint="cs"/>
          <w:color w:val="000000" w:themeColor="text1"/>
          <w:rtl/>
        </w:rPr>
        <w:t>تركيا</w:t>
      </w:r>
      <w:r w:rsidRPr="00475469">
        <w:rPr>
          <w:color w:val="000000" w:themeColor="text1"/>
          <w:rtl/>
        </w:rPr>
        <w:t xml:space="preserve"> </w:t>
      </w:r>
      <w:r w:rsidRPr="00475469">
        <w:rPr>
          <w:rFonts w:hint="cs"/>
          <w:color w:val="000000" w:themeColor="text1"/>
          <w:rtl/>
        </w:rPr>
        <w:t>وفرنسا</w:t>
      </w:r>
      <w:r w:rsidRPr="00475469">
        <w:rPr>
          <w:color w:val="000000" w:themeColor="text1"/>
          <w:rtl/>
        </w:rPr>
        <w:t xml:space="preserve"> </w:t>
      </w:r>
      <w:r w:rsidRPr="00475469">
        <w:rPr>
          <w:rFonts w:hint="cs"/>
          <w:color w:val="000000" w:themeColor="text1"/>
          <w:rtl/>
        </w:rPr>
        <w:t>وإيطاليا،</w:t>
      </w:r>
      <w:r w:rsidRPr="00475469">
        <w:rPr>
          <w:color w:val="000000" w:themeColor="text1"/>
          <w:rtl/>
        </w:rPr>
        <w:t xml:space="preserve"> </w:t>
      </w:r>
      <w:r w:rsidRPr="00475469">
        <w:rPr>
          <w:rFonts w:hint="cs"/>
          <w:color w:val="000000" w:themeColor="text1"/>
          <w:rtl/>
        </w:rPr>
        <w:t>ولا</w:t>
      </w:r>
      <w:r w:rsidRPr="00475469">
        <w:rPr>
          <w:color w:val="000000" w:themeColor="text1"/>
          <w:rtl/>
        </w:rPr>
        <w:t xml:space="preserve"> </w:t>
      </w:r>
      <w:r w:rsidRPr="00475469">
        <w:rPr>
          <w:rFonts w:hint="cs"/>
          <w:color w:val="000000" w:themeColor="text1"/>
          <w:rtl/>
        </w:rPr>
        <w:t>تعكس</w:t>
      </w:r>
      <w:r w:rsidRPr="00475469">
        <w:rPr>
          <w:color w:val="000000" w:themeColor="text1"/>
          <w:rtl/>
        </w:rPr>
        <w:t xml:space="preserve"> </w:t>
      </w:r>
      <w:r w:rsidRPr="00475469">
        <w:rPr>
          <w:rFonts w:hint="cs"/>
          <w:color w:val="000000" w:themeColor="text1"/>
          <w:rtl/>
        </w:rPr>
        <w:t>السياق</w:t>
      </w:r>
      <w:r w:rsidRPr="00475469">
        <w:rPr>
          <w:color w:val="000000" w:themeColor="text1"/>
          <w:rtl/>
        </w:rPr>
        <w:t xml:space="preserve"> </w:t>
      </w:r>
      <w:r w:rsidRPr="00475469">
        <w:rPr>
          <w:rFonts w:hint="cs"/>
          <w:color w:val="000000" w:themeColor="text1"/>
          <w:rtl/>
        </w:rPr>
        <w:t>السعودي</w:t>
      </w:r>
      <w:r w:rsidRPr="00475469">
        <w:rPr>
          <w:color w:val="000000" w:themeColor="text1"/>
          <w:rtl/>
        </w:rPr>
        <w:t xml:space="preserve"> </w:t>
      </w:r>
      <w:r w:rsidRPr="00475469">
        <w:rPr>
          <w:rFonts w:hint="cs"/>
          <w:color w:val="000000" w:themeColor="text1"/>
          <w:rtl/>
        </w:rPr>
        <w:t>أو</w:t>
      </w:r>
      <w:r w:rsidRPr="00475469">
        <w:rPr>
          <w:color w:val="000000" w:themeColor="text1"/>
          <w:rtl/>
        </w:rPr>
        <w:t xml:space="preserve"> </w:t>
      </w:r>
      <w:r w:rsidRPr="00475469">
        <w:rPr>
          <w:rFonts w:hint="cs"/>
          <w:color w:val="000000" w:themeColor="text1"/>
          <w:rtl/>
        </w:rPr>
        <w:t>البيئة</w:t>
      </w:r>
      <w:r w:rsidRPr="00475469">
        <w:rPr>
          <w:color w:val="000000" w:themeColor="text1"/>
          <w:rtl/>
        </w:rPr>
        <w:t xml:space="preserve"> </w:t>
      </w:r>
      <w:r w:rsidRPr="00475469">
        <w:rPr>
          <w:rFonts w:hint="cs"/>
          <w:color w:val="000000" w:themeColor="text1"/>
          <w:rtl/>
        </w:rPr>
        <w:t>التنظيمية</w:t>
      </w:r>
      <w:r w:rsidRPr="00475469">
        <w:rPr>
          <w:color w:val="000000" w:themeColor="text1"/>
          <w:rtl/>
        </w:rPr>
        <w:t xml:space="preserve"> </w:t>
      </w:r>
      <w:r w:rsidRPr="00475469">
        <w:rPr>
          <w:rFonts w:hint="cs"/>
          <w:color w:val="000000" w:themeColor="text1"/>
          <w:rtl/>
        </w:rPr>
        <w:t>للحاضنات</w:t>
      </w:r>
      <w:r w:rsidRPr="00475469">
        <w:rPr>
          <w:color w:val="000000" w:themeColor="text1"/>
          <w:rtl/>
        </w:rPr>
        <w:t xml:space="preserve"> </w:t>
      </w:r>
      <w:r w:rsidRPr="00475469">
        <w:rPr>
          <w:rFonts w:hint="cs"/>
          <w:color w:val="000000" w:themeColor="text1"/>
          <w:rtl/>
        </w:rPr>
        <w:t>السعودية</w:t>
      </w:r>
      <w:r w:rsidRPr="00475469">
        <w:rPr>
          <w:color w:val="000000" w:themeColor="text1"/>
          <w:rtl/>
        </w:rPr>
        <w:t>.</w:t>
      </w:r>
    </w:p>
    <w:p w14:paraId="69633747" w14:textId="77777777" w:rsidR="00475469" w:rsidRPr="00475469" w:rsidRDefault="00475469" w:rsidP="00475469">
      <w:pPr>
        <w:pStyle w:val="af4"/>
        <w:numPr>
          <w:ilvl w:val="0"/>
          <w:numId w:val="8"/>
        </w:numPr>
        <w:ind w:left="424" w:hanging="284"/>
        <w:rPr>
          <w:color w:val="000000" w:themeColor="text1"/>
          <w:rtl/>
        </w:rPr>
      </w:pPr>
      <w:r w:rsidRPr="00475469">
        <w:rPr>
          <w:rFonts w:hint="cs"/>
          <w:color w:val="000000" w:themeColor="text1"/>
          <w:rtl/>
        </w:rPr>
        <w:t>الدراسات</w:t>
      </w:r>
      <w:r w:rsidRPr="00475469">
        <w:rPr>
          <w:color w:val="000000" w:themeColor="text1"/>
          <w:rtl/>
        </w:rPr>
        <w:t xml:space="preserve"> </w:t>
      </w:r>
      <w:r w:rsidRPr="00475469">
        <w:rPr>
          <w:rFonts w:hint="cs"/>
          <w:color w:val="000000" w:themeColor="text1"/>
          <w:rtl/>
        </w:rPr>
        <w:t>السابقة</w:t>
      </w:r>
      <w:r w:rsidRPr="00475469">
        <w:rPr>
          <w:color w:val="000000" w:themeColor="text1"/>
          <w:rtl/>
        </w:rPr>
        <w:t xml:space="preserve"> </w:t>
      </w:r>
      <w:r w:rsidRPr="00475469">
        <w:rPr>
          <w:rFonts w:hint="cs"/>
          <w:color w:val="000000" w:themeColor="text1"/>
          <w:rtl/>
        </w:rPr>
        <w:t>غالبًا</w:t>
      </w:r>
      <w:r w:rsidRPr="00475469">
        <w:rPr>
          <w:color w:val="000000" w:themeColor="text1"/>
          <w:rtl/>
        </w:rPr>
        <w:t xml:space="preserve"> </w:t>
      </w:r>
      <w:r w:rsidRPr="00475469">
        <w:rPr>
          <w:rFonts w:hint="cs"/>
          <w:color w:val="000000" w:themeColor="text1"/>
          <w:rtl/>
        </w:rPr>
        <w:t>تجاهلت</w:t>
      </w:r>
      <w:r w:rsidRPr="00475469">
        <w:rPr>
          <w:color w:val="000000" w:themeColor="text1"/>
          <w:rtl/>
        </w:rPr>
        <w:t xml:space="preserve"> </w:t>
      </w:r>
      <w:r w:rsidRPr="00475469">
        <w:rPr>
          <w:rFonts w:hint="cs"/>
          <w:color w:val="000000" w:themeColor="text1"/>
          <w:rtl/>
        </w:rPr>
        <w:t>رواد</w:t>
      </w:r>
      <w:r w:rsidRPr="00475469">
        <w:rPr>
          <w:color w:val="000000" w:themeColor="text1"/>
          <w:rtl/>
        </w:rPr>
        <w:t xml:space="preserve"> </w:t>
      </w:r>
      <w:r w:rsidRPr="00475469">
        <w:rPr>
          <w:rFonts w:hint="cs"/>
          <w:color w:val="000000" w:themeColor="text1"/>
          <w:rtl/>
        </w:rPr>
        <w:t>الأعمال</w:t>
      </w:r>
      <w:r w:rsidRPr="00475469">
        <w:rPr>
          <w:color w:val="000000" w:themeColor="text1"/>
          <w:rtl/>
        </w:rPr>
        <w:t xml:space="preserve"> </w:t>
      </w:r>
      <w:r w:rsidRPr="00475469">
        <w:rPr>
          <w:rFonts w:hint="cs"/>
          <w:color w:val="000000" w:themeColor="text1"/>
          <w:rtl/>
        </w:rPr>
        <w:t>الفعليين</w:t>
      </w:r>
      <w:r w:rsidRPr="00475469">
        <w:rPr>
          <w:color w:val="000000" w:themeColor="text1"/>
          <w:rtl/>
        </w:rPr>
        <w:t xml:space="preserve"> </w:t>
      </w:r>
      <w:r w:rsidRPr="00475469">
        <w:rPr>
          <w:rFonts w:hint="cs"/>
          <w:color w:val="000000" w:themeColor="text1"/>
          <w:rtl/>
        </w:rPr>
        <w:t>في</w:t>
      </w:r>
      <w:r w:rsidRPr="00475469">
        <w:rPr>
          <w:color w:val="000000" w:themeColor="text1"/>
          <w:rtl/>
        </w:rPr>
        <w:t xml:space="preserve"> </w:t>
      </w:r>
      <w:r w:rsidRPr="00475469">
        <w:rPr>
          <w:rFonts w:hint="cs"/>
          <w:color w:val="000000" w:themeColor="text1"/>
          <w:rtl/>
        </w:rPr>
        <w:t>المشاريع</w:t>
      </w:r>
      <w:r w:rsidRPr="00475469">
        <w:rPr>
          <w:color w:val="000000" w:themeColor="text1"/>
          <w:rtl/>
        </w:rPr>
        <w:t xml:space="preserve"> </w:t>
      </w:r>
      <w:r w:rsidRPr="00475469">
        <w:rPr>
          <w:rFonts w:hint="cs"/>
          <w:color w:val="000000" w:themeColor="text1"/>
          <w:rtl/>
        </w:rPr>
        <w:t>الصغيرة</w:t>
      </w:r>
      <w:r w:rsidRPr="00475469">
        <w:rPr>
          <w:color w:val="000000" w:themeColor="text1"/>
          <w:rtl/>
        </w:rPr>
        <w:t xml:space="preserve"> </w:t>
      </w:r>
      <w:r w:rsidRPr="00475469">
        <w:rPr>
          <w:rFonts w:hint="cs"/>
          <w:color w:val="000000" w:themeColor="text1"/>
          <w:rtl/>
        </w:rPr>
        <w:t>والمتوسطة</w:t>
      </w:r>
      <w:r w:rsidRPr="00475469">
        <w:rPr>
          <w:color w:val="000000" w:themeColor="text1"/>
          <w:rtl/>
        </w:rPr>
        <w:t xml:space="preserve"> </w:t>
      </w:r>
      <w:r w:rsidRPr="00475469">
        <w:rPr>
          <w:rFonts w:hint="cs"/>
          <w:color w:val="000000" w:themeColor="text1"/>
          <w:rtl/>
        </w:rPr>
        <w:t>الخضراء</w:t>
      </w:r>
      <w:r w:rsidRPr="00475469">
        <w:rPr>
          <w:color w:val="000000" w:themeColor="text1"/>
          <w:rtl/>
        </w:rPr>
        <w:t xml:space="preserve"> </w:t>
      </w:r>
      <w:r w:rsidRPr="00475469">
        <w:rPr>
          <w:rFonts w:hint="cs"/>
          <w:color w:val="000000" w:themeColor="text1"/>
          <w:rtl/>
        </w:rPr>
        <w:t>المحتضنة،</w:t>
      </w:r>
      <w:r w:rsidRPr="00475469">
        <w:rPr>
          <w:color w:val="000000" w:themeColor="text1"/>
          <w:rtl/>
        </w:rPr>
        <w:t xml:space="preserve"> </w:t>
      </w:r>
      <w:r w:rsidRPr="00475469">
        <w:rPr>
          <w:rFonts w:hint="cs"/>
          <w:color w:val="000000" w:themeColor="text1"/>
          <w:rtl/>
        </w:rPr>
        <w:t>وركزت</w:t>
      </w:r>
      <w:r w:rsidRPr="00475469">
        <w:rPr>
          <w:color w:val="000000" w:themeColor="text1"/>
          <w:rtl/>
        </w:rPr>
        <w:t xml:space="preserve"> </w:t>
      </w:r>
      <w:r w:rsidRPr="00475469">
        <w:rPr>
          <w:rFonts w:hint="cs"/>
          <w:color w:val="000000" w:themeColor="text1"/>
          <w:rtl/>
        </w:rPr>
        <w:t>على</w:t>
      </w:r>
      <w:r w:rsidRPr="00475469">
        <w:rPr>
          <w:color w:val="000000" w:themeColor="text1"/>
          <w:rtl/>
        </w:rPr>
        <w:t xml:space="preserve"> </w:t>
      </w:r>
      <w:r w:rsidRPr="00475469">
        <w:rPr>
          <w:rFonts w:hint="cs"/>
          <w:color w:val="000000" w:themeColor="text1"/>
          <w:rtl/>
        </w:rPr>
        <w:t>الطلاب</w:t>
      </w:r>
      <w:r w:rsidRPr="00475469">
        <w:rPr>
          <w:color w:val="000000" w:themeColor="text1"/>
          <w:rtl/>
        </w:rPr>
        <w:t xml:space="preserve"> </w:t>
      </w:r>
      <w:r w:rsidRPr="00475469">
        <w:rPr>
          <w:rFonts w:hint="cs"/>
          <w:color w:val="000000" w:themeColor="text1"/>
          <w:rtl/>
        </w:rPr>
        <w:t>أو</w:t>
      </w:r>
      <w:r w:rsidRPr="00475469">
        <w:rPr>
          <w:color w:val="000000" w:themeColor="text1"/>
          <w:rtl/>
        </w:rPr>
        <w:t xml:space="preserve"> </w:t>
      </w:r>
      <w:r w:rsidRPr="00475469">
        <w:rPr>
          <w:rFonts w:hint="cs"/>
          <w:color w:val="000000" w:themeColor="text1"/>
          <w:rtl/>
        </w:rPr>
        <w:t>موظفي</w:t>
      </w:r>
      <w:r w:rsidRPr="00475469">
        <w:rPr>
          <w:color w:val="000000" w:themeColor="text1"/>
          <w:rtl/>
        </w:rPr>
        <w:t xml:space="preserve"> </w:t>
      </w:r>
      <w:r w:rsidRPr="00475469">
        <w:rPr>
          <w:rFonts w:hint="cs"/>
          <w:color w:val="000000" w:themeColor="text1"/>
          <w:rtl/>
        </w:rPr>
        <w:t>مؤسسات</w:t>
      </w:r>
      <w:r w:rsidRPr="00475469">
        <w:rPr>
          <w:color w:val="000000" w:themeColor="text1"/>
          <w:rtl/>
        </w:rPr>
        <w:t xml:space="preserve"> </w:t>
      </w:r>
      <w:r w:rsidRPr="00475469">
        <w:rPr>
          <w:rFonts w:hint="cs"/>
          <w:color w:val="000000" w:themeColor="text1"/>
          <w:rtl/>
        </w:rPr>
        <w:t>عامة</w:t>
      </w:r>
      <w:r w:rsidRPr="00475469">
        <w:rPr>
          <w:color w:val="000000" w:themeColor="text1"/>
          <w:rtl/>
        </w:rPr>
        <w:t>.</w:t>
      </w:r>
    </w:p>
    <w:p w14:paraId="1E4C8513" w14:textId="77777777" w:rsidR="00475469" w:rsidRPr="00475469" w:rsidRDefault="00475469" w:rsidP="00475469">
      <w:pPr>
        <w:pStyle w:val="af4"/>
        <w:numPr>
          <w:ilvl w:val="0"/>
          <w:numId w:val="8"/>
        </w:numPr>
        <w:ind w:left="424" w:hanging="284"/>
        <w:rPr>
          <w:color w:val="000000" w:themeColor="text1"/>
          <w:rtl/>
        </w:rPr>
      </w:pPr>
      <w:r w:rsidRPr="00475469">
        <w:rPr>
          <w:rFonts w:hint="cs"/>
          <w:color w:val="000000" w:themeColor="text1"/>
          <w:rtl/>
        </w:rPr>
        <w:t>بعض</w:t>
      </w:r>
      <w:r w:rsidRPr="00475469">
        <w:rPr>
          <w:color w:val="000000" w:themeColor="text1"/>
          <w:rtl/>
        </w:rPr>
        <w:t xml:space="preserve"> </w:t>
      </w:r>
      <w:r w:rsidRPr="00475469">
        <w:rPr>
          <w:rFonts w:hint="cs"/>
          <w:color w:val="000000" w:themeColor="text1"/>
          <w:rtl/>
        </w:rPr>
        <w:t>الدراسات</w:t>
      </w:r>
      <w:r w:rsidRPr="00475469">
        <w:rPr>
          <w:color w:val="000000" w:themeColor="text1"/>
          <w:rtl/>
        </w:rPr>
        <w:t xml:space="preserve"> </w:t>
      </w:r>
      <w:r w:rsidRPr="00475469">
        <w:rPr>
          <w:rFonts w:hint="cs"/>
          <w:color w:val="000000" w:themeColor="text1"/>
          <w:rtl/>
        </w:rPr>
        <w:t>وجدت</w:t>
      </w:r>
      <w:r w:rsidRPr="00475469">
        <w:rPr>
          <w:color w:val="000000" w:themeColor="text1"/>
          <w:rtl/>
        </w:rPr>
        <w:t xml:space="preserve"> </w:t>
      </w:r>
      <w:r w:rsidRPr="00475469">
        <w:rPr>
          <w:rFonts w:hint="cs"/>
          <w:color w:val="000000" w:themeColor="text1"/>
          <w:rtl/>
        </w:rPr>
        <w:t>أثرًا</w:t>
      </w:r>
      <w:r w:rsidRPr="00475469">
        <w:rPr>
          <w:color w:val="000000" w:themeColor="text1"/>
          <w:rtl/>
        </w:rPr>
        <w:t xml:space="preserve"> </w:t>
      </w:r>
      <w:r w:rsidRPr="00475469">
        <w:rPr>
          <w:rFonts w:hint="cs"/>
          <w:color w:val="000000" w:themeColor="text1"/>
          <w:rtl/>
        </w:rPr>
        <w:t>واضحًا</w:t>
      </w:r>
      <w:r w:rsidRPr="00475469">
        <w:rPr>
          <w:color w:val="000000" w:themeColor="text1"/>
          <w:rtl/>
        </w:rPr>
        <w:t xml:space="preserve"> </w:t>
      </w:r>
      <w:r w:rsidRPr="00475469">
        <w:rPr>
          <w:rFonts w:hint="cs"/>
          <w:color w:val="000000" w:themeColor="text1"/>
          <w:rtl/>
        </w:rPr>
        <w:t>لحاضنات</w:t>
      </w:r>
      <w:r w:rsidRPr="00475469">
        <w:rPr>
          <w:color w:val="000000" w:themeColor="text1"/>
          <w:rtl/>
        </w:rPr>
        <w:t xml:space="preserve"> </w:t>
      </w:r>
      <w:r w:rsidRPr="00475469">
        <w:rPr>
          <w:rFonts w:hint="cs"/>
          <w:color w:val="000000" w:themeColor="text1"/>
          <w:rtl/>
        </w:rPr>
        <w:t>الأعمال</w:t>
      </w:r>
      <w:r w:rsidRPr="00475469">
        <w:rPr>
          <w:color w:val="000000" w:themeColor="text1"/>
          <w:rtl/>
        </w:rPr>
        <w:t xml:space="preserve"> </w:t>
      </w:r>
      <w:r w:rsidRPr="00475469">
        <w:rPr>
          <w:rFonts w:hint="cs"/>
          <w:color w:val="000000" w:themeColor="text1"/>
          <w:rtl/>
        </w:rPr>
        <w:t>على</w:t>
      </w:r>
      <w:r w:rsidRPr="00475469">
        <w:rPr>
          <w:color w:val="000000" w:themeColor="text1"/>
          <w:rtl/>
        </w:rPr>
        <w:t xml:space="preserve"> </w:t>
      </w:r>
      <w:r w:rsidRPr="00475469">
        <w:rPr>
          <w:rFonts w:hint="cs"/>
          <w:color w:val="000000" w:themeColor="text1"/>
          <w:rtl/>
        </w:rPr>
        <w:t>الابتكار</w:t>
      </w:r>
      <w:r w:rsidRPr="00475469">
        <w:rPr>
          <w:color w:val="000000" w:themeColor="text1"/>
          <w:rtl/>
        </w:rPr>
        <w:t xml:space="preserve"> </w:t>
      </w:r>
      <w:r w:rsidRPr="00475469">
        <w:rPr>
          <w:rFonts w:hint="cs"/>
          <w:color w:val="000000" w:themeColor="text1"/>
          <w:rtl/>
        </w:rPr>
        <w:t>وريادة</w:t>
      </w:r>
      <w:r w:rsidRPr="00475469">
        <w:rPr>
          <w:color w:val="000000" w:themeColor="text1"/>
          <w:rtl/>
        </w:rPr>
        <w:t xml:space="preserve"> </w:t>
      </w:r>
      <w:r w:rsidRPr="00475469">
        <w:rPr>
          <w:rFonts w:hint="cs"/>
          <w:color w:val="000000" w:themeColor="text1"/>
          <w:rtl/>
        </w:rPr>
        <w:t>الأعمال</w:t>
      </w:r>
      <w:r w:rsidRPr="00475469">
        <w:rPr>
          <w:color w:val="000000" w:themeColor="text1"/>
          <w:rtl/>
        </w:rPr>
        <w:t xml:space="preserve"> </w:t>
      </w:r>
      <w:r w:rsidRPr="00475469">
        <w:rPr>
          <w:rFonts w:hint="cs"/>
          <w:color w:val="000000" w:themeColor="text1"/>
          <w:rtl/>
        </w:rPr>
        <w:t>المستدامة،</w:t>
      </w:r>
      <w:r w:rsidRPr="00475469">
        <w:rPr>
          <w:color w:val="000000" w:themeColor="text1"/>
          <w:rtl/>
        </w:rPr>
        <w:t xml:space="preserve"> </w:t>
      </w:r>
      <w:r w:rsidRPr="00475469">
        <w:rPr>
          <w:rFonts w:hint="cs"/>
          <w:color w:val="000000" w:themeColor="text1"/>
          <w:rtl/>
        </w:rPr>
        <w:t>بينما</w:t>
      </w:r>
      <w:r w:rsidRPr="00475469">
        <w:rPr>
          <w:color w:val="000000" w:themeColor="text1"/>
          <w:rtl/>
        </w:rPr>
        <w:t xml:space="preserve"> </w:t>
      </w:r>
      <w:r w:rsidRPr="00475469">
        <w:rPr>
          <w:rFonts w:hint="cs"/>
          <w:color w:val="000000" w:themeColor="text1"/>
          <w:rtl/>
        </w:rPr>
        <w:t>وجدت</w:t>
      </w:r>
      <w:r w:rsidRPr="00475469">
        <w:rPr>
          <w:color w:val="000000" w:themeColor="text1"/>
          <w:rtl/>
        </w:rPr>
        <w:t xml:space="preserve"> </w:t>
      </w:r>
      <w:r w:rsidRPr="00475469">
        <w:rPr>
          <w:rFonts w:hint="cs"/>
          <w:color w:val="000000" w:themeColor="text1"/>
          <w:rtl/>
        </w:rPr>
        <w:t>أخرى</w:t>
      </w:r>
      <w:r w:rsidRPr="00475469">
        <w:rPr>
          <w:color w:val="000000" w:themeColor="text1"/>
          <w:rtl/>
        </w:rPr>
        <w:t xml:space="preserve"> </w:t>
      </w:r>
      <w:r w:rsidRPr="00475469">
        <w:rPr>
          <w:rFonts w:hint="cs"/>
          <w:color w:val="000000" w:themeColor="text1"/>
          <w:rtl/>
        </w:rPr>
        <w:t>أن</w:t>
      </w:r>
      <w:r w:rsidRPr="00475469">
        <w:rPr>
          <w:color w:val="000000" w:themeColor="text1"/>
          <w:rtl/>
        </w:rPr>
        <w:t xml:space="preserve"> </w:t>
      </w:r>
      <w:r w:rsidRPr="00475469">
        <w:rPr>
          <w:rFonts w:hint="cs"/>
          <w:color w:val="000000" w:themeColor="text1"/>
          <w:rtl/>
        </w:rPr>
        <w:t>دور</w:t>
      </w:r>
      <w:r w:rsidRPr="00475469">
        <w:rPr>
          <w:color w:val="000000" w:themeColor="text1"/>
          <w:rtl/>
        </w:rPr>
        <w:t xml:space="preserve"> </w:t>
      </w:r>
      <w:r w:rsidRPr="00475469">
        <w:rPr>
          <w:rFonts w:hint="cs"/>
          <w:color w:val="000000" w:themeColor="text1"/>
          <w:rtl/>
        </w:rPr>
        <w:t>الحاضنات</w:t>
      </w:r>
      <w:r w:rsidRPr="00475469">
        <w:rPr>
          <w:color w:val="000000" w:themeColor="text1"/>
          <w:rtl/>
        </w:rPr>
        <w:t xml:space="preserve"> </w:t>
      </w:r>
      <w:r w:rsidRPr="00475469">
        <w:rPr>
          <w:rFonts w:hint="cs"/>
          <w:color w:val="000000" w:themeColor="text1"/>
          <w:rtl/>
        </w:rPr>
        <w:t>محدود</w:t>
      </w:r>
      <w:r w:rsidRPr="00475469">
        <w:rPr>
          <w:color w:val="000000" w:themeColor="text1"/>
          <w:rtl/>
        </w:rPr>
        <w:t xml:space="preserve"> </w:t>
      </w:r>
      <w:r w:rsidRPr="00475469">
        <w:rPr>
          <w:rFonts w:hint="cs"/>
          <w:color w:val="000000" w:themeColor="text1"/>
          <w:rtl/>
        </w:rPr>
        <w:t>أو</w:t>
      </w:r>
      <w:r w:rsidRPr="00475469">
        <w:rPr>
          <w:color w:val="000000" w:themeColor="text1"/>
          <w:rtl/>
        </w:rPr>
        <w:t xml:space="preserve"> </w:t>
      </w:r>
      <w:r w:rsidRPr="00475469">
        <w:rPr>
          <w:rFonts w:hint="cs"/>
          <w:color w:val="000000" w:themeColor="text1"/>
          <w:rtl/>
        </w:rPr>
        <w:t>يركز</w:t>
      </w:r>
      <w:r w:rsidRPr="00475469">
        <w:rPr>
          <w:color w:val="000000" w:themeColor="text1"/>
          <w:rtl/>
        </w:rPr>
        <w:t xml:space="preserve"> </w:t>
      </w:r>
      <w:r w:rsidRPr="00475469">
        <w:rPr>
          <w:rFonts w:hint="cs"/>
          <w:color w:val="000000" w:themeColor="text1"/>
          <w:rtl/>
        </w:rPr>
        <w:t>على</w:t>
      </w:r>
      <w:r w:rsidRPr="00475469">
        <w:rPr>
          <w:color w:val="000000" w:themeColor="text1"/>
          <w:rtl/>
        </w:rPr>
        <w:t xml:space="preserve"> </w:t>
      </w:r>
      <w:r w:rsidRPr="00475469">
        <w:rPr>
          <w:rFonts w:hint="cs"/>
          <w:color w:val="000000" w:themeColor="text1"/>
          <w:rtl/>
        </w:rPr>
        <w:t>جوانب</w:t>
      </w:r>
      <w:r w:rsidRPr="00475469">
        <w:rPr>
          <w:color w:val="000000" w:themeColor="text1"/>
          <w:rtl/>
        </w:rPr>
        <w:t xml:space="preserve"> </w:t>
      </w:r>
      <w:r w:rsidRPr="00475469">
        <w:rPr>
          <w:rFonts w:hint="cs"/>
          <w:color w:val="000000" w:themeColor="text1"/>
          <w:rtl/>
        </w:rPr>
        <w:t>رمزية،</w:t>
      </w:r>
      <w:r w:rsidRPr="00475469">
        <w:rPr>
          <w:color w:val="000000" w:themeColor="text1"/>
          <w:rtl/>
        </w:rPr>
        <w:t xml:space="preserve"> </w:t>
      </w:r>
      <w:r w:rsidRPr="00475469">
        <w:rPr>
          <w:rFonts w:hint="cs"/>
          <w:color w:val="000000" w:themeColor="text1"/>
          <w:rtl/>
        </w:rPr>
        <w:t>وهو</w:t>
      </w:r>
      <w:r w:rsidRPr="00475469">
        <w:rPr>
          <w:color w:val="000000" w:themeColor="text1"/>
          <w:rtl/>
        </w:rPr>
        <w:t xml:space="preserve"> </w:t>
      </w:r>
      <w:r w:rsidRPr="00475469">
        <w:rPr>
          <w:rFonts w:hint="cs"/>
          <w:color w:val="000000" w:themeColor="text1"/>
          <w:rtl/>
        </w:rPr>
        <w:t>ما</w:t>
      </w:r>
      <w:r w:rsidRPr="00475469">
        <w:rPr>
          <w:color w:val="000000" w:themeColor="text1"/>
          <w:rtl/>
        </w:rPr>
        <w:t xml:space="preserve"> </w:t>
      </w:r>
      <w:r w:rsidRPr="00475469">
        <w:rPr>
          <w:rFonts w:hint="cs"/>
          <w:color w:val="000000" w:themeColor="text1"/>
          <w:rtl/>
        </w:rPr>
        <w:t>يشير</w:t>
      </w:r>
      <w:r w:rsidRPr="00475469">
        <w:rPr>
          <w:color w:val="000000" w:themeColor="text1"/>
          <w:rtl/>
        </w:rPr>
        <w:t xml:space="preserve"> </w:t>
      </w:r>
      <w:r w:rsidRPr="00475469">
        <w:rPr>
          <w:rFonts w:hint="cs"/>
          <w:color w:val="000000" w:themeColor="text1"/>
          <w:rtl/>
        </w:rPr>
        <w:t>إلى</w:t>
      </w:r>
      <w:r w:rsidRPr="00475469">
        <w:rPr>
          <w:color w:val="000000" w:themeColor="text1"/>
          <w:rtl/>
        </w:rPr>
        <w:t xml:space="preserve"> </w:t>
      </w:r>
      <w:r w:rsidRPr="00475469">
        <w:rPr>
          <w:rFonts w:hint="cs"/>
          <w:color w:val="000000" w:themeColor="text1"/>
          <w:rtl/>
        </w:rPr>
        <w:t>الحاجة</w:t>
      </w:r>
      <w:r w:rsidRPr="00475469">
        <w:rPr>
          <w:color w:val="000000" w:themeColor="text1"/>
          <w:rtl/>
        </w:rPr>
        <w:t xml:space="preserve"> </w:t>
      </w:r>
      <w:r w:rsidRPr="00475469">
        <w:rPr>
          <w:rFonts w:hint="cs"/>
          <w:color w:val="000000" w:themeColor="text1"/>
          <w:rtl/>
        </w:rPr>
        <w:t>لدراسة</w:t>
      </w:r>
      <w:r w:rsidRPr="00475469">
        <w:rPr>
          <w:color w:val="000000" w:themeColor="text1"/>
          <w:rtl/>
        </w:rPr>
        <w:t xml:space="preserve"> </w:t>
      </w:r>
      <w:r w:rsidRPr="00475469">
        <w:rPr>
          <w:rFonts w:hint="cs"/>
          <w:color w:val="000000" w:themeColor="text1"/>
          <w:rtl/>
        </w:rPr>
        <w:t>توضح</w:t>
      </w:r>
      <w:r w:rsidRPr="00475469">
        <w:rPr>
          <w:color w:val="000000" w:themeColor="text1"/>
          <w:rtl/>
        </w:rPr>
        <w:t xml:space="preserve"> </w:t>
      </w:r>
      <w:r w:rsidRPr="00475469">
        <w:rPr>
          <w:rFonts w:hint="cs"/>
          <w:color w:val="000000" w:themeColor="text1"/>
          <w:rtl/>
        </w:rPr>
        <w:t>هذه</w:t>
      </w:r>
      <w:r w:rsidRPr="00475469">
        <w:rPr>
          <w:color w:val="000000" w:themeColor="text1"/>
          <w:rtl/>
        </w:rPr>
        <w:t xml:space="preserve"> </w:t>
      </w:r>
      <w:r w:rsidRPr="00475469">
        <w:rPr>
          <w:rFonts w:hint="cs"/>
          <w:color w:val="000000" w:themeColor="text1"/>
          <w:rtl/>
        </w:rPr>
        <w:t>الاختلافات</w:t>
      </w:r>
      <w:r w:rsidRPr="00475469">
        <w:rPr>
          <w:color w:val="000000" w:themeColor="text1"/>
          <w:rtl/>
        </w:rPr>
        <w:t>.</w:t>
      </w:r>
    </w:p>
    <w:p w14:paraId="7899DB0D" w14:textId="77777777" w:rsidR="00475469" w:rsidRPr="00475469" w:rsidRDefault="00475469" w:rsidP="00475469">
      <w:pPr>
        <w:pStyle w:val="af4"/>
        <w:numPr>
          <w:ilvl w:val="0"/>
          <w:numId w:val="8"/>
        </w:numPr>
        <w:ind w:left="424" w:hanging="284"/>
        <w:rPr>
          <w:color w:val="000000" w:themeColor="text1"/>
          <w:rtl/>
        </w:rPr>
      </w:pPr>
      <w:r w:rsidRPr="00475469">
        <w:rPr>
          <w:rFonts w:hint="cs"/>
          <w:color w:val="000000" w:themeColor="text1"/>
          <w:rtl/>
        </w:rPr>
        <w:t>معظم</w:t>
      </w:r>
      <w:r w:rsidRPr="00475469">
        <w:rPr>
          <w:color w:val="000000" w:themeColor="text1"/>
          <w:rtl/>
        </w:rPr>
        <w:t xml:space="preserve"> </w:t>
      </w:r>
      <w:r w:rsidRPr="00475469">
        <w:rPr>
          <w:rFonts w:hint="cs"/>
          <w:color w:val="000000" w:themeColor="text1"/>
          <w:rtl/>
        </w:rPr>
        <w:t>الدراسات</w:t>
      </w:r>
      <w:r w:rsidRPr="00475469">
        <w:rPr>
          <w:color w:val="000000" w:themeColor="text1"/>
          <w:rtl/>
        </w:rPr>
        <w:t xml:space="preserve"> </w:t>
      </w:r>
      <w:r w:rsidRPr="00475469">
        <w:rPr>
          <w:rFonts w:hint="cs"/>
          <w:color w:val="000000" w:themeColor="text1"/>
          <w:rtl/>
        </w:rPr>
        <w:t>اعتمدت</w:t>
      </w:r>
      <w:r w:rsidRPr="00475469">
        <w:rPr>
          <w:color w:val="000000" w:themeColor="text1"/>
          <w:rtl/>
        </w:rPr>
        <w:t xml:space="preserve"> </w:t>
      </w:r>
      <w:r w:rsidRPr="00475469">
        <w:rPr>
          <w:rFonts w:hint="cs"/>
          <w:color w:val="000000" w:themeColor="text1"/>
          <w:rtl/>
        </w:rPr>
        <w:t>على</w:t>
      </w:r>
      <w:r w:rsidRPr="00475469">
        <w:rPr>
          <w:color w:val="000000" w:themeColor="text1"/>
          <w:rtl/>
        </w:rPr>
        <w:t xml:space="preserve"> </w:t>
      </w:r>
      <w:r w:rsidRPr="00475469">
        <w:rPr>
          <w:rFonts w:hint="cs"/>
          <w:color w:val="000000" w:themeColor="text1"/>
          <w:rtl/>
        </w:rPr>
        <w:t>عينات</w:t>
      </w:r>
      <w:r w:rsidRPr="00475469">
        <w:rPr>
          <w:color w:val="000000" w:themeColor="text1"/>
          <w:rtl/>
        </w:rPr>
        <w:t xml:space="preserve"> </w:t>
      </w:r>
      <w:r w:rsidRPr="00475469">
        <w:rPr>
          <w:rFonts w:hint="cs"/>
          <w:color w:val="000000" w:themeColor="text1"/>
          <w:rtl/>
        </w:rPr>
        <w:t>صغيرة</w:t>
      </w:r>
      <w:r w:rsidRPr="00475469">
        <w:rPr>
          <w:color w:val="000000" w:themeColor="text1"/>
          <w:rtl/>
        </w:rPr>
        <w:t xml:space="preserve"> </w:t>
      </w:r>
      <w:r w:rsidRPr="00475469">
        <w:rPr>
          <w:rFonts w:hint="cs"/>
          <w:color w:val="000000" w:themeColor="text1"/>
          <w:rtl/>
        </w:rPr>
        <w:t>أو</w:t>
      </w:r>
      <w:r w:rsidRPr="00475469">
        <w:rPr>
          <w:color w:val="000000" w:themeColor="text1"/>
          <w:rtl/>
        </w:rPr>
        <w:t xml:space="preserve"> </w:t>
      </w:r>
      <w:r w:rsidRPr="00475469">
        <w:rPr>
          <w:rFonts w:hint="cs"/>
          <w:color w:val="000000" w:themeColor="text1"/>
          <w:rtl/>
        </w:rPr>
        <w:t>محدودة</w:t>
      </w:r>
      <w:r w:rsidRPr="00475469">
        <w:rPr>
          <w:color w:val="000000" w:themeColor="text1"/>
          <w:rtl/>
        </w:rPr>
        <w:t xml:space="preserve"> (</w:t>
      </w:r>
      <w:r w:rsidRPr="00475469">
        <w:rPr>
          <w:rFonts w:hint="cs"/>
          <w:color w:val="000000" w:themeColor="text1"/>
          <w:rtl/>
        </w:rPr>
        <w:t>مثل</w:t>
      </w:r>
      <w:r w:rsidRPr="00475469">
        <w:rPr>
          <w:color w:val="000000" w:themeColor="text1"/>
          <w:rtl/>
        </w:rPr>
        <w:t xml:space="preserve"> </w:t>
      </w:r>
      <w:r w:rsidRPr="00475469">
        <w:rPr>
          <w:rFonts w:hint="cs"/>
          <w:color w:val="000000" w:themeColor="text1"/>
          <w:rtl/>
        </w:rPr>
        <w:t>سليمان</w:t>
      </w:r>
      <w:r w:rsidRPr="00475469">
        <w:rPr>
          <w:color w:val="000000" w:themeColor="text1"/>
          <w:rtl/>
        </w:rPr>
        <w:t xml:space="preserve"> </w:t>
      </w:r>
      <w:r w:rsidRPr="00475469">
        <w:rPr>
          <w:rFonts w:hint="cs"/>
          <w:color w:val="000000" w:themeColor="text1"/>
          <w:rtl/>
        </w:rPr>
        <w:t>وعبدالقادر،</w:t>
      </w:r>
      <w:r w:rsidRPr="00475469">
        <w:rPr>
          <w:color w:val="000000" w:themeColor="text1"/>
          <w:rtl/>
        </w:rPr>
        <w:t xml:space="preserve"> 2020) </w:t>
      </w:r>
      <w:r w:rsidRPr="00475469">
        <w:rPr>
          <w:rFonts w:hint="cs"/>
          <w:color w:val="000000" w:themeColor="text1"/>
          <w:rtl/>
        </w:rPr>
        <w:t>أو</w:t>
      </w:r>
      <w:r w:rsidRPr="00475469">
        <w:rPr>
          <w:color w:val="000000" w:themeColor="text1"/>
          <w:rtl/>
        </w:rPr>
        <w:t xml:space="preserve"> </w:t>
      </w:r>
      <w:r w:rsidRPr="00475469">
        <w:rPr>
          <w:rFonts w:hint="cs"/>
          <w:color w:val="000000" w:themeColor="text1"/>
          <w:rtl/>
        </w:rPr>
        <w:t>استخدمت</w:t>
      </w:r>
      <w:r w:rsidRPr="00475469">
        <w:rPr>
          <w:color w:val="000000" w:themeColor="text1"/>
          <w:rtl/>
        </w:rPr>
        <w:t xml:space="preserve"> </w:t>
      </w:r>
      <w:r w:rsidRPr="00475469">
        <w:rPr>
          <w:rFonts w:hint="cs"/>
          <w:color w:val="000000" w:themeColor="text1"/>
          <w:rtl/>
        </w:rPr>
        <w:t>منهجًا</w:t>
      </w:r>
      <w:r w:rsidRPr="00475469">
        <w:rPr>
          <w:color w:val="000000" w:themeColor="text1"/>
          <w:rtl/>
        </w:rPr>
        <w:t xml:space="preserve"> </w:t>
      </w:r>
      <w:r w:rsidRPr="00475469">
        <w:rPr>
          <w:rFonts w:hint="cs"/>
          <w:color w:val="000000" w:themeColor="text1"/>
          <w:rtl/>
        </w:rPr>
        <w:t>كميًا</w:t>
      </w:r>
      <w:r w:rsidRPr="00475469">
        <w:rPr>
          <w:color w:val="000000" w:themeColor="text1"/>
          <w:rtl/>
        </w:rPr>
        <w:t xml:space="preserve"> </w:t>
      </w:r>
      <w:r w:rsidRPr="00475469">
        <w:rPr>
          <w:rFonts w:hint="cs"/>
          <w:color w:val="000000" w:themeColor="text1"/>
          <w:rtl/>
        </w:rPr>
        <w:t>فقط</w:t>
      </w:r>
      <w:r w:rsidRPr="00475469">
        <w:rPr>
          <w:color w:val="000000" w:themeColor="text1"/>
          <w:rtl/>
        </w:rPr>
        <w:t xml:space="preserve"> </w:t>
      </w:r>
      <w:r w:rsidRPr="00475469">
        <w:rPr>
          <w:rFonts w:hint="cs"/>
          <w:color w:val="000000" w:themeColor="text1"/>
          <w:rtl/>
        </w:rPr>
        <w:t>دون</w:t>
      </w:r>
      <w:r w:rsidRPr="00475469">
        <w:rPr>
          <w:color w:val="000000" w:themeColor="text1"/>
          <w:rtl/>
        </w:rPr>
        <w:t xml:space="preserve"> </w:t>
      </w:r>
      <w:r w:rsidRPr="00475469">
        <w:rPr>
          <w:rFonts w:hint="cs"/>
          <w:color w:val="000000" w:themeColor="text1"/>
          <w:rtl/>
        </w:rPr>
        <w:t>الجمع</w:t>
      </w:r>
      <w:r w:rsidRPr="00475469">
        <w:rPr>
          <w:color w:val="000000" w:themeColor="text1"/>
          <w:rtl/>
        </w:rPr>
        <w:t xml:space="preserve"> </w:t>
      </w:r>
      <w:r w:rsidRPr="00475469">
        <w:rPr>
          <w:rFonts w:hint="cs"/>
          <w:color w:val="000000" w:themeColor="text1"/>
          <w:rtl/>
        </w:rPr>
        <w:t>مع</w:t>
      </w:r>
      <w:r w:rsidRPr="00475469">
        <w:rPr>
          <w:color w:val="000000" w:themeColor="text1"/>
          <w:rtl/>
        </w:rPr>
        <w:t xml:space="preserve"> </w:t>
      </w:r>
      <w:r w:rsidRPr="00475469">
        <w:rPr>
          <w:rFonts w:hint="cs"/>
          <w:color w:val="000000" w:themeColor="text1"/>
          <w:rtl/>
        </w:rPr>
        <w:t>أدوات</w:t>
      </w:r>
      <w:r w:rsidRPr="00475469">
        <w:rPr>
          <w:color w:val="000000" w:themeColor="text1"/>
          <w:rtl/>
        </w:rPr>
        <w:t xml:space="preserve"> </w:t>
      </w:r>
      <w:r w:rsidRPr="00475469">
        <w:rPr>
          <w:rFonts w:hint="cs"/>
          <w:color w:val="000000" w:themeColor="text1"/>
          <w:rtl/>
        </w:rPr>
        <w:t>نوعية</w:t>
      </w:r>
      <w:r w:rsidRPr="00475469">
        <w:rPr>
          <w:color w:val="000000" w:themeColor="text1"/>
          <w:rtl/>
        </w:rPr>
        <w:t>.</w:t>
      </w:r>
    </w:p>
    <w:p w14:paraId="417587EB" w14:textId="77777777" w:rsidR="00475469" w:rsidRPr="00475469" w:rsidRDefault="00475469" w:rsidP="00475469">
      <w:pPr>
        <w:pStyle w:val="af4"/>
        <w:numPr>
          <w:ilvl w:val="0"/>
          <w:numId w:val="8"/>
        </w:numPr>
        <w:ind w:left="424" w:hanging="284"/>
        <w:rPr>
          <w:color w:val="000000" w:themeColor="text1"/>
          <w:rtl/>
        </w:rPr>
      </w:pPr>
      <w:r w:rsidRPr="00475469">
        <w:rPr>
          <w:rFonts w:hint="cs"/>
          <w:color w:val="000000" w:themeColor="text1"/>
          <w:rtl/>
        </w:rPr>
        <w:lastRenderedPageBreak/>
        <w:t>الدراسات</w:t>
      </w:r>
      <w:r w:rsidRPr="00475469">
        <w:rPr>
          <w:color w:val="000000" w:themeColor="text1"/>
          <w:rtl/>
        </w:rPr>
        <w:t xml:space="preserve"> </w:t>
      </w:r>
      <w:r w:rsidRPr="00475469">
        <w:rPr>
          <w:rFonts w:hint="cs"/>
          <w:color w:val="000000" w:themeColor="text1"/>
          <w:rtl/>
        </w:rPr>
        <w:t>التي</w:t>
      </w:r>
      <w:r w:rsidRPr="00475469">
        <w:rPr>
          <w:color w:val="000000" w:themeColor="text1"/>
          <w:rtl/>
        </w:rPr>
        <w:t xml:space="preserve"> </w:t>
      </w:r>
      <w:r w:rsidRPr="00475469">
        <w:rPr>
          <w:rFonts w:hint="cs"/>
          <w:color w:val="000000" w:themeColor="text1"/>
          <w:rtl/>
        </w:rPr>
        <w:t>تناولت</w:t>
      </w:r>
      <w:r w:rsidRPr="00475469">
        <w:rPr>
          <w:color w:val="000000" w:themeColor="text1"/>
          <w:rtl/>
        </w:rPr>
        <w:t xml:space="preserve"> </w:t>
      </w:r>
      <w:r w:rsidRPr="00475469">
        <w:rPr>
          <w:rFonts w:hint="cs"/>
          <w:color w:val="000000" w:themeColor="text1"/>
          <w:rtl/>
        </w:rPr>
        <w:t>الاستدامة</w:t>
      </w:r>
      <w:r w:rsidRPr="00475469">
        <w:rPr>
          <w:color w:val="000000" w:themeColor="text1"/>
          <w:rtl/>
        </w:rPr>
        <w:t xml:space="preserve"> </w:t>
      </w:r>
      <w:r w:rsidRPr="00475469">
        <w:rPr>
          <w:rFonts w:hint="cs"/>
          <w:color w:val="000000" w:themeColor="text1"/>
          <w:rtl/>
        </w:rPr>
        <w:t>البيئية</w:t>
      </w:r>
      <w:r w:rsidRPr="00475469">
        <w:rPr>
          <w:color w:val="000000" w:themeColor="text1"/>
          <w:rtl/>
        </w:rPr>
        <w:t xml:space="preserve"> </w:t>
      </w:r>
      <w:r w:rsidRPr="00475469">
        <w:rPr>
          <w:rFonts w:hint="cs"/>
          <w:color w:val="000000" w:themeColor="text1"/>
          <w:rtl/>
        </w:rPr>
        <w:t>ركزت</w:t>
      </w:r>
      <w:r w:rsidRPr="00475469">
        <w:rPr>
          <w:color w:val="000000" w:themeColor="text1"/>
          <w:rtl/>
        </w:rPr>
        <w:t xml:space="preserve"> </w:t>
      </w:r>
      <w:r w:rsidRPr="00475469">
        <w:rPr>
          <w:rFonts w:hint="cs"/>
          <w:color w:val="000000" w:themeColor="text1"/>
          <w:rtl/>
        </w:rPr>
        <w:t>على</w:t>
      </w:r>
      <w:r w:rsidRPr="00475469">
        <w:rPr>
          <w:color w:val="000000" w:themeColor="text1"/>
          <w:rtl/>
        </w:rPr>
        <w:t xml:space="preserve"> </w:t>
      </w:r>
      <w:r w:rsidRPr="00475469">
        <w:rPr>
          <w:rFonts w:hint="cs"/>
          <w:color w:val="000000" w:themeColor="text1"/>
          <w:rtl/>
        </w:rPr>
        <w:t>المستوى</w:t>
      </w:r>
      <w:r w:rsidRPr="00475469">
        <w:rPr>
          <w:color w:val="000000" w:themeColor="text1"/>
          <w:rtl/>
        </w:rPr>
        <w:t xml:space="preserve"> </w:t>
      </w:r>
      <w:r w:rsidRPr="00475469">
        <w:rPr>
          <w:rFonts w:hint="cs"/>
          <w:color w:val="000000" w:themeColor="text1"/>
          <w:rtl/>
        </w:rPr>
        <w:t>الكلي</w:t>
      </w:r>
      <w:r w:rsidRPr="00475469">
        <w:rPr>
          <w:color w:val="000000" w:themeColor="text1"/>
          <w:rtl/>
        </w:rPr>
        <w:t xml:space="preserve"> </w:t>
      </w:r>
      <w:r w:rsidRPr="00475469">
        <w:rPr>
          <w:rFonts w:hint="cs"/>
          <w:color w:val="000000" w:themeColor="text1"/>
          <w:rtl/>
        </w:rPr>
        <w:t>أو</w:t>
      </w:r>
      <w:r w:rsidRPr="00475469">
        <w:rPr>
          <w:color w:val="000000" w:themeColor="text1"/>
          <w:rtl/>
        </w:rPr>
        <w:t xml:space="preserve"> </w:t>
      </w:r>
      <w:r w:rsidRPr="00475469">
        <w:rPr>
          <w:rFonts w:hint="cs"/>
          <w:color w:val="000000" w:themeColor="text1"/>
          <w:rtl/>
        </w:rPr>
        <w:t>النوايا،</w:t>
      </w:r>
      <w:r w:rsidRPr="00475469">
        <w:rPr>
          <w:color w:val="000000" w:themeColor="text1"/>
          <w:rtl/>
        </w:rPr>
        <w:t xml:space="preserve"> </w:t>
      </w:r>
      <w:r w:rsidRPr="00475469">
        <w:rPr>
          <w:rFonts w:hint="cs"/>
          <w:color w:val="000000" w:themeColor="text1"/>
          <w:rtl/>
        </w:rPr>
        <w:t>دون</w:t>
      </w:r>
      <w:r w:rsidRPr="00475469">
        <w:rPr>
          <w:color w:val="000000" w:themeColor="text1"/>
          <w:rtl/>
        </w:rPr>
        <w:t xml:space="preserve"> </w:t>
      </w:r>
      <w:r w:rsidRPr="00475469">
        <w:rPr>
          <w:rFonts w:hint="cs"/>
          <w:color w:val="000000" w:themeColor="text1"/>
          <w:rtl/>
        </w:rPr>
        <w:t>قياس</w:t>
      </w:r>
      <w:r w:rsidRPr="00475469">
        <w:rPr>
          <w:color w:val="000000" w:themeColor="text1"/>
          <w:rtl/>
        </w:rPr>
        <w:t xml:space="preserve"> </w:t>
      </w:r>
      <w:r w:rsidRPr="00475469">
        <w:rPr>
          <w:rFonts w:hint="cs"/>
          <w:color w:val="000000" w:themeColor="text1"/>
          <w:rtl/>
        </w:rPr>
        <w:t>استدامة</w:t>
      </w:r>
      <w:r w:rsidRPr="00475469">
        <w:rPr>
          <w:color w:val="000000" w:themeColor="text1"/>
          <w:rtl/>
        </w:rPr>
        <w:t xml:space="preserve"> </w:t>
      </w:r>
      <w:r w:rsidRPr="00475469">
        <w:rPr>
          <w:rFonts w:hint="cs"/>
          <w:color w:val="000000" w:themeColor="text1"/>
          <w:rtl/>
        </w:rPr>
        <w:t>المشاريع</w:t>
      </w:r>
      <w:r w:rsidRPr="00475469">
        <w:rPr>
          <w:color w:val="000000" w:themeColor="text1"/>
          <w:rtl/>
        </w:rPr>
        <w:t xml:space="preserve"> </w:t>
      </w:r>
      <w:r w:rsidRPr="00475469">
        <w:rPr>
          <w:rFonts w:hint="cs"/>
          <w:color w:val="000000" w:themeColor="text1"/>
          <w:rtl/>
        </w:rPr>
        <w:t>الريادية</w:t>
      </w:r>
      <w:r w:rsidRPr="00475469">
        <w:rPr>
          <w:color w:val="000000" w:themeColor="text1"/>
          <w:rtl/>
        </w:rPr>
        <w:t xml:space="preserve"> </w:t>
      </w:r>
      <w:r w:rsidRPr="00475469">
        <w:rPr>
          <w:rFonts w:hint="cs"/>
          <w:color w:val="000000" w:themeColor="text1"/>
          <w:rtl/>
        </w:rPr>
        <w:t>الفعلية</w:t>
      </w:r>
      <w:r w:rsidRPr="00475469">
        <w:rPr>
          <w:color w:val="000000" w:themeColor="text1"/>
          <w:rtl/>
        </w:rPr>
        <w:t xml:space="preserve"> </w:t>
      </w:r>
      <w:r w:rsidRPr="00475469">
        <w:rPr>
          <w:rFonts w:hint="cs"/>
          <w:color w:val="000000" w:themeColor="text1"/>
          <w:rtl/>
        </w:rPr>
        <w:t>من</w:t>
      </w:r>
      <w:r w:rsidRPr="00475469">
        <w:rPr>
          <w:color w:val="000000" w:themeColor="text1"/>
          <w:rtl/>
        </w:rPr>
        <w:t xml:space="preserve"> </w:t>
      </w:r>
      <w:r w:rsidRPr="00475469">
        <w:rPr>
          <w:rFonts w:hint="cs"/>
          <w:color w:val="000000" w:themeColor="text1"/>
          <w:rtl/>
        </w:rPr>
        <w:t>وجهة</w:t>
      </w:r>
      <w:r w:rsidRPr="00475469">
        <w:rPr>
          <w:color w:val="000000" w:themeColor="text1"/>
          <w:rtl/>
        </w:rPr>
        <w:t xml:space="preserve"> </w:t>
      </w:r>
      <w:r w:rsidRPr="00475469">
        <w:rPr>
          <w:rFonts w:hint="cs"/>
          <w:color w:val="000000" w:themeColor="text1"/>
          <w:rtl/>
        </w:rPr>
        <w:t>نظر</w:t>
      </w:r>
      <w:r w:rsidRPr="00475469">
        <w:rPr>
          <w:color w:val="000000" w:themeColor="text1"/>
          <w:rtl/>
        </w:rPr>
        <w:t xml:space="preserve"> </w:t>
      </w:r>
      <w:r w:rsidRPr="00475469">
        <w:rPr>
          <w:rFonts w:hint="cs"/>
          <w:color w:val="000000" w:themeColor="text1"/>
          <w:rtl/>
        </w:rPr>
        <w:t>المستفيدين</w:t>
      </w:r>
      <w:r w:rsidRPr="00475469">
        <w:rPr>
          <w:color w:val="000000" w:themeColor="text1"/>
          <w:rtl/>
        </w:rPr>
        <w:t>.</w:t>
      </w:r>
    </w:p>
    <w:p w14:paraId="54EC287F" w14:textId="77777777" w:rsidR="00475469" w:rsidRPr="00475469" w:rsidRDefault="00475469" w:rsidP="00475469">
      <w:pPr>
        <w:pStyle w:val="16"/>
        <w:numPr>
          <w:ilvl w:val="0"/>
          <w:numId w:val="0"/>
        </w:numPr>
        <w:spacing w:before="120"/>
        <w:ind w:left="424" w:hanging="360"/>
        <w:jc w:val="both"/>
        <w:rPr>
          <w:color w:val="000000" w:themeColor="text1"/>
          <w:rtl/>
        </w:rPr>
      </w:pPr>
      <w:r w:rsidRPr="00475469">
        <w:rPr>
          <w:rFonts w:hint="cs"/>
          <w:color w:val="000000" w:themeColor="text1"/>
          <w:rtl/>
        </w:rPr>
        <w:t>ثالثاً</w:t>
      </w:r>
      <w:r w:rsidRPr="00475469">
        <w:rPr>
          <w:color w:val="000000" w:themeColor="text1"/>
          <w:rtl/>
        </w:rPr>
        <w:t xml:space="preserve">: </w:t>
      </w:r>
      <w:r w:rsidRPr="00475469">
        <w:rPr>
          <w:rFonts w:hint="cs"/>
          <w:color w:val="000000" w:themeColor="text1"/>
          <w:rtl/>
        </w:rPr>
        <w:t>خلاصة</w:t>
      </w:r>
      <w:r w:rsidRPr="00475469">
        <w:rPr>
          <w:color w:val="000000" w:themeColor="text1"/>
          <w:rtl/>
        </w:rPr>
        <w:t xml:space="preserve"> </w:t>
      </w:r>
      <w:r w:rsidRPr="00475469">
        <w:rPr>
          <w:rFonts w:hint="cs"/>
          <w:color w:val="000000" w:themeColor="text1"/>
          <w:rtl/>
        </w:rPr>
        <w:t>تحليل</w:t>
      </w:r>
      <w:r w:rsidRPr="00475469">
        <w:rPr>
          <w:color w:val="000000" w:themeColor="text1"/>
          <w:rtl/>
        </w:rPr>
        <w:t xml:space="preserve"> </w:t>
      </w:r>
      <w:r w:rsidRPr="00475469">
        <w:rPr>
          <w:rFonts w:hint="cs"/>
          <w:color w:val="000000" w:themeColor="text1"/>
          <w:rtl/>
        </w:rPr>
        <w:t>الفجوة</w:t>
      </w:r>
    </w:p>
    <w:p w14:paraId="02DA8015" w14:textId="77777777" w:rsidR="00475469" w:rsidRPr="00475469" w:rsidRDefault="00475469" w:rsidP="00475469">
      <w:pPr>
        <w:pStyle w:val="af4"/>
        <w:rPr>
          <w:color w:val="000000" w:themeColor="text1"/>
          <w:rtl/>
        </w:rPr>
      </w:pPr>
      <w:r w:rsidRPr="00475469">
        <w:rPr>
          <w:color w:val="000000" w:themeColor="text1"/>
          <w:rtl/>
        </w:rPr>
        <w:t>على الرغم من تعدد الدراسات حول ريادة الأعمال وحاضنات الأعمال، لا توجد دراسة عربية شاملة تربط مباشرة بين خدمات الحاضنات واستدامة المشاريع الخضراء المحتضنة من وجهة نظر رواد الأعمال أنفسهم في السياق السعودي</w:t>
      </w:r>
      <w:r w:rsidRPr="00475469">
        <w:rPr>
          <w:rFonts w:hint="cs"/>
          <w:color w:val="000000" w:themeColor="text1"/>
          <w:rtl/>
        </w:rPr>
        <w:t xml:space="preserve">، </w:t>
      </w:r>
      <w:r w:rsidRPr="00475469">
        <w:rPr>
          <w:color w:val="000000" w:themeColor="text1"/>
          <w:rtl/>
        </w:rPr>
        <w:t>وتكشف المراجعة النقدية للدراسات السابقة عن ثلاث فجوات رئيسية:</w:t>
      </w:r>
    </w:p>
    <w:p w14:paraId="13706758" w14:textId="77777777" w:rsidR="00475469" w:rsidRPr="00475469" w:rsidRDefault="00475469" w:rsidP="00475469">
      <w:pPr>
        <w:pStyle w:val="a1"/>
        <w:ind w:left="424"/>
        <w:rPr>
          <w:color w:val="000000" w:themeColor="text1"/>
          <w:rtl/>
        </w:rPr>
      </w:pPr>
      <w:r w:rsidRPr="00475469">
        <w:rPr>
          <w:color w:val="000000" w:themeColor="text1"/>
          <w:rtl/>
        </w:rPr>
        <w:t>الفجوات المنهجية: تمثلت في محدودية العينات، وغياب التحليلات الإحصائية المتقدمة، والاعتماد على المصادر الثانوية أو فئات غير مستهدفة (مثل الطلاب) بدلاً من رواد الأعمال الفعليين.</w:t>
      </w:r>
    </w:p>
    <w:p w14:paraId="5A3959E9" w14:textId="77777777" w:rsidR="00475469" w:rsidRPr="00475469" w:rsidRDefault="00475469" w:rsidP="00475469">
      <w:pPr>
        <w:pStyle w:val="a1"/>
        <w:ind w:left="424"/>
        <w:rPr>
          <w:color w:val="000000" w:themeColor="text1"/>
          <w:rtl/>
        </w:rPr>
      </w:pPr>
      <w:r w:rsidRPr="00475469">
        <w:rPr>
          <w:color w:val="000000" w:themeColor="text1"/>
          <w:rtl/>
        </w:rPr>
        <w:t>الفجوات الموضوعية: تمثلت في ندرة الدراسات التي جمعت بين حاضنات الأعمال وريادة الأعمال الخضراء، وقلة الدراسات التي تناولت الاستدامة كمفهوم ثلاثي الأبعاد (اقتصادي، بيئي، اجتماعي)، وإغفال البعد البيئي في السياق السعودي رغم اهتمام المملكة بمبادرة السعودية الخضراء.</w:t>
      </w:r>
    </w:p>
    <w:p w14:paraId="653B204D" w14:textId="77777777" w:rsidR="00475469" w:rsidRPr="00475469" w:rsidRDefault="00475469" w:rsidP="00475469">
      <w:pPr>
        <w:pStyle w:val="a1"/>
        <w:ind w:left="424"/>
        <w:rPr>
          <w:color w:val="000000" w:themeColor="text1"/>
          <w:rtl/>
        </w:rPr>
      </w:pPr>
      <w:r w:rsidRPr="00475469">
        <w:rPr>
          <w:color w:val="000000" w:themeColor="text1"/>
          <w:rtl/>
        </w:rPr>
        <w:t>الفجوات السياقية: تمثلت في ندرة الدراسات في السياق السعودي، وغياب المنظور المستفيد (رواد الأعمال الفعليين)، واختلاف السياق بين الدراسات الأجنبية التي أُجريت في دول مختلفة عن المملكة من حيث البيئة المؤسسية والدعم الحكومي والثقافة الريادية.</w:t>
      </w:r>
    </w:p>
    <w:p w14:paraId="28530FF4" w14:textId="77777777" w:rsidR="00475469" w:rsidRPr="00475469" w:rsidRDefault="00475469" w:rsidP="00475469">
      <w:pPr>
        <w:pStyle w:val="a0"/>
        <w:numPr>
          <w:ilvl w:val="0"/>
          <w:numId w:val="0"/>
        </w:numPr>
        <w:ind w:left="737"/>
        <w:rPr>
          <w:color w:val="000000" w:themeColor="text1"/>
          <w:rtl/>
        </w:rPr>
      </w:pPr>
      <w:r w:rsidRPr="00475469">
        <w:rPr>
          <w:color w:val="000000" w:themeColor="text1"/>
          <w:rtl/>
        </w:rPr>
        <w:t>والدراسة الحالي</w:t>
      </w:r>
      <w:r w:rsidRPr="00475469">
        <w:rPr>
          <w:rFonts w:hint="cs"/>
          <w:color w:val="000000" w:themeColor="text1"/>
          <w:rtl/>
        </w:rPr>
        <w:t>ة</w:t>
      </w:r>
      <w:r w:rsidRPr="00475469">
        <w:rPr>
          <w:color w:val="000000" w:themeColor="text1"/>
          <w:rtl/>
        </w:rPr>
        <w:t xml:space="preserve"> </w:t>
      </w:r>
      <w:r w:rsidRPr="00475469">
        <w:rPr>
          <w:rFonts w:hint="cs"/>
          <w:color w:val="000000" w:themeColor="text1"/>
          <w:rtl/>
        </w:rPr>
        <w:t>ت</w:t>
      </w:r>
      <w:r w:rsidRPr="00475469">
        <w:rPr>
          <w:color w:val="000000" w:themeColor="text1"/>
          <w:rtl/>
        </w:rPr>
        <w:t>سعى لسد هذه الفجوات من خلال:</w:t>
      </w:r>
    </w:p>
    <w:p w14:paraId="1597BF49" w14:textId="77777777" w:rsidR="00475469" w:rsidRPr="00475469" w:rsidRDefault="00475469" w:rsidP="00475469">
      <w:pPr>
        <w:pStyle w:val="a1"/>
        <w:ind w:left="424"/>
        <w:rPr>
          <w:color w:val="000000" w:themeColor="text1"/>
          <w:rtl/>
        </w:rPr>
      </w:pPr>
      <w:r w:rsidRPr="00475469">
        <w:rPr>
          <w:color w:val="000000" w:themeColor="text1"/>
          <w:rtl/>
        </w:rPr>
        <w:t>التركيز على المشاريع الريادية الخضراء المحتضنة في السعودية.</w:t>
      </w:r>
    </w:p>
    <w:p w14:paraId="79921D78" w14:textId="77777777" w:rsidR="00475469" w:rsidRPr="00475469" w:rsidRDefault="00475469" w:rsidP="00475469">
      <w:pPr>
        <w:pStyle w:val="a1"/>
        <w:ind w:left="424"/>
        <w:rPr>
          <w:color w:val="000000" w:themeColor="text1"/>
          <w:rtl/>
        </w:rPr>
      </w:pPr>
      <w:r w:rsidRPr="00475469">
        <w:rPr>
          <w:color w:val="000000" w:themeColor="text1"/>
          <w:rtl/>
        </w:rPr>
        <w:t>قياس استدامة المشاريع بشكل مباشر وليس النوايا فقط.</w:t>
      </w:r>
    </w:p>
    <w:p w14:paraId="75818F82" w14:textId="77777777" w:rsidR="00475469" w:rsidRPr="00475469" w:rsidRDefault="00475469" w:rsidP="00475469">
      <w:pPr>
        <w:pStyle w:val="a1"/>
        <w:ind w:left="424"/>
        <w:rPr>
          <w:color w:val="000000" w:themeColor="text1"/>
          <w:rtl/>
        </w:rPr>
      </w:pPr>
      <w:r w:rsidRPr="00475469">
        <w:rPr>
          <w:color w:val="000000" w:themeColor="text1"/>
          <w:rtl/>
        </w:rPr>
        <w:t>تحليل أثر أنواع مختلفة من خدمات الحاضنات (تمويل، تدريب، استشارات، تسويق، تشبيك) على الاستدامة.</w:t>
      </w:r>
    </w:p>
    <w:p w14:paraId="066B6571" w14:textId="77777777" w:rsidR="00475469" w:rsidRPr="00475469" w:rsidRDefault="00475469" w:rsidP="00475469">
      <w:pPr>
        <w:pStyle w:val="a1"/>
        <w:ind w:left="424"/>
        <w:rPr>
          <w:color w:val="000000" w:themeColor="text1"/>
          <w:rtl/>
        </w:rPr>
      </w:pPr>
      <w:r w:rsidRPr="00475469">
        <w:rPr>
          <w:color w:val="000000" w:themeColor="text1"/>
          <w:rtl/>
        </w:rPr>
        <w:t>الاعتماد على رواد الأعمال الفعليين كمصدر رئيسي للبيانات.</w:t>
      </w:r>
    </w:p>
    <w:p w14:paraId="611F533A" w14:textId="77777777" w:rsidR="00475469" w:rsidRPr="00475469" w:rsidRDefault="00475469" w:rsidP="00475469">
      <w:pPr>
        <w:pStyle w:val="a1"/>
        <w:ind w:left="424"/>
        <w:rPr>
          <w:color w:val="000000" w:themeColor="text1"/>
        </w:rPr>
      </w:pPr>
      <w:r w:rsidRPr="00475469">
        <w:rPr>
          <w:color w:val="000000" w:themeColor="text1"/>
          <w:rtl/>
        </w:rPr>
        <w:t xml:space="preserve">استخدام تحليلات إحصائية متقدمة (الانحدار المتعدد، </w:t>
      </w:r>
      <w:r w:rsidRPr="00475469">
        <w:rPr>
          <w:color w:val="000000" w:themeColor="text1"/>
        </w:rPr>
        <w:t>ANOVA</w:t>
      </w:r>
      <w:r w:rsidRPr="00475469">
        <w:rPr>
          <w:color w:val="000000" w:themeColor="text1"/>
          <w:rtl/>
        </w:rPr>
        <w:t xml:space="preserve">، </w:t>
      </w:r>
      <w:r w:rsidRPr="00475469">
        <w:rPr>
          <w:color w:val="000000" w:themeColor="text1"/>
        </w:rPr>
        <w:t>T-Test</w:t>
      </w:r>
      <w:r w:rsidRPr="00475469">
        <w:rPr>
          <w:color w:val="000000" w:themeColor="text1"/>
          <w:rtl/>
        </w:rPr>
        <w:t>).</w:t>
      </w:r>
    </w:p>
    <w:p w14:paraId="09C8B43C" w14:textId="77777777" w:rsidR="00475469" w:rsidRPr="00475469" w:rsidRDefault="00475469" w:rsidP="00475469">
      <w:pPr>
        <w:pStyle w:val="af4"/>
        <w:rPr>
          <w:color w:val="000000" w:themeColor="text1"/>
          <w:rtl/>
        </w:rPr>
      </w:pPr>
      <w:r w:rsidRPr="00475469">
        <w:rPr>
          <w:color w:val="000000" w:themeColor="text1"/>
          <w:rtl/>
        </w:rPr>
        <w:t>وتأتي أهمية هذه الدراسة في وقت تشهد فيه المملكة اهتماماً متزايداً بدعم الاقتصاد الأخضر ضمن مستهدفات رؤية 2030 ومبادرة السعودية الخضراء، مما يجعل نتائجها ذات قيمة تطبيقية مباشرة لصناع القرار والقائمين على حاضنات الأعمال في المملكة.</w:t>
      </w:r>
    </w:p>
    <w:p w14:paraId="73B7254E" w14:textId="77777777" w:rsidR="00475469" w:rsidRPr="00475469" w:rsidRDefault="00475469" w:rsidP="00475469">
      <w:pPr>
        <w:pStyle w:val="af0"/>
        <w:rPr>
          <w:color w:val="000000" w:themeColor="text1"/>
          <w:rtl/>
        </w:rPr>
      </w:pPr>
      <w:bookmarkStart w:id="17" w:name="_Toc233659352"/>
      <w:r w:rsidRPr="00475469">
        <w:rPr>
          <w:rFonts w:hint="cs"/>
          <w:color w:val="000000" w:themeColor="text1"/>
          <w:rtl/>
        </w:rPr>
        <w:t xml:space="preserve">2.4 </w:t>
      </w:r>
      <w:r w:rsidRPr="00475469">
        <w:rPr>
          <w:color w:val="000000" w:themeColor="text1"/>
          <w:rtl/>
        </w:rPr>
        <w:t>الإطار النظري</w:t>
      </w:r>
      <w:bookmarkEnd w:id="17"/>
    </w:p>
    <w:p w14:paraId="541F146D" w14:textId="77777777" w:rsidR="00475469" w:rsidRPr="00475469" w:rsidRDefault="00475469" w:rsidP="00475469">
      <w:pPr>
        <w:pStyle w:val="af4"/>
        <w:rPr>
          <w:color w:val="000000" w:themeColor="text1"/>
          <w:rtl/>
        </w:rPr>
      </w:pPr>
      <w:r w:rsidRPr="00475469">
        <w:rPr>
          <w:color w:val="000000" w:themeColor="text1"/>
          <w:rtl/>
        </w:rPr>
        <w:t>يتناول هذا الإطار النظري شرحاً مفصلاً لمتغيرات الدراسة، مع ربطها بالنظريات المؤطرة التي تم استعراضها بشكل موجز في الفصل الأول (نظرية أصحاب المصلحة، ونظرية الموارد، ونظرية الاقتصاد المؤسسي)</w:t>
      </w:r>
      <w:r w:rsidRPr="00475469">
        <w:rPr>
          <w:rFonts w:hint="cs"/>
          <w:color w:val="000000" w:themeColor="text1"/>
          <w:rtl/>
        </w:rPr>
        <w:t>،</w:t>
      </w:r>
      <w:r w:rsidRPr="00475469">
        <w:rPr>
          <w:color w:val="000000" w:themeColor="text1"/>
          <w:rtl/>
        </w:rPr>
        <w:t xml:space="preserve"> وسيتم </w:t>
      </w:r>
      <w:r w:rsidRPr="00475469">
        <w:rPr>
          <w:color w:val="000000" w:themeColor="text1"/>
          <w:rtl/>
        </w:rPr>
        <w:lastRenderedPageBreak/>
        <w:t>أولاً استعراض الإطار النظري للمتغير المستقل (خدمات حاضنات الأعمال) وأبعاده، ثم الإطار النظري للمتغير التابع (استدامة مشاريع ريادة الأعمال الخضراء) وأبعاده، وأخيراً تحليل العلاقة بين المتغيرين في ضوء التكامل بين هذه النظريات.</w:t>
      </w:r>
    </w:p>
    <w:p w14:paraId="475F7370" w14:textId="77777777" w:rsidR="00475469" w:rsidRPr="00475469" w:rsidRDefault="00475469" w:rsidP="00475469">
      <w:pPr>
        <w:pStyle w:val="af5"/>
        <w:rPr>
          <w:color w:val="000000" w:themeColor="text1"/>
          <w:rtl/>
        </w:rPr>
      </w:pPr>
      <w:bookmarkStart w:id="18" w:name="_Toc233659353"/>
      <w:r w:rsidRPr="00475469">
        <w:rPr>
          <w:color w:val="000000" w:themeColor="text1"/>
          <w:rtl/>
        </w:rPr>
        <w:t>2.</w:t>
      </w:r>
      <w:r w:rsidRPr="00475469">
        <w:rPr>
          <w:rFonts w:hint="cs"/>
          <w:color w:val="000000" w:themeColor="text1"/>
          <w:rtl/>
        </w:rPr>
        <w:t>4</w:t>
      </w:r>
      <w:r w:rsidRPr="00475469">
        <w:rPr>
          <w:color w:val="000000" w:themeColor="text1"/>
          <w:rtl/>
        </w:rPr>
        <w:t>.1 المبحث الأول: خدمات حاضنات الأعمال</w:t>
      </w:r>
      <w:bookmarkEnd w:id="18"/>
    </w:p>
    <w:p w14:paraId="33DC615C" w14:textId="77777777" w:rsidR="00475469" w:rsidRPr="00475469" w:rsidRDefault="00475469" w:rsidP="00475469">
      <w:pPr>
        <w:pStyle w:val="af4"/>
        <w:rPr>
          <w:color w:val="000000" w:themeColor="text1"/>
          <w:rtl/>
        </w:rPr>
      </w:pPr>
      <w:r w:rsidRPr="00475469">
        <w:rPr>
          <w:color w:val="000000" w:themeColor="text1"/>
          <w:rtl/>
        </w:rPr>
        <w:t>يتناول هذا المبحث الإطار النظري للمتغير المستقل في الدراسة، وهو خدمات حاضنات الأعمال. حيث سيتم أولاً استعراض مفهوم حاضنات الأعمال ودورها في دعم المشاريع الناشئة، ثم تحليل أبعاد خدمات حاضنات الأعمال الخمسة: الدعم التمويلي، الدعم التدريبي، الدعم الاستشاري، الدعم التسويقي، وخدمات التشبيك، مع ربط كل بعد بالنظريات المؤطرة للدراسة (نظرية الموارد، نظرية أصحاب المصلحة، ونظرية الاقتصاد المؤسسي).</w:t>
      </w:r>
    </w:p>
    <w:p w14:paraId="288FDFD0" w14:textId="77777777" w:rsidR="00475469" w:rsidRPr="00475469" w:rsidRDefault="00475469" w:rsidP="00475469">
      <w:pPr>
        <w:pStyle w:val="af5"/>
        <w:rPr>
          <w:color w:val="000000" w:themeColor="text1"/>
          <w:sz w:val="32"/>
          <w:szCs w:val="32"/>
          <w:rtl/>
        </w:rPr>
      </w:pPr>
      <w:bookmarkStart w:id="19" w:name="_Toc233659354"/>
      <w:r w:rsidRPr="00475469">
        <w:rPr>
          <w:color w:val="000000" w:themeColor="text1"/>
          <w:sz w:val="32"/>
          <w:szCs w:val="32"/>
          <w:rtl/>
        </w:rPr>
        <w:t>2.</w:t>
      </w:r>
      <w:r w:rsidRPr="00475469">
        <w:rPr>
          <w:rFonts w:hint="cs"/>
          <w:color w:val="000000" w:themeColor="text1"/>
          <w:sz w:val="32"/>
          <w:szCs w:val="32"/>
          <w:rtl/>
        </w:rPr>
        <w:t>4</w:t>
      </w:r>
      <w:r w:rsidRPr="00475469">
        <w:rPr>
          <w:color w:val="000000" w:themeColor="text1"/>
          <w:sz w:val="32"/>
          <w:szCs w:val="32"/>
          <w:rtl/>
        </w:rPr>
        <w:t>.1.</w:t>
      </w:r>
      <w:r w:rsidRPr="00475469">
        <w:rPr>
          <w:rFonts w:hint="cs"/>
          <w:color w:val="000000" w:themeColor="text1"/>
          <w:sz w:val="32"/>
          <w:szCs w:val="32"/>
          <w:rtl/>
        </w:rPr>
        <w:t>1</w:t>
      </w:r>
      <w:r w:rsidRPr="00475469">
        <w:rPr>
          <w:color w:val="000000" w:themeColor="text1"/>
          <w:sz w:val="32"/>
          <w:szCs w:val="32"/>
          <w:rtl/>
        </w:rPr>
        <w:t xml:space="preserve"> مفهوم حاضنات الأعمال</w:t>
      </w:r>
      <w:bookmarkEnd w:id="19"/>
    </w:p>
    <w:p w14:paraId="3289FCCA" w14:textId="77777777" w:rsidR="00475469" w:rsidRPr="00475469" w:rsidRDefault="00475469" w:rsidP="00475469">
      <w:pPr>
        <w:pStyle w:val="af4"/>
        <w:rPr>
          <w:color w:val="000000" w:themeColor="text1"/>
          <w:rtl/>
        </w:rPr>
      </w:pPr>
      <w:r w:rsidRPr="00475469">
        <w:rPr>
          <w:color w:val="000000" w:themeColor="text1"/>
          <w:rtl/>
        </w:rPr>
        <w:t>تعرف حاضنات الأعمال (</w:t>
      </w:r>
      <w:r w:rsidRPr="00475469">
        <w:rPr>
          <w:color w:val="000000" w:themeColor="text1"/>
        </w:rPr>
        <w:t>Business Incubators</w:t>
      </w:r>
      <w:r w:rsidRPr="00475469">
        <w:rPr>
          <w:color w:val="000000" w:themeColor="text1"/>
          <w:rtl/>
        </w:rPr>
        <w:t>) بأنها</w:t>
      </w:r>
      <w:r w:rsidRPr="00475469">
        <w:rPr>
          <w:rFonts w:hint="cs"/>
          <w:color w:val="000000" w:themeColor="text1"/>
          <w:rtl/>
        </w:rPr>
        <w:t>:</w:t>
      </w:r>
      <w:r w:rsidRPr="00475469">
        <w:rPr>
          <w:color w:val="000000" w:themeColor="text1"/>
          <w:rtl/>
        </w:rPr>
        <w:t xml:space="preserve"> منظمات أو برامج مصممة لدعم المشاريع الناشئة في مراحلها المبكرة من خلال توفير حزمة متكاملة من الخدمات تشمل المساحات المكتبية، والتدريب، والتوجيه، والاستشارات، والتمويل، وربط المشاريع بالشبكات المهنية (</w:t>
      </w:r>
      <w:r w:rsidRPr="00475469">
        <w:rPr>
          <w:color w:val="000000" w:themeColor="text1"/>
        </w:rPr>
        <w:t>Máté et al., 2024, p. 3</w:t>
      </w:r>
      <w:r w:rsidRPr="00475469">
        <w:rPr>
          <w:color w:val="000000" w:themeColor="text1"/>
          <w:rtl/>
        </w:rPr>
        <w:t>)</w:t>
      </w:r>
      <w:r w:rsidRPr="00475469">
        <w:rPr>
          <w:rFonts w:hint="cs"/>
          <w:color w:val="000000" w:themeColor="text1"/>
          <w:rtl/>
        </w:rPr>
        <w:t>،</w:t>
      </w:r>
      <w:r w:rsidRPr="00475469">
        <w:rPr>
          <w:color w:val="000000" w:themeColor="text1"/>
          <w:rtl/>
        </w:rPr>
        <w:t xml:space="preserve"> وتهدف هذه الحاضنات إلى زيادة فرص بقاء ونمو المشاريع الريادية، خاصة في السنوات الأولى من عمر المشروع، حيث تواجه معظم المشاريع الناشئة تحديات كبيرة تتعلق بنقص الموارد والخبرات الإدارية والتقنية (</w:t>
      </w:r>
      <w:r w:rsidRPr="00475469">
        <w:rPr>
          <w:color w:val="000000" w:themeColor="text1"/>
        </w:rPr>
        <w:t>De Esteban Escobar et al., 2023</w:t>
      </w:r>
      <w:r w:rsidRPr="00475469">
        <w:rPr>
          <w:color w:val="000000" w:themeColor="text1"/>
          <w:rtl/>
        </w:rPr>
        <w:t>).</w:t>
      </w:r>
    </w:p>
    <w:p w14:paraId="72B39D22" w14:textId="77777777" w:rsidR="00475469" w:rsidRPr="00475469" w:rsidRDefault="00475469" w:rsidP="00475469">
      <w:pPr>
        <w:jc w:val="both"/>
        <w:rPr>
          <w:rFonts w:ascii="Times New Roman" w:eastAsia="Aptos" w:hAnsi="Times New Roman" w:cs="Simplified Arabic"/>
          <w:color w:val="000000" w:themeColor="text1"/>
          <w:sz w:val="24"/>
          <w:szCs w:val="28"/>
          <w:rtl/>
        </w:rPr>
      </w:pPr>
      <w:r w:rsidRPr="00475469">
        <w:rPr>
          <w:rFonts w:ascii="Times New Roman" w:eastAsia="Aptos" w:hAnsi="Times New Roman" w:cs="Simplified Arabic"/>
          <w:color w:val="000000" w:themeColor="text1"/>
          <w:sz w:val="24"/>
          <w:szCs w:val="28"/>
          <w:rtl/>
        </w:rPr>
        <w:t>وتصنف حاضنات الأعمال إلى عدة أنواع رئيسية:</w:t>
      </w:r>
    </w:p>
    <w:p w14:paraId="6FA013B1" w14:textId="77777777" w:rsidR="00475469" w:rsidRPr="00475469" w:rsidRDefault="00475469" w:rsidP="00475469">
      <w:pPr>
        <w:pStyle w:val="a1"/>
        <w:ind w:left="424"/>
        <w:rPr>
          <w:color w:val="000000" w:themeColor="text1"/>
          <w:rtl/>
        </w:rPr>
      </w:pPr>
      <w:r w:rsidRPr="00475469">
        <w:rPr>
          <w:b/>
          <w:bCs/>
          <w:color w:val="000000" w:themeColor="text1"/>
          <w:rtl/>
        </w:rPr>
        <w:t>الحاضنات الحكومية:</w:t>
      </w:r>
      <w:r w:rsidRPr="00475469">
        <w:rPr>
          <w:color w:val="000000" w:themeColor="text1"/>
          <w:rtl/>
        </w:rPr>
        <w:t xml:space="preserve"> التي تديرها الجهات الحكومية لدعم المشاريع الوطنية.</w:t>
      </w:r>
    </w:p>
    <w:p w14:paraId="6B204E55" w14:textId="77777777" w:rsidR="00475469" w:rsidRPr="00475469" w:rsidRDefault="00475469" w:rsidP="00475469">
      <w:pPr>
        <w:pStyle w:val="a1"/>
        <w:ind w:left="424"/>
        <w:rPr>
          <w:color w:val="000000" w:themeColor="text1"/>
          <w:rtl/>
        </w:rPr>
      </w:pPr>
      <w:r w:rsidRPr="00475469">
        <w:rPr>
          <w:b/>
          <w:bCs/>
          <w:color w:val="000000" w:themeColor="text1"/>
          <w:rtl/>
        </w:rPr>
        <w:t>الحاضنات الجامعية:</w:t>
      </w:r>
      <w:r w:rsidRPr="00475469">
        <w:rPr>
          <w:color w:val="000000" w:themeColor="text1"/>
          <w:rtl/>
        </w:rPr>
        <w:t xml:space="preserve"> التي تعمل داخل الجامعات لدعم المشاريع الأكاديمية والبحثية.</w:t>
      </w:r>
    </w:p>
    <w:p w14:paraId="5169F569" w14:textId="77777777" w:rsidR="00475469" w:rsidRPr="00475469" w:rsidRDefault="00475469" w:rsidP="00475469">
      <w:pPr>
        <w:pStyle w:val="a1"/>
        <w:ind w:left="424"/>
        <w:rPr>
          <w:color w:val="000000" w:themeColor="text1"/>
          <w:rtl/>
        </w:rPr>
      </w:pPr>
      <w:r w:rsidRPr="00475469">
        <w:rPr>
          <w:b/>
          <w:bCs/>
          <w:color w:val="000000" w:themeColor="text1"/>
          <w:rtl/>
        </w:rPr>
        <w:t>الحاضنات الخاصة:</w:t>
      </w:r>
      <w:r w:rsidRPr="00475469">
        <w:rPr>
          <w:color w:val="000000" w:themeColor="text1"/>
          <w:rtl/>
        </w:rPr>
        <w:t xml:space="preserve"> التي تديرها شركات خاصة بهدف الربح.</w:t>
      </w:r>
    </w:p>
    <w:p w14:paraId="68F89196" w14:textId="77777777" w:rsidR="00475469" w:rsidRPr="00475469" w:rsidRDefault="00475469" w:rsidP="00475469">
      <w:pPr>
        <w:pStyle w:val="a1"/>
        <w:ind w:left="424"/>
        <w:rPr>
          <w:color w:val="000000" w:themeColor="text1"/>
          <w:rtl/>
        </w:rPr>
      </w:pPr>
      <w:r w:rsidRPr="00475469">
        <w:rPr>
          <w:b/>
          <w:bCs/>
          <w:color w:val="000000" w:themeColor="text1"/>
          <w:rtl/>
        </w:rPr>
        <w:t>الحاضنات المتخصصة:</w:t>
      </w:r>
      <w:r w:rsidRPr="00475469">
        <w:rPr>
          <w:color w:val="000000" w:themeColor="text1"/>
          <w:rtl/>
        </w:rPr>
        <w:t xml:space="preserve"> التي تركز على قطاع معين مثل التكنولوجيا أو الطاقة المتجددة أو المشاريع الخضراء (</w:t>
      </w:r>
      <w:r w:rsidRPr="00475469">
        <w:rPr>
          <w:color w:val="000000" w:themeColor="text1"/>
        </w:rPr>
        <w:t>OECD, 2023</w:t>
      </w:r>
      <w:r w:rsidRPr="00475469">
        <w:rPr>
          <w:color w:val="000000" w:themeColor="text1"/>
          <w:rtl/>
        </w:rPr>
        <w:t>).</w:t>
      </w:r>
    </w:p>
    <w:p w14:paraId="22F61C88" w14:textId="77777777" w:rsidR="00475469" w:rsidRPr="00475469" w:rsidRDefault="00475469" w:rsidP="00475469">
      <w:pPr>
        <w:pStyle w:val="af4"/>
        <w:rPr>
          <w:color w:val="000000" w:themeColor="text1"/>
          <w:rtl/>
        </w:rPr>
      </w:pPr>
      <w:r w:rsidRPr="00475469">
        <w:rPr>
          <w:color w:val="000000" w:themeColor="text1"/>
          <w:rtl/>
        </w:rPr>
        <w:t>وتختلف حاضنات الأعمال عن مسرعات الأعمال (</w:t>
      </w:r>
      <w:r w:rsidRPr="00475469">
        <w:rPr>
          <w:color w:val="000000" w:themeColor="text1"/>
        </w:rPr>
        <w:t>Accelerators</w:t>
      </w:r>
      <w:r w:rsidRPr="00475469">
        <w:rPr>
          <w:color w:val="000000" w:themeColor="text1"/>
          <w:rtl/>
        </w:rPr>
        <w:t>) في أن الحاضنات تقدم دعماً طويل الأمد (عادة 1-3 سنوات) للمشاريع في مراحلها المبكرة جداً، بينما تقدم المسرعات برامج مكثفة قصيرة المدى (عادة 3-6 أشهر) للمشاريع التي لديها نموذج أولي وجاهزة للتوسع</w:t>
      </w:r>
      <w:r w:rsidRPr="00475469">
        <w:rPr>
          <w:rFonts w:hint="cs"/>
          <w:color w:val="000000" w:themeColor="text1"/>
          <w:rtl/>
        </w:rPr>
        <w:t>،</w:t>
      </w:r>
      <w:r w:rsidRPr="00475469">
        <w:rPr>
          <w:color w:val="000000" w:themeColor="text1"/>
          <w:rtl/>
        </w:rPr>
        <w:t xml:space="preserve"> وتشير دراسة </w:t>
      </w:r>
      <w:r w:rsidRPr="00475469">
        <w:rPr>
          <w:color w:val="000000" w:themeColor="text1"/>
        </w:rPr>
        <w:t>Deyanova et al., (2022)</w:t>
      </w:r>
      <w:r w:rsidRPr="00475469">
        <w:rPr>
          <w:color w:val="000000" w:themeColor="text1"/>
          <w:rtl/>
        </w:rPr>
        <w:t xml:space="preserve"> إلى أن حاضنات الأعمال أصبحت جزءاً أساسياً من منظومة الابتكار وريادة الأعمال على المستوى العالمي، حيث تسهم في تحويل الأفكار الريادية إلى مشاريع قابلة للتطبيق والنمو، وتعزيز قدرتها على الاستمرار في الأسواق التنافسية</w:t>
      </w:r>
      <w:r w:rsidRPr="00475469">
        <w:rPr>
          <w:rFonts w:hint="cs"/>
          <w:color w:val="000000" w:themeColor="text1"/>
          <w:rtl/>
        </w:rPr>
        <w:t xml:space="preserve">. </w:t>
      </w:r>
    </w:p>
    <w:p w14:paraId="56B15C9B" w14:textId="77777777" w:rsidR="00475469" w:rsidRPr="00475469" w:rsidRDefault="00475469" w:rsidP="00475469">
      <w:pPr>
        <w:pStyle w:val="af4"/>
        <w:rPr>
          <w:color w:val="000000" w:themeColor="text1"/>
          <w:rtl/>
        </w:rPr>
      </w:pPr>
      <w:r w:rsidRPr="00475469">
        <w:rPr>
          <w:color w:val="000000" w:themeColor="text1"/>
          <w:rtl/>
        </w:rPr>
        <w:lastRenderedPageBreak/>
        <w:t>وشهدت المملكة العربية السعودية توسعاً ملحوظاً في منظومة حاضنات ومسرعات الأعمال خلال السنوات الأخيرة، وذلك في إطار رؤية المملكة 2030 الهادفة إلى تنويع الاقتصاد ودعم المنشآت الصغيرة والمتوسطة. ومن أبرز هذه المبادرات: برنامج "بادر" لحاضنات ومسرعات الأعمال (حريد، 2021)، وحاضنة "ذا غاراج" (</w:t>
      </w:r>
      <w:r w:rsidRPr="00475469">
        <w:rPr>
          <w:color w:val="000000" w:themeColor="text1"/>
        </w:rPr>
        <w:t>The Garage</w:t>
      </w:r>
      <w:r w:rsidRPr="00475469">
        <w:rPr>
          <w:color w:val="000000" w:themeColor="text1"/>
          <w:rtl/>
        </w:rPr>
        <w:t>) التي تعد واحدة من أكبر حاضنات الأعمال في المنطقة، ومسرعة "تقنية" (</w:t>
      </w:r>
      <w:r w:rsidRPr="00475469">
        <w:rPr>
          <w:color w:val="000000" w:themeColor="text1"/>
        </w:rPr>
        <w:t>Taqatech</w:t>
      </w:r>
      <w:r w:rsidRPr="00475469">
        <w:rPr>
          <w:color w:val="000000" w:themeColor="text1"/>
          <w:rtl/>
        </w:rPr>
        <w:t>) التي أطلقتها وزارة الطاقة السعودية لدعم الشركات الناشئة في قطاع الطاقة (</w:t>
      </w:r>
      <w:r w:rsidRPr="00475469">
        <w:rPr>
          <w:color w:val="000000" w:themeColor="text1"/>
        </w:rPr>
        <w:t>Inc. Arabia, 2025; Fast Company Middle East, 2025</w:t>
      </w:r>
      <w:r w:rsidRPr="00475469">
        <w:rPr>
          <w:color w:val="000000" w:themeColor="text1"/>
          <w:rtl/>
        </w:rPr>
        <w:t>)</w:t>
      </w:r>
      <w:r w:rsidRPr="00475469">
        <w:rPr>
          <w:rFonts w:hint="cs"/>
          <w:color w:val="000000" w:themeColor="text1"/>
          <w:rtl/>
        </w:rPr>
        <w:t>، و</w:t>
      </w:r>
      <w:r w:rsidRPr="00475469">
        <w:rPr>
          <w:color w:val="000000" w:themeColor="text1"/>
          <w:rtl/>
        </w:rPr>
        <w:t>وفقاً لنظرية الموارد يمكن فهم حاضنات الأعمال كمصدر للموارد الاستراتيجية التي تحتاجها المشاريع الناشئة</w:t>
      </w:r>
      <w:r w:rsidRPr="00475469">
        <w:rPr>
          <w:rFonts w:hint="cs"/>
          <w:color w:val="000000" w:themeColor="text1"/>
          <w:rtl/>
        </w:rPr>
        <w:t>؛</w:t>
      </w:r>
      <w:r w:rsidRPr="00475469">
        <w:rPr>
          <w:color w:val="000000" w:themeColor="text1"/>
          <w:rtl/>
        </w:rPr>
        <w:t xml:space="preserve"> فالحاضنات توفر بيئة غنية بالموارد المادية والبشرية والمعرفية والتنظيمية، وهذه الموارد - إذا كانت نادرة وقيمة وغير قابلة للتقليد - يمكن أن تشكل مصدراً للميزة التنافسية المستدامة للمشاريع المحتضنة (</w:t>
      </w:r>
      <w:r w:rsidRPr="00475469">
        <w:rPr>
          <w:color w:val="000000" w:themeColor="text1"/>
        </w:rPr>
        <w:t>Barney, 1991; Newbert, 2007</w:t>
      </w:r>
      <w:r w:rsidRPr="00475469">
        <w:rPr>
          <w:color w:val="000000" w:themeColor="text1"/>
          <w:rtl/>
        </w:rPr>
        <w:t>).</w:t>
      </w:r>
    </w:p>
    <w:p w14:paraId="6D3A7FEC" w14:textId="77777777" w:rsidR="00475469" w:rsidRPr="00475469" w:rsidRDefault="00475469" w:rsidP="00475469">
      <w:pPr>
        <w:pStyle w:val="af5"/>
        <w:rPr>
          <w:color w:val="000000" w:themeColor="text1"/>
          <w:sz w:val="32"/>
          <w:szCs w:val="32"/>
          <w:rtl/>
        </w:rPr>
      </w:pPr>
      <w:bookmarkStart w:id="20" w:name="_Toc233659355"/>
      <w:r w:rsidRPr="00475469">
        <w:rPr>
          <w:color w:val="000000" w:themeColor="text1"/>
          <w:sz w:val="32"/>
          <w:szCs w:val="32"/>
          <w:rtl/>
        </w:rPr>
        <w:t>2.4.1.2 خصائص حاضنات الأعمال</w:t>
      </w:r>
      <w:bookmarkEnd w:id="20"/>
    </w:p>
    <w:p w14:paraId="784A63DD" w14:textId="77777777" w:rsidR="00475469" w:rsidRPr="00475469" w:rsidRDefault="00475469" w:rsidP="00475469">
      <w:pPr>
        <w:pStyle w:val="af4"/>
        <w:rPr>
          <w:color w:val="000000" w:themeColor="text1"/>
          <w:rtl/>
        </w:rPr>
      </w:pPr>
      <w:r w:rsidRPr="00475469">
        <w:rPr>
          <w:color w:val="000000" w:themeColor="text1"/>
          <w:rtl/>
        </w:rPr>
        <w:t>تتميز حاضنات الأعمال بمجموعة من الخصائص التي تميزها عن غيرها من آليات دعم المشاريع الناشئة، ويمكن إجمالها فيما يلي:</w:t>
      </w:r>
    </w:p>
    <w:p w14:paraId="58E5FB1D" w14:textId="77777777" w:rsidR="00475469" w:rsidRPr="00475469" w:rsidRDefault="00475469" w:rsidP="00475469">
      <w:pPr>
        <w:pStyle w:val="af4"/>
        <w:numPr>
          <w:ilvl w:val="0"/>
          <w:numId w:val="23"/>
        </w:numPr>
        <w:ind w:left="424"/>
        <w:rPr>
          <w:color w:val="000000" w:themeColor="text1"/>
          <w:rtl/>
        </w:rPr>
      </w:pPr>
      <w:r w:rsidRPr="00475469">
        <w:rPr>
          <w:color w:val="000000" w:themeColor="text1"/>
          <w:rtl/>
        </w:rPr>
        <w:t>التخصص: تركز بعض الحاضنات على قطاعات محددة مثل التكنولوجيا، الطاقة المتجددة، أو المشاريع الخضراء، مما يمكنها من تقديم دعم فني متخصص يتناسب مع طبيعة المشاريع المحتضنة (</w:t>
      </w:r>
      <w:r w:rsidRPr="00475469">
        <w:rPr>
          <w:color w:val="000000" w:themeColor="text1"/>
        </w:rPr>
        <w:t>OECD, 2023</w:t>
      </w:r>
      <w:r w:rsidRPr="00475469">
        <w:rPr>
          <w:color w:val="000000" w:themeColor="text1"/>
          <w:rtl/>
        </w:rPr>
        <w:t>).</w:t>
      </w:r>
    </w:p>
    <w:p w14:paraId="09DF5BAF" w14:textId="77777777" w:rsidR="00475469" w:rsidRPr="00475469" w:rsidRDefault="00475469" w:rsidP="00475469">
      <w:pPr>
        <w:pStyle w:val="af4"/>
        <w:numPr>
          <w:ilvl w:val="0"/>
          <w:numId w:val="23"/>
        </w:numPr>
        <w:ind w:left="424"/>
        <w:rPr>
          <w:color w:val="000000" w:themeColor="text1"/>
          <w:rtl/>
        </w:rPr>
      </w:pPr>
      <w:r w:rsidRPr="00475469">
        <w:rPr>
          <w:color w:val="000000" w:themeColor="text1"/>
          <w:rtl/>
        </w:rPr>
        <w:t>الشمولية: تقدم الحاضنات حزمة متكاملة من الخدمات تشمل الدعم المالي والتدريبي والاستشاري والتسويقي وخدمات التشبيك، مما يوفر بيئة داعمة شاملة للمشاريع الناشئة (</w:t>
      </w:r>
      <w:r w:rsidRPr="00475469">
        <w:rPr>
          <w:color w:val="000000" w:themeColor="text1"/>
        </w:rPr>
        <w:t>Máté et al., 2024</w:t>
      </w:r>
      <w:r w:rsidRPr="00475469">
        <w:rPr>
          <w:color w:val="000000" w:themeColor="text1"/>
          <w:rtl/>
        </w:rPr>
        <w:t>).</w:t>
      </w:r>
    </w:p>
    <w:p w14:paraId="58CCFB60" w14:textId="77777777" w:rsidR="00475469" w:rsidRPr="00475469" w:rsidRDefault="00475469" w:rsidP="00475469">
      <w:pPr>
        <w:pStyle w:val="af4"/>
        <w:numPr>
          <w:ilvl w:val="0"/>
          <w:numId w:val="23"/>
        </w:numPr>
        <w:ind w:left="424"/>
        <w:rPr>
          <w:color w:val="000000" w:themeColor="text1"/>
          <w:rtl/>
        </w:rPr>
      </w:pPr>
      <w:r w:rsidRPr="00475469">
        <w:rPr>
          <w:color w:val="000000" w:themeColor="text1"/>
          <w:rtl/>
        </w:rPr>
        <w:t>المرونة: تتكيف الحاضنات مع احتياجات المشاريع المختلفة، وتقدم برامج مخصصة تتناسب مع مرحلة تطور كل مشروع، من مرحلة الفكرة إلى مرحلة النمو والتوسع (</w:t>
      </w:r>
      <w:r w:rsidRPr="00475469">
        <w:rPr>
          <w:color w:val="000000" w:themeColor="text1"/>
        </w:rPr>
        <w:t>De Esteban Escobar et al., 2023</w:t>
      </w:r>
      <w:r w:rsidRPr="00475469">
        <w:rPr>
          <w:color w:val="000000" w:themeColor="text1"/>
          <w:rtl/>
        </w:rPr>
        <w:t>).</w:t>
      </w:r>
    </w:p>
    <w:p w14:paraId="4AD4718F" w14:textId="77777777" w:rsidR="00475469" w:rsidRPr="00475469" w:rsidRDefault="00475469" w:rsidP="00475469">
      <w:pPr>
        <w:pStyle w:val="af4"/>
        <w:numPr>
          <w:ilvl w:val="0"/>
          <w:numId w:val="23"/>
        </w:numPr>
        <w:ind w:left="424"/>
        <w:rPr>
          <w:color w:val="000000" w:themeColor="text1"/>
          <w:rtl/>
        </w:rPr>
      </w:pPr>
      <w:r w:rsidRPr="00475469">
        <w:rPr>
          <w:color w:val="000000" w:themeColor="text1"/>
          <w:rtl/>
        </w:rPr>
        <w:t>التكامل مع منظومة الابتكار: ترتبط الحاضنات بالجامعات ومراكز البحث والتطوير والجهات الحكومية والقطاع الخاص، مما يخلق بيئة متكاملة تدعم الابتكار وريادة الأعمال (</w:t>
      </w:r>
      <w:r w:rsidRPr="00475469">
        <w:rPr>
          <w:color w:val="000000" w:themeColor="text1"/>
        </w:rPr>
        <w:t>Deyanova, et al., 2022</w:t>
      </w:r>
      <w:r w:rsidRPr="00475469">
        <w:rPr>
          <w:color w:val="000000" w:themeColor="text1"/>
          <w:rtl/>
        </w:rPr>
        <w:t>).</w:t>
      </w:r>
    </w:p>
    <w:p w14:paraId="53155310" w14:textId="77777777" w:rsidR="00475469" w:rsidRPr="00475469" w:rsidRDefault="00475469" w:rsidP="00475469">
      <w:pPr>
        <w:pStyle w:val="af4"/>
        <w:numPr>
          <w:ilvl w:val="0"/>
          <w:numId w:val="23"/>
        </w:numPr>
        <w:ind w:left="424"/>
        <w:rPr>
          <w:color w:val="000000" w:themeColor="text1"/>
          <w:rtl/>
        </w:rPr>
      </w:pPr>
      <w:r w:rsidRPr="00475469">
        <w:rPr>
          <w:color w:val="000000" w:themeColor="text1"/>
          <w:rtl/>
        </w:rPr>
        <w:t>الاستدامة المالية: تعمل بعض الحاضنات كنماذج اقتصادية مستدامة من خلال رسوم الخدمات أو حصص في المشاريع المحتضنة، بينما تعتمد أخرى على الدعم الحكومي أو التمويل من المنظمات الداعمة (حريد، 2021).</w:t>
      </w:r>
    </w:p>
    <w:p w14:paraId="74207E07" w14:textId="77777777" w:rsidR="00475469" w:rsidRPr="00475469" w:rsidRDefault="00475469" w:rsidP="00475469">
      <w:pPr>
        <w:pStyle w:val="af4"/>
        <w:numPr>
          <w:ilvl w:val="0"/>
          <w:numId w:val="23"/>
        </w:numPr>
        <w:ind w:left="424"/>
        <w:rPr>
          <w:color w:val="000000" w:themeColor="text1"/>
          <w:rtl/>
        </w:rPr>
      </w:pPr>
      <w:r w:rsidRPr="00475469">
        <w:rPr>
          <w:color w:val="000000" w:themeColor="text1"/>
          <w:rtl/>
        </w:rPr>
        <w:t>التوجيه والإرشاد: توفر الحاضنات موجهين (</w:t>
      </w:r>
      <w:r w:rsidRPr="00475469">
        <w:rPr>
          <w:color w:val="000000" w:themeColor="text1"/>
        </w:rPr>
        <w:t>Mentors</w:t>
      </w:r>
      <w:r w:rsidRPr="00475469">
        <w:rPr>
          <w:color w:val="000000" w:themeColor="text1"/>
          <w:rtl/>
        </w:rPr>
        <w:t>) من ذوي الخبرة في مجالات متعددة، يقدمون النصح والإرشاد لرواد الأعمال ويساعدونهم في تجاوز التحديات (باخضر، 2022).</w:t>
      </w:r>
    </w:p>
    <w:p w14:paraId="1D8FBDFE" w14:textId="77777777" w:rsidR="00475469" w:rsidRPr="00475469" w:rsidRDefault="00475469" w:rsidP="00475469">
      <w:pPr>
        <w:pStyle w:val="af5"/>
        <w:rPr>
          <w:color w:val="000000" w:themeColor="text1"/>
          <w:sz w:val="32"/>
          <w:szCs w:val="32"/>
          <w:rtl/>
        </w:rPr>
      </w:pPr>
      <w:bookmarkStart w:id="21" w:name="_Toc233659356"/>
      <w:r w:rsidRPr="00475469">
        <w:rPr>
          <w:color w:val="000000" w:themeColor="text1"/>
          <w:sz w:val="32"/>
          <w:szCs w:val="32"/>
          <w:rtl/>
        </w:rPr>
        <w:lastRenderedPageBreak/>
        <w:t>2.4.1.3 أهداف حاضنات الأعمال</w:t>
      </w:r>
      <w:bookmarkEnd w:id="21"/>
    </w:p>
    <w:p w14:paraId="2E787F08" w14:textId="77777777" w:rsidR="00475469" w:rsidRPr="00475469" w:rsidRDefault="00475469" w:rsidP="00475469">
      <w:pPr>
        <w:pStyle w:val="af4"/>
        <w:rPr>
          <w:color w:val="000000" w:themeColor="text1"/>
          <w:rtl/>
        </w:rPr>
      </w:pPr>
      <w:r w:rsidRPr="00475469">
        <w:rPr>
          <w:color w:val="000000" w:themeColor="text1"/>
          <w:rtl/>
        </w:rPr>
        <w:t>تسعى حاضنات الأعمال إلى تحقيق مجموعة من الأهداف الاستراتيجية، يمكن إجمالها فيما يلي:</w:t>
      </w:r>
    </w:p>
    <w:p w14:paraId="5FAE33DD" w14:textId="77777777" w:rsidR="00475469" w:rsidRPr="00475469" w:rsidRDefault="00475469" w:rsidP="00475469">
      <w:pPr>
        <w:pStyle w:val="af4"/>
        <w:numPr>
          <w:ilvl w:val="0"/>
          <w:numId w:val="24"/>
        </w:numPr>
        <w:ind w:left="282"/>
        <w:rPr>
          <w:color w:val="000000" w:themeColor="text1"/>
          <w:rtl/>
        </w:rPr>
      </w:pPr>
      <w:r w:rsidRPr="00475469">
        <w:rPr>
          <w:color w:val="000000" w:themeColor="text1"/>
          <w:rtl/>
        </w:rPr>
        <w:t>دعم المشاريع الناشئة في مراحلها المبكرة: تهدف الحاضنات إلى مساعدة رواد الأعمال على تحويل أفكارهم إلى مشاريع قابلة للتطبيق والنمو، من خلال توفير الموارد والدعم اللازمين (</w:t>
      </w:r>
      <w:r w:rsidRPr="00475469">
        <w:rPr>
          <w:color w:val="000000" w:themeColor="text1"/>
        </w:rPr>
        <w:t>Máté et al., 2024</w:t>
      </w:r>
      <w:r w:rsidRPr="00475469">
        <w:rPr>
          <w:color w:val="000000" w:themeColor="text1"/>
          <w:rtl/>
        </w:rPr>
        <w:t>).</w:t>
      </w:r>
    </w:p>
    <w:p w14:paraId="39089CF2" w14:textId="77777777" w:rsidR="00475469" w:rsidRPr="00475469" w:rsidRDefault="00475469" w:rsidP="00475469">
      <w:pPr>
        <w:pStyle w:val="af4"/>
        <w:numPr>
          <w:ilvl w:val="0"/>
          <w:numId w:val="24"/>
        </w:numPr>
        <w:ind w:left="282"/>
        <w:rPr>
          <w:color w:val="000000" w:themeColor="text1"/>
          <w:rtl/>
        </w:rPr>
      </w:pPr>
      <w:r w:rsidRPr="00475469">
        <w:rPr>
          <w:color w:val="000000" w:themeColor="text1"/>
          <w:rtl/>
        </w:rPr>
        <w:t>زيادة معدلات بقاء المشاريع: تسهم الحاضنات في تقليل مخاطر فشل المشاريع الناشئة، خاصة في السنوات الأولى من عمر المشروع، والتي تواجه فيها معظم المشاريع تحديات كبيرة (</w:t>
      </w:r>
      <w:r w:rsidRPr="00475469">
        <w:rPr>
          <w:color w:val="000000" w:themeColor="text1"/>
        </w:rPr>
        <w:t>De Esteban Escobar, et al., 2023</w:t>
      </w:r>
      <w:r w:rsidRPr="00475469">
        <w:rPr>
          <w:color w:val="000000" w:themeColor="text1"/>
          <w:rtl/>
        </w:rPr>
        <w:t>).</w:t>
      </w:r>
    </w:p>
    <w:p w14:paraId="1A79CCD4" w14:textId="77777777" w:rsidR="00475469" w:rsidRPr="00475469" w:rsidRDefault="00475469" w:rsidP="00475469">
      <w:pPr>
        <w:pStyle w:val="af4"/>
        <w:numPr>
          <w:ilvl w:val="0"/>
          <w:numId w:val="24"/>
        </w:numPr>
        <w:ind w:left="282"/>
        <w:rPr>
          <w:color w:val="000000" w:themeColor="text1"/>
          <w:rtl/>
        </w:rPr>
      </w:pPr>
      <w:r w:rsidRPr="00475469">
        <w:rPr>
          <w:color w:val="000000" w:themeColor="text1"/>
          <w:rtl/>
        </w:rPr>
        <w:t>تعزيز الابتكار: تشجع الحاضنات على تطوير منتجات وخدمات مبتكرة، من خلال توفير بيئة داعمة للإبداع والتجريب، وربط المشاريع بالمراكز البحثية (</w:t>
      </w:r>
      <w:r w:rsidRPr="00475469">
        <w:rPr>
          <w:color w:val="000000" w:themeColor="text1"/>
        </w:rPr>
        <w:t>Deyanova et al., 2022</w:t>
      </w:r>
      <w:r w:rsidRPr="00475469">
        <w:rPr>
          <w:color w:val="000000" w:themeColor="text1"/>
          <w:rtl/>
        </w:rPr>
        <w:t>).</w:t>
      </w:r>
    </w:p>
    <w:p w14:paraId="4DB39D7B" w14:textId="77777777" w:rsidR="00475469" w:rsidRPr="00475469" w:rsidRDefault="00475469" w:rsidP="00475469">
      <w:pPr>
        <w:pStyle w:val="af4"/>
        <w:numPr>
          <w:ilvl w:val="0"/>
          <w:numId w:val="24"/>
        </w:numPr>
        <w:ind w:left="282"/>
        <w:rPr>
          <w:color w:val="000000" w:themeColor="text1"/>
          <w:rtl/>
        </w:rPr>
      </w:pPr>
      <w:r w:rsidRPr="00475469">
        <w:rPr>
          <w:color w:val="000000" w:themeColor="text1"/>
          <w:rtl/>
        </w:rPr>
        <w:t>خلق فرص العمل: تسهم الحاضنات في دعم الاقتصاد الوطني من خلال خلق فرص عمل جديدة، سواء بشكل مباشر داخل المشاريع المحتضنة أو بشكل غير مباشر من خلال تأثيرها على الاقتصاد المحلي (</w:t>
      </w:r>
      <w:r w:rsidRPr="00475469">
        <w:rPr>
          <w:color w:val="000000" w:themeColor="text1"/>
        </w:rPr>
        <w:t>OECD, 2023</w:t>
      </w:r>
      <w:r w:rsidRPr="00475469">
        <w:rPr>
          <w:color w:val="000000" w:themeColor="text1"/>
          <w:rtl/>
        </w:rPr>
        <w:t>).</w:t>
      </w:r>
    </w:p>
    <w:p w14:paraId="7EAD67EC" w14:textId="77777777" w:rsidR="00475469" w:rsidRPr="00475469" w:rsidRDefault="00475469" w:rsidP="00475469">
      <w:pPr>
        <w:pStyle w:val="af4"/>
        <w:numPr>
          <w:ilvl w:val="0"/>
          <w:numId w:val="24"/>
        </w:numPr>
        <w:ind w:left="282"/>
        <w:rPr>
          <w:color w:val="000000" w:themeColor="text1"/>
          <w:rtl/>
        </w:rPr>
      </w:pPr>
      <w:r w:rsidRPr="00475469">
        <w:rPr>
          <w:color w:val="000000" w:themeColor="text1"/>
          <w:rtl/>
        </w:rPr>
        <w:t>دعم التنويع الاقتصادي: تسهم الحاضنات في تنويع الاقتصاد الوطني، خاصة في الدول التي تسعى للابتعاد عن الاعتماد على مصدر واحد للدخل، من خلال دعم مشاريع في قطاعات متنوعة (</w:t>
      </w:r>
      <w:r w:rsidRPr="00475469">
        <w:rPr>
          <w:color w:val="000000" w:themeColor="text1"/>
        </w:rPr>
        <w:t>Vision 2030, 2023</w:t>
      </w:r>
      <w:r w:rsidRPr="00475469">
        <w:rPr>
          <w:color w:val="000000" w:themeColor="text1"/>
          <w:rtl/>
        </w:rPr>
        <w:t>).</w:t>
      </w:r>
    </w:p>
    <w:p w14:paraId="5D78CCAE" w14:textId="77777777" w:rsidR="00475469" w:rsidRPr="00475469" w:rsidRDefault="00475469" w:rsidP="00475469">
      <w:pPr>
        <w:pStyle w:val="af4"/>
        <w:numPr>
          <w:ilvl w:val="0"/>
          <w:numId w:val="24"/>
        </w:numPr>
        <w:ind w:left="282"/>
        <w:rPr>
          <w:color w:val="000000" w:themeColor="text1"/>
          <w:rtl/>
        </w:rPr>
      </w:pPr>
      <w:r w:rsidRPr="00475469">
        <w:rPr>
          <w:color w:val="000000" w:themeColor="text1"/>
          <w:rtl/>
        </w:rPr>
        <w:t>نقل المعرفة والتكنولوجيا: تسهم الحاضنات في نقل المعرفة والتكنولوجيا من الجامعات ومراكز البحث إلى السوق، من خلال احتضان مشاريع قائمة على نتائج البحوث العلمية (العنزي والعنزي والصلحاني، 2023).</w:t>
      </w:r>
    </w:p>
    <w:p w14:paraId="7E512A77" w14:textId="77777777" w:rsidR="00475469" w:rsidRPr="00475469" w:rsidRDefault="00475469" w:rsidP="00475469">
      <w:pPr>
        <w:pStyle w:val="af5"/>
        <w:rPr>
          <w:color w:val="000000" w:themeColor="text1"/>
          <w:sz w:val="32"/>
          <w:szCs w:val="32"/>
          <w:rtl/>
        </w:rPr>
      </w:pPr>
      <w:bookmarkStart w:id="22" w:name="_Toc233659357"/>
      <w:r w:rsidRPr="00475469">
        <w:rPr>
          <w:color w:val="000000" w:themeColor="text1"/>
          <w:sz w:val="32"/>
          <w:szCs w:val="32"/>
          <w:rtl/>
        </w:rPr>
        <w:t>2.</w:t>
      </w:r>
      <w:r w:rsidRPr="00475469">
        <w:rPr>
          <w:rFonts w:hint="cs"/>
          <w:color w:val="000000" w:themeColor="text1"/>
          <w:sz w:val="32"/>
          <w:szCs w:val="32"/>
          <w:rtl/>
        </w:rPr>
        <w:t>4</w:t>
      </w:r>
      <w:r w:rsidRPr="00475469">
        <w:rPr>
          <w:color w:val="000000" w:themeColor="text1"/>
          <w:sz w:val="32"/>
          <w:szCs w:val="32"/>
          <w:rtl/>
        </w:rPr>
        <w:t>.1.</w:t>
      </w:r>
      <w:r w:rsidRPr="00475469">
        <w:rPr>
          <w:rFonts w:hint="cs"/>
          <w:color w:val="000000" w:themeColor="text1"/>
          <w:sz w:val="32"/>
          <w:szCs w:val="32"/>
          <w:rtl/>
        </w:rPr>
        <w:t>4</w:t>
      </w:r>
      <w:r w:rsidRPr="00475469">
        <w:rPr>
          <w:color w:val="000000" w:themeColor="text1"/>
          <w:sz w:val="32"/>
          <w:szCs w:val="32"/>
          <w:rtl/>
        </w:rPr>
        <w:t xml:space="preserve"> أبعاد خدمات حاضنات الأعمال</w:t>
      </w:r>
      <w:bookmarkEnd w:id="22"/>
    </w:p>
    <w:p w14:paraId="0AD70FB8" w14:textId="77777777" w:rsidR="00475469" w:rsidRPr="00475469" w:rsidRDefault="00475469" w:rsidP="00475469">
      <w:pPr>
        <w:pStyle w:val="af4"/>
        <w:rPr>
          <w:color w:val="000000" w:themeColor="text1"/>
          <w:rtl/>
        </w:rPr>
      </w:pPr>
      <w:r w:rsidRPr="00475469">
        <w:rPr>
          <w:color w:val="000000" w:themeColor="text1"/>
          <w:rtl/>
        </w:rPr>
        <w:t>تتعدد الخدمات التي تقدمها حاضنات الأعمال، ويمكن تصنيفها وفق ما ورد في الأدبيات العلمية إلى خمسة أبعاد رئيسية، لكل منها دور محدد في دعم المشاريع الريادية وتعزيز فرص نجاحها واستدامتها.</w:t>
      </w:r>
    </w:p>
    <w:p w14:paraId="7782BC50" w14:textId="77777777" w:rsidR="00475469" w:rsidRPr="00475469" w:rsidRDefault="00475469" w:rsidP="00475469">
      <w:pPr>
        <w:pStyle w:val="af4"/>
        <w:spacing w:before="360"/>
        <w:ind w:firstLine="0"/>
        <w:rPr>
          <w:b/>
          <w:bCs/>
          <w:color w:val="000000" w:themeColor="text1"/>
          <w:rtl/>
        </w:rPr>
      </w:pPr>
      <w:r w:rsidRPr="00475469">
        <w:rPr>
          <w:rFonts w:hint="cs"/>
          <w:b/>
          <w:bCs/>
          <w:color w:val="000000" w:themeColor="text1"/>
          <w:rtl/>
        </w:rPr>
        <w:t xml:space="preserve">1. </w:t>
      </w:r>
      <w:r w:rsidRPr="00475469">
        <w:rPr>
          <w:b/>
          <w:bCs/>
          <w:color w:val="000000" w:themeColor="text1"/>
          <w:rtl/>
        </w:rPr>
        <w:t>الدعم التمويلي (</w:t>
      </w:r>
      <w:r w:rsidRPr="00475469">
        <w:rPr>
          <w:b/>
          <w:bCs/>
          <w:color w:val="000000" w:themeColor="text1"/>
        </w:rPr>
        <w:t>Financial Support</w:t>
      </w:r>
      <w:r w:rsidRPr="00475469">
        <w:rPr>
          <w:b/>
          <w:bCs/>
          <w:color w:val="000000" w:themeColor="text1"/>
          <w:rtl/>
        </w:rPr>
        <w:t>)</w:t>
      </w:r>
      <w:r w:rsidRPr="00475469">
        <w:rPr>
          <w:rFonts w:hint="cs"/>
          <w:b/>
          <w:bCs/>
          <w:color w:val="000000" w:themeColor="text1"/>
          <w:rtl/>
        </w:rPr>
        <w:t>:</w:t>
      </w:r>
    </w:p>
    <w:p w14:paraId="6D7F4B49" w14:textId="77777777" w:rsidR="00475469" w:rsidRPr="00475469" w:rsidRDefault="00475469" w:rsidP="00475469">
      <w:pPr>
        <w:pStyle w:val="af4"/>
        <w:rPr>
          <w:color w:val="000000" w:themeColor="text1"/>
          <w:rtl/>
        </w:rPr>
      </w:pPr>
      <w:r w:rsidRPr="00475469">
        <w:rPr>
          <w:color w:val="000000" w:themeColor="text1"/>
          <w:rtl/>
        </w:rPr>
        <w:t>يشير الدعم التمويلي إلى الخدمات والمساعدات المالية التي تقدمها الحاضنة للمشاريع الناشئة، سواء بشكل مباشر من خلال تقديم المنح أو القروض الميسرة، أو بشكل غير مباشر من خلال تسهيل الوصول إلى المستثمرين وأصحاب رؤوس الأموال وشبكات التمويل المختلفة (العطا، 2020)</w:t>
      </w:r>
      <w:r w:rsidRPr="00475469">
        <w:rPr>
          <w:rFonts w:hint="cs"/>
          <w:color w:val="000000" w:themeColor="text1"/>
          <w:rtl/>
        </w:rPr>
        <w:t>،</w:t>
      </w:r>
      <w:r w:rsidRPr="00475469">
        <w:rPr>
          <w:color w:val="000000" w:themeColor="text1"/>
          <w:rtl/>
        </w:rPr>
        <w:t xml:space="preserve"> </w:t>
      </w:r>
      <w:r w:rsidRPr="00475469">
        <w:rPr>
          <w:rFonts w:hint="cs"/>
          <w:color w:val="000000" w:themeColor="text1"/>
          <w:rtl/>
        </w:rPr>
        <w:t>و</w:t>
      </w:r>
      <w:r w:rsidRPr="00475469">
        <w:rPr>
          <w:color w:val="000000" w:themeColor="text1"/>
          <w:rtl/>
        </w:rPr>
        <w:t>أن الدعم التمويلي يعد من أهم الخدمات التي تقدمها حاضنات الأعمال، حيث يعاني العديد من رواد الأعمال من صعوبات في الحصول على التمويل اللازم لانطلاق مشاريعهم واستمراريتها، خاصة في المراحل الأولى</w:t>
      </w:r>
      <w:r w:rsidRPr="00475469">
        <w:rPr>
          <w:rFonts w:hint="cs"/>
          <w:color w:val="000000" w:themeColor="text1"/>
          <w:rtl/>
        </w:rPr>
        <w:t xml:space="preserve"> (حريد، 2021)</w:t>
      </w:r>
      <w:r w:rsidRPr="00475469">
        <w:rPr>
          <w:color w:val="000000" w:themeColor="text1"/>
          <w:rtl/>
        </w:rPr>
        <w:t>.</w:t>
      </w:r>
    </w:p>
    <w:p w14:paraId="47782408" w14:textId="77777777" w:rsidR="00475469" w:rsidRPr="00475469" w:rsidRDefault="00475469" w:rsidP="00475469">
      <w:pPr>
        <w:pStyle w:val="af4"/>
        <w:rPr>
          <w:color w:val="000000" w:themeColor="text1"/>
          <w:rtl/>
        </w:rPr>
      </w:pPr>
      <w:r w:rsidRPr="00475469">
        <w:rPr>
          <w:rFonts w:hint="cs"/>
          <w:color w:val="000000" w:themeColor="text1"/>
          <w:rtl/>
        </w:rPr>
        <w:lastRenderedPageBreak/>
        <w:t xml:space="preserve">ويعد </w:t>
      </w:r>
      <w:r w:rsidRPr="00475469">
        <w:rPr>
          <w:color w:val="000000" w:themeColor="text1"/>
          <w:rtl/>
        </w:rPr>
        <w:t xml:space="preserve">الدعم التمويلي في </w:t>
      </w:r>
      <w:r w:rsidRPr="00475469">
        <w:rPr>
          <w:rFonts w:hint="cs"/>
          <w:color w:val="000000" w:themeColor="text1"/>
          <w:rtl/>
        </w:rPr>
        <w:t>المملكة العربية السعودية في غاية الأهمية؛ حيث</w:t>
      </w:r>
      <w:r w:rsidRPr="00475469">
        <w:rPr>
          <w:color w:val="000000" w:themeColor="text1"/>
          <w:rtl/>
        </w:rPr>
        <w:t xml:space="preserve"> يسهم بشكل كبير في تعزيز قدرة المشاريع الريادية على الاستمرار والنمو</w:t>
      </w:r>
      <w:r w:rsidRPr="00475469">
        <w:rPr>
          <w:rFonts w:hint="cs"/>
          <w:color w:val="000000" w:themeColor="text1"/>
          <w:rtl/>
        </w:rPr>
        <w:t xml:space="preserve"> (</w:t>
      </w:r>
      <w:r w:rsidRPr="00475469">
        <w:rPr>
          <w:color w:val="000000" w:themeColor="text1"/>
          <w:rtl/>
        </w:rPr>
        <w:t>سليمان وعبدالقادر</w:t>
      </w:r>
      <w:r w:rsidRPr="00475469">
        <w:rPr>
          <w:rFonts w:hint="cs"/>
          <w:color w:val="000000" w:themeColor="text1"/>
          <w:rtl/>
        </w:rPr>
        <w:t xml:space="preserve">، 2020)؛ حيث </w:t>
      </w:r>
      <w:r w:rsidRPr="00475469">
        <w:rPr>
          <w:color w:val="000000" w:themeColor="text1"/>
          <w:rtl/>
        </w:rPr>
        <w:t>أن المشاريع القائمة على الابتكار البيئي تواجه صعوبات أكبر في الحصول على التمويل مقارنة بالمشاريع التقليدية، مما يجعل دور الحاضنات في توفير الدعم التمويلي المتخصص أكثر أهمية</w:t>
      </w:r>
      <w:r w:rsidRPr="00475469">
        <w:rPr>
          <w:rFonts w:hint="cs"/>
          <w:color w:val="000000" w:themeColor="text1"/>
          <w:rtl/>
        </w:rPr>
        <w:t xml:space="preserve"> </w:t>
      </w:r>
      <w:r w:rsidRPr="00475469">
        <w:rPr>
          <w:color w:val="000000" w:themeColor="text1"/>
          <w:rtl/>
        </w:rPr>
        <w:t>(</w:t>
      </w:r>
      <w:r w:rsidRPr="00475469">
        <w:rPr>
          <w:color w:val="000000" w:themeColor="text1"/>
        </w:rPr>
        <w:t>OECD, 2023</w:t>
      </w:r>
      <w:r w:rsidRPr="00475469">
        <w:rPr>
          <w:color w:val="000000" w:themeColor="text1"/>
          <w:rtl/>
        </w:rPr>
        <w:t>)</w:t>
      </w:r>
      <w:r w:rsidRPr="00475469">
        <w:rPr>
          <w:rFonts w:hint="cs"/>
          <w:color w:val="000000" w:themeColor="text1"/>
          <w:rtl/>
        </w:rPr>
        <w:t xml:space="preserve">. </w:t>
      </w:r>
    </w:p>
    <w:p w14:paraId="670B3220" w14:textId="77777777" w:rsidR="00475469" w:rsidRPr="00475469" w:rsidRDefault="00475469" w:rsidP="00475469">
      <w:pPr>
        <w:pStyle w:val="af4"/>
        <w:rPr>
          <w:color w:val="000000" w:themeColor="text1"/>
          <w:rtl/>
        </w:rPr>
      </w:pPr>
      <w:r w:rsidRPr="00475469">
        <w:rPr>
          <w:rFonts w:hint="cs"/>
          <w:color w:val="000000" w:themeColor="text1"/>
          <w:rtl/>
        </w:rPr>
        <w:t>و</w:t>
      </w:r>
      <w:r w:rsidRPr="00475469">
        <w:rPr>
          <w:color w:val="000000" w:themeColor="text1"/>
          <w:rtl/>
        </w:rPr>
        <w:t>وفقاً لنظرية الموارد (</w:t>
      </w:r>
      <w:r w:rsidRPr="00475469">
        <w:rPr>
          <w:color w:val="000000" w:themeColor="text1"/>
        </w:rPr>
        <w:t>Barney, 1991</w:t>
      </w:r>
      <w:r w:rsidRPr="00475469">
        <w:rPr>
          <w:color w:val="000000" w:themeColor="text1"/>
          <w:rtl/>
        </w:rPr>
        <w:t>)، يمثل الدعم التمويلي مورداً مادياً استراتيجياً يسهم في بناء قدرات المشاريع الخضراء، حيث يتيح لها القدرة على الاستثمار في التكنولوجيا البيئية، وتوظيف الكوادر المتخصصة، وتوسيع عملياتها الإنتاجية والتسويقية</w:t>
      </w:r>
      <w:r w:rsidRPr="00475469">
        <w:rPr>
          <w:rFonts w:hint="cs"/>
          <w:color w:val="000000" w:themeColor="text1"/>
          <w:rtl/>
        </w:rPr>
        <w:t>،</w:t>
      </w:r>
      <w:r w:rsidRPr="00475469">
        <w:rPr>
          <w:color w:val="000000" w:themeColor="text1"/>
          <w:rtl/>
        </w:rPr>
        <w:t xml:space="preserve"> وبحسب </w:t>
      </w:r>
      <w:r w:rsidRPr="00475469">
        <w:rPr>
          <w:color w:val="000000" w:themeColor="text1"/>
        </w:rPr>
        <w:t>Newbert (2007)</w:t>
      </w:r>
      <w:r w:rsidRPr="00475469">
        <w:rPr>
          <w:color w:val="000000" w:themeColor="text1"/>
          <w:rtl/>
        </w:rPr>
        <w:t xml:space="preserve"> فإن الموارد المالية تعتبر من الموارد الأساسية التي تحتاجها المشاريع الناشئة لتحويل أفكارها إلى واقع ملموس وتحقيق الاستدامة على المدى الطويل.</w:t>
      </w:r>
    </w:p>
    <w:p w14:paraId="0E0F3C7A" w14:textId="77777777" w:rsidR="00475469" w:rsidRPr="00475469" w:rsidRDefault="00475469" w:rsidP="00475469">
      <w:pPr>
        <w:pStyle w:val="af4"/>
        <w:spacing w:before="360"/>
        <w:ind w:firstLine="0"/>
        <w:rPr>
          <w:b/>
          <w:bCs/>
          <w:color w:val="000000" w:themeColor="text1"/>
          <w:rtl/>
        </w:rPr>
      </w:pPr>
      <w:r w:rsidRPr="00475469">
        <w:rPr>
          <w:rFonts w:hint="cs"/>
          <w:b/>
          <w:bCs/>
          <w:color w:val="000000" w:themeColor="text1"/>
          <w:rtl/>
        </w:rPr>
        <w:t>2.</w:t>
      </w:r>
      <w:r w:rsidRPr="00475469">
        <w:rPr>
          <w:b/>
          <w:bCs/>
          <w:color w:val="000000" w:themeColor="text1"/>
          <w:rtl/>
        </w:rPr>
        <w:t xml:space="preserve"> الدعم التدريبي (</w:t>
      </w:r>
      <w:r w:rsidRPr="00475469">
        <w:rPr>
          <w:b/>
          <w:bCs/>
          <w:color w:val="000000" w:themeColor="text1"/>
        </w:rPr>
        <w:t>Training Support</w:t>
      </w:r>
      <w:r w:rsidRPr="00475469">
        <w:rPr>
          <w:b/>
          <w:bCs/>
          <w:color w:val="000000" w:themeColor="text1"/>
          <w:rtl/>
        </w:rPr>
        <w:t>)</w:t>
      </w:r>
    </w:p>
    <w:p w14:paraId="798FC65F" w14:textId="77777777" w:rsidR="00475469" w:rsidRPr="00475469" w:rsidRDefault="00475469" w:rsidP="00475469">
      <w:pPr>
        <w:pStyle w:val="af4"/>
        <w:rPr>
          <w:color w:val="000000" w:themeColor="text1"/>
          <w:rtl/>
        </w:rPr>
      </w:pPr>
      <w:r w:rsidRPr="00475469">
        <w:rPr>
          <w:color w:val="000000" w:themeColor="text1"/>
          <w:rtl/>
        </w:rPr>
        <w:t>يشمل الدعم التدريبي البرامج والدورات التدريبية المتنوعة التي تقدمها الحاضنة لرواد الأعمال بهدف تطوير مهاراتهم وقدراتهم في مختلف المجالات الإدارية والفنية والتقنية والتسويقية</w:t>
      </w:r>
      <w:r w:rsidRPr="00475469">
        <w:rPr>
          <w:rFonts w:hint="cs"/>
          <w:color w:val="000000" w:themeColor="text1"/>
          <w:rtl/>
        </w:rPr>
        <w:t>،</w:t>
      </w:r>
      <w:r w:rsidRPr="00475469">
        <w:rPr>
          <w:color w:val="000000" w:themeColor="text1"/>
          <w:rtl/>
        </w:rPr>
        <w:t xml:space="preserve"> </w:t>
      </w:r>
      <w:r w:rsidRPr="00475469">
        <w:rPr>
          <w:rFonts w:hint="cs"/>
          <w:color w:val="000000" w:themeColor="text1"/>
          <w:rtl/>
        </w:rPr>
        <w:t>و</w:t>
      </w:r>
      <w:r w:rsidRPr="00475469">
        <w:rPr>
          <w:color w:val="000000" w:themeColor="text1"/>
          <w:rtl/>
        </w:rPr>
        <w:t>الدعم التدريبي يسهم في رفع كفاءة رواد الأعمال وتمكينهم من إدارة مشاريعهم بشكل أكثر احترافية، مما ينعكس إيجاباً على أداء المشاريع واستمراريتها</w:t>
      </w:r>
      <w:r w:rsidRPr="00475469">
        <w:rPr>
          <w:rFonts w:hint="cs"/>
          <w:color w:val="000000" w:themeColor="text1"/>
          <w:rtl/>
        </w:rPr>
        <w:t xml:space="preserve"> (</w:t>
      </w:r>
      <w:r w:rsidRPr="00475469">
        <w:rPr>
          <w:color w:val="000000" w:themeColor="text1"/>
          <w:rtl/>
        </w:rPr>
        <w:t>سليمان وعبدالقادر</w:t>
      </w:r>
      <w:r w:rsidRPr="00475469">
        <w:rPr>
          <w:rFonts w:hint="cs"/>
          <w:color w:val="000000" w:themeColor="text1"/>
          <w:rtl/>
        </w:rPr>
        <w:t>، 2020)، ويدعم ذلك ما أظهرته دراسة</w:t>
      </w:r>
      <w:r w:rsidRPr="00475469">
        <w:rPr>
          <w:color w:val="000000" w:themeColor="text1"/>
          <w:rtl/>
        </w:rPr>
        <w:t xml:space="preserve"> باخضر (2022) أن مستوى الخدمات التدريبية جاء في المرتبة الأولى بين خدمات حاضنات الأعمال، حيث بلغت نسبة الموافقة عليها (63.5%) من قبل رواد الأعمال المستفيدين، مما يعكس أهمية هذا النوع من الدعم في بناء قدرات رواد الأعمال وتأهيلهم لمواجهة تحديات السوق</w:t>
      </w:r>
      <w:r w:rsidRPr="00475469">
        <w:rPr>
          <w:rFonts w:hint="cs"/>
          <w:color w:val="000000" w:themeColor="text1"/>
          <w:rtl/>
        </w:rPr>
        <w:t xml:space="preserve">. </w:t>
      </w:r>
    </w:p>
    <w:p w14:paraId="1BBA113E" w14:textId="77777777" w:rsidR="00475469" w:rsidRPr="00475469" w:rsidRDefault="00475469" w:rsidP="00475469">
      <w:pPr>
        <w:pStyle w:val="af4"/>
        <w:rPr>
          <w:color w:val="000000" w:themeColor="text1"/>
          <w:rtl/>
        </w:rPr>
      </w:pPr>
      <w:r w:rsidRPr="00475469">
        <w:rPr>
          <w:rFonts w:hint="cs"/>
          <w:color w:val="000000" w:themeColor="text1"/>
          <w:rtl/>
        </w:rPr>
        <w:t>و</w:t>
      </w:r>
      <w:r w:rsidRPr="00475469">
        <w:rPr>
          <w:color w:val="000000" w:themeColor="text1"/>
          <w:rtl/>
        </w:rPr>
        <w:t xml:space="preserve">وفقاً لنظرية الموارد </w:t>
      </w:r>
      <w:r w:rsidRPr="00475469">
        <w:rPr>
          <w:rFonts w:hint="cs"/>
          <w:color w:val="000000" w:themeColor="text1"/>
          <w:rtl/>
        </w:rPr>
        <w:t>تُعد</w:t>
      </w:r>
      <w:r w:rsidRPr="00475469">
        <w:rPr>
          <w:color w:val="000000" w:themeColor="text1"/>
          <w:rtl/>
        </w:rPr>
        <w:t xml:space="preserve"> المعرفة والمهارات التي يكتسبها رواد الأعمال من خلال البرامج التدريبية من أهم الموارد غير الملموسة التي تعزز قدرة المشاريع على الاستمرار والتميز في الأسواق التنافسية (</w:t>
      </w:r>
      <w:r w:rsidRPr="00475469">
        <w:rPr>
          <w:color w:val="000000" w:themeColor="text1"/>
        </w:rPr>
        <w:t>Newbert, 2007</w:t>
      </w:r>
      <w:r w:rsidRPr="00475469">
        <w:rPr>
          <w:color w:val="000000" w:themeColor="text1"/>
          <w:rtl/>
        </w:rPr>
        <w:t>). فالدعم التدريبي يسهم في بناء رأس المال البشري للمشروع، وهو أحد الموارد النادرة والقيمة التي يصعب تقليدها من قبل المنافسين (</w:t>
      </w:r>
      <w:r w:rsidRPr="00475469">
        <w:rPr>
          <w:color w:val="000000" w:themeColor="text1"/>
        </w:rPr>
        <w:t>Barney, 1991</w:t>
      </w:r>
      <w:r w:rsidRPr="00475469">
        <w:rPr>
          <w:color w:val="000000" w:themeColor="text1"/>
          <w:rtl/>
        </w:rPr>
        <w:t>).</w:t>
      </w:r>
      <w:r w:rsidRPr="00475469">
        <w:rPr>
          <w:rFonts w:hint="cs"/>
          <w:color w:val="000000" w:themeColor="text1"/>
          <w:rtl/>
        </w:rPr>
        <w:t xml:space="preserve"> </w:t>
      </w:r>
    </w:p>
    <w:p w14:paraId="4C342C33" w14:textId="77777777" w:rsidR="00475469" w:rsidRPr="00475469" w:rsidRDefault="00475469" w:rsidP="00475469">
      <w:pPr>
        <w:pStyle w:val="af4"/>
        <w:rPr>
          <w:color w:val="000000" w:themeColor="text1"/>
          <w:rtl/>
        </w:rPr>
      </w:pPr>
      <w:r w:rsidRPr="00475469">
        <w:rPr>
          <w:rFonts w:hint="cs"/>
          <w:color w:val="000000" w:themeColor="text1"/>
          <w:rtl/>
        </w:rPr>
        <w:t>وفي نفس السياق</w:t>
      </w:r>
      <w:r w:rsidRPr="00475469">
        <w:rPr>
          <w:color w:val="000000" w:themeColor="text1"/>
          <w:rtl/>
        </w:rPr>
        <w:t xml:space="preserve"> تشرح نظرية الاقتصاد المؤسسي أهمية الدعم التدريبي في ضوء متطلبات البيئة المؤسسية</w:t>
      </w:r>
      <w:r w:rsidRPr="00475469">
        <w:rPr>
          <w:rFonts w:hint="cs"/>
          <w:color w:val="000000" w:themeColor="text1"/>
          <w:rtl/>
        </w:rPr>
        <w:t>،</w:t>
      </w:r>
      <w:r w:rsidRPr="00475469">
        <w:rPr>
          <w:color w:val="000000" w:themeColor="text1"/>
          <w:rtl/>
        </w:rPr>
        <w:t xml:space="preserve"> ففي ظل التشريعات والسياسات الداعمة للاستدامة يحتاج رواد الأعمال إلى اكتساب معارف ومهارات خاصة تتعلق بالمعايير البيئية وكفاءة استخدام الموارد، والتقنيات الخضراء، وهو ما توفره البرامج التدريبية المتخصصة (</w:t>
      </w:r>
      <w:r w:rsidRPr="00475469">
        <w:rPr>
          <w:color w:val="000000" w:themeColor="text1"/>
        </w:rPr>
        <w:t>North, 1990; Scott, 2014</w:t>
      </w:r>
      <w:r w:rsidRPr="00475469">
        <w:rPr>
          <w:color w:val="000000" w:themeColor="text1"/>
          <w:rtl/>
        </w:rPr>
        <w:t>).</w:t>
      </w:r>
    </w:p>
    <w:p w14:paraId="08906E9B" w14:textId="77777777" w:rsidR="00475469" w:rsidRPr="00475469" w:rsidRDefault="00475469" w:rsidP="00475469">
      <w:pPr>
        <w:pStyle w:val="af4"/>
        <w:spacing w:before="360"/>
        <w:ind w:firstLine="0"/>
        <w:rPr>
          <w:b/>
          <w:bCs/>
          <w:color w:val="000000" w:themeColor="text1"/>
          <w:rtl/>
        </w:rPr>
      </w:pPr>
      <w:r w:rsidRPr="00475469">
        <w:rPr>
          <w:rFonts w:hint="cs"/>
          <w:b/>
          <w:bCs/>
          <w:color w:val="000000" w:themeColor="text1"/>
          <w:rtl/>
        </w:rPr>
        <w:t xml:space="preserve">3. </w:t>
      </w:r>
      <w:r w:rsidRPr="00475469">
        <w:rPr>
          <w:b/>
          <w:bCs/>
          <w:color w:val="000000" w:themeColor="text1"/>
          <w:rtl/>
        </w:rPr>
        <w:t>الدعم الاستشاري (</w:t>
      </w:r>
      <w:r w:rsidRPr="00475469">
        <w:rPr>
          <w:b/>
          <w:bCs/>
          <w:color w:val="000000" w:themeColor="text1"/>
        </w:rPr>
        <w:t>Consulting Support</w:t>
      </w:r>
      <w:r w:rsidRPr="00475469">
        <w:rPr>
          <w:b/>
          <w:bCs/>
          <w:color w:val="000000" w:themeColor="text1"/>
          <w:rtl/>
        </w:rPr>
        <w:t>)</w:t>
      </w:r>
    </w:p>
    <w:p w14:paraId="27EFEE20" w14:textId="77777777" w:rsidR="00475469" w:rsidRPr="00475469" w:rsidRDefault="00475469" w:rsidP="00475469">
      <w:pPr>
        <w:pStyle w:val="af4"/>
        <w:rPr>
          <w:color w:val="000000" w:themeColor="text1"/>
          <w:rtl/>
        </w:rPr>
      </w:pPr>
      <w:r w:rsidRPr="00475469">
        <w:rPr>
          <w:color w:val="000000" w:themeColor="text1"/>
          <w:rtl/>
        </w:rPr>
        <w:t>يتمثل الدعم الاستشاري في تقديم الخبرات والاستشارات المتخصصة لرواد الأعمال في مختلف المجالات القانونية والإدارية والمالية والتقنية</w:t>
      </w:r>
      <w:r w:rsidRPr="00475469">
        <w:rPr>
          <w:rFonts w:hint="cs"/>
          <w:color w:val="000000" w:themeColor="text1"/>
          <w:rtl/>
        </w:rPr>
        <w:t>،</w:t>
      </w:r>
      <w:r w:rsidRPr="00475469">
        <w:rPr>
          <w:color w:val="000000" w:themeColor="text1"/>
          <w:rtl/>
        </w:rPr>
        <w:t xml:space="preserve"> ويتضمن هذا الدعم توفير موجهين </w:t>
      </w:r>
      <w:r w:rsidRPr="00475469">
        <w:rPr>
          <w:rFonts w:hint="cs"/>
          <w:color w:val="000000" w:themeColor="text1"/>
          <w:rtl/>
        </w:rPr>
        <w:t xml:space="preserve">ومرشدين </w:t>
      </w:r>
      <w:r w:rsidRPr="00475469">
        <w:rPr>
          <w:color w:val="000000" w:themeColor="text1"/>
          <w:rtl/>
        </w:rPr>
        <w:t xml:space="preserve">من ذوي الخبرة العملية في مجالات متعددة، بالإضافة إلى استشاريين متخصصين يقدمون نصائح وحلولاً للمشكلات التي تواجه المشاريع الناشئة </w:t>
      </w:r>
      <w:r w:rsidRPr="00475469">
        <w:rPr>
          <w:color w:val="000000" w:themeColor="text1"/>
          <w:rtl/>
        </w:rPr>
        <w:lastRenderedPageBreak/>
        <w:t>(حريد، 2021)</w:t>
      </w:r>
      <w:r w:rsidRPr="00475469">
        <w:rPr>
          <w:rFonts w:hint="cs"/>
          <w:color w:val="000000" w:themeColor="text1"/>
          <w:rtl/>
        </w:rPr>
        <w:t xml:space="preserve">، </w:t>
      </w:r>
      <w:r w:rsidRPr="00475469">
        <w:rPr>
          <w:color w:val="000000" w:themeColor="text1"/>
          <w:rtl/>
        </w:rPr>
        <w:t xml:space="preserve">وتشير دراسة العنزي </w:t>
      </w:r>
      <w:r w:rsidRPr="00475469">
        <w:rPr>
          <w:rFonts w:hint="cs"/>
          <w:color w:val="000000" w:themeColor="text1"/>
          <w:rtl/>
        </w:rPr>
        <w:t>وآخرون</w:t>
      </w:r>
      <w:r w:rsidRPr="00475469">
        <w:rPr>
          <w:color w:val="000000" w:themeColor="text1"/>
          <w:rtl/>
        </w:rPr>
        <w:t xml:space="preserve"> (2023) إلى أن الدعم الاستشاري المتخصص يسهم في تجاوز المشاريع الناشئة للعديد من العقبات التي قد تواجهها في مراحلها الأولى</w:t>
      </w:r>
      <w:r w:rsidRPr="00475469">
        <w:rPr>
          <w:rFonts w:hint="cs"/>
          <w:color w:val="000000" w:themeColor="text1"/>
          <w:rtl/>
        </w:rPr>
        <w:t xml:space="preserve"> </w:t>
      </w:r>
      <w:r w:rsidRPr="00475469">
        <w:rPr>
          <w:color w:val="000000" w:themeColor="text1"/>
          <w:rtl/>
        </w:rPr>
        <w:t>خاصة تلك المتعلقة بالجوانب القانونية والتنظيمية. كما أظهرت</w:t>
      </w:r>
      <w:r w:rsidRPr="00475469">
        <w:rPr>
          <w:rFonts w:hint="cs"/>
          <w:color w:val="000000" w:themeColor="text1"/>
          <w:rtl/>
        </w:rPr>
        <w:t xml:space="preserve"> نتائج</w:t>
      </w:r>
      <w:r w:rsidRPr="00475469">
        <w:rPr>
          <w:color w:val="000000" w:themeColor="text1"/>
          <w:rtl/>
        </w:rPr>
        <w:t xml:space="preserve"> دراسة باخضر (2022) أن مستوى الخدمات الاستشارية بلغ (61.1%)، مما يدل على أهميتها في توجيه المشاريع الناشئة ومساعدتها على اتخاذ القرارات السليمة.</w:t>
      </w:r>
    </w:p>
    <w:p w14:paraId="3A8F15D8" w14:textId="77777777" w:rsidR="00475469" w:rsidRPr="00475469" w:rsidRDefault="00475469" w:rsidP="00475469">
      <w:pPr>
        <w:pStyle w:val="af4"/>
        <w:rPr>
          <w:color w:val="000000" w:themeColor="text1"/>
          <w:rtl/>
        </w:rPr>
      </w:pPr>
      <w:r w:rsidRPr="00475469">
        <w:rPr>
          <w:color w:val="000000" w:themeColor="text1"/>
          <w:rtl/>
        </w:rPr>
        <w:t>وتفسر نظرية أصحاب المصلحة (</w:t>
      </w:r>
      <w:r w:rsidRPr="00475469">
        <w:rPr>
          <w:color w:val="000000" w:themeColor="text1"/>
        </w:rPr>
        <w:t>Stakeholder Theory</w:t>
      </w:r>
      <w:r w:rsidRPr="00475469">
        <w:rPr>
          <w:color w:val="000000" w:themeColor="text1"/>
          <w:rtl/>
        </w:rPr>
        <w:t>) أهمية الدعم الاستشاري من حيث كونه أداة لتلبية احتياجات رواد الأعمال كأصحاب مصلحة رئيسيين في منظومة الحاضنة</w:t>
      </w:r>
      <w:r w:rsidRPr="00475469">
        <w:rPr>
          <w:rFonts w:hint="cs"/>
          <w:color w:val="000000" w:themeColor="text1"/>
          <w:rtl/>
        </w:rPr>
        <w:t>،</w:t>
      </w:r>
      <w:r w:rsidRPr="00475469">
        <w:rPr>
          <w:color w:val="000000" w:themeColor="text1"/>
          <w:rtl/>
        </w:rPr>
        <w:t xml:space="preserve"> فتقديم استشارات عالية الجودة يعزز ثقة رواد الأعمال في الحاضنة ويزيد من رضاهم مما ينعكس إيجاباً على أداء مشاريعهم واستمراريتها (</w:t>
      </w:r>
      <w:r w:rsidRPr="00475469">
        <w:rPr>
          <w:color w:val="000000" w:themeColor="text1"/>
        </w:rPr>
        <w:t>Freeman, 1984; Freeman, et al., 2010</w:t>
      </w:r>
      <w:r w:rsidRPr="00475469">
        <w:rPr>
          <w:color w:val="000000" w:themeColor="text1"/>
          <w:rtl/>
        </w:rPr>
        <w:t>).</w:t>
      </w:r>
      <w:r w:rsidRPr="00475469">
        <w:rPr>
          <w:rFonts w:hint="cs"/>
          <w:color w:val="000000" w:themeColor="text1"/>
          <w:rtl/>
        </w:rPr>
        <w:t xml:space="preserve"> </w:t>
      </w:r>
      <w:r w:rsidRPr="00475469">
        <w:rPr>
          <w:color w:val="000000" w:themeColor="text1"/>
          <w:rtl/>
        </w:rPr>
        <w:t>كما تسهم نظرية الموارد في تفسير الدعم الاستشاري كمورد بشري ومعرفي قيم</w:t>
      </w:r>
      <w:r w:rsidRPr="00475469">
        <w:rPr>
          <w:rFonts w:hint="cs"/>
          <w:color w:val="000000" w:themeColor="text1"/>
          <w:rtl/>
        </w:rPr>
        <w:t>،</w:t>
      </w:r>
      <w:r w:rsidRPr="00475469">
        <w:rPr>
          <w:color w:val="000000" w:themeColor="text1"/>
          <w:rtl/>
        </w:rPr>
        <w:t xml:space="preserve"> فالموجهون والخبراء الذين توفرهما الحاضنة يمثلون موارد معرفية نادرة يصعب على المشاريع الناشئة - بمفردها - الحصول عليها أو تطويرها (</w:t>
      </w:r>
      <w:r w:rsidRPr="00475469">
        <w:rPr>
          <w:color w:val="000000" w:themeColor="text1"/>
        </w:rPr>
        <w:t>Barney, 1991</w:t>
      </w:r>
      <w:r w:rsidRPr="00475469">
        <w:rPr>
          <w:color w:val="000000" w:themeColor="text1"/>
          <w:rtl/>
        </w:rPr>
        <w:t>)</w:t>
      </w:r>
      <w:r w:rsidRPr="00475469">
        <w:rPr>
          <w:rFonts w:hint="cs"/>
          <w:color w:val="000000" w:themeColor="text1"/>
          <w:rtl/>
        </w:rPr>
        <w:t>،</w:t>
      </w:r>
      <w:r w:rsidRPr="00475469">
        <w:rPr>
          <w:color w:val="000000" w:themeColor="text1"/>
          <w:rtl/>
        </w:rPr>
        <w:t xml:space="preserve"> وهذا النوع من الموارد يساعد المشاريع على تجنب الأخطاء الشائعة وتسريع منحنى التعلم.</w:t>
      </w:r>
    </w:p>
    <w:p w14:paraId="1E45DF9B" w14:textId="77777777" w:rsidR="00475469" w:rsidRPr="00475469" w:rsidRDefault="00475469" w:rsidP="00475469">
      <w:pPr>
        <w:pStyle w:val="af4"/>
        <w:spacing w:before="360"/>
        <w:ind w:firstLine="0"/>
        <w:rPr>
          <w:b/>
          <w:bCs/>
          <w:color w:val="000000" w:themeColor="text1"/>
          <w:rtl/>
        </w:rPr>
      </w:pPr>
      <w:r w:rsidRPr="00475469">
        <w:rPr>
          <w:rFonts w:hint="cs"/>
          <w:b/>
          <w:bCs/>
          <w:color w:val="000000" w:themeColor="text1"/>
          <w:rtl/>
        </w:rPr>
        <w:t xml:space="preserve">4. </w:t>
      </w:r>
      <w:r w:rsidRPr="00475469">
        <w:rPr>
          <w:b/>
          <w:bCs/>
          <w:color w:val="000000" w:themeColor="text1"/>
          <w:rtl/>
        </w:rPr>
        <w:t>الدعم التسويقي (</w:t>
      </w:r>
      <w:r w:rsidRPr="00475469">
        <w:rPr>
          <w:b/>
          <w:bCs/>
          <w:color w:val="000000" w:themeColor="text1"/>
        </w:rPr>
        <w:t>Marketing Support</w:t>
      </w:r>
      <w:r w:rsidRPr="00475469">
        <w:rPr>
          <w:b/>
          <w:bCs/>
          <w:color w:val="000000" w:themeColor="text1"/>
          <w:rtl/>
        </w:rPr>
        <w:t>)</w:t>
      </w:r>
    </w:p>
    <w:p w14:paraId="799FF281" w14:textId="77777777" w:rsidR="00475469" w:rsidRPr="00475469" w:rsidRDefault="00475469" w:rsidP="00475469">
      <w:pPr>
        <w:pStyle w:val="af4"/>
        <w:rPr>
          <w:color w:val="000000" w:themeColor="text1"/>
          <w:rtl/>
        </w:rPr>
      </w:pPr>
      <w:r w:rsidRPr="00475469">
        <w:rPr>
          <w:color w:val="000000" w:themeColor="text1"/>
          <w:rtl/>
        </w:rPr>
        <w:t>يشمل الدعم التسويقي الخدمات والبرامج التي تساعد رواد الأعمال على الترويج لمنتجاتهم وخدماتهم، والوصول إلى الأسواق المستهدفة، وبناء علاماتهم التجارية. ويتضمن هذا الدعم إجراء دراسات الجدوى التسويقية، وتحليل السوق والمنافسين، وتطوير استراتيجيات التسعير والتوزيع، والترويج للمنتجات والخدمات عبر قنوات مختلفة</w:t>
      </w:r>
      <w:r w:rsidRPr="00475469">
        <w:rPr>
          <w:rFonts w:hint="cs"/>
          <w:color w:val="000000" w:themeColor="text1"/>
          <w:rtl/>
        </w:rPr>
        <w:t>،</w:t>
      </w:r>
      <w:r w:rsidRPr="00475469">
        <w:rPr>
          <w:color w:val="000000" w:themeColor="text1"/>
          <w:rtl/>
        </w:rPr>
        <w:t xml:space="preserve"> </w:t>
      </w:r>
      <w:r w:rsidRPr="00475469">
        <w:rPr>
          <w:rFonts w:hint="cs"/>
          <w:color w:val="000000" w:themeColor="text1"/>
          <w:rtl/>
        </w:rPr>
        <w:t>و</w:t>
      </w:r>
      <w:r w:rsidRPr="00475469">
        <w:rPr>
          <w:color w:val="000000" w:themeColor="text1"/>
          <w:rtl/>
        </w:rPr>
        <w:t>أن الدعم التسويقي يعد عاملاً مهماً في نجاح المشاريع الريادية، حيث يسهم في فتح أسواق جديدة وزيادة حصة المشروع في السوق، مما يعزز قدرته على تحقيق الإيرادات والنمو (طشطوش، وآخرون، 2024).</w:t>
      </w:r>
    </w:p>
    <w:p w14:paraId="08273DB8" w14:textId="77777777" w:rsidR="00475469" w:rsidRPr="00475469" w:rsidRDefault="00475469" w:rsidP="00475469">
      <w:pPr>
        <w:pStyle w:val="af4"/>
        <w:rPr>
          <w:color w:val="000000" w:themeColor="text1"/>
          <w:rtl/>
        </w:rPr>
      </w:pPr>
      <w:r w:rsidRPr="00475469">
        <w:rPr>
          <w:rFonts w:hint="cs"/>
          <w:color w:val="000000" w:themeColor="text1"/>
          <w:rtl/>
        </w:rPr>
        <w:t>و</w:t>
      </w:r>
      <w:r w:rsidRPr="00475469">
        <w:rPr>
          <w:color w:val="000000" w:themeColor="text1"/>
          <w:rtl/>
        </w:rPr>
        <w:t>وفقاً لنظرية أصحاب المصلحة يساعد الدعم التسويقي المشاريع الخضراء على تلبية توقعات واحتياجات مختلف أصحاب المصلحة، وعلى رأسهم العملاء والمجتمع المحلي</w:t>
      </w:r>
      <w:r w:rsidRPr="00475469">
        <w:rPr>
          <w:rFonts w:hint="cs"/>
          <w:color w:val="000000" w:themeColor="text1"/>
          <w:rtl/>
        </w:rPr>
        <w:t xml:space="preserve"> </w:t>
      </w:r>
      <w:r w:rsidRPr="00475469">
        <w:rPr>
          <w:color w:val="000000" w:themeColor="text1"/>
          <w:rtl/>
        </w:rPr>
        <w:t>(</w:t>
      </w:r>
      <w:r w:rsidRPr="00475469">
        <w:rPr>
          <w:color w:val="000000" w:themeColor="text1"/>
        </w:rPr>
        <w:t>Freeman, et al., 2010</w:t>
      </w:r>
      <w:r w:rsidRPr="00475469">
        <w:rPr>
          <w:color w:val="000000" w:themeColor="text1"/>
          <w:rtl/>
        </w:rPr>
        <w:t>)</w:t>
      </w:r>
      <w:r w:rsidRPr="00475469">
        <w:rPr>
          <w:rFonts w:hint="cs"/>
          <w:color w:val="000000" w:themeColor="text1"/>
          <w:rtl/>
        </w:rPr>
        <w:t xml:space="preserve">؛ </w:t>
      </w:r>
      <w:r w:rsidRPr="00475469">
        <w:rPr>
          <w:color w:val="000000" w:themeColor="text1"/>
          <w:rtl/>
        </w:rPr>
        <w:t>فالمستهلكون اليوم أصبحوا أكثر وعياً بالقضايا البيئية ويميلون بشكل متزايد إلى شراء المنتجات والخدمات الصديقة للبيئة مما يجعل الدعم التسويقي المتخصص في إبراز البعد البيئي للمنتجات عاملاً حاسماً في نجاح المشاريع الخضراء (</w:t>
      </w:r>
      <w:r w:rsidRPr="00475469">
        <w:rPr>
          <w:color w:val="000000" w:themeColor="text1"/>
        </w:rPr>
        <w:t>Tekala, et al., 2024</w:t>
      </w:r>
      <w:r w:rsidRPr="00475469">
        <w:rPr>
          <w:color w:val="000000" w:themeColor="text1"/>
          <w:rtl/>
        </w:rPr>
        <w:t>).</w:t>
      </w:r>
      <w:r w:rsidRPr="00475469">
        <w:rPr>
          <w:rFonts w:hint="cs"/>
          <w:color w:val="000000" w:themeColor="text1"/>
          <w:rtl/>
        </w:rPr>
        <w:t xml:space="preserve"> </w:t>
      </w:r>
      <w:r w:rsidRPr="00475469">
        <w:rPr>
          <w:color w:val="000000" w:themeColor="text1"/>
          <w:rtl/>
        </w:rPr>
        <w:t>كما توضح نظرية الموارد أن القدرات التسويقية تمثل مورداً تنظيمياً مهماً يصعب تقليده، ويمكن أن يشكل مصدراً للميزة التنافسية المستدامة</w:t>
      </w:r>
      <w:r w:rsidRPr="00475469">
        <w:rPr>
          <w:rFonts w:hint="cs"/>
          <w:color w:val="000000" w:themeColor="text1"/>
          <w:rtl/>
        </w:rPr>
        <w:t>،</w:t>
      </w:r>
      <w:r w:rsidRPr="00475469">
        <w:rPr>
          <w:color w:val="000000" w:themeColor="text1"/>
          <w:rtl/>
        </w:rPr>
        <w:t xml:space="preserve"> فالمشاريع التي تحصل على دعم تسويقي متخصص من الحاضنة تكون أكثر قدرة على تمييز منتجاتها في السوق وبناء ولاء العملاء</w:t>
      </w:r>
      <w:r w:rsidRPr="00475469">
        <w:rPr>
          <w:rFonts w:hint="cs"/>
          <w:color w:val="000000" w:themeColor="text1"/>
          <w:rtl/>
        </w:rPr>
        <w:t xml:space="preserve"> </w:t>
      </w:r>
      <w:r w:rsidRPr="00475469">
        <w:rPr>
          <w:color w:val="000000" w:themeColor="text1"/>
          <w:rtl/>
        </w:rPr>
        <w:t>(</w:t>
      </w:r>
      <w:r w:rsidRPr="00475469">
        <w:rPr>
          <w:color w:val="000000" w:themeColor="text1"/>
        </w:rPr>
        <w:t>Barney, 1991</w:t>
      </w:r>
      <w:r w:rsidRPr="00475469">
        <w:rPr>
          <w:color w:val="000000" w:themeColor="text1"/>
          <w:rtl/>
        </w:rPr>
        <w:t>).</w:t>
      </w:r>
    </w:p>
    <w:p w14:paraId="64778340" w14:textId="77777777" w:rsidR="00475469" w:rsidRPr="00475469" w:rsidRDefault="00475469" w:rsidP="00475469">
      <w:pPr>
        <w:pStyle w:val="af4"/>
        <w:spacing w:before="360"/>
        <w:ind w:firstLine="0"/>
        <w:rPr>
          <w:b/>
          <w:bCs/>
          <w:color w:val="000000" w:themeColor="text1"/>
          <w:rtl/>
        </w:rPr>
      </w:pPr>
      <w:r w:rsidRPr="00475469">
        <w:rPr>
          <w:rFonts w:hint="cs"/>
          <w:b/>
          <w:bCs/>
          <w:color w:val="000000" w:themeColor="text1"/>
          <w:rtl/>
        </w:rPr>
        <w:t xml:space="preserve">5. </w:t>
      </w:r>
      <w:r w:rsidRPr="00475469">
        <w:rPr>
          <w:b/>
          <w:bCs/>
          <w:color w:val="000000" w:themeColor="text1"/>
          <w:rtl/>
        </w:rPr>
        <w:t>خدمات التشبيك (</w:t>
      </w:r>
      <w:r w:rsidRPr="00475469">
        <w:rPr>
          <w:b/>
          <w:bCs/>
          <w:color w:val="000000" w:themeColor="text1"/>
        </w:rPr>
        <w:t>Networking Services</w:t>
      </w:r>
      <w:r w:rsidRPr="00475469">
        <w:rPr>
          <w:b/>
          <w:bCs/>
          <w:color w:val="000000" w:themeColor="text1"/>
          <w:rtl/>
        </w:rPr>
        <w:t>)</w:t>
      </w:r>
    </w:p>
    <w:p w14:paraId="57F30C0F" w14:textId="77777777" w:rsidR="00475469" w:rsidRPr="00475469" w:rsidRDefault="00475469" w:rsidP="00475469">
      <w:pPr>
        <w:pStyle w:val="af4"/>
        <w:rPr>
          <w:color w:val="000000" w:themeColor="text1"/>
          <w:rtl/>
        </w:rPr>
      </w:pPr>
      <w:r w:rsidRPr="00475469">
        <w:rPr>
          <w:color w:val="000000" w:themeColor="text1"/>
          <w:rtl/>
        </w:rPr>
        <w:t>تتمثل خدمات التشبيك في تسهيل بناء العلاقات والشراكات المهنية بين رواد الأعمال والجهات المختلفة، مثل المستثمرين، والموردين، والموزعين، والجهات الحكومية، والجامعات، ومراكز الدراسة والتطوير، وغيرها من المنظمات ذات الصلة بمجال عمل المشروع</w:t>
      </w:r>
      <w:r w:rsidRPr="00475469">
        <w:rPr>
          <w:rFonts w:hint="cs"/>
          <w:color w:val="000000" w:themeColor="text1"/>
          <w:rtl/>
        </w:rPr>
        <w:t>، و</w:t>
      </w:r>
      <w:r w:rsidRPr="00475469">
        <w:rPr>
          <w:color w:val="000000" w:themeColor="text1"/>
          <w:rtl/>
        </w:rPr>
        <w:t xml:space="preserve">أن خدمات التشبيك تسهم في توفير فرص جديدة للمشاريع الناشئة، </w:t>
      </w:r>
      <w:r w:rsidRPr="00475469">
        <w:rPr>
          <w:color w:val="000000" w:themeColor="text1"/>
          <w:rtl/>
        </w:rPr>
        <w:lastRenderedPageBreak/>
        <w:t>من خلال فتح آفاق للتعاون والشراكات، وتسهيل الوصول إلى المعلومات والموارد التي قد لا تكون متاحة بشكل فردي. كما تساعد هذه الخدمات في بناء سمعة ومصداقية المشاريع في السوق، من خلال ارتباطها بشبكة من الجهات الموثوقة (</w:t>
      </w:r>
      <w:r w:rsidRPr="00475469">
        <w:rPr>
          <w:color w:val="000000" w:themeColor="text1"/>
        </w:rPr>
        <w:t>van Rijnsoever &amp; Eveleens, 2021</w:t>
      </w:r>
      <w:r w:rsidRPr="00475469">
        <w:rPr>
          <w:color w:val="000000" w:themeColor="text1"/>
          <w:rtl/>
        </w:rPr>
        <w:t>).</w:t>
      </w:r>
    </w:p>
    <w:p w14:paraId="2222852D" w14:textId="77777777" w:rsidR="00475469" w:rsidRPr="00475469" w:rsidRDefault="00475469" w:rsidP="00475469">
      <w:pPr>
        <w:pStyle w:val="af4"/>
        <w:rPr>
          <w:color w:val="000000" w:themeColor="text1"/>
          <w:rtl/>
        </w:rPr>
      </w:pPr>
      <w:r w:rsidRPr="00475469">
        <w:rPr>
          <w:color w:val="000000" w:themeColor="text1"/>
          <w:rtl/>
        </w:rPr>
        <w:t>وتفسر نظرية الاقتصاد المؤسسي كيف تسهل خدمات التشبيك تفاعل المشاريع الناشئة مع البيئة المؤسسية المحيطة</w:t>
      </w:r>
      <w:r w:rsidRPr="00475469">
        <w:rPr>
          <w:rFonts w:hint="cs"/>
          <w:color w:val="000000" w:themeColor="text1"/>
          <w:rtl/>
        </w:rPr>
        <w:t>،</w:t>
      </w:r>
      <w:r w:rsidRPr="00475469">
        <w:rPr>
          <w:color w:val="000000" w:themeColor="text1"/>
          <w:rtl/>
        </w:rPr>
        <w:t xml:space="preserve"> فالشبكات والعلاقات التي تتيحها الحاضنة تعمل كجسور تربط المشاريع بالمؤسسات الرسمية (القوانين واللوائح) وغير الرسمية (الأعراف والقيم الثقافية)، مما يساعد المشاريع على التكيف مع متطلبات البيئة المؤسسية والاستفادة من الفرص المتاحة (</w:t>
      </w:r>
      <w:r w:rsidRPr="00475469">
        <w:rPr>
          <w:color w:val="000000" w:themeColor="text1"/>
        </w:rPr>
        <w:t>North, 1990; Scott, 2014</w:t>
      </w:r>
      <w:r w:rsidRPr="00475469">
        <w:rPr>
          <w:color w:val="000000" w:themeColor="text1"/>
          <w:rtl/>
        </w:rPr>
        <w:t>).</w:t>
      </w:r>
      <w:r w:rsidRPr="00475469">
        <w:rPr>
          <w:rFonts w:hint="cs"/>
          <w:color w:val="000000" w:themeColor="text1"/>
          <w:rtl/>
        </w:rPr>
        <w:t xml:space="preserve"> </w:t>
      </w:r>
      <w:r w:rsidRPr="00475469">
        <w:rPr>
          <w:color w:val="000000" w:themeColor="text1"/>
          <w:rtl/>
        </w:rPr>
        <w:t>كما تشرح نظرية أصحاب المصلحة أن خدمات التشبيك تساعد المشاريع على بناء علاقات متوازنة مع مختلف أصحاب المصلحة (المستثمرين، الموردين، العملاء، الجهات الحكومية، المجتمع المحلي)، مما يعزز قدرتها على تلبية توقعات هؤلاء الأطراف وتحقيق الاستدامة</w:t>
      </w:r>
      <w:r w:rsidRPr="00475469">
        <w:rPr>
          <w:rFonts w:hint="cs"/>
          <w:color w:val="000000" w:themeColor="text1"/>
          <w:rtl/>
        </w:rPr>
        <w:t xml:space="preserve"> </w:t>
      </w:r>
      <w:r w:rsidRPr="00475469">
        <w:rPr>
          <w:color w:val="000000" w:themeColor="text1"/>
          <w:rtl/>
        </w:rPr>
        <w:t>(</w:t>
      </w:r>
      <w:r w:rsidRPr="00475469">
        <w:rPr>
          <w:color w:val="000000" w:themeColor="text1"/>
        </w:rPr>
        <w:t>Freeman, et al., 2010</w:t>
      </w:r>
      <w:r w:rsidRPr="00475469">
        <w:rPr>
          <w:color w:val="000000" w:themeColor="text1"/>
          <w:rtl/>
        </w:rPr>
        <w:t>).</w:t>
      </w:r>
    </w:p>
    <w:p w14:paraId="215BCE24" w14:textId="77777777" w:rsidR="00475469" w:rsidRPr="00475469" w:rsidRDefault="00475469" w:rsidP="00475469">
      <w:pPr>
        <w:pStyle w:val="af5"/>
        <w:rPr>
          <w:color w:val="000000" w:themeColor="text1"/>
          <w:rtl/>
        </w:rPr>
      </w:pPr>
      <w:bookmarkStart w:id="23" w:name="_Toc233659358"/>
      <w:r w:rsidRPr="00475469">
        <w:rPr>
          <w:color w:val="000000" w:themeColor="text1"/>
          <w:rtl/>
        </w:rPr>
        <w:t>2.</w:t>
      </w:r>
      <w:r w:rsidRPr="00475469">
        <w:rPr>
          <w:rFonts w:hint="cs"/>
          <w:color w:val="000000" w:themeColor="text1"/>
          <w:rtl/>
        </w:rPr>
        <w:t>4</w:t>
      </w:r>
      <w:r w:rsidRPr="00475469">
        <w:rPr>
          <w:color w:val="000000" w:themeColor="text1"/>
          <w:rtl/>
        </w:rPr>
        <w:t>.</w:t>
      </w:r>
      <w:r w:rsidRPr="00475469">
        <w:rPr>
          <w:rFonts w:hint="cs"/>
          <w:color w:val="000000" w:themeColor="text1"/>
          <w:rtl/>
        </w:rPr>
        <w:t>2</w:t>
      </w:r>
      <w:r w:rsidRPr="00475469">
        <w:rPr>
          <w:color w:val="000000" w:themeColor="text1"/>
          <w:rtl/>
        </w:rPr>
        <w:t xml:space="preserve"> المبحث الثاني: استدامة مشاريع ريادة الأعمال الخضراء</w:t>
      </w:r>
      <w:bookmarkEnd w:id="23"/>
    </w:p>
    <w:p w14:paraId="59FFF6CB" w14:textId="77777777" w:rsidR="00475469" w:rsidRPr="00475469" w:rsidRDefault="00475469" w:rsidP="00475469">
      <w:pPr>
        <w:pStyle w:val="af4"/>
        <w:rPr>
          <w:color w:val="000000" w:themeColor="text1"/>
          <w:rtl/>
        </w:rPr>
      </w:pPr>
      <w:r w:rsidRPr="00475469">
        <w:rPr>
          <w:color w:val="000000" w:themeColor="text1"/>
          <w:rtl/>
        </w:rPr>
        <w:t>يتناول هذا المبحث الإطار النظري للمتغير التابع في الدراسة، وهو استدامة مشاريع ريادة الأعمال الخضراء. حيث سيتم أولاً استعراض مفهوم ريادة الأعمال الخضراء، ثم مفهوم استدامة المشاريع، وأخيراً تحليل أبعاد الاستدامة الثلاثة: البعد الاقتصادي، والبعد البيئي، والبعد الاجتماعي، مع ربط كل بعد بالنظريات المؤطرة للدراسة.</w:t>
      </w:r>
    </w:p>
    <w:p w14:paraId="4BABC108" w14:textId="77777777" w:rsidR="00475469" w:rsidRPr="00475469" w:rsidRDefault="00475469" w:rsidP="00475469">
      <w:pPr>
        <w:pStyle w:val="af5"/>
        <w:rPr>
          <w:color w:val="000000" w:themeColor="text1"/>
          <w:sz w:val="32"/>
          <w:szCs w:val="32"/>
          <w:rtl/>
        </w:rPr>
      </w:pPr>
      <w:bookmarkStart w:id="24" w:name="_Toc233659359"/>
      <w:r w:rsidRPr="00475469">
        <w:rPr>
          <w:color w:val="000000" w:themeColor="text1"/>
          <w:sz w:val="32"/>
          <w:szCs w:val="32"/>
          <w:rtl/>
        </w:rPr>
        <w:t>2.</w:t>
      </w:r>
      <w:r w:rsidRPr="00475469">
        <w:rPr>
          <w:rFonts w:hint="cs"/>
          <w:color w:val="000000" w:themeColor="text1"/>
          <w:sz w:val="32"/>
          <w:szCs w:val="32"/>
          <w:rtl/>
        </w:rPr>
        <w:t>4</w:t>
      </w:r>
      <w:r w:rsidRPr="00475469">
        <w:rPr>
          <w:color w:val="000000" w:themeColor="text1"/>
          <w:sz w:val="32"/>
          <w:szCs w:val="32"/>
          <w:rtl/>
        </w:rPr>
        <w:t>.</w:t>
      </w:r>
      <w:r w:rsidRPr="00475469">
        <w:rPr>
          <w:rFonts w:hint="cs"/>
          <w:color w:val="000000" w:themeColor="text1"/>
          <w:sz w:val="32"/>
          <w:szCs w:val="32"/>
          <w:rtl/>
        </w:rPr>
        <w:t>2</w:t>
      </w:r>
      <w:r w:rsidRPr="00475469">
        <w:rPr>
          <w:color w:val="000000" w:themeColor="text1"/>
          <w:sz w:val="32"/>
          <w:szCs w:val="32"/>
          <w:rtl/>
        </w:rPr>
        <w:t>.1 مفهوم ريادة الأعمال الخضراء</w:t>
      </w:r>
      <w:bookmarkEnd w:id="24"/>
    </w:p>
    <w:p w14:paraId="17193057" w14:textId="77777777" w:rsidR="00475469" w:rsidRPr="00475469" w:rsidRDefault="00475469" w:rsidP="00475469">
      <w:pPr>
        <w:pStyle w:val="af4"/>
        <w:rPr>
          <w:color w:val="000000" w:themeColor="text1"/>
          <w:rtl/>
        </w:rPr>
      </w:pPr>
      <w:r w:rsidRPr="00475469">
        <w:rPr>
          <w:color w:val="000000" w:themeColor="text1"/>
          <w:rtl/>
        </w:rPr>
        <w:t>تعرف ريادة الأعمال الخضراء (</w:t>
      </w:r>
      <w:r w:rsidRPr="00475469">
        <w:rPr>
          <w:color w:val="000000" w:themeColor="text1"/>
        </w:rPr>
        <w:t>Green Entrepreneurship</w:t>
      </w:r>
      <w:r w:rsidRPr="00475469">
        <w:rPr>
          <w:color w:val="000000" w:themeColor="text1"/>
          <w:rtl/>
        </w:rPr>
        <w:t>) بأنها</w:t>
      </w:r>
      <w:r w:rsidRPr="00475469">
        <w:rPr>
          <w:rFonts w:hint="cs"/>
          <w:color w:val="000000" w:themeColor="text1"/>
          <w:rtl/>
        </w:rPr>
        <w:t>:</w:t>
      </w:r>
      <w:r w:rsidRPr="00475469">
        <w:rPr>
          <w:color w:val="000000" w:themeColor="text1"/>
          <w:rtl/>
        </w:rPr>
        <w:t xml:space="preserve"> "عملية إنشاء وتطوير مشاريع اقتصادية تراعي الأبعاد البيئية في أنشطتها ومنتجاتها وخدماتها، وتسعى إلى تحقيق التوازن بين النمو الاقتصادي والحفاظ على البيئة، من خلال تقديم حلول مبتكرة للمشكلات البيئية" (</w:t>
      </w:r>
      <w:r w:rsidRPr="00475469">
        <w:rPr>
          <w:color w:val="000000" w:themeColor="text1"/>
        </w:rPr>
        <w:t>Tekala, et al., 2024, p. 3</w:t>
      </w:r>
      <w:r w:rsidRPr="00475469">
        <w:rPr>
          <w:color w:val="000000" w:themeColor="text1"/>
          <w:rtl/>
        </w:rPr>
        <w:t>)</w:t>
      </w:r>
      <w:r w:rsidRPr="00475469">
        <w:rPr>
          <w:rFonts w:hint="cs"/>
          <w:color w:val="000000" w:themeColor="text1"/>
          <w:rtl/>
        </w:rPr>
        <w:t>،</w:t>
      </w:r>
      <w:r w:rsidRPr="00475469">
        <w:rPr>
          <w:color w:val="000000" w:themeColor="text1"/>
          <w:rtl/>
        </w:rPr>
        <w:t xml:space="preserve"> ويركز هذا المفهوم على تطوير نماذج أعمال مبتكرة تقوم على الاستخدام الكفء للموارد الطبيعية وتقليل الآثار البيئية السلبية، مما يجعله أحد الركائز المهمة لتحقيق التنمية المستدامة في الاقتصادات المعاصرة.</w:t>
      </w:r>
    </w:p>
    <w:p w14:paraId="3C604AAE" w14:textId="77777777" w:rsidR="00475469" w:rsidRPr="00475469" w:rsidRDefault="00475469" w:rsidP="00475469">
      <w:pPr>
        <w:pStyle w:val="af4"/>
        <w:rPr>
          <w:color w:val="000000" w:themeColor="text1"/>
          <w:rtl/>
        </w:rPr>
      </w:pPr>
      <w:r w:rsidRPr="00475469">
        <w:rPr>
          <w:rFonts w:hint="cs"/>
          <w:color w:val="000000" w:themeColor="text1"/>
          <w:rtl/>
        </w:rPr>
        <w:t>و</w:t>
      </w:r>
      <w:r w:rsidRPr="00475469">
        <w:rPr>
          <w:color w:val="000000" w:themeColor="text1"/>
          <w:rtl/>
        </w:rPr>
        <w:t>تسهم ريادة الأعمال الخضراء في دعم التنمية المستدامة من خلال تطوير مشاريع ومبادرات اقتصادية تراعي الأبعاد البيئية، وتعزيز دور المشاريع الريادية في معالجة التحديات البيئية وتحقيق التوازن بين النمو الاقتصادي وحماية الموارد الطبيعية</w:t>
      </w:r>
      <w:r w:rsidRPr="00475469">
        <w:rPr>
          <w:rFonts w:hint="cs"/>
          <w:color w:val="000000" w:themeColor="text1"/>
          <w:rtl/>
        </w:rPr>
        <w:t xml:space="preserve"> </w:t>
      </w:r>
      <w:r w:rsidRPr="00475469">
        <w:rPr>
          <w:color w:val="000000" w:themeColor="text1"/>
        </w:rPr>
        <w:t>Chandel, 2022)</w:t>
      </w:r>
      <w:r w:rsidRPr="00475469">
        <w:rPr>
          <w:rFonts w:asciiTheme="majorBidi" w:hAnsiTheme="majorBidi" w:cstheme="majorBidi"/>
          <w:color w:val="000000" w:themeColor="text1"/>
          <w:sz w:val="22"/>
          <w:szCs w:val="24"/>
          <w:rtl/>
        </w:rPr>
        <w:t>)</w:t>
      </w:r>
      <w:r w:rsidRPr="00475469">
        <w:rPr>
          <w:color w:val="000000" w:themeColor="text1"/>
          <w:rtl/>
        </w:rPr>
        <w:t>.</w:t>
      </w:r>
      <w:r w:rsidRPr="00475469">
        <w:rPr>
          <w:rFonts w:hint="cs"/>
          <w:color w:val="000000" w:themeColor="text1"/>
          <w:rtl/>
        </w:rPr>
        <w:t xml:space="preserve"> كما </w:t>
      </w:r>
      <w:r w:rsidRPr="00475469">
        <w:rPr>
          <w:color w:val="000000" w:themeColor="text1"/>
          <w:rtl/>
        </w:rPr>
        <w:t>تسهم بشكل إيجابي في تحقيق التنمية المستدامة في المملكة العربية السعودية من خلال دعم الاقتصاد الوطني وتقليل الانبعاثات الكربونية وخلق فرص عمل جديدة، وذلك في ضوء السياسات والمبادرات الداعمة للاقتصاد الأخضر التي تتبناها المملكة ضمن رؤية 2030</w:t>
      </w:r>
      <w:r w:rsidRPr="00475469">
        <w:rPr>
          <w:rFonts w:hint="cs"/>
          <w:color w:val="000000" w:themeColor="text1"/>
          <w:rtl/>
        </w:rPr>
        <w:t xml:space="preserve"> </w:t>
      </w:r>
      <w:r w:rsidRPr="00475469">
        <w:rPr>
          <w:color w:val="000000" w:themeColor="text1"/>
        </w:rPr>
        <w:t>(Alwakid et al., 2021)</w:t>
      </w:r>
      <w:r w:rsidRPr="00475469">
        <w:rPr>
          <w:color w:val="000000" w:themeColor="text1"/>
          <w:rtl/>
        </w:rPr>
        <w:t>.</w:t>
      </w:r>
    </w:p>
    <w:p w14:paraId="551DBD37" w14:textId="77777777" w:rsidR="00475469" w:rsidRPr="00475469" w:rsidRDefault="00475469" w:rsidP="00475469">
      <w:pPr>
        <w:pStyle w:val="af5"/>
        <w:rPr>
          <w:color w:val="000000" w:themeColor="text1"/>
          <w:sz w:val="32"/>
          <w:szCs w:val="32"/>
          <w:rtl/>
        </w:rPr>
      </w:pPr>
      <w:bookmarkStart w:id="25" w:name="_Toc233659360"/>
      <w:r w:rsidRPr="00475469">
        <w:rPr>
          <w:color w:val="000000" w:themeColor="text1"/>
          <w:sz w:val="32"/>
          <w:szCs w:val="32"/>
          <w:rtl/>
        </w:rPr>
        <w:lastRenderedPageBreak/>
        <w:t>2.4.2.2 خصائص ريادة الأعمال الخضراء</w:t>
      </w:r>
      <w:bookmarkEnd w:id="25"/>
    </w:p>
    <w:p w14:paraId="70F0D62C" w14:textId="77777777" w:rsidR="00475469" w:rsidRPr="00475469" w:rsidRDefault="00475469" w:rsidP="00475469">
      <w:pPr>
        <w:pStyle w:val="af4"/>
        <w:rPr>
          <w:color w:val="000000" w:themeColor="text1"/>
          <w:rtl/>
        </w:rPr>
      </w:pPr>
      <w:r w:rsidRPr="00475469">
        <w:rPr>
          <w:color w:val="000000" w:themeColor="text1"/>
          <w:rtl/>
        </w:rPr>
        <w:t>تتميز ريادة الأعمال الخضراء بمجموعة من الخصائص التي تميزها عن ريادة الأعمال التقليدية، ويمكن إجمالها فيما يلي:</w:t>
      </w:r>
    </w:p>
    <w:p w14:paraId="6255451A" w14:textId="77777777" w:rsidR="00475469" w:rsidRPr="00475469" w:rsidRDefault="00475469" w:rsidP="00475469">
      <w:pPr>
        <w:pStyle w:val="af4"/>
        <w:numPr>
          <w:ilvl w:val="0"/>
          <w:numId w:val="25"/>
        </w:numPr>
        <w:ind w:left="424"/>
        <w:rPr>
          <w:color w:val="000000" w:themeColor="text1"/>
          <w:rtl/>
        </w:rPr>
      </w:pPr>
      <w:r w:rsidRPr="00475469">
        <w:rPr>
          <w:color w:val="000000" w:themeColor="text1"/>
          <w:rtl/>
        </w:rPr>
        <w:t>التركيز على الاستدامة البيئية: تهتم المشاريع الخضراء بتقليل الآثار السلبية على البيئة، من خلال استخدام مصادر الطاقة المتجددة، وتحسين كفاءة استخدام الموارد، وتقليل الانبعاثات والنفايات (</w:t>
      </w:r>
      <w:r w:rsidRPr="00475469">
        <w:rPr>
          <w:color w:val="000000" w:themeColor="text1"/>
        </w:rPr>
        <w:t>Tekala, et al., 2024</w:t>
      </w:r>
      <w:r w:rsidRPr="00475469">
        <w:rPr>
          <w:color w:val="000000" w:themeColor="text1"/>
          <w:rtl/>
        </w:rPr>
        <w:t>).</w:t>
      </w:r>
    </w:p>
    <w:p w14:paraId="7C48DEAB" w14:textId="77777777" w:rsidR="00475469" w:rsidRPr="00475469" w:rsidRDefault="00475469" w:rsidP="00475469">
      <w:pPr>
        <w:pStyle w:val="af4"/>
        <w:numPr>
          <w:ilvl w:val="0"/>
          <w:numId w:val="25"/>
        </w:numPr>
        <w:ind w:left="424"/>
        <w:rPr>
          <w:color w:val="000000" w:themeColor="text1"/>
          <w:rtl/>
        </w:rPr>
      </w:pPr>
      <w:r w:rsidRPr="00475469">
        <w:rPr>
          <w:color w:val="000000" w:themeColor="text1"/>
          <w:rtl/>
        </w:rPr>
        <w:t xml:space="preserve">التوازن بين الأبعاد الثلاثة: تسعى المشاريع الخضراء إلى تحقيق التوازن بين الأهداف الاقتصادية (الربحية والنمو)، والأهداف البيئية (حماية البيئة)، والأهداف الاجتماعية (المسؤولية المجتمعية)، وهو ما يعرف بـ "المحصلة النهائية الثلاثية" </w:t>
      </w:r>
      <w:r w:rsidRPr="00475469">
        <w:rPr>
          <w:color w:val="000000" w:themeColor="text1"/>
        </w:rPr>
        <w:t xml:space="preserve"> (Elkington, 1997; Duve &amp; Marx, 2025)</w:t>
      </w:r>
      <w:r w:rsidRPr="00475469">
        <w:rPr>
          <w:color w:val="000000" w:themeColor="text1"/>
          <w:rtl/>
        </w:rPr>
        <w:t>.</w:t>
      </w:r>
    </w:p>
    <w:p w14:paraId="1293395D" w14:textId="77777777" w:rsidR="00475469" w:rsidRPr="00475469" w:rsidRDefault="00475469" w:rsidP="00475469">
      <w:pPr>
        <w:pStyle w:val="af4"/>
        <w:numPr>
          <w:ilvl w:val="0"/>
          <w:numId w:val="25"/>
        </w:numPr>
        <w:ind w:left="424"/>
        <w:rPr>
          <w:color w:val="000000" w:themeColor="text1"/>
          <w:rtl/>
        </w:rPr>
      </w:pPr>
      <w:r w:rsidRPr="00475469">
        <w:rPr>
          <w:color w:val="000000" w:themeColor="text1"/>
          <w:rtl/>
        </w:rPr>
        <w:t>الابتكار البيئي: تعتمد المشاريع الخضراء على الابتكار في تقديم حلول جديدة للمشكلات البيئية، مثل تطوير تقنيات صديقة للبيئة، أو تقديم منتجات وخدمات تقلل من التلوث واستنزاف الموارد (</w:t>
      </w:r>
      <w:r w:rsidRPr="00475469">
        <w:rPr>
          <w:color w:val="000000" w:themeColor="text1"/>
        </w:rPr>
        <w:t>Chandel, 2022</w:t>
      </w:r>
      <w:r w:rsidRPr="00475469">
        <w:rPr>
          <w:color w:val="000000" w:themeColor="text1"/>
          <w:rtl/>
        </w:rPr>
        <w:t>).</w:t>
      </w:r>
    </w:p>
    <w:p w14:paraId="350C6659" w14:textId="77777777" w:rsidR="00475469" w:rsidRPr="00475469" w:rsidRDefault="00475469" w:rsidP="00475469">
      <w:pPr>
        <w:pStyle w:val="af4"/>
        <w:numPr>
          <w:ilvl w:val="0"/>
          <w:numId w:val="25"/>
        </w:numPr>
        <w:ind w:left="424"/>
        <w:rPr>
          <w:color w:val="000000" w:themeColor="text1"/>
          <w:rtl/>
        </w:rPr>
      </w:pPr>
      <w:r w:rsidRPr="00475469">
        <w:rPr>
          <w:color w:val="000000" w:themeColor="text1"/>
          <w:rtl/>
        </w:rPr>
        <w:t>الوعي البيئي: يتمتع رواد الأعمال الخضراء بوعي بيئي عالٍ، ويدركون أهمية الاستدامة في الحفاظ على الموارد الطبيعية للأجيال القادمة، وهذا الوعي ينعكس على استراتيجياتهم وقراراتهم (</w:t>
      </w:r>
      <w:r w:rsidRPr="00475469">
        <w:rPr>
          <w:color w:val="000000" w:themeColor="text1"/>
        </w:rPr>
        <w:t>Al-Mamary &amp; Alshallaqi, 2025</w:t>
      </w:r>
      <w:r w:rsidRPr="00475469">
        <w:rPr>
          <w:color w:val="000000" w:themeColor="text1"/>
          <w:rtl/>
        </w:rPr>
        <w:t>).</w:t>
      </w:r>
    </w:p>
    <w:p w14:paraId="37BF3BB3" w14:textId="77777777" w:rsidR="00475469" w:rsidRPr="00475469" w:rsidRDefault="00475469" w:rsidP="00475469">
      <w:pPr>
        <w:pStyle w:val="af4"/>
        <w:numPr>
          <w:ilvl w:val="0"/>
          <w:numId w:val="25"/>
        </w:numPr>
        <w:ind w:left="424"/>
        <w:rPr>
          <w:color w:val="000000" w:themeColor="text1"/>
          <w:rtl/>
        </w:rPr>
      </w:pPr>
      <w:r w:rsidRPr="00475469">
        <w:rPr>
          <w:color w:val="000000" w:themeColor="text1"/>
          <w:rtl/>
        </w:rPr>
        <w:t>التكيف مع التشريعات البيئية: تتأثر المشاريع الخضراء بشكل كبير بالتشريعات والسياسات البيئية، وتسعى إلى الامتثال لهذه التشريعات والاستفادة من الحوافز المقدمة للمشاريع البيئية (</w:t>
      </w:r>
      <w:r w:rsidRPr="00475469">
        <w:rPr>
          <w:color w:val="000000" w:themeColor="text1"/>
        </w:rPr>
        <w:t>North, 1990; Scott, 2014</w:t>
      </w:r>
      <w:r w:rsidRPr="00475469">
        <w:rPr>
          <w:color w:val="000000" w:themeColor="text1"/>
          <w:rtl/>
        </w:rPr>
        <w:t>).</w:t>
      </w:r>
    </w:p>
    <w:p w14:paraId="3E6213ED" w14:textId="77777777" w:rsidR="00475469" w:rsidRPr="00475469" w:rsidRDefault="00475469" w:rsidP="00475469">
      <w:pPr>
        <w:pStyle w:val="af4"/>
        <w:numPr>
          <w:ilvl w:val="0"/>
          <w:numId w:val="25"/>
        </w:numPr>
        <w:ind w:left="424"/>
        <w:rPr>
          <w:color w:val="000000" w:themeColor="text1"/>
          <w:rtl/>
        </w:rPr>
      </w:pPr>
      <w:r w:rsidRPr="00475469">
        <w:rPr>
          <w:color w:val="000000" w:themeColor="text1"/>
          <w:rtl/>
        </w:rPr>
        <w:t>المسؤولية الاجتماعية: تتبنى المشاريع الخضراء ممارسات مسؤولة اجتماعياً، وتسهم في تحسين جودة الحياة للمجتمعات المحلية، من خلال خلق فرص عمل، ونشر الوعي البيئي، ودعم المبادرات المجتمعية (</w:t>
      </w:r>
      <w:r w:rsidRPr="00475469">
        <w:rPr>
          <w:color w:val="000000" w:themeColor="text1"/>
        </w:rPr>
        <w:t>Alwakid et al., 2021</w:t>
      </w:r>
      <w:r w:rsidRPr="00475469">
        <w:rPr>
          <w:color w:val="000000" w:themeColor="text1"/>
          <w:rtl/>
        </w:rPr>
        <w:t>).</w:t>
      </w:r>
    </w:p>
    <w:p w14:paraId="53A33307" w14:textId="77777777" w:rsidR="00475469" w:rsidRPr="00475469" w:rsidRDefault="00475469" w:rsidP="00475469">
      <w:pPr>
        <w:pStyle w:val="af5"/>
        <w:rPr>
          <w:color w:val="000000" w:themeColor="text1"/>
          <w:sz w:val="32"/>
          <w:szCs w:val="32"/>
          <w:rtl/>
        </w:rPr>
      </w:pPr>
      <w:bookmarkStart w:id="26" w:name="_Toc233659361"/>
      <w:r w:rsidRPr="00475469">
        <w:rPr>
          <w:color w:val="000000" w:themeColor="text1"/>
          <w:sz w:val="32"/>
          <w:szCs w:val="32"/>
          <w:rtl/>
        </w:rPr>
        <w:t>2.4.2.3 أهداف ريادة الأعمال الخضراء</w:t>
      </w:r>
      <w:bookmarkEnd w:id="26"/>
    </w:p>
    <w:p w14:paraId="36E97BC5" w14:textId="77777777" w:rsidR="00475469" w:rsidRPr="00475469" w:rsidRDefault="00475469" w:rsidP="00475469">
      <w:pPr>
        <w:pStyle w:val="af4"/>
        <w:rPr>
          <w:color w:val="000000" w:themeColor="text1"/>
          <w:rtl/>
        </w:rPr>
      </w:pPr>
      <w:r w:rsidRPr="00475469">
        <w:rPr>
          <w:color w:val="000000" w:themeColor="text1"/>
          <w:rtl/>
        </w:rPr>
        <w:t>تسعى ريادة الأعمال الخضراء إلى تحقيق مجموعة من الأهداف، يمكن إجمالها فيما يلي:</w:t>
      </w:r>
    </w:p>
    <w:p w14:paraId="363E0172" w14:textId="77777777" w:rsidR="00475469" w:rsidRPr="00475469" w:rsidRDefault="00475469" w:rsidP="00475469">
      <w:pPr>
        <w:pStyle w:val="af4"/>
        <w:numPr>
          <w:ilvl w:val="0"/>
          <w:numId w:val="26"/>
        </w:numPr>
        <w:ind w:left="424"/>
        <w:rPr>
          <w:color w:val="000000" w:themeColor="text1"/>
          <w:rtl/>
        </w:rPr>
      </w:pPr>
      <w:r w:rsidRPr="00475469">
        <w:rPr>
          <w:color w:val="000000" w:themeColor="text1"/>
          <w:rtl/>
        </w:rPr>
        <w:t>حماية البيئة: تهدف المشاريع الخضراء إلى حماية البيئة من خلال تقليل التلوث، والحفاظ على الموارد الطبيعية، وتعزيز التنوع البيولوجي، والحد من التغير المناخي (</w:t>
      </w:r>
      <w:r w:rsidRPr="00475469">
        <w:rPr>
          <w:color w:val="000000" w:themeColor="text1"/>
        </w:rPr>
        <w:t>UNEP, 2021</w:t>
      </w:r>
      <w:r w:rsidRPr="00475469">
        <w:rPr>
          <w:color w:val="000000" w:themeColor="text1"/>
          <w:rtl/>
        </w:rPr>
        <w:t>).</w:t>
      </w:r>
    </w:p>
    <w:p w14:paraId="03CA33D5" w14:textId="77777777" w:rsidR="00475469" w:rsidRPr="00475469" w:rsidRDefault="00475469" w:rsidP="00475469">
      <w:pPr>
        <w:pStyle w:val="af4"/>
        <w:numPr>
          <w:ilvl w:val="0"/>
          <w:numId w:val="26"/>
        </w:numPr>
        <w:ind w:left="424"/>
        <w:rPr>
          <w:color w:val="000000" w:themeColor="text1"/>
          <w:rtl/>
        </w:rPr>
      </w:pPr>
      <w:r w:rsidRPr="00475469">
        <w:rPr>
          <w:color w:val="000000" w:themeColor="text1"/>
          <w:rtl/>
        </w:rPr>
        <w:t>تحقيق النمو الاقتصادي المستدام: تسعى المشاريع الخضراء إلى تحقيق نمو اقتصادي مستدام، من خلال تطوير نماذج أعمال مبتكرة تجمع بين الربحية والحفاظ على البيئة (</w:t>
      </w:r>
      <w:r w:rsidRPr="00475469">
        <w:rPr>
          <w:color w:val="000000" w:themeColor="text1"/>
        </w:rPr>
        <w:t>Tekala, et al., 2024</w:t>
      </w:r>
      <w:r w:rsidRPr="00475469">
        <w:rPr>
          <w:color w:val="000000" w:themeColor="text1"/>
          <w:rtl/>
        </w:rPr>
        <w:t>).</w:t>
      </w:r>
    </w:p>
    <w:p w14:paraId="7F331571" w14:textId="77777777" w:rsidR="00475469" w:rsidRPr="00475469" w:rsidRDefault="00475469" w:rsidP="00475469">
      <w:pPr>
        <w:pStyle w:val="af4"/>
        <w:numPr>
          <w:ilvl w:val="0"/>
          <w:numId w:val="26"/>
        </w:numPr>
        <w:ind w:left="424"/>
        <w:rPr>
          <w:color w:val="000000" w:themeColor="text1"/>
          <w:rtl/>
        </w:rPr>
      </w:pPr>
      <w:r w:rsidRPr="00475469">
        <w:rPr>
          <w:color w:val="000000" w:themeColor="text1"/>
          <w:rtl/>
        </w:rPr>
        <w:lastRenderedPageBreak/>
        <w:t>خلق فرص عمل خضراء: تسهم المشاريع الخضراء في خلق فرص عمل جديدة في قطاعات الاقتصاد الأخضر، مثل الطاقة المتجددة، وإدارة النفايات، والزراعة المستدامة (</w:t>
      </w:r>
      <w:r w:rsidRPr="00475469">
        <w:rPr>
          <w:color w:val="000000" w:themeColor="text1"/>
        </w:rPr>
        <w:t>Chandel, 2022</w:t>
      </w:r>
      <w:r w:rsidRPr="00475469">
        <w:rPr>
          <w:color w:val="000000" w:themeColor="text1"/>
          <w:rtl/>
        </w:rPr>
        <w:t>).</w:t>
      </w:r>
    </w:p>
    <w:p w14:paraId="65CA908D" w14:textId="77777777" w:rsidR="00475469" w:rsidRPr="00475469" w:rsidRDefault="00475469" w:rsidP="00475469">
      <w:pPr>
        <w:pStyle w:val="af4"/>
        <w:numPr>
          <w:ilvl w:val="0"/>
          <w:numId w:val="26"/>
        </w:numPr>
        <w:ind w:left="424"/>
        <w:rPr>
          <w:color w:val="000000" w:themeColor="text1"/>
          <w:rtl/>
        </w:rPr>
      </w:pPr>
      <w:r w:rsidRPr="00475469">
        <w:rPr>
          <w:color w:val="000000" w:themeColor="text1"/>
          <w:rtl/>
        </w:rPr>
        <w:t>نشر الوعي البيئي: تسعى المشاريع الخضراء إلى نشر الوعي البيئي بين العملاء والمجتمع، من خلال التوعية بأهمية المنتجات والخدمات الصديقة للبيئة (</w:t>
      </w:r>
      <w:r w:rsidRPr="00475469">
        <w:rPr>
          <w:color w:val="000000" w:themeColor="text1"/>
        </w:rPr>
        <w:t>Al-Mamary &amp; Alshallaqi, 2025</w:t>
      </w:r>
      <w:r w:rsidRPr="00475469">
        <w:rPr>
          <w:color w:val="000000" w:themeColor="text1"/>
          <w:rtl/>
        </w:rPr>
        <w:t>).</w:t>
      </w:r>
    </w:p>
    <w:p w14:paraId="27185ED8" w14:textId="77777777" w:rsidR="00475469" w:rsidRPr="00475469" w:rsidRDefault="00475469" w:rsidP="00475469">
      <w:pPr>
        <w:pStyle w:val="af4"/>
        <w:numPr>
          <w:ilvl w:val="0"/>
          <w:numId w:val="26"/>
        </w:numPr>
        <w:ind w:left="424"/>
        <w:rPr>
          <w:color w:val="000000" w:themeColor="text1"/>
          <w:rtl/>
        </w:rPr>
      </w:pPr>
      <w:r w:rsidRPr="00475469">
        <w:rPr>
          <w:color w:val="000000" w:themeColor="text1"/>
          <w:rtl/>
        </w:rPr>
        <w:t>دعم التنمية المستدامة: تسهم المشاريع الخضراء في تحقيق أهداف التنمية المستدامة (</w:t>
      </w:r>
      <w:r w:rsidRPr="00475469">
        <w:rPr>
          <w:color w:val="000000" w:themeColor="text1"/>
        </w:rPr>
        <w:t>SDGs</w:t>
      </w:r>
      <w:r w:rsidRPr="00475469">
        <w:rPr>
          <w:color w:val="000000" w:themeColor="text1"/>
          <w:rtl/>
        </w:rPr>
        <w:t>) التي وضعتها الأمم المتحدة، خاصة الأهداف المتعلقة بالطاقة النظيفة، والعمل المناخي، والاستهلاك والإنتاج المسؤولين (</w:t>
      </w:r>
      <w:r w:rsidRPr="00475469">
        <w:rPr>
          <w:color w:val="000000" w:themeColor="text1"/>
        </w:rPr>
        <w:t>Elmonshid &amp; Sayed, 2024</w:t>
      </w:r>
      <w:r w:rsidRPr="00475469">
        <w:rPr>
          <w:color w:val="000000" w:themeColor="text1"/>
          <w:rtl/>
        </w:rPr>
        <w:t>).</w:t>
      </w:r>
    </w:p>
    <w:p w14:paraId="6CFB5457" w14:textId="77777777" w:rsidR="00475469" w:rsidRPr="00475469" w:rsidRDefault="00475469" w:rsidP="00475469">
      <w:pPr>
        <w:pStyle w:val="af4"/>
        <w:numPr>
          <w:ilvl w:val="0"/>
          <w:numId w:val="26"/>
        </w:numPr>
        <w:ind w:left="424"/>
        <w:rPr>
          <w:color w:val="000000" w:themeColor="text1"/>
          <w:rtl/>
        </w:rPr>
      </w:pPr>
      <w:r w:rsidRPr="00475469">
        <w:rPr>
          <w:color w:val="000000" w:themeColor="text1"/>
          <w:rtl/>
        </w:rPr>
        <w:t>تعزيز الميزة التنافسية: تساعد المشاريع الخضراء رواد الأعمال على تحقيق ميزة تنافسية في الأسواق، من خلال تمييز منتجاتهم وخدماتهم بجودتها البيئية، وبناء علامة تجارية مستدامة (</w:t>
      </w:r>
      <w:r w:rsidRPr="00475469">
        <w:rPr>
          <w:color w:val="000000" w:themeColor="text1"/>
        </w:rPr>
        <w:t>Barney, 1991</w:t>
      </w:r>
      <w:r w:rsidRPr="00475469">
        <w:rPr>
          <w:color w:val="000000" w:themeColor="text1"/>
          <w:rtl/>
        </w:rPr>
        <w:t>).</w:t>
      </w:r>
    </w:p>
    <w:p w14:paraId="00DF7F93" w14:textId="77777777" w:rsidR="00475469" w:rsidRPr="00475469" w:rsidRDefault="00475469" w:rsidP="00475469">
      <w:pPr>
        <w:pStyle w:val="af5"/>
        <w:rPr>
          <w:color w:val="000000" w:themeColor="text1"/>
          <w:sz w:val="32"/>
          <w:szCs w:val="32"/>
          <w:rtl/>
        </w:rPr>
      </w:pPr>
      <w:bookmarkStart w:id="27" w:name="_Toc233659362"/>
      <w:r w:rsidRPr="00475469">
        <w:rPr>
          <w:color w:val="000000" w:themeColor="text1"/>
          <w:sz w:val="32"/>
          <w:szCs w:val="32"/>
          <w:rtl/>
        </w:rPr>
        <w:t>2.</w:t>
      </w:r>
      <w:r w:rsidRPr="00475469">
        <w:rPr>
          <w:rFonts w:hint="cs"/>
          <w:color w:val="000000" w:themeColor="text1"/>
          <w:sz w:val="32"/>
          <w:szCs w:val="32"/>
          <w:rtl/>
        </w:rPr>
        <w:t>4</w:t>
      </w:r>
      <w:r w:rsidRPr="00475469">
        <w:rPr>
          <w:color w:val="000000" w:themeColor="text1"/>
          <w:sz w:val="32"/>
          <w:szCs w:val="32"/>
          <w:rtl/>
        </w:rPr>
        <w:t>.2.</w:t>
      </w:r>
      <w:r w:rsidRPr="00475469">
        <w:rPr>
          <w:rFonts w:hint="cs"/>
          <w:color w:val="000000" w:themeColor="text1"/>
          <w:sz w:val="32"/>
          <w:szCs w:val="32"/>
          <w:rtl/>
        </w:rPr>
        <w:t>4</w:t>
      </w:r>
      <w:r w:rsidRPr="00475469">
        <w:rPr>
          <w:color w:val="000000" w:themeColor="text1"/>
          <w:sz w:val="32"/>
          <w:szCs w:val="32"/>
          <w:rtl/>
        </w:rPr>
        <w:t xml:space="preserve"> مفهوم استدامة المشاريع</w:t>
      </w:r>
      <w:bookmarkEnd w:id="27"/>
    </w:p>
    <w:p w14:paraId="192DE885" w14:textId="77777777" w:rsidR="00475469" w:rsidRPr="00475469" w:rsidRDefault="00475469" w:rsidP="00475469">
      <w:pPr>
        <w:pStyle w:val="af4"/>
        <w:rPr>
          <w:color w:val="000000" w:themeColor="text1"/>
          <w:rtl/>
        </w:rPr>
      </w:pPr>
      <w:r w:rsidRPr="00475469">
        <w:rPr>
          <w:color w:val="000000" w:themeColor="text1"/>
          <w:rtl/>
        </w:rPr>
        <w:t>تعرف استدامة المشاريع (</w:t>
      </w:r>
      <w:r w:rsidRPr="00475469">
        <w:rPr>
          <w:color w:val="000000" w:themeColor="text1"/>
        </w:rPr>
        <w:t>Project Sustainability</w:t>
      </w:r>
      <w:r w:rsidRPr="00475469">
        <w:rPr>
          <w:color w:val="000000" w:themeColor="text1"/>
          <w:rtl/>
        </w:rPr>
        <w:t>) بأنها قدرة المشروع على الاستمرار في تحقيق أهدافه وفوائده وقيمه على المدى الطويل، بعد انتهاء الدعم أو التمويل الأولي، مع الحفاظ على التوازن بين الأبعاد الاقتصادية والبيئية والاجتماعية لأنشطته، وهو ما يعني أن المشروع المستدام لا يقتصر على تحقيق عوائد مالية فقط، بل يسهم أيضًا في حماية البيئة وتحقيق فوائد اجتماعية للمجتمع المحيط (</w:t>
      </w:r>
      <w:r w:rsidRPr="00475469">
        <w:rPr>
          <w:color w:val="000000" w:themeColor="text1"/>
        </w:rPr>
        <w:t>Duve &amp; Marx, 2025, p. 5</w:t>
      </w:r>
      <w:r w:rsidRPr="00475469">
        <w:rPr>
          <w:color w:val="000000" w:themeColor="text1"/>
          <w:rtl/>
        </w:rPr>
        <w:t>).</w:t>
      </w:r>
    </w:p>
    <w:p w14:paraId="113E000D" w14:textId="77777777" w:rsidR="00475469" w:rsidRPr="00475469" w:rsidRDefault="00475469" w:rsidP="00475469">
      <w:pPr>
        <w:pStyle w:val="af4"/>
        <w:rPr>
          <w:color w:val="000000" w:themeColor="text1"/>
          <w:rtl/>
        </w:rPr>
      </w:pPr>
      <w:r w:rsidRPr="00475469">
        <w:rPr>
          <w:rFonts w:hint="cs"/>
          <w:color w:val="000000" w:themeColor="text1"/>
          <w:rtl/>
        </w:rPr>
        <w:t>و</w:t>
      </w:r>
      <w:r w:rsidRPr="00475469">
        <w:rPr>
          <w:color w:val="000000" w:themeColor="text1"/>
          <w:rtl/>
        </w:rPr>
        <w:t>تتطلب استدامة المشاريع الريادية توفير بيئة داعمة تشمل السياسات الحكومية المشجعة، وإمكانية الوصول إلى التمويل، وتوافر الكوادر المؤهلة، إلى جانب امتلاك المشروع قدرات داخلية قوية تمكنه من التكيف والنمو والاستمرار في بيئة تنافسية (</w:t>
      </w:r>
      <w:r w:rsidRPr="00475469">
        <w:rPr>
          <w:color w:val="000000" w:themeColor="text1"/>
        </w:rPr>
        <w:t>Elmonshid &amp; Sayed, 2024</w:t>
      </w:r>
      <w:r w:rsidRPr="00475469">
        <w:rPr>
          <w:color w:val="000000" w:themeColor="text1"/>
          <w:rtl/>
        </w:rPr>
        <w:t>).</w:t>
      </w:r>
      <w:r w:rsidRPr="00475469">
        <w:rPr>
          <w:rFonts w:hint="cs"/>
          <w:color w:val="000000" w:themeColor="text1"/>
          <w:rtl/>
        </w:rPr>
        <w:t xml:space="preserve"> </w:t>
      </w:r>
      <w:r w:rsidRPr="00475469">
        <w:rPr>
          <w:color w:val="000000" w:themeColor="text1"/>
          <w:rtl/>
        </w:rPr>
        <w:t>كما أن استدامة المشروع ترتبط بمدى قدرته على تحقيق التوازن بين متطلبات مختلف أصحاب المصلحة، وليس فقط تعظيم أرباح المالكين، حيث تشمل هذه الأطراف العملاء، والموظفين، والموردين، والمجتمع المحلي، والبيئة، الأمر الذي يعزز من استمرارية المشروع وقيمته على المدى الطويل (</w:t>
      </w:r>
      <w:r w:rsidRPr="00475469">
        <w:rPr>
          <w:color w:val="000000" w:themeColor="text1"/>
        </w:rPr>
        <w:t>Freeman, 1984; Freeman et al., 2010</w:t>
      </w:r>
      <w:r w:rsidRPr="00475469">
        <w:rPr>
          <w:color w:val="000000" w:themeColor="text1"/>
          <w:rtl/>
        </w:rPr>
        <w:t>).</w:t>
      </w:r>
    </w:p>
    <w:p w14:paraId="1294A783" w14:textId="77777777" w:rsidR="00475469" w:rsidRPr="00475469" w:rsidRDefault="00475469" w:rsidP="00475469">
      <w:pPr>
        <w:pStyle w:val="af5"/>
        <w:rPr>
          <w:color w:val="000000" w:themeColor="text1"/>
          <w:sz w:val="32"/>
          <w:szCs w:val="32"/>
          <w:rtl/>
        </w:rPr>
      </w:pPr>
      <w:bookmarkStart w:id="28" w:name="_Toc233659363"/>
      <w:r w:rsidRPr="00475469">
        <w:rPr>
          <w:color w:val="000000" w:themeColor="text1"/>
          <w:sz w:val="32"/>
          <w:szCs w:val="32"/>
          <w:rtl/>
        </w:rPr>
        <w:t>2.</w:t>
      </w:r>
      <w:r w:rsidRPr="00475469">
        <w:rPr>
          <w:rFonts w:hint="cs"/>
          <w:color w:val="000000" w:themeColor="text1"/>
          <w:sz w:val="32"/>
          <w:szCs w:val="32"/>
          <w:rtl/>
        </w:rPr>
        <w:t>4</w:t>
      </w:r>
      <w:r w:rsidRPr="00475469">
        <w:rPr>
          <w:color w:val="000000" w:themeColor="text1"/>
          <w:sz w:val="32"/>
          <w:szCs w:val="32"/>
          <w:rtl/>
        </w:rPr>
        <w:t>.2.</w:t>
      </w:r>
      <w:r w:rsidRPr="00475469">
        <w:rPr>
          <w:rFonts w:hint="cs"/>
          <w:color w:val="000000" w:themeColor="text1"/>
          <w:sz w:val="32"/>
          <w:szCs w:val="32"/>
          <w:rtl/>
        </w:rPr>
        <w:t>5</w:t>
      </w:r>
      <w:r w:rsidRPr="00475469">
        <w:rPr>
          <w:color w:val="000000" w:themeColor="text1"/>
          <w:sz w:val="32"/>
          <w:szCs w:val="32"/>
          <w:rtl/>
        </w:rPr>
        <w:t xml:space="preserve"> أبعاد استدامة مشاريع ريادة الأعمال الخضراء</w:t>
      </w:r>
      <w:bookmarkEnd w:id="28"/>
    </w:p>
    <w:p w14:paraId="6BEB11EF" w14:textId="77777777" w:rsidR="00475469" w:rsidRPr="00475469" w:rsidRDefault="00475469" w:rsidP="00475469">
      <w:pPr>
        <w:pStyle w:val="af4"/>
        <w:rPr>
          <w:color w:val="000000" w:themeColor="text1"/>
          <w:rtl/>
        </w:rPr>
      </w:pPr>
      <w:r w:rsidRPr="00475469">
        <w:rPr>
          <w:color w:val="000000" w:themeColor="text1"/>
          <w:rtl/>
        </w:rPr>
        <w:t>تتكون استدامة المشاريع الخضراء من ثلاثة أبعاد رئيسية تُعرف في الأدبيات العلمية بـ (</w:t>
      </w:r>
      <w:r w:rsidRPr="00475469">
        <w:rPr>
          <w:color w:val="000000" w:themeColor="text1"/>
        </w:rPr>
        <w:t>Triple Bottom Line</w:t>
      </w:r>
      <w:r w:rsidRPr="00475469">
        <w:rPr>
          <w:color w:val="000000" w:themeColor="text1"/>
          <w:rtl/>
        </w:rPr>
        <w:t>)، وهي: البعد الاقتصادي، والبعد البيئي، والبعد الاجتماعي (</w:t>
      </w:r>
      <w:r w:rsidRPr="00475469">
        <w:rPr>
          <w:color w:val="000000" w:themeColor="text1"/>
        </w:rPr>
        <w:t>Elkington, 1997; Duve &amp; Marx, 2025</w:t>
      </w:r>
      <w:r w:rsidRPr="00475469">
        <w:rPr>
          <w:color w:val="000000" w:themeColor="text1"/>
          <w:rtl/>
        </w:rPr>
        <w:t>).</w:t>
      </w:r>
    </w:p>
    <w:p w14:paraId="341BEF01" w14:textId="77777777" w:rsidR="00475469" w:rsidRPr="00475469" w:rsidRDefault="00475469" w:rsidP="00475469">
      <w:pPr>
        <w:pStyle w:val="af4"/>
        <w:spacing w:before="360"/>
        <w:ind w:firstLine="0"/>
        <w:rPr>
          <w:b/>
          <w:bCs/>
          <w:color w:val="000000" w:themeColor="text1"/>
          <w:rtl/>
        </w:rPr>
      </w:pPr>
      <w:r w:rsidRPr="00475469">
        <w:rPr>
          <w:rFonts w:hint="cs"/>
          <w:b/>
          <w:bCs/>
          <w:color w:val="000000" w:themeColor="text1"/>
          <w:rtl/>
        </w:rPr>
        <w:t xml:space="preserve">1. </w:t>
      </w:r>
      <w:r w:rsidRPr="00475469">
        <w:rPr>
          <w:b/>
          <w:bCs/>
          <w:color w:val="000000" w:themeColor="text1"/>
          <w:rtl/>
        </w:rPr>
        <w:t>البعد الاقتصادي (</w:t>
      </w:r>
      <w:r w:rsidRPr="00475469">
        <w:rPr>
          <w:b/>
          <w:bCs/>
          <w:color w:val="000000" w:themeColor="text1"/>
        </w:rPr>
        <w:t>Economic Sustainability</w:t>
      </w:r>
      <w:r w:rsidRPr="00475469">
        <w:rPr>
          <w:b/>
          <w:bCs/>
          <w:color w:val="000000" w:themeColor="text1"/>
          <w:rtl/>
        </w:rPr>
        <w:t>)</w:t>
      </w:r>
    </w:p>
    <w:p w14:paraId="2EACCE42" w14:textId="77777777" w:rsidR="00475469" w:rsidRPr="00475469" w:rsidRDefault="00475469" w:rsidP="00475469">
      <w:pPr>
        <w:pStyle w:val="af4"/>
        <w:rPr>
          <w:color w:val="000000" w:themeColor="text1"/>
          <w:rtl/>
        </w:rPr>
      </w:pPr>
      <w:r w:rsidRPr="00475469">
        <w:rPr>
          <w:color w:val="000000" w:themeColor="text1"/>
          <w:rtl/>
        </w:rPr>
        <w:t xml:space="preserve">يشير البعد الاقتصادي إلى قدرة المشروع على تحقيق الربحية والنمو المالي المستدام على المدى الطويل، مع الحفاظ على كفاءة التكاليف والقدرة التنافسية في السوق، ويُعد هذا البعد أساس استدامة أي مشروع، حيث لا يمكن </w:t>
      </w:r>
      <w:r w:rsidRPr="00475469">
        <w:rPr>
          <w:color w:val="000000" w:themeColor="text1"/>
          <w:rtl/>
        </w:rPr>
        <w:lastRenderedPageBreak/>
        <w:t>له الاستمرار دون تحقيق عوائد مالية كافية تغطي التكاليف وتدعم التوسع والنمو (</w:t>
      </w:r>
      <w:r w:rsidRPr="00475469">
        <w:rPr>
          <w:color w:val="000000" w:themeColor="text1"/>
        </w:rPr>
        <w:t>Elmonshid &amp; Sayed, 2024</w:t>
      </w:r>
      <w:r w:rsidRPr="00475469">
        <w:rPr>
          <w:color w:val="000000" w:themeColor="text1"/>
          <w:rtl/>
        </w:rPr>
        <w:t>).</w:t>
      </w:r>
      <w:r w:rsidRPr="00475469">
        <w:rPr>
          <w:rFonts w:hint="cs"/>
          <w:color w:val="000000" w:themeColor="text1"/>
          <w:rtl/>
        </w:rPr>
        <w:t xml:space="preserve"> </w:t>
      </w:r>
      <w:r w:rsidRPr="00475469">
        <w:rPr>
          <w:color w:val="000000" w:themeColor="text1"/>
          <w:rtl/>
        </w:rPr>
        <w:t>كما تعكس نتائج بعض الدراسات التطبيقية أهمية هذا البعد في دعم استمرارية المشاريع الريادية، حيث حظي بمستوى ملحوظ من القبول بين أفراد العينات المدروسة، كما أظهر تأثيرًا مرتفعًا لريادة الأعمال على التنمية الاقتصادية مقارنة بالأبعاد الأخرى (سليمان وعبدالقادر، 2020؛ النعمي، 2022).</w:t>
      </w:r>
    </w:p>
    <w:p w14:paraId="36718C19" w14:textId="77777777" w:rsidR="00475469" w:rsidRPr="00475469" w:rsidRDefault="00475469" w:rsidP="00475469">
      <w:pPr>
        <w:pStyle w:val="af4"/>
        <w:rPr>
          <w:color w:val="000000" w:themeColor="text1"/>
          <w:rtl/>
        </w:rPr>
      </w:pPr>
      <w:r w:rsidRPr="00475469">
        <w:rPr>
          <w:color w:val="000000" w:themeColor="text1"/>
          <w:rtl/>
        </w:rPr>
        <w:t>وتتحدد قدرة المشروع على تحقيق الاستدامة الاقتصادية بمدى امتلاكه موارد استراتيجية نادرة وقيمة يصعب تقليدها، وهو ما يشكل أساس الميزة التنافسية المستدامة، مثل التكنولوجيا البيئية المبتكرة، أو العلامة التجارية القوية، أو شبكات العلاقات الفعّالة مما يعزز من قدرته على تحقيق أرباح مستدامة والتفوق في السوق (</w:t>
      </w:r>
      <w:r w:rsidRPr="00475469">
        <w:rPr>
          <w:color w:val="000000" w:themeColor="text1"/>
        </w:rPr>
        <w:t>Barney, 1991; Newbert, 2007</w:t>
      </w:r>
      <w:r w:rsidRPr="00475469">
        <w:rPr>
          <w:color w:val="000000" w:themeColor="text1"/>
          <w:rtl/>
        </w:rPr>
        <w:t>).</w:t>
      </w:r>
    </w:p>
    <w:p w14:paraId="3D1877EB" w14:textId="77777777" w:rsidR="00475469" w:rsidRPr="00475469" w:rsidRDefault="00475469" w:rsidP="00475469">
      <w:pPr>
        <w:pStyle w:val="af4"/>
        <w:spacing w:before="360"/>
        <w:ind w:firstLine="0"/>
        <w:rPr>
          <w:b/>
          <w:bCs/>
          <w:color w:val="000000" w:themeColor="text1"/>
          <w:rtl/>
        </w:rPr>
      </w:pPr>
      <w:r w:rsidRPr="00475469">
        <w:rPr>
          <w:rFonts w:hint="cs"/>
          <w:b/>
          <w:bCs/>
          <w:color w:val="000000" w:themeColor="text1"/>
          <w:rtl/>
        </w:rPr>
        <w:t xml:space="preserve">2. </w:t>
      </w:r>
      <w:r w:rsidRPr="00475469">
        <w:rPr>
          <w:b/>
          <w:bCs/>
          <w:color w:val="000000" w:themeColor="text1"/>
          <w:rtl/>
        </w:rPr>
        <w:t>البعد البيئي (</w:t>
      </w:r>
      <w:r w:rsidRPr="00475469">
        <w:rPr>
          <w:b/>
          <w:bCs/>
          <w:color w:val="000000" w:themeColor="text1"/>
        </w:rPr>
        <w:t>Environmental Sustainability</w:t>
      </w:r>
      <w:r w:rsidRPr="00475469">
        <w:rPr>
          <w:b/>
          <w:bCs/>
          <w:color w:val="000000" w:themeColor="text1"/>
          <w:rtl/>
        </w:rPr>
        <w:t>)</w:t>
      </w:r>
    </w:p>
    <w:p w14:paraId="6EBD4E3B" w14:textId="77777777" w:rsidR="00475469" w:rsidRPr="00475469" w:rsidRDefault="00475469" w:rsidP="00475469">
      <w:pPr>
        <w:pStyle w:val="af4"/>
        <w:rPr>
          <w:color w:val="000000" w:themeColor="text1"/>
          <w:rtl/>
        </w:rPr>
      </w:pPr>
      <w:r w:rsidRPr="00475469">
        <w:rPr>
          <w:color w:val="000000" w:themeColor="text1"/>
          <w:rtl/>
        </w:rPr>
        <w:t>يركز البعد البيئي على قدرة المشروع على تقليل آثاره السلبية على البيئة من خلال تبني ممارسات صديقة للبيئة في مختلف عملياته وأنشطته، ويشمل ذلك استخدام مصادر الطاقة المتجددة، وتحسين كفاءة استهلاك الموارد الطبيعية مثل</w:t>
      </w:r>
      <w:r w:rsidRPr="00475469">
        <w:rPr>
          <w:rFonts w:hint="cs"/>
          <w:color w:val="000000" w:themeColor="text1"/>
          <w:rtl/>
        </w:rPr>
        <w:t>:</w:t>
      </w:r>
      <w:r w:rsidRPr="00475469">
        <w:rPr>
          <w:color w:val="000000" w:themeColor="text1"/>
          <w:rtl/>
        </w:rPr>
        <w:t xml:space="preserve"> المياه والطاقة والمواد الخام، وخفض الانبعاثات الكربونية والملوثات، وإدارة النفايات بصورة مسؤولة، إضافة إلى الالتزام بالمعايير واللوائح البيئية المحلية والدولية (</w:t>
      </w:r>
      <w:r w:rsidRPr="00475469">
        <w:rPr>
          <w:color w:val="000000" w:themeColor="text1"/>
        </w:rPr>
        <w:t>Tekala et al., 2024</w:t>
      </w:r>
      <w:r w:rsidRPr="00475469">
        <w:rPr>
          <w:color w:val="000000" w:themeColor="text1"/>
          <w:rtl/>
        </w:rPr>
        <w:t>).</w:t>
      </w:r>
      <w:r w:rsidRPr="00475469">
        <w:rPr>
          <w:rFonts w:hint="cs"/>
          <w:color w:val="000000" w:themeColor="text1"/>
          <w:rtl/>
        </w:rPr>
        <w:t xml:space="preserve"> </w:t>
      </w:r>
      <w:r w:rsidRPr="00475469">
        <w:rPr>
          <w:color w:val="000000" w:themeColor="text1"/>
          <w:rtl/>
        </w:rPr>
        <w:t>كما يُعد البعد البيئي أحد الأولويات الاستراتيجية في سياق التحول نحو الاقتصاد الأخضر من خلال خفض الانبعاثات الكربونية، وزيادة الاعتماد على الطاقة المتجددة، وتعزيز المساحات الخضراء، وهو ما يعكس توجهات التنمية المستدامة الحديثة (</w:t>
      </w:r>
      <w:r w:rsidRPr="00475469">
        <w:rPr>
          <w:color w:val="000000" w:themeColor="text1"/>
        </w:rPr>
        <w:t>Saudi Green Initiative, 2023</w:t>
      </w:r>
      <w:r w:rsidRPr="00475469">
        <w:rPr>
          <w:color w:val="000000" w:themeColor="text1"/>
          <w:rtl/>
        </w:rPr>
        <w:t>).</w:t>
      </w:r>
    </w:p>
    <w:p w14:paraId="6F6F21CB" w14:textId="77777777" w:rsidR="00475469" w:rsidRPr="00475469" w:rsidRDefault="00475469" w:rsidP="00475469">
      <w:pPr>
        <w:pStyle w:val="af4"/>
        <w:rPr>
          <w:color w:val="000000" w:themeColor="text1"/>
          <w:rtl/>
        </w:rPr>
      </w:pPr>
      <w:r w:rsidRPr="00475469">
        <w:rPr>
          <w:color w:val="000000" w:themeColor="text1"/>
          <w:rtl/>
        </w:rPr>
        <w:t>وترتبط أهمية البعد البيئي بمدى استجابة المشروع لتوقعات الأطراف المختلفة المرتبطة به، حيث تُعد البيئة والمجتمع من الأطراف الأساسية المتأثرة بأنشطة المشروع، ويؤدي إهمال هذا البعد إلى تعرض المشروع لضغوط من العملاء أو المجتمع المحلي أو الجهات التنظيمية، بما قد يؤثر سلباً على استمراريته (</w:t>
      </w:r>
      <w:r w:rsidRPr="00475469">
        <w:rPr>
          <w:color w:val="000000" w:themeColor="text1"/>
        </w:rPr>
        <w:t>Freeman et al., 2010</w:t>
      </w:r>
      <w:r w:rsidRPr="00475469">
        <w:rPr>
          <w:color w:val="000000" w:themeColor="text1"/>
          <w:rtl/>
        </w:rPr>
        <w:t>).</w:t>
      </w:r>
      <w:r w:rsidRPr="00475469">
        <w:rPr>
          <w:rFonts w:hint="cs"/>
          <w:color w:val="000000" w:themeColor="text1"/>
          <w:rtl/>
        </w:rPr>
        <w:t xml:space="preserve"> </w:t>
      </w:r>
      <w:r w:rsidRPr="00475469">
        <w:rPr>
          <w:color w:val="000000" w:themeColor="text1"/>
          <w:rtl/>
        </w:rPr>
        <w:t>كما تتأثر ممارسات الاستدامة البيئية بالضغوط المؤسسية التي تدفع المشاريع إلى الالتزام بالمعايير البيئية، سواء كانت ضغوطاً تنظيمية تتمثل في القوانين واللوائح، أو معرفية ترتبط بالخبرات والمهارات البيئية، أو معيارية تعكس القيم والأعراف المجتمعية الداعمة للبيئة، الأمر الذي يعزز من قدرة المشروع على التكيف والبقاء في بيئة تنافسية (</w:t>
      </w:r>
      <w:r w:rsidRPr="00475469">
        <w:rPr>
          <w:color w:val="000000" w:themeColor="text1"/>
        </w:rPr>
        <w:t>North, 1990; Scott, 2014</w:t>
      </w:r>
      <w:r w:rsidRPr="00475469">
        <w:rPr>
          <w:color w:val="000000" w:themeColor="text1"/>
          <w:rtl/>
        </w:rPr>
        <w:t>).</w:t>
      </w:r>
    </w:p>
    <w:p w14:paraId="15706C66" w14:textId="77777777" w:rsidR="00475469" w:rsidRPr="00475469" w:rsidRDefault="00475469" w:rsidP="00475469">
      <w:pPr>
        <w:pStyle w:val="af4"/>
        <w:spacing w:before="360"/>
        <w:ind w:firstLine="0"/>
        <w:rPr>
          <w:b/>
          <w:bCs/>
          <w:color w:val="000000" w:themeColor="text1"/>
          <w:rtl/>
        </w:rPr>
      </w:pPr>
      <w:r w:rsidRPr="00475469">
        <w:rPr>
          <w:rFonts w:hint="cs"/>
          <w:b/>
          <w:bCs/>
          <w:color w:val="000000" w:themeColor="text1"/>
          <w:rtl/>
        </w:rPr>
        <w:t xml:space="preserve">3. </w:t>
      </w:r>
      <w:r w:rsidRPr="00475469">
        <w:rPr>
          <w:b/>
          <w:bCs/>
          <w:color w:val="000000" w:themeColor="text1"/>
          <w:rtl/>
        </w:rPr>
        <w:t>البعد الاجتماعي (</w:t>
      </w:r>
      <w:r w:rsidRPr="00475469">
        <w:rPr>
          <w:b/>
          <w:bCs/>
          <w:color w:val="000000" w:themeColor="text1"/>
        </w:rPr>
        <w:t>Social Sustainability</w:t>
      </w:r>
      <w:r w:rsidRPr="00475469">
        <w:rPr>
          <w:b/>
          <w:bCs/>
          <w:color w:val="000000" w:themeColor="text1"/>
          <w:rtl/>
        </w:rPr>
        <w:t>)</w:t>
      </w:r>
    </w:p>
    <w:p w14:paraId="14FB3E14" w14:textId="77777777" w:rsidR="00475469" w:rsidRPr="00475469" w:rsidRDefault="00475469" w:rsidP="00475469">
      <w:pPr>
        <w:pStyle w:val="af4"/>
        <w:rPr>
          <w:color w:val="000000" w:themeColor="text1"/>
          <w:rtl/>
        </w:rPr>
      </w:pPr>
      <w:r w:rsidRPr="00475469">
        <w:rPr>
          <w:color w:val="000000" w:themeColor="text1"/>
          <w:rtl/>
        </w:rPr>
        <w:t>يشير البعد الاجتماعي إلى قدرة المشروع على تحقيق فوائد اجتماعية للمجتمع المحلي ولأصحاب المصلحة الآخرين، بما يتجاوز العوائد المالية المباشرة، ويشمل ذلك خلق فرص عمل جديدة، وممارسة المسؤولية المجتمعية عبر دعم المبادرات المحلية، ونشر الوعي البيئي بين العملاء والمجتمع، والحفاظ على حقوق العاملين وتوفير ظروف عمل لائقة، إلى جانب تعزيز مبادئ المساواة والعدالة الاجتماعية.</w:t>
      </w:r>
      <w:r w:rsidRPr="00475469">
        <w:rPr>
          <w:rFonts w:hint="cs"/>
          <w:color w:val="000000" w:themeColor="text1"/>
          <w:rtl/>
        </w:rPr>
        <w:t xml:space="preserve"> </w:t>
      </w:r>
      <w:r w:rsidRPr="00475469">
        <w:rPr>
          <w:color w:val="000000" w:themeColor="text1"/>
          <w:rtl/>
        </w:rPr>
        <w:t xml:space="preserve">كما يبرز الدور الذي تؤديه ريادة </w:t>
      </w:r>
      <w:r w:rsidRPr="00475469">
        <w:rPr>
          <w:color w:val="000000" w:themeColor="text1"/>
          <w:rtl/>
        </w:rPr>
        <w:lastRenderedPageBreak/>
        <w:t xml:space="preserve">الأعمال في دعم البعد الاجتماعي للتنمية المستدامة من خلال تحسين مستوى المعيشة وتعزيز التماسك المجتمعي، حيث أظهرت النتائج التطبيقية وجود تأثير ملحوظ لها في هذا البعد، إلى جانب أهمية توجه المشاريع الريادية نحو تبني ممارسات اجتماعية مسؤولة تعزز من علاقتها بالمجتمع المحلي وتزيد من مصداقيتها وسمعتها في السوق (النعمي، 2022؛ </w:t>
      </w:r>
      <w:r w:rsidRPr="00475469">
        <w:rPr>
          <w:color w:val="000000" w:themeColor="text1"/>
        </w:rPr>
        <w:t>Al-Mamary &amp; Alshallaqi, 2025</w:t>
      </w:r>
      <w:r w:rsidRPr="00475469">
        <w:rPr>
          <w:color w:val="000000" w:themeColor="text1"/>
          <w:rtl/>
        </w:rPr>
        <w:t>).</w:t>
      </w:r>
    </w:p>
    <w:p w14:paraId="05894183" w14:textId="77777777" w:rsidR="00475469" w:rsidRPr="00475469" w:rsidRDefault="00475469" w:rsidP="00475469">
      <w:pPr>
        <w:pStyle w:val="af4"/>
        <w:rPr>
          <w:color w:val="000000" w:themeColor="text1"/>
          <w:rtl/>
        </w:rPr>
      </w:pPr>
      <w:r w:rsidRPr="00475469">
        <w:rPr>
          <w:color w:val="000000" w:themeColor="text1"/>
          <w:rtl/>
        </w:rPr>
        <w:t>وترتبط الاستدامة الاجتماعية بمدى قدرة المشروع على تحقيق التوازن في تلبية احتياجات أصحاب المصلحة الرئيسيين، بما في ذلك المجتمع المحلي، والموظفون، والعملاء، والموردون، حيث يسهم الاهتمام بهذه الأطراف في تعزيز استمرارية المشروع ودعم نجاحه على المدى الطويل من خلال توفير فرص عمل مناسبة، ودعم المبادرات المجتمعية، واحترام حقوق الإنسان (</w:t>
      </w:r>
      <w:r w:rsidRPr="00475469">
        <w:rPr>
          <w:color w:val="000000" w:themeColor="text1"/>
        </w:rPr>
        <w:t>Freeman et al., 2010</w:t>
      </w:r>
      <w:r w:rsidRPr="00475469">
        <w:rPr>
          <w:color w:val="000000" w:themeColor="text1"/>
          <w:rtl/>
        </w:rPr>
        <w:t>).</w:t>
      </w:r>
    </w:p>
    <w:p w14:paraId="7DA2F390" w14:textId="77777777" w:rsidR="00475469" w:rsidRPr="00475469" w:rsidRDefault="00475469" w:rsidP="00475469">
      <w:pPr>
        <w:pStyle w:val="af5"/>
        <w:jc w:val="both"/>
        <w:rPr>
          <w:color w:val="000000" w:themeColor="text1"/>
          <w:rtl/>
        </w:rPr>
      </w:pPr>
      <w:bookmarkStart w:id="29" w:name="_Toc233659364"/>
      <w:r w:rsidRPr="00475469">
        <w:rPr>
          <w:color w:val="000000" w:themeColor="text1"/>
          <w:rtl/>
        </w:rPr>
        <w:t>2.</w:t>
      </w:r>
      <w:r w:rsidRPr="00475469">
        <w:rPr>
          <w:rFonts w:hint="cs"/>
          <w:color w:val="000000" w:themeColor="text1"/>
          <w:rtl/>
        </w:rPr>
        <w:t>4</w:t>
      </w:r>
      <w:r w:rsidRPr="00475469">
        <w:rPr>
          <w:color w:val="000000" w:themeColor="text1"/>
          <w:rtl/>
        </w:rPr>
        <w:t>.</w:t>
      </w:r>
      <w:r w:rsidRPr="00475469">
        <w:rPr>
          <w:rFonts w:hint="cs"/>
          <w:color w:val="000000" w:themeColor="text1"/>
          <w:rtl/>
        </w:rPr>
        <w:t>3</w:t>
      </w:r>
      <w:r w:rsidRPr="00475469">
        <w:rPr>
          <w:color w:val="000000" w:themeColor="text1"/>
          <w:rtl/>
        </w:rPr>
        <w:t xml:space="preserve"> المبحث الثالث: العلاقة بين خدمات حاضنات الأعمال واستدامة المشاريع الخضراء</w:t>
      </w:r>
      <w:bookmarkEnd w:id="29"/>
    </w:p>
    <w:p w14:paraId="6F66C542" w14:textId="77777777" w:rsidR="00475469" w:rsidRPr="00475469" w:rsidRDefault="00475469" w:rsidP="00475469">
      <w:pPr>
        <w:pStyle w:val="af4"/>
        <w:rPr>
          <w:color w:val="000000" w:themeColor="text1"/>
          <w:rtl/>
        </w:rPr>
      </w:pPr>
      <w:r w:rsidRPr="00475469">
        <w:rPr>
          <w:color w:val="000000" w:themeColor="text1"/>
          <w:rtl/>
        </w:rPr>
        <w:t>ترتبط خدمات حاضنات الأعمال ارتباطاً وثيقاً باستدامة المشاريع الخضراء، حيث تسهم هذه الخدمات في دعم قدرة المشاريع الريادية على الاستمرار والنمو في بيئة تنافسية متغيرة، من خلال توفير حزمة متكاملة من الموارد والدعم الفني والمؤسسي. وتظهر هذه العلاقة في ضوء التكامل بين ثلاث نظريات رئيسية هي: نظرية الموارد، ونظرية أصحاب المصلحة، ونظرية الاقتصاد المؤسسي، حيث تقدم كل نظرية تفسيراً مكملاً لدور حاضنات الأعمال في تعزيز استدامة المشاريع الخضراء من زوايا مختلفة، تشمل توافر الموارد، وتلبية توقعات أصحاب المصلحة، والتكيف مع البيئة المؤسسية</w:t>
      </w:r>
      <w:r w:rsidRPr="00475469">
        <w:rPr>
          <w:rFonts w:hint="cs"/>
          <w:color w:val="000000" w:themeColor="text1"/>
          <w:rtl/>
        </w:rPr>
        <w:t>.</w:t>
      </w:r>
    </w:p>
    <w:p w14:paraId="54AA6F2F" w14:textId="77777777" w:rsidR="00475469" w:rsidRPr="00475469" w:rsidRDefault="00475469" w:rsidP="00475469">
      <w:pPr>
        <w:pStyle w:val="af5"/>
        <w:rPr>
          <w:color w:val="000000" w:themeColor="text1"/>
          <w:sz w:val="32"/>
          <w:szCs w:val="32"/>
          <w:rtl/>
        </w:rPr>
      </w:pPr>
      <w:bookmarkStart w:id="30" w:name="_Toc233659365"/>
      <w:r w:rsidRPr="00475469">
        <w:rPr>
          <w:color w:val="000000" w:themeColor="text1"/>
          <w:sz w:val="32"/>
          <w:szCs w:val="32"/>
          <w:rtl/>
        </w:rPr>
        <w:t>2.</w:t>
      </w:r>
      <w:r w:rsidRPr="00475469">
        <w:rPr>
          <w:rFonts w:hint="cs"/>
          <w:color w:val="000000" w:themeColor="text1"/>
          <w:sz w:val="32"/>
          <w:szCs w:val="32"/>
          <w:rtl/>
        </w:rPr>
        <w:t>4</w:t>
      </w:r>
      <w:r w:rsidRPr="00475469">
        <w:rPr>
          <w:color w:val="000000" w:themeColor="text1"/>
          <w:sz w:val="32"/>
          <w:szCs w:val="32"/>
          <w:rtl/>
        </w:rPr>
        <w:t xml:space="preserve">.3.1 آلية نظرية الموارد </w:t>
      </w:r>
      <w:r w:rsidRPr="00475469">
        <w:rPr>
          <w:rFonts w:asciiTheme="majorBidi" w:hAnsiTheme="majorBidi" w:cstheme="majorBidi"/>
          <w:color w:val="000000" w:themeColor="text1"/>
          <w:sz w:val="28"/>
          <w:szCs w:val="28"/>
          <w:rtl/>
        </w:rPr>
        <w:t>(</w:t>
      </w:r>
      <w:r w:rsidRPr="00475469">
        <w:rPr>
          <w:rFonts w:asciiTheme="majorBidi" w:hAnsiTheme="majorBidi" w:cstheme="majorBidi"/>
          <w:color w:val="000000" w:themeColor="text1"/>
          <w:sz w:val="28"/>
          <w:szCs w:val="28"/>
        </w:rPr>
        <w:t>Resource-Based View Mechanism</w:t>
      </w:r>
      <w:r w:rsidRPr="00475469">
        <w:rPr>
          <w:rFonts w:asciiTheme="majorBidi" w:hAnsiTheme="majorBidi" w:cstheme="majorBidi"/>
          <w:color w:val="000000" w:themeColor="text1"/>
          <w:sz w:val="28"/>
          <w:szCs w:val="28"/>
          <w:rtl/>
        </w:rPr>
        <w:t>)</w:t>
      </w:r>
      <w:bookmarkEnd w:id="30"/>
    </w:p>
    <w:p w14:paraId="297841CE" w14:textId="77777777" w:rsidR="00475469" w:rsidRPr="00475469" w:rsidRDefault="00475469" w:rsidP="00475469">
      <w:pPr>
        <w:pStyle w:val="af4"/>
        <w:rPr>
          <w:color w:val="000000" w:themeColor="text1"/>
          <w:rtl/>
        </w:rPr>
      </w:pPr>
      <w:r w:rsidRPr="00475469">
        <w:rPr>
          <w:color w:val="000000" w:themeColor="text1"/>
          <w:rtl/>
        </w:rPr>
        <w:t>ترتبط استدامة المشاريع الخضراء بمدى امتلاكها لموارد استراتيجية تمكنها من تحقيق أداء متميز ومستدام على المدى الطويل، حيث تمثل خدمات حاضنات الأعمال مصدراً رئيسياً لهذه الموارد، خاصة في المراحل المبكرة من عمر المشروع</w:t>
      </w:r>
      <w:r w:rsidRPr="00475469">
        <w:rPr>
          <w:rFonts w:hint="cs"/>
          <w:color w:val="000000" w:themeColor="text1"/>
          <w:rtl/>
        </w:rPr>
        <w:t>،</w:t>
      </w:r>
      <w:r w:rsidRPr="00475469">
        <w:rPr>
          <w:color w:val="000000" w:themeColor="text1"/>
          <w:rtl/>
        </w:rPr>
        <w:t xml:space="preserve"> وتشمل هذه الموارد عدة أشكال من أبرزها</w:t>
      </w:r>
      <w:r w:rsidRPr="00475469">
        <w:rPr>
          <w:rFonts w:hint="cs"/>
          <w:color w:val="000000" w:themeColor="text1"/>
          <w:rtl/>
        </w:rPr>
        <w:t>:</w:t>
      </w:r>
      <w:r w:rsidRPr="00475469">
        <w:rPr>
          <w:color w:val="000000" w:themeColor="text1"/>
          <w:rtl/>
        </w:rPr>
        <w:t xml:space="preserve"> الدعم التمويلي الذي يوفر السيولة اللازمة للاستثمار في التقنيات البيئية وتطوير العمليات الإنتاجية، والدعم التدريبي الذي يسهم في تنمية المهارات الريادية والإدارية والفنية لرواد الأعمال، والدعم الاستشاري الذي يوفر التوجيه اللازم لاتخاذ قرارات استراتيجية سليمة، إضافة إلى الدعم التسويقي الذي يساعد المشاريع على اختراق الأسواق وبناء علامتها التجارية، وخدمات التشبيك التي تتيح للمشروعات بناء علاقات مع المستثمرين والموردين والشركاء</w:t>
      </w:r>
      <w:r w:rsidRPr="00475469">
        <w:rPr>
          <w:rFonts w:hint="cs"/>
          <w:color w:val="000000" w:themeColor="text1"/>
          <w:rtl/>
        </w:rPr>
        <w:t xml:space="preserve">، </w:t>
      </w:r>
      <w:r w:rsidRPr="00475469">
        <w:rPr>
          <w:color w:val="000000" w:themeColor="text1"/>
          <w:rtl/>
        </w:rPr>
        <w:t>ويؤدي توفر هذه الموارد، خاصة عندما تتسم بكونها نادرة وقيمة وصعبة التقليد، إلى خلق ميزة تنافسية مستدامة للمشاريع الخضراء، مما يعزز قدرتها على تحقيق أبعاد الاستدامة الاقتصادية والبيئية والاجتماعية، ويزيد من فرص بقائها ونموها في السوق على المدى الطويل (</w:t>
      </w:r>
      <w:r w:rsidRPr="00475469">
        <w:rPr>
          <w:color w:val="000000" w:themeColor="text1"/>
        </w:rPr>
        <w:t>Barney, 1991; Newbert, 2007</w:t>
      </w:r>
      <w:r w:rsidRPr="00475469">
        <w:rPr>
          <w:color w:val="000000" w:themeColor="text1"/>
          <w:rtl/>
        </w:rPr>
        <w:t>).</w:t>
      </w:r>
    </w:p>
    <w:p w14:paraId="05814C9D" w14:textId="77777777" w:rsidR="00475469" w:rsidRPr="00475469" w:rsidRDefault="00475469" w:rsidP="00475469">
      <w:pPr>
        <w:pStyle w:val="af5"/>
        <w:rPr>
          <w:rFonts w:asciiTheme="majorBidi" w:hAnsiTheme="majorBidi" w:cstheme="majorBidi"/>
          <w:color w:val="000000" w:themeColor="text1"/>
          <w:sz w:val="32"/>
          <w:szCs w:val="32"/>
          <w:rtl/>
        </w:rPr>
      </w:pPr>
      <w:bookmarkStart w:id="31" w:name="_Toc233659366"/>
      <w:r w:rsidRPr="00475469">
        <w:rPr>
          <w:color w:val="000000" w:themeColor="text1"/>
          <w:sz w:val="32"/>
          <w:szCs w:val="32"/>
          <w:rtl/>
        </w:rPr>
        <w:lastRenderedPageBreak/>
        <w:t>2.</w:t>
      </w:r>
      <w:r w:rsidRPr="00475469">
        <w:rPr>
          <w:rFonts w:hint="cs"/>
          <w:color w:val="000000" w:themeColor="text1"/>
          <w:sz w:val="32"/>
          <w:szCs w:val="32"/>
          <w:rtl/>
        </w:rPr>
        <w:t>4</w:t>
      </w:r>
      <w:r w:rsidRPr="00475469">
        <w:rPr>
          <w:color w:val="000000" w:themeColor="text1"/>
          <w:sz w:val="32"/>
          <w:szCs w:val="32"/>
          <w:rtl/>
        </w:rPr>
        <w:t xml:space="preserve">.3.2 آلية نظرية أصحاب المصلحة </w:t>
      </w:r>
      <w:r w:rsidRPr="00475469">
        <w:rPr>
          <w:rFonts w:asciiTheme="majorBidi" w:hAnsiTheme="majorBidi" w:cstheme="majorBidi"/>
          <w:color w:val="000000" w:themeColor="text1"/>
          <w:sz w:val="28"/>
          <w:szCs w:val="28"/>
          <w:rtl/>
        </w:rPr>
        <w:t>(</w:t>
      </w:r>
      <w:r w:rsidRPr="00475469">
        <w:rPr>
          <w:rFonts w:asciiTheme="majorBidi" w:hAnsiTheme="majorBidi" w:cstheme="majorBidi"/>
          <w:color w:val="000000" w:themeColor="text1"/>
          <w:sz w:val="28"/>
          <w:szCs w:val="28"/>
        </w:rPr>
        <w:t>Stakeholder Theory Mechanism</w:t>
      </w:r>
      <w:r w:rsidRPr="00475469">
        <w:rPr>
          <w:rFonts w:asciiTheme="majorBidi" w:hAnsiTheme="majorBidi" w:cstheme="majorBidi"/>
          <w:color w:val="000000" w:themeColor="text1"/>
          <w:sz w:val="28"/>
          <w:szCs w:val="28"/>
          <w:rtl/>
        </w:rPr>
        <w:t>)</w:t>
      </w:r>
      <w:bookmarkEnd w:id="31"/>
    </w:p>
    <w:p w14:paraId="4C64CF2B" w14:textId="77777777" w:rsidR="00475469" w:rsidRPr="00475469" w:rsidRDefault="00475469" w:rsidP="00475469">
      <w:pPr>
        <w:pStyle w:val="af4"/>
        <w:rPr>
          <w:color w:val="000000" w:themeColor="text1"/>
          <w:rtl/>
        </w:rPr>
      </w:pPr>
      <w:r w:rsidRPr="00475469">
        <w:rPr>
          <w:color w:val="000000" w:themeColor="text1"/>
          <w:rtl/>
        </w:rPr>
        <w:t>ترتبط استدامة المشاريع الخضراء بمدى قدرتها على تلبية احتياجات وتوقعات مختلف أصحاب المصلحة المرتبطين بها، حيث تشمل هذه الأطراف العملاء الذين يفضلون المنتجات الصديقة للبيئة، والمستثمرين الذين يسعون لتحقيق عوائد مستدامة، والجهات الحكومية التي تفرض معايير وتشريعات بيئية، بالإضافة إلى المجتمع المحلي الذي يتأثر بشكل مباشر أو غير مباشر بأنشطة المشروع.</w:t>
      </w:r>
    </w:p>
    <w:p w14:paraId="526C7DEF" w14:textId="77777777" w:rsidR="00475469" w:rsidRPr="00475469" w:rsidRDefault="00475469" w:rsidP="00475469">
      <w:pPr>
        <w:pStyle w:val="af4"/>
        <w:rPr>
          <w:color w:val="000000" w:themeColor="text1"/>
          <w:rtl/>
        </w:rPr>
      </w:pPr>
      <w:r w:rsidRPr="00475469">
        <w:rPr>
          <w:color w:val="000000" w:themeColor="text1"/>
          <w:rtl/>
        </w:rPr>
        <w:t>وفي هذا السياق، تسهم خدمات حاضنات الأعمال في تمكين المشاريع من التفاعل الفعال مع هذه الأطراف، حيث يسهم الدعم التسويقي في تعزيز قدرة المشروع على إيصال قيمته البيئية للعملاء، بينما تساعد خدمات التشبيك في بناء علاقات استراتيجية مع المستثمرين المهتمين بالاستدامة، ويساعد الدعم الاستشاري في فهم اللوائح والقوانين البيئية والالتزام بها، كما يسهم الدعم التدريبي في نشر الثقافة البيئية داخل المشروع وتعزيز وعي العاملين به</w:t>
      </w:r>
      <w:r w:rsidRPr="00475469">
        <w:rPr>
          <w:rFonts w:hint="cs"/>
          <w:color w:val="000000" w:themeColor="text1"/>
          <w:rtl/>
        </w:rPr>
        <w:t xml:space="preserve">، </w:t>
      </w:r>
      <w:r w:rsidRPr="00475469">
        <w:rPr>
          <w:color w:val="000000" w:themeColor="text1"/>
          <w:rtl/>
        </w:rPr>
        <w:t>ويؤدي نجاح المشروع في تلبية توقعات أصحاب المصلحة إلى تعزيز شرعيته الاجتماعية، وزيادة مستوى الثقة به، والحصول على دعم المجتمع والجهات المختلفة مما ينعكس إيجاباً على استمراريته واستدامته على المدى الطويل (</w:t>
      </w:r>
      <w:r w:rsidRPr="00475469">
        <w:rPr>
          <w:color w:val="000000" w:themeColor="text1"/>
        </w:rPr>
        <w:t>Freeman, 1984; Freeman et al., 2010</w:t>
      </w:r>
      <w:r w:rsidRPr="00475469">
        <w:rPr>
          <w:color w:val="000000" w:themeColor="text1"/>
          <w:rtl/>
        </w:rPr>
        <w:t>).</w:t>
      </w:r>
    </w:p>
    <w:p w14:paraId="27282772" w14:textId="77777777" w:rsidR="00475469" w:rsidRPr="00475469" w:rsidRDefault="00475469" w:rsidP="00475469">
      <w:pPr>
        <w:pStyle w:val="af5"/>
        <w:jc w:val="both"/>
        <w:rPr>
          <w:rFonts w:asciiTheme="majorBidi" w:hAnsiTheme="majorBidi" w:cstheme="majorBidi"/>
          <w:color w:val="000000" w:themeColor="text1"/>
          <w:sz w:val="24"/>
          <w:szCs w:val="24"/>
          <w:rtl/>
        </w:rPr>
      </w:pPr>
      <w:bookmarkStart w:id="32" w:name="_Toc233659367"/>
      <w:r w:rsidRPr="00475469">
        <w:rPr>
          <w:color w:val="000000" w:themeColor="text1"/>
          <w:sz w:val="32"/>
          <w:szCs w:val="32"/>
          <w:rtl/>
        </w:rPr>
        <w:t>2.</w:t>
      </w:r>
      <w:r w:rsidRPr="00475469">
        <w:rPr>
          <w:rFonts w:hint="cs"/>
          <w:color w:val="000000" w:themeColor="text1"/>
          <w:sz w:val="32"/>
          <w:szCs w:val="32"/>
          <w:rtl/>
        </w:rPr>
        <w:t>4</w:t>
      </w:r>
      <w:r w:rsidRPr="00475469">
        <w:rPr>
          <w:color w:val="000000" w:themeColor="text1"/>
          <w:sz w:val="32"/>
          <w:szCs w:val="32"/>
          <w:rtl/>
        </w:rPr>
        <w:t xml:space="preserve">.3.3 آلية نظرية الاقتصاد المؤسسي </w:t>
      </w:r>
      <w:r w:rsidRPr="00475469">
        <w:rPr>
          <w:rFonts w:asciiTheme="majorBidi" w:hAnsiTheme="majorBidi" w:cstheme="majorBidi"/>
          <w:color w:val="000000" w:themeColor="text1"/>
          <w:sz w:val="24"/>
          <w:szCs w:val="24"/>
          <w:rtl/>
        </w:rPr>
        <w:t>(</w:t>
      </w:r>
      <w:r w:rsidRPr="00475469">
        <w:rPr>
          <w:rFonts w:asciiTheme="majorBidi" w:hAnsiTheme="majorBidi" w:cstheme="majorBidi"/>
          <w:color w:val="000000" w:themeColor="text1"/>
          <w:sz w:val="24"/>
          <w:szCs w:val="24"/>
        </w:rPr>
        <w:t>Institutional Economics Theory Mechanism</w:t>
      </w:r>
      <w:r w:rsidRPr="00475469">
        <w:rPr>
          <w:rFonts w:asciiTheme="majorBidi" w:hAnsiTheme="majorBidi" w:cstheme="majorBidi"/>
          <w:color w:val="000000" w:themeColor="text1"/>
          <w:sz w:val="24"/>
          <w:szCs w:val="24"/>
          <w:rtl/>
        </w:rPr>
        <w:t>)</w:t>
      </w:r>
      <w:bookmarkEnd w:id="32"/>
    </w:p>
    <w:p w14:paraId="4A7E104A" w14:textId="77777777" w:rsidR="00475469" w:rsidRPr="00475469" w:rsidRDefault="00475469" w:rsidP="00475469">
      <w:pPr>
        <w:pStyle w:val="af4"/>
        <w:rPr>
          <w:color w:val="000000" w:themeColor="text1"/>
          <w:rtl/>
        </w:rPr>
      </w:pPr>
      <w:r w:rsidRPr="00475469">
        <w:rPr>
          <w:color w:val="000000" w:themeColor="text1"/>
          <w:rtl/>
        </w:rPr>
        <w:t>تتأثر استدامة المشاريع الخضراء بالبيئة المؤسسية التي تعمل في إطارها، والتي تشمل القوانين والتشريعات والسياسات الحكومية، إضافة إلى القيم الاجتماعية والمعايير الثقافية المرتبطة بالاستدامة. وتشهد المملكة العربية السعودية في هذا السياق تحولات مؤسسية مهمة، مدفوعة برؤية 2030 ومبادرات الاستدامة مثل مبادرة السعودية الخضراء، والتي أسهمت في خلق بيئة داعمة للمشاريع الخضراء من خلال تقديم الحوافز المالية، وتعزيز الوعي البيئي، ودعم التحول نحو الاقتصاد الأخضر.</w:t>
      </w:r>
    </w:p>
    <w:p w14:paraId="6143B27C" w14:textId="77777777" w:rsidR="00475469" w:rsidRPr="00475469" w:rsidRDefault="00475469" w:rsidP="00475469">
      <w:pPr>
        <w:pStyle w:val="af4"/>
        <w:rPr>
          <w:color w:val="000000" w:themeColor="text1"/>
          <w:rtl/>
        </w:rPr>
      </w:pPr>
      <w:r w:rsidRPr="00475469">
        <w:rPr>
          <w:color w:val="000000" w:themeColor="text1"/>
          <w:rtl/>
        </w:rPr>
        <w:t>وفي المقابل، تفرض هذه البيئة المؤسسية مجموعة من التحديات التي تتمثل في ضرورة الالتزام باللوائح البيئية، وتطبيق معايير الامتثال، والحاجة إلى امتلاك مهارات ومعارف متخصصة في مجالات الاستدامة. وهنا يبرز دور حاضنات الأعمال في مساعدة المشاريع على التكيف مع هذه التحديات، حيث يوفر الدعم الاستشاري الفهم اللازم للأنظمة والتشريعات، ويسهم الدعم التدريبي في تطوير المهارات المطلوبة، بينما تساعد خدمات التشبيك في بناء علاقات مع الجهات الحكومية والمؤسسات الداعمة.</w:t>
      </w:r>
    </w:p>
    <w:p w14:paraId="7D232373" w14:textId="77777777" w:rsidR="00475469" w:rsidRPr="00475469" w:rsidRDefault="00475469" w:rsidP="00475469">
      <w:pPr>
        <w:pStyle w:val="af4"/>
        <w:rPr>
          <w:color w:val="000000" w:themeColor="text1"/>
          <w:rtl/>
        </w:rPr>
      </w:pPr>
      <w:r w:rsidRPr="00475469">
        <w:rPr>
          <w:color w:val="000000" w:themeColor="text1"/>
          <w:rtl/>
        </w:rPr>
        <w:t>ويعزز هذا التكيف المؤسسي من قدرة المشاريع الخضراء على الاستمرار والعمل بكفاءة ضمن بيئة تنظيمية متغيرة مما يدعم تحقيق الاستدامة على المدى الطويل (</w:t>
      </w:r>
      <w:r w:rsidRPr="00475469">
        <w:rPr>
          <w:color w:val="000000" w:themeColor="text1"/>
        </w:rPr>
        <w:t>North, 1990; Williamson, 2000; Scott, 2014</w:t>
      </w:r>
      <w:r w:rsidRPr="00475469">
        <w:rPr>
          <w:color w:val="000000" w:themeColor="text1"/>
          <w:rtl/>
        </w:rPr>
        <w:t>).</w:t>
      </w:r>
    </w:p>
    <w:p w14:paraId="4813DBE7" w14:textId="77777777" w:rsidR="00475469" w:rsidRPr="00475469" w:rsidRDefault="00475469" w:rsidP="00475469">
      <w:pPr>
        <w:pStyle w:val="af5"/>
        <w:rPr>
          <w:color w:val="000000" w:themeColor="text1"/>
          <w:sz w:val="28"/>
          <w:szCs w:val="28"/>
          <w:rtl/>
        </w:rPr>
      </w:pPr>
      <w:bookmarkStart w:id="33" w:name="_Toc233659368"/>
      <w:r w:rsidRPr="00475469">
        <w:rPr>
          <w:color w:val="000000" w:themeColor="text1"/>
          <w:sz w:val="28"/>
          <w:szCs w:val="28"/>
          <w:rtl/>
        </w:rPr>
        <w:lastRenderedPageBreak/>
        <w:t>2.</w:t>
      </w:r>
      <w:r w:rsidRPr="00475469">
        <w:rPr>
          <w:rFonts w:hint="cs"/>
          <w:color w:val="000000" w:themeColor="text1"/>
          <w:sz w:val="28"/>
          <w:szCs w:val="28"/>
          <w:rtl/>
        </w:rPr>
        <w:t>4</w:t>
      </w:r>
      <w:r w:rsidRPr="00475469">
        <w:rPr>
          <w:color w:val="000000" w:themeColor="text1"/>
          <w:sz w:val="28"/>
          <w:szCs w:val="28"/>
          <w:rtl/>
        </w:rPr>
        <w:t>.3.4 التكامل بين النظريات الثلاث</w:t>
      </w:r>
      <w:bookmarkEnd w:id="33"/>
    </w:p>
    <w:p w14:paraId="3CE800C3" w14:textId="77777777" w:rsidR="00475469" w:rsidRPr="00475469" w:rsidRDefault="00475469" w:rsidP="00475469">
      <w:pPr>
        <w:pStyle w:val="af4"/>
        <w:rPr>
          <w:color w:val="000000" w:themeColor="text1"/>
          <w:rtl/>
        </w:rPr>
      </w:pPr>
      <w:r w:rsidRPr="00475469">
        <w:rPr>
          <w:color w:val="000000" w:themeColor="text1"/>
          <w:rtl/>
        </w:rPr>
        <w:t>تعكس العلاقة بين خدمات حاضنات الأعمال واستدامة المشاريع الخضراء تكاملاً واضحاً بين النظريات الثلاث، حيث تسهم كل نظرية في تفسير جانب محدد من هذه العلاقة</w:t>
      </w:r>
      <w:r w:rsidRPr="00475469">
        <w:rPr>
          <w:rFonts w:hint="cs"/>
          <w:color w:val="000000" w:themeColor="text1"/>
          <w:rtl/>
        </w:rPr>
        <w:t>،</w:t>
      </w:r>
      <w:r w:rsidRPr="00475469">
        <w:rPr>
          <w:color w:val="000000" w:themeColor="text1"/>
          <w:rtl/>
        </w:rPr>
        <w:t xml:space="preserve"> فتوفر الموارد الاستراتيجية يدعم القدرة التنافسية للمشروع بينما يسهم تلبية توقعات أصحاب المصلحة في تعزيز شرعيته الاجتماعية، في حين يؤدي التكيف مع البيئة المؤسسية إلى ضمان استمراريته ضمن الإطار التنظيمي</w:t>
      </w:r>
      <w:r w:rsidRPr="00475469">
        <w:rPr>
          <w:rFonts w:hint="cs"/>
          <w:color w:val="000000" w:themeColor="text1"/>
          <w:rtl/>
        </w:rPr>
        <w:t xml:space="preserve">، </w:t>
      </w:r>
      <w:r w:rsidRPr="00475469">
        <w:rPr>
          <w:color w:val="000000" w:themeColor="text1"/>
          <w:rtl/>
        </w:rPr>
        <w:t>ويمكن التعبير عن هذا التكامل من خلال الصيغة التالية:</w:t>
      </w:r>
      <w:r w:rsidRPr="00475469">
        <w:rPr>
          <w:rFonts w:hint="cs"/>
          <w:color w:val="000000" w:themeColor="text1"/>
          <w:rtl/>
        </w:rPr>
        <w:t xml:space="preserve"> </w:t>
      </w:r>
    </w:p>
    <w:p w14:paraId="2B721C7F" w14:textId="77777777" w:rsidR="00475469" w:rsidRPr="00475469" w:rsidRDefault="00475469" w:rsidP="00475469">
      <w:pPr>
        <w:pStyle w:val="af4"/>
        <w:rPr>
          <w:color w:val="000000" w:themeColor="text1"/>
          <w:rtl/>
        </w:rPr>
      </w:pPr>
      <w:r w:rsidRPr="00475469">
        <w:rPr>
          <w:rFonts w:hint="cs"/>
          <w:color w:val="000000" w:themeColor="text1"/>
          <w:rtl/>
        </w:rPr>
        <w:t>(</w:t>
      </w:r>
      <w:r w:rsidRPr="00475469">
        <w:rPr>
          <w:color w:val="000000" w:themeColor="text1"/>
          <w:rtl/>
        </w:rPr>
        <w:t>استدامة المشاريع الخضراء = توفر الموارد الاستراتيجية + تلبية توقعات أصحاب المصلحة + التكيف مع البيئة المؤسسية</w:t>
      </w:r>
      <w:r w:rsidRPr="00475469">
        <w:rPr>
          <w:rFonts w:hint="cs"/>
          <w:color w:val="000000" w:themeColor="text1"/>
          <w:rtl/>
        </w:rPr>
        <w:t xml:space="preserve">)، </w:t>
      </w:r>
      <w:r w:rsidRPr="00475469">
        <w:rPr>
          <w:color w:val="000000" w:themeColor="text1"/>
          <w:rtl/>
        </w:rPr>
        <w:t>ويعكس هذا التكامل أن غياب أي عنصر من هذه العناصر يضعف من قدرة المشروع على تحقيق الاستدامة، حيث لا يكفي توفر الموارد دون قبول مجتمعي، كما لا يكفي رضا أصحاب المصلحة دون القدرة على التكيف مع الأنظمة والتشريعات.</w:t>
      </w:r>
    </w:p>
    <w:p w14:paraId="53BBFDF1" w14:textId="77777777" w:rsidR="00475469" w:rsidRPr="00475469" w:rsidRDefault="00475469" w:rsidP="00475469">
      <w:pPr>
        <w:pStyle w:val="af4"/>
        <w:rPr>
          <w:color w:val="000000" w:themeColor="text1"/>
          <w:rtl/>
        </w:rPr>
      </w:pPr>
      <w:r w:rsidRPr="00475469">
        <w:rPr>
          <w:color w:val="000000" w:themeColor="text1"/>
          <w:rtl/>
        </w:rPr>
        <w:t xml:space="preserve">وبناءً على هذا الإطار النظري، يُتوقع وجود تأثير إيجابي ذي دلالة إحصائية لخدمات حاضنات الأعمال بمختلف أبعادها (الدعم التمويلي، والتدريبي، والاستشاري، والتسويقي، وخدمات التشبيك) على استدامة مشاريع ريادة الأعمال الخضراء بأبعادها الاقتصادية والبيئية والاجتماعية في المملكة العربية السعودية، وهو ما سيتم التحقق منه من خلال التحليل الميداني في هذه </w:t>
      </w:r>
      <w:r w:rsidRPr="00475469">
        <w:rPr>
          <w:rFonts w:hint="cs"/>
          <w:color w:val="000000" w:themeColor="text1"/>
          <w:rtl/>
        </w:rPr>
        <w:t>الفصل التالي</w:t>
      </w:r>
      <w:r w:rsidRPr="00475469">
        <w:rPr>
          <w:color w:val="000000" w:themeColor="text1"/>
          <w:rtl/>
        </w:rPr>
        <w:t>.</w:t>
      </w:r>
    </w:p>
    <w:p w14:paraId="06AEEA92" w14:textId="77777777" w:rsidR="00475469" w:rsidRPr="00475469" w:rsidRDefault="00475469">
      <w:pPr>
        <w:rPr>
          <w:rFonts w:hint="cs"/>
          <w:color w:val="000000" w:themeColor="text1"/>
        </w:rPr>
      </w:pPr>
    </w:p>
    <w:sectPr w:rsidR="00475469" w:rsidRPr="00475469" w:rsidSect="00475469">
      <w:pgSz w:w="11906" w:h="16838"/>
      <w:pgMar w:top="1134" w:right="1134" w:bottom="1134"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4201245"/>
      <w:docPartObj>
        <w:docPartGallery w:val="Page Numbers (Bottom of Page)"/>
        <w:docPartUnique/>
      </w:docPartObj>
    </w:sdtPr>
    <w:sdtContent>
      <w:p w14:paraId="62843DB2" w14:textId="77777777" w:rsidR="004407A9" w:rsidRDefault="004407A9">
        <w:pPr>
          <w:pStyle w:val="ae"/>
          <w:jc w:val="center"/>
        </w:pPr>
        <w:r w:rsidRPr="00202E0D">
          <w:rPr>
            <w:rFonts w:ascii="Simplified Arabic" w:hAnsi="Simplified Arabic" w:cs="Simplified Arabic"/>
            <w:sz w:val="24"/>
            <w:szCs w:val="24"/>
          </w:rPr>
          <w:fldChar w:fldCharType="begin"/>
        </w:r>
        <w:r w:rsidRPr="00202E0D">
          <w:rPr>
            <w:rFonts w:ascii="Simplified Arabic" w:hAnsi="Simplified Arabic" w:cs="Simplified Arabic"/>
            <w:sz w:val="24"/>
            <w:szCs w:val="24"/>
          </w:rPr>
          <w:instrText>PAGE   \* MERGEFORMAT</w:instrText>
        </w:r>
        <w:r w:rsidRPr="00202E0D">
          <w:rPr>
            <w:rFonts w:ascii="Simplified Arabic" w:hAnsi="Simplified Arabic" w:cs="Simplified Arabic"/>
            <w:sz w:val="24"/>
            <w:szCs w:val="24"/>
          </w:rPr>
          <w:fldChar w:fldCharType="separate"/>
        </w:r>
        <w:r w:rsidRPr="00202E0D">
          <w:rPr>
            <w:rFonts w:ascii="Simplified Arabic" w:hAnsi="Simplified Arabic" w:cs="Simplified Arabic"/>
            <w:sz w:val="24"/>
            <w:szCs w:val="24"/>
            <w:rtl/>
            <w:lang w:val="ar-SA"/>
          </w:rPr>
          <w:t>2</w:t>
        </w:r>
        <w:r w:rsidRPr="00202E0D">
          <w:rPr>
            <w:rFonts w:ascii="Simplified Arabic" w:hAnsi="Simplified Arabic" w:cs="Simplified Arabic"/>
            <w:sz w:val="24"/>
            <w:szCs w:val="24"/>
          </w:rPr>
          <w:fldChar w:fldCharType="end"/>
        </w:r>
      </w:p>
    </w:sdtContent>
  </w:sdt>
  <w:p w14:paraId="063FB786" w14:textId="77777777" w:rsidR="004407A9" w:rsidRDefault="004407A9">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4D876" w14:textId="77777777" w:rsidR="004407A9" w:rsidRDefault="004407A9">
    <w:pPr>
      <w:pStyle w:val="ae"/>
      <w:jc w:val="center"/>
    </w:pPr>
  </w:p>
  <w:p w14:paraId="4AC0F6D1" w14:textId="77777777" w:rsidR="004407A9" w:rsidRDefault="004407A9">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87075712"/>
      <w:docPartObj>
        <w:docPartGallery w:val="Page Numbers (Bottom of Page)"/>
        <w:docPartUnique/>
      </w:docPartObj>
    </w:sdtPr>
    <w:sdtContent>
      <w:p w14:paraId="5F6EF95C" w14:textId="77777777" w:rsidR="00475469" w:rsidRDefault="00475469">
        <w:pPr>
          <w:pStyle w:val="ae"/>
          <w:jc w:val="center"/>
        </w:pPr>
        <w:r w:rsidRPr="00E72C31">
          <w:rPr>
            <w:rFonts w:ascii="Simplified Arabic" w:hAnsi="Simplified Arabic" w:cs="Simplified Arabic"/>
            <w:sz w:val="24"/>
            <w:szCs w:val="24"/>
          </w:rPr>
          <w:fldChar w:fldCharType="begin"/>
        </w:r>
        <w:r w:rsidRPr="00E72C31">
          <w:rPr>
            <w:rFonts w:ascii="Simplified Arabic" w:hAnsi="Simplified Arabic" w:cs="Simplified Arabic"/>
            <w:sz w:val="24"/>
            <w:szCs w:val="24"/>
          </w:rPr>
          <w:instrText>PAGE   \* MERGEFORMAT</w:instrText>
        </w:r>
        <w:r w:rsidRPr="00E72C31">
          <w:rPr>
            <w:rFonts w:ascii="Simplified Arabic" w:hAnsi="Simplified Arabic" w:cs="Simplified Arabic"/>
            <w:sz w:val="24"/>
            <w:szCs w:val="24"/>
          </w:rPr>
          <w:fldChar w:fldCharType="separate"/>
        </w:r>
        <w:r w:rsidRPr="00E72C31">
          <w:rPr>
            <w:rFonts w:ascii="Simplified Arabic" w:hAnsi="Simplified Arabic" w:cs="Simplified Arabic"/>
            <w:sz w:val="24"/>
            <w:szCs w:val="24"/>
            <w:rtl/>
            <w:lang w:val="ar-SA"/>
          </w:rPr>
          <w:t>2</w:t>
        </w:r>
        <w:r w:rsidRPr="00E72C31">
          <w:rPr>
            <w:rFonts w:ascii="Simplified Arabic" w:hAnsi="Simplified Arabic" w:cs="Simplified Arabic"/>
            <w:sz w:val="24"/>
            <w:szCs w:val="24"/>
          </w:rPr>
          <w:fldChar w:fldCharType="end"/>
        </w:r>
      </w:p>
    </w:sdtContent>
  </w:sdt>
  <w:p w14:paraId="3F6134CF" w14:textId="77777777" w:rsidR="00475469" w:rsidRDefault="00475469">
    <w:pPr>
      <w:pStyle w:val="a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2A8D2" w14:textId="77777777" w:rsidR="00475469" w:rsidRDefault="00475469">
    <w:pPr>
      <w:pStyle w:val="ae"/>
      <w:jc w:val="center"/>
    </w:pPr>
  </w:p>
  <w:p w14:paraId="79D36A29" w14:textId="77777777" w:rsidR="00475469" w:rsidRDefault="00475469">
    <w:pPr>
      <w:pStyle w:val="a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F0789"/>
    <w:multiLevelType w:val="multilevel"/>
    <w:tmpl w:val="8D628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5E7F11"/>
    <w:multiLevelType w:val="hybridMultilevel"/>
    <w:tmpl w:val="1E0C34A4"/>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CC1A5D"/>
    <w:multiLevelType w:val="hybridMultilevel"/>
    <w:tmpl w:val="46CA15F0"/>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6C4C25"/>
    <w:multiLevelType w:val="hybridMultilevel"/>
    <w:tmpl w:val="C5AE2FF6"/>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AE379C"/>
    <w:multiLevelType w:val="multilevel"/>
    <w:tmpl w:val="1362D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492F4F"/>
    <w:multiLevelType w:val="hybridMultilevel"/>
    <w:tmpl w:val="4D86753C"/>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F96C67"/>
    <w:multiLevelType w:val="hybridMultilevel"/>
    <w:tmpl w:val="EDAEB574"/>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7F2F5D"/>
    <w:multiLevelType w:val="hybridMultilevel"/>
    <w:tmpl w:val="81EA4D04"/>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26DC7BC0"/>
    <w:multiLevelType w:val="hybridMultilevel"/>
    <w:tmpl w:val="6CF6BCC2"/>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EC5DD0"/>
    <w:multiLevelType w:val="hybridMultilevel"/>
    <w:tmpl w:val="DFAEBD36"/>
    <w:lvl w:ilvl="0" w:tplc="E36439D4">
      <w:start w:val="1"/>
      <w:numFmt w:val="bullet"/>
      <w:lvlText w:val="-"/>
      <w:lvlJc w:val="left"/>
      <w:pPr>
        <w:ind w:left="720" w:hanging="360"/>
      </w:pPr>
      <w:rPr>
        <w:rFonts w:ascii="Simplified Arabic" w:eastAsia="Apto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3879BB"/>
    <w:multiLevelType w:val="hybridMultilevel"/>
    <w:tmpl w:val="8278DDD4"/>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3EB61787"/>
    <w:multiLevelType w:val="hybridMultilevel"/>
    <w:tmpl w:val="845E8EA4"/>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F63571"/>
    <w:multiLevelType w:val="hybridMultilevel"/>
    <w:tmpl w:val="F0741BAC"/>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C51C36"/>
    <w:multiLevelType w:val="hybridMultilevel"/>
    <w:tmpl w:val="D0EC876A"/>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7B36797"/>
    <w:multiLevelType w:val="multilevel"/>
    <w:tmpl w:val="92820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B06E8E"/>
    <w:multiLevelType w:val="hybridMultilevel"/>
    <w:tmpl w:val="7C0AF1B2"/>
    <w:lvl w:ilvl="0" w:tplc="D6BA1998">
      <w:start w:val="1"/>
      <w:numFmt w:val="bullet"/>
      <w:pStyle w:val="16"/>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5654FD"/>
    <w:multiLevelType w:val="hybridMultilevel"/>
    <w:tmpl w:val="1AA0D40E"/>
    <w:lvl w:ilvl="0" w:tplc="C2F00D00">
      <w:start w:val="1"/>
      <w:numFmt w:val="bullet"/>
      <w:pStyle w:val="a"/>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7" w15:restartNumberingAfterBreak="0">
    <w:nsid w:val="52FC5483"/>
    <w:multiLevelType w:val="hybridMultilevel"/>
    <w:tmpl w:val="D1403AD0"/>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38F5EB7"/>
    <w:multiLevelType w:val="hybridMultilevel"/>
    <w:tmpl w:val="9A3A3A22"/>
    <w:lvl w:ilvl="0" w:tplc="08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7400DB4"/>
    <w:multiLevelType w:val="hybridMultilevel"/>
    <w:tmpl w:val="C5723FE8"/>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D32F13"/>
    <w:multiLevelType w:val="hybridMultilevel"/>
    <w:tmpl w:val="75E8EA9E"/>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D280CE7"/>
    <w:multiLevelType w:val="hybridMultilevel"/>
    <w:tmpl w:val="512C94FE"/>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8A2A90"/>
    <w:multiLevelType w:val="hybridMultilevel"/>
    <w:tmpl w:val="1D3268D2"/>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64AE2336"/>
    <w:multiLevelType w:val="hybridMultilevel"/>
    <w:tmpl w:val="B76402E8"/>
    <w:lvl w:ilvl="0" w:tplc="E26AA2CE">
      <w:start w:val="1"/>
      <w:numFmt w:val="decimal"/>
      <w:pStyle w:val="a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415672"/>
    <w:multiLevelType w:val="hybridMultilevel"/>
    <w:tmpl w:val="5136D6FC"/>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69BA602B"/>
    <w:multiLevelType w:val="hybridMultilevel"/>
    <w:tmpl w:val="2EC20F70"/>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A3F50FE"/>
    <w:multiLevelType w:val="hybridMultilevel"/>
    <w:tmpl w:val="B4A8497C"/>
    <w:lvl w:ilvl="0" w:tplc="7B76BCC0">
      <w:start w:val="1"/>
      <w:numFmt w:val="bullet"/>
      <w:pStyle w:val="a1"/>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709B3412"/>
    <w:multiLevelType w:val="hybridMultilevel"/>
    <w:tmpl w:val="EC309FD6"/>
    <w:lvl w:ilvl="0" w:tplc="08090001">
      <w:start w:val="1"/>
      <w:numFmt w:val="bullet"/>
      <w:lvlText w:val=""/>
      <w:lvlJc w:val="left"/>
      <w:pPr>
        <w:ind w:left="719" w:hanging="360"/>
      </w:pPr>
      <w:rPr>
        <w:rFonts w:ascii="Symbol" w:hAnsi="Symbol" w:hint="default"/>
      </w:rPr>
    </w:lvl>
    <w:lvl w:ilvl="1" w:tplc="FFFFFFFF" w:tentative="1">
      <w:start w:val="1"/>
      <w:numFmt w:val="bullet"/>
      <w:lvlText w:val="o"/>
      <w:lvlJc w:val="left"/>
      <w:pPr>
        <w:ind w:left="1439" w:hanging="360"/>
      </w:pPr>
      <w:rPr>
        <w:rFonts w:ascii="Courier New" w:hAnsi="Courier New" w:cs="Courier New" w:hint="default"/>
      </w:rPr>
    </w:lvl>
    <w:lvl w:ilvl="2" w:tplc="FFFFFFFF" w:tentative="1">
      <w:start w:val="1"/>
      <w:numFmt w:val="bullet"/>
      <w:lvlText w:val=""/>
      <w:lvlJc w:val="left"/>
      <w:pPr>
        <w:ind w:left="2159" w:hanging="360"/>
      </w:pPr>
      <w:rPr>
        <w:rFonts w:ascii="Wingdings" w:hAnsi="Wingdings" w:hint="default"/>
      </w:rPr>
    </w:lvl>
    <w:lvl w:ilvl="3" w:tplc="FFFFFFFF" w:tentative="1">
      <w:start w:val="1"/>
      <w:numFmt w:val="bullet"/>
      <w:lvlText w:val=""/>
      <w:lvlJc w:val="left"/>
      <w:pPr>
        <w:ind w:left="2879" w:hanging="360"/>
      </w:pPr>
      <w:rPr>
        <w:rFonts w:ascii="Symbol" w:hAnsi="Symbol" w:hint="default"/>
      </w:rPr>
    </w:lvl>
    <w:lvl w:ilvl="4" w:tplc="FFFFFFFF" w:tentative="1">
      <w:start w:val="1"/>
      <w:numFmt w:val="bullet"/>
      <w:lvlText w:val="o"/>
      <w:lvlJc w:val="left"/>
      <w:pPr>
        <w:ind w:left="3599" w:hanging="360"/>
      </w:pPr>
      <w:rPr>
        <w:rFonts w:ascii="Courier New" w:hAnsi="Courier New" w:cs="Courier New" w:hint="default"/>
      </w:rPr>
    </w:lvl>
    <w:lvl w:ilvl="5" w:tplc="FFFFFFFF" w:tentative="1">
      <w:start w:val="1"/>
      <w:numFmt w:val="bullet"/>
      <w:lvlText w:val=""/>
      <w:lvlJc w:val="left"/>
      <w:pPr>
        <w:ind w:left="4319" w:hanging="360"/>
      </w:pPr>
      <w:rPr>
        <w:rFonts w:ascii="Wingdings" w:hAnsi="Wingdings" w:hint="default"/>
      </w:rPr>
    </w:lvl>
    <w:lvl w:ilvl="6" w:tplc="FFFFFFFF" w:tentative="1">
      <w:start w:val="1"/>
      <w:numFmt w:val="bullet"/>
      <w:lvlText w:val=""/>
      <w:lvlJc w:val="left"/>
      <w:pPr>
        <w:ind w:left="5039" w:hanging="360"/>
      </w:pPr>
      <w:rPr>
        <w:rFonts w:ascii="Symbol" w:hAnsi="Symbol" w:hint="default"/>
      </w:rPr>
    </w:lvl>
    <w:lvl w:ilvl="7" w:tplc="FFFFFFFF" w:tentative="1">
      <w:start w:val="1"/>
      <w:numFmt w:val="bullet"/>
      <w:lvlText w:val="o"/>
      <w:lvlJc w:val="left"/>
      <w:pPr>
        <w:ind w:left="5759" w:hanging="360"/>
      </w:pPr>
      <w:rPr>
        <w:rFonts w:ascii="Courier New" w:hAnsi="Courier New" w:cs="Courier New" w:hint="default"/>
      </w:rPr>
    </w:lvl>
    <w:lvl w:ilvl="8" w:tplc="FFFFFFFF" w:tentative="1">
      <w:start w:val="1"/>
      <w:numFmt w:val="bullet"/>
      <w:lvlText w:val=""/>
      <w:lvlJc w:val="left"/>
      <w:pPr>
        <w:ind w:left="6479" w:hanging="360"/>
      </w:pPr>
      <w:rPr>
        <w:rFonts w:ascii="Wingdings" w:hAnsi="Wingdings" w:hint="default"/>
      </w:rPr>
    </w:lvl>
  </w:abstractNum>
  <w:abstractNum w:abstractNumId="28" w15:restartNumberingAfterBreak="0">
    <w:nsid w:val="74C61D3C"/>
    <w:multiLevelType w:val="hybridMultilevel"/>
    <w:tmpl w:val="9E8E1E5A"/>
    <w:lvl w:ilvl="0" w:tplc="EC82E76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137D60"/>
    <w:multiLevelType w:val="hybridMultilevel"/>
    <w:tmpl w:val="4A88BB6C"/>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79B445BB"/>
    <w:multiLevelType w:val="hybridMultilevel"/>
    <w:tmpl w:val="CC440974"/>
    <w:lvl w:ilvl="0" w:tplc="EC82E76A">
      <w:start w:val="1"/>
      <w:numFmt w:val="bullet"/>
      <w:lvlText w:val=""/>
      <w:lvlJc w:val="left"/>
      <w:pPr>
        <w:ind w:left="1364" w:hanging="360"/>
      </w:pPr>
      <w:rPr>
        <w:rFonts w:ascii="Symbol" w:hAnsi="Symbol" w:cs="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1" w15:restartNumberingAfterBreak="0">
    <w:nsid w:val="7E55606B"/>
    <w:multiLevelType w:val="hybridMultilevel"/>
    <w:tmpl w:val="5DF63388"/>
    <w:lvl w:ilvl="0" w:tplc="EC82E76A">
      <w:start w:val="1"/>
      <w:numFmt w:val="bullet"/>
      <w:lvlText w:val=""/>
      <w:lvlJc w:val="left"/>
      <w:pPr>
        <w:ind w:left="1004" w:hanging="360"/>
      </w:pPr>
      <w:rPr>
        <w:rFonts w:ascii="Symbol" w:hAnsi="Symbol" w:cs="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877934066">
    <w:abstractNumId w:val="15"/>
  </w:num>
  <w:num w:numId="2" w16cid:durableId="691420633">
    <w:abstractNumId w:val="23"/>
  </w:num>
  <w:num w:numId="3" w16cid:durableId="977302851">
    <w:abstractNumId w:val="16"/>
  </w:num>
  <w:num w:numId="4" w16cid:durableId="1588416166">
    <w:abstractNumId w:val="26"/>
  </w:num>
  <w:num w:numId="5" w16cid:durableId="1504009758">
    <w:abstractNumId w:val="27"/>
  </w:num>
  <w:num w:numId="6" w16cid:durableId="1839661500">
    <w:abstractNumId w:val="10"/>
  </w:num>
  <w:num w:numId="7" w16cid:durableId="341594580">
    <w:abstractNumId w:val="24"/>
  </w:num>
  <w:num w:numId="8" w16cid:durableId="2012104420">
    <w:abstractNumId w:val="25"/>
  </w:num>
  <w:num w:numId="9" w16cid:durableId="581531463">
    <w:abstractNumId w:val="13"/>
  </w:num>
  <w:num w:numId="10" w16cid:durableId="159739172">
    <w:abstractNumId w:val="18"/>
  </w:num>
  <w:num w:numId="11" w16cid:durableId="2139643889">
    <w:abstractNumId w:val="28"/>
  </w:num>
  <w:num w:numId="12" w16cid:durableId="381906564">
    <w:abstractNumId w:val="5"/>
  </w:num>
  <w:num w:numId="13" w16cid:durableId="711422836">
    <w:abstractNumId w:val="9"/>
  </w:num>
  <w:num w:numId="14" w16cid:durableId="518466499">
    <w:abstractNumId w:val="1"/>
  </w:num>
  <w:num w:numId="15" w16cid:durableId="1160149641">
    <w:abstractNumId w:val="3"/>
  </w:num>
  <w:num w:numId="16" w16cid:durableId="1657151438">
    <w:abstractNumId w:val="21"/>
  </w:num>
  <w:num w:numId="17" w16cid:durableId="553811890">
    <w:abstractNumId w:val="8"/>
  </w:num>
  <w:num w:numId="18" w16cid:durableId="1412774106">
    <w:abstractNumId w:val="12"/>
  </w:num>
  <w:num w:numId="19" w16cid:durableId="634022726">
    <w:abstractNumId w:val="7"/>
  </w:num>
  <w:num w:numId="20" w16cid:durableId="1813520755">
    <w:abstractNumId w:val="22"/>
  </w:num>
  <w:num w:numId="21" w16cid:durableId="870607107">
    <w:abstractNumId w:val="4"/>
  </w:num>
  <w:num w:numId="22" w16cid:durableId="1663653804">
    <w:abstractNumId w:val="14"/>
  </w:num>
  <w:num w:numId="23" w16cid:durableId="863664988">
    <w:abstractNumId w:val="20"/>
  </w:num>
  <w:num w:numId="24" w16cid:durableId="1709256046">
    <w:abstractNumId w:val="31"/>
  </w:num>
  <w:num w:numId="25" w16cid:durableId="1373072413">
    <w:abstractNumId w:val="17"/>
  </w:num>
  <w:num w:numId="26" w16cid:durableId="963117745">
    <w:abstractNumId w:val="29"/>
  </w:num>
  <w:num w:numId="27" w16cid:durableId="1440295045">
    <w:abstractNumId w:val="6"/>
  </w:num>
  <w:num w:numId="28" w16cid:durableId="840775971">
    <w:abstractNumId w:val="11"/>
  </w:num>
  <w:num w:numId="29" w16cid:durableId="1682004094">
    <w:abstractNumId w:val="0"/>
  </w:num>
  <w:num w:numId="30" w16cid:durableId="548036721">
    <w:abstractNumId w:val="2"/>
  </w:num>
  <w:num w:numId="31" w16cid:durableId="1240211663">
    <w:abstractNumId w:val="19"/>
  </w:num>
  <w:num w:numId="32" w16cid:durableId="2030402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469"/>
    <w:rsid w:val="001E289B"/>
    <w:rsid w:val="003912DC"/>
    <w:rsid w:val="004407A9"/>
    <w:rsid w:val="00475469"/>
    <w:rsid w:val="008001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8090"/>
  <w15:chartTrackingRefBased/>
  <w15:docId w15:val="{FDFCA239-E79B-4C91-93A7-D9940F43F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475469"/>
    <w:pPr>
      <w:bidi/>
      <w:spacing w:line="259" w:lineRule="auto"/>
    </w:pPr>
    <w:rPr>
      <w:sz w:val="22"/>
      <w:szCs w:val="22"/>
    </w:rPr>
  </w:style>
  <w:style w:type="paragraph" w:styleId="1">
    <w:name w:val="heading 1"/>
    <w:basedOn w:val="a2"/>
    <w:next w:val="a2"/>
    <w:link w:val="1Char"/>
    <w:uiPriority w:val="9"/>
    <w:qFormat/>
    <w:rsid w:val="004754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2"/>
    <w:next w:val="a2"/>
    <w:link w:val="2Char"/>
    <w:uiPriority w:val="9"/>
    <w:semiHidden/>
    <w:unhideWhenUsed/>
    <w:qFormat/>
    <w:rsid w:val="004754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2"/>
    <w:next w:val="a2"/>
    <w:link w:val="3Char"/>
    <w:uiPriority w:val="9"/>
    <w:semiHidden/>
    <w:unhideWhenUsed/>
    <w:qFormat/>
    <w:rsid w:val="0047546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2"/>
    <w:next w:val="a2"/>
    <w:link w:val="4Char"/>
    <w:uiPriority w:val="9"/>
    <w:semiHidden/>
    <w:unhideWhenUsed/>
    <w:qFormat/>
    <w:rsid w:val="00475469"/>
    <w:pPr>
      <w:keepNext/>
      <w:keepLines/>
      <w:spacing w:before="80" w:after="40"/>
      <w:outlineLvl w:val="3"/>
    </w:pPr>
    <w:rPr>
      <w:rFonts w:eastAsiaTheme="majorEastAsia" w:cstheme="majorBidi"/>
      <w:i/>
      <w:iCs/>
      <w:color w:val="0F4761" w:themeColor="accent1" w:themeShade="BF"/>
    </w:rPr>
  </w:style>
  <w:style w:type="paragraph" w:styleId="5">
    <w:name w:val="heading 5"/>
    <w:basedOn w:val="a2"/>
    <w:next w:val="a2"/>
    <w:link w:val="5Char"/>
    <w:uiPriority w:val="9"/>
    <w:semiHidden/>
    <w:unhideWhenUsed/>
    <w:qFormat/>
    <w:rsid w:val="00475469"/>
    <w:pPr>
      <w:keepNext/>
      <w:keepLines/>
      <w:spacing w:before="80" w:after="40"/>
      <w:outlineLvl w:val="4"/>
    </w:pPr>
    <w:rPr>
      <w:rFonts w:eastAsiaTheme="majorEastAsia" w:cstheme="majorBidi"/>
      <w:color w:val="0F4761" w:themeColor="accent1" w:themeShade="BF"/>
    </w:rPr>
  </w:style>
  <w:style w:type="paragraph" w:styleId="6">
    <w:name w:val="heading 6"/>
    <w:basedOn w:val="a2"/>
    <w:next w:val="a2"/>
    <w:link w:val="6Char"/>
    <w:uiPriority w:val="9"/>
    <w:semiHidden/>
    <w:unhideWhenUsed/>
    <w:qFormat/>
    <w:rsid w:val="00475469"/>
    <w:pPr>
      <w:keepNext/>
      <w:keepLines/>
      <w:spacing w:before="40" w:after="0"/>
      <w:outlineLvl w:val="5"/>
    </w:pPr>
    <w:rPr>
      <w:rFonts w:eastAsiaTheme="majorEastAsia" w:cstheme="majorBidi"/>
      <w:i/>
      <w:iCs/>
      <w:color w:val="595959" w:themeColor="text1" w:themeTint="A6"/>
    </w:rPr>
  </w:style>
  <w:style w:type="paragraph" w:styleId="7">
    <w:name w:val="heading 7"/>
    <w:basedOn w:val="a2"/>
    <w:next w:val="a2"/>
    <w:link w:val="7Char"/>
    <w:uiPriority w:val="9"/>
    <w:semiHidden/>
    <w:unhideWhenUsed/>
    <w:qFormat/>
    <w:rsid w:val="00475469"/>
    <w:pPr>
      <w:keepNext/>
      <w:keepLines/>
      <w:spacing w:before="40" w:after="0"/>
      <w:outlineLvl w:val="6"/>
    </w:pPr>
    <w:rPr>
      <w:rFonts w:eastAsiaTheme="majorEastAsia" w:cstheme="majorBidi"/>
      <w:color w:val="595959" w:themeColor="text1" w:themeTint="A6"/>
    </w:rPr>
  </w:style>
  <w:style w:type="paragraph" w:styleId="8">
    <w:name w:val="heading 8"/>
    <w:basedOn w:val="a2"/>
    <w:next w:val="a2"/>
    <w:link w:val="8Char"/>
    <w:uiPriority w:val="9"/>
    <w:semiHidden/>
    <w:unhideWhenUsed/>
    <w:qFormat/>
    <w:rsid w:val="00475469"/>
    <w:pPr>
      <w:keepNext/>
      <w:keepLines/>
      <w:spacing w:after="0"/>
      <w:outlineLvl w:val="7"/>
    </w:pPr>
    <w:rPr>
      <w:rFonts w:eastAsiaTheme="majorEastAsia" w:cstheme="majorBidi"/>
      <w:i/>
      <w:iCs/>
      <w:color w:val="272727" w:themeColor="text1" w:themeTint="D8"/>
    </w:rPr>
  </w:style>
  <w:style w:type="paragraph" w:styleId="9">
    <w:name w:val="heading 9"/>
    <w:basedOn w:val="a2"/>
    <w:next w:val="a2"/>
    <w:link w:val="9Char"/>
    <w:uiPriority w:val="9"/>
    <w:semiHidden/>
    <w:unhideWhenUsed/>
    <w:qFormat/>
    <w:rsid w:val="00475469"/>
    <w:pPr>
      <w:keepNext/>
      <w:keepLines/>
      <w:spacing w:after="0"/>
      <w:outlineLvl w:val="8"/>
    </w:pPr>
    <w:rPr>
      <w:rFonts w:eastAsiaTheme="majorEastAsia" w:cstheme="majorBidi"/>
      <w:color w:val="272727" w:themeColor="text1" w:themeTint="D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العنوان 1 Char"/>
    <w:basedOn w:val="a3"/>
    <w:link w:val="1"/>
    <w:uiPriority w:val="9"/>
    <w:rsid w:val="0047546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3"/>
    <w:link w:val="2"/>
    <w:uiPriority w:val="9"/>
    <w:semiHidden/>
    <w:rsid w:val="0047546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3"/>
    <w:link w:val="3"/>
    <w:uiPriority w:val="9"/>
    <w:semiHidden/>
    <w:rsid w:val="00475469"/>
    <w:rPr>
      <w:rFonts w:eastAsiaTheme="majorEastAsia" w:cstheme="majorBidi"/>
      <w:color w:val="0F4761" w:themeColor="accent1" w:themeShade="BF"/>
      <w:sz w:val="28"/>
      <w:szCs w:val="28"/>
    </w:rPr>
  </w:style>
  <w:style w:type="character" w:customStyle="1" w:styleId="4Char">
    <w:name w:val="عنوان 4 Char"/>
    <w:basedOn w:val="a3"/>
    <w:link w:val="4"/>
    <w:uiPriority w:val="9"/>
    <w:semiHidden/>
    <w:rsid w:val="00475469"/>
    <w:rPr>
      <w:rFonts w:eastAsiaTheme="majorEastAsia" w:cstheme="majorBidi"/>
      <w:i/>
      <w:iCs/>
      <w:color w:val="0F4761" w:themeColor="accent1" w:themeShade="BF"/>
    </w:rPr>
  </w:style>
  <w:style w:type="character" w:customStyle="1" w:styleId="5Char">
    <w:name w:val="عنوان 5 Char"/>
    <w:basedOn w:val="a3"/>
    <w:link w:val="5"/>
    <w:uiPriority w:val="9"/>
    <w:semiHidden/>
    <w:rsid w:val="00475469"/>
    <w:rPr>
      <w:rFonts w:eastAsiaTheme="majorEastAsia" w:cstheme="majorBidi"/>
      <w:color w:val="0F4761" w:themeColor="accent1" w:themeShade="BF"/>
    </w:rPr>
  </w:style>
  <w:style w:type="character" w:customStyle="1" w:styleId="6Char">
    <w:name w:val="عنوان 6 Char"/>
    <w:basedOn w:val="a3"/>
    <w:link w:val="6"/>
    <w:uiPriority w:val="9"/>
    <w:semiHidden/>
    <w:rsid w:val="00475469"/>
    <w:rPr>
      <w:rFonts w:eastAsiaTheme="majorEastAsia" w:cstheme="majorBidi"/>
      <w:i/>
      <w:iCs/>
      <w:color w:val="595959" w:themeColor="text1" w:themeTint="A6"/>
    </w:rPr>
  </w:style>
  <w:style w:type="character" w:customStyle="1" w:styleId="7Char">
    <w:name w:val="عنوان 7 Char"/>
    <w:basedOn w:val="a3"/>
    <w:link w:val="7"/>
    <w:uiPriority w:val="9"/>
    <w:semiHidden/>
    <w:rsid w:val="00475469"/>
    <w:rPr>
      <w:rFonts w:eastAsiaTheme="majorEastAsia" w:cstheme="majorBidi"/>
      <w:color w:val="595959" w:themeColor="text1" w:themeTint="A6"/>
    </w:rPr>
  </w:style>
  <w:style w:type="character" w:customStyle="1" w:styleId="8Char">
    <w:name w:val="عنوان 8 Char"/>
    <w:basedOn w:val="a3"/>
    <w:link w:val="8"/>
    <w:uiPriority w:val="9"/>
    <w:semiHidden/>
    <w:rsid w:val="00475469"/>
    <w:rPr>
      <w:rFonts w:eastAsiaTheme="majorEastAsia" w:cstheme="majorBidi"/>
      <w:i/>
      <w:iCs/>
      <w:color w:val="272727" w:themeColor="text1" w:themeTint="D8"/>
    </w:rPr>
  </w:style>
  <w:style w:type="character" w:customStyle="1" w:styleId="9Char">
    <w:name w:val="عنوان 9 Char"/>
    <w:basedOn w:val="a3"/>
    <w:link w:val="9"/>
    <w:uiPriority w:val="9"/>
    <w:semiHidden/>
    <w:rsid w:val="00475469"/>
    <w:rPr>
      <w:rFonts w:eastAsiaTheme="majorEastAsia" w:cstheme="majorBidi"/>
      <w:color w:val="272727" w:themeColor="text1" w:themeTint="D8"/>
    </w:rPr>
  </w:style>
  <w:style w:type="paragraph" w:styleId="a6">
    <w:name w:val="Title"/>
    <w:basedOn w:val="a2"/>
    <w:next w:val="a2"/>
    <w:link w:val="Char"/>
    <w:uiPriority w:val="10"/>
    <w:qFormat/>
    <w:rsid w:val="004754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3"/>
    <w:link w:val="a6"/>
    <w:uiPriority w:val="10"/>
    <w:rsid w:val="00475469"/>
    <w:rPr>
      <w:rFonts w:asciiTheme="majorHAnsi" w:eastAsiaTheme="majorEastAsia" w:hAnsiTheme="majorHAnsi" w:cstheme="majorBidi"/>
      <w:spacing w:val="-10"/>
      <w:kern w:val="28"/>
      <w:sz w:val="56"/>
      <w:szCs w:val="56"/>
    </w:rPr>
  </w:style>
  <w:style w:type="paragraph" w:styleId="a7">
    <w:name w:val="Subtitle"/>
    <w:basedOn w:val="a2"/>
    <w:next w:val="a2"/>
    <w:link w:val="Char0"/>
    <w:uiPriority w:val="11"/>
    <w:qFormat/>
    <w:rsid w:val="0047546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3"/>
    <w:link w:val="a7"/>
    <w:uiPriority w:val="11"/>
    <w:rsid w:val="00475469"/>
    <w:rPr>
      <w:rFonts w:eastAsiaTheme="majorEastAsia" w:cstheme="majorBidi"/>
      <w:color w:val="595959" w:themeColor="text1" w:themeTint="A6"/>
      <w:spacing w:val="15"/>
      <w:sz w:val="28"/>
      <w:szCs w:val="28"/>
    </w:rPr>
  </w:style>
  <w:style w:type="paragraph" w:styleId="a8">
    <w:name w:val="Quote"/>
    <w:basedOn w:val="a2"/>
    <w:next w:val="a2"/>
    <w:link w:val="Char1"/>
    <w:uiPriority w:val="29"/>
    <w:qFormat/>
    <w:rsid w:val="00475469"/>
    <w:pPr>
      <w:spacing w:before="160"/>
      <w:jc w:val="center"/>
    </w:pPr>
    <w:rPr>
      <w:i/>
      <w:iCs/>
      <w:color w:val="404040" w:themeColor="text1" w:themeTint="BF"/>
    </w:rPr>
  </w:style>
  <w:style w:type="character" w:customStyle="1" w:styleId="Char1">
    <w:name w:val="اقتباس Char"/>
    <w:basedOn w:val="a3"/>
    <w:link w:val="a8"/>
    <w:uiPriority w:val="29"/>
    <w:rsid w:val="00475469"/>
    <w:rPr>
      <w:i/>
      <w:iCs/>
      <w:color w:val="404040" w:themeColor="text1" w:themeTint="BF"/>
    </w:rPr>
  </w:style>
  <w:style w:type="paragraph" w:styleId="a9">
    <w:name w:val="List Paragraph"/>
    <w:basedOn w:val="a2"/>
    <w:uiPriority w:val="34"/>
    <w:qFormat/>
    <w:rsid w:val="00475469"/>
    <w:pPr>
      <w:ind w:left="720"/>
      <w:contextualSpacing/>
    </w:pPr>
  </w:style>
  <w:style w:type="character" w:styleId="aa">
    <w:name w:val="Intense Emphasis"/>
    <w:basedOn w:val="a3"/>
    <w:uiPriority w:val="21"/>
    <w:qFormat/>
    <w:rsid w:val="00475469"/>
    <w:rPr>
      <w:i/>
      <w:iCs/>
      <w:color w:val="0F4761" w:themeColor="accent1" w:themeShade="BF"/>
    </w:rPr>
  </w:style>
  <w:style w:type="paragraph" w:styleId="ab">
    <w:name w:val="Intense Quote"/>
    <w:basedOn w:val="a2"/>
    <w:next w:val="a2"/>
    <w:link w:val="Char2"/>
    <w:uiPriority w:val="30"/>
    <w:qFormat/>
    <w:rsid w:val="004754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3"/>
    <w:link w:val="ab"/>
    <w:uiPriority w:val="30"/>
    <w:rsid w:val="00475469"/>
    <w:rPr>
      <w:i/>
      <w:iCs/>
      <w:color w:val="0F4761" w:themeColor="accent1" w:themeShade="BF"/>
    </w:rPr>
  </w:style>
  <w:style w:type="character" w:styleId="ac">
    <w:name w:val="Intense Reference"/>
    <w:basedOn w:val="a3"/>
    <w:uiPriority w:val="32"/>
    <w:qFormat/>
    <w:rsid w:val="00475469"/>
    <w:rPr>
      <w:b/>
      <w:bCs/>
      <w:smallCaps/>
      <w:color w:val="0F4761" w:themeColor="accent1" w:themeShade="BF"/>
      <w:spacing w:val="5"/>
    </w:rPr>
  </w:style>
  <w:style w:type="paragraph" w:styleId="ad">
    <w:name w:val="header"/>
    <w:basedOn w:val="a2"/>
    <w:link w:val="Char3"/>
    <w:uiPriority w:val="99"/>
    <w:unhideWhenUsed/>
    <w:rsid w:val="00475469"/>
    <w:pPr>
      <w:tabs>
        <w:tab w:val="center" w:pos="4153"/>
        <w:tab w:val="right" w:pos="8306"/>
      </w:tabs>
      <w:spacing w:after="0" w:line="240" w:lineRule="auto"/>
    </w:pPr>
  </w:style>
  <w:style w:type="character" w:customStyle="1" w:styleId="Char3">
    <w:name w:val="رأس الصفحة Char"/>
    <w:basedOn w:val="a3"/>
    <w:link w:val="ad"/>
    <w:uiPriority w:val="99"/>
    <w:rsid w:val="00475469"/>
    <w:rPr>
      <w:sz w:val="22"/>
      <w:szCs w:val="22"/>
    </w:rPr>
  </w:style>
  <w:style w:type="paragraph" w:styleId="ae">
    <w:name w:val="footer"/>
    <w:basedOn w:val="a2"/>
    <w:link w:val="Char4"/>
    <w:uiPriority w:val="99"/>
    <w:unhideWhenUsed/>
    <w:rsid w:val="00475469"/>
    <w:pPr>
      <w:tabs>
        <w:tab w:val="center" w:pos="4153"/>
        <w:tab w:val="right" w:pos="8306"/>
      </w:tabs>
      <w:spacing w:after="0" w:line="240" w:lineRule="auto"/>
    </w:pPr>
  </w:style>
  <w:style w:type="character" w:customStyle="1" w:styleId="Char4">
    <w:name w:val="تذييل الصفحة Char"/>
    <w:basedOn w:val="a3"/>
    <w:link w:val="ae"/>
    <w:uiPriority w:val="99"/>
    <w:rsid w:val="00475469"/>
    <w:rPr>
      <w:sz w:val="22"/>
      <w:szCs w:val="22"/>
    </w:rPr>
  </w:style>
  <w:style w:type="table" w:styleId="af">
    <w:name w:val="Table Grid"/>
    <w:basedOn w:val="a4"/>
    <w:uiPriority w:val="39"/>
    <w:rsid w:val="00475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العناوين الرئيسية"/>
    <w:basedOn w:val="1"/>
    <w:link w:val="Char5"/>
    <w:rsid w:val="00475469"/>
    <w:pPr>
      <w:spacing w:before="240" w:after="0"/>
    </w:pPr>
    <w:rPr>
      <w:rFonts w:ascii="Simplified Arabic" w:hAnsi="Simplified Arabic" w:cs="Simplified Arabic"/>
      <w:b/>
      <w:bCs/>
      <w:sz w:val="36"/>
      <w:szCs w:val="36"/>
    </w:rPr>
  </w:style>
  <w:style w:type="character" w:customStyle="1" w:styleId="Char5">
    <w:name w:val="العناوين الرئيسية Char"/>
    <w:basedOn w:val="1Char"/>
    <w:link w:val="af0"/>
    <w:rsid w:val="00475469"/>
    <w:rPr>
      <w:rFonts w:ascii="Simplified Arabic" w:eastAsiaTheme="majorEastAsia" w:hAnsi="Simplified Arabic" w:cs="Simplified Arabic"/>
      <w:b/>
      <w:bCs/>
      <w:color w:val="0F4761" w:themeColor="accent1" w:themeShade="BF"/>
      <w:sz w:val="36"/>
      <w:szCs w:val="36"/>
    </w:rPr>
  </w:style>
  <w:style w:type="paragraph" w:customStyle="1" w:styleId="af1">
    <w:name w:val="عنوان الفصل"/>
    <w:basedOn w:val="af0"/>
    <w:link w:val="Char6"/>
    <w:qFormat/>
    <w:rsid w:val="00475469"/>
    <w:pPr>
      <w:jc w:val="center"/>
    </w:pPr>
    <w:rPr>
      <w:sz w:val="40"/>
      <w:szCs w:val="40"/>
    </w:rPr>
  </w:style>
  <w:style w:type="character" w:customStyle="1" w:styleId="Char6">
    <w:name w:val="عنوان الفصل Char"/>
    <w:basedOn w:val="Char5"/>
    <w:link w:val="af1"/>
    <w:rsid w:val="00475469"/>
    <w:rPr>
      <w:rFonts w:ascii="Simplified Arabic" w:eastAsiaTheme="majorEastAsia" w:hAnsi="Simplified Arabic" w:cs="Simplified Arabic"/>
      <w:b/>
      <w:bCs/>
      <w:color w:val="0F4761" w:themeColor="accent1" w:themeShade="BF"/>
      <w:sz w:val="40"/>
      <w:szCs w:val="40"/>
    </w:rPr>
  </w:style>
  <w:style w:type="paragraph" w:styleId="af2">
    <w:name w:val="TOC Heading"/>
    <w:basedOn w:val="1"/>
    <w:next w:val="a2"/>
    <w:uiPriority w:val="39"/>
    <w:unhideWhenUsed/>
    <w:qFormat/>
    <w:rsid w:val="00475469"/>
    <w:pPr>
      <w:spacing w:before="240" w:after="0"/>
      <w:outlineLvl w:val="9"/>
    </w:pPr>
    <w:rPr>
      <w:kern w:val="0"/>
      <w:sz w:val="32"/>
      <w:szCs w:val="32"/>
      <w:rtl/>
      <w14:ligatures w14:val="none"/>
    </w:rPr>
  </w:style>
  <w:style w:type="paragraph" w:styleId="10">
    <w:name w:val="toc 1"/>
    <w:basedOn w:val="a2"/>
    <w:next w:val="a2"/>
    <w:autoRedefine/>
    <w:uiPriority w:val="39"/>
    <w:unhideWhenUsed/>
    <w:rsid w:val="00475469"/>
    <w:pPr>
      <w:spacing w:after="100"/>
    </w:pPr>
  </w:style>
  <w:style w:type="character" w:styleId="Hyperlink">
    <w:name w:val="Hyperlink"/>
    <w:basedOn w:val="a3"/>
    <w:uiPriority w:val="99"/>
    <w:unhideWhenUsed/>
    <w:rsid w:val="00475469"/>
    <w:rPr>
      <w:color w:val="467886" w:themeColor="hyperlink"/>
      <w:u w:val="single"/>
    </w:rPr>
  </w:style>
  <w:style w:type="paragraph" w:customStyle="1" w:styleId="11">
    <w:name w:val="فقرة سردية 1"/>
    <w:basedOn w:val="a2"/>
    <w:link w:val="1Char0"/>
    <w:rsid w:val="00475469"/>
    <w:pPr>
      <w:tabs>
        <w:tab w:val="left" w:pos="2307"/>
      </w:tabs>
      <w:spacing w:before="120" w:after="120" w:line="240" w:lineRule="auto"/>
      <w:ind w:firstLine="284"/>
      <w:jc w:val="both"/>
    </w:pPr>
    <w:rPr>
      <w:rFonts w:ascii="Simplified Arabic" w:eastAsia="Aptos" w:hAnsi="Simplified Arabic" w:cs="Simplified Arabic"/>
      <w:sz w:val="28"/>
      <w:szCs w:val="28"/>
    </w:rPr>
  </w:style>
  <w:style w:type="character" w:customStyle="1" w:styleId="1Char0">
    <w:name w:val="فقرة سردية 1 Char"/>
    <w:basedOn w:val="a3"/>
    <w:link w:val="11"/>
    <w:rsid w:val="00475469"/>
    <w:rPr>
      <w:rFonts w:ascii="Simplified Arabic" w:eastAsia="Aptos" w:hAnsi="Simplified Arabic" w:cs="Simplified Arabic"/>
      <w:sz w:val="28"/>
      <w:szCs w:val="28"/>
    </w:rPr>
  </w:style>
  <w:style w:type="paragraph" w:customStyle="1" w:styleId="af3">
    <w:name w:val="عنوان الفقرة الفرعي"/>
    <w:basedOn w:val="a2"/>
    <w:link w:val="Char7"/>
    <w:qFormat/>
    <w:rsid w:val="00475469"/>
    <w:pPr>
      <w:spacing w:before="100" w:beforeAutospacing="1" w:after="0" w:line="276" w:lineRule="auto"/>
      <w:jc w:val="lowKashida"/>
    </w:pPr>
    <w:rPr>
      <w:rFonts w:ascii="Simplified Arabic" w:eastAsia="Aptos" w:hAnsi="Simplified Arabic" w:cs="Simplified Arabic"/>
      <w:b/>
      <w:bCs/>
      <w:sz w:val="32"/>
      <w:szCs w:val="32"/>
    </w:rPr>
  </w:style>
  <w:style w:type="character" w:customStyle="1" w:styleId="Char7">
    <w:name w:val="عنوان الفقرة الفرعي Char"/>
    <w:basedOn w:val="a3"/>
    <w:link w:val="af3"/>
    <w:rsid w:val="00475469"/>
    <w:rPr>
      <w:rFonts w:ascii="Simplified Arabic" w:eastAsia="Aptos" w:hAnsi="Simplified Arabic" w:cs="Simplified Arabic"/>
      <w:b/>
      <w:bCs/>
      <w:sz w:val="32"/>
      <w:szCs w:val="32"/>
    </w:rPr>
  </w:style>
  <w:style w:type="paragraph" w:customStyle="1" w:styleId="af4">
    <w:name w:val="فقرة سردية جديدة"/>
    <w:basedOn w:val="a2"/>
    <w:link w:val="Char8"/>
    <w:qFormat/>
    <w:rsid w:val="00475469"/>
    <w:pPr>
      <w:tabs>
        <w:tab w:val="left" w:pos="2307"/>
      </w:tabs>
      <w:spacing w:before="120" w:after="120" w:line="240" w:lineRule="auto"/>
      <w:ind w:firstLine="284"/>
      <w:jc w:val="both"/>
    </w:pPr>
    <w:rPr>
      <w:rFonts w:ascii="Times New Roman" w:eastAsia="Aptos" w:hAnsi="Times New Roman" w:cs="Simplified Arabic"/>
      <w:sz w:val="24"/>
      <w:szCs w:val="28"/>
    </w:rPr>
  </w:style>
  <w:style w:type="character" w:customStyle="1" w:styleId="Char8">
    <w:name w:val="فقرة سردية جديدة Char"/>
    <w:basedOn w:val="a3"/>
    <w:link w:val="af4"/>
    <w:rsid w:val="00475469"/>
    <w:rPr>
      <w:rFonts w:ascii="Times New Roman" w:eastAsia="Aptos" w:hAnsi="Times New Roman" w:cs="Simplified Arabic"/>
      <w:szCs w:val="28"/>
    </w:rPr>
  </w:style>
  <w:style w:type="paragraph" w:customStyle="1" w:styleId="af5">
    <w:name w:val="عنوان فقرة رئيسي جديد"/>
    <w:basedOn w:val="1"/>
    <w:link w:val="Char9"/>
    <w:qFormat/>
    <w:rsid w:val="00475469"/>
    <w:pPr>
      <w:spacing w:after="120" w:line="240" w:lineRule="auto"/>
    </w:pPr>
    <w:rPr>
      <w:rFonts w:ascii="Simplified Arabic" w:hAnsi="Simplified Arabic" w:cs="Simplified Arabic"/>
      <w:b/>
      <w:bCs/>
      <w:sz w:val="36"/>
      <w:szCs w:val="36"/>
    </w:rPr>
  </w:style>
  <w:style w:type="character" w:customStyle="1" w:styleId="Char9">
    <w:name w:val="عنوان فقرة رئيسي جديد Char"/>
    <w:basedOn w:val="1Char"/>
    <w:link w:val="af5"/>
    <w:rsid w:val="00475469"/>
    <w:rPr>
      <w:rFonts w:ascii="Simplified Arabic" w:eastAsiaTheme="majorEastAsia" w:hAnsi="Simplified Arabic" w:cs="Simplified Arabic"/>
      <w:b/>
      <w:bCs/>
      <w:color w:val="0F4761" w:themeColor="accent1" w:themeShade="BF"/>
      <w:sz w:val="36"/>
      <w:szCs w:val="36"/>
    </w:rPr>
  </w:style>
  <w:style w:type="paragraph" w:customStyle="1" w:styleId="16">
    <w:name w:val="عنوان فرعي حجم 16"/>
    <w:basedOn w:val="af3"/>
    <w:link w:val="16Char"/>
    <w:qFormat/>
    <w:rsid w:val="00475469"/>
    <w:pPr>
      <w:numPr>
        <w:numId w:val="1"/>
      </w:numPr>
      <w:spacing w:before="360" w:beforeAutospacing="0" w:after="120" w:line="240" w:lineRule="auto"/>
    </w:pPr>
  </w:style>
  <w:style w:type="character" w:customStyle="1" w:styleId="16Char">
    <w:name w:val="عنوان فرعي حجم 16 Char"/>
    <w:basedOn w:val="Char7"/>
    <w:link w:val="16"/>
    <w:rsid w:val="00475469"/>
    <w:rPr>
      <w:rFonts w:ascii="Simplified Arabic" w:eastAsia="Aptos" w:hAnsi="Simplified Arabic" w:cs="Simplified Arabic"/>
      <w:b/>
      <w:bCs/>
      <w:sz w:val="32"/>
      <w:szCs w:val="32"/>
    </w:rPr>
  </w:style>
  <w:style w:type="paragraph" w:customStyle="1" w:styleId="af6">
    <w:name w:val="عنوان رئيسي"/>
    <w:basedOn w:val="1"/>
    <w:link w:val="Chara"/>
    <w:qFormat/>
    <w:rsid w:val="00475469"/>
    <w:rPr>
      <w:rFonts w:ascii="Sakkal Majalla" w:hAnsi="Sakkal Majalla" w:cs="Sakkal Majalla"/>
      <w:sz w:val="32"/>
      <w:szCs w:val="32"/>
    </w:rPr>
  </w:style>
  <w:style w:type="character" w:customStyle="1" w:styleId="Chara">
    <w:name w:val="عنوان رئيسي Char"/>
    <w:basedOn w:val="1Char"/>
    <w:link w:val="af6"/>
    <w:rsid w:val="00475469"/>
    <w:rPr>
      <w:rFonts w:ascii="Sakkal Majalla" w:eastAsiaTheme="majorEastAsia" w:hAnsi="Sakkal Majalla" w:cs="Sakkal Majalla"/>
      <w:color w:val="0F4761" w:themeColor="accent1" w:themeShade="BF"/>
      <w:sz w:val="32"/>
      <w:szCs w:val="32"/>
    </w:rPr>
  </w:style>
  <w:style w:type="paragraph" w:customStyle="1" w:styleId="a1">
    <w:name w:val="نقاط بادئة بشرطة"/>
    <w:basedOn w:val="11"/>
    <w:link w:val="Charb"/>
    <w:qFormat/>
    <w:rsid w:val="00475469"/>
    <w:pPr>
      <w:numPr>
        <w:numId w:val="4"/>
      </w:numPr>
    </w:pPr>
  </w:style>
  <w:style w:type="character" w:customStyle="1" w:styleId="Charb">
    <w:name w:val="نقاط بادئة بشرطة Char"/>
    <w:basedOn w:val="1Char0"/>
    <w:link w:val="a1"/>
    <w:rsid w:val="00475469"/>
    <w:rPr>
      <w:rFonts w:ascii="Simplified Arabic" w:eastAsia="Aptos" w:hAnsi="Simplified Arabic" w:cs="Simplified Arabic"/>
      <w:sz w:val="28"/>
      <w:szCs w:val="28"/>
    </w:rPr>
  </w:style>
  <w:style w:type="paragraph" w:customStyle="1" w:styleId="a">
    <w:name w:val="نقاط بادئة بنقطة"/>
    <w:basedOn w:val="11"/>
    <w:link w:val="Charc"/>
    <w:qFormat/>
    <w:rsid w:val="00475469"/>
    <w:pPr>
      <w:numPr>
        <w:numId w:val="3"/>
      </w:numPr>
    </w:pPr>
    <w:rPr>
      <w:b/>
      <w:bCs/>
    </w:rPr>
  </w:style>
  <w:style w:type="character" w:customStyle="1" w:styleId="Charc">
    <w:name w:val="نقاط بادئة بنقطة Char"/>
    <w:basedOn w:val="1Char0"/>
    <w:link w:val="a"/>
    <w:rsid w:val="00475469"/>
    <w:rPr>
      <w:rFonts w:ascii="Simplified Arabic" w:eastAsia="Aptos" w:hAnsi="Simplified Arabic" w:cs="Simplified Arabic"/>
      <w:b/>
      <w:bCs/>
      <w:sz w:val="28"/>
      <w:szCs w:val="28"/>
    </w:rPr>
  </w:style>
  <w:style w:type="paragraph" w:customStyle="1" w:styleId="a0">
    <w:name w:val="تعداد رقمي"/>
    <w:basedOn w:val="a2"/>
    <w:link w:val="Chard"/>
    <w:qFormat/>
    <w:rsid w:val="00475469"/>
    <w:pPr>
      <w:numPr>
        <w:numId w:val="2"/>
      </w:numPr>
      <w:spacing w:before="120" w:after="120" w:line="240" w:lineRule="auto"/>
      <w:ind w:left="737" w:hanging="340"/>
      <w:contextualSpacing/>
      <w:jc w:val="both"/>
    </w:pPr>
    <w:rPr>
      <w:rFonts w:ascii="Simplified Arabic" w:eastAsia="Aptos" w:hAnsi="Simplified Arabic" w:cs="Simplified Arabic"/>
      <w:sz w:val="28"/>
      <w:szCs w:val="28"/>
    </w:rPr>
  </w:style>
  <w:style w:type="character" w:customStyle="1" w:styleId="Chard">
    <w:name w:val="تعداد رقمي Char"/>
    <w:basedOn w:val="a3"/>
    <w:link w:val="a0"/>
    <w:rsid w:val="00475469"/>
    <w:rPr>
      <w:rFonts w:ascii="Simplified Arabic" w:eastAsia="Aptos" w:hAnsi="Simplified Arabic" w:cs="Simplified Arabic"/>
      <w:sz w:val="28"/>
      <w:szCs w:val="28"/>
    </w:rPr>
  </w:style>
  <w:style w:type="paragraph" w:customStyle="1" w:styleId="af7">
    <w:name w:val="عنوان الجدول"/>
    <w:basedOn w:val="1"/>
    <w:link w:val="Chare"/>
    <w:rsid w:val="00475469"/>
    <w:pPr>
      <w:spacing w:before="120" w:after="120" w:line="240" w:lineRule="auto"/>
    </w:pPr>
    <w:rPr>
      <w:b/>
      <w:bCs/>
      <w:color w:val="000000" w:themeColor="text1"/>
      <w:sz w:val="28"/>
      <w:szCs w:val="28"/>
    </w:rPr>
  </w:style>
  <w:style w:type="character" w:customStyle="1" w:styleId="Chare">
    <w:name w:val="عنوان الجدول Char"/>
    <w:basedOn w:val="1Char"/>
    <w:link w:val="af7"/>
    <w:rsid w:val="00475469"/>
    <w:rPr>
      <w:rFonts w:asciiTheme="majorHAnsi" w:eastAsiaTheme="majorEastAsia" w:hAnsiTheme="majorHAnsi" w:cstheme="majorBidi"/>
      <w:b/>
      <w:bCs/>
      <w:color w:val="000000" w:themeColor="text1"/>
      <w:sz w:val="28"/>
      <w:szCs w:val="28"/>
    </w:rPr>
  </w:style>
  <w:style w:type="paragraph" w:customStyle="1" w:styleId="12">
    <w:name w:val="عنوان الجدول 1"/>
    <w:basedOn w:val="af7"/>
    <w:link w:val="1Char1"/>
    <w:rsid w:val="00475469"/>
  </w:style>
  <w:style w:type="character" w:customStyle="1" w:styleId="1Char1">
    <w:name w:val="عنوان الجدول 1 Char"/>
    <w:basedOn w:val="Chare"/>
    <w:link w:val="12"/>
    <w:rsid w:val="00475469"/>
    <w:rPr>
      <w:rFonts w:asciiTheme="majorHAnsi" w:eastAsiaTheme="majorEastAsia" w:hAnsiTheme="majorHAnsi" w:cstheme="majorBidi"/>
      <w:b/>
      <w:bCs/>
      <w:color w:val="000000" w:themeColor="text1"/>
      <w:sz w:val="28"/>
      <w:szCs w:val="28"/>
    </w:rPr>
  </w:style>
  <w:style w:type="paragraph" w:customStyle="1" w:styleId="af8">
    <w:name w:val="عنوان الشكل"/>
    <w:basedOn w:val="1"/>
    <w:link w:val="Charf"/>
    <w:qFormat/>
    <w:rsid w:val="00475469"/>
    <w:pPr>
      <w:spacing w:before="240" w:after="0"/>
      <w:jc w:val="center"/>
    </w:pPr>
    <w:rPr>
      <w:rFonts w:ascii="Simplified Arabic" w:hAnsi="Simplified Arabic" w:cs="Simplified Arabic"/>
      <w:b/>
      <w:bCs/>
      <w:color w:val="000000" w:themeColor="text1"/>
    </w:rPr>
  </w:style>
  <w:style w:type="character" w:customStyle="1" w:styleId="Charf">
    <w:name w:val="عنوان الشكل Char"/>
    <w:basedOn w:val="1Char"/>
    <w:link w:val="af8"/>
    <w:rsid w:val="00475469"/>
    <w:rPr>
      <w:rFonts w:ascii="Simplified Arabic" w:eastAsiaTheme="majorEastAsia" w:hAnsi="Simplified Arabic" w:cs="Simplified Arabic"/>
      <w:b/>
      <w:bCs/>
      <w:color w:val="000000" w:themeColor="text1"/>
      <w:sz w:val="40"/>
      <w:szCs w:val="40"/>
    </w:rPr>
  </w:style>
  <w:style w:type="paragraph" w:customStyle="1" w:styleId="af9">
    <w:name w:val="عنوان جدول"/>
    <w:basedOn w:val="12"/>
    <w:link w:val="Charf0"/>
    <w:qFormat/>
    <w:rsid w:val="00475469"/>
    <w:rPr>
      <w:rFonts w:ascii="Simplified Arabic" w:hAnsi="Simplified Arabic" w:cs="Simplified Arabic"/>
    </w:rPr>
  </w:style>
  <w:style w:type="character" w:customStyle="1" w:styleId="Charf0">
    <w:name w:val="عنوان جدول Char"/>
    <w:basedOn w:val="1Char1"/>
    <w:link w:val="af9"/>
    <w:rsid w:val="00475469"/>
    <w:rPr>
      <w:rFonts w:ascii="Simplified Arabic" w:eastAsiaTheme="majorEastAsia" w:hAnsi="Simplified Arabic" w:cs="Simplified Arabic"/>
      <w:b/>
      <w:bCs/>
      <w:color w:val="000000" w:themeColor="text1"/>
      <w:sz w:val="28"/>
      <w:szCs w:val="28"/>
    </w:rPr>
  </w:style>
  <w:style w:type="character" w:styleId="afa">
    <w:name w:val="footnote reference"/>
    <w:aliases w:val="Footnote Reference1,Footnote Reference2,Footnote Reference11,Footnote Reference21,Footnote Reference12,Footnote Reference22,Footnote Reference13,Footnote Reference23,Footnote Reference111,Footnote Reference211,Footnote Reference121,4"/>
    <w:basedOn w:val="a3"/>
    <w:uiPriority w:val="99"/>
    <w:unhideWhenUsed/>
    <w:qFormat/>
    <w:rsid w:val="00475469"/>
    <w:rPr>
      <w:vertAlign w:val="superscript"/>
    </w:rPr>
  </w:style>
  <w:style w:type="character" w:styleId="afb">
    <w:name w:val="Unresolved Mention"/>
    <w:basedOn w:val="a3"/>
    <w:uiPriority w:val="99"/>
    <w:semiHidden/>
    <w:unhideWhenUsed/>
    <w:rsid w:val="00475469"/>
    <w:rPr>
      <w:color w:val="605E5C"/>
      <w:shd w:val="clear" w:color="auto" w:fill="E1DFDD"/>
    </w:rPr>
  </w:style>
  <w:style w:type="paragraph" w:styleId="20">
    <w:name w:val="toc 2"/>
    <w:basedOn w:val="a2"/>
    <w:next w:val="a2"/>
    <w:autoRedefine/>
    <w:uiPriority w:val="39"/>
    <w:unhideWhenUsed/>
    <w:rsid w:val="00475469"/>
    <w:pPr>
      <w:spacing w:after="100" w:line="278" w:lineRule="auto"/>
      <w:ind w:left="240"/>
    </w:pPr>
    <w:rPr>
      <w:rFonts w:eastAsiaTheme="minorEastAsia"/>
      <w:sz w:val="24"/>
      <w:szCs w:val="24"/>
    </w:rPr>
  </w:style>
  <w:style w:type="paragraph" w:styleId="30">
    <w:name w:val="toc 3"/>
    <w:basedOn w:val="a2"/>
    <w:next w:val="a2"/>
    <w:autoRedefine/>
    <w:uiPriority w:val="39"/>
    <w:unhideWhenUsed/>
    <w:rsid w:val="00475469"/>
    <w:pPr>
      <w:spacing w:after="100" w:line="278" w:lineRule="auto"/>
      <w:ind w:left="480"/>
    </w:pPr>
    <w:rPr>
      <w:rFonts w:eastAsiaTheme="minorEastAsia"/>
      <w:sz w:val="24"/>
      <w:szCs w:val="24"/>
    </w:rPr>
  </w:style>
  <w:style w:type="paragraph" w:styleId="40">
    <w:name w:val="toc 4"/>
    <w:basedOn w:val="a2"/>
    <w:next w:val="a2"/>
    <w:autoRedefine/>
    <w:uiPriority w:val="39"/>
    <w:unhideWhenUsed/>
    <w:rsid w:val="00475469"/>
    <w:pPr>
      <w:spacing w:after="100" w:line="278" w:lineRule="auto"/>
      <w:ind w:left="720"/>
    </w:pPr>
    <w:rPr>
      <w:rFonts w:eastAsiaTheme="minorEastAsia"/>
      <w:sz w:val="24"/>
      <w:szCs w:val="24"/>
    </w:rPr>
  </w:style>
  <w:style w:type="paragraph" w:styleId="50">
    <w:name w:val="toc 5"/>
    <w:basedOn w:val="a2"/>
    <w:next w:val="a2"/>
    <w:autoRedefine/>
    <w:uiPriority w:val="39"/>
    <w:unhideWhenUsed/>
    <w:rsid w:val="00475469"/>
    <w:pPr>
      <w:spacing w:after="100" w:line="278" w:lineRule="auto"/>
      <w:ind w:left="960"/>
    </w:pPr>
    <w:rPr>
      <w:rFonts w:eastAsiaTheme="minorEastAsia"/>
      <w:sz w:val="24"/>
      <w:szCs w:val="24"/>
    </w:rPr>
  </w:style>
  <w:style w:type="paragraph" w:styleId="60">
    <w:name w:val="toc 6"/>
    <w:basedOn w:val="a2"/>
    <w:next w:val="a2"/>
    <w:autoRedefine/>
    <w:uiPriority w:val="39"/>
    <w:unhideWhenUsed/>
    <w:rsid w:val="00475469"/>
    <w:pPr>
      <w:spacing w:after="100" w:line="278" w:lineRule="auto"/>
      <w:ind w:left="1200"/>
    </w:pPr>
    <w:rPr>
      <w:rFonts w:eastAsiaTheme="minorEastAsia"/>
      <w:sz w:val="24"/>
      <w:szCs w:val="24"/>
    </w:rPr>
  </w:style>
  <w:style w:type="paragraph" w:styleId="70">
    <w:name w:val="toc 7"/>
    <w:basedOn w:val="a2"/>
    <w:next w:val="a2"/>
    <w:autoRedefine/>
    <w:uiPriority w:val="39"/>
    <w:unhideWhenUsed/>
    <w:rsid w:val="00475469"/>
    <w:pPr>
      <w:spacing w:after="100" w:line="278" w:lineRule="auto"/>
      <w:ind w:left="1440"/>
    </w:pPr>
    <w:rPr>
      <w:rFonts w:eastAsiaTheme="minorEastAsia"/>
      <w:sz w:val="24"/>
      <w:szCs w:val="24"/>
    </w:rPr>
  </w:style>
  <w:style w:type="paragraph" w:styleId="80">
    <w:name w:val="toc 8"/>
    <w:basedOn w:val="a2"/>
    <w:next w:val="a2"/>
    <w:autoRedefine/>
    <w:uiPriority w:val="39"/>
    <w:unhideWhenUsed/>
    <w:rsid w:val="00475469"/>
    <w:pPr>
      <w:spacing w:after="100" w:line="278" w:lineRule="auto"/>
      <w:ind w:left="1680"/>
    </w:pPr>
    <w:rPr>
      <w:rFonts w:eastAsiaTheme="minorEastAsia"/>
      <w:sz w:val="24"/>
      <w:szCs w:val="24"/>
    </w:rPr>
  </w:style>
  <w:style w:type="paragraph" w:styleId="90">
    <w:name w:val="toc 9"/>
    <w:basedOn w:val="a2"/>
    <w:next w:val="a2"/>
    <w:autoRedefine/>
    <w:uiPriority w:val="39"/>
    <w:unhideWhenUsed/>
    <w:rsid w:val="00475469"/>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4.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38</Pages>
  <Words>11894</Words>
  <Characters>67801</Characters>
  <Application>Microsoft Office Word</Application>
  <DocSecurity>0</DocSecurity>
  <Lines>565</Lines>
  <Paragraphs>159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M01090863088</dc:creator>
  <cp:keywords/>
  <dc:description/>
  <cp:lastModifiedBy>M01090863088</cp:lastModifiedBy>
  <cp:revision>2</cp:revision>
  <dcterms:created xsi:type="dcterms:W3CDTF">2026-07-11T15:17:00Z</dcterms:created>
  <dcterms:modified xsi:type="dcterms:W3CDTF">2026-07-11T15:47:00Z</dcterms:modified>
</cp:coreProperties>
</file>