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5F2ED" w14:textId="67559699" w:rsidR="007F49F0" w:rsidRDefault="009B4A8D" w:rsidP="00260B8B">
      <w:pPr>
        <w:widowControl w:val="0"/>
        <w:autoSpaceDE w:val="0"/>
        <w:autoSpaceDN w:val="0"/>
        <w:spacing w:after="0" w:line="240" w:lineRule="auto"/>
        <w:jc w:val="right"/>
        <w:rPr>
          <w:rFonts w:ascii="Simplified Arabic" w:eastAsia="Calibri" w:hAnsi="Simplified Arabic" w:cs="Simplified Arabic"/>
          <w:b/>
          <w:bCs/>
          <w:sz w:val="28"/>
          <w:szCs w:val="28"/>
          <w:rtl/>
          <w14:ligatures w14:val="none"/>
        </w:rPr>
      </w:pPr>
      <w:r w:rsidRPr="009B4A8D">
        <w:rPr>
          <w:rFonts w:ascii="Traditional Arabic" w:eastAsia="Calibri" w:hAnsi="Traditional Arabic" w:cs="Traditional Arabic"/>
          <w:b/>
          <w:bCs/>
          <w:noProof/>
          <w:color w:val="000000"/>
          <w:sz w:val="28"/>
          <w:szCs w:val="28"/>
          <w:rtl/>
          <w14:ligatures w14:val="none"/>
        </w:rPr>
        <mc:AlternateContent>
          <mc:Choice Requires="wps">
            <w:drawing>
              <wp:anchor distT="0" distB="0" distL="114300" distR="114300" simplePos="0" relativeHeight="251676672" behindDoc="0" locked="0" layoutInCell="1" allowOverlap="1" wp14:anchorId="597F5408" wp14:editId="3303D623">
                <wp:simplePos x="0" y="0"/>
                <wp:positionH relativeFrom="column">
                  <wp:posOffset>4250690</wp:posOffset>
                </wp:positionH>
                <wp:positionV relativeFrom="paragraph">
                  <wp:posOffset>207645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48FE4CEA" w14:textId="77777777" w:rsidR="009B4A8D" w:rsidRPr="0039166C" w:rsidRDefault="009B4A8D" w:rsidP="009B4A8D">
                            <w:pPr>
                              <w:jc w:val="center"/>
                              <w:rPr>
                                <w:b/>
                                <w:bCs/>
                                <w:sz w:val="28"/>
                                <w:szCs w:val="28"/>
                                <w:rtl/>
                                <w:lang w:bidi="ar-EG"/>
                              </w:rPr>
                            </w:pPr>
                            <w:r w:rsidRPr="0039166C">
                              <w:rPr>
                                <w:rFonts w:hint="cs"/>
                                <w:b/>
                                <w:bCs/>
                                <w:sz w:val="28"/>
                                <w:szCs w:val="28"/>
                                <w:rtl/>
                                <w:lang w:bidi="ar-EG"/>
                              </w:rPr>
                              <w:t xml:space="preserve">جامعة ميد اوشن </w:t>
                            </w:r>
                          </w:p>
                          <w:p w14:paraId="5ED98C17" w14:textId="77777777" w:rsidR="009B4A8D" w:rsidRPr="0039166C" w:rsidRDefault="009B4A8D" w:rsidP="009B4A8D">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97F5408" id="Rectangle 53" o:spid="_x0000_s1026" style="position:absolute;margin-left:334.7pt;margin-top:16.35pt;width:114.8pt;height:1in;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" fillcolor="window" strokecolor="window" strokeweight="1pt">
                <v:textbox>
                  <w:txbxContent>
                    <w:p w14:paraId="48FE4CEA" w14:textId="77777777" w:rsidR="009B4A8D" w:rsidRPr="0039166C" w:rsidRDefault="009B4A8D" w:rsidP="009B4A8D">
                      <w:pPr>
                        <w:jc w:val="center"/>
                        <w:rPr>
                          <w:b/>
                          <w:bCs/>
                          <w:sz w:val="28"/>
                          <w:szCs w:val="28"/>
                          <w:rtl/>
                          <w:lang w:bidi="ar-EG"/>
                        </w:rPr>
                      </w:pPr>
                      <w:r w:rsidRPr="0039166C">
                        <w:rPr>
                          <w:rFonts w:hint="cs"/>
                          <w:b/>
                          <w:bCs/>
                          <w:sz w:val="28"/>
                          <w:szCs w:val="28"/>
                          <w:rtl/>
                          <w:lang w:bidi="ar-EG"/>
                        </w:rPr>
                        <w:t xml:space="preserve">جامعة ميد اوشن </w:t>
                      </w:r>
                    </w:p>
                    <w:p w14:paraId="5ED98C17" w14:textId="77777777" w:rsidR="009B4A8D" w:rsidRPr="0039166C" w:rsidRDefault="009B4A8D" w:rsidP="009B4A8D">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r>
        <w:rPr>
          <w:rFonts w:ascii="Simplified Arabic" w:eastAsia="Calibri" w:hAnsi="Simplified Arabic" w:cs="Simplified Arabic"/>
          <w:b/>
          <w:bCs/>
          <w:noProof/>
          <w:sz w:val="28"/>
          <w:szCs w:val="28"/>
          <w14:ligatures w14:val="none"/>
        </w:rPr>
        <w:drawing>
          <wp:inline distT="0" distB="0" distL="0" distR="0" wp14:anchorId="3C394D18" wp14:editId="00BBDB0C">
            <wp:extent cx="2346960" cy="1103630"/>
            <wp:effectExtent l="0" t="0" r="0" b="1270"/>
            <wp:docPr id="308958749"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6960" cy="1103630"/>
                    </a:xfrm>
                    <a:prstGeom prst="rect">
                      <a:avLst/>
                    </a:prstGeom>
                    <a:noFill/>
                  </pic:spPr>
                </pic:pic>
              </a:graphicData>
            </a:graphic>
          </wp:inline>
        </w:drawing>
      </w:r>
    </w:p>
    <w:p w14:paraId="552C6750" w14:textId="77777777" w:rsidR="007F49F0" w:rsidRDefault="007F49F0" w:rsidP="007F49F0">
      <w:pPr>
        <w:widowControl w:val="0"/>
        <w:autoSpaceDE w:val="0"/>
        <w:autoSpaceDN w:val="0"/>
        <w:spacing w:after="0" w:line="240" w:lineRule="auto"/>
        <w:jc w:val="center"/>
        <w:rPr>
          <w:rFonts w:ascii="Simplified Arabic" w:eastAsia="Calibri" w:hAnsi="Simplified Arabic" w:cs="Simplified Arabic"/>
          <w:b/>
          <w:bCs/>
          <w:sz w:val="28"/>
          <w:szCs w:val="28"/>
          <w:rtl/>
          <w14:ligatures w14:val="none"/>
        </w:rPr>
      </w:pPr>
    </w:p>
    <w:p w14:paraId="272586F5" w14:textId="77777777" w:rsidR="007F49F0" w:rsidRDefault="007F49F0" w:rsidP="007F49F0">
      <w:pPr>
        <w:widowControl w:val="0"/>
        <w:autoSpaceDE w:val="0"/>
        <w:autoSpaceDN w:val="0"/>
        <w:spacing w:after="0" w:line="240" w:lineRule="auto"/>
        <w:jc w:val="center"/>
        <w:rPr>
          <w:rFonts w:ascii="Simplified Arabic" w:eastAsia="Calibri" w:hAnsi="Simplified Arabic" w:cs="Simplified Arabic"/>
          <w:b/>
          <w:bCs/>
          <w:sz w:val="28"/>
          <w:szCs w:val="28"/>
          <w:rtl/>
          <w14:ligatures w14:val="none"/>
        </w:rPr>
      </w:pPr>
    </w:p>
    <w:p w14:paraId="497903C8" w14:textId="77777777" w:rsidR="00260B8B" w:rsidRDefault="00260B8B" w:rsidP="007F49F0">
      <w:pPr>
        <w:widowControl w:val="0"/>
        <w:autoSpaceDE w:val="0"/>
        <w:autoSpaceDN w:val="0"/>
        <w:spacing w:after="0" w:line="240" w:lineRule="auto"/>
        <w:jc w:val="center"/>
        <w:rPr>
          <w:rFonts w:ascii="Simplified Arabic" w:eastAsia="Calibri" w:hAnsi="Simplified Arabic" w:cs="Simplified Arabic"/>
          <w:b/>
          <w:bCs/>
          <w:sz w:val="28"/>
          <w:szCs w:val="28"/>
          <w:rtl/>
          <w14:ligatures w14:val="none"/>
        </w:rPr>
      </w:pPr>
    </w:p>
    <w:p w14:paraId="1AF836D3" w14:textId="77777777" w:rsidR="00C61776" w:rsidRDefault="00C61776" w:rsidP="00E91BFA">
      <w:pPr>
        <w:widowControl w:val="0"/>
        <w:autoSpaceDE w:val="0"/>
        <w:autoSpaceDN w:val="0"/>
        <w:spacing w:after="0" w:line="240" w:lineRule="auto"/>
        <w:rPr>
          <w:rFonts w:ascii="Simplified Arabic" w:eastAsia="Calibri" w:hAnsi="Simplified Arabic" w:cs="Simplified Arabic"/>
          <w:b/>
          <w:bCs/>
          <w:sz w:val="28"/>
          <w:szCs w:val="28"/>
          <w:rtl/>
          <w14:ligatures w14:val="none"/>
        </w:rPr>
      </w:pPr>
    </w:p>
    <w:p w14:paraId="2382B152" w14:textId="77777777" w:rsidR="007F49F0" w:rsidRPr="001857C0" w:rsidRDefault="007F49F0" w:rsidP="007F49F0">
      <w:pPr>
        <w:widowControl w:val="0"/>
        <w:autoSpaceDE w:val="0"/>
        <w:autoSpaceDN w:val="0"/>
        <w:bidi w:val="0"/>
        <w:spacing w:after="0" w:line="240" w:lineRule="auto"/>
        <w:rPr>
          <w:rFonts w:ascii="Simplified Arabic" w:eastAsia="Calibri" w:hAnsi="Simplified Arabic" w:cs="Simplified Arabic"/>
          <w:b/>
          <w:bCs/>
          <w:sz w:val="20"/>
          <w:szCs w:val="24"/>
          <w14:ligatures w14:val="none"/>
        </w:rPr>
      </w:pPr>
    </w:p>
    <w:p w14:paraId="67D9696F" w14:textId="77777777" w:rsidR="007F49F0" w:rsidRPr="009B4A8D" w:rsidRDefault="007F49F0" w:rsidP="007F49F0">
      <w:pPr>
        <w:widowControl w:val="0"/>
        <w:autoSpaceDE w:val="0"/>
        <w:autoSpaceDN w:val="0"/>
        <w:spacing w:after="0" w:line="240" w:lineRule="auto"/>
        <w:jc w:val="center"/>
        <w:rPr>
          <w:rFonts w:ascii="Simplified Arabic" w:eastAsia="Calibri" w:hAnsi="Simplified Arabic" w:cs="Simplified Arabic"/>
          <w:b/>
          <w:bCs/>
          <w:sz w:val="32"/>
          <w:szCs w:val="32"/>
          <w:rtl/>
          <w14:ligatures w14:val="none"/>
        </w:rPr>
      </w:pPr>
      <w:r w:rsidRPr="009B4A8D">
        <w:rPr>
          <w:rFonts w:ascii="Simplified Arabic" w:eastAsia="Calibri" w:hAnsi="Simplified Arabic" w:cs="Simplified Arabic"/>
          <w:b/>
          <w:bCs/>
          <w:sz w:val="32"/>
          <w:szCs w:val="32"/>
          <w:rtl/>
          <w14:ligatures w14:val="none"/>
        </w:rPr>
        <w:t xml:space="preserve">إطار مبتكر لاتخاذ القرار قائم على الذكاء الاصطناعي لدعم القيادة في الكليات التقنية </w:t>
      </w:r>
    </w:p>
    <w:p w14:paraId="1AAEAE94" w14:textId="77777777" w:rsidR="007F49F0" w:rsidRPr="009B4A8D" w:rsidRDefault="007F49F0" w:rsidP="007F49F0">
      <w:pPr>
        <w:widowControl w:val="0"/>
        <w:autoSpaceDE w:val="0"/>
        <w:autoSpaceDN w:val="0"/>
        <w:spacing w:after="0" w:line="240" w:lineRule="auto"/>
        <w:jc w:val="center"/>
        <w:rPr>
          <w:rFonts w:ascii="Simplified Arabic" w:eastAsia="Calibri" w:hAnsi="Simplified Arabic" w:cs="Simplified Arabic"/>
          <w:b/>
          <w:bCs/>
          <w:sz w:val="32"/>
          <w:szCs w:val="32"/>
          <w:rtl/>
          <w14:ligatures w14:val="none"/>
        </w:rPr>
      </w:pPr>
      <w:r w:rsidRPr="009B4A8D">
        <w:rPr>
          <w:rFonts w:ascii="Simplified Arabic" w:eastAsia="Calibri" w:hAnsi="Simplified Arabic" w:cs="Simplified Arabic"/>
          <w:b/>
          <w:bCs/>
          <w:sz w:val="32"/>
          <w:szCs w:val="32"/>
          <w:rtl/>
          <w14:ligatures w14:val="none"/>
        </w:rPr>
        <w:t>بالمملكة العربية السعودية</w:t>
      </w:r>
    </w:p>
    <w:p w14:paraId="3A6C22C8" w14:textId="77777777" w:rsidR="007F49F0" w:rsidRPr="001857C0" w:rsidRDefault="007F49F0" w:rsidP="009B4A8D">
      <w:pPr>
        <w:widowControl w:val="0"/>
        <w:autoSpaceDE w:val="0"/>
        <w:autoSpaceDN w:val="0"/>
        <w:spacing w:before="57" w:after="0" w:line="240" w:lineRule="auto"/>
        <w:jc w:val="center"/>
        <w:rPr>
          <w:rFonts w:ascii="Arial" w:eastAsia="Calibri" w:hAnsi="Calibri" w:cs="Calibri"/>
          <w:b/>
          <w:bCs/>
          <w:sz w:val="20"/>
          <w:szCs w:val="24"/>
          <w:rtl/>
          <w14:ligatures w14:val="none"/>
        </w:rPr>
      </w:pPr>
    </w:p>
    <w:p w14:paraId="78745F09" w14:textId="77777777" w:rsidR="007F49F0" w:rsidRPr="001857C0" w:rsidRDefault="007F49F0" w:rsidP="00E91BFA">
      <w:pPr>
        <w:widowControl w:val="0"/>
        <w:autoSpaceDE w:val="0"/>
        <w:autoSpaceDN w:val="0"/>
        <w:spacing w:after="0" w:line="240" w:lineRule="auto"/>
        <w:rPr>
          <w:rFonts w:ascii="Arial" w:eastAsia="Calibri" w:hAnsi="Calibri" w:cs="Calibri"/>
          <w:b/>
          <w:bCs/>
          <w:sz w:val="28"/>
          <w:szCs w:val="24"/>
          <w:rtl/>
          <w14:ligatures w14:val="none"/>
        </w:rPr>
      </w:pPr>
    </w:p>
    <w:p w14:paraId="22AEA78B" w14:textId="77777777" w:rsidR="007F49F0" w:rsidRPr="001857C0" w:rsidRDefault="007F49F0" w:rsidP="009B4A8D">
      <w:pPr>
        <w:widowControl w:val="0"/>
        <w:autoSpaceDE w:val="0"/>
        <w:autoSpaceDN w:val="0"/>
        <w:spacing w:after="0" w:line="240" w:lineRule="auto"/>
        <w:jc w:val="center"/>
        <w:rPr>
          <w:rFonts w:ascii="Arial" w:eastAsia="Calibri" w:hAnsi="Calibri" w:cs="Calibri"/>
          <w:b/>
          <w:bCs/>
          <w:sz w:val="20"/>
          <w:szCs w:val="24"/>
          <w:rtl/>
          <w14:ligatures w14:val="none"/>
        </w:rPr>
      </w:pPr>
    </w:p>
    <w:p w14:paraId="37B65688" w14:textId="77777777" w:rsidR="007F49F0" w:rsidRPr="001857C0" w:rsidRDefault="007F49F0" w:rsidP="00E91BFA">
      <w:pPr>
        <w:widowControl w:val="0"/>
        <w:autoSpaceDE w:val="0"/>
        <w:autoSpaceDN w:val="0"/>
        <w:spacing w:after="0" w:line="240" w:lineRule="auto"/>
        <w:rPr>
          <w:rFonts w:ascii="Arial" w:eastAsia="Calibri" w:hAnsi="Calibri" w:cs="Calibri"/>
          <w:b/>
          <w:bCs/>
          <w:sz w:val="20"/>
          <w:szCs w:val="24"/>
          <w14:ligatures w14:val="none"/>
        </w:rPr>
      </w:pPr>
    </w:p>
    <w:p w14:paraId="2D92C010" w14:textId="77777777" w:rsidR="009B4A8D" w:rsidRPr="009B4A8D" w:rsidRDefault="009B4A8D" w:rsidP="009B4A8D">
      <w:pPr>
        <w:bidi w:val="0"/>
        <w:spacing w:after="80" w:line="240" w:lineRule="auto"/>
        <w:jc w:val="center"/>
        <w:rPr>
          <w:rFonts w:ascii="Times New Roman" w:eastAsia="Times New Roman" w:hAnsi="Times New Roman" w:cs="Times New Roman"/>
          <w:b/>
          <w:bCs/>
          <w:color w:val="1C1C1C"/>
          <w:sz w:val="32"/>
          <w:szCs w:val="32"/>
          <w14:ligatures w14:val="none"/>
        </w:rPr>
      </w:pPr>
      <w:r w:rsidRPr="009B4A8D">
        <w:rPr>
          <w:rFonts w:ascii="Times New Roman" w:eastAsia="Times New Roman" w:hAnsi="Times New Roman" w:cs="Times New Roman"/>
          <w:b/>
          <w:bCs/>
          <w:color w:val="1C1C1C"/>
          <w:sz w:val="32"/>
          <w:szCs w:val="32"/>
          <w:rtl/>
          <w14:ligatures w14:val="none"/>
        </w:rPr>
        <w:t>إعداد</w:t>
      </w:r>
    </w:p>
    <w:p w14:paraId="69227B1E" w14:textId="353A03D7" w:rsidR="007F49F0" w:rsidRDefault="009B4A8D" w:rsidP="009B4A8D">
      <w:pPr>
        <w:widowControl w:val="0"/>
        <w:autoSpaceDE w:val="0"/>
        <w:autoSpaceDN w:val="0"/>
        <w:spacing w:before="22" w:after="0" w:line="240" w:lineRule="auto"/>
        <w:jc w:val="center"/>
        <w:rPr>
          <w:rFonts w:ascii="Arial" w:eastAsia="Calibri" w:hAnsi="Calibri" w:cs="Calibri"/>
          <w:b/>
          <w:bCs/>
          <w:sz w:val="28"/>
          <w:szCs w:val="28"/>
          <w:rtl/>
          <w14:ligatures w14:val="none"/>
        </w:rPr>
      </w:pPr>
      <w:r w:rsidRPr="009B4A8D">
        <w:rPr>
          <w:rFonts w:ascii="Simplified Arabic" w:eastAsia="Calibri" w:hAnsi="Simplified Arabic" w:cs="Simplified Arabic"/>
          <w:b/>
          <w:bCs/>
          <w:sz w:val="28"/>
          <w:szCs w:val="28"/>
          <w:rtl/>
          <w14:ligatures w14:val="none"/>
        </w:rPr>
        <w:t>سامي بن مناحي المقاطي</w:t>
      </w:r>
    </w:p>
    <w:p w14:paraId="457EE4AD" w14:textId="77777777" w:rsidR="009B4A8D" w:rsidRDefault="009B4A8D" w:rsidP="009B4A8D">
      <w:pPr>
        <w:widowControl w:val="0"/>
        <w:autoSpaceDE w:val="0"/>
        <w:autoSpaceDN w:val="0"/>
        <w:spacing w:before="22" w:after="0" w:line="240" w:lineRule="auto"/>
        <w:jc w:val="center"/>
        <w:rPr>
          <w:rFonts w:ascii="Arial" w:eastAsia="Calibri" w:hAnsi="Calibri" w:cs="Calibri"/>
          <w:b/>
          <w:bCs/>
          <w:sz w:val="28"/>
          <w:szCs w:val="28"/>
          <w:rtl/>
          <w14:ligatures w14:val="none"/>
        </w:rPr>
      </w:pPr>
    </w:p>
    <w:p w14:paraId="163CB09A" w14:textId="77777777" w:rsidR="009B4A8D" w:rsidRDefault="009B4A8D" w:rsidP="009B4A8D">
      <w:pPr>
        <w:widowControl w:val="0"/>
        <w:autoSpaceDE w:val="0"/>
        <w:autoSpaceDN w:val="0"/>
        <w:spacing w:before="22" w:after="0" w:line="240" w:lineRule="auto"/>
        <w:jc w:val="center"/>
        <w:rPr>
          <w:rFonts w:ascii="Arial" w:eastAsia="Calibri" w:hAnsi="Calibri" w:cs="Calibri"/>
          <w:b/>
          <w:bCs/>
          <w:sz w:val="28"/>
          <w:szCs w:val="28"/>
          <w:rtl/>
          <w14:ligatures w14:val="none"/>
        </w:rPr>
      </w:pPr>
    </w:p>
    <w:p w14:paraId="5B5ECED8" w14:textId="77777777" w:rsidR="009B4A8D" w:rsidRPr="009B4A8D" w:rsidRDefault="009B4A8D" w:rsidP="009B4A8D">
      <w:pPr>
        <w:widowControl w:val="0"/>
        <w:autoSpaceDE w:val="0"/>
        <w:autoSpaceDN w:val="0"/>
        <w:spacing w:before="22" w:after="0" w:line="240" w:lineRule="auto"/>
        <w:jc w:val="center"/>
        <w:rPr>
          <w:rFonts w:ascii="Arial" w:eastAsia="Calibri" w:hAnsi="Calibri" w:cs="Calibri"/>
          <w:b/>
          <w:bCs/>
          <w:sz w:val="28"/>
          <w:szCs w:val="28"/>
          <w:rtl/>
          <w14:ligatures w14:val="none"/>
        </w:rPr>
      </w:pPr>
    </w:p>
    <w:p w14:paraId="6ADA1453" w14:textId="77777777" w:rsidR="007F49F0" w:rsidRPr="001857C0" w:rsidRDefault="007F49F0" w:rsidP="007F49F0">
      <w:pPr>
        <w:widowControl w:val="0"/>
        <w:autoSpaceDE w:val="0"/>
        <w:autoSpaceDN w:val="0"/>
        <w:bidi w:val="0"/>
        <w:spacing w:before="22" w:after="0" w:line="240" w:lineRule="auto"/>
        <w:rPr>
          <w:rFonts w:ascii="Arial" w:eastAsia="Calibri" w:hAnsi="Calibri" w:cs="Calibri"/>
          <w:b/>
          <w:bCs/>
          <w:sz w:val="20"/>
          <w:szCs w:val="24"/>
          <w:rtl/>
          <w14:ligatures w14:val="none"/>
        </w:rPr>
      </w:pPr>
    </w:p>
    <w:p w14:paraId="7E2AC7D5" w14:textId="77777777" w:rsidR="009B4A8D" w:rsidRPr="009B4A8D" w:rsidRDefault="009B4A8D" w:rsidP="009B4A8D">
      <w:pPr>
        <w:spacing w:after="60" w:line="276" w:lineRule="auto"/>
        <w:jc w:val="center"/>
        <w:rPr>
          <w:rFonts w:ascii="Times New Roman" w:eastAsia="Times New Roman" w:hAnsi="Times New Roman" w:cs="Times New Roman"/>
          <w:color w:val="1C1C1C"/>
          <w:sz w:val="28"/>
          <w:szCs w:val="28"/>
          <w:rtl/>
          <w14:ligatures w14:val="none"/>
        </w:rPr>
      </w:pPr>
      <w:r w:rsidRPr="009B4A8D">
        <w:rPr>
          <w:rFonts w:ascii="Times New Roman" w:eastAsia="Times New Roman" w:hAnsi="Times New Roman" w:cs="Times New Roman"/>
          <w:color w:val="1C1C1C"/>
          <w:sz w:val="28"/>
          <w:szCs w:val="28"/>
          <w:rtl/>
          <w14:ligatures w14:val="none"/>
        </w:rPr>
        <w:t>رسالة مقدمة إلى  برنامج الدكتوراة</w:t>
      </w:r>
    </w:p>
    <w:p w14:paraId="4A412952" w14:textId="5073FFE6" w:rsidR="009B4A8D" w:rsidRPr="009B4A8D" w:rsidRDefault="009B4A8D" w:rsidP="009B4A8D">
      <w:pPr>
        <w:spacing w:after="0" w:line="276" w:lineRule="auto"/>
        <w:jc w:val="center"/>
        <w:rPr>
          <w:rFonts w:ascii="Times New Roman" w:eastAsia="Times New Roman" w:hAnsi="Times New Roman" w:cs="Times New Roman"/>
          <w:b/>
          <w:bCs/>
          <w:color w:val="1C1C1C"/>
          <w:sz w:val="28"/>
          <w:szCs w:val="28"/>
          <w14:ligatures w14:val="none"/>
        </w:rPr>
      </w:pPr>
      <w:r w:rsidRPr="009B4A8D">
        <w:rPr>
          <w:rFonts w:ascii="Times New Roman" w:eastAsia="Times New Roman" w:hAnsi="Times New Roman" w:cs="Times New Roman"/>
          <w:b/>
          <w:bCs/>
          <w:color w:val="1C1C1C"/>
          <w:sz w:val="28"/>
          <w:szCs w:val="28"/>
          <w:rtl/>
          <w14:ligatures w14:val="none"/>
        </w:rPr>
        <w:t xml:space="preserve">كجزء من متطلبات نيل درجة دكتوراه الفلسفة في </w:t>
      </w:r>
      <w:r>
        <w:rPr>
          <w:rFonts w:ascii="Times New Roman" w:eastAsia="Times New Roman" w:hAnsi="Times New Roman" w:cs="Times New Roman" w:hint="cs"/>
          <w:b/>
          <w:bCs/>
          <w:color w:val="1C1C1C"/>
          <w:sz w:val="28"/>
          <w:szCs w:val="28"/>
          <w:rtl/>
          <w14:ligatures w14:val="none"/>
        </w:rPr>
        <w:t>تقنية المعلومات</w:t>
      </w:r>
    </w:p>
    <w:p w14:paraId="1E8668A2" w14:textId="13BC34EE" w:rsidR="007F49F0" w:rsidRDefault="007F49F0" w:rsidP="009B4A8D">
      <w:pPr>
        <w:widowControl w:val="0"/>
        <w:autoSpaceDE w:val="0"/>
        <w:autoSpaceDN w:val="0"/>
        <w:spacing w:after="0" w:line="240" w:lineRule="auto"/>
        <w:jc w:val="center"/>
        <w:rPr>
          <w:rFonts w:ascii="Arial" w:eastAsia="Calibri" w:hAnsi="Calibri" w:cs="Calibri"/>
          <w:b/>
          <w:bCs/>
          <w:sz w:val="28"/>
          <w:szCs w:val="24"/>
          <w:rtl/>
          <w14:ligatures w14:val="none"/>
        </w:rPr>
      </w:pPr>
    </w:p>
    <w:p w14:paraId="533DD493" w14:textId="77777777" w:rsidR="009B4A8D" w:rsidRDefault="009B4A8D" w:rsidP="009B4A8D">
      <w:pPr>
        <w:tabs>
          <w:tab w:val="left" w:pos="3666"/>
        </w:tabs>
        <w:spacing w:after="0" w:line="360" w:lineRule="auto"/>
        <w:jc w:val="center"/>
        <w:rPr>
          <w:rFonts w:ascii="Times New Roman" w:eastAsia="Times New Roman" w:hAnsi="Times New Roman" w:cs="Times New Roman"/>
          <w:color w:val="1C1C1C"/>
          <w:sz w:val="28"/>
          <w:szCs w:val="28"/>
          <w:rtl/>
          <w14:ligatures w14:val="none"/>
        </w:rPr>
      </w:pPr>
    </w:p>
    <w:p w14:paraId="53FD4D40" w14:textId="77777777" w:rsidR="009B4A8D" w:rsidRDefault="009B4A8D" w:rsidP="009B4A8D">
      <w:pPr>
        <w:tabs>
          <w:tab w:val="left" w:pos="3666"/>
        </w:tabs>
        <w:spacing w:after="0" w:line="360" w:lineRule="auto"/>
        <w:jc w:val="center"/>
        <w:rPr>
          <w:rFonts w:ascii="Times New Roman" w:eastAsia="Times New Roman" w:hAnsi="Times New Roman" w:cs="Times New Roman"/>
          <w:color w:val="1C1C1C"/>
          <w:sz w:val="28"/>
          <w:szCs w:val="28"/>
          <w:rtl/>
          <w14:ligatures w14:val="none"/>
        </w:rPr>
      </w:pPr>
    </w:p>
    <w:p w14:paraId="76EDC3E3" w14:textId="0610F7C1" w:rsidR="009B4A8D" w:rsidRPr="009B4A8D" w:rsidRDefault="009B4A8D" w:rsidP="009B4A8D">
      <w:pPr>
        <w:tabs>
          <w:tab w:val="left" w:pos="3666"/>
        </w:tabs>
        <w:spacing w:after="0" w:line="360" w:lineRule="auto"/>
        <w:jc w:val="center"/>
        <w:rPr>
          <w:rFonts w:ascii="Traditional Arabic" w:eastAsia="Calibri" w:hAnsi="Traditional Arabic" w:cs="Traditional Arabic"/>
          <w:b/>
          <w:bCs/>
          <w:sz w:val="28"/>
          <w:szCs w:val="28"/>
          <w:rtl/>
          <w:lang w:bidi="ar-EG"/>
          <w14:ligatures w14:val="none"/>
        </w:rPr>
      </w:pPr>
      <w:r w:rsidRPr="009B4A8D">
        <w:rPr>
          <w:rFonts w:ascii="Times New Roman" w:eastAsia="Times New Roman" w:hAnsi="Times New Roman" w:cs="Times New Roman"/>
          <w:color w:val="1C1C1C"/>
          <w:sz w:val="28"/>
          <w:szCs w:val="28"/>
          <w:rtl/>
          <w14:ligatures w14:val="none"/>
        </w:rPr>
        <w:t>العام الجامعي</w:t>
      </w:r>
      <w:r w:rsidRPr="009B4A8D">
        <w:rPr>
          <w:rFonts w:ascii="Times New Roman" w:eastAsia="Times New Roman" w:hAnsi="Times New Roman" w:cs="Times New Roman"/>
          <w:color w:val="1C1C1C"/>
          <w:sz w:val="28"/>
          <w:szCs w:val="28"/>
          <w14:ligatures w14:val="none"/>
        </w:rPr>
        <w:t>2026 </w:t>
      </w:r>
      <w:r w:rsidRPr="009B4A8D">
        <w:rPr>
          <w:rFonts w:ascii="Times New Roman" w:eastAsia="Times New Roman" w:hAnsi="Times New Roman" w:cs="Times New Roman"/>
          <w:color w:val="1C1C1C"/>
          <w:sz w:val="28"/>
          <w:szCs w:val="28"/>
          <w:rtl/>
          <w14:ligatures w14:val="none"/>
        </w:rPr>
        <w:t>م</w:t>
      </w:r>
      <w:r w:rsidRPr="009B4A8D">
        <w:rPr>
          <w:rFonts w:ascii="Times New Roman" w:eastAsia="Times New Roman" w:hAnsi="Times New Roman" w:cs="Times New Roman"/>
          <w:b/>
          <w:bCs/>
          <w:color w:val="1C1C1C"/>
          <w:sz w:val="28"/>
          <w:szCs w:val="28"/>
          <w:rtl/>
          <w14:ligatures w14:val="none"/>
        </w:rPr>
        <w:t> </w:t>
      </w:r>
      <w:r w:rsidRPr="009B4A8D">
        <w:rPr>
          <w:rFonts w:ascii="Times New Roman" w:eastAsia="Times New Roman" w:hAnsi="Times New Roman" w:cs="Times New Roman"/>
          <w:b/>
          <w:bCs/>
          <w:color w:val="1C1C1C"/>
          <w:sz w:val="28"/>
          <w:szCs w:val="28"/>
          <w14:ligatures w14:val="none"/>
        </w:rPr>
        <w:br/>
      </w:r>
      <w:r w:rsidRPr="009B4A8D">
        <w:rPr>
          <w:rFonts w:ascii="Traditional Arabic" w:eastAsia="Calibri" w:hAnsi="Traditional Arabic" w:cs="Traditional Arabic"/>
          <w:b/>
          <w:bCs/>
          <w:sz w:val="28"/>
          <w:szCs w:val="28"/>
          <w:rtl/>
          <w:lang w:bidi="ar-EG"/>
          <w14:ligatures w14:val="none"/>
        </w:rPr>
        <w:t>1447ه‍ - 1448ه</w:t>
      </w:r>
    </w:p>
    <w:p w14:paraId="69E9C121" w14:textId="77777777" w:rsidR="009B4A8D" w:rsidRPr="001857C0" w:rsidRDefault="009B4A8D" w:rsidP="009B4A8D">
      <w:pPr>
        <w:widowControl w:val="0"/>
        <w:autoSpaceDE w:val="0"/>
        <w:autoSpaceDN w:val="0"/>
        <w:spacing w:after="0" w:line="240" w:lineRule="auto"/>
        <w:jc w:val="center"/>
        <w:rPr>
          <w:rFonts w:ascii="Arial" w:eastAsia="Calibri" w:hAnsi="Calibri" w:cs="Calibri"/>
          <w:b/>
          <w:bCs/>
          <w:sz w:val="28"/>
          <w:szCs w:val="24"/>
          <w14:ligatures w14:val="none"/>
        </w:rPr>
      </w:pPr>
    </w:p>
    <w:p w14:paraId="2568DDAE" w14:textId="77777777" w:rsidR="007F49F0" w:rsidRPr="001857C0" w:rsidRDefault="007F49F0" w:rsidP="007F49F0">
      <w:pPr>
        <w:widowControl w:val="0"/>
        <w:autoSpaceDE w:val="0"/>
        <w:autoSpaceDN w:val="0"/>
        <w:bidi w:val="0"/>
        <w:spacing w:after="0" w:line="240" w:lineRule="auto"/>
        <w:rPr>
          <w:rFonts w:ascii="Arial" w:eastAsia="Calibri" w:hAnsi="Calibri" w:cs="Calibri"/>
          <w:b/>
          <w:bCs/>
          <w:sz w:val="28"/>
          <w:szCs w:val="24"/>
          <w14:ligatures w14:val="none"/>
        </w:rPr>
      </w:pPr>
    </w:p>
    <w:p w14:paraId="430D12FC" w14:textId="77777777" w:rsidR="007F49F0" w:rsidRPr="001857C0" w:rsidRDefault="007F49F0" w:rsidP="007F49F0">
      <w:pPr>
        <w:widowControl w:val="0"/>
        <w:autoSpaceDE w:val="0"/>
        <w:autoSpaceDN w:val="0"/>
        <w:bidi w:val="0"/>
        <w:spacing w:after="0" w:line="240" w:lineRule="auto"/>
        <w:jc w:val="center"/>
        <w:rPr>
          <w:rFonts w:ascii="Arial" w:eastAsia="Calibri" w:hAnsi="Calibri" w:cs="Calibri"/>
          <w:b/>
          <w:bCs/>
          <w:sz w:val="28"/>
          <w:szCs w:val="24"/>
          <w14:ligatures w14:val="none"/>
        </w:rPr>
      </w:pPr>
    </w:p>
    <w:p w14:paraId="4982FF77" w14:textId="679E1EEB" w:rsidR="007F49F0" w:rsidRDefault="007F49F0" w:rsidP="007F49F0">
      <w:pPr>
        <w:rPr>
          <w:rtl/>
        </w:rPr>
      </w:pPr>
    </w:p>
    <w:p w14:paraId="60A4D8FF" w14:textId="77777777" w:rsidR="00D6615F" w:rsidRDefault="00D6615F" w:rsidP="00D6615F">
      <w:pPr>
        <w:bidi w:val="0"/>
        <w:rPr>
          <w:rtl/>
        </w:rPr>
      </w:pPr>
    </w:p>
    <w:p w14:paraId="6BFC2322" w14:textId="1D575DE4" w:rsidR="00D6615F" w:rsidRDefault="00C61776" w:rsidP="00D6615F">
      <w:pPr>
        <w:rPr>
          <w:rtl/>
        </w:rPr>
      </w:pPr>
      <w:r>
        <w:rPr>
          <w:rtl/>
        </w:rPr>
        <w:br w:type="page"/>
      </w:r>
    </w:p>
    <w:p w14:paraId="0C268E2D" w14:textId="77777777" w:rsidR="00D6615F" w:rsidRPr="00D6615F" w:rsidRDefault="00D6615F" w:rsidP="00D6615F">
      <w:pPr>
        <w:rPr>
          <w:rtl/>
        </w:rPr>
      </w:pPr>
    </w:p>
    <w:sdt>
      <w:sdtPr>
        <w:rPr>
          <w:rFonts w:asciiTheme="minorHAnsi" w:eastAsiaTheme="minorHAnsi" w:hAnsiTheme="minorHAnsi" w:cstheme="minorBidi"/>
          <w:color w:val="auto"/>
          <w:sz w:val="22"/>
          <w:szCs w:val="22"/>
          <w:lang w:val="ar-SA"/>
          <w14:ligatures w14:val="standardContextual"/>
        </w:rPr>
        <w:id w:val="-1994633318"/>
        <w:docPartObj>
          <w:docPartGallery w:val="Table of Contents"/>
          <w:docPartUnique/>
        </w:docPartObj>
      </w:sdtPr>
      <w:sdtEndPr>
        <w:rPr>
          <w:b/>
          <w:bCs/>
        </w:rPr>
      </w:sdtEndPr>
      <w:sdtContent>
        <w:p w14:paraId="66089CF3" w14:textId="737A0EFC" w:rsidR="00D6615F" w:rsidRPr="00D6615F" w:rsidRDefault="001470F4" w:rsidP="00D6615F">
          <w:pPr>
            <w:pStyle w:val="af"/>
            <w:jc w:val="center"/>
            <w:rPr>
              <w:lang w:val="ar-SA"/>
            </w:rPr>
          </w:pPr>
          <w:r>
            <w:rPr>
              <w:lang w:val="ar-SA"/>
            </w:rPr>
            <w:t>المحتويات</w:t>
          </w:r>
        </w:p>
        <w:p w14:paraId="6CFCFE35" w14:textId="4EAD1DF6" w:rsidR="00DE5759" w:rsidRDefault="001470F4">
          <w:pPr>
            <w:pStyle w:val="11"/>
            <w:tabs>
              <w:tab w:val="right" w:leader="dot" w:pos="9060"/>
            </w:tabs>
            <w:rPr>
              <w:rFonts w:eastAsiaTheme="minorEastAsia"/>
              <w:noProof/>
              <w:kern w:val="2"/>
              <w:sz w:val="24"/>
              <w:szCs w:val="24"/>
              <w:rtl/>
            </w:rPr>
          </w:pPr>
          <w:r>
            <w:fldChar w:fldCharType="begin"/>
          </w:r>
          <w:r>
            <w:instrText xml:space="preserve"> TOC \o "1-3" \h \z \u </w:instrText>
          </w:r>
          <w:r>
            <w:fldChar w:fldCharType="separate"/>
          </w:r>
          <w:hyperlink w:anchor="_Toc235273574" w:history="1">
            <w:r w:rsidR="00DE5759" w:rsidRPr="00A250ED">
              <w:rPr>
                <w:rStyle w:val="Hyperlink"/>
                <w:noProof/>
                <w:rtl/>
              </w:rPr>
              <w:t>تمهيد الفصل الثاني</w:t>
            </w:r>
            <w:r w:rsidR="00DE5759">
              <w:rPr>
                <w:noProof/>
                <w:webHidden/>
                <w:rtl/>
              </w:rPr>
              <w:tab/>
            </w:r>
            <w:r w:rsidR="00DE5759">
              <w:rPr>
                <w:rStyle w:val="Hyperlink"/>
                <w:noProof/>
                <w:rtl/>
              </w:rPr>
              <w:fldChar w:fldCharType="begin"/>
            </w:r>
            <w:r w:rsidR="00DE5759">
              <w:rPr>
                <w:noProof/>
                <w:webHidden/>
                <w:rtl/>
              </w:rPr>
              <w:instrText xml:space="preserve"> </w:instrText>
            </w:r>
            <w:r w:rsidR="00DE5759">
              <w:rPr>
                <w:noProof/>
                <w:webHidden/>
              </w:rPr>
              <w:instrText>PAGEREF</w:instrText>
            </w:r>
            <w:r w:rsidR="00DE5759">
              <w:rPr>
                <w:noProof/>
                <w:webHidden/>
                <w:rtl/>
              </w:rPr>
              <w:instrText xml:space="preserve"> _</w:instrText>
            </w:r>
            <w:r w:rsidR="00DE5759">
              <w:rPr>
                <w:noProof/>
                <w:webHidden/>
              </w:rPr>
              <w:instrText>Toc</w:instrText>
            </w:r>
            <w:r w:rsidR="00DE5759">
              <w:rPr>
                <w:noProof/>
                <w:webHidden/>
                <w:rtl/>
              </w:rPr>
              <w:instrText xml:space="preserve">235273574 </w:instrText>
            </w:r>
            <w:r w:rsidR="00DE5759">
              <w:rPr>
                <w:noProof/>
                <w:webHidden/>
              </w:rPr>
              <w:instrText>\h</w:instrText>
            </w:r>
            <w:r w:rsidR="00DE5759">
              <w:rPr>
                <w:noProof/>
                <w:webHidden/>
                <w:rtl/>
              </w:rPr>
              <w:instrText xml:space="preserve"> </w:instrText>
            </w:r>
            <w:r w:rsidR="00DE5759">
              <w:rPr>
                <w:rStyle w:val="Hyperlink"/>
                <w:noProof/>
                <w:rtl/>
              </w:rPr>
            </w:r>
            <w:r w:rsidR="00DE5759">
              <w:rPr>
                <w:rStyle w:val="Hyperlink"/>
                <w:noProof/>
                <w:rtl/>
              </w:rPr>
              <w:fldChar w:fldCharType="separate"/>
            </w:r>
            <w:r w:rsidR="00DE5759">
              <w:rPr>
                <w:noProof/>
                <w:webHidden/>
                <w:rtl/>
              </w:rPr>
              <w:t>1</w:t>
            </w:r>
            <w:r w:rsidR="00DE5759">
              <w:rPr>
                <w:rStyle w:val="Hyperlink"/>
                <w:noProof/>
                <w:rtl/>
              </w:rPr>
              <w:fldChar w:fldCharType="end"/>
            </w:r>
          </w:hyperlink>
        </w:p>
        <w:p w14:paraId="40B1344F" w14:textId="14D100DC" w:rsidR="00DE5759" w:rsidRDefault="00DE5759">
          <w:pPr>
            <w:pStyle w:val="11"/>
            <w:tabs>
              <w:tab w:val="right" w:leader="dot" w:pos="9060"/>
            </w:tabs>
            <w:rPr>
              <w:rFonts w:eastAsiaTheme="minorEastAsia"/>
              <w:noProof/>
              <w:kern w:val="2"/>
              <w:sz w:val="24"/>
              <w:szCs w:val="24"/>
              <w:rtl/>
            </w:rPr>
          </w:pPr>
          <w:hyperlink w:anchor="_Toc235273575" w:history="1">
            <w:r w:rsidRPr="00A250ED">
              <w:rPr>
                <w:rStyle w:val="Hyperlink"/>
                <w:noProof/>
                <w:rtl/>
              </w:rPr>
              <w:t>2-1 المدخل النظري والمنهجي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235273575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w:t>
            </w:r>
            <w:r>
              <w:rPr>
                <w:rStyle w:val="Hyperlink"/>
                <w:noProof/>
                <w:rtl/>
              </w:rPr>
              <w:fldChar w:fldCharType="end"/>
            </w:r>
          </w:hyperlink>
        </w:p>
        <w:p w14:paraId="69309AAE" w14:textId="68BAE7E1" w:rsidR="00DE5759" w:rsidRDefault="00DE5759">
          <w:pPr>
            <w:pStyle w:val="11"/>
            <w:tabs>
              <w:tab w:val="right" w:leader="dot" w:pos="9060"/>
            </w:tabs>
            <w:rPr>
              <w:rFonts w:eastAsiaTheme="minorEastAsia"/>
              <w:noProof/>
              <w:kern w:val="2"/>
              <w:sz w:val="24"/>
              <w:szCs w:val="24"/>
              <w:rtl/>
            </w:rPr>
          </w:pPr>
          <w:hyperlink w:anchor="_Toc235273576" w:history="1">
            <w:r w:rsidRPr="00A250ED">
              <w:rPr>
                <w:rStyle w:val="Hyperlink"/>
                <w:noProof/>
                <w:rtl/>
              </w:rPr>
              <w:t>2-2 السياق المعاصر للدراسة: التحول الرقمي والذكاء الاصطناعي في التعليم والتدريب التقني والمهني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235273576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w:t>
            </w:r>
            <w:r>
              <w:rPr>
                <w:rStyle w:val="Hyperlink"/>
                <w:noProof/>
                <w:rtl/>
              </w:rPr>
              <w:fldChar w:fldCharType="end"/>
            </w:r>
          </w:hyperlink>
        </w:p>
        <w:p w14:paraId="08AAF934" w14:textId="75CF8092" w:rsidR="00DE5759" w:rsidRDefault="00DE5759">
          <w:pPr>
            <w:pStyle w:val="11"/>
            <w:tabs>
              <w:tab w:val="right" w:leader="dot" w:pos="9060"/>
            </w:tabs>
            <w:rPr>
              <w:rFonts w:eastAsiaTheme="minorEastAsia"/>
              <w:noProof/>
              <w:kern w:val="2"/>
              <w:sz w:val="24"/>
              <w:szCs w:val="24"/>
              <w:rtl/>
            </w:rPr>
          </w:pPr>
          <w:hyperlink w:anchor="_Toc235273577" w:history="1">
            <w:r w:rsidRPr="00A250ED">
              <w:rPr>
                <w:rStyle w:val="Hyperlink"/>
                <w:noProof/>
                <w:rtl/>
              </w:rPr>
              <w:t>2-3 الخلفية النظرية للمتغير المستقل: توظيف تقنيات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235273577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2226FA43" w14:textId="555F9B99" w:rsidR="00DE5759" w:rsidRDefault="00DE5759">
          <w:pPr>
            <w:pStyle w:val="21"/>
            <w:tabs>
              <w:tab w:val="right" w:leader="dot" w:pos="9060"/>
            </w:tabs>
            <w:rPr>
              <w:rFonts w:eastAsiaTheme="minorEastAsia"/>
              <w:noProof/>
              <w:kern w:val="2"/>
              <w:sz w:val="24"/>
              <w:szCs w:val="24"/>
              <w:rtl/>
            </w:rPr>
          </w:pPr>
          <w:hyperlink w:anchor="_Toc235273578" w:history="1">
            <w:r w:rsidRPr="00A250ED">
              <w:rPr>
                <w:rStyle w:val="Hyperlink"/>
                <w:noProof/>
                <w:rtl/>
              </w:rPr>
              <w:t>أولاً: مفهوم الذكاء الاصطناعي وتطوره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235273578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4C5BA2EC" w14:textId="09BE580E" w:rsidR="00DE5759" w:rsidRDefault="00DE5759">
          <w:pPr>
            <w:pStyle w:val="21"/>
            <w:tabs>
              <w:tab w:val="right" w:leader="dot" w:pos="9060"/>
            </w:tabs>
            <w:rPr>
              <w:rFonts w:eastAsiaTheme="minorEastAsia"/>
              <w:noProof/>
              <w:kern w:val="2"/>
              <w:sz w:val="24"/>
              <w:szCs w:val="24"/>
              <w:rtl/>
            </w:rPr>
          </w:pPr>
          <w:hyperlink w:anchor="_Toc235273579" w:history="1">
            <w:r w:rsidRPr="00A250ED">
              <w:rPr>
                <w:rStyle w:val="Hyperlink"/>
                <w:noProof/>
                <w:rtl/>
              </w:rPr>
              <w:t>ثانياً: أنواع وتصنيفات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235273579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7286159E" w14:textId="78E7A674" w:rsidR="00DE5759" w:rsidRDefault="00DE5759">
          <w:pPr>
            <w:pStyle w:val="21"/>
            <w:tabs>
              <w:tab w:val="right" w:leader="dot" w:pos="9060"/>
            </w:tabs>
            <w:rPr>
              <w:rFonts w:eastAsiaTheme="minorEastAsia"/>
              <w:noProof/>
              <w:kern w:val="2"/>
              <w:sz w:val="24"/>
              <w:szCs w:val="24"/>
              <w:rtl/>
            </w:rPr>
          </w:pPr>
          <w:hyperlink w:anchor="_Toc235273580" w:history="1">
            <w:r w:rsidRPr="00A250ED">
              <w:rPr>
                <w:rStyle w:val="Hyperlink"/>
                <w:noProof/>
                <w:rtl/>
              </w:rPr>
              <w:t>ثالثاً: تطبيقات الذكاء الاصطناعي في التعليم العالي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235273580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1CF83F18" w14:textId="43C8E108" w:rsidR="00DE5759" w:rsidRDefault="00DE5759">
          <w:pPr>
            <w:pStyle w:val="21"/>
            <w:tabs>
              <w:tab w:val="right" w:leader="dot" w:pos="9060"/>
            </w:tabs>
            <w:rPr>
              <w:rFonts w:eastAsiaTheme="minorEastAsia"/>
              <w:noProof/>
              <w:kern w:val="2"/>
              <w:sz w:val="24"/>
              <w:szCs w:val="24"/>
              <w:rtl/>
            </w:rPr>
          </w:pPr>
          <w:hyperlink w:anchor="_Toc235273581" w:history="1">
            <w:r w:rsidRPr="00A250ED">
              <w:rPr>
                <w:rStyle w:val="Hyperlink"/>
                <w:noProof/>
                <w:rtl/>
              </w:rPr>
              <w:t>رابعاً: مزايا وتحديات توظيف الذكاء الاصطناعي في التعليم العالي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235273581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7A993662" w14:textId="69912530" w:rsidR="00DE5759" w:rsidRDefault="00DE5759">
          <w:pPr>
            <w:pStyle w:val="21"/>
            <w:tabs>
              <w:tab w:val="right" w:leader="dot" w:pos="9060"/>
            </w:tabs>
            <w:rPr>
              <w:rFonts w:eastAsiaTheme="minorEastAsia"/>
              <w:noProof/>
              <w:kern w:val="2"/>
              <w:sz w:val="24"/>
              <w:szCs w:val="24"/>
              <w:rtl/>
            </w:rPr>
          </w:pPr>
          <w:hyperlink w:anchor="_Toc235273582" w:history="1">
            <w:r w:rsidRPr="00A250ED">
              <w:rPr>
                <w:rStyle w:val="Hyperlink"/>
                <w:noProof/>
                <w:rtl/>
              </w:rPr>
              <w:t>خامساً: الذكاء الاصطناعي ودعم اتخاذ القرار المؤسسي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235273582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62C8566B" w14:textId="147BBC9C" w:rsidR="00DE5759" w:rsidRDefault="00DE5759">
          <w:pPr>
            <w:pStyle w:val="11"/>
            <w:tabs>
              <w:tab w:val="right" w:leader="dot" w:pos="9060"/>
            </w:tabs>
            <w:rPr>
              <w:rFonts w:eastAsiaTheme="minorEastAsia"/>
              <w:noProof/>
              <w:kern w:val="2"/>
              <w:sz w:val="24"/>
              <w:szCs w:val="24"/>
              <w:rtl/>
            </w:rPr>
          </w:pPr>
          <w:hyperlink w:anchor="_Toc235273583" w:history="1">
            <w:r w:rsidRPr="00A250ED">
              <w:rPr>
                <w:rStyle w:val="Hyperlink"/>
                <w:noProof/>
                <w:rtl/>
              </w:rPr>
              <w:t>2-4 الخلفية النظرية للمتغير التابع: دعم القيادة الأكاديمية في اتخاذ القرار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235273583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3AA83AC9" w14:textId="073D7926" w:rsidR="00DE5759" w:rsidRDefault="00DE5759">
          <w:pPr>
            <w:pStyle w:val="21"/>
            <w:tabs>
              <w:tab w:val="right" w:leader="dot" w:pos="9060"/>
            </w:tabs>
            <w:rPr>
              <w:rFonts w:eastAsiaTheme="minorEastAsia"/>
              <w:noProof/>
              <w:kern w:val="2"/>
              <w:sz w:val="24"/>
              <w:szCs w:val="24"/>
              <w:rtl/>
            </w:rPr>
          </w:pPr>
          <w:hyperlink w:anchor="_Toc235273584" w:history="1">
            <w:r w:rsidRPr="00A250ED">
              <w:rPr>
                <w:rStyle w:val="Hyperlink"/>
                <w:noProof/>
                <w:rtl/>
              </w:rPr>
              <w:t>أولاً: مفهوم القيادة الأكاديمية وطبيعتها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235273584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62E40AC8" w14:textId="01C82B94" w:rsidR="00DE5759" w:rsidRDefault="00DE5759">
          <w:pPr>
            <w:pStyle w:val="21"/>
            <w:tabs>
              <w:tab w:val="right" w:leader="dot" w:pos="9060"/>
            </w:tabs>
            <w:rPr>
              <w:rFonts w:eastAsiaTheme="minorEastAsia"/>
              <w:noProof/>
              <w:kern w:val="2"/>
              <w:sz w:val="24"/>
              <w:szCs w:val="24"/>
              <w:rtl/>
            </w:rPr>
          </w:pPr>
          <w:hyperlink w:anchor="_Toc235273585" w:history="1">
            <w:r w:rsidRPr="00A250ED">
              <w:rPr>
                <w:rStyle w:val="Hyperlink"/>
                <w:noProof/>
                <w:rtl/>
              </w:rPr>
              <w:t>ثانياً: أهمية القيادة في مؤسسات التعليم العالي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235273585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617E8BB9" w14:textId="6550305F" w:rsidR="00DE5759" w:rsidRDefault="00DE5759">
          <w:pPr>
            <w:pStyle w:val="21"/>
            <w:tabs>
              <w:tab w:val="right" w:leader="dot" w:pos="9060"/>
            </w:tabs>
            <w:rPr>
              <w:rFonts w:eastAsiaTheme="minorEastAsia"/>
              <w:noProof/>
              <w:kern w:val="2"/>
              <w:sz w:val="24"/>
              <w:szCs w:val="24"/>
              <w:rtl/>
            </w:rPr>
          </w:pPr>
          <w:hyperlink w:anchor="_Toc235273586" w:history="1">
            <w:r w:rsidRPr="00A250ED">
              <w:rPr>
                <w:rStyle w:val="Hyperlink"/>
                <w:noProof/>
                <w:rtl/>
              </w:rPr>
              <w:t>ثالثاً: مفهوم اتخاذ القرار القيادي ونماذجه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235273586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4EC315B8" w14:textId="0A9AA55A" w:rsidR="00DE5759" w:rsidRDefault="00DE5759">
          <w:pPr>
            <w:pStyle w:val="21"/>
            <w:tabs>
              <w:tab w:val="right" w:leader="dot" w:pos="9060"/>
            </w:tabs>
            <w:rPr>
              <w:rFonts w:eastAsiaTheme="minorEastAsia"/>
              <w:noProof/>
              <w:kern w:val="2"/>
              <w:sz w:val="24"/>
              <w:szCs w:val="24"/>
              <w:rtl/>
            </w:rPr>
          </w:pPr>
          <w:hyperlink w:anchor="_Toc235273587" w:history="1">
            <w:r w:rsidRPr="00A250ED">
              <w:rPr>
                <w:rStyle w:val="Hyperlink"/>
                <w:noProof/>
                <w:rtl/>
              </w:rPr>
              <w:t>رابعاً: أبعاد دعم القيادة الاكاديمية في اتخاذ القرار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235273587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2D2501B2" w14:textId="702FEF73" w:rsidR="00DE5759" w:rsidRDefault="00DE5759">
          <w:pPr>
            <w:pStyle w:val="21"/>
            <w:tabs>
              <w:tab w:val="right" w:leader="dot" w:pos="9060"/>
            </w:tabs>
            <w:rPr>
              <w:rFonts w:eastAsiaTheme="minorEastAsia"/>
              <w:noProof/>
              <w:kern w:val="2"/>
              <w:sz w:val="24"/>
              <w:szCs w:val="24"/>
              <w:rtl/>
            </w:rPr>
          </w:pPr>
          <w:hyperlink w:anchor="_Toc235273588" w:history="1">
            <w:r w:rsidRPr="00A250ED">
              <w:rPr>
                <w:rStyle w:val="Hyperlink"/>
                <w:noProof/>
                <w:rtl/>
              </w:rPr>
              <w:t>خامساً: القيادة المبنية على البيانات في التعليم العالي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235273588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7FBED8EF" w14:textId="37F4F3BF" w:rsidR="00DE5759" w:rsidRDefault="00DE5759">
          <w:pPr>
            <w:pStyle w:val="11"/>
            <w:tabs>
              <w:tab w:val="right" w:leader="dot" w:pos="9060"/>
            </w:tabs>
            <w:rPr>
              <w:rFonts w:eastAsiaTheme="minorEastAsia"/>
              <w:noProof/>
              <w:kern w:val="2"/>
              <w:sz w:val="24"/>
              <w:szCs w:val="24"/>
              <w:rtl/>
            </w:rPr>
          </w:pPr>
          <w:hyperlink w:anchor="_Toc235273589" w:history="1">
            <w:r w:rsidRPr="00A250ED">
              <w:rPr>
                <w:rStyle w:val="Hyperlink"/>
                <w:noProof/>
                <w:rtl/>
              </w:rPr>
              <w:t>2-5 القيادة التعليمية في عصر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235273589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57954FC5" w14:textId="352C7EDD" w:rsidR="00DE5759" w:rsidRDefault="00DE5759">
          <w:pPr>
            <w:pStyle w:val="11"/>
            <w:tabs>
              <w:tab w:val="right" w:leader="dot" w:pos="9060"/>
            </w:tabs>
            <w:rPr>
              <w:rFonts w:eastAsiaTheme="minorEastAsia"/>
              <w:noProof/>
              <w:kern w:val="2"/>
              <w:sz w:val="24"/>
              <w:szCs w:val="24"/>
              <w:rtl/>
            </w:rPr>
          </w:pPr>
          <w:hyperlink w:anchor="_Toc235273590" w:history="1">
            <w:r w:rsidRPr="00A250ED">
              <w:rPr>
                <w:rStyle w:val="Hyperlink"/>
                <w:noProof/>
                <w:rtl/>
              </w:rPr>
              <w:t>2-6 القيادة المدعومة بالذكاء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235273590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162217A7" w14:textId="6730B2D0" w:rsidR="00DE5759" w:rsidRDefault="00DE5759">
          <w:pPr>
            <w:pStyle w:val="11"/>
            <w:tabs>
              <w:tab w:val="right" w:leader="dot" w:pos="9060"/>
            </w:tabs>
            <w:rPr>
              <w:rFonts w:eastAsiaTheme="minorEastAsia"/>
              <w:noProof/>
              <w:kern w:val="2"/>
              <w:sz w:val="24"/>
              <w:szCs w:val="24"/>
              <w:rtl/>
            </w:rPr>
          </w:pPr>
          <w:hyperlink w:anchor="_Toc235273591" w:history="1">
            <w:r w:rsidRPr="00A250ED">
              <w:rPr>
                <w:rStyle w:val="Hyperlink"/>
                <w:noProof/>
                <w:rtl/>
              </w:rPr>
              <w:t>2-7 النظريات المفسرة للعلاقة بين متغيرات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235273591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34F22867" w14:textId="4E8B59E5" w:rsidR="00DE5759" w:rsidRDefault="00DE5759">
          <w:pPr>
            <w:pStyle w:val="21"/>
            <w:tabs>
              <w:tab w:val="right" w:leader="dot" w:pos="9060"/>
            </w:tabs>
            <w:rPr>
              <w:rFonts w:eastAsiaTheme="minorEastAsia"/>
              <w:noProof/>
              <w:kern w:val="2"/>
              <w:sz w:val="24"/>
              <w:szCs w:val="24"/>
              <w:rtl/>
            </w:rPr>
          </w:pPr>
          <w:hyperlink w:anchor="_Toc235273592" w:history="1">
            <w:r w:rsidRPr="00A250ED">
              <w:rPr>
                <w:rStyle w:val="Hyperlink"/>
                <w:noProof/>
                <w:rtl/>
              </w:rPr>
              <w:t>أولًا: نظرية نظم دعم القرار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235273592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4904BCE0" w14:textId="6CAB1BDB" w:rsidR="00DE5759" w:rsidRDefault="00DE5759">
          <w:pPr>
            <w:pStyle w:val="21"/>
            <w:tabs>
              <w:tab w:val="right" w:leader="dot" w:pos="9060"/>
            </w:tabs>
            <w:rPr>
              <w:rFonts w:eastAsiaTheme="minorEastAsia"/>
              <w:noProof/>
              <w:kern w:val="2"/>
              <w:sz w:val="24"/>
              <w:szCs w:val="24"/>
              <w:rtl/>
            </w:rPr>
          </w:pPr>
          <w:hyperlink w:anchor="_Toc235273593" w:history="1">
            <w:r w:rsidRPr="00A250ED">
              <w:rPr>
                <w:rStyle w:val="Hyperlink"/>
                <w:noProof/>
                <w:rtl/>
              </w:rPr>
              <w:t>ثانياً: النموذج الموحد لقبول واستخدام التقنية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235273593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55CEC5D3" w14:textId="0E399756" w:rsidR="00DE5759" w:rsidRDefault="00DE5759">
          <w:pPr>
            <w:pStyle w:val="21"/>
            <w:tabs>
              <w:tab w:val="right" w:leader="dot" w:pos="9060"/>
            </w:tabs>
            <w:rPr>
              <w:rFonts w:eastAsiaTheme="minorEastAsia"/>
              <w:noProof/>
              <w:kern w:val="2"/>
              <w:sz w:val="24"/>
              <w:szCs w:val="24"/>
              <w:rtl/>
            </w:rPr>
          </w:pPr>
          <w:hyperlink w:anchor="_Toc235273594" w:history="1">
            <w:r w:rsidRPr="00A250ED">
              <w:rPr>
                <w:rStyle w:val="Hyperlink"/>
                <w:noProof/>
                <w:rtl/>
              </w:rPr>
              <w:t>ثالثاً: نظرية القيادة التحويلية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235273594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7888116E" w14:textId="1A5E9B04" w:rsidR="00DE5759" w:rsidRDefault="00DE5759">
          <w:pPr>
            <w:pStyle w:val="21"/>
            <w:tabs>
              <w:tab w:val="right" w:leader="dot" w:pos="9060"/>
            </w:tabs>
            <w:rPr>
              <w:rFonts w:eastAsiaTheme="minorEastAsia"/>
              <w:noProof/>
              <w:kern w:val="2"/>
              <w:sz w:val="24"/>
              <w:szCs w:val="24"/>
              <w:rtl/>
            </w:rPr>
          </w:pPr>
          <w:hyperlink w:anchor="_Toc235273595" w:history="1">
            <w:r w:rsidRPr="00A250ED">
              <w:rPr>
                <w:rStyle w:val="Hyperlink"/>
                <w:noProof/>
                <w:rtl/>
              </w:rPr>
              <w:t>مبررات اختيار هذه النظريات وحدودها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235273595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1711AABD" w14:textId="1BB8B77A" w:rsidR="00DE5759" w:rsidRDefault="00DE5759">
          <w:pPr>
            <w:pStyle w:val="11"/>
            <w:tabs>
              <w:tab w:val="right" w:leader="dot" w:pos="9060"/>
            </w:tabs>
            <w:rPr>
              <w:rFonts w:eastAsiaTheme="minorEastAsia"/>
              <w:noProof/>
              <w:kern w:val="2"/>
              <w:sz w:val="24"/>
              <w:szCs w:val="24"/>
              <w:rtl/>
            </w:rPr>
          </w:pPr>
          <w:hyperlink w:anchor="_Toc235273596" w:history="1">
            <w:r w:rsidRPr="00A250ED">
              <w:rPr>
                <w:rStyle w:val="Hyperlink"/>
                <w:noProof/>
                <w:rtl/>
              </w:rPr>
              <w:t>2-8 التكامل النظري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235273596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1BCFDF37" w14:textId="3E9CD612" w:rsidR="00DE5759" w:rsidRDefault="00DE5759">
          <w:pPr>
            <w:pStyle w:val="21"/>
            <w:tabs>
              <w:tab w:val="right" w:leader="dot" w:pos="9060"/>
            </w:tabs>
            <w:rPr>
              <w:rFonts w:eastAsiaTheme="minorEastAsia"/>
              <w:noProof/>
              <w:kern w:val="2"/>
              <w:sz w:val="24"/>
              <w:szCs w:val="24"/>
              <w:rtl/>
            </w:rPr>
          </w:pPr>
          <w:hyperlink w:anchor="_Toc235273597" w:history="1">
            <w:r w:rsidRPr="00A250ED">
              <w:rPr>
                <w:rStyle w:val="Hyperlink"/>
                <w:noProof/>
                <w:rtl/>
              </w:rPr>
              <w:t>التوترات النظرية والشروط الحدية للتكامل بين الأطر المفسرة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235273597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10B3108F" w14:textId="59D3D21E" w:rsidR="00DE5759" w:rsidRDefault="00DE5759">
          <w:pPr>
            <w:pStyle w:val="11"/>
            <w:tabs>
              <w:tab w:val="right" w:leader="dot" w:pos="9060"/>
            </w:tabs>
            <w:rPr>
              <w:rFonts w:eastAsiaTheme="minorEastAsia"/>
              <w:noProof/>
              <w:kern w:val="2"/>
              <w:sz w:val="24"/>
              <w:szCs w:val="24"/>
              <w:rtl/>
            </w:rPr>
          </w:pPr>
          <w:hyperlink w:anchor="_Toc235273598" w:history="1">
            <w:r w:rsidRPr="00A250ED">
              <w:rPr>
                <w:rStyle w:val="Hyperlink"/>
                <w:noProof/>
                <w:rtl/>
              </w:rPr>
              <w:t>2-9 استخلاص الأبعاد النظرية لمتغيرات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235273598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408EEDAE" w14:textId="1E5B163E" w:rsidR="00DE5759" w:rsidRDefault="00DE5759">
          <w:pPr>
            <w:pStyle w:val="11"/>
            <w:tabs>
              <w:tab w:val="right" w:leader="dot" w:pos="9060"/>
            </w:tabs>
            <w:rPr>
              <w:rFonts w:eastAsiaTheme="minorEastAsia"/>
              <w:noProof/>
              <w:kern w:val="2"/>
              <w:sz w:val="24"/>
              <w:szCs w:val="24"/>
              <w:rtl/>
            </w:rPr>
          </w:pPr>
          <w:hyperlink w:anchor="_Toc235273599" w:history="1">
            <w:r w:rsidRPr="00A250ED">
              <w:rPr>
                <w:rStyle w:val="Hyperlink"/>
                <w:noProof/>
                <w:rtl/>
              </w:rPr>
              <w:t>2-10 الإطار المفاهيمي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235273599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4640FABC" w14:textId="38743026" w:rsidR="00DE5759" w:rsidRDefault="00DE5759">
          <w:pPr>
            <w:pStyle w:val="11"/>
            <w:tabs>
              <w:tab w:val="right" w:leader="dot" w:pos="9060"/>
            </w:tabs>
            <w:rPr>
              <w:rFonts w:eastAsiaTheme="minorEastAsia"/>
              <w:noProof/>
              <w:kern w:val="2"/>
              <w:sz w:val="24"/>
              <w:szCs w:val="24"/>
              <w:rtl/>
            </w:rPr>
          </w:pPr>
          <w:hyperlink w:anchor="_Toc235273600" w:history="1">
            <w:r w:rsidRPr="00A250ED">
              <w:rPr>
                <w:rStyle w:val="Hyperlink"/>
                <w:noProof/>
                <w:rtl/>
              </w:rPr>
              <w:t>2-11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235273600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45DFE5EC" w14:textId="1D306EFA" w:rsidR="00DE5759" w:rsidRDefault="00DE5759">
          <w:pPr>
            <w:pStyle w:val="11"/>
            <w:tabs>
              <w:tab w:val="right" w:leader="dot" w:pos="9060"/>
            </w:tabs>
            <w:rPr>
              <w:rFonts w:eastAsiaTheme="minorEastAsia"/>
              <w:noProof/>
              <w:kern w:val="2"/>
              <w:sz w:val="24"/>
              <w:szCs w:val="24"/>
              <w:rtl/>
            </w:rPr>
          </w:pPr>
          <w:hyperlink w:anchor="_Toc235273601" w:history="1">
            <w:r w:rsidRPr="00A250ED">
              <w:rPr>
                <w:rStyle w:val="Hyperlink"/>
                <w:noProof/>
                <w:rtl/>
              </w:rPr>
              <w:t>2-12 الدراسات المتعلقة بالمتغير المستقل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235273601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39847097" w14:textId="2EA14013" w:rsidR="00DE5759" w:rsidRDefault="00DE5759">
          <w:pPr>
            <w:pStyle w:val="21"/>
            <w:tabs>
              <w:tab w:val="right" w:leader="dot" w:pos="9060"/>
            </w:tabs>
            <w:rPr>
              <w:rFonts w:eastAsiaTheme="minorEastAsia"/>
              <w:noProof/>
              <w:kern w:val="2"/>
              <w:sz w:val="24"/>
              <w:szCs w:val="24"/>
              <w:rtl/>
            </w:rPr>
          </w:pPr>
          <w:hyperlink w:anchor="_Toc235273602" w:history="1">
            <w:r w:rsidRPr="00A250ED">
              <w:rPr>
                <w:rStyle w:val="Hyperlink"/>
                <w:noProof/>
                <w:rtl/>
              </w:rPr>
              <w:t>البعد الأول: التحليلات التنبؤية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235273602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28E0333D" w14:textId="29869E57" w:rsidR="00DE5759" w:rsidRDefault="00DE5759">
          <w:pPr>
            <w:pStyle w:val="21"/>
            <w:tabs>
              <w:tab w:val="right" w:leader="dot" w:pos="9060"/>
            </w:tabs>
            <w:rPr>
              <w:rFonts w:eastAsiaTheme="minorEastAsia"/>
              <w:noProof/>
              <w:kern w:val="2"/>
              <w:sz w:val="24"/>
              <w:szCs w:val="24"/>
              <w:rtl/>
            </w:rPr>
          </w:pPr>
          <w:hyperlink w:anchor="_Toc235273603" w:history="1">
            <w:r w:rsidRPr="00A250ED">
              <w:rPr>
                <w:rStyle w:val="Hyperlink"/>
                <w:noProof/>
                <w:rtl/>
              </w:rPr>
              <w:t>البعد الثاني: نظم دعم القرار الذكية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235273603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3C1A7198" w14:textId="28228806" w:rsidR="00DE5759" w:rsidRDefault="00DE5759">
          <w:pPr>
            <w:pStyle w:val="21"/>
            <w:tabs>
              <w:tab w:val="right" w:leader="dot" w:pos="9060"/>
            </w:tabs>
            <w:rPr>
              <w:rFonts w:eastAsiaTheme="minorEastAsia"/>
              <w:noProof/>
              <w:kern w:val="2"/>
              <w:sz w:val="24"/>
              <w:szCs w:val="24"/>
              <w:rtl/>
            </w:rPr>
          </w:pPr>
          <w:hyperlink w:anchor="_Toc235273604" w:history="1">
            <w:r w:rsidRPr="00A250ED">
              <w:rPr>
                <w:rStyle w:val="Hyperlink"/>
                <w:noProof/>
                <w:rtl/>
              </w:rPr>
              <w:t>البعد الثالث: التكامل وجودة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235273604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5D84A42A" w14:textId="6E6B0F07" w:rsidR="00DE5759" w:rsidRDefault="00DE5759">
          <w:pPr>
            <w:pStyle w:val="21"/>
            <w:tabs>
              <w:tab w:val="right" w:leader="dot" w:pos="9060"/>
            </w:tabs>
            <w:rPr>
              <w:rFonts w:eastAsiaTheme="minorEastAsia"/>
              <w:noProof/>
              <w:kern w:val="2"/>
              <w:sz w:val="24"/>
              <w:szCs w:val="24"/>
              <w:rtl/>
            </w:rPr>
          </w:pPr>
          <w:hyperlink w:anchor="_Toc235273605" w:history="1">
            <w:r w:rsidRPr="00A250ED">
              <w:rPr>
                <w:rStyle w:val="Hyperlink"/>
                <w:noProof/>
                <w:rtl/>
              </w:rPr>
              <w:t>البعد الرابع: المهارات والجاهزية المؤسسية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235273605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449AD831" w14:textId="6F1437D3" w:rsidR="00DE5759" w:rsidRDefault="00DE5759">
          <w:pPr>
            <w:pStyle w:val="11"/>
            <w:tabs>
              <w:tab w:val="right" w:leader="dot" w:pos="9060"/>
            </w:tabs>
            <w:rPr>
              <w:rFonts w:eastAsiaTheme="minorEastAsia"/>
              <w:noProof/>
              <w:kern w:val="2"/>
              <w:sz w:val="24"/>
              <w:szCs w:val="24"/>
              <w:rtl/>
            </w:rPr>
          </w:pPr>
          <w:hyperlink w:anchor="_Toc235273606" w:history="1">
            <w:r w:rsidRPr="00A250ED">
              <w:rPr>
                <w:rStyle w:val="Hyperlink"/>
                <w:noProof/>
                <w:rtl/>
              </w:rPr>
              <w:t>2-13 الدراسات المتعلقة بالمتغير التابع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235273606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0364B016" w14:textId="4545E468" w:rsidR="00DE5759" w:rsidRDefault="00DE5759">
          <w:pPr>
            <w:pStyle w:val="21"/>
            <w:tabs>
              <w:tab w:val="right" w:leader="dot" w:pos="9060"/>
            </w:tabs>
            <w:rPr>
              <w:rFonts w:eastAsiaTheme="minorEastAsia"/>
              <w:noProof/>
              <w:kern w:val="2"/>
              <w:sz w:val="24"/>
              <w:szCs w:val="24"/>
              <w:rtl/>
            </w:rPr>
          </w:pPr>
          <w:hyperlink w:anchor="_Toc235273607" w:history="1">
            <w:r w:rsidRPr="00A250ED">
              <w:rPr>
                <w:rStyle w:val="Hyperlink"/>
                <w:noProof/>
                <w:rtl/>
              </w:rPr>
              <w:t>البعد الأول: جودة القرار وموثوقيته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235273607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48C3FF21" w14:textId="4820E5AC" w:rsidR="00DE5759" w:rsidRDefault="00DE5759">
          <w:pPr>
            <w:pStyle w:val="21"/>
            <w:tabs>
              <w:tab w:val="right" w:leader="dot" w:pos="9060"/>
            </w:tabs>
            <w:rPr>
              <w:rFonts w:eastAsiaTheme="minorEastAsia"/>
              <w:noProof/>
              <w:kern w:val="2"/>
              <w:sz w:val="24"/>
              <w:szCs w:val="24"/>
              <w:rtl/>
            </w:rPr>
          </w:pPr>
          <w:hyperlink w:anchor="_Toc235273608" w:history="1">
            <w:r w:rsidRPr="00A250ED">
              <w:rPr>
                <w:rStyle w:val="Hyperlink"/>
                <w:noProof/>
                <w:rtl/>
              </w:rPr>
              <w:t>البعد الثاني: سرعة القرار وفعاليته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235273608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221F653D" w14:textId="7A3EE964" w:rsidR="00DE5759" w:rsidRDefault="00DE5759">
          <w:pPr>
            <w:pStyle w:val="21"/>
            <w:tabs>
              <w:tab w:val="right" w:leader="dot" w:pos="9060"/>
            </w:tabs>
            <w:rPr>
              <w:rFonts w:eastAsiaTheme="minorEastAsia"/>
              <w:noProof/>
              <w:kern w:val="2"/>
              <w:sz w:val="24"/>
              <w:szCs w:val="24"/>
              <w:rtl/>
            </w:rPr>
          </w:pPr>
          <w:hyperlink w:anchor="_Toc235273609" w:history="1">
            <w:r w:rsidRPr="00A250ED">
              <w:rPr>
                <w:rStyle w:val="Hyperlink"/>
                <w:noProof/>
                <w:rtl/>
              </w:rPr>
              <w:t>البعد الثالث: الرؤية الاستراتيجية والتخطيط المبني على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235273609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297B9D3E" w14:textId="5D1B52D0" w:rsidR="00DE5759" w:rsidRDefault="00DE5759">
          <w:pPr>
            <w:pStyle w:val="21"/>
            <w:tabs>
              <w:tab w:val="right" w:leader="dot" w:pos="9060"/>
            </w:tabs>
            <w:rPr>
              <w:rFonts w:eastAsiaTheme="minorEastAsia"/>
              <w:noProof/>
              <w:kern w:val="2"/>
              <w:sz w:val="24"/>
              <w:szCs w:val="24"/>
              <w:rtl/>
            </w:rPr>
          </w:pPr>
          <w:hyperlink w:anchor="_Toc235273610" w:history="1">
            <w:r w:rsidRPr="00A250ED">
              <w:rPr>
                <w:rStyle w:val="Hyperlink"/>
                <w:noProof/>
                <w:rtl/>
              </w:rPr>
              <w:t>البعد الرابع: الابتكار القيادي والتحسين المستمر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235273610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064C2353" w14:textId="769916CD" w:rsidR="00DE5759" w:rsidRDefault="00DE5759">
          <w:pPr>
            <w:pStyle w:val="11"/>
            <w:tabs>
              <w:tab w:val="right" w:leader="dot" w:pos="9060"/>
            </w:tabs>
            <w:rPr>
              <w:rFonts w:eastAsiaTheme="minorEastAsia"/>
              <w:noProof/>
              <w:kern w:val="2"/>
              <w:sz w:val="24"/>
              <w:szCs w:val="24"/>
              <w:rtl/>
            </w:rPr>
          </w:pPr>
          <w:hyperlink w:anchor="_Toc235273611" w:history="1">
            <w:r w:rsidRPr="00A250ED">
              <w:rPr>
                <w:rStyle w:val="Hyperlink"/>
                <w:noProof/>
                <w:rtl/>
              </w:rPr>
              <w:t>2-14 الدراسات التي ربطت بين الذكاء الاصطناعي ودعم القيادة الأكاديمية في اتخاذ القرار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235273611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31F3EBCA" w14:textId="06330C4E" w:rsidR="00DE5759" w:rsidRDefault="00DE5759">
          <w:pPr>
            <w:pStyle w:val="11"/>
            <w:tabs>
              <w:tab w:val="right" w:leader="dot" w:pos="9060"/>
            </w:tabs>
            <w:rPr>
              <w:rFonts w:eastAsiaTheme="minorEastAsia"/>
              <w:noProof/>
              <w:kern w:val="2"/>
              <w:sz w:val="24"/>
              <w:szCs w:val="24"/>
              <w:rtl/>
            </w:rPr>
          </w:pPr>
          <w:hyperlink w:anchor="_Toc235273612" w:history="1">
            <w:r w:rsidRPr="00A250ED">
              <w:rPr>
                <w:rStyle w:val="Hyperlink"/>
                <w:noProof/>
                <w:rtl/>
              </w:rPr>
              <w:t>2-15 التحليل النقدي للدراسات السابقة وتحديد الفجوة البحثية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235273612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75A9668B" w14:textId="1190D86C" w:rsidR="00DE5759" w:rsidRDefault="00DE5759">
          <w:pPr>
            <w:pStyle w:val="21"/>
            <w:tabs>
              <w:tab w:val="right" w:leader="dot" w:pos="9060"/>
            </w:tabs>
            <w:rPr>
              <w:rFonts w:eastAsiaTheme="minorEastAsia"/>
              <w:noProof/>
              <w:kern w:val="2"/>
              <w:sz w:val="24"/>
              <w:szCs w:val="24"/>
              <w:rtl/>
            </w:rPr>
          </w:pPr>
          <w:hyperlink w:anchor="_Toc235273613" w:history="1">
            <w:r w:rsidRPr="00A250ED">
              <w:rPr>
                <w:rStyle w:val="Hyperlink"/>
                <w:noProof/>
                <w:rtl/>
              </w:rPr>
              <w:t>أولًا: أوجه التشابه بين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235273613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7ECFCB3E" w14:textId="20D6C49E" w:rsidR="00DE5759" w:rsidRDefault="00DE5759">
          <w:pPr>
            <w:pStyle w:val="21"/>
            <w:tabs>
              <w:tab w:val="right" w:leader="dot" w:pos="9060"/>
            </w:tabs>
            <w:rPr>
              <w:rFonts w:eastAsiaTheme="minorEastAsia"/>
              <w:noProof/>
              <w:kern w:val="2"/>
              <w:sz w:val="24"/>
              <w:szCs w:val="24"/>
              <w:rtl/>
            </w:rPr>
          </w:pPr>
          <w:hyperlink w:anchor="_Toc235273614" w:history="1">
            <w:r w:rsidRPr="00A250ED">
              <w:rPr>
                <w:rStyle w:val="Hyperlink"/>
                <w:noProof/>
                <w:rtl/>
              </w:rPr>
              <w:t>ثانيًا: أوجه الاختلاف بين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235273614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04B50755" w14:textId="74F87901" w:rsidR="00DE5759" w:rsidRDefault="00DE5759">
          <w:pPr>
            <w:pStyle w:val="21"/>
            <w:tabs>
              <w:tab w:val="right" w:leader="dot" w:pos="9060"/>
            </w:tabs>
            <w:rPr>
              <w:rFonts w:eastAsiaTheme="minorEastAsia"/>
              <w:noProof/>
              <w:kern w:val="2"/>
              <w:sz w:val="24"/>
              <w:szCs w:val="24"/>
              <w:rtl/>
            </w:rPr>
          </w:pPr>
          <w:hyperlink w:anchor="_Toc235273615" w:history="1">
            <w:r w:rsidRPr="00A250ED">
              <w:rPr>
                <w:rStyle w:val="Hyperlink"/>
                <w:noProof/>
                <w:rtl/>
              </w:rPr>
              <w:t>ثالثًا: الفجوات البحثية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235273615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53</w:t>
            </w:r>
            <w:r>
              <w:rPr>
                <w:rStyle w:val="Hyperlink"/>
                <w:noProof/>
                <w:rtl/>
              </w:rPr>
              <w:fldChar w:fldCharType="end"/>
            </w:r>
          </w:hyperlink>
        </w:p>
        <w:p w14:paraId="2FE6FA75" w14:textId="7083AC3B" w:rsidR="00DE5759" w:rsidRDefault="00DE5759">
          <w:pPr>
            <w:pStyle w:val="21"/>
            <w:tabs>
              <w:tab w:val="right" w:leader="dot" w:pos="9060"/>
            </w:tabs>
            <w:rPr>
              <w:rFonts w:eastAsiaTheme="minorEastAsia"/>
              <w:noProof/>
              <w:kern w:val="2"/>
              <w:sz w:val="24"/>
              <w:szCs w:val="24"/>
              <w:rtl/>
            </w:rPr>
          </w:pPr>
          <w:hyperlink w:anchor="_Toc235273616" w:history="1">
            <w:r w:rsidRPr="00A250ED">
              <w:rPr>
                <w:rStyle w:val="Hyperlink"/>
                <w:noProof/>
                <w:rtl/>
              </w:rPr>
              <w:t>رابعاً: موقع الدراسة الحالية وقيمتها المضافة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235273616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14:paraId="4B232548" w14:textId="12259CE9" w:rsidR="00DE5759" w:rsidRDefault="00DE5759">
          <w:pPr>
            <w:pStyle w:val="11"/>
            <w:tabs>
              <w:tab w:val="right" w:leader="dot" w:pos="9060"/>
            </w:tabs>
            <w:rPr>
              <w:rFonts w:eastAsiaTheme="minorEastAsia"/>
              <w:noProof/>
              <w:kern w:val="2"/>
              <w:sz w:val="24"/>
              <w:szCs w:val="24"/>
              <w:rtl/>
            </w:rPr>
          </w:pPr>
          <w:hyperlink w:anchor="_Toc235273617" w:history="1">
            <w:r w:rsidRPr="00A250ED">
              <w:rPr>
                <w:rStyle w:val="Hyperlink"/>
                <w:noProof/>
                <w:rtl/>
              </w:rPr>
              <w:t>2-16 خلاصة 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235273617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1E5A1FA3" w14:textId="78428DDD" w:rsidR="00DE5759" w:rsidRDefault="00DE5759">
          <w:pPr>
            <w:pStyle w:val="11"/>
            <w:tabs>
              <w:tab w:val="right" w:leader="dot" w:pos="9060"/>
            </w:tabs>
            <w:rPr>
              <w:rFonts w:eastAsiaTheme="minorEastAsia"/>
              <w:noProof/>
              <w:kern w:val="2"/>
              <w:sz w:val="24"/>
              <w:szCs w:val="24"/>
              <w:rtl/>
            </w:rPr>
          </w:pPr>
          <w:hyperlink w:anchor="_Toc235273618" w:history="1">
            <w:r w:rsidRPr="00A250ED">
              <w:rPr>
                <w:rStyle w:val="Hyperlink"/>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235273618 </w:instrText>
            </w:r>
            <w:r>
              <w:rPr>
                <w:noProof/>
                <w:webHidden/>
              </w:rPr>
              <w:instrText>\h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5A08EF42" w14:textId="027C79F3" w:rsidR="001470F4" w:rsidRDefault="001470F4">
          <w:r>
            <w:rPr>
              <w:b/>
              <w:bCs/>
              <w:lang w:val="ar-SA"/>
            </w:rPr>
            <w:fldChar w:fldCharType="end"/>
          </w:r>
        </w:p>
      </w:sdtContent>
    </w:sdt>
    <w:p w14:paraId="640C5F79" w14:textId="4F76A779" w:rsidR="00C904E4" w:rsidRDefault="00C904E4" w:rsidP="004C1F7A"/>
    <w:p w14:paraId="0382207A" w14:textId="77777777" w:rsidR="00743DA3" w:rsidRDefault="00743DA3" w:rsidP="004C1F7A">
      <w:pPr>
        <w:sectPr w:rsidR="00743DA3" w:rsidSect="0034535B">
          <w:footerReference w:type="default" r:id="rId9"/>
          <w:pgSz w:w="11906" w:h="16838"/>
          <w:pgMar w:top="1418" w:right="1418" w:bottom="1276" w:left="1418" w:header="708" w:footer="708" w:gutter="0"/>
          <w:pgNumType w:start="0"/>
          <w:cols w:space="708"/>
          <w:titlePg/>
          <w:bidi/>
          <w:rtlGutter/>
          <w:docGrid w:linePitch="360"/>
        </w:sectPr>
      </w:pPr>
    </w:p>
    <w:p w14:paraId="35078B3B" w14:textId="418F4C73" w:rsidR="002E79AC" w:rsidRPr="002E79AC" w:rsidRDefault="002E79AC" w:rsidP="00C51D86">
      <w:pPr>
        <w:pStyle w:val="1"/>
        <w:rPr>
          <w:bCs w:val="0"/>
          <w:rtl/>
        </w:rPr>
      </w:pPr>
      <w:bookmarkStart w:id="0" w:name="_Toc235273574"/>
      <w:r w:rsidRPr="002E79AC">
        <w:rPr>
          <w:rtl/>
        </w:rPr>
        <w:lastRenderedPageBreak/>
        <w:t>تمهيد الفصل الثاني</w:t>
      </w:r>
      <w:bookmarkEnd w:id="0"/>
    </w:p>
    <w:p w14:paraId="7D751811"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يتناول هذا الفصل الإطار النظري والدراسات السابقة المرتبطة بموضوع الدراسة، بوصفهما الأساس العلمي الذي تنطلق منه الدراسة في تفسير العلاقة بين توظيف تقنيات الذكاء الاصطناعي ودعم القيادة الأكاديمية في اتخاذ القرار. ويهدف الفصل الى تأصيل المفاهيم المحورية للدراسة، وعرض الأطر النظرية المفسرة لمتغيراتها، وتحليل الأدبيات ذات الصلة بها، بما يسهم في بناء منطلق نظري ومنهجي واضح لها.</w:t>
      </w:r>
    </w:p>
    <w:p w14:paraId="102948E1"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يتألف الفصل من قسمين رئيسين: يتناول القسم الأول الإطار النظري للدراسة بادئاً بعرض المدخل النظري والمنهجي، فالسياق المعاصر المرتبط بالتحول الرقمي والذكاء الاصطناعي في التعليم التقني، ثم الخلفية النظرية لمتغيرات الدراسة، ومن بعدها النظريات المفسرة للعلاقة بينهما ومنطق التكامل بينها، ليصل في خاتمته إلى استخلاص الأبعاد النظرية وبناء الإطار المفاهيمي. أما القسم الثاني فيعرض الدراسات السابقة المرتبطة بمتغيرات الدراسة وأبعادها، ويتولى تحليلها ومقارنتها، وتحديد أوجه التشابه والاختلاف بينها، وصولاً إلى استخلاص الفجوة البحثية التي تنطلق منها الدراسة الحالية.</w:t>
      </w:r>
    </w:p>
    <w:p w14:paraId="1ADD873A" w14:textId="52B3F02C" w:rsidR="002E79AC" w:rsidRPr="002E79AC" w:rsidRDefault="00F65180" w:rsidP="00C51D86">
      <w:pPr>
        <w:pStyle w:val="1"/>
        <w:rPr>
          <w:rtl/>
        </w:rPr>
      </w:pPr>
      <w:bookmarkStart w:id="1" w:name="_Toc235273575"/>
      <w:r>
        <w:rPr>
          <w:rFonts w:hint="cs"/>
          <w:rtl/>
        </w:rPr>
        <w:t>2</w:t>
      </w:r>
      <w:r w:rsidR="002E79AC" w:rsidRPr="002E79AC">
        <w:rPr>
          <w:rtl/>
        </w:rPr>
        <w:t>-</w:t>
      </w:r>
      <w:r>
        <w:rPr>
          <w:rFonts w:hint="cs"/>
          <w:rtl/>
        </w:rPr>
        <w:t>1</w:t>
      </w:r>
      <w:r w:rsidR="002E79AC" w:rsidRPr="002E79AC">
        <w:rPr>
          <w:rtl/>
        </w:rPr>
        <w:t xml:space="preserve"> المدخل النظري والمنهجي للدراسة</w:t>
      </w:r>
      <w:bookmarkEnd w:id="1"/>
    </w:p>
    <w:p w14:paraId="3F998B58"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يمثل الإطار النظري في الدراسات الأكاديمية أساسًا علميًا تنتظم في ضوئه مفاهيم الدراسة ومتغيراتها والعلاقات المفترضة بينها. ولا تقتصر وظيفته على عرض الأدبيات والنظريات ذات الصلة، بل تمتد إلى توفير البناء التفسيري الذي يساعد على فهم الظاهرة محل البحث، وتوجيه الاختيارات المنهجية والتحليلية، وتفسير النتائج في إطار علمي منظم. إذ لا يُنظر إلى الإطار النظري بوصفه استعراضًا تجميعيًا للأدبيات، وإنما بناءً معرفيًا يربط بين مشكلة الدراسة ومتغيراتها وأدواتها التحليلية.</w:t>
      </w:r>
    </w:p>
    <w:p w14:paraId="00838F8E"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وتتأكد أهمية هذا الدور في الدراسات التي تتناول ظواهر مركبة تتداخل فيها الأبعاد التقنية والتنظيمية والقيادية، كما هو الحال في الدراسة الحالية التي تبحث في العلاقة بين توظيف تقنيات الذكاء الاصطناعي ودعم القيادة الأكاديمية في اتخاذ القرار. فهذه العلاقة لا يمكن تفسيرها من خلال عرض وصفي عام، لأنها تقوم على تفاعل تقنيات ذكية مع بيئة مؤسسية وقيادة أكاديمية وآليات لاتخاذ القرار، الأمر الذي يجعل الإطار النظري ضرورة منهجية لفهم هذا التفاعل، وربط عناصره ضمن بناء تحليلي متماسك.</w:t>
      </w:r>
    </w:p>
    <w:p w14:paraId="5226F33B" w14:textId="77777777" w:rsidR="002E79AC" w:rsidRPr="002E79AC" w:rsidRDefault="002E79AC" w:rsidP="002E79AC">
      <w:pPr>
        <w:spacing w:line="276" w:lineRule="auto"/>
        <w:jc w:val="lowKashida"/>
        <w:rPr>
          <w:rFonts w:cs="Simplified Arabic" w:hint="cs"/>
          <w:sz w:val="24"/>
          <w:szCs w:val="24"/>
          <w:rtl/>
        </w:rPr>
      </w:pPr>
      <w:r w:rsidRPr="002E79AC">
        <w:rPr>
          <w:rFonts w:cs="Simplified Arabic"/>
          <w:sz w:val="24"/>
          <w:szCs w:val="24"/>
          <w:rtl/>
        </w:rPr>
        <w:t xml:space="preserve">تشير الأدبيات المنهجية إلى أن قوة الإطار النظري لا تقاس بعدد النظريات التي يتضمنها، بل بمدى ملاءمتها لموضوع الدراسة، وقدرتها على تفسير الظاهرة وبناء علاقات منطقية بين عناصرها، وتوجيه الأسئلة أو الفرضيات، وصياغة النموذج المفاهيمي بصورة منسجمة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w:instrText>
      </w:r>
      <w:r w:rsidRPr="002E79AC">
        <w:rPr>
          <w:rFonts w:cs="Simplified Arabic"/>
          <w:sz w:val="24"/>
          <w:szCs w:val="24"/>
          <w:rtl/>
        </w:rPr>
        <w:instrText>2</w:instrText>
      </w:r>
      <w:r w:rsidRPr="002E79AC">
        <w:rPr>
          <w:rFonts w:cs="Simplified Arabic"/>
          <w:sz w:val="24"/>
          <w:szCs w:val="24"/>
        </w:rPr>
        <w:instrText xml:space="preserve">jUvKHMp","properties":{"unsorted":false,"formattedCitation":"(Creswell &amp; Creswell, </w:instrText>
      </w:r>
      <w:r w:rsidRPr="002E79AC">
        <w:rPr>
          <w:rFonts w:cs="Simplified Arabic"/>
          <w:sz w:val="24"/>
          <w:szCs w:val="24"/>
          <w:rtl/>
        </w:rPr>
        <w:instrText>2018</w:instrText>
      </w:r>
      <w:r w:rsidRPr="002E79AC">
        <w:rPr>
          <w:rFonts w:cs="Simplified Arabic"/>
          <w:sz w:val="24"/>
          <w:szCs w:val="24"/>
        </w:rPr>
        <w:instrText xml:space="preserve">; Saunders et al., </w:instrText>
      </w:r>
      <w:r w:rsidRPr="002E79AC">
        <w:rPr>
          <w:rFonts w:cs="Simplified Arabic"/>
          <w:sz w:val="24"/>
          <w:szCs w:val="24"/>
          <w:rtl/>
        </w:rPr>
        <w:instrText>2019</w:instrText>
      </w:r>
      <w:r w:rsidRPr="002E79AC">
        <w:rPr>
          <w:rFonts w:cs="Simplified Arabic"/>
          <w:sz w:val="24"/>
          <w:szCs w:val="24"/>
        </w:rPr>
        <w:instrText xml:space="preserve">)","plainCitation":"(Creswell &amp; Creswell, </w:instrText>
      </w:r>
      <w:r w:rsidRPr="002E79AC">
        <w:rPr>
          <w:rFonts w:cs="Simplified Arabic"/>
          <w:sz w:val="24"/>
          <w:szCs w:val="24"/>
          <w:rtl/>
        </w:rPr>
        <w:instrText>2018</w:instrText>
      </w:r>
      <w:r w:rsidRPr="002E79AC">
        <w:rPr>
          <w:rFonts w:cs="Simplified Arabic"/>
          <w:sz w:val="24"/>
          <w:szCs w:val="24"/>
        </w:rPr>
        <w:instrText xml:space="preserve">; Saunders et al., </w:instrText>
      </w:r>
      <w:r w:rsidRPr="002E79AC">
        <w:rPr>
          <w:rFonts w:cs="Simplified Arabic"/>
          <w:sz w:val="24"/>
          <w:szCs w:val="24"/>
          <w:rtl/>
        </w:rPr>
        <w:instrText>2019</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296</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/items/DJSPLAGD"],"itemData":{"id":</w:instrText>
      </w:r>
      <w:r w:rsidRPr="002E79AC">
        <w:rPr>
          <w:rFonts w:cs="Simplified Arabic"/>
          <w:sz w:val="24"/>
          <w:szCs w:val="24"/>
          <w:rtl/>
        </w:rPr>
        <w:instrText>296</w:instrText>
      </w:r>
      <w:r w:rsidRPr="002E79AC">
        <w:rPr>
          <w:rFonts w:cs="Simplified Arabic"/>
          <w:sz w:val="24"/>
          <w:szCs w:val="24"/>
        </w:rPr>
        <w:instrText>,"type":"book","edition":"Fifth edition","ISBN":"</w:instrText>
      </w:r>
      <w:r w:rsidRPr="002E79AC">
        <w:rPr>
          <w:rFonts w:cs="Simplified Arabic"/>
          <w:sz w:val="24"/>
          <w:szCs w:val="24"/>
          <w:rtl/>
        </w:rPr>
        <w:instrText>978-1-5063-8670-6</w:instrText>
      </w:r>
      <w:r w:rsidRPr="002E79AC">
        <w:rPr>
          <w:rFonts w:cs="Simplified Arabic"/>
          <w:sz w:val="24"/>
          <w:szCs w:val="24"/>
        </w:rPr>
        <w:instrText>","language":"eng","number-of-pages":"</w:instrText>
      </w:r>
      <w:r w:rsidRPr="002E79AC">
        <w:rPr>
          <w:rFonts w:cs="Simplified Arabic"/>
          <w:sz w:val="24"/>
          <w:szCs w:val="24"/>
          <w:rtl/>
        </w:rPr>
        <w:instrText>275</w:instrText>
      </w:r>
      <w:r w:rsidRPr="002E79AC">
        <w:rPr>
          <w:rFonts w:cs="Simplified Arabic"/>
          <w:sz w:val="24"/>
          <w:szCs w:val="24"/>
        </w:rPr>
        <w:instrText>","publisher":"SAGE","publisher-place":"Los Angeles</w:instrText>
      </w:r>
      <w:r w:rsidRPr="002E79AC">
        <w:rPr>
          <w:rFonts w:cs="Simplified Arabic"/>
          <w:sz w:val="24"/>
          <w:szCs w:val="24"/>
          <w:rtl/>
        </w:rPr>
        <w:instrText xml:space="preserve"> </w:instrText>
      </w:r>
      <w:r w:rsidRPr="002E79AC">
        <w:rPr>
          <w:rFonts w:cs="Simplified Arabic"/>
          <w:sz w:val="24"/>
          <w:szCs w:val="24"/>
        </w:rPr>
        <w:instrText>London New Delhi Singapore Washington DC Melbourne","source":"K</w:instrText>
      </w:r>
      <w:r w:rsidRPr="002E79AC">
        <w:rPr>
          <w:rFonts w:cs="Simplified Arabic"/>
          <w:sz w:val="24"/>
          <w:szCs w:val="24"/>
          <w:rtl/>
        </w:rPr>
        <w:instrText>10</w:instrText>
      </w:r>
      <w:r w:rsidRPr="002E79AC">
        <w:rPr>
          <w:rFonts w:cs="Simplified Arabic"/>
          <w:sz w:val="24"/>
          <w:szCs w:val="24"/>
        </w:rPr>
        <w:instrText>plus ISBN","title":"Research design: qualitative, quantitative, and mixed methods approaches","title-short":"Research design","author":[{"family":"Creswell","given":"John W."},{"family":"Creswell","given":"J. David"}],"issued":{"date-parts":[["</w:instrText>
      </w:r>
      <w:r w:rsidRPr="002E79AC">
        <w:rPr>
          <w:rFonts w:cs="Simplified Arabic"/>
          <w:sz w:val="24"/>
          <w:szCs w:val="24"/>
          <w:rtl/>
        </w:rPr>
        <w:instrText>2018</w:instrText>
      </w:r>
      <w:r w:rsidRPr="002E79AC">
        <w:rPr>
          <w:rFonts w:cs="Simplified Arabic"/>
          <w:sz w:val="24"/>
          <w:szCs w:val="24"/>
        </w:rPr>
        <w:instrText>"]]}}},{"id":</w:instrText>
      </w:r>
      <w:r w:rsidRPr="002E79AC">
        <w:rPr>
          <w:rFonts w:cs="Simplified Arabic"/>
          <w:sz w:val="24"/>
          <w:szCs w:val="24"/>
          <w:rtl/>
        </w:rPr>
        <w:instrText>347</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/items/T</w:instrText>
      </w:r>
      <w:r w:rsidRPr="002E79AC">
        <w:rPr>
          <w:rFonts w:cs="Simplified Arabic"/>
          <w:sz w:val="24"/>
          <w:szCs w:val="24"/>
          <w:rtl/>
        </w:rPr>
        <w:instrText>2</w:instrText>
      </w:r>
      <w:r w:rsidRPr="002E79AC">
        <w:rPr>
          <w:rFonts w:cs="Simplified Arabic"/>
          <w:sz w:val="24"/>
          <w:szCs w:val="24"/>
        </w:rPr>
        <w:instrText>YW</w:instrText>
      </w:r>
      <w:r w:rsidRPr="002E79AC">
        <w:rPr>
          <w:rFonts w:cs="Simplified Arabic"/>
          <w:sz w:val="24"/>
          <w:szCs w:val="24"/>
          <w:rtl/>
        </w:rPr>
        <w:instrText>4</w:instrText>
      </w:r>
      <w:r w:rsidRPr="002E79AC">
        <w:rPr>
          <w:rFonts w:cs="Simplified Arabic"/>
          <w:sz w:val="24"/>
          <w:szCs w:val="24"/>
        </w:rPr>
        <w:instrText>JBL"],"itemData":{"id":</w:instrText>
      </w:r>
      <w:r w:rsidRPr="002E79AC">
        <w:rPr>
          <w:rFonts w:cs="Simplified Arabic"/>
          <w:sz w:val="24"/>
          <w:szCs w:val="24"/>
          <w:rtl/>
        </w:rPr>
        <w:instrText>347</w:instrText>
      </w:r>
      <w:r w:rsidRPr="002E79AC">
        <w:rPr>
          <w:rFonts w:cs="Simplified Arabic"/>
          <w:sz w:val="24"/>
          <w:szCs w:val="24"/>
        </w:rPr>
        <w:instrText>,"type":"book","abstract":"This accessible and clearly written textbook provides a comprehensive and</w:instrText>
      </w:r>
      <w:r w:rsidRPr="002E79AC">
        <w:rPr>
          <w:rFonts w:cs="Simplified Arabic"/>
          <w:sz w:val="24"/>
          <w:szCs w:val="24"/>
          <w:rtl/>
        </w:rPr>
        <w:instrText xml:space="preserve"> </w:instrText>
      </w:r>
      <w:r w:rsidRPr="002E79AC">
        <w:rPr>
          <w:rFonts w:cs="Simplified Arabic"/>
          <w:sz w:val="24"/>
          <w:szCs w:val="24"/>
        </w:rPr>
        <w:instrText xml:space="preserve">in-depth treatment of philosophical, methodological and ethical aspects of conducting business and management research. Illustrative case studies drawing on published research studies are used throughout and readers are given multiple opportunities to consolidate their learning through review and discussion questions, quizzes, and other exercises. At the end of each chapter a case study takes the reader through the realities and practicalities of applying the knowledge to a specific student research project. This will be an invaluable guide for all students seeking to understand and undertake business and management research. Professor Natasha Mauthner, Newcastle University With over </w:instrText>
      </w:r>
      <w:r w:rsidRPr="002E79AC">
        <w:rPr>
          <w:rFonts w:cs="Simplified Arabic"/>
          <w:sz w:val="24"/>
          <w:szCs w:val="24"/>
          <w:rtl/>
        </w:rPr>
        <w:instrText xml:space="preserve">400,000 </w:instrText>
      </w:r>
      <w:r w:rsidRPr="002E79AC">
        <w:rPr>
          <w:rFonts w:cs="Simplified Arabic"/>
          <w:sz w:val="24"/>
          <w:szCs w:val="24"/>
        </w:rPr>
        <w:instrText xml:space="preserve">copies sold, Research Methods for Business Students, is the definitive and market-leading textbook for Business and Management students conducting a research-led project or dissertation. The fully revised </w:instrText>
      </w:r>
      <w:r w:rsidRPr="002E79AC">
        <w:rPr>
          <w:rFonts w:cs="Simplified Arabic"/>
          <w:sz w:val="24"/>
          <w:szCs w:val="24"/>
          <w:rtl/>
        </w:rPr>
        <w:instrText>8</w:instrText>
      </w:r>
      <w:r w:rsidRPr="002E79AC">
        <w:rPr>
          <w:rFonts w:cs="Simplified Arabic"/>
          <w:sz w:val="24"/>
          <w:szCs w:val="24"/>
        </w:rPr>
        <w:instrText xml:space="preserve">th edition answers key questions such as: How do I choose my topic and design the research Why is research philosophy relevant to my research How do I collect and analyse my data When and what do I need to write With the </w:instrText>
      </w:r>
      <w:r w:rsidRPr="002E79AC">
        <w:rPr>
          <w:rFonts w:cs="Simplified Arabic"/>
          <w:sz w:val="24"/>
          <w:szCs w:val="24"/>
          <w:rtl/>
        </w:rPr>
        <w:instrText>8</w:instrText>
      </w:r>
      <w:r w:rsidRPr="002E79AC">
        <w:rPr>
          <w:rFonts w:cs="Simplified Arabic"/>
          <w:sz w:val="24"/>
          <w:szCs w:val="24"/>
        </w:rPr>
        <w:instrText>th edition you will discover: ü Fully updated chapters incorporating visual methods throughout, detailed insights on drafting the critical literature review, the latest EU data protection regulations, using audio recordings and visual images in observation research, collecting data using diaries, the use of online survey tools, and preparing and presenting an academic poster ü New cases using up-to</w:instrText>
      </w:r>
      <w:r w:rsidRPr="002E79AC">
        <w:rPr>
          <w:rFonts w:cs="Simplified Arabic"/>
          <w:sz w:val="24"/>
          <w:szCs w:val="24"/>
          <w:rtl/>
        </w:rPr>
        <w:instrText>-</w:instrText>
      </w:r>
      <w:r w:rsidRPr="002E79AC">
        <w:rPr>
          <w:rFonts w:cs="Simplified Arabic"/>
          <w:sz w:val="24"/>
          <w:szCs w:val="24"/>
        </w:rPr>
        <w:instrText xml:space="preserve">date scenarios at the end of each chapter ü Boxed examples throughout of research methods in the news, from student research and in published management research ü A glossary of clear definitions of over </w:instrText>
      </w:r>
      <w:r w:rsidRPr="002E79AC">
        <w:rPr>
          <w:rFonts w:cs="Simplified Arabic"/>
          <w:sz w:val="24"/>
          <w:szCs w:val="24"/>
          <w:rtl/>
        </w:rPr>
        <w:instrText xml:space="preserve">700 </w:instrText>
      </w:r>
      <w:r w:rsidRPr="002E79AC">
        <w:rPr>
          <w:rFonts w:cs="Simplified Arabic"/>
          <w:sz w:val="24"/>
          <w:szCs w:val="24"/>
        </w:rPr>
        <w:instrText>research-related terms ü Practical guidance and opportunities for checking your learning and self-reflection to enable you to progress your own research ü Detailed chapters on choosing your topic, critically reviewing the literature, understanding philosophies, research design, access and ethics, secondary data, data collection methods and analysis techniques and writing about and presenting your research ü Teach yourself guides to research software available at www.pearsoned.co.uk/saunders with practice data sets About the authors Mark NK Saunders is Professor of Business Research Methods and Director of Postgraduate Research Programmes at Birmingham Business School, University of Birmingham. Philip Lewis was a Principal Lecturer and Adrian Thornhill was a Head of Department, both at the University</w:instrText>
      </w:r>
      <w:r w:rsidRPr="002E79AC">
        <w:rPr>
          <w:rFonts w:cs="Simplified Arabic"/>
          <w:sz w:val="24"/>
          <w:szCs w:val="24"/>
          <w:rtl/>
        </w:rPr>
        <w:instrText xml:space="preserve"> </w:instrText>
      </w:r>
      <w:r w:rsidRPr="002E79AC">
        <w:rPr>
          <w:rFonts w:cs="Simplified Arabic"/>
          <w:sz w:val="24"/>
          <w:szCs w:val="24"/>
        </w:rPr>
        <w:instrText>of Gloucestershire","edition":"Eigth Edition","ISBN":"</w:instrText>
      </w:r>
      <w:r w:rsidRPr="002E79AC">
        <w:rPr>
          <w:rFonts w:cs="Simplified Arabic"/>
          <w:sz w:val="24"/>
          <w:szCs w:val="24"/>
          <w:rtl/>
        </w:rPr>
        <w:instrText>978-1-292-20878-7</w:instrText>
      </w:r>
      <w:r w:rsidRPr="002E79AC">
        <w:rPr>
          <w:rFonts w:cs="Simplified Arabic"/>
          <w:sz w:val="24"/>
          <w:szCs w:val="24"/>
        </w:rPr>
        <w:instrText>","language":"eng","number-of-pages":"</w:instrText>
      </w:r>
      <w:r w:rsidRPr="002E79AC">
        <w:rPr>
          <w:rFonts w:cs="Simplified Arabic"/>
          <w:sz w:val="24"/>
          <w:szCs w:val="24"/>
          <w:rtl/>
        </w:rPr>
        <w:instrText>1</w:instrText>
      </w:r>
      <w:r w:rsidRPr="002E79AC">
        <w:rPr>
          <w:rFonts w:cs="Simplified Arabic"/>
          <w:sz w:val="24"/>
          <w:szCs w:val="24"/>
        </w:rPr>
        <w:instrText>","publisher":"Pearson","publisher-place":"Harlow, United Kingdom","source":"K</w:instrText>
      </w:r>
      <w:r w:rsidRPr="002E79AC">
        <w:rPr>
          <w:rFonts w:cs="Simplified Arabic"/>
          <w:sz w:val="24"/>
          <w:szCs w:val="24"/>
          <w:rtl/>
        </w:rPr>
        <w:instrText>10</w:instrText>
      </w:r>
      <w:r w:rsidRPr="002E79AC">
        <w:rPr>
          <w:rFonts w:cs="Simplified Arabic"/>
          <w:sz w:val="24"/>
          <w:szCs w:val="24"/>
        </w:rPr>
        <w:instrText>plus ISBN","title":"Research methods for business students","author":[{"family":"Saunders","given":"Mark"},{"family":"Thornhill","given":"Adrian"},{"family":"Lewis","given":"Philip"}],"issued":{"date-parts</w:instrText>
      </w:r>
      <w:r w:rsidRPr="002E79AC">
        <w:rPr>
          <w:rFonts w:cs="Simplified Arabic"/>
          <w:sz w:val="24"/>
          <w:szCs w:val="24"/>
          <w:rtl/>
        </w:rPr>
        <w:instrText>":[["2019"]]</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(Creswell &amp; Creswell, 2018; Saunders et al., 2019)</w:t>
      </w:r>
      <w:r w:rsidRPr="002E79AC">
        <w:rPr>
          <w:rFonts w:cs="Simplified Arabic"/>
          <w:sz w:val="24"/>
          <w:szCs w:val="24"/>
          <w:rtl/>
        </w:rPr>
        <w:fldChar w:fldCharType="end"/>
      </w:r>
      <w:r w:rsidRPr="002E79AC">
        <w:rPr>
          <w:rFonts w:cs="Simplified Arabic"/>
          <w:sz w:val="24"/>
          <w:szCs w:val="24"/>
          <w:rtl/>
        </w:rPr>
        <w:t>. اعتمدت الدراسة الحالية مبدأ التكامل التفسيري في اختيار أطرها النظرية؛ إذ وظفت نظرية نظم دعم القرار لتفسير البنية التقنية والتحليلية لتوظيف الذكاء الاصطناعي في دعم القرار، والنموذج الموحد لقبول واستخدام التقنية لتفسير الجوانب السلوكية والتنظيمية المرتبطة بالتبني والجاهزية المؤسسية، ونظرية القيادة التحويلية لتفسير الأثر القيادي والمؤسسي الناتج عن توظيف هذه التقنيات في دعم القيادة الأكاديمية.</w:t>
      </w:r>
    </w:p>
    <w:p w14:paraId="3B4E0490"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lastRenderedPageBreak/>
        <w:t>وبهذا يمهد هذا المدخل لفهم البناء العام للمحاور اللاحقة التي تنتقل من السياق المعاصر للدراسة إلى الخلفية النظرية لمتغيراتها، ثم إلى عرض النظريات المفسرة وتكاملها، وصولًا إلى استخلاص الأبعاد النظرية وصياغة الإطار المفاهيمي المقترح. فالإطار النظري في الدراسة الحالية لا يمثل خلفية تمهيدية عامة، وانما يشكل الأساس الذي تنطلق منه مبررات الدراسة وتنتظم في ضوئه أدواتها التحليلية.</w:t>
      </w:r>
    </w:p>
    <w:p w14:paraId="3B11DD5B" w14:textId="77777777" w:rsidR="002E79AC" w:rsidRPr="002E79AC" w:rsidRDefault="002E79AC" w:rsidP="00C51D86">
      <w:pPr>
        <w:pStyle w:val="1"/>
        <w:rPr>
          <w:rtl/>
        </w:rPr>
      </w:pPr>
      <w:bookmarkStart w:id="2" w:name="_Toc235273576"/>
      <w:r w:rsidRPr="002E79AC">
        <w:rPr>
          <w:rtl/>
        </w:rPr>
        <w:t>2-2 السياق المعاصر للدراسة: التحول الرقمي والذكاء الاصطناعي في التعليم والتدريب التقني والمهني</w:t>
      </w:r>
      <w:bookmarkEnd w:id="2"/>
    </w:p>
    <w:p w14:paraId="3765CC1E" w14:textId="77777777" w:rsidR="002E79AC" w:rsidRPr="002E79AC" w:rsidRDefault="002E79AC" w:rsidP="002E79AC">
      <w:pPr>
        <w:spacing w:line="276" w:lineRule="auto"/>
        <w:jc w:val="lowKashida"/>
        <w:rPr>
          <w:rFonts w:cs="Simplified Arabic"/>
          <w:sz w:val="24"/>
          <w:szCs w:val="24"/>
        </w:rPr>
      </w:pPr>
      <w:r w:rsidRPr="002E79AC">
        <w:rPr>
          <w:rFonts w:cs="Simplified Arabic"/>
          <w:sz w:val="24"/>
          <w:szCs w:val="24"/>
          <w:rtl/>
        </w:rPr>
        <w:t xml:space="preserve">لم يعد التحول الرقمي في المؤسسات التعليمية يفهم بوصفه انتقالًا من المعاملات الورقية إلى الأنظمة الإلكترونية، أو توظيفًا لأدوات تقنية حديثة في بعض الإجراءات الأكاديمية والإدارية. لقد أصبح يمثل تحولًا بنيويًا في طريقة إدارة المؤسسة التعليمية، وفي أساليب التخطيط واتخاذ القرار وإدارة الموارد وتقويم الأداء. فهذه المؤسسات تعمل اليوم في بيئة تتسم بتدفق مستمر للبيانات وتسارع المتغيرات وتزايد الحاجة إلى استجابات مرنة قائمة على المعلومات، وهو ما جعل التحول الرقمي مرتبطًا بإعادة تشكيل العمليات المؤسسية ذاتها على أساس البيانات والحوكمة الرقمية والتقنيات الذكية. وتشير الأدبيات الحديثة إلى أن القيمة الحقيقية للتحول الرقمي لا تتحقق من اقتناء الأدوات التقنية بصورة منفصلة، بل من دمجها ضمن منظومة تعليمية رقمية متكاملة تدعم توظيف البيانات، وتطوير الحوكمة، وبناء القدرات، بما يعزز جودة القرار ويحسن الأداء المؤسسي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{"citationID":"KyCIHWPT","properties":{"unsorted":false,"formattedCitation":"(OECD, </w:instrText>
      </w:r>
      <w:r w:rsidRPr="002E79AC">
        <w:rPr>
          <w:rFonts w:cs="Simplified Arabic"/>
          <w:sz w:val="24"/>
          <w:szCs w:val="24"/>
          <w:rtl/>
        </w:rPr>
        <w:instrText>2023</w:instrText>
      </w:r>
      <w:r w:rsidRPr="002E79AC">
        <w:rPr>
          <w:rFonts w:cs="Simplified Arabic"/>
          <w:sz w:val="24"/>
          <w:szCs w:val="24"/>
        </w:rPr>
        <w:instrText xml:space="preserve">)","plainCitation":"(OECD, </w:instrText>
      </w:r>
      <w:r w:rsidRPr="002E79AC">
        <w:rPr>
          <w:rFonts w:cs="Simplified Arabic"/>
          <w:sz w:val="24"/>
          <w:szCs w:val="24"/>
          <w:rtl/>
        </w:rPr>
        <w:instrText>2023</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345</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/items/UHGE</w:instrText>
      </w:r>
      <w:r w:rsidRPr="002E79AC">
        <w:rPr>
          <w:rFonts w:cs="Simplified Arabic"/>
          <w:sz w:val="24"/>
          <w:szCs w:val="24"/>
          <w:rtl/>
        </w:rPr>
        <w:instrText>39</w:instrText>
      </w:r>
      <w:r w:rsidRPr="002E79AC">
        <w:rPr>
          <w:rFonts w:cs="Simplified Arabic"/>
          <w:sz w:val="24"/>
          <w:szCs w:val="24"/>
        </w:rPr>
        <w:instrText>VP</w:instrText>
      </w:r>
      <w:r w:rsidRPr="002E79AC">
        <w:rPr>
          <w:rFonts w:cs="Simplified Arabic"/>
          <w:sz w:val="24"/>
          <w:szCs w:val="24"/>
          <w:rtl/>
        </w:rPr>
        <w:instrText>"],"</w:instrText>
      </w:r>
      <w:r w:rsidRPr="002E79AC">
        <w:rPr>
          <w:rFonts w:cs="Simplified Arabic"/>
          <w:sz w:val="24"/>
          <w:szCs w:val="24"/>
        </w:rPr>
        <w:instrText>itemData":{"id":</w:instrText>
      </w:r>
      <w:r w:rsidRPr="002E79AC">
        <w:rPr>
          <w:rFonts w:cs="Simplified Arabic"/>
          <w:sz w:val="24"/>
          <w:szCs w:val="24"/>
          <w:rtl/>
        </w:rPr>
        <w:instrText>345</w:instrText>
      </w:r>
      <w:r w:rsidRPr="002E79AC">
        <w:rPr>
          <w:rFonts w:cs="Simplified Arabic"/>
          <w:sz w:val="24"/>
          <w:szCs w:val="24"/>
        </w:rPr>
        <w:instrText>,"type":"book","collection-title":"OECD Digital Education Outlook","DOI":"</w:instrText>
      </w:r>
      <w:r w:rsidRPr="002E79AC">
        <w:rPr>
          <w:rFonts w:cs="Simplified Arabic"/>
          <w:sz w:val="24"/>
          <w:szCs w:val="24"/>
          <w:rtl/>
        </w:rPr>
        <w:instrText>10.1787</w:instrText>
      </w:r>
      <w:r w:rsidRPr="002E79AC">
        <w:rPr>
          <w:rFonts w:cs="Simplified Arabic"/>
          <w:sz w:val="24"/>
          <w:szCs w:val="24"/>
        </w:rPr>
        <w:instrText>/c</w:instrText>
      </w:r>
      <w:r w:rsidRPr="002E79AC">
        <w:rPr>
          <w:rFonts w:cs="Simplified Arabic"/>
          <w:sz w:val="24"/>
          <w:szCs w:val="24"/>
          <w:rtl/>
        </w:rPr>
        <w:instrText>74</w:instrText>
      </w:r>
      <w:r w:rsidRPr="002E79AC">
        <w:rPr>
          <w:rFonts w:cs="Simplified Arabic"/>
          <w:sz w:val="24"/>
          <w:szCs w:val="24"/>
        </w:rPr>
        <w:instrText>f</w:instrText>
      </w:r>
      <w:r w:rsidRPr="002E79AC">
        <w:rPr>
          <w:rFonts w:cs="Simplified Arabic"/>
          <w:sz w:val="24"/>
          <w:szCs w:val="24"/>
          <w:rtl/>
        </w:rPr>
        <w:instrText>03</w:instrText>
      </w:r>
      <w:r w:rsidRPr="002E79AC">
        <w:rPr>
          <w:rFonts w:cs="Simplified Arabic"/>
          <w:sz w:val="24"/>
          <w:szCs w:val="24"/>
        </w:rPr>
        <w:instrText>de-en","ISBN":"</w:instrText>
      </w:r>
      <w:r w:rsidRPr="002E79AC">
        <w:rPr>
          <w:rFonts w:cs="Simplified Arabic"/>
          <w:sz w:val="24"/>
          <w:szCs w:val="24"/>
          <w:rtl/>
        </w:rPr>
        <w:instrText>978-92-64-51238-2</w:instrText>
      </w:r>
      <w:r w:rsidRPr="002E79AC">
        <w:rPr>
          <w:rFonts w:cs="Simplified Arabic"/>
          <w:sz w:val="24"/>
          <w:szCs w:val="24"/>
        </w:rPr>
        <w:instrText xml:space="preserve">","language":"en","publisher":"OECD Publishing","source":"DOI.org (Crossref)","title":"OECD Digital Education Outlook </w:instrText>
      </w:r>
      <w:r w:rsidRPr="002E79AC">
        <w:rPr>
          <w:rFonts w:cs="Simplified Arabic"/>
          <w:sz w:val="24"/>
          <w:szCs w:val="24"/>
          <w:rtl/>
        </w:rPr>
        <w:instrText>2023</w:instrText>
      </w:r>
      <w:r w:rsidRPr="002E79AC">
        <w:rPr>
          <w:rFonts w:cs="Simplified Arabic"/>
          <w:sz w:val="24"/>
          <w:szCs w:val="24"/>
        </w:rPr>
        <w:instrText xml:space="preserve">: Towards an Effective Digital Education Ecosystem","title-short":"OECD Digital Education Outlook </w:instrText>
      </w:r>
      <w:r w:rsidRPr="002E79AC">
        <w:rPr>
          <w:rFonts w:cs="Simplified Arabic"/>
          <w:sz w:val="24"/>
          <w:szCs w:val="24"/>
          <w:rtl/>
        </w:rPr>
        <w:instrText>2023</w:instrText>
      </w:r>
      <w:r w:rsidRPr="002E79AC">
        <w:rPr>
          <w:rFonts w:cs="Simplified Arabic"/>
          <w:sz w:val="24"/>
          <w:szCs w:val="24"/>
        </w:rPr>
        <w:instrText>","URL":"https://www.oecd.org/en/publications/oecd-digital-education-outlook-</w:instrText>
      </w:r>
      <w:r w:rsidRPr="002E79AC">
        <w:rPr>
          <w:rFonts w:cs="Simplified Arabic"/>
          <w:sz w:val="24"/>
          <w:szCs w:val="24"/>
          <w:rtl/>
        </w:rPr>
        <w:instrText>2023</w:instrText>
      </w:r>
      <w:r w:rsidRPr="002E79AC">
        <w:rPr>
          <w:rFonts w:cs="Simplified Arabic"/>
          <w:sz w:val="24"/>
          <w:szCs w:val="24"/>
        </w:rPr>
        <w:instrText>_c</w:instrText>
      </w:r>
      <w:r w:rsidRPr="002E79AC">
        <w:rPr>
          <w:rFonts w:cs="Simplified Arabic"/>
          <w:sz w:val="24"/>
          <w:szCs w:val="24"/>
          <w:rtl/>
        </w:rPr>
        <w:instrText>74</w:instrText>
      </w:r>
      <w:r w:rsidRPr="002E79AC">
        <w:rPr>
          <w:rFonts w:cs="Simplified Arabic"/>
          <w:sz w:val="24"/>
          <w:szCs w:val="24"/>
        </w:rPr>
        <w:instrText>f</w:instrText>
      </w:r>
      <w:r w:rsidRPr="002E79AC">
        <w:rPr>
          <w:rFonts w:cs="Simplified Arabic"/>
          <w:sz w:val="24"/>
          <w:szCs w:val="24"/>
          <w:rtl/>
        </w:rPr>
        <w:instrText>03</w:instrText>
      </w:r>
      <w:r w:rsidRPr="002E79AC">
        <w:rPr>
          <w:rFonts w:cs="Simplified Arabic"/>
          <w:sz w:val="24"/>
          <w:szCs w:val="24"/>
        </w:rPr>
        <w:instrText>de-en.html","author":[{"literal":"OECD"}],"accessed":{"date-parts</w:instrText>
      </w:r>
      <w:r w:rsidRPr="002E79AC">
        <w:rPr>
          <w:rFonts w:cs="Simplified Arabic"/>
          <w:sz w:val="24"/>
          <w:szCs w:val="24"/>
          <w:rtl/>
        </w:rPr>
        <w:instrText>":[["2026",3,10]]},"</w:instrText>
      </w:r>
      <w:r w:rsidRPr="002E79AC">
        <w:rPr>
          <w:rFonts w:cs="Simplified Arabic"/>
          <w:sz w:val="24"/>
          <w:szCs w:val="24"/>
        </w:rPr>
        <w:instrText>issued":{"date-parts":[["</w:instrText>
      </w:r>
      <w:r w:rsidRPr="002E79AC">
        <w:rPr>
          <w:rFonts w:cs="Simplified Arabic"/>
          <w:sz w:val="24"/>
          <w:szCs w:val="24"/>
          <w:rtl/>
        </w:rPr>
        <w:instrText>2023</w:instrText>
      </w:r>
      <w:r w:rsidRPr="002E79AC">
        <w:rPr>
          <w:rFonts w:cs="Simplified Arabic"/>
          <w:sz w:val="24"/>
          <w:szCs w:val="24"/>
        </w:rPr>
        <w:instrText>",</w:instrText>
      </w:r>
      <w:r w:rsidRPr="002E79AC">
        <w:rPr>
          <w:rFonts w:cs="Simplified Arabic"/>
          <w:sz w:val="24"/>
          <w:szCs w:val="24"/>
          <w:rtl/>
        </w:rPr>
        <w:instrText>12,13</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(OECD, 2023)</w:t>
      </w:r>
      <w:r w:rsidRPr="002E79AC">
        <w:rPr>
          <w:rFonts w:cs="Simplified Arabic"/>
          <w:sz w:val="24"/>
          <w:szCs w:val="24"/>
          <w:rtl/>
        </w:rPr>
        <w:fldChar w:fldCharType="end"/>
      </w:r>
      <w:r w:rsidRPr="002E79AC">
        <w:rPr>
          <w:rFonts w:cs="Simplified Arabic"/>
          <w:sz w:val="24"/>
          <w:szCs w:val="24"/>
          <w:rtl/>
        </w:rPr>
        <w:t>.</w:t>
      </w:r>
    </w:p>
    <w:p w14:paraId="57546F7E" w14:textId="2913125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وفي ضوء هذا التحول، برز الذكاء الاصطناعي بوصفه أحد أهم مكونات البيئة الرقمية المعاصرة، لما يتيحه من إمكانات في تحليل البيانات، واكتشاف الأنماط، والتنبؤ بالاتجاهات، ودعم اتخاذ القرار في البيئات المؤسسية المعقدة. ولذلك لم يعد النظر إلى الذكاء الاصطناعي في التعليم مقتصرًا على تطبيقاته المباشرة في التعلم والتدريس، بل امتد إلى دوره في الإدارة التعليمية، والحوكمة، وضمان الجودة، ودعم القرارات الأكاديمية والإدارية. كما تؤكد الأدبيات المرجعية أن الاستفادة الفعلية من الذكاء الاصطناعي في التعليم لا تتحقق بمجرد توفر الأدوات التقنية، بل تتطلب سياسات واضحة وجاهزية بشرية وتنظيمية، وبناء قدرات قادرة على توظيف هذه الأدوات بصورة رشيدة ومسؤولة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{"citationID":"oeFThHW</w:instrText>
      </w:r>
      <w:r w:rsidRPr="002E79AC">
        <w:rPr>
          <w:rFonts w:cs="Simplified Arabic"/>
          <w:sz w:val="24"/>
          <w:szCs w:val="24"/>
          <w:rtl/>
        </w:rPr>
        <w:instrText>9</w:instrText>
      </w:r>
      <w:r w:rsidRPr="002E79AC">
        <w:rPr>
          <w:rFonts w:cs="Simplified Arabic"/>
          <w:sz w:val="24"/>
          <w:szCs w:val="24"/>
        </w:rPr>
        <w:instrText xml:space="preserve">","properties":{"unsorted":false,"formattedCitation":"(UNESCO, </w:instrText>
      </w:r>
      <w:r w:rsidRPr="002E79AC">
        <w:rPr>
          <w:rFonts w:cs="Simplified Arabic"/>
          <w:sz w:val="24"/>
          <w:szCs w:val="24"/>
          <w:rtl/>
        </w:rPr>
        <w:instrText>2021</w:instrText>
      </w:r>
      <w:r w:rsidRPr="002E79AC">
        <w:rPr>
          <w:rFonts w:cs="Simplified Arabic"/>
          <w:sz w:val="24"/>
          <w:szCs w:val="24"/>
        </w:rPr>
        <w:instrText xml:space="preserve">)","plainCitation":"(UNESCO, </w:instrText>
      </w:r>
      <w:r w:rsidRPr="002E79AC">
        <w:rPr>
          <w:rFonts w:cs="Simplified Arabic"/>
          <w:sz w:val="24"/>
          <w:szCs w:val="24"/>
          <w:rtl/>
        </w:rPr>
        <w:instrText>2021</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363</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/items/EKEE</w:instrText>
      </w:r>
      <w:r w:rsidRPr="002E79AC">
        <w:rPr>
          <w:rFonts w:cs="Simplified Arabic"/>
          <w:sz w:val="24"/>
          <w:szCs w:val="24"/>
          <w:rtl/>
        </w:rPr>
        <w:instrText>5</w:instrText>
      </w:r>
      <w:r w:rsidRPr="002E79AC">
        <w:rPr>
          <w:rFonts w:cs="Simplified Arabic"/>
          <w:sz w:val="24"/>
          <w:szCs w:val="24"/>
        </w:rPr>
        <w:instrText>CNW"],"itemData":{"id":</w:instrText>
      </w:r>
      <w:r w:rsidRPr="002E79AC">
        <w:rPr>
          <w:rFonts w:cs="Simplified Arabic"/>
          <w:sz w:val="24"/>
          <w:szCs w:val="24"/>
          <w:rtl/>
        </w:rPr>
        <w:instrText>363</w:instrText>
      </w:r>
      <w:r w:rsidRPr="002E79AC">
        <w:rPr>
          <w:rFonts w:cs="Simplified Arabic"/>
          <w:sz w:val="24"/>
          <w:szCs w:val="24"/>
        </w:rPr>
        <w:instrText>,"type":"book","DOI":"</w:instrText>
      </w:r>
      <w:r w:rsidRPr="002E79AC">
        <w:rPr>
          <w:rFonts w:cs="Simplified Arabic"/>
          <w:sz w:val="24"/>
          <w:szCs w:val="24"/>
          <w:rtl/>
        </w:rPr>
        <w:instrText>10.54675</w:instrText>
      </w:r>
      <w:r w:rsidRPr="002E79AC">
        <w:rPr>
          <w:rFonts w:cs="Simplified Arabic"/>
          <w:sz w:val="24"/>
          <w:szCs w:val="24"/>
        </w:rPr>
        <w:instrText>/PCSP</w:instrText>
      </w:r>
      <w:r w:rsidRPr="002E79AC">
        <w:rPr>
          <w:rFonts w:cs="Simplified Arabic"/>
          <w:sz w:val="24"/>
          <w:szCs w:val="24"/>
          <w:rtl/>
        </w:rPr>
        <w:instrText>7350</w:instrText>
      </w:r>
      <w:r w:rsidRPr="002E79AC">
        <w:rPr>
          <w:rFonts w:cs="Simplified Arabic"/>
          <w:sz w:val="24"/>
          <w:szCs w:val="24"/>
        </w:rPr>
        <w:instrText>","ISBN":"</w:instrText>
      </w:r>
      <w:r w:rsidRPr="002E79AC">
        <w:rPr>
          <w:rFonts w:cs="Simplified Arabic"/>
          <w:sz w:val="24"/>
          <w:szCs w:val="24"/>
          <w:rtl/>
        </w:rPr>
        <w:instrText>978-92-3-100447-6</w:instrText>
      </w:r>
      <w:r w:rsidRPr="002E79AC">
        <w:rPr>
          <w:rFonts w:cs="Simplified Arabic"/>
          <w:sz w:val="24"/>
          <w:szCs w:val="24"/>
        </w:rPr>
        <w:instrText>","publisher":"UNESCO","source":"DOI.org (Crossref)","title":"AI and education: guidance for policy-makers","title-short":"AI and education","URL":"https://unesdoc.unesco.org/ark:/</w:instrText>
      </w:r>
      <w:r w:rsidRPr="002E79AC">
        <w:rPr>
          <w:rFonts w:cs="Simplified Arabic"/>
          <w:sz w:val="24"/>
          <w:szCs w:val="24"/>
          <w:rtl/>
        </w:rPr>
        <w:instrText>48223</w:instrText>
      </w:r>
      <w:r w:rsidRPr="002E79AC">
        <w:rPr>
          <w:rFonts w:cs="Simplified Arabic"/>
          <w:sz w:val="24"/>
          <w:szCs w:val="24"/>
        </w:rPr>
        <w:instrText>/pf</w:instrText>
      </w:r>
      <w:r w:rsidRPr="002E79AC">
        <w:rPr>
          <w:rFonts w:cs="Simplified Arabic"/>
          <w:sz w:val="24"/>
          <w:szCs w:val="24"/>
          <w:rtl/>
        </w:rPr>
        <w:instrText>0000376709</w:instrText>
      </w:r>
      <w:r w:rsidRPr="002E79AC">
        <w:rPr>
          <w:rFonts w:cs="Simplified Arabic"/>
          <w:sz w:val="24"/>
          <w:szCs w:val="24"/>
        </w:rPr>
        <w:instrText>?locale=en","author":[{"literal":"UNESCO"}],"accessed":{"date-parts</w:instrText>
      </w:r>
      <w:r w:rsidRPr="002E79AC">
        <w:rPr>
          <w:rFonts w:cs="Simplified Arabic"/>
          <w:sz w:val="24"/>
          <w:szCs w:val="24"/>
          <w:rtl/>
        </w:rPr>
        <w:instrText>":[["2026",3,11]]</w:instrText>
      </w:r>
      <w:r w:rsidRPr="002E79AC">
        <w:rPr>
          <w:rFonts w:cs="Simplified Arabic"/>
          <w:sz w:val="24"/>
          <w:szCs w:val="24"/>
        </w:rPr>
        <w:instrText>},"issued":{"date-parts</w:instrText>
      </w:r>
      <w:r w:rsidRPr="002E79AC">
        <w:rPr>
          <w:rFonts w:cs="Simplified Arabic"/>
          <w:sz w:val="24"/>
          <w:szCs w:val="24"/>
          <w:rtl/>
        </w:rPr>
        <w:instrText>":[["2021"]]</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(UNESCO, 2021)</w:t>
      </w:r>
      <w:r w:rsidRPr="002E79AC">
        <w:rPr>
          <w:rFonts w:cs="Simplified Arabic"/>
          <w:sz w:val="24"/>
          <w:szCs w:val="24"/>
          <w:rtl/>
        </w:rPr>
        <w:fldChar w:fldCharType="end"/>
      </w:r>
      <w:r w:rsidRPr="002E79AC">
        <w:rPr>
          <w:rFonts w:cs="Simplified Arabic"/>
          <w:sz w:val="24"/>
          <w:szCs w:val="24"/>
          <w:rtl/>
        </w:rPr>
        <w:t>. ولذلك فإن الذكاء الاصطناعي في البيئة التعليمية المعاصرة يمثل موردًا مؤسسيًا يمكن أن يسهم في رفع كفاءة العمل واتخاذ القرار متى ما تم دمجه ضمن بنية تنظيمية واضحة واليات حوكمة مناسبة.</w:t>
      </w:r>
    </w:p>
    <w:p w14:paraId="5D461162"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وتزداد أهمية هذا السياق في التعليم التقني لارتباطه المباشر بإعداد الكفاءات الوطنية القادرة على مواكبة متطلبات سوق العمل المتغير. فمع تسارع التحولات الصناعية والتقنية، أصبحت مؤسسات التعليم التقني مطالبة بتحديث برامجها وتطوير نماذج التدريب وتعزيز مواءمة مخرجاتها مع مهارات المستقبل، وهو ما يزيد من أهمية القرارات الأكاديمية والإدارية القائمة على البيانات، لا سيما في تصميم البرامج وقياس كفاءة التدريب ومتابعة أداء المتدربين وتحليل احتياجات سوق العمل. وبذلك، لا تؤدي الكليات التقنية وظيفة تعليمية نظرية فحسب، بل تقوم بدور تطبيقي في إعداد الكوادر المهنية. مما يجعلها أكثر حاجة إلى أدوات تحليلية وتنبؤية تساعد قياداتها على التخطيط، وتطوير البرامج التدريبية، وتخصيص الموارد، واتخاذ قرارات أكثر دقة وقدرة على الاستجابة للمتغيرات.</w:t>
      </w:r>
    </w:p>
    <w:p w14:paraId="6415C9EC" w14:textId="4DE7FB94" w:rsidR="002E79AC" w:rsidRDefault="002E79AC" w:rsidP="002E79AC">
      <w:pPr>
        <w:spacing w:line="276" w:lineRule="auto"/>
        <w:jc w:val="lowKashida"/>
        <w:rPr>
          <w:rFonts w:cs="Simplified Arabic"/>
          <w:sz w:val="24"/>
          <w:szCs w:val="24"/>
          <w:rtl/>
        </w:rPr>
      </w:pPr>
      <w:r w:rsidRPr="002E79AC">
        <w:rPr>
          <w:rFonts w:cs="Simplified Arabic"/>
          <w:sz w:val="24"/>
          <w:szCs w:val="24"/>
          <w:rtl/>
        </w:rPr>
        <w:lastRenderedPageBreak/>
        <w:t>تكتسب الكليات التقنية السعودية خصوصية مؤسسية وتعليمية تجعلها ميدانًا ملائمًا لدراسة توظيف الذكاء الاصطناعي في دعم القرار القيادي؛ إذ تقوم على نموذج تدريبي تطبيقي يرتبط مباشرة بالمهارات المهنية، واحتياجات سوق العمل، ومتطلبات التنمية التقنية. وتفرض هذه الطبيعة على قيادات الكليات التقنية اتخاذ قرارات مستمرة تتعلق بتطوير البرامج التدريبية، وتحديث التجهيزات والمعامل، ومواءمة التخصصات مع التحولات المهنية، وتحسين كفاءة التدريب وجودة المخرجات. كما تزداد أهمية القرارات المدعومة بالبيانات في هذه الكليات بسبب اعتماد بيئتها التدريبية على المختبرات والورش والتطبيقات العملية والتدريب الميداني؛ إذ لا تتعلق جودة القرار فيها بالمحتوى الأكاديمي وحده، وانما تمتد إلى كفاءة التجهيزات، وتوزيع الموارد، وجدولة الشعب، ومواءمة الطاقة الاستيعابية مع الإمكانات البشرية والمادية المتاحة.</w:t>
      </w:r>
    </w:p>
    <w:p w14:paraId="3D5696FC" w14:textId="5292DE73" w:rsidR="00A449A3" w:rsidRPr="00A449A3" w:rsidRDefault="00A449A3" w:rsidP="00F94C23">
      <w:pPr>
        <w:spacing w:line="276" w:lineRule="auto"/>
        <w:jc w:val="lowKashida"/>
        <w:rPr>
          <w:rFonts w:cs="Simplified Arabic"/>
          <w:sz w:val="24"/>
          <w:szCs w:val="24"/>
          <w:rtl/>
        </w:rPr>
      </w:pPr>
      <w:r w:rsidRPr="00A449A3">
        <w:rPr>
          <w:rFonts w:cs="Simplified Arabic"/>
          <w:sz w:val="24"/>
          <w:szCs w:val="24"/>
          <w:rtl/>
        </w:rPr>
        <w:t xml:space="preserve">ومع أن الكليات التقنية في المملكة العربية السعودية تخضع لإطار تنظيمي مؤسسي مشترك، فإنها تختلف من حيث توزيعها الجغرافي، وأحجامها، وطاقتها الاستيعابية، وتنوع برامجها وتخصصاتها التدريبية، وفقًا لما تعكسه البيانات الرسمية للمؤسسة العامة للتدريب التقني والمهني </w:t>
      </w:r>
      <w:r w:rsidR="003948A7">
        <w:rPr>
          <w:rFonts w:cs="Simplified Arabic"/>
          <w:sz w:val="24"/>
          <w:szCs w:val="24"/>
          <w:rtl/>
        </w:rPr>
        <w:fldChar w:fldCharType="begin"/>
      </w:r>
      <w:r w:rsidR="003948A7">
        <w:rPr>
          <w:rFonts w:cs="Simplified Arabic"/>
          <w:sz w:val="24"/>
          <w:szCs w:val="24"/>
          <w:rtl/>
        </w:rPr>
        <w:instrText xml:space="preserve"> </w:instrText>
      </w:r>
      <w:r w:rsidR="003948A7">
        <w:rPr>
          <w:rFonts w:cs="Simplified Arabic"/>
          <w:sz w:val="24"/>
          <w:szCs w:val="24"/>
        </w:rPr>
        <w:instrText>ADDIN ZOTERO_ITEM CSL_CITATION {"citationID":"n</w:instrText>
      </w:r>
      <w:r w:rsidR="003948A7">
        <w:rPr>
          <w:rFonts w:cs="Simplified Arabic"/>
          <w:sz w:val="24"/>
          <w:szCs w:val="24"/>
          <w:rtl/>
        </w:rPr>
        <w:instrText>2</w:instrText>
      </w:r>
      <w:r w:rsidR="003948A7">
        <w:rPr>
          <w:rFonts w:cs="Simplified Arabic"/>
          <w:sz w:val="24"/>
          <w:szCs w:val="24"/>
        </w:rPr>
        <w:instrText>KZVO</w:instrText>
      </w:r>
      <w:r w:rsidR="003948A7">
        <w:rPr>
          <w:rFonts w:cs="Simplified Arabic"/>
          <w:sz w:val="24"/>
          <w:szCs w:val="24"/>
          <w:rtl/>
        </w:rPr>
        <w:instrText>3</w:instrText>
      </w:r>
      <w:r w:rsidR="003948A7">
        <w:rPr>
          <w:rFonts w:cs="Simplified Arabic"/>
          <w:sz w:val="24"/>
          <w:szCs w:val="24"/>
        </w:rPr>
        <w:instrText xml:space="preserve">z","properties":{"unsorted":false,"formattedCitation":"(TVTC, </w:instrText>
      </w:r>
      <w:r w:rsidR="003948A7">
        <w:rPr>
          <w:rFonts w:cs="Simplified Arabic"/>
          <w:sz w:val="24"/>
          <w:szCs w:val="24"/>
          <w:rtl/>
        </w:rPr>
        <w:instrText>2025</w:instrText>
      </w:r>
      <w:r w:rsidR="003948A7">
        <w:rPr>
          <w:rFonts w:cs="Simplified Arabic"/>
          <w:sz w:val="24"/>
          <w:szCs w:val="24"/>
        </w:rPr>
        <w:instrText xml:space="preserve">)","plainCitation":"(TVTC, </w:instrText>
      </w:r>
      <w:r w:rsidR="003948A7">
        <w:rPr>
          <w:rFonts w:cs="Simplified Arabic"/>
          <w:sz w:val="24"/>
          <w:szCs w:val="24"/>
          <w:rtl/>
        </w:rPr>
        <w:instrText>2025</w:instrText>
      </w:r>
      <w:r w:rsidR="003948A7">
        <w:rPr>
          <w:rFonts w:cs="Simplified Arabic"/>
          <w:sz w:val="24"/>
          <w:szCs w:val="24"/>
        </w:rPr>
        <w:instrText>)","noteIndex":</w:instrText>
      </w:r>
      <w:r w:rsidR="003948A7">
        <w:rPr>
          <w:rFonts w:cs="Simplified Arabic"/>
          <w:sz w:val="24"/>
          <w:szCs w:val="24"/>
          <w:rtl/>
        </w:rPr>
        <w:instrText>0</w:instrText>
      </w:r>
      <w:r w:rsidR="003948A7">
        <w:rPr>
          <w:rFonts w:cs="Simplified Arabic"/>
          <w:sz w:val="24"/>
          <w:szCs w:val="24"/>
        </w:rPr>
        <w:instrText>},"citationItems":[{"id":</w:instrText>
      </w:r>
      <w:r w:rsidR="003948A7">
        <w:rPr>
          <w:rFonts w:cs="Simplified Arabic"/>
          <w:sz w:val="24"/>
          <w:szCs w:val="24"/>
          <w:rtl/>
        </w:rPr>
        <w:instrText>579</w:instrText>
      </w:r>
      <w:r w:rsidR="003948A7">
        <w:rPr>
          <w:rFonts w:cs="Simplified Arabic"/>
          <w:sz w:val="24"/>
          <w:szCs w:val="24"/>
        </w:rPr>
        <w:instrText>,"uris":["http://zotero.org/users/</w:instrText>
      </w:r>
      <w:r w:rsidR="003948A7">
        <w:rPr>
          <w:rFonts w:cs="Simplified Arabic"/>
          <w:sz w:val="24"/>
          <w:szCs w:val="24"/>
          <w:rtl/>
        </w:rPr>
        <w:instrText>16034867</w:instrText>
      </w:r>
      <w:r w:rsidR="003948A7">
        <w:rPr>
          <w:rFonts w:cs="Simplified Arabic"/>
          <w:sz w:val="24"/>
          <w:szCs w:val="24"/>
        </w:rPr>
        <w:instrText>/items/</w:instrText>
      </w:r>
      <w:r w:rsidR="003948A7">
        <w:rPr>
          <w:rFonts w:cs="Simplified Arabic"/>
          <w:sz w:val="24"/>
          <w:szCs w:val="24"/>
          <w:rtl/>
        </w:rPr>
        <w:instrText>2</w:instrText>
      </w:r>
      <w:r w:rsidR="003948A7">
        <w:rPr>
          <w:rFonts w:cs="Simplified Arabic"/>
          <w:sz w:val="24"/>
          <w:szCs w:val="24"/>
        </w:rPr>
        <w:instrText>Q</w:instrText>
      </w:r>
      <w:r w:rsidR="003948A7">
        <w:rPr>
          <w:rFonts w:cs="Simplified Arabic"/>
          <w:sz w:val="24"/>
          <w:szCs w:val="24"/>
          <w:rtl/>
        </w:rPr>
        <w:instrText>68</w:instrText>
      </w:r>
      <w:r w:rsidR="003948A7">
        <w:rPr>
          <w:rFonts w:cs="Simplified Arabic"/>
          <w:sz w:val="24"/>
          <w:szCs w:val="24"/>
        </w:rPr>
        <w:instrText>EB</w:instrText>
      </w:r>
      <w:r w:rsidR="003948A7">
        <w:rPr>
          <w:rFonts w:cs="Simplified Arabic"/>
          <w:sz w:val="24"/>
          <w:szCs w:val="24"/>
          <w:rtl/>
        </w:rPr>
        <w:instrText>4</w:instrText>
      </w:r>
      <w:r w:rsidR="003948A7">
        <w:rPr>
          <w:rFonts w:cs="Simplified Arabic"/>
          <w:sz w:val="24"/>
          <w:szCs w:val="24"/>
        </w:rPr>
        <w:instrText>F</w:instrText>
      </w:r>
      <w:r w:rsidR="003948A7">
        <w:rPr>
          <w:rFonts w:cs="Simplified Arabic"/>
          <w:sz w:val="24"/>
          <w:szCs w:val="24"/>
          <w:rtl/>
        </w:rPr>
        <w:instrText>"],"</w:instrText>
      </w:r>
      <w:r w:rsidR="003948A7">
        <w:rPr>
          <w:rFonts w:cs="Simplified Arabic"/>
          <w:sz w:val="24"/>
          <w:szCs w:val="24"/>
        </w:rPr>
        <w:instrText>itemData":{"id":</w:instrText>
      </w:r>
      <w:r w:rsidR="003948A7">
        <w:rPr>
          <w:rFonts w:cs="Simplified Arabic"/>
          <w:sz w:val="24"/>
          <w:szCs w:val="24"/>
          <w:rtl/>
        </w:rPr>
        <w:instrText>579</w:instrText>
      </w:r>
      <w:r w:rsidR="003948A7">
        <w:rPr>
          <w:rFonts w:cs="Simplified Arabic"/>
          <w:sz w:val="24"/>
          <w:szCs w:val="24"/>
        </w:rPr>
        <w:instrText>,"type":"report","abstract":"This interactive flipbook is created with FlippingBook, a service for streaming PDFs online. No download, no waiting. Open and start reading right away!","language":"ar","publisher</w:instrText>
      </w:r>
      <w:r w:rsidR="003948A7">
        <w:rPr>
          <w:rFonts w:cs="Simplified Arabic"/>
          <w:sz w:val="24"/>
          <w:szCs w:val="24"/>
          <w:rtl/>
        </w:rPr>
        <w:instrText>":"</w:instrText>
      </w:r>
      <w:r w:rsidR="003948A7">
        <w:rPr>
          <w:rFonts w:cs="Simplified Arabic" w:hint="cs"/>
          <w:sz w:val="24"/>
          <w:szCs w:val="24"/>
          <w:rtl/>
        </w:rPr>
        <w:instrText>المؤسسة</w:instrText>
      </w:r>
      <w:r w:rsidR="003948A7">
        <w:rPr>
          <w:rFonts w:cs="Simplified Arabic"/>
          <w:sz w:val="24"/>
          <w:szCs w:val="24"/>
          <w:rtl/>
        </w:rPr>
        <w:instrText xml:space="preserve"> </w:instrText>
      </w:r>
      <w:r w:rsidR="003948A7">
        <w:rPr>
          <w:rFonts w:cs="Simplified Arabic" w:hint="cs"/>
          <w:sz w:val="24"/>
          <w:szCs w:val="24"/>
          <w:rtl/>
        </w:rPr>
        <w:instrText>العامة</w:instrText>
      </w:r>
      <w:r w:rsidR="003948A7">
        <w:rPr>
          <w:rFonts w:cs="Simplified Arabic"/>
          <w:sz w:val="24"/>
          <w:szCs w:val="24"/>
          <w:rtl/>
        </w:rPr>
        <w:instrText xml:space="preserve"> </w:instrText>
      </w:r>
      <w:r w:rsidR="003948A7">
        <w:rPr>
          <w:rFonts w:cs="Simplified Arabic" w:hint="cs"/>
          <w:sz w:val="24"/>
          <w:szCs w:val="24"/>
          <w:rtl/>
        </w:rPr>
        <w:instrText>للتدريب</w:instrText>
      </w:r>
      <w:r w:rsidR="003948A7">
        <w:rPr>
          <w:rFonts w:cs="Simplified Arabic"/>
          <w:sz w:val="24"/>
          <w:szCs w:val="24"/>
          <w:rtl/>
        </w:rPr>
        <w:instrText xml:space="preserve"> </w:instrText>
      </w:r>
      <w:r w:rsidR="003948A7">
        <w:rPr>
          <w:rFonts w:cs="Simplified Arabic" w:hint="cs"/>
          <w:sz w:val="24"/>
          <w:szCs w:val="24"/>
          <w:rtl/>
        </w:rPr>
        <w:instrText>التقني</w:instrText>
      </w:r>
      <w:r w:rsidR="003948A7">
        <w:rPr>
          <w:rFonts w:cs="Simplified Arabic"/>
          <w:sz w:val="24"/>
          <w:szCs w:val="24"/>
          <w:rtl/>
        </w:rPr>
        <w:instrText xml:space="preserve"> </w:instrText>
      </w:r>
      <w:r w:rsidR="003948A7">
        <w:rPr>
          <w:rFonts w:cs="Simplified Arabic" w:hint="cs"/>
          <w:sz w:val="24"/>
          <w:szCs w:val="24"/>
          <w:rtl/>
        </w:rPr>
        <w:instrText>والمهني</w:instrText>
      </w:r>
      <w:r w:rsidR="003948A7">
        <w:rPr>
          <w:rFonts w:cs="Simplified Arabic"/>
          <w:sz w:val="24"/>
          <w:szCs w:val="24"/>
          <w:rtl/>
        </w:rPr>
        <w:instrText>","</w:instrText>
      </w:r>
      <w:r w:rsidR="003948A7">
        <w:rPr>
          <w:rFonts w:cs="Simplified Arabic"/>
          <w:sz w:val="24"/>
          <w:szCs w:val="24"/>
        </w:rPr>
        <w:instrText>title</w:instrText>
      </w:r>
      <w:r w:rsidR="003948A7">
        <w:rPr>
          <w:rFonts w:cs="Simplified Arabic"/>
          <w:sz w:val="24"/>
          <w:szCs w:val="24"/>
          <w:rtl/>
        </w:rPr>
        <w:instrText>":"</w:instrText>
      </w:r>
      <w:r w:rsidR="003948A7">
        <w:rPr>
          <w:rFonts w:cs="Simplified Arabic" w:hint="cs"/>
          <w:sz w:val="24"/>
          <w:szCs w:val="24"/>
          <w:rtl/>
        </w:rPr>
        <w:instrText>التقرير</w:instrText>
      </w:r>
      <w:r w:rsidR="003948A7">
        <w:rPr>
          <w:rFonts w:cs="Simplified Arabic"/>
          <w:sz w:val="24"/>
          <w:szCs w:val="24"/>
          <w:rtl/>
        </w:rPr>
        <w:instrText xml:space="preserve"> </w:instrText>
      </w:r>
      <w:r w:rsidR="003948A7">
        <w:rPr>
          <w:rFonts w:cs="Simplified Arabic" w:hint="cs"/>
          <w:sz w:val="24"/>
          <w:szCs w:val="24"/>
          <w:rtl/>
        </w:rPr>
        <w:instrText>السنوي</w:instrText>
      </w:r>
      <w:r w:rsidR="003948A7">
        <w:rPr>
          <w:rFonts w:cs="Simplified Arabic"/>
          <w:sz w:val="24"/>
          <w:szCs w:val="24"/>
          <w:rtl/>
        </w:rPr>
        <w:instrText xml:space="preserve"> - 2025","</w:instrText>
      </w:r>
      <w:r w:rsidR="003948A7">
        <w:rPr>
          <w:rFonts w:cs="Simplified Arabic"/>
          <w:sz w:val="24"/>
          <w:szCs w:val="24"/>
        </w:rPr>
        <w:instrText>URL":"https://online.flippingbook.com/view/</w:instrText>
      </w:r>
      <w:r w:rsidR="003948A7">
        <w:rPr>
          <w:rFonts w:cs="Simplified Arabic"/>
          <w:sz w:val="24"/>
          <w:szCs w:val="24"/>
          <w:rtl/>
        </w:rPr>
        <w:instrText>687778912</w:instrText>
      </w:r>
      <w:r w:rsidR="003948A7">
        <w:rPr>
          <w:rFonts w:cs="Simplified Arabic"/>
          <w:sz w:val="24"/>
          <w:szCs w:val="24"/>
        </w:rPr>
        <w:instrText>?sharedOn=","author":[{"family":"TVTC","given":""}],"accessed":{"date-parts</w:instrText>
      </w:r>
      <w:r w:rsidR="003948A7">
        <w:rPr>
          <w:rFonts w:cs="Simplified Arabic"/>
          <w:sz w:val="24"/>
          <w:szCs w:val="24"/>
          <w:rtl/>
        </w:rPr>
        <w:instrText>":[["2026",7,4]]</w:instrText>
      </w:r>
      <w:r w:rsidR="003948A7">
        <w:rPr>
          <w:rFonts w:cs="Simplified Arabic"/>
          <w:sz w:val="24"/>
          <w:szCs w:val="24"/>
        </w:rPr>
        <w:instrText>},"issued":{"date-parts</w:instrText>
      </w:r>
      <w:r w:rsidR="003948A7">
        <w:rPr>
          <w:rFonts w:cs="Simplified Arabic"/>
          <w:sz w:val="24"/>
          <w:szCs w:val="24"/>
          <w:rtl/>
        </w:rPr>
        <w:instrText>":[["2025"]]</w:instrText>
      </w:r>
      <w:r w:rsidR="003948A7">
        <w:rPr>
          <w:rFonts w:cs="Simplified Arabic"/>
          <w:sz w:val="24"/>
          <w:szCs w:val="24"/>
        </w:rPr>
        <w:instrText>}}}],"schema":"https://github.com/citation-style-language/schema/raw/master/csl-citation.json</w:instrText>
      </w:r>
      <w:r w:rsidR="003948A7">
        <w:rPr>
          <w:rFonts w:cs="Simplified Arabic"/>
          <w:sz w:val="24"/>
          <w:szCs w:val="24"/>
          <w:rtl/>
        </w:rPr>
        <w:instrText xml:space="preserve">"} </w:instrText>
      </w:r>
      <w:r w:rsidR="003948A7">
        <w:rPr>
          <w:rFonts w:cs="Simplified Arabic"/>
          <w:sz w:val="24"/>
          <w:szCs w:val="24"/>
          <w:rtl/>
        </w:rPr>
        <w:fldChar w:fldCharType="separate"/>
      </w:r>
      <w:r w:rsidR="003948A7" w:rsidRPr="003948A7">
        <w:rPr>
          <w:rFonts w:ascii="Aptos" w:hAnsi="Aptos"/>
          <w:sz w:val="24"/>
        </w:rPr>
        <w:t>(TVTC, 2025)</w:t>
      </w:r>
      <w:r w:rsidR="003948A7">
        <w:rPr>
          <w:rFonts w:cs="Simplified Arabic"/>
          <w:sz w:val="24"/>
          <w:szCs w:val="24"/>
          <w:rtl/>
        </w:rPr>
        <w:fldChar w:fldCharType="end"/>
      </w:r>
      <w:r w:rsidRPr="00A449A3">
        <w:rPr>
          <w:rFonts w:cs="Simplified Arabic"/>
          <w:sz w:val="24"/>
          <w:szCs w:val="24"/>
          <w:rtl/>
        </w:rPr>
        <w:t>. كما تعمل هذه الكليات في بيئات اقتصادية ومهنية متفاوتة؛ إذ تشير الأدلة إلى أن خصائص البرامج التدريبية والظروف الاقتصادية ومدى مواءمة التخصص</w:t>
      </w:r>
      <w:r w:rsidR="00EF71C3">
        <w:rPr>
          <w:rFonts w:cs="Simplified Arabic" w:hint="cs"/>
          <w:sz w:val="24"/>
          <w:szCs w:val="24"/>
          <w:rtl/>
        </w:rPr>
        <w:t>ات</w:t>
      </w:r>
      <w:r w:rsidRPr="00A449A3">
        <w:rPr>
          <w:rFonts w:cs="Simplified Arabic"/>
          <w:sz w:val="24"/>
          <w:szCs w:val="24"/>
          <w:rtl/>
        </w:rPr>
        <w:t xml:space="preserve"> مع المهن تؤثر في نتائج خريجي التدريب التقني والمهني في سوق العمل السعودي </w:t>
      </w:r>
      <w:r w:rsidR="00F94C23">
        <w:rPr>
          <w:rFonts w:cs="Simplified Arabic"/>
          <w:sz w:val="24"/>
          <w:szCs w:val="24"/>
          <w:rtl/>
        </w:rPr>
        <w:fldChar w:fldCharType="begin"/>
      </w:r>
      <w:r w:rsidR="00F94C23">
        <w:rPr>
          <w:rFonts w:cs="Simplified Arabic"/>
          <w:sz w:val="24"/>
          <w:szCs w:val="24"/>
          <w:rtl/>
        </w:rPr>
        <w:instrText xml:space="preserve"> </w:instrText>
      </w:r>
      <w:r w:rsidR="00F94C23">
        <w:rPr>
          <w:rFonts w:cs="Simplified Arabic"/>
          <w:sz w:val="24"/>
          <w:szCs w:val="24"/>
        </w:rPr>
        <w:instrText xml:space="preserve">ADDIN ZOTERO_ITEM CSL_CITATION {"citationID":"wudbZyPs","properties":{"unsorted":false,"formattedCitation":"(Rivera et al., </w:instrText>
      </w:r>
      <w:r w:rsidR="00F94C23">
        <w:rPr>
          <w:rFonts w:cs="Simplified Arabic"/>
          <w:sz w:val="24"/>
          <w:szCs w:val="24"/>
          <w:rtl/>
        </w:rPr>
        <w:instrText>2022</w:instrText>
      </w:r>
      <w:r w:rsidR="00F94C23">
        <w:rPr>
          <w:rFonts w:cs="Simplified Arabic"/>
          <w:sz w:val="24"/>
          <w:szCs w:val="24"/>
        </w:rPr>
        <w:instrText xml:space="preserve">)","plainCitation":"(Rivera et al., </w:instrText>
      </w:r>
      <w:r w:rsidR="00F94C23">
        <w:rPr>
          <w:rFonts w:cs="Simplified Arabic"/>
          <w:sz w:val="24"/>
          <w:szCs w:val="24"/>
          <w:rtl/>
        </w:rPr>
        <w:instrText>2022</w:instrText>
      </w:r>
      <w:r w:rsidR="00F94C23">
        <w:rPr>
          <w:rFonts w:cs="Simplified Arabic"/>
          <w:sz w:val="24"/>
          <w:szCs w:val="24"/>
        </w:rPr>
        <w:instrText>)","noteIndex":</w:instrText>
      </w:r>
      <w:r w:rsidR="00F94C23">
        <w:rPr>
          <w:rFonts w:cs="Simplified Arabic"/>
          <w:sz w:val="24"/>
          <w:szCs w:val="24"/>
          <w:rtl/>
        </w:rPr>
        <w:instrText>0</w:instrText>
      </w:r>
      <w:r w:rsidR="00F94C23">
        <w:rPr>
          <w:rFonts w:cs="Simplified Arabic"/>
          <w:sz w:val="24"/>
          <w:szCs w:val="24"/>
        </w:rPr>
        <w:instrText>},"citationItems":[{"id":</w:instrText>
      </w:r>
      <w:r w:rsidR="00F94C23">
        <w:rPr>
          <w:rFonts w:cs="Simplified Arabic"/>
          <w:sz w:val="24"/>
          <w:szCs w:val="24"/>
          <w:rtl/>
        </w:rPr>
        <w:instrText>575</w:instrText>
      </w:r>
      <w:r w:rsidR="00F94C23">
        <w:rPr>
          <w:rFonts w:cs="Simplified Arabic"/>
          <w:sz w:val="24"/>
          <w:szCs w:val="24"/>
        </w:rPr>
        <w:instrText>,"uris":["http://zotero.org/users/</w:instrText>
      </w:r>
      <w:r w:rsidR="00F94C23">
        <w:rPr>
          <w:rFonts w:cs="Simplified Arabic"/>
          <w:sz w:val="24"/>
          <w:szCs w:val="24"/>
          <w:rtl/>
        </w:rPr>
        <w:instrText>16034867/</w:instrText>
      </w:r>
      <w:r w:rsidR="00F94C23">
        <w:rPr>
          <w:rFonts w:cs="Simplified Arabic"/>
          <w:sz w:val="24"/>
          <w:szCs w:val="24"/>
        </w:rPr>
        <w:instrText>items/TDMHDE</w:instrText>
      </w:r>
      <w:r w:rsidR="00F94C23">
        <w:rPr>
          <w:rFonts w:cs="Simplified Arabic"/>
          <w:sz w:val="24"/>
          <w:szCs w:val="24"/>
          <w:rtl/>
        </w:rPr>
        <w:instrText>9</w:instrText>
      </w:r>
      <w:r w:rsidR="00F94C23">
        <w:rPr>
          <w:rFonts w:cs="Simplified Arabic"/>
          <w:sz w:val="24"/>
          <w:szCs w:val="24"/>
        </w:rPr>
        <w:instrText>B"],"itemData":{"id":</w:instrText>
      </w:r>
      <w:r w:rsidR="00F94C23">
        <w:rPr>
          <w:rFonts w:cs="Simplified Arabic"/>
          <w:sz w:val="24"/>
          <w:szCs w:val="24"/>
          <w:rtl/>
        </w:rPr>
        <w:instrText>575</w:instrText>
      </w:r>
      <w:r w:rsidR="00F94C23">
        <w:rPr>
          <w:rFonts w:cs="Simplified Arabic"/>
          <w:sz w:val="24"/>
          <w:szCs w:val="24"/>
        </w:rPr>
        <w:instrText xml:space="preserve">,"type":"book","language":"en","note":"DOI: </w:instrText>
      </w:r>
      <w:r w:rsidR="00F94C23">
        <w:rPr>
          <w:rFonts w:cs="Simplified Arabic"/>
          <w:sz w:val="24"/>
          <w:szCs w:val="24"/>
          <w:rtl/>
        </w:rPr>
        <w:instrText>10.1596/36863</w:instrText>
      </w:r>
      <w:r w:rsidR="00F94C23">
        <w:rPr>
          <w:rFonts w:cs="Simplified Arabic"/>
          <w:sz w:val="24"/>
          <w:szCs w:val="24"/>
        </w:rPr>
        <w:instrText>","publisher":"World Bank, Washington, DC","source":"DOI.org (Crossref)","title":"Tracing Labor Market Outcomes of Technical and Vocational Training Graduates in Saudi Arabia","URL":"https://hdl.handle.net/</w:instrText>
      </w:r>
      <w:r w:rsidR="00F94C23">
        <w:rPr>
          <w:rFonts w:cs="Simplified Arabic"/>
          <w:sz w:val="24"/>
          <w:szCs w:val="24"/>
          <w:rtl/>
        </w:rPr>
        <w:instrText>10986/36863</w:instrText>
      </w:r>
      <w:r w:rsidR="00F94C23">
        <w:rPr>
          <w:rFonts w:cs="Simplified Arabic"/>
          <w:sz w:val="24"/>
          <w:szCs w:val="24"/>
        </w:rPr>
        <w:instrText>","author":[{"family":"Rivera","given":"Nayib"},{"family":"Azam","given":"Mehtabul"},{"family":"Ajwad","given":"Mohamed Ihsan"}],"accessed":{"date-parts</w:instrText>
      </w:r>
      <w:r w:rsidR="00F94C23">
        <w:rPr>
          <w:rFonts w:cs="Simplified Arabic"/>
          <w:sz w:val="24"/>
          <w:szCs w:val="24"/>
          <w:rtl/>
        </w:rPr>
        <w:instrText>":[["2026",7,4]]</w:instrText>
      </w:r>
      <w:r w:rsidR="00F94C23">
        <w:rPr>
          <w:rFonts w:cs="Simplified Arabic"/>
          <w:sz w:val="24"/>
          <w:szCs w:val="24"/>
        </w:rPr>
        <w:instrText>},"issued":{"date-parts":[["</w:instrText>
      </w:r>
      <w:r w:rsidR="00F94C23">
        <w:rPr>
          <w:rFonts w:cs="Simplified Arabic"/>
          <w:sz w:val="24"/>
          <w:szCs w:val="24"/>
          <w:rtl/>
        </w:rPr>
        <w:instrText>2022",1]]}}}],"</w:instrText>
      </w:r>
      <w:r w:rsidR="00F94C23">
        <w:rPr>
          <w:rFonts w:cs="Simplified Arabic"/>
          <w:sz w:val="24"/>
          <w:szCs w:val="24"/>
        </w:rPr>
        <w:instrText>schema":"https://github.com/citation-style-language/schema/raw/master/csl-citation.json</w:instrText>
      </w:r>
      <w:r w:rsidR="00F94C23">
        <w:rPr>
          <w:rFonts w:cs="Simplified Arabic"/>
          <w:sz w:val="24"/>
          <w:szCs w:val="24"/>
          <w:rtl/>
        </w:rPr>
        <w:instrText xml:space="preserve">"} </w:instrText>
      </w:r>
      <w:r w:rsidR="00F94C23">
        <w:rPr>
          <w:rFonts w:cs="Simplified Arabic"/>
          <w:sz w:val="24"/>
          <w:szCs w:val="24"/>
          <w:rtl/>
        </w:rPr>
        <w:fldChar w:fldCharType="separate"/>
      </w:r>
      <w:r w:rsidR="00F94C23" w:rsidRPr="00F94C23">
        <w:rPr>
          <w:rFonts w:ascii="Aptos" w:hAnsi="Aptos"/>
          <w:sz w:val="24"/>
        </w:rPr>
        <w:t>(Rivera et al., 2022)</w:t>
      </w:r>
      <w:r w:rsidR="00F94C23">
        <w:rPr>
          <w:rFonts w:cs="Simplified Arabic"/>
          <w:sz w:val="24"/>
          <w:szCs w:val="24"/>
          <w:rtl/>
        </w:rPr>
        <w:fldChar w:fldCharType="end"/>
      </w:r>
      <w:r w:rsidRPr="00A449A3">
        <w:rPr>
          <w:rFonts w:cs="Simplified Arabic"/>
          <w:sz w:val="24"/>
          <w:szCs w:val="24"/>
          <w:rtl/>
        </w:rPr>
        <w:t>. وقد تنعكس هذه الفروق على درجة جاهزية الكلية لتوظيف تقنيات الذكاء الاصطناعي ونوعية القرارات التي تحتاج قياداتها إلى دعمها، وقدرتها على الاستفادة من البيانات والمخرجات التحليلية وتحويلها إلى إجراءات مؤسسية قابلة للتنفيذ.</w:t>
      </w:r>
    </w:p>
    <w:p w14:paraId="360EF2A8" w14:textId="2C18C8F5" w:rsidR="00A449A3" w:rsidRPr="002E79AC" w:rsidRDefault="0055062E" w:rsidP="00D90E45">
      <w:pPr>
        <w:spacing w:line="276" w:lineRule="auto"/>
        <w:jc w:val="lowKashida"/>
        <w:rPr>
          <w:rFonts w:cs="Simplified Arabic"/>
          <w:sz w:val="24"/>
          <w:szCs w:val="24"/>
          <w:rtl/>
        </w:rPr>
      </w:pPr>
      <w:r>
        <w:rPr>
          <w:rFonts w:cs="Simplified Arabic" w:hint="cs"/>
          <w:sz w:val="24"/>
          <w:szCs w:val="24"/>
          <w:rtl/>
        </w:rPr>
        <w:t>و</w:t>
      </w:r>
      <w:r w:rsidR="00A449A3" w:rsidRPr="00A449A3">
        <w:rPr>
          <w:rFonts w:cs="Simplified Arabic"/>
          <w:sz w:val="24"/>
          <w:szCs w:val="24"/>
          <w:rtl/>
        </w:rPr>
        <w:t xml:space="preserve">يرتبط نجاح تبني الذكاء الاصطناعي بتوافر جملة من العوامل التنظيمية والتقنية من بينها الموارد، والمعرفة، والثقافة المؤسسية، وجودة البيانات، والمواءمة الاستراتيجية، ودعم الإدارة العليا </w:t>
      </w:r>
      <w:r w:rsidR="0055774D">
        <w:rPr>
          <w:rFonts w:cs="Simplified Arabic"/>
          <w:sz w:val="24"/>
          <w:szCs w:val="24"/>
          <w:rtl/>
        </w:rPr>
        <w:fldChar w:fldCharType="begin"/>
      </w:r>
      <w:r w:rsidR="0055774D">
        <w:rPr>
          <w:rFonts w:cs="Simplified Arabic"/>
          <w:sz w:val="24"/>
          <w:szCs w:val="24"/>
          <w:rtl/>
        </w:rPr>
        <w:instrText xml:space="preserve"> </w:instrText>
      </w:r>
      <w:r w:rsidR="0055774D">
        <w:rPr>
          <w:rFonts w:cs="Simplified Arabic"/>
          <w:sz w:val="24"/>
          <w:szCs w:val="24"/>
        </w:rPr>
        <w:instrText>ADDIN ZOTERO_ITEM CSL_CITATION {"citationID":"otJIOq</w:instrText>
      </w:r>
      <w:r w:rsidR="0055774D">
        <w:rPr>
          <w:rFonts w:cs="Simplified Arabic"/>
          <w:sz w:val="24"/>
          <w:szCs w:val="24"/>
          <w:rtl/>
        </w:rPr>
        <w:instrText>1</w:instrText>
      </w:r>
      <w:r w:rsidR="0055774D">
        <w:rPr>
          <w:rFonts w:cs="Simplified Arabic"/>
          <w:sz w:val="24"/>
          <w:szCs w:val="24"/>
        </w:rPr>
        <w:instrText>h","properties":{"unsorted":false,"formattedCitation":"(J\\uc</w:instrText>
      </w:r>
      <w:r w:rsidR="0055774D">
        <w:rPr>
          <w:rFonts w:cs="Simplified Arabic"/>
          <w:sz w:val="24"/>
          <w:szCs w:val="24"/>
          <w:rtl/>
        </w:rPr>
        <w:instrText>0</w:instrText>
      </w:r>
      <w:r w:rsidR="0055774D">
        <w:rPr>
          <w:rFonts w:cs="Simplified Arabic"/>
          <w:sz w:val="24"/>
          <w:szCs w:val="24"/>
        </w:rPr>
        <w:instrText>\\u</w:instrText>
      </w:r>
      <w:r w:rsidR="0055774D">
        <w:rPr>
          <w:rFonts w:cs="Simplified Arabic"/>
          <w:sz w:val="24"/>
          <w:szCs w:val="24"/>
          <w:rtl/>
        </w:rPr>
        <w:instrText>246</w:instrText>
      </w:r>
      <w:r w:rsidR="0055774D">
        <w:rPr>
          <w:rFonts w:cs="Simplified Arabic"/>
          <w:sz w:val="24"/>
          <w:szCs w:val="24"/>
        </w:rPr>
        <w:instrText xml:space="preserve">{}hnk et al., </w:instrText>
      </w:r>
      <w:r w:rsidR="0055774D">
        <w:rPr>
          <w:rFonts w:cs="Simplified Arabic"/>
          <w:sz w:val="24"/>
          <w:szCs w:val="24"/>
          <w:rtl/>
        </w:rPr>
        <w:instrText>2021</w:instrText>
      </w:r>
      <w:r w:rsidR="0055774D">
        <w:rPr>
          <w:rFonts w:cs="Simplified Arabic"/>
          <w:sz w:val="24"/>
          <w:szCs w:val="24"/>
        </w:rPr>
        <w:instrText xml:space="preserve">)","plainCitation":"(Jöhnk et al., </w:instrText>
      </w:r>
      <w:r w:rsidR="0055774D">
        <w:rPr>
          <w:rFonts w:cs="Simplified Arabic"/>
          <w:sz w:val="24"/>
          <w:szCs w:val="24"/>
          <w:rtl/>
        </w:rPr>
        <w:instrText>2021</w:instrText>
      </w:r>
      <w:r w:rsidR="0055774D">
        <w:rPr>
          <w:rFonts w:cs="Simplified Arabic"/>
          <w:sz w:val="24"/>
          <w:szCs w:val="24"/>
        </w:rPr>
        <w:instrText>)","noteIndex":</w:instrText>
      </w:r>
      <w:r w:rsidR="0055774D">
        <w:rPr>
          <w:rFonts w:cs="Simplified Arabic"/>
          <w:sz w:val="24"/>
          <w:szCs w:val="24"/>
          <w:rtl/>
        </w:rPr>
        <w:instrText>0</w:instrText>
      </w:r>
      <w:r w:rsidR="0055774D">
        <w:rPr>
          <w:rFonts w:cs="Simplified Arabic"/>
          <w:sz w:val="24"/>
          <w:szCs w:val="24"/>
        </w:rPr>
        <w:instrText>},"citationItems":[{"id":</w:instrText>
      </w:r>
      <w:r w:rsidR="0055774D">
        <w:rPr>
          <w:rFonts w:cs="Simplified Arabic"/>
          <w:sz w:val="24"/>
          <w:szCs w:val="24"/>
          <w:rtl/>
        </w:rPr>
        <w:instrText>569</w:instrText>
      </w:r>
      <w:r w:rsidR="0055774D">
        <w:rPr>
          <w:rFonts w:cs="Simplified Arabic"/>
          <w:sz w:val="24"/>
          <w:szCs w:val="24"/>
        </w:rPr>
        <w:instrText>,"uris":["http://zotero.org/users/</w:instrText>
      </w:r>
      <w:r w:rsidR="0055774D">
        <w:rPr>
          <w:rFonts w:cs="Simplified Arabic"/>
          <w:sz w:val="24"/>
          <w:szCs w:val="24"/>
          <w:rtl/>
        </w:rPr>
        <w:instrText>16034867</w:instrText>
      </w:r>
      <w:r w:rsidR="0055774D">
        <w:rPr>
          <w:rFonts w:cs="Simplified Arabic"/>
          <w:sz w:val="24"/>
          <w:szCs w:val="24"/>
        </w:rPr>
        <w:instrText>/items/</w:instrText>
      </w:r>
      <w:r w:rsidR="0055774D">
        <w:rPr>
          <w:rFonts w:cs="Simplified Arabic"/>
          <w:sz w:val="24"/>
          <w:szCs w:val="24"/>
          <w:rtl/>
        </w:rPr>
        <w:instrText>2</w:instrText>
      </w:r>
      <w:r w:rsidR="0055774D">
        <w:rPr>
          <w:rFonts w:cs="Simplified Arabic"/>
          <w:sz w:val="24"/>
          <w:szCs w:val="24"/>
        </w:rPr>
        <w:instrText>EBY</w:instrText>
      </w:r>
      <w:r w:rsidR="0055774D">
        <w:rPr>
          <w:rFonts w:cs="Simplified Arabic"/>
          <w:sz w:val="24"/>
          <w:szCs w:val="24"/>
          <w:rtl/>
        </w:rPr>
        <w:instrText>5</w:instrText>
      </w:r>
      <w:r w:rsidR="0055774D">
        <w:rPr>
          <w:rFonts w:cs="Simplified Arabic"/>
          <w:sz w:val="24"/>
          <w:szCs w:val="24"/>
        </w:rPr>
        <w:instrText>PN</w:instrText>
      </w:r>
      <w:r w:rsidR="0055774D">
        <w:rPr>
          <w:rFonts w:cs="Simplified Arabic"/>
          <w:sz w:val="24"/>
          <w:szCs w:val="24"/>
          <w:rtl/>
        </w:rPr>
        <w:instrText>2</w:instrText>
      </w:r>
      <w:r w:rsidR="0055774D">
        <w:rPr>
          <w:rFonts w:cs="Simplified Arabic"/>
          <w:sz w:val="24"/>
          <w:szCs w:val="24"/>
        </w:rPr>
        <w:instrText>"],"itemData":{"id":</w:instrText>
      </w:r>
      <w:r w:rsidR="0055774D">
        <w:rPr>
          <w:rFonts w:cs="Simplified Arabic"/>
          <w:sz w:val="24"/>
          <w:szCs w:val="24"/>
          <w:rtl/>
        </w:rPr>
        <w:instrText>569</w:instrText>
      </w:r>
      <w:r w:rsidR="0055774D">
        <w:rPr>
          <w:rFonts w:cs="Simplified Arabic"/>
          <w:sz w:val="24"/>
          <w:szCs w:val="24"/>
        </w:rPr>
        <w:instrText>,"type":"article-journal","abstract":"Abstract \n            Artificial intelligence (AI) offers organizations much potential. Considering the manifold application areas, AI’s inherent complexity, and new organizational necessities, companies encounter pitfalls when adopting AI. An informed decision regarding an organization’s readiness increases the probability of successful AI adoption and is important to successfully leverage AI’s business value. Thus, companies need to assess whether their assets, capabilities, and commitment are ready for the individual AI adoption purpose. Research on AI readiness and AI adoption is still in its infancy. Consequently, researchers and practitioners lack guidance on the</w:instrText>
      </w:r>
      <w:r w:rsidR="0055774D">
        <w:rPr>
          <w:rFonts w:cs="Simplified Arabic"/>
          <w:sz w:val="24"/>
          <w:szCs w:val="24"/>
          <w:rtl/>
        </w:rPr>
        <w:instrText xml:space="preserve"> </w:instrText>
      </w:r>
      <w:r w:rsidR="0055774D">
        <w:rPr>
          <w:rFonts w:cs="Simplified Arabic"/>
          <w:sz w:val="24"/>
          <w:szCs w:val="24"/>
        </w:rPr>
        <w:instrText xml:space="preserve">adoption of AI. The paper presents five categories of AI readiness factors and their illustrative actionable indicators. The AI readiness factors are deduced from an in-depth interview study with </w:instrText>
      </w:r>
      <w:r w:rsidR="0055774D">
        <w:rPr>
          <w:rFonts w:cs="Simplified Arabic"/>
          <w:sz w:val="24"/>
          <w:szCs w:val="24"/>
          <w:rtl/>
        </w:rPr>
        <w:instrText>25</w:instrText>
      </w:r>
      <w:r w:rsidR="0055774D">
        <w:rPr>
          <w:rFonts w:cs="Simplified Arabic"/>
          <w:sz w:val="24"/>
          <w:szCs w:val="24"/>
        </w:rPr>
        <w:instrText> AI experts and triangulated with both scientific and practitioner literature. Thus, the paper provides a sound set of organizational AI readiness factors, derives corresponding indicators for AI readiness assessments, and discusses the general implications for AI adoption. This is a first step toward conceptualizing relevant organizational AI readiness factors and guiding purposeful decisions in the entire AI adoption process for both research and practice.","container-title":"Business &amp; Information Systems Engineering","DOI":"</w:instrText>
      </w:r>
      <w:r w:rsidR="0055774D">
        <w:rPr>
          <w:rFonts w:cs="Simplified Arabic"/>
          <w:sz w:val="24"/>
          <w:szCs w:val="24"/>
          <w:rtl/>
        </w:rPr>
        <w:instrText>10.1007</w:instrText>
      </w:r>
      <w:r w:rsidR="0055774D">
        <w:rPr>
          <w:rFonts w:cs="Simplified Arabic"/>
          <w:sz w:val="24"/>
          <w:szCs w:val="24"/>
        </w:rPr>
        <w:instrText>/s</w:instrText>
      </w:r>
      <w:r w:rsidR="0055774D">
        <w:rPr>
          <w:rFonts w:cs="Simplified Arabic"/>
          <w:sz w:val="24"/>
          <w:szCs w:val="24"/>
          <w:rtl/>
        </w:rPr>
        <w:instrText>12599-020-00676-7</w:instrText>
      </w:r>
      <w:r w:rsidR="0055774D">
        <w:rPr>
          <w:rFonts w:cs="Simplified Arabic"/>
          <w:sz w:val="24"/>
          <w:szCs w:val="24"/>
        </w:rPr>
        <w:instrText>","ISSN</w:instrText>
      </w:r>
      <w:r w:rsidR="0055774D">
        <w:rPr>
          <w:rFonts w:cs="Simplified Arabic"/>
          <w:sz w:val="24"/>
          <w:szCs w:val="24"/>
          <w:rtl/>
        </w:rPr>
        <w:instrText>":"2363-7005, 1867-0202","</w:instrText>
      </w:r>
      <w:r w:rsidR="0055774D">
        <w:rPr>
          <w:rFonts w:cs="Simplified Arabic"/>
          <w:sz w:val="24"/>
          <w:szCs w:val="24"/>
        </w:rPr>
        <w:instrText>issue":"</w:instrText>
      </w:r>
      <w:r w:rsidR="0055774D">
        <w:rPr>
          <w:rFonts w:cs="Simplified Arabic"/>
          <w:sz w:val="24"/>
          <w:szCs w:val="24"/>
          <w:rtl/>
        </w:rPr>
        <w:instrText>1</w:instrText>
      </w:r>
      <w:r w:rsidR="0055774D">
        <w:rPr>
          <w:rFonts w:cs="Simplified Arabic"/>
          <w:sz w:val="24"/>
          <w:szCs w:val="24"/>
        </w:rPr>
        <w:instrText>","journalAbbreviation":"Bus Inf Syst Eng","language":"en","page":"</w:instrText>
      </w:r>
      <w:r w:rsidR="0055774D">
        <w:rPr>
          <w:rFonts w:cs="Simplified Arabic"/>
          <w:sz w:val="24"/>
          <w:szCs w:val="24"/>
          <w:rtl/>
        </w:rPr>
        <w:instrText>5-20</w:instrText>
      </w:r>
      <w:r w:rsidR="0055774D">
        <w:rPr>
          <w:rFonts w:cs="Simplified Arabic"/>
          <w:sz w:val="24"/>
          <w:szCs w:val="24"/>
        </w:rPr>
        <w:instrText>","source":"DOI.org (Crossref)","title":"Ready or Not, AI Comes— An Interview Study of Organizational AI Readiness Factors","volume":"</w:instrText>
      </w:r>
      <w:r w:rsidR="0055774D">
        <w:rPr>
          <w:rFonts w:cs="Simplified Arabic"/>
          <w:sz w:val="24"/>
          <w:szCs w:val="24"/>
          <w:rtl/>
        </w:rPr>
        <w:instrText>63</w:instrText>
      </w:r>
      <w:r w:rsidR="0055774D">
        <w:rPr>
          <w:rFonts w:cs="Simplified Arabic"/>
          <w:sz w:val="24"/>
          <w:szCs w:val="24"/>
        </w:rPr>
        <w:instrText>","author</w:instrText>
      </w:r>
      <w:r w:rsidR="0055774D">
        <w:rPr>
          <w:rFonts w:cs="Simplified Arabic"/>
          <w:sz w:val="24"/>
          <w:szCs w:val="24"/>
          <w:rtl/>
        </w:rPr>
        <w:instrText>":[{"</w:instrText>
      </w:r>
      <w:r w:rsidR="0055774D">
        <w:rPr>
          <w:rFonts w:cs="Simplified Arabic"/>
          <w:sz w:val="24"/>
          <w:szCs w:val="24"/>
        </w:rPr>
        <w:instrText>family":"Jöhnk","given":"Jan"},{"family":"Weißert","given":"Malte"},{"family":"Wyrtki","given":"Katrin"}],"issued":{"date-parts":[["</w:instrText>
      </w:r>
      <w:r w:rsidR="0055774D">
        <w:rPr>
          <w:rFonts w:cs="Simplified Arabic"/>
          <w:sz w:val="24"/>
          <w:szCs w:val="24"/>
          <w:rtl/>
        </w:rPr>
        <w:instrText>2021</w:instrText>
      </w:r>
      <w:r w:rsidR="0055774D">
        <w:rPr>
          <w:rFonts w:cs="Simplified Arabic"/>
          <w:sz w:val="24"/>
          <w:szCs w:val="24"/>
        </w:rPr>
        <w:instrText>",</w:instrText>
      </w:r>
      <w:r w:rsidR="0055774D">
        <w:rPr>
          <w:rFonts w:cs="Simplified Arabic"/>
          <w:sz w:val="24"/>
          <w:szCs w:val="24"/>
          <w:rtl/>
        </w:rPr>
        <w:instrText>2</w:instrText>
      </w:r>
      <w:r w:rsidR="0055774D">
        <w:rPr>
          <w:rFonts w:cs="Simplified Arabic"/>
          <w:sz w:val="24"/>
          <w:szCs w:val="24"/>
        </w:rPr>
        <w:instrText>]]}}}],"schema":"https://github.com/citation-style-language/schema/raw/master/csl-citation.json</w:instrText>
      </w:r>
      <w:r w:rsidR="0055774D">
        <w:rPr>
          <w:rFonts w:cs="Simplified Arabic"/>
          <w:sz w:val="24"/>
          <w:szCs w:val="24"/>
          <w:rtl/>
        </w:rPr>
        <w:instrText xml:space="preserve">"} </w:instrText>
      </w:r>
      <w:r w:rsidR="0055774D">
        <w:rPr>
          <w:rFonts w:cs="Simplified Arabic"/>
          <w:sz w:val="24"/>
          <w:szCs w:val="24"/>
          <w:rtl/>
        </w:rPr>
        <w:fldChar w:fldCharType="separate"/>
      </w:r>
      <w:r w:rsidR="0055774D" w:rsidRPr="0055774D">
        <w:rPr>
          <w:rFonts w:ascii="Aptos" w:hAnsi="Aptos" w:cs="Times New Roman"/>
          <w:sz w:val="24"/>
        </w:rPr>
        <w:t>(Jöhnk et al., 2021)</w:t>
      </w:r>
      <w:r w:rsidR="0055774D">
        <w:rPr>
          <w:rFonts w:cs="Simplified Arabic"/>
          <w:sz w:val="24"/>
          <w:szCs w:val="24"/>
          <w:rtl/>
        </w:rPr>
        <w:fldChar w:fldCharType="end"/>
      </w:r>
      <w:r w:rsidR="00A449A3" w:rsidRPr="00A449A3">
        <w:rPr>
          <w:rFonts w:cs="Simplified Arabic"/>
          <w:sz w:val="24"/>
          <w:szCs w:val="24"/>
          <w:rtl/>
        </w:rPr>
        <w:t xml:space="preserve">. كما تشير الأدلة الميدانية في مؤسسات التعليم العالي السعودية إلى أن الثقافة التنظيمية وتوافق التقنية مع الأنظمة القائمة والميزة النسبية المدركة والدعم التنظيمي والحكومي، تمثل عوامل مؤثرة في الاستعداد لتبني نظم دعم القرار القائمة على البيانات وتطبيقات الذكاء الاصطناعي </w:t>
      </w:r>
      <w:r w:rsidR="00D90E45">
        <w:rPr>
          <w:rFonts w:cs="Simplified Arabic"/>
          <w:sz w:val="24"/>
          <w:szCs w:val="24"/>
          <w:rtl/>
        </w:rPr>
        <w:fldChar w:fldCharType="begin"/>
      </w:r>
      <w:r w:rsidR="00D90E45">
        <w:rPr>
          <w:rFonts w:cs="Simplified Arabic"/>
          <w:sz w:val="24"/>
          <w:szCs w:val="24"/>
          <w:rtl/>
        </w:rPr>
        <w:instrText xml:space="preserve"> </w:instrText>
      </w:r>
      <w:r w:rsidR="00D90E45">
        <w:rPr>
          <w:rFonts w:cs="Simplified Arabic"/>
          <w:sz w:val="24"/>
          <w:szCs w:val="24"/>
        </w:rPr>
        <w:instrText>ADDIN ZOTERO_ITEM CSL_CITATION {"citationID":"</w:instrText>
      </w:r>
      <w:r w:rsidR="00D90E45">
        <w:rPr>
          <w:rFonts w:cs="Simplified Arabic"/>
          <w:sz w:val="24"/>
          <w:szCs w:val="24"/>
          <w:rtl/>
        </w:rPr>
        <w:instrText>7</w:instrText>
      </w:r>
      <w:r w:rsidR="00D90E45">
        <w:rPr>
          <w:rFonts w:cs="Simplified Arabic"/>
          <w:sz w:val="24"/>
          <w:szCs w:val="24"/>
        </w:rPr>
        <w:instrText>o</w:instrText>
      </w:r>
      <w:r w:rsidR="00D90E45">
        <w:rPr>
          <w:rFonts w:cs="Simplified Arabic"/>
          <w:sz w:val="24"/>
          <w:szCs w:val="24"/>
          <w:rtl/>
        </w:rPr>
        <w:instrText>4</w:instrText>
      </w:r>
      <w:r w:rsidR="00D90E45">
        <w:rPr>
          <w:rFonts w:cs="Simplified Arabic"/>
          <w:sz w:val="24"/>
          <w:szCs w:val="24"/>
        </w:rPr>
        <w:instrText>qGva</w:instrText>
      </w:r>
      <w:r w:rsidR="00D90E45">
        <w:rPr>
          <w:rFonts w:cs="Simplified Arabic"/>
          <w:sz w:val="24"/>
          <w:szCs w:val="24"/>
          <w:rtl/>
        </w:rPr>
        <w:instrText>1</w:instrText>
      </w:r>
      <w:r w:rsidR="00D90E45">
        <w:rPr>
          <w:rFonts w:cs="Simplified Arabic"/>
          <w:sz w:val="24"/>
          <w:szCs w:val="24"/>
        </w:rPr>
        <w:instrText xml:space="preserve">","properties":{"unsorted":false,"formattedCitation":"(Al-Rahmi, </w:instrText>
      </w:r>
      <w:r w:rsidR="00D90E45">
        <w:rPr>
          <w:rFonts w:cs="Simplified Arabic"/>
          <w:sz w:val="24"/>
          <w:szCs w:val="24"/>
          <w:rtl/>
        </w:rPr>
        <w:instrText>2026</w:instrText>
      </w:r>
      <w:r w:rsidR="00D90E45">
        <w:rPr>
          <w:rFonts w:cs="Simplified Arabic"/>
          <w:sz w:val="24"/>
          <w:szCs w:val="24"/>
        </w:rPr>
        <w:instrText xml:space="preserve">)","plainCitation":"(Al-Rahmi, </w:instrText>
      </w:r>
      <w:r w:rsidR="00D90E45">
        <w:rPr>
          <w:rFonts w:cs="Simplified Arabic"/>
          <w:sz w:val="24"/>
          <w:szCs w:val="24"/>
          <w:rtl/>
        </w:rPr>
        <w:instrText>2026</w:instrText>
      </w:r>
      <w:r w:rsidR="00D90E45">
        <w:rPr>
          <w:rFonts w:cs="Simplified Arabic"/>
          <w:sz w:val="24"/>
          <w:szCs w:val="24"/>
        </w:rPr>
        <w:instrText>)","noteIndex":</w:instrText>
      </w:r>
      <w:r w:rsidR="00D90E45">
        <w:rPr>
          <w:rFonts w:cs="Simplified Arabic"/>
          <w:sz w:val="24"/>
          <w:szCs w:val="24"/>
          <w:rtl/>
        </w:rPr>
        <w:instrText>0</w:instrText>
      </w:r>
      <w:r w:rsidR="00D90E45">
        <w:rPr>
          <w:rFonts w:cs="Simplified Arabic"/>
          <w:sz w:val="24"/>
          <w:szCs w:val="24"/>
        </w:rPr>
        <w:instrText>},"citationItems":[{"id":</w:instrText>
      </w:r>
      <w:r w:rsidR="00D90E45">
        <w:rPr>
          <w:rFonts w:cs="Simplified Arabic"/>
          <w:sz w:val="24"/>
          <w:szCs w:val="24"/>
          <w:rtl/>
        </w:rPr>
        <w:instrText>568</w:instrText>
      </w:r>
      <w:r w:rsidR="00D90E45">
        <w:rPr>
          <w:rFonts w:cs="Simplified Arabic"/>
          <w:sz w:val="24"/>
          <w:szCs w:val="24"/>
        </w:rPr>
        <w:instrText>,"uris":["http://zotero.org/users/</w:instrText>
      </w:r>
      <w:r w:rsidR="00D90E45">
        <w:rPr>
          <w:rFonts w:cs="Simplified Arabic"/>
          <w:sz w:val="24"/>
          <w:szCs w:val="24"/>
          <w:rtl/>
        </w:rPr>
        <w:instrText>16034867</w:instrText>
      </w:r>
      <w:r w:rsidR="00D90E45">
        <w:rPr>
          <w:rFonts w:cs="Simplified Arabic"/>
          <w:sz w:val="24"/>
          <w:szCs w:val="24"/>
        </w:rPr>
        <w:instrText>/items/INY</w:instrText>
      </w:r>
      <w:r w:rsidR="00D90E45">
        <w:rPr>
          <w:rFonts w:cs="Simplified Arabic"/>
          <w:sz w:val="24"/>
          <w:szCs w:val="24"/>
          <w:rtl/>
        </w:rPr>
        <w:instrText>26</w:instrText>
      </w:r>
      <w:r w:rsidR="00D90E45">
        <w:rPr>
          <w:rFonts w:cs="Simplified Arabic"/>
          <w:sz w:val="24"/>
          <w:szCs w:val="24"/>
        </w:rPr>
        <w:instrText>QN</w:instrText>
      </w:r>
      <w:r w:rsidR="00D90E45">
        <w:rPr>
          <w:rFonts w:cs="Simplified Arabic"/>
          <w:sz w:val="24"/>
          <w:szCs w:val="24"/>
          <w:rtl/>
        </w:rPr>
        <w:instrText>4</w:instrText>
      </w:r>
      <w:r w:rsidR="00D90E45">
        <w:rPr>
          <w:rFonts w:cs="Simplified Arabic"/>
          <w:sz w:val="24"/>
          <w:szCs w:val="24"/>
        </w:rPr>
        <w:instrText>"],"itemData":{"id":</w:instrText>
      </w:r>
      <w:r w:rsidR="00D90E45">
        <w:rPr>
          <w:rFonts w:cs="Simplified Arabic"/>
          <w:sz w:val="24"/>
          <w:szCs w:val="24"/>
          <w:rtl/>
        </w:rPr>
        <w:instrText>568</w:instrText>
      </w:r>
      <w:r w:rsidR="00D90E45">
        <w:rPr>
          <w:rFonts w:cs="Simplified Arabic"/>
          <w:sz w:val="24"/>
          <w:szCs w:val="24"/>
        </w:rPr>
        <w:instrText>,"type":"article-journal","abstract":"This study examines the organisational and technological determinants influencing the adoption of artificial intelligence (AI) technologies specifically data-driven decision support systems</w:instrText>
      </w:r>
      <w:r w:rsidR="00D90E45">
        <w:rPr>
          <w:rFonts w:cs="Simplified Arabic"/>
          <w:sz w:val="24"/>
          <w:szCs w:val="24"/>
          <w:rtl/>
        </w:rPr>
        <w:instrText xml:space="preserve"> </w:instrText>
      </w:r>
      <w:r w:rsidR="00D90E45">
        <w:rPr>
          <w:rFonts w:cs="Simplified Arabic"/>
          <w:sz w:val="24"/>
          <w:szCs w:val="24"/>
        </w:rPr>
        <w:instrText xml:space="preserve">(DSS) and smart learning platforms in Saudi Arabian higher education institutions. Guided by the integrated Technology–Organisation–Environment (TOE) framework and Diffusion of Innovations (DOI) theory, the study employs a quantitative approach using a structured survey administered to </w:instrText>
      </w:r>
      <w:r w:rsidR="00D90E45">
        <w:rPr>
          <w:rFonts w:cs="Simplified Arabic"/>
          <w:sz w:val="24"/>
          <w:szCs w:val="24"/>
          <w:rtl/>
        </w:rPr>
        <w:instrText xml:space="preserve">300 </w:instrText>
      </w:r>
      <w:r w:rsidR="00D90E45">
        <w:rPr>
          <w:rFonts w:cs="Simplified Arabic"/>
          <w:sz w:val="24"/>
          <w:szCs w:val="24"/>
        </w:rPr>
        <w:instrText>academic and administrative staff across multiple institutions. The survey captures key constructs, including social trends, organisational culture, sustainability practices, waste management, technology compatibility</w:instrText>
      </w:r>
      <w:r w:rsidR="00D90E45">
        <w:rPr>
          <w:rFonts w:cs="Simplified Arabic"/>
          <w:sz w:val="24"/>
          <w:szCs w:val="24"/>
          <w:rtl/>
        </w:rPr>
        <w:instrText xml:space="preserve">, </w:instrText>
      </w:r>
      <w:r w:rsidR="00D90E45">
        <w:rPr>
          <w:rFonts w:cs="Simplified Arabic"/>
          <w:sz w:val="24"/>
          <w:szCs w:val="24"/>
        </w:rPr>
        <w:instrText>relative advantage, complexity, social drivers, innovation attributes, intention to use data-driven DSS, and government regulatory support. Structural equation modelling (SEM) was applied to test the hypothesised relationships and evaluate the interplay</w:instrText>
      </w:r>
      <w:r w:rsidR="00D90E45">
        <w:rPr>
          <w:rFonts w:cs="Simplified Arabic"/>
          <w:sz w:val="24"/>
          <w:szCs w:val="24"/>
          <w:rtl/>
        </w:rPr>
        <w:instrText xml:space="preserve"> </w:instrText>
      </w:r>
      <w:r w:rsidR="00D90E45">
        <w:rPr>
          <w:rFonts w:cs="Simplified Arabic"/>
          <w:sz w:val="24"/>
          <w:szCs w:val="24"/>
        </w:rPr>
        <w:instrText>among organisational, technological, and environmental factors. The results reveal that internal organisational conditions, particularly organisational culture, sustainability policies, and waste-management practices- significantly strengthen internal social drivers that promote technological change. Technological characteristics, including Compatibility with existing systems and perceived relative advantage, strongly enhance the perceived innovation attributes of AI technologies. These innovation attributes, in turn, serve as a major catalyst for both the intention to use and actual adoption of AI-enabled systems. Adoption within the higher education context was associated with improvements in teaching practices, enhanced learner engagement, and curriculum innovation. Moreover, government regulations and policy incentives emerged as crucial external enablers that facilitate institutional readiness and adoption. This study contributes to the growing body of knowledge on AI integration in higher education</w:instrText>
      </w:r>
      <w:r w:rsidR="00D90E45">
        <w:rPr>
          <w:rFonts w:cs="Simplified Arabic"/>
          <w:sz w:val="24"/>
          <w:szCs w:val="24"/>
          <w:rtl/>
        </w:rPr>
        <w:instrText xml:space="preserve"> </w:instrText>
      </w:r>
      <w:r w:rsidR="00D90E45">
        <w:rPr>
          <w:rFonts w:cs="Simplified Arabic"/>
          <w:sz w:val="24"/>
          <w:szCs w:val="24"/>
        </w:rPr>
        <w:instrText>by providing an empirically validated model that highlights the interaction between organisational drivers, innovation characteristics, and environmental enablers. The findings offer practical insights for policymakers, higher education leaders, and system designers seeking to accelerate responsible and effective AI adoption in academic environments.","container-title":"Journal of University Teaching and Learning Practice","DOI":"</w:instrText>
      </w:r>
      <w:r w:rsidR="00D90E45">
        <w:rPr>
          <w:rFonts w:cs="Simplified Arabic"/>
          <w:sz w:val="24"/>
          <w:szCs w:val="24"/>
          <w:rtl/>
        </w:rPr>
        <w:instrText>10.53761</w:instrText>
      </w:r>
      <w:r w:rsidR="00D90E45">
        <w:rPr>
          <w:rFonts w:cs="Simplified Arabic"/>
          <w:sz w:val="24"/>
          <w:szCs w:val="24"/>
        </w:rPr>
        <w:instrText>/fskfah</w:instrText>
      </w:r>
      <w:r w:rsidR="00D90E45">
        <w:rPr>
          <w:rFonts w:cs="Simplified Arabic"/>
          <w:sz w:val="24"/>
          <w:szCs w:val="24"/>
          <w:rtl/>
        </w:rPr>
        <w:instrText>39</w:instrText>
      </w:r>
      <w:r w:rsidR="00D90E45">
        <w:rPr>
          <w:rFonts w:cs="Simplified Arabic"/>
          <w:sz w:val="24"/>
          <w:szCs w:val="24"/>
        </w:rPr>
        <w:instrText>","ISSN":"</w:instrText>
      </w:r>
      <w:r w:rsidR="00D90E45">
        <w:rPr>
          <w:rFonts w:cs="Simplified Arabic"/>
          <w:sz w:val="24"/>
          <w:szCs w:val="24"/>
          <w:rtl/>
        </w:rPr>
        <w:instrText>1449-9789</w:instrText>
      </w:r>
      <w:r w:rsidR="00D90E45">
        <w:rPr>
          <w:rFonts w:cs="Simplified Arabic"/>
          <w:sz w:val="24"/>
          <w:szCs w:val="24"/>
        </w:rPr>
        <w:instrText xml:space="preserve">, </w:instrText>
      </w:r>
      <w:r w:rsidR="00D90E45">
        <w:rPr>
          <w:rFonts w:cs="Simplified Arabic"/>
          <w:sz w:val="24"/>
          <w:szCs w:val="24"/>
          <w:rtl/>
        </w:rPr>
        <w:instrText>1449-9789</w:instrText>
      </w:r>
      <w:r w:rsidR="00D90E45">
        <w:rPr>
          <w:rFonts w:cs="Simplified Arabic"/>
          <w:sz w:val="24"/>
          <w:szCs w:val="24"/>
        </w:rPr>
        <w:instrText>","journalAbbreviation":"JUTLP","license":"https://creativecommons.org/licenses/by-nc-nd/</w:instrText>
      </w:r>
      <w:r w:rsidR="00D90E45">
        <w:rPr>
          <w:rFonts w:cs="Simplified Arabic"/>
          <w:sz w:val="24"/>
          <w:szCs w:val="24"/>
          <w:rtl/>
        </w:rPr>
        <w:instrText>4.0</w:instrText>
      </w:r>
      <w:r w:rsidR="00D90E45">
        <w:rPr>
          <w:rFonts w:cs="Simplified Arabic"/>
          <w:sz w:val="24"/>
          <w:szCs w:val="24"/>
        </w:rPr>
        <w:instrText>","source":"DOI.org (Crossref)","title":"Exploring Organisational Drivers and Innovation Attributes of Artificial Intelligence Adoption in Higher Education","URL":"https://open-publishing.org</w:instrText>
      </w:r>
      <w:r w:rsidR="00D90E45">
        <w:rPr>
          <w:rFonts w:cs="Simplified Arabic"/>
          <w:sz w:val="24"/>
          <w:szCs w:val="24"/>
          <w:rtl/>
        </w:rPr>
        <w:instrText>/</w:instrText>
      </w:r>
      <w:r w:rsidR="00D90E45">
        <w:rPr>
          <w:rFonts w:cs="Simplified Arabic"/>
          <w:sz w:val="24"/>
          <w:szCs w:val="24"/>
        </w:rPr>
        <w:instrText>journals/index.php/jutlp/article/view/</w:instrText>
      </w:r>
      <w:r w:rsidR="00D90E45">
        <w:rPr>
          <w:rFonts w:cs="Simplified Arabic"/>
          <w:sz w:val="24"/>
          <w:szCs w:val="24"/>
          <w:rtl/>
        </w:rPr>
        <w:instrText>1375</w:instrText>
      </w:r>
      <w:r w:rsidR="00D90E45">
        <w:rPr>
          <w:rFonts w:cs="Simplified Arabic"/>
          <w:sz w:val="24"/>
          <w:szCs w:val="24"/>
        </w:rPr>
        <w:instrText>","author":[{"family":"Al-Rahmi","given":"Waleed Mugahed"}],"accessed":{"date-parts</w:instrText>
      </w:r>
      <w:r w:rsidR="00D90E45">
        <w:rPr>
          <w:rFonts w:cs="Simplified Arabic"/>
          <w:sz w:val="24"/>
          <w:szCs w:val="24"/>
          <w:rtl/>
        </w:rPr>
        <w:instrText>":[["2026",7,3]]</w:instrText>
      </w:r>
      <w:r w:rsidR="00D90E45">
        <w:rPr>
          <w:rFonts w:cs="Simplified Arabic"/>
          <w:sz w:val="24"/>
          <w:szCs w:val="24"/>
        </w:rPr>
        <w:instrText>},"issued":{"date-parts</w:instrText>
      </w:r>
      <w:r w:rsidR="00D90E45">
        <w:rPr>
          <w:rFonts w:cs="Simplified Arabic"/>
          <w:sz w:val="24"/>
          <w:szCs w:val="24"/>
          <w:rtl/>
        </w:rPr>
        <w:instrText>":[["2026",3,19]]</w:instrText>
      </w:r>
      <w:r w:rsidR="00D90E45">
        <w:rPr>
          <w:rFonts w:cs="Simplified Arabic"/>
          <w:sz w:val="24"/>
          <w:szCs w:val="24"/>
        </w:rPr>
        <w:instrText>}}}],"schema":"https://github.com/citation-style-language/schema/raw/master/csl-citation.json</w:instrText>
      </w:r>
      <w:r w:rsidR="00D90E45">
        <w:rPr>
          <w:rFonts w:cs="Simplified Arabic"/>
          <w:sz w:val="24"/>
          <w:szCs w:val="24"/>
          <w:rtl/>
        </w:rPr>
        <w:instrText xml:space="preserve">"} </w:instrText>
      </w:r>
      <w:r w:rsidR="00D90E45">
        <w:rPr>
          <w:rFonts w:cs="Simplified Arabic"/>
          <w:sz w:val="24"/>
          <w:szCs w:val="24"/>
          <w:rtl/>
        </w:rPr>
        <w:fldChar w:fldCharType="separate"/>
      </w:r>
      <w:r w:rsidR="00D90E45" w:rsidRPr="00D90E45">
        <w:rPr>
          <w:rFonts w:ascii="Aptos" w:hAnsi="Aptos"/>
          <w:sz w:val="24"/>
        </w:rPr>
        <w:t>(Al-Rahmi, 2026)</w:t>
      </w:r>
      <w:r w:rsidR="00D90E45">
        <w:rPr>
          <w:rFonts w:cs="Simplified Arabic"/>
          <w:sz w:val="24"/>
          <w:szCs w:val="24"/>
          <w:rtl/>
        </w:rPr>
        <w:fldChar w:fldCharType="end"/>
      </w:r>
      <w:r w:rsidR="00A449A3" w:rsidRPr="00A449A3">
        <w:rPr>
          <w:rFonts w:cs="Simplified Arabic"/>
          <w:sz w:val="24"/>
          <w:szCs w:val="24"/>
          <w:rtl/>
        </w:rPr>
        <w:t>. ولذلك قد تكون الكليات الأعلى جاهزية رقمية والأكثر توافرا للموارد والقدرات التنظيمية أقدر على تبني نظم دعم القرار والتحليلات التنبؤية، في حين قد تواجه الكليات الأقل جاهزية تحديات أكبر ترتبط بجودة البيانات وتكامل الأنظمة وتوافر الكفاءات الفنية. لذا ينبغي أن يراعي تفسير العلاقة بين توظيف تقنيات الذكاء الاصطناعي ودعم القيادة الأكاديمية في اتخاذ القرار الخصائص المؤسسية والإقليمية التي تميز الكليات التقنية، وألا يفترض تماثل ظروفها أو مستويات جاهزيتها على مستوى المملكة.</w:t>
      </w:r>
    </w:p>
    <w:p w14:paraId="32F03D19" w14:textId="33A33724" w:rsidR="002E79AC" w:rsidRPr="002E79AC" w:rsidRDefault="003E14E6" w:rsidP="002E79AC">
      <w:pPr>
        <w:spacing w:line="276" w:lineRule="auto"/>
        <w:jc w:val="lowKashida"/>
        <w:rPr>
          <w:rFonts w:cs="Simplified Arabic"/>
          <w:sz w:val="24"/>
          <w:szCs w:val="24"/>
          <w:rtl/>
        </w:rPr>
      </w:pPr>
      <w:r>
        <w:rPr>
          <w:rFonts w:cs="Simplified Arabic" w:hint="cs"/>
          <w:sz w:val="24"/>
          <w:szCs w:val="24"/>
          <w:rtl/>
        </w:rPr>
        <w:t>و</w:t>
      </w:r>
      <w:r w:rsidR="002E79AC" w:rsidRPr="002E79AC">
        <w:rPr>
          <w:rFonts w:cs="Simplified Arabic"/>
          <w:sz w:val="24"/>
          <w:szCs w:val="24"/>
          <w:rtl/>
        </w:rPr>
        <w:t>تتعزز أهمية الكليات التقنية في السياق السعودي من موقعها الوسيط بين منظومة التعليم والتدريب من جهة، واحتياجات سوق العمل من جهة أخرى؛ إذ تمثل مخرجاتها أحد الروافد الرئيسة للكوادر الفنية والتقنية التي يتطلبها الاقتصاد الرقمي. ويجعل هذا الموقع قراراتها الأكاديمية والإدارية أكثر ارتباطًا بمؤشرات الأداء، والتخصصات المطلوبة، ومستوى جاهزية الخريجين، والتحولات في الطلب على المهارات. لذا، فإن توظيف الذكاء الاصطناعي في هذا السياق لا يعد مجرد إضافة تقنية، بل يمثل أداة مؤسسية يمكن أن تدعم التخطيط، وتحليل البيانات، واستشراف الاحتياجات، وتحسين جودة القرار الأكاديمي والإداري.</w:t>
      </w:r>
    </w:p>
    <w:p w14:paraId="4564C42B" w14:textId="16C5BAEF"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lastRenderedPageBreak/>
        <w:t>تعد الكليات التقنية بيئة مناسبة لدراسة أثر توظيف الذكاء الاصطناعي في دعم القيادة الأكاديمية، لأنها تعمل في سياق يتطلب قرارات مستمرة تتعلق بالبرامج التدريبية والتخصصات والطاقة الاستيعابية وجودة التدريب والشراكات مع سوق العمل. وفي بيئة كهذه، يمكن لتقنيات الذكاء الاصطناعي أن توفر للقيادات الأكاديمية أدوات تحليلية تساعد في فهم البيانات المؤسسية فهمًا أعمق، مثل تحليل معدلات القبول والتخرج، والتنبؤ بمؤشرات التسرب أو التعثر، وتحديد التخصصات الأكثر ارتباطاً باحتياجات سوق العمل، وتحسين توزيع الموارد البشرية والمادية. أن توظيف الذكاء الاصطناعي في التعليم التقني لا يمثل إضافة تقنية فقط، بل يشكل آلية لتحسين جودة القرار القيادي ورفع كفاءة الأداء المؤسسي.</w:t>
      </w:r>
    </w:p>
    <w:p w14:paraId="45C68887"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يكتسب هذا التوجه أهميةً مضاعفة على المستوى السعودي في ضوء ما تشهده المملكة من تحولات متسارعة نحو الاقتصاد الرقمي والمعرفي، إذ تمثل رؤية المملكة 2030 إطارًا استراتيجيًا شاملًا لتطوير القطاعات الوطنية وتعزيز كفاءة الأداء الحكومي وتنمية القدرات البشرية. ولذلك يصبح تطوير التعليم والتدريب التقني والمهني مدخلًا مهماً لتحقيق المواءمة بين مخرجات التعليم واحتياجات سوق العمل، ويعد الذكاء الاصطناعي أحد أبرز الممكنات لتحسين التخطيط واتخاذ القرار داخل المؤسسات التعليمية والتدريبية. ويتسق ذلك مع الدور الذي تقوده الهيئة السعودية للبيانات والذكاء الاصطناعي في بناء البيئة الوطنية الداعمة لهذا المجال، ومع المبادرات المرتبطة بتعزيز التحول الرقمي في قطاعَي التعليم والتدريب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{"citationID":"SEGaTcEE","properties":{"unsorted":false,"formattedCitation":"(SDAIA, </w:instrText>
      </w:r>
      <w:r w:rsidRPr="002E79AC">
        <w:rPr>
          <w:rFonts w:cs="Simplified Arabic"/>
          <w:sz w:val="24"/>
          <w:szCs w:val="24"/>
          <w:rtl/>
        </w:rPr>
        <w:instrText>2020</w:instrText>
      </w:r>
      <w:r w:rsidRPr="002E79AC">
        <w:rPr>
          <w:rFonts w:cs="Simplified Arabic"/>
          <w:sz w:val="24"/>
          <w:szCs w:val="24"/>
        </w:rPr>
        <w:instrText xml:space="preserve">; Vision </w:instrText>
      </w:r>
      <w:r w:rsidRPr="002E79AC">
        <w:rPr>
          <w:rFonts w:cs="Simplified Arabic"/>
          <w:sz w:val="24"/>
          <w:szCs w:val="24"/>
          <w:rtl/>
        </w:rPr>
        <w:instrText>2030</w:instrText>
      </w:r>
      <w:r w:rsidRPr="002E79AC">
        <w:rPr>
          <w:rFonts w:cs="Simplified Arabic"/>
          <w:sz w:val="24"/>
          <w:szCs w:val="24"/>
        </w:rPr>
        <w:instrText xml:space="preserve">, </w:instrText>
      </w:r>
      <w:r w:rsidRPr="002E79AC">
        <w:rPr>
          <w:rFonts w:cs="Simplified Arabic"/>
          <w:sz w:val="24"/>
          <w:szCs w:val="24"/>
          <w:rtl/>
        </w:rPr>
        <w:instrText>2016</w:instrText>
      </w:r>
      <w:r w:rsidRPr="002E79AC">
        <w:rPr>
          <w:rFonts w:cs="Simplified Arabic"/>
          <w:sz w:val="24"/>
          <w:szCs w:val="24"/>
        </w:rPr>
        <w:instrText xml:space="preserve">)","plainCitation":"(SDAIA, </w:instrText>
      </w:r>
      <w:r w:rsidRPr="002E79AC">
        <w:rPr>
          <w:rFonts w:cs="Simplified Arabic"/>
          <w:sz w:val="24"/>
          <w:szCs w:val="24"/>
          <w:rtl/>
        </w:rPr>
        <w:instrText>2020</w:instrText>
      </w:r>
      <w:r w:rsidRPr="002E79AC">
        <w:rPr>
          <w:rFonts w:cs="Simplified Arabic"/>
          <w:sz w:val="24"/>
          <w:szCs w:val="24"/>
        </w:rPr>
        <w:instrText xml:space="preserve">; Vision </w:instrText>
      </w:r>
      <w:r w:rsidRPr="002E79AC">
        <w:rPr>
          <w:rFonts w:cs="Simplified Arabic"/>
          <w:sz w:val="24"/>
          <w:szCs w:val="24"/>
          <w:rtl/>
        </w:rPr>
        <w:instrText>2030</w:instrText>
      </w:r>
      <w:r w:rsidRPr="002E79AC">
        <w:rPr>
          <w:rFonts w:cs="Simplified Arabic"/>
          <w:sz w:val="24"/>
          <w:szCs w:val="24"/>
        </w:rPr>
        <w:instrText xml:space="preserve">, </w:instrText>
      </w:r>
      <w:r w:rsidRPr="002E79AC">
        <w:rPr>
          <w:rFonts w:cs="Simplified Arabic"/>
          <w:sz w:val="24"/>
          <w:szCs w:val="24"/>
          <w:rtl/>
        </w:rPr>
        <w:instrText>2016</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359</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/items/UTGVAU</w:instrText>
      </w:r>
      <w:r w:rsidRPr="002E79AC">
        <w:rPr>
          <w:rFonts w:cs="Simplified Arabic"/>
          <w:sz w:val="24"/>
          <w:szCs w:val="24"/>
          <w:rtl/>
        </w:rPr>
        <w:instrText>5</w:instrText>
      </w:r>
      <w:r w:rsidRPr="002E79AC">
        <w:rPr>
          <w:rFonts w:cs="Simplified Arabic"/>
          <w:sz w:val="24"/>
          <w:szCs w:val="24"/>
        </w:rPr>
        <w:instrText>Y"],"itemData":{"id":</w:instrText>
      </w:r>
      <w:r w:rsidRPr="002E79AC">
        <w:rPr>
          <w:rFonts w:cs="Simplified Arabic"/>
          <w:sz w:val="24"/>
          <w:szCs w:val="24"/>
          <w:rtl/>
        </w:rPr>
        <w:instrText>359</w:instrText>
      </w:r>
      <w:r w:rsidRPr="002E79AC">
        <w:rPr>
          <w:rFonts w:cs="Simplified Arabic"/>
          <w:sz w:val="24"/>
          <w:szCs w:val="24"/>
        </w:rPr>
        <w:instrText>,"type":"webpage","container-title":"SDAIA","title":"National Strategy for Data and AI","URL":"https://sdaia.gov.sa/ar/SDAIA/SdaiaStrategies/Pages/NationalStrategyForDataAndAI.aspx","author":[{"family":"SDAIA","given":"Saudi Data &amp; AI Authority"}],"accessed":{"date-parts":[["</w:instrText>
      </w:r>
      <w:r w:rsidRPr="002E79AC">
        <w:rPr>
          <w:rFonts w:cs="Simplified Arabic"/>
          <w:sz w:val="24"/>
          <w:szCs w:val="24"/>
          <w:rtl/>
        </w:rPr>
        <w:instrText>2026</w:instrText>
      </w:r>
      <w:r w:rsidRPr="002E79AC">
        <w:rPr>
          <w:rFonts w:cs="Simplified Arabic"/>
          <w:sz w:val="24"/>
          <w:szCs w:val="24"/>
        </w:rPr>
        <w:instrText>",</w:instrText>
      </w:r>
      <w:r w:rsidRPr="002E79AC">
        <w:rPr>
          <w:rFonts w:cs="Simplified Arabic"/>
          <w:sz w:val="24"/>
          <w:szCs w:val="24"/>
          <w:rtl/>
        </w:rPr>
        <w:instrText>3,10</w:instrText>
      </w:r>
      <w:r w:rsidRPr="002E79AC">
        <w:rPr>
          <w:rFonts w:cs="Simplified Arabic"/>
          <w:sz w:val="24"/>
          <w:szCs w:val="24"/>
        </w:rPr>
        <w:instrText>]]},"issued":{"date-parts":[["</w:instrText>
      </w:r>
      <w:r w:rsidRPr="002E79AC">
        <w:rPr>
          <w:rFonts w:cs="Simplified Arabic"/>
          <w:sz w:val="24"/>
          <w:szCs w:val="24"/>
          <w:rtl/>
        </w:rPr>
        <w:instrText>2020</w:instrText>
      </w:r>
      <w:r w:rsidRPr="002E79AC">
        <w:rPr>
          <w:rFonts w:cs="Simplified Arabic"/>
          <w:sz w:val="24"/>
          <w:szCs w:val="24"/>
        </w:rPr>
        <w:instrText>"]]}}},{"id":</w:instrText>
      </w:r>
      <w:r w:rsidRPr="002E79AC">
        <w:rPr>
          <w:rFonts w:cs="Simplified Arabic"/>
          <w:sz w:val="24"/>
          <w:szCs w:val="24"/>
          <w:rtl/>
        </w:rPr>
        <w:instrText>361</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/items/MLXBZSS</w:instrText>
      </w:r>
      <w:r w:rsidRPr="002E79AC">
        <w:rPr>
          <w:rFonts w:cs="Simplified Arabic"/>
          <w:sz w:val="24"/>
          <w:szCs w:val="24"/>
          <w:rtl/>
        </w:rPr>
        <w:instrText>7</w:instrText>
      </w:r>
      <w:r w:rsidRPr="002E79AC">
        <w:rPr>
          <w:rFonts w:cs="Simplified Arabic"/>
          <w:sz w:val="24"/>
          <w:szCs w:val="24"/>
        </w:rPr>
        <w:instrText>"],"itemData":{"id":</w:instrText>
      </w:r>
      <w:r w:rsidRPr="002E79AC">
        <w:rPr>
          <w:rFonts w:cs="Simplified Arabic"/>
          <w:sz w:val="24"/>
          <w:szCs w:val="24"/>
          <w:rtl/>
        </w:rPr>
        <w:instrText>361</w:instrText>
      </w:r>
      <w:r w:rsidRPr="002E79AC">
        <w:rPr>
          <w:rFonts w:cs="Simplified Arabic"/>
          <w:sz w:val="24"/>
          <w:szCs w:val="24"/>
        </w:rPr>
        <w:instrText>,"type":"webpage","abstract</w:instrText>
      </w:r>
      <w:r w:rsidRPr="002E79AC">
        <w:rPr>
          <w:rFonts w:cs="Simplified Arabic"/>
          <w:sz w:val="24"/>
          <w:szCs w:val="24"/>
          <w:rtl/>
        </w:rPr>
        <w:instrText>":"يعزز برنامج تنمية القدرات البشرية تطوير مهارات المواطن من الطفولة المبكرة وحتى التعلم مدى الحياة، لرفع تنافسيته عالميًا.","</w:instrText>
      </w:r>
      <w:r w:rsidRPr="002E79AC">
        <w:rPr>
          <w:rFonts w:cs="Simplified Arabic"/>
          <w:sz w:val="24"/>
          <w:szCs w:val="24"/>
        </w:rPr>
        <w:instrText xml:space="preserve">container-title":"Saudi Vision </w:instrText>
      </w:r>
      <w:r w:rsidRPr="002E79AC">
        <w:rPr>
          <w:rFonts w:cs="Simplified Arabic"/>
          <w:sz w:val="24"/>
          <w:szCs w:val="24"/>
          <w:rtl/>
        </w:rPr>
        <w:instrText>2030</w:instrText>
      </w:r>
      <w:r w:rsidRPr="002E79AC">
        <w:rPr>
          <w:rFonts w:cs="Simplified Arabic"/>
          <w:sz w:val="24"/>
          <w:szCs w:val="24"/>
        </w:rPr>
        <w:instrText>","language":"ar","title":"Human Capability Development Program","URL":"https://www.vision</w:instrText>
      </w:r>
      <w:r w:rsidRPr="002E79AC">
        <w:rPr>
          <w:rFonts w:cs="Simplified Arabic"/>
          <w:sz w:val="24"/>
          <w:szCs w:val="24"/>
          <w:rtl/>
        </w:rPr>
        <w:instrText>2030</w:instrText>
      </w:r>
      <w:r w:rsidRPr="002E79AC">
        <w:rPr>
          <w:rFonts w:cs="Simplified Arabic"/>
          <w:sz w:val="24"/>
          <w:szCs w:val="24"/>
        </w:rPr>
        <w:instrText>.gov.sa</w:instrText>
      </w:r>
      <w:r w:rsidRPr="002E79AC">
        <w:rPr>
          <w:rFonts w:cs="Simplified Arabic"/>
          <w:sz w:val="24"/>
          <w:szCs w:val="24"/>
          <w:rtl/>
        </w:rPr>
        <w:instrText>/</w:instrText>
      </w:r>
      <w:r w:rsidRPr="002E79AC">
        <w:rPr>
          <w:rFonts w:cs="Simplified Arabic"/>
          <w:sz w:val="24"/>
          <w:szCs w:val="24"/>
        </w:rPr>
        <w:instrText xml:space="preserve">ar/explore/programs/human-capability-development-program","author":[{"family":"Vision </w:instrText>
      </w:r>
      <w:r w:rsidRPr="002E79AC">
        <w:rPr>
          <w:rFonts w:cs="Simplified Arabic"/>
          <w:sz w:val="24"/>
          <w:szCs w:val="24"/>
          <w:rtl/>
        </w:rPr>
        <w:instrText>2030</w:instrText>
      </w:r>
      <w:r w:rsidRPr="002E79AC">
        <w:rPr>
          <w:rFonts w:cs="Simplified Arabic"/>
          <w:sz w:val="24"/>
          <w:szCs w:val="24"/>
        </w:rPr>
        <w:instrText>","given":"Kingdom of Saudi Arabia"}],"accessed":{"date-parts</w:instrText>
      </w:r>
      <w:r w:rsidRPr="002E79AC">
        <w:rPr>
          <w:rFonts w:cs="Simplified Arabic"/>
          <w:sz w:val="24"/>
          <w:szCs w:val="24"/>
          <w:rtl/>
        </w:rPr>
        <w:instrText>":[["2026",3,10]]</w:instrText>
      </w:r>
      <w:r w:rsidRPr="002E79AC">
        <w:rPr>
          <w:rFonts w:cs="Simplified Arabic"/>
          <w:sz w:val="24"/>
          <w:szCs w:val="24"/>
        </w:rPr>
        <w:instrText>},"issued":{"date-parts</w:instrText>
      </w:r>
      <w:r w:rsidRPr="002E79AC">
        <w:rPr>
          <w:rFonts w:cs="Simplified Arabic"/>
          <w:sz w:val="24"/>
          <w:szCs w:val="24"/>
          <w:rtl/>
        </w:rPr>
        <w:instrText>":[["2016"]]</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(SDAIA, 2020; Vision 2030, 2016)</w:t>
      </w:r>
      <w:r w:rsidRPr="002E79AC">
        <w:rPr>
          <w:rFonts w:cs="Simplified Arabic"/>
          <w:sz w:val="24"/>
          <w:szCs w:val="24"/>
          <w:rtl/>
        </w:rPr>
        <w:fldChar w:fldCharType="end"/>
      </w:r>
      <w:r w:rsidRPr="002E79AC">
        <w:rPr>
          <w:rFonts w:cs="Simplified Arabic"/>
          <w:sz w:val="24"/>
          <w:szCs w:val="24"/>
          <w:rtl/>
        </w:rPr>
        <w:t>.</w:t>
      </w:r>
    </w:p>
    <w:p w14:paraId="6C7073E3"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كما ينسجم هذا السياق مع ما أظهرته المؤسسة العامة للتدريب التقني والمهني من اهتمام بمسار التحول الرقمي عبر ربطها بين تطوير البيئة التدريبية وتحسين تجربة المتدرب وجودة الخدمات التدريبية، الى جانب مواءمة سياساتها واستراتيجياتها مع مستهدفات رؤية المملكة 2030. وتعكس المبادرات الوطنية في مجال التعليم الرقمي والذكاء الاصطناعي توجهًا متناميًا نحو دعم صنّاع القرار، وإدارة تطبيقات هذه التقنية وتقويمها، وتعزيز جاهزية الممارسين لتوظيفها توظيفًا فعالًا ومسؤولًا في بيئات التعلم والتدريب. ويعزز ذلك أهمية البحث الحالي بوصفه استجابة للحاجة إلى أطر علمية وتنظيمية تساعد القيادات الأكاديمية على توظيف الذكاء الاصطناعي في اتخاذ القرار داخل مؤسسات التعليم التقني بشكل يوازن بين كفاءة الاستخدام ومسؤولية التطبيق ومتطلبات التطوير المؤسسي.</w:t>
      </w:r>
    </w:p>
    <w:p w14:paraId="311ACB4B"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ويكشف السياق المعاصر للدراسة عن تداخل </w:t>
      </w:r>
      <w:proofErr w:type="gramStart"/>
      <w:r w:rsidRPr="002E79AC">
        <w:rPr>
          <w:rFonts w:cs="Simplified Arabic"/>
          <w:sz w:val="24"/>
          <w:szCs w:val="24"/>
          <w:rtl/>
        </w:rPr>
        <w:t>ثلاثة</w:t>
      </w:r>
      <w:proofErr w:type="gramEnd"/>
      <w:r w:rsidRPr="002E79AC">
        <w:rPr>
          <w:rFonts w:cs="Simplified Arabic"/>
          <w:sz w:val="24"/>
          <w:szCs w:val="24"/>
          <w:rtl/>
        </w:rPr>
        <w:t xml:space="preserve"> مسارات رئيسية هي: التحول الرقمي في المؤسسات التعليمية، وتطور استخدامات الذكاء الاصطناعي في دعم القرار، والتوجه الوطني السعودي نحو تنمية القدرات البشرية والاقتصاد القائم على البيانات. وفي ضوء هذا التداخل تستمد الدراسة الحالية أهميتها من سعيها إلى بناء إطار مبتكر لاتخاذ القرار قائم على الذكاء الاصطناعي، يسهم في دعم القيادة الأكاديمية بالكليات التقنية بالمملكة العربية السعودية، ويربط بين الإمكانات التقنية ومتطلبات القيادة التعليمية الحديثة.</w:t>
      </w:r>
    </w:p>
    <w:p w14:paraId="6BF5D196" w14:textId="77777777" w:rsidR="002E79AC" w:rsidRPr="002E79AC" w:rsidRDefault="002E79AC" w:rsidP="00C51D86">
      <w:pPr>
        <w:pStyle w:val="1"/>
        <w:rPr>
          <w:rtl/>
        </w:rPr>
      </w:pPr>
      <w:bookmarkStart w:id="3" w:name="_Toc235273577"/>
      <w:r w:rsidRPr="002E79AC">
        <w:rPr>
          <w:rtl/>
        </w:rPr>
        <w:lastRenderedPageBreak/>
        <w:t>2-3 الخلفية النظرية للمتغير المستقل: توظيف تقنيات الذكاء الاصطناعي</w:t>
      </w:r>
      <w:bookmarkEnd w:id="3"/>
    </w:p>
    <w:p w14:paraId="5076636C" w14:textId="77777777" w:rsidR="002E79AC" w:rsidRPr="002E79AC" w:rsidRDefault="002E79AC" w:rsidP="00C51D86">
      <w:pPr>
        <w:pStyle w:val="2"/>
        <w:rPr>
          <w:rtl/>
        </w:rPr>
      </w:pPr>
      <w:bookmarkStart w:id="4" w:name="_Toc235273578"/>
      <w:r w:rsidRPr="002E79AC">
        <w:rPr>
          <w:rtl/>
        </w:rPr>
        <w:t>أولاً: مفهوم الذكاء الاصطناعي وتطوره</w:t>
      </w:r>
      <w:bookmarkEnd w:id="4"/>
    </w:p>
    <w:p w14:paraId="68D110DB"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يعد الذكاء الاصطناعي من أكثر المجالات التقنية تأثيرًا في العصر الراهن، لما يتيحه من إمكانات في محاكاة بعض القدرات الذهنية البشرية كالتعلم والتحليل والاستدلال وحل المشكلات واتخاذ القرار في المواقف المعقدة. ويعرف هذا المجال بأنه فرع علمي وتقني يعنى بتصميم أنظمة قادرة على أداء مهام تتطلب عادةً قدرًا من الذكاء البشري عند تنفيذها، تشمل فهم البيانات واكتشاف الأنماط والتفاعل مع المواقف المتغيرة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{"citationID":"UNnpbmvs","properties":{"unsorted":false,"formattedCitation":"(Goertzel, </w:instrText>
      </w:r>
      <w:r w:rsidRPr="002E79AC">
        <w:rPr>
          <w:rFonts w:cs="Simplified Arabic"/>
          <w:sz w:val="24"/>
          <w:szCs w:val="24"/>
          <w:rtl/>
        </w:rPr>
        <w:instrText>2014</w:instrText>
      </w:r>
      <w:r w:rsidRPr="002E79AC">
        <w:rPr>
          <w:rFonts w:cs="Simplified Arabic"/>
          <w:sz w:val="24"/>
          <w:szCs w:val="24"/>
        </w:rPr>
        <w:instrText xml:space="preserve">)","plainCitation":"(Goertzel, </w:instrText>
      </w:r>
      <w:r w:rsidRPr="002E79AC">
        <w:rPr>
          <w:rFonts w:cs="Simplified Arabic"/>
          <w:sz w:val="24"/>
          <w:szCs w:val="24"/>
          <w:rtl/>
        </w:rPr>
        <w:instrText>2014</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371</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/items/YZEXZHHS"],"itemData":{"id":</w:instrText>
      </w:r>
      <w:r w:rsidRPr="002E79AC">
        <w:rPr>
          <w:rFonts w:cs="Simplified Arabic"/>
          <w:sz w:val="24"/>
          <w:szCs w:val="24"/>
          <w:rtl/>
        </w:rPr>
        <w:instrText>371</w:instrText>
      </w:r>
      <w:r w:rsidRPr="002E79AC">
        <w:rPr>
          <w:rFonts w:cs="Simplified Arabic"/>
          <w:sz w:val="24"/>
          <w:szCs w:val="24"/>
        </w:rPr>
        <w:instrText>,"type":"article-journal","abstract":"Abstract \n            In recent years broad community of researchers has emerged, focusing on the original ambitious goals of the AI field - the creation and study of software or hardware</w:instrText>
      </w:r>
      <w:r w:rsidRPr="002E79AC">
        <w:rPr>
          <w:rFonts w:cs="Simplified Arabic"/>
          <w:sz w:val="24"/>
          <w:szCs w:val="24"/>
          <w:rtl/>
        </w:rPr>
        <w:instrText xml:space="preserve"> </w:instrText>
      </w:r>
      <w:r w:rsidRPr="002E79AC">
        <w:rPr>
          <w:rFonts w:cs="Simplified Arabic"/>
          <w:sz w:val="24"/>
          <w:szCs w:val="24"/>
        </w:rPr>
        <w:instrText>systems with general intelligence comparable to, and ultimately perhaps greater than, that of human beings. This paper surveys this diverse community and its progress. Approaches to defining the concept of Artificial General Intelligence (AGI) are reviewed including mathematical formalisms, engineering, and biology inspired perspectives. The spectrum of designs for AGI systems includes systems with symbolic, emergentist, hybrid and universalist characteristics. Metrics for general intelligence are evaluated, with a conclusion that, although metrics for assessing the achievement of human-level AGI may be relatively straightforward (e.g. the Turing Test, or a robot that can graduate from elementary school or university), metrics for assessing partial progress remain more controversial and problematic.","container-title":"Journal of Artificial General Intelligence","DOI":"</w:instrText>
      </w:r>
      <w:r w:rsidRPr="002E79AC">
        <w:rPr>
          <w:rFonts w:cs="Simplified Arabic"/>
          <w:sz w:val="24"/>
          <w:szCs w:val="24"/>
          <w:rtl/>
        </w:rPr>
        <w:instrText>10.2478</w:instrText>
      </w:r>
      <w:r w:rsidRPr="002E79AC">
        <w:rPr>
          <w:rFonts w:cs="Simplified Arabic"/>
          <w:sz w:val="24"/>
          <w:szCs w:val="24"/>
        </w:rPr>
        <w:instrText>/jagi-</w:instrText>
      </w:r>
      <w:r w:rsidRPr="002E79AC">
        <w:rPr>
          <w:rFonts w:cs="Simplified Arabic"/>
          <w:sz w:val="24"/>
          <w:szCs w:val="24"/>
          <w:rtl/>
        </w:rPr>
        <w:instrText>2014-0001</w:instrText>
      </w:r>
      <w:r w:rsidRPr="002E79AC">
        <w:rPr>
          <w:rFonts w:cs="Simplified Arabic"/>
          <w:sz w:val="24"/>
          <w:szCs w:val="24"/>
        </w:rPr>
        <w:instrText>","ISSN":"</w:instrText>
      </w:r>
      <w:r w:rsidRPr="002E79AC">
        <w:rPr>
          <w:rFonts w:cs="Simplified Arabic"/>
          <w:sz w:val="24"/>
          <w:szCs w:val="24"/>
          <w:rtl/>
        </w:rPr>
        <w:instrText>1946-0163</w:instrText>
      </w:r>
      <w:r w:rsidRPr="002E79AC">
        <w:rPr>
          <w:rFonts w:cs="Simplified Arabic"/>
          <w:sz w:val="24"/>
          <w:szCs w:val="24"/>
        </w:rPr>
        <w:instrText>","issue":"</w:instrText>
      </w:r>
      <w:r w:rsidRPr="002E79AC">
        <w:rPr>
          <w:rFonts w:cs="Simplified Arabic"/>
          <w:sz w:val="24"/>
          <w:szCs w:val="24"/>
          <w:rtl/>
        </w:rPr>
        <w:instrText>1</w:instrText>
      </w:r>
      <w:r w:rsidRPr="002E79AC">
        <w:rPr>
          <w:rFonts w:cs="Simplified Arabic"/>
          <w:sz w:val="24"/>
          <w:szCs w:val="24"/>
        </w:rPr>
        <w:instrText>","language":"en","license":"http://creativecommons.org/licenses/by-nc-nd/</w:instrText>
      </w:r>
      <w:r w:rsidRPr="002E79AC">
        <w:rPr>
          <w:rFonts w:cs="Simplified Arabic"/>
          <w:sz w:val="24"/>
          <w:szCs w:val="24"/>
          <w:rtl/>
        </w:rPr>
        <w:instrText>3.0</w:instrText>
      </w:r>
      <w:r w:rsidRPr="002E79AC">
        <w:rPr>
          <w:rFonts w:cs="Simplified Arabic"/>
          <w:sz w:val="24"/>
          <w:szCs w:val="24"/>
        </w:rPr>
        <w:instrText>/","page</w:instrText>
      </w:r>
      <w:r w:rsidRPr="002E79AC">
        <w:rPr>
          <w:rFonts w:cs="Simplified Arabic"/>
          <w:sz w:val="24"/>
          <w:szCs w:val="24"/>
          <w:rtl/>
        </w:rPr>
        <w:instrText>":"1-48","</w:instrText>
      </w:r>
      <w:r w:rsidRPr="002E79AC">
        <w:rPr>
          <w:rFonts w:cs="Simplified Arabic"/>
          <w:sz w:val="24"/>
          <w:szCs w:val="24"/>
        </w:rPr>
        <w:instrText>source":"DOI.org (Crossref)","title":"Artificial General Intelligence: Concept, State of the Art, and Future Prospects","title-short":"Artificial General Intelligence","volume":"</w:instrText>
      </w:r>
      <w:r w:rsidRPr="002E79AC">
        <w:rPr>
          <w:rFonts w:cs="Simplified Arabic"/>
          <w:sz w:val="24"/>
          <w:szCs w:val="24"/>
          <w:rtl/>
        </w:rPr>
        <w:instrText>5</w:instrText>
      </w:r>
      <w:r w:rsidRPr="002E79AC">
        <w:rPr>
          <w:rFonts w:cs="Simplified Arabic"/>
          <w:sz w:val="24"/>
          <w:szCs w:val="24"/>
        </w:rPr>
        <w:instrText>","author":[{"family":"Goertzel","given":"Ben"}],"issued":{"date-parts</w:instrText>
      </w:r>
      <w:r w:rsidRPr="002E79AC">
        <w:rPr>
          <w:rFonts w:cs="Simplified Arabic"/>
          <w:sz w:val="24"/>
          <w:szCs w:val="24"/>
          <w:rtl/>
        </w:rPr>
        <w:instrText>":[["2014",12,1]]}}}],"</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(Goertzel, 2014)</w:t>
      </w:r>
      <w:r w:rsidRPr="002E79AC">
        <w:rPr>
          <w:rFonts w:cs="Simplified Arabic"/>
          <w:sz w:val="24"/>
          <w:szCs w:val="24"/>
          <w:rtl/>
        </w:rPr>
        <w:fldChar w:fldCharType="end"/>
      </w:r>
      <w:r w:rsidRPr="002E79AC">
        <w:rPr>
          <w:rFonts w:cs="Simplified Arabic"/>
          <w:sz w:val="24"/>
          <w:szCs w:val="24"/>
          <w:rtl/>
        </w:rPr>
        <w:t xml:space="preserve">. ويمثل اختبار تورينج إحدى المحطات التأسيسية المبكرة لهذا المجال، إذ وضع معيارًا لقياس قدرة الآلة على إظهار سلوك يصعب تمييزه عن نظيره البشري في التفاعل اللغوي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w:instrText>
      </w:r>
      <w:r w:rsidRPr="002E79AC">
        <w:rPr>
          <w:rFonts w:cs="Simplified Arabic"/>
          <w:sz w:val="24"/>
          <w:szCs w:val="24"/>
          <w:rtl/>
        </w:rPr>
        <w:instrText>7</w:instrText>
      </w:r>
      <w:r w:rsidRPr="002E79AC">
        <w:rPr>
          <w:rFonts w:cs="Simplified Arabic"/>
          <w:sz w:val="24"/>
          <w:szCs w:val="24"/>
        </w:rPr>
        <w:instrText>UD</w:instrText>
      </w:r>
      <w:r w:rsidRPr="002E79AC">
        <w:rPr>
          <w:rFonts w:cs="Simplified Arabic"/>
          <w:sz w:val="24"/>
          <w:szCs w:val="24"/>
          <w:rtl/>
        </w:rPr>
        <w:instrText>2</w:instrText>
      </w:r>
      <w:r w:rsidRPr="002E79AC">
        <w:rPr>
          <w:rFonts w:cs="Simplified Arabic"/>
          <w:sz w:val="24"/>
          <w:szCs w:val="24"/>
        </w:rPr>
        <w:instrText>X</w:instrText>
      </w:r>
      <w:r w:rsidRPr="002E79AC">
        <w:rPr>
          <w:rFonts w:cs="Simplified Arabic"/>
          <w:sz w:val="24"/>
          <w:szCs w:val="24"/>
          <w:rtl/>
        </w:rPr>
        <w:instrText>4</w:instrText>
      </w:r>
      <w:r w:rsidRPr="002E79AC">
        <w:rPr>
          <w:rFonts w:cs="Simplified Arabic"/>
          <w:sz w:val="24"/>
          <w:szCs w:val="24"/>
        </w:rPr>
        <w:instrText xml:space="preserve">wu","properties":{"unsorted":false,"formattedCitation":"(Turing, </w:instrText>
      </w:r>
      <w:r w:rsidRPr="002E79AC">
        <w:rPr>
          <w:rFonts w:cs="Simplified Arabic"/>
          <w:sz w:val="24"/>
          <w:szCs w:val="24"/>
          <w:rtl/>
        </w:rPr>
        <w:instrText>2004</w:instrText>
      </w:r>
      <w:r w:rsidRPr="002E79AC">
        <w:rPr>
          <w:rFonts w:cs="Simplified Arabic"/>
          <w:sz w:val="24"/>
          <w:szCs w:val="24"/>
        </w:rPr>
        <w:instrText xml:space="preserve">)","plainCitation":"(Turing, </w:instrText>
      </w:r>
      <w:r w:rsidRPr="002E79AC">
        <w:rPr>
          <w:rFonts w:cs="Simplified Arabic"/>
          <w:sz w:val="24"/>
          <w:szCs w:val="24"/>
          <w:rtl/>
        </w:rPr>
        <w:instrText>2004</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378</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/items/P</w:instrText>
      </w:r>
      <w:r w:rsidRPr="002E79AC">
        <w:rPr>
          <w:rFonts w:cs="Simplified Arabic"/>
          <w:sz w:val="24"/>
          <w:szCs w:val="24"/>
          <w:rtl/>
        </w:rPr>
        <w:instrText>362</w:instrText>
      </w:r>
      <w:r w:rsidRPr="002E79AC">
        <w:rPr>
          <w:rFonts w:cs="Simplified Arabic"/>
          <w:sz w:val="24"/>
          <w:szCs w:val="24"/>
        </w:rPr>
        <w:instrText>VMR</w:instrText>
      </w:r>
      <w:r w:rsidRPr="002E79AC">
        <w:rPr>
          <w:rFonts w:cs="Simplified Arabic"/>
          <w:sz w:val="24"/>
          <w:szCs w:val="24"/>
          <w:rtl/>
        </w:rPr>
        <w:instrText>3"],"</w:instrText>
      </w:r>
      <w:r w:rsidRPr="002E79AC">
        <w:rPr>
          <w:rFonts w:cs="Simplified Arabic"/>
          <w:sz w:val="24"/>
          <w:szCs w:val="24"/>
        </w:rPr>
        <w:instrText>itemData":{"id":</w:instrText>
      </w:r>
      <w:r w:rsidRPr="002E79AC">
        <w:rPr>
          <w:rFonts w:cs="Simplified Arabic"/>
          <w:sz w:val="24"/>
          <w:szCs w:val="24"/>
          <w:rtl/>
        </w:rPr>
        <w:instrText>378</w:instrText>
      </w:r>
      <w:r w:rsidRPr="002E79AC">
        <w:rPr>
          <w:rFonts w:cs="Simplified Arabic"/>
          <w:sz w:val="24"/>
          <w:szCs w:val="24"/>
        </w:rPr>
        <w:instrText>,"type":"chapter","abstract":"Abstract\n            Together with ‘On Computable Numbers’, ‘Computing Machinery and Intelligence’ forms Turing’s best-known work. This elegant and sometimes amusing essay was originally published in</w:instrText>
      </w:r>
      <w:r w:rsidRPr="002E79AC">
        <w:rPr>
          <w:rFonts w:cs="Simplified Arabic"/>
          <w:sz w:val="24"/>
          <w:szCs w:val="24"/>
          <w:rtl/>
        </w:rPr>
        <w:instrText xml:space="preserve"> 1950 </w:instrText>
      </w:r>
      <w:r w:rsidRPr="002E79AC">
        <w:rPr>
          <w:rFonts w:cs="Simplified Arabic"/>
          <w:sz w:val="24"/>
          <w:szCs w:val="24"/>
        </w:rPr>
        <w:instrText>in the leading philosophy journal Mind. Turing’s friend Robin Gandy (like Turing a mathematical logician) said that ‘Computing Machinery and Intelligence’… was intended not so much as a penetrating contribution to philosophy but as propaganda. Turing</w:instrText>
      </w:r>
      <w:r w:rsidRPr="002E79AC">
        <w:rPr>
          <w:rFonts w:cs="Simplified Arabic"/>
          <w:sz w:val="24"/>
          <w:szCs w:val="24"/>
          <w:rtl/>
        </w:rPr>
        <w:instrText xml:space="preserve"> </w:instrText>
      </w:r>
      <w:r w:rsidRPr="002E79AC">
        <w:rPr>
          <w:rFonts w:cs="Simplified Arabic"/>
          <w:sz w:val="24"/>
          <w:szCs w:val="24"/>
        </w:rPr>
        <w:instrText>thought the time had come for philosophers and mathematicians and scientists to take seriously the fact that computers were not merely calculating engines but were capable of behaviour which must be accounted as intelligent; he sought to persuade people</w:instrText>
      </w:r>
      <w:r w:rsidRPr="002E79AC">
        <w:rPr>
          <w:rFonts w:cs="Simplified Arabic"/>
          <w:sz w:val="24"/>
          <w:szCs w:val="24"/>
          <w:rtl/>
        </w:rPr>
        <w:instrText xml:space="preserve"> </w:instrText>
      </w:r>
      <w:r w:rsidRPr="002E79AC">
        <w:rPr>
          <w:rFonts w:cs="Simplified Arabic"/>
          <w:sz w:val="24"/>
          <w:szCs w:val="24"/>
        </w:rPr>
        <w:instrText>that this was so. He wrote this paper—unlike his mathematical papers—quickly and with enjoyment. I can remember him reading aloud to me some of the passages— always with a smile, sometimes with a giggle. The quality and originality of ‘Computing Machinery</w:instrText>
      </w:r>
      <w:r w:rsidRPr="002E79AC">
        <w:rPr>
          <w:rFonts w:cs="Simplified Arabic"/>
          <w:sz w:val="24"/>
          <w:szCs w:val="24"/>
          <w:rtl/>
        </w:rPr>
        <w:instrText xml:space="preserve"> </w:instrText>
      </w:r>
      <w:r w:rsidRPr="002E79AC">
        <w:rPr>
          <w:rFonts w:cs="Simplified Arabic"/>
          <w:sz w:val="24"/>
          <w:szCs w:val="24"/>
        </w:rPr>
        <w:instrText>and Intelligence’ have earned it a place among the classics of philosophy of mind. ‘Computing Machinery and Intelligence’ contains Turing’s principal exposition of the famous ‘imitation game’ or Turing test. The test first appeared, in a restricted form</w:instrText>
      </w:r>
      <w:r w:rsidRPr="002E79AC">
        <w:rPr>
          <w:rFonts w:cs="Simplified Arabic"/>
          <w:sz w:val="24"/>
          <w:szCs w:val="24"/>
          <w:rtl/>
        </w:rPr>
        <w:instrText xml:space="preserve">, </w:instrText>
      </w:r>
      <w:r w:rsidRPr="002E79AC">
        <w:rPr>
          <w:rFonts w:cs="Simplified Arabic"/>
          <w:sz w:val="24"/>
          <w:szCs w:val="24"/>
        </w:rPr>
        <w:instrText xml:space="preserve">in the closing paragraphs of ‘Intelligent Machinery’ (Chapter </w:instrText>
      </w:r>
      <w:r w:rsidRPr="002E79AC">
        <w:rPr>
          <w:rFonts w:cs="Simplified Arabic"/>
          <w:sz w:val="24"/>
          <w:szCs w:val="24"/>
          <w:rtl/>
        </w:rPr>
        <w:instrText>10</w:instrText>
      </w:r>
      <w:r w:rsidRPr="002E79AC">
        <w:rPr>
          <w:rFonts w:cs="Simplified Arabic"/>
          <w:sz w:val="24"/>
          <w:szCs w:val="24"/>
        </w:rPr>
        <w:instrText xml:space="preserve">). Chapters </w:instrText>
      </w:r>
      <w:r w:rsidRPr="002E79AC">
        <w:rPr>
          <w:rFonts w:cs="Simplified Arabic"/>
          <w:sz w:val="24"/>
          <w:szCs w:val="24"/>
          <w:rtl/>
        </w:rPr>
        <w:instrText xml:space="preserve">13 </w:instrText>
      </w:r>
      <w:r w:rsidRPr="002E79AC">
        <w:rPr>
          <w:rFonts w:cs="Simplified Arabic"/>
          <w:sz w:val="24"/>
          <w:szCs w:val="24"/>
        </w:rPr>
        <w:instrText xml:space="preserve">and </w:instrText>
      </w:r>
      <w:r w:rsidRPr="002E79AC">
        <w:rPr>
          <w:rFonts w:cs="Simplified Arabic"/>
          <w:sz w:val="24"/>
          <w:szCs w:val="24"/>
          <w:rtl/>
        </w:rPr>
        <w:instrText>14</w:instrText>
      </w:r>
      <w:r w:rsidRPr="002E79AC">
        <w:rPr>
          <w:rFonts w:cs="Simplified Arabic"/>
          <w:sz w:val="24"/>
          <w:szCs w:val="24"/>
        </w:rPr>
        <w:instrText xml:space="preserve">, dating from </w:instrText>
      </w:r>
      <w:r w:rsidRPr="002E79AC">
        <w:rPr>
          <w:rFonts w:cs="Simplified Arabic"/>
          <w:sz w:val="24"/>
          <w:szCs w:val="24"/>
          <w:rtl/>
        </w:rPr>
        <w:instrText xml:space="preserve">1951 </w:instrText>
      </w:r>
      <w:r w:rsidRPr="002E79AC">
        <w:rPr>
          <w:rFonts w:cs="Simplified Arabic"/>
          <w:sz w:val="24"/>
          <w:szCs w:val="24"/>
        </w:rPr>
        <w:instrText xml:space="preserve">and </w:instrText>
      </w:r>
      <w:r w:rsidRPr="002E79AC">
        <w:rPr>
          <w:rFonts w:cs="Simplified Arabic"/>
          <w:sz w:val="24"/>
          <w:szCs w:val="24"/>
          <w:rtl/>
        </w:rPr>
        <w:instrText xml:space="preserve">1952 </w:instrText>
      </w:r>
      <w:r w:rsidRPr="002E79AC">
        <w:rPr>
          <w:rFonts w:cs="Simplified Arabic"/>
          <w:sz w:val="24"/>
          <w:szCs w:val="24"/>
        </w:rPr>
        <w:instrText xml:space="preserve">respectively, contain further discussion and amplification; unpublished until </w:instrText>
      </w:r>
      <w:r w:rsidRPr="002E79AC">
        <w:rPr>
          <w:rFonts w:cs="Simplified Arabic"/>
          <w:sz w:val="24"/>
          <w:szCs w:val="24"/>
          <w:rtl/>
        </w:rPr>
        <w:instrText>1999</w:instrText>
      </w:r>
      <w:r w:rsidRPr="002E79AC">
        <w:rPr>
          <w:rFonts w:cs="Simplified Arabic"/>
          <w:sz w:val="24"/>
          <w:szCs w:val="24"/>
        </w:rPr>
        <w:instrText>, this important additional material throws new light on how the Turing test is to be understood. The imitation game involves three participants: a computer, a human interrogator, and a human ‘foil’. The interrogator attempts to determine, by asking questions of the other two participants, which of them is the computer. All communication is via keyboard and screen, or an equivalent arrangement (Turing suggested a teleprinter link). The interrogator may ask questions as penetrating and wide-ranging as he or she likes, and the computer is permitted to do everything</w:instrText>
      </w:r>
      <w:r w:rsidRPr="002E79AC">
        <w:rPr>
          <w:rFonts w:cs="Simplified Arabic"/>
          <w:sz w:val="24"/>
          <w:szCs w:val="24"/>
          <w:rtl/>
        </w:rPr>
        <w:instrText xml:space="preserve"> </w:instrText>
      </w:r>
      <w:r w:rsidRPr="002E79AC">
        <w:rPr>
          <w:rFonts w:cs="Simplified Arabic"/>
          <w:sz w:val="24"/>
          <w:szCs w:val="24"/>
        </w:rPr>
        <w:instrText>possible to force a wrong identification. (So the computer might answer ‘No’ in response to ‘Are you a computer?’ and might follow a request to multiply one large number by another with a long pause and a plausibly incorrect answer.) The foil must help the interrogator to make a correct identification.","container-title":"The Essential Turing","DOI":"</w:instrText>
      </w:r>
      <w:r w:rsidRPr="002E79AC">
        <w:rPr>
          <w:rFonts w:cs="Simplified Arabic"/>
          <w:sz w:val="24"/>
          <w:szCs w:val="24"/>
          <w:rtl/>
        </w:rPr>
        <w:instrText>10.1093</w:instrText>
      </w:r>
      <w:r w:rsidRPr="002E79AC">
        <w:rPr>
          <w:rFonts w:cs="Simplified Arabic"/>
          <w:sz w:val="24"/>
          <w:szCs w:val="24"/>
        </w:rPr>
        <w:instrText>/oso/</w:instrText>
      </w:r>
      <w:r w:rsidRPr="002E79AC">
        <w:rPr>
          <w:rFonts w:cs="Simplified Arabic"/>
          <w:sz w:val="24"/>
          <w:szCs w:val="24"/>
          <w:rtl/>
        </w:rPr>
        <w:instrText>9780198250791.003.0017</w:instrText>
      </w:r>
      <w:r w:rsidRPr="002E79AC">
        <w:rPr>
          <w:rFonts w:cs="Simplified Arabic"/>
          <w:sz w:val="24"/>
          <w:szCs w:val="24"/>
        </w:rPr>
        <w:instrText>","ISBN":"</w:instrText>
      </w:r>
      <w:r w:rsidRPr="002E79AC">
        <w:rPr>
          <w:rFonts w:cs="Simplified Arabic"/>
          <w:sz w:val="24"/>
          <w:szCs w:val="24"/>
          <w:rtl/>
        </w:rPr>
        <w:instrText>978-0-19-825079-1</w:instrText>
      </w:r>
      <w:r w:rsidRPr="002E79AC">
        <w:rPr>
          <w:rFonts w:cs="Simplified Arabic"/>
          <w:sz w:val="24"/>
          <w:szCs w:val="24"/>
        </w:rPr>
        <w:instrText>","language":"en","page":"</w:instrText>
      </w:r>
      <w:r w:rsidRPr="002E79AC">
        <w:rPr>
          <w:rFonts w:cs="Simplified Arabic"/>
          <w:sz w:val="24"/>
          <w:szCs w:val="24"/>
          <w:rtl/>
        </w:rPr>
        <w:instrText>433-464</w:instrText>
      </w:r>
      <w:r w:rsidRPr="002E79AC">
        <w:rPr>
          <w:rFonts w:cs="Simplified Arabic"/>
          <w:sz w:val="24"/>
          <w:szCs w:val="24"/>
        </w:rPr>
        <w:instrText>","publisher":"Oxford University PressOxford","source":"DOI.org (Crossref)","title":"Computing Machinery and Intelligence (</w:instrText>
      </w:r>
      <w:r w:rsidRPr="002E79AC">
        <w:rPr>
          <w:rFonts w:cs="Simplified Arabic"/>
          <w:sz w:val="24"/>
          <w:szCs w:val="24"/>
          <w:rtl/>
        </w:rPr>
        <w:instrText>1950</w:instrText>
      </w:r>
      <w:r w:rsidRPr="002E79AC">
        <w:rPr>
          <w:rFonts w:cs="Simplified Arabic"/>
          <w:sz w:val="24"/>
          <w:szCs w:val="24"/>
        </w:rPr>
        <w:instrText>)","URL":"https://academic.oup.com/book/</w:instrText>
      </w:r>
      <w:r w:rsidRPr="002E79AC">
        <w:rPr>
          <w:rFonts w:cs="Simplified Arabic"/>
          <w:sz w:val="24"/>
          <w:szCs w:val="24"/>
          <w:rtl/>
        </w:rPr>
        <w:instrText>42030</w:instrText>
      </w:r>
      <w:r w:rsidRPr="002E79AC">
        <w:rPr>
          <w:rFonts w:cs="Simplified Arabic"/>
          <w:sz w:val="24"/>
          <w:szCs w:val="24"/>
        </w:rPr>
        <w:instrText>/chapter/</w:instrText>
      </w:r>
      <w:r w:rsidRPr="002E79AC">
        <w:rPr>
          <w:rFonts w:cs="Simplified Arabic"/>
          <w:sz w:val="24"/>
          <w:szCs w:val="24"/>
          <w:rtl/>
        </w:rPr>
        <w:instrText>355746326</w:instrText>
      </w:r>
      <w:r w:rsidRPr="002E79AC">
        <w:rPr>
          <w:rFonts w:cs="Simplified Arabic"/>
          <w:sz w:val="24"/>
          <w:szCs w:val="24"/>
        </w:rPr>
        <w:instrText>","editor":[{"family":"Copeland","given":"B J"}],"author":[{"family":"Turing","given":"Alan"}],"accessed":{"date-parts":[["</w:instrText>
      </w:r>
      <w:r w:rsidRPr="002E79AC">
        <w:rPr>
          <w:rFonts w:cs="Simplified Arabic"/>
          <w:sz w:val="24"/>
          <w:szCs w:val="24"/>
          <w:rtl/>
        </w:rPr>
        <w:instrText>2026",3,17]]},"</w:instrText>
      </w:r>
      <w:r w:rsidRPr="002E79AC">
        <w:rPr>
          <w:rFonts w:cs="Simplified Arabic"/>
          <w:sz w:val="24"/>
          <w:szCs w:val="24"/>
        </w:rPr>
        <w:instrText>issued":{"date-parts":[["</w:instrText>
      </w:r>
      <w:r w:rsidRPr="002E79AC">
        <w:rPr>
          <w:rFonts w:cs="Simplified Arabic"/>
          <w:sz w:val="24"/>
          <w:szCs w:val="24"/>
          <w:rtl/>
        </w:rPr>
        <w:instrText>2004</w:instrText>
      </w:r>
      <w:r w:rsidRPr="002E79AC">
        <w:rPr>
          <w:rFonts w:cs="Simplified Arabic"/>
          <w:sz w:val="24"/>
          <w:szCs w:val="24"/>
        </w:rPr>
        <w:instrText>",</w:instrText>
      </w:r>
      <w:r w:rsidRPr="002E79AC">
        <w:rPr>
          <w:rFonts w:cs="Simplified Arabic"/>
          <w:sz w:val="24"/>
          <w:szCs w:val="24"/>
          <w:rtl/>
        </w:rPr>
        <w:instrText>9,9</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(Turing, 2004)</w:t>
      </w:r>
      <w:r w:rsidRPr="002E79AC">
        <w:rPr>
          <w:rFonts w:cs="Simplified Arabic"/>
          <w:sz w:val="24"/>
          <w:szCs w:val="24"/>
          <w:rtl/>
        </w:rPr>
        <w:fldChar w:fldCharType="end"/>
      </w:r>
      <w:r w:rsidRPr="002E79AC">
        <w:rPr>
          <w:rFonts w:cs="Simplified Arabic"/>
          <w:sz w:val="24"/>
          <w:szCs w:val="24"/>
          <w:rtl/>
        </w:rPr>
        <w:t xml:space="preserve">. </w:t>
      </w:r>
    </w:p>
    <w:p w14:paraId="37808D9B"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وقد انتقل الذكاء الاصطناعي خلال العقود الأخيرة من كونه موضوعاً نظرياً أو تجريبياً محدود التطبيقات إلى مجال واسع التأثير في مختلف القطاعات بفعل التطور في القدرة الحاسوبية، وتوافر البيانات الضخمة، وتقدم خوارزميات التعلم الآلي والتعلم العميق. وأدى هذا التطور إلى توسيع نطاق استخدامه في البيئات المؤسسية، فلم يعد مقتصرًا على المهام التقنية المتخصصة، بل أصبح يستخدم في التحليل والتنبؤ وتحسين الكفاءة ودعم القرار في البيئات التي تتسم بتعدد البيانات وتعقيدها. وينظر إليه اليوم بوصفه موردًا استراتيجيًا يعزز قدرة المؤسسات على الاستجابة للمتغيرات واتخاذ قرارات أكثر استنادًا إلى الأدلة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{"citationID":"ZsNjuPCx","properties":{"unsorted":false,"formattedCitation":"(UNESCO, </w:instrText>
      </w:r>
      <w:r w:rsidRPr="002E79AC">
        <w:rPr>
          <w:rFonts w:cs="Simplified Arabic"/>
          <w:sz w:val="24"/>
          <w:szCs w:val="24"/>
          <w:rtl/>
        </w:rPr>
        <w:instrText>2021</w:instrText>
      </w:r>
      <w:r w:rsidRPr="002E79AC">
        <w:rPr>
          <w:rFonts w:cs="Simplified Arabic"/>
          <w:sz w:val="24"/>
          <w:szCs w:val="24"/>
        </w:rPr>
        <w:instrText xml:space="preserve">)","plainCitation":"(UNESCO, </w:instrText>
      </w:r>
      <w:r w:rsidRPr="002E79AC">
        <w:rPr>
          <w:rFonts w:cs="Simplified Arabic"/>
          <w:sz w:val="24"/>
          <w:szCs w:val="24"/>
          <w:rtl/>
        </w:rPr>
        <w:instrText>2021</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363</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/items/EKEE</w:instrText>
      </w:r>
      <w:r w:rsidRPr="002E79AC">
        <w:rPr>
          <w:rFonts w:cs="Simplified Arabic"/>
          <w:sz w:val="24"/>
          <w:szCs w:val="24"/>
          <w:rtl/>
        </w:rPr>
        <w:instrText>5</w:instrText>
      </w:r>
      <w:r w:rsidRPr="002E79AC">
        <w:rPr>
          <w:rFonts w:cs="Simplified Arabic"/>
          <w:sz w:val="24"/>
          <w:szCs w:val="24"/>
        </w:rPr>
        <w:instrText>CNW"],"itemData":{"id":</w:instrText>
      </w:r>
      <w:r w:rsidRPr="002E79AC">
        <w:rPr>
          <w:rFonts w:cs="Simplified Arabic"/>
          <w:sz w:val="24"/>
          <w:szCs w:val="24"/>
          <w:rtl/>
        </w:rPr>
        <w:instrText>363</w:instrText>
      </w:r>
      <w:r w:rsidRPr="002E79AC">
        <w:rPr>
          <w:rFonts w:cs="Simplified Arabic"/>
          <w:sz w:val="24"/>
          <w:szCs w:val="24"/>
        </w:rPr>
        <w:instrText>,"type":"book","DOI":"</w:instrText>
      </w:r>
      <w:r w:rsidRPr="002E79AC">
        <w:rPr>
          <w:rFonts w:cs="Simplified Arabic"/>
          <w:sz w:val="24"/>
          <w:szCs w:val="24"/>
          <w:rtl/>
        </w:rPr>
        <w:instrText>10.54675</w:instrText>
      </w:r>
      <w:r w:rsidRPr="002E79AC">
        <w:rPr>
          <w:rFonts w:cs="Simplified Arabic"/>
          <w:sz w:val="24"/>
          <w:szCs w:val="24"/>
        </w:rPr>
        <w:instrText>/PCSP</w:instrText>
      </w:r>
      <w:r w:rsidRPr="002E79AC">
        <w:rPr>
          <w:rFonts w:cs="Simplified Arabic"/>
          <w:sz w:val="24"/>
          <w:szCs w:val="24"/>
          <w:rtl/>
        </w:rPr>
        <w:instrText>7350</w:instrText>
      </w:r>
      <w:r w:rsidRPr="002E79AC">
        <w:rPr>
          <w:rFonts w:cs="Simplified Arabic"/>
          <w:sz w:val="24"/>
          <w:szCs w:val="24"/>
        </w:rPr>
        <w:instrText>","ISBN":"</w:instrText>
      </w:r>
      <w:r w:rsidRPr="002E79AC">
        <w:rPr>
          <w:rFonts w:cs="Simplified Arabic"/>
          <w:sz w:val="24"/>
          <w:szCs w:val="24"/>
          <w:rtl/>
        </w:rPr>
        <w:instrText>978-92-3-100447-6</w:instrText>
      </w:r>
      <w:r w:rsidRPr="002E79AC">
        <w:rPr>
          <w:rFonts w:cs="Simplified Arabic"/>
          <w:sz w:val="24"/>
          <w:szCs w:val="24"/>
        </w:rPr>
        <w:instrText>","publisher":"UNESCO","source":"DOI.org (Crossref)","title":"AI and education: guidance for policy-makers","title-short":"AI and education","URL":"https://unesdoc.unesco.org/ark:/</w:instrText>
      </w:r>
      <w:r w:rsidRPr="002E79AC">
        <w:rPr>
          <w:rFonts w:cs="Simplified Arabic"/>
          <w:sz w:val="24"/>
          <w:szCs w:val="24"/>
          <w:rtl/>
        </w:rPr>
        <w:instrText>48223</w:instrText>
      </w:r>
      <w:r w:rsidRPr="002E79AC">
        <w:rPr>
          <w:rFonts w:cs="Simplified Arabic"/>
          <w:sz w:val="24"/>
          <w:szCs w:val="24"/>
        </w:rPr>
        <w:instrText>/pf</w:instrText>
      </w:r>
      <w:r w:rsidRPr="002E79AC">
        <w:rPr>
          <w:rFonts w:cs="Simplified Arabic"/>
          <w:sz w:val="24"/>
          <w:szCs w:val="24"/>
          <w:rtl/>
        </w:rPr>
        <w:instrText>0000376709</w:instrText>
      </w:r>
      <w:r w:rsidRPr="002E79AC">
        <w:rPr>
          <w:rFonts w:cs="Simplified Arabic"/>
          <w:sz w:val="24"/>
          <w:szCs w:val="24"/>
        </w:rPr>
        <w:instrText>?locale=en","author":[{"literal":"UNESCO"}],"accessed":{"date-parts</w:instrText>
      </w:r>
      <w:r w:rsidRPr="002E79AC">
        <w:rPr>
          <w:rFonts w:cs="Simplified Arabic"/>
          <w:sz w:val="24"/>
          <w:szCs w:val="24"/>
          <w:rtl/>
        </w:rPr>
        <w:instrText>":[["2026",3,11]]</w:instrText>
      </w:r>
      <w:r w:rsidRPr="002E79AC">
        <w:rPr>
          <w:rFonts w:cs="Simplified Arabic"/>
          <w:sz w:val="24"/>
          <w:szCs w:val="24"/>
        </w:rPr>
        <w:instrText>},"issued":{"date-parts</w:instrText>
      </w:r>
      <w:r w:rsidRPr="002E79AC">
        <w:rPr>
          <w:rFonts w:cs="Simplified Arabic"/>
          <w:sz w:val="24"/>
          <w:szCs w:val="24"/>
          <w:rtl/>
        </w:rPr>
        <w:instrText>":[["2021"]]</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(UNESCO, 2021)</w:t>
      </w:r>
      <w:r w:rsidRPr="002E79AC">
        <w:rPr>
          <w:rFonts w:cs="Simplified Arabic"/>
          <w:sz w:val="24"/>
          <w:szCs w:val="24"/>
          <w:rtl/>
        </w:rPr>
        <w:fldChar w:fldCharType="end"/>
      </w:r>
      <w:r w:rsidRPr="002E79AC">
        <w:rPr>
          <w:rFonts w:cs="Simplified Arabic"/>
          <w:sz w:val="24"/>
          <w:szCs w:val="24"/>
          <w:rtl/>
        </w:rPr>
        <w:t>.</w:t>
      </w:r>
    </w:p>
    <w:p w14:paraId="59C54A4D" w14:textId="6110C51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في التعليم العالي اكتسب الذكاء الاصطناعي أهميةً متزايدة بوصفه أحد مكونات التحول الرقمي المعاصر، خاصة مع تطور التطبيقات القادرة على تحليل البيانات التعليمية والإدارية، وتقديم مخرجات تدعم التعلم والتخطيط واتخاذ القرار. وتعزز هذا التوجه بصورة أكبر مع ظهور الأنظمة التوليدية والنماذج اللغوية الكبيرة، التي وسعت من إمكانات التعامل مع المعلومات وصياغة التوصيات وتيسير الوصول إلى الرؤى المستندة إلى البيانات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{"citationID":"tS</w:instrText>
      </w:r>
      <w:r w:rsidRPr="002E79AC">
        <w:rPr>
          <w:rFonts w:cs="Simplified Arabic"/>
          <w:sz w:val="24"/>
          <w:szCs w:val="24"/>
          <w:rtl/>
        </w:rPr>
        <w:instrText>4</w:instrText>
      </w:r>
      <w:r w:rsidRPr="002E79AC">
        <w:rPr>
          <w:rFonts w:cs="Simplified Arabic"/>
          <w:sz w:val="24"/>
          <w:szCs w:val="24"/>
        </w:rPr>
        <w:instrText>kTY</w:instrText>
      </w:r>
      <w:r w:rsidRPr="002E79AC">
        <w:rPr>
          <w:rFonts w:cs="Simplified Arabic"/>
          <w:sz w:val="24"/>
          <w:szCs w:val="24"/>
          <w:rtl/>
        </w:rPr>
        <w:instrText>0</w:instrText>
      </w:r>
      <w:r w:rsidRPr="002E79AC">
        <w:rPr>
          <w:rFonts w:cs="Simplified Arabic"/>
          <w:sz w:val="24"/>
          <w:szCs w:val="24"/>
        </w:rPr>
        <w:instrText xml:space="preserve">k","properties":{"unsorted":false,"formattedCitation":"(Stojanov &amp; Daniel, </w:instrText>
      </w:r>
      <w:r w:rsidRPr="002E79AC">
        <w:rPr>
          <w:rFonts w:cs="Simplified Arabic"/>
          <w:sz w:val="24"/>
          <w:szCs w:val="24"/>
          <w:rtl/>
        </w:rPr>
        <w:instrText>2024</w:instrText>
      </w:r>
      <w:r w:rsidRPr="002E79AC">
        <w:rPr>
          <w:rFonts w:cs="Simplified Arabic"/>
          <w:sz w:val="24"/>
          <w:szCs w:val="24"/>
        </w:rPr>
        <w:instrText xml:space="preserve">)","plainCitation":"(Stojanov &amp; Daniel, </w:instrText>
      </w:r>
      <w:r w:rsidRPr="002E79AC">
        <w:rPr>
          <w:rFonts w:cs="Simplified Arabic"/>
          <w:sz w:val="24"/>
          <w:szCs w:val="24"/>
          <w:rtl/>
        </w:rPr>
        <w:instrText>2024</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376</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items/IXIFYKDC"],"itemData":{"id":</w:instrText>
      </w:r>
      <w:r w:rsidRPr="002E79AC">
        <w:rPr>
          <w:rFonts w:cs="Simplified Arabic"/>
          <w:sz w:val="24"/>
          <w:szCs w:val="24"/>
          <w:rtl/>
        </w:rPr>
        <w:instrText>376</w:instrText>
      </w:r>
      <w:r w:rsidRPr="002E79AC">
        <w:rPr>
          <w:rFonts w:cs="Simplified Arabic"/>
          <w:sz w:val="24"/>
          <w:szCs w:val="24"/>
        </w:rPr>
        <w:instrText xml:space="preserve">,"type":"article-journal","abstract":"Abstract \n            The need for data-driven decision-making primarily motivates interest in analysing Big Data in higher education. Although there has been considerable research on the value of Big Data in higher education, its application to address critical issues within the sector is still limited. This systematic review, conducted in December </w:instrText>
      </w:r>
      <w:r w:rsidRPr="002E79AC">
        <w:rPr>
          <w:rFonts w:cs="Simplified Arabic"/>
          <w:sz w:val="24"/>
          <w:szCs w:val="24"/>
          <w:rtl/>
        </w:rPr>
        <w:instrText xml:space="preserve">2021 </w:instrText>
      </w:r>
      <w:r w:rsidRPr="002E79AC">
        <w:rPr>
          <w:rFonts w:cs="Simplified Arabic"/>
          <w:sz w:val="24"/>
          <w:szCs w:val="24"/>
        </w:rPr>
        <w:instrText xml:space="preserve">and encompassing </w:instrText>
      </w:r>
      <w:r w:rsidRPr="002E79AC">
        <w:rPr>
          <w:rFonts w:cs="Simplified Arabic"/>
          <w:sz w:val="24"/>
          <w:szCs w:val="24"/>
          <w:rtl/>
        </w:rPr>
        <w:instrText xml:space="preserve">75 </w:instrText>
      </w:r>
      <w:r w:rsidRPr="002E79AC">
        <w:rPr>
          <w:rFonts w:cs="Simplified Arabic"/>
          <w:sz w:val="24"/>
          <w:szCs w:val="24"/>
        </w:rPr>
        <w:instrText>papers, analysed the applications of Big Data and analytics in higher education. The focus was on their usage in supporting learning, teaching and administration as reported in papers indexed in SCOPUS, Web of Science and IEEE Xplore. The key findings from the review revealed that Big Data and analytics are predominantly used to support learning and, to a lesser extent, guide teaching and informing administrative decision-making processes. The review also identified a set of studies focused on supporting student well-being. Further, we extend the use of Big Data in higher education to include the well-being of students and staff. This paper contributes to the growing debate on the practical use of Big Data and analytics to provide valuable insights for solving systemic challenges facing high education</w:instrText>
      </w:r>
      <w:r w:rsidRPr="002E79AC">
        <w:rPr>
          <w:rFonts w:cs="Simplified Arabic"/>
          <w:sz w:val="24"/>
          <w:szCs w:val="24"/>
          <w:rtl/>
        </w:rPr>
        <w:instrText xml:space="preserve"> </w:instrText>
      </w:r>
      <w:r w:rsidRPr="002E79AC">
        <w:rPr>
          <w:rFonts w:cs="Simplified Arabic"/>
          <w:sz w:val="24"/>
          <w:szCs w:val="24"/>
        </w:rPr>
        <w:instrText>in the twenty-first century.","container-title":"Education and Information Technologies","DOI":"</w:instrText>
      </w:r>
      <w:r w:rsidRPr="002E79AC">
        <w:rPr>
          <w:rFonts w:cs="Simplified Arabic"/>
          <w:sz w:val="24"/>
          <w:szCs w:val="24"/>
          <w:rtl/>
        </w:rPr>
        <w:instrText>10.1007</w:instrText>
      </w:r>
      <w:r w:rsidRPr="002E79AC">
        <w:rPr>
          <w:rFonts w:cs="Simplified Arabic"/>
          <w:sz w:val="24"/>
          <w:szCs w:val="24"/>
        </w:rPr>
        <w:instrText>/s</w:instrText>
      </w:r>
      <w:r w:rsidRPr="002E79AC">
        <w:rPr>
          <w:rFonts w:cs="Simplified Arabic"/>
          <w:sz w:val="24"/>
          <w:szCs w:val="24"/>
          <w:rtl/>
        </w:rPr>
        <w:instrText>10639-023-12033-8</w:instrText>
      </w:r>
      <w:r w:rsidRPr="002E79AC">
        <w:rPr>
          <w:rFonts w:cs="Simplified Arabic"/>
          <w:sz w:val="24"/>
          <w:szCs w:val="24"/>
        </w:rPr>
        <w:instrText>","ISSN":"</w:instrText>
      </w:r>
      <w:r w:rsidRPr="002E79AC">
        <w:rPr>
          <w:rFonts w:cs="Simplified Arabic"/>
          <w:sz w:val="24"/>
          <w:szCs w:val="24"/>
          <w:rtl/>
        </w:rPr>
        <w:instrText>1360-2357</w:instrText>
      </w:r>
      <w:r w:rsidRPr="002E79AC">
        <w:rPr>
          <w:rFonts w:cs="Simplified Arabic"/>
          <w:sz w:val="24"/>
          <w:szCs w:val="24"/>
        </w:rPr>
        <w:instrText xml:space="preserve">, </w:instrText>
      </w:r>
      <w:r w:rsidRPr="002E79AC">
        <w:rPr>
          <w:rFonts w:cs="Simplified Arabic"/>
          <w:sz w:val="24"/>
          <w:szCs w:val="24"/>
          <w:rtl/>
        </w:rPr>
        <w:instrText>1573-7608</w:instrText>
      </w:r>
      <w:r w:rsidRPr="002E79AC">
        <w:rPr>
          <w:rFonts w:cs="Simplified Arabic"/>
          <w:sz w:val="24"/>
          <w:szCs w:val="24"/>
        </w:rPr>
        <w:instrText>","issue":"</w:instrText>
      </w:r>
      <w:r w:rsidRPr="002E79AC">
        <w:rPr>
          <w:rFonts w:cs="Simplified Arabic"/>
          <w:sz w:val="24"/>
          <w:szCs w:val="24"/>
          <w:rtl/>
        </w:rPr>
        <w:instrText>5</w:instrText>
      </w:r>
      <w:r w:rsidRPr="002E79AC">
        <w:rPr>
          <w:rFonts w:cs="Simplified Arabic"/>
          <w:sz w:val="24"/>
          <w:szCs w:val="24"/>
        </w:rPr>
        <w:instrText>","journalAbbreviation":"Educ Inf Technol","language":"en","page":"</w:instrText>
      </w:r>
      <w:r w:rsidRPr="002E79AC">
        <w:rPr>
          <w:rFonts w:cs="Simplified Arabic"/>
          <w:sz w:val="24"/>
          <w:szCs w:val="24"/>
          <w:rtl/>
        </w:rPr>
        <w:instrText>5807-5831</w:instrText>
      </w:r>
      <w:r w:rsidRPr="002E79AC">
        <w:rPr>
          <w:rFonts w:cs="Simplified Arabic"/>
          <w:sz w:val="24"/>
          <w:szCs w:val="24"/>
        </w:rPr>
        <w:instrText>","source":"DOI</w:instrText>
      </w:r>
      <w:r w:rsidRPr="002E79AC">
        <w:rPr>
          <w:rFonts w:cs="Simplified Arabic"/>
          <w:sz w:val="24"/>
          <w:szCs w:val="24"/>
          <w:rtl/>
        </w:rPr>
        <w:instrText>.</w:instrText>
      </w:r>
      <w:r w:rsidRPr="002E79AC">
        <w:rPr>
          <w:rFonts w:cs="Simplified Arabic"/>
          <w:sz w:val="24"/>
          <w:szCs w:val="24"/>
        </w:rPr>
        <w:instrText>org (Crossref)","title":"A decade of research into the application of big data and analytics in higher education: A systematic review of the literature","title-short":"A decade of research into the application of big data and analytics in higher education","volume":"</w:instrText>
      </w:r>
      <w:r w:rsidRPr="002E79AC">
        <w:rPr>
          <w:rFonts w:cs="Simplified Arabic"/>
          <w:sz w:val="24"/>
          <w:szCs w:val="24"/>
          <w:rtl/>
        </w:rPr>
        <w:instrText>29</w:instrText>
      </w:r>
      <w:r w:rsidRPr="002E79AC">
        <w:rPr>
          <w:rFonts w:cs="Simplified Arabic"/>
          <w:sz w:val="24"/>
          <w:szCs w:val="24"/>
        </w:rPr>
        <w:instrText>","author":[{"family":"Stojanov","given":"Ana"},{"family":"Daniel","given":"Ben Kei"}],"issued":{"date-parts</w:instrText>
      </w:r>
      <w:r w:rsidRPr="002E79AC">
        <w:rPr>
          <w:rFonts w:cs="Simplified Arabic"/>
          <w:sz w:val="24"/>
          <w:szCs w:val="24"/>
          <w:rtl/>
        </w:rPr>
        <w:instrText>":[["2024",4]]</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(Stojanov &amp; Daniel, 2024)</w:t>
      </w:r>
      <w:r w:rsidRPr="002E79AC">
        <w:rPr>
          <w:rFonts w:cs="Simplified Arabic"/>
          <w:sz w:val="24"/>
          <w:szCs w:val="24"/>
          <w:rtl/>
        </w:rPr>
        <w:fldChar w:fldCharType="end"/>
      </w:r>
      <w:r w:rsidRPr="002E79AC">
        <w:rPr>
          <w:rFonts w:cs="Simplified Arabic"/>
          <w:sz w:val="24"/>
          <w:szCs w:val="24"/>
          <w:rtl/>
        </w:rPr>
        <w:t>. لذا لم تعد دراسة توظيف هذه التقنية في البيئة التعليمية مقتصرة على تتبع تطورها التقني، بل امتدت إلى فهم قيمتها المؤسسية ودورها في دعم العمليات الأكاديمية والقيادية داخل مؤسسات التعليم العالي.</w:t>
      </w:r>
    </w:p>
    <w:p w14:paraId="00C04165" w14:textId="77777777" w:rsidR="002E79AC" w:rsidRPr="002E79AC" w:rsidRDefault="002E79AC" w:rsidP="00C51D86">
      <w:pPr>
        <w:pStyle w:val="2"/>
        <w:rPr>
          <w:rtl/>
        </w:rPr>
      </w:pPr>
      <w:bookmarkStart w:id="5" w:name="_Toc235273579"/>
      <w:r w:rsidRPr="002E79AC">
        <w:rPr>
          <w:rtl/>
        </w:rPr>
        <w:t>ثانياً: أنواع وتصنيفات الذكاء الاصطناعي</w:t>
      </w:r>
      <w:bookmarkEnd w:id="5"/>
    </w:p>
    <w:p w14:paraId="6A9975DD"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يمكن تصنيف الذكاء الاصطناعي وفق معايير متعددة من أبرزها القدرات، والتقنيات المستخدمة، والوظائف المؤسسية. فمن حيث القدرات يصنف إلى: الذكاء الاصطناعي الضيق أو المتخصص، وهو المصمم لأداء مهام محددة بكفاءة عالية ضمن نطاق وظيفي محدود؛ والذكاء الاصطناعي العام، الذي يفترض نظريًا أن يكون قادرًا على أداء نطاق واسع من المهام المعرفية بمستوى يقارب الذكاء البشري؛ والذكاء الاصطناعي الفائق، الذي يطرح في الأدبيات بوصفه تصورًا مستقبليًا لقدرات تتجاوز الذكاء البشري. غير أن التطبيقات الحالية في المؤسسات التعليمية تقع في الغالب ضمن نطاق الذكاء الاصطناعي الضيق، لارتباطها بوظائف محددة كالتحليل والتنبؤ والتصنيف ومعالجة البيانات التعليمية والإدارية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{"citationID":"T</w:instrText>
      </w:r>
      <w:r w:rsidRPr="002E79AC">
        <w:rPr>
          <w:rFonts w:cs="Simplified Arabic"/>
          <w:sz w:val="24"/>
          <w:szCs w:val="24"/>
          <w:rtl/>
        </w:rPr>
        <w:instrText>7</w:instrText>
      </w:r>
      <w:r w:rsidRPr="002E79AC">
        <w:rPr>
          <w:rFonts w:cs="Simplified Arabic"/>
          <w:sz w:val="24"/>
          <w:szCs w:val="24"/>
        </w:rPr>
        <w:instrText xml:space="preserve">ToIWec","properties":{"unsorted":false,"formattedCitation":"(Chen et al., </w:instrText>
      </w:r>
      <w:r w:rsidRPr="002E79AC">
        <w:rPr>
          <w:rFonts w:cs="Simplified Arabic"/>
          <w:sz w:val="24"/>
          <w:szCs w:val="24"/>
          <w:rtl/>
        </w:rPr>
        <w:instrText>2020</w:instrText>
      </w:r>
      <w:r w:rsidRPr="002E79AC">
        <w:rPr>
          <w:rFonts w:cs="Simplified Arabic"/>
          <w:sz w:val="24"/>
          <w:szCs w:val="24"/>
        </w:rPr>
        <w:instrText xml:space="preserve">)","plainCitation":"(Chen et al., </w:instrText>
      </w:r>
      <w:r w:rsidRPr="002E79AC">
        <w:rPr>
          <w:rFonts w:cs="Simplified Arabic"/>
          <w:sz w:val="24"/>
          <w:szCs w:val="24"/>
          <w:rtl/>
        </w:rPr>
        <w:instrText>2020</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370</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/items/C</w:instrText>
      </w:r>
      <w:r w:rsidRPr="002E79AC">
        <w:rPr>
          <w:rFonts w:cs="Simplified Arabic"/>
          <w:sz w:val="24"/>
          <w:szCs w:val="24"/>
          <w:rtl/>
        </w:rPr>
        <w:instrText>56</w:instrText>
      </w:r>
      <w:r w:rsidRPr="002E79AC">
        <w:rPr>
          <w:rFonts w:cs="Simplified Arabic"/>
          <w:sz w:val="24"/>
          <w:szCs w:val="24"/>
        </w:rPr>
        <w:instrText>NFFJX"],"itemData":{"id":</w:instrText>
      </w:r>
      <w:r w:rsidRPr="002E79AC">
        <w:rPr>
          <w:rFonts w:cs="Simplified Arabic"/>
          <w:sz w:val="24"/>
          <w:szCs w:val="24"/>
          <w:rtl/>
        </w:rPr>
        <w:instrText>370</w:instrText>
      </w:r>
      <w:r w:rsidRPr="002E79AC">
        <w:rPr>
          <w:rFonts w:cs="Simplified Arabic"/>
          <w:sz w:val="24"/>
          <w:szCs w:val="24"/>
        </w:rPr>
        <w:instrText>,"type":"article-journal","container-title":"IEEE Access","DOI":"</w:instrText>
      </w:r>
      <w:r w:rsidRPr="002E79AC">
        <w:rPr>
          <w:rFonts w:cs="Simplified Arabic"/>
          <w:sz w:val="24"/>
          <w:szCs w:val="24"/>
          <w:rtl/>
        </w:rPr>
        <w:instrText>10.1109</w:instrText>
      </w:r>
      <w:r w:rsidRPr="002E79AC">
        <w:rPr>
          <w:rFonts w:cs="Simplified Arabic"/>
          <w:sz w:val="24"/>
          <w:szCs w:val="24"/>
        </w:rPr>
        <w:instrText>/ACCESS.</w:instrText>
      </w:r>
      <w:r w:rsidRPr="002E79AC">
        <w:rPr>
          <w:rFonts w:cs="Simplified Arabic"/>
          <w:sz w:val="24"/>
          <w:szCs w:val="24"/>
          <w:rtl/>
        </w:rPr>
        <w:instrText>2020.2988510</w:instrText>
      </w:r>
      <w:r w:rsidRPr="002E79AC">
        <w:rPr>
          <w:rFonts w:cs="Simplified Arabic"/>
          <w:sz w:val="24"/>
          <w:szCs w:val="24"/>
        </w:rPr>
        <w:instrText>","ISSN":"</w:instrText>
      </w:r>
      <w:r w:rsidRPr="002E79AC">
        <w:rPr>
          <w:rFonts w:cs="Simplified Arabic"/>
          <w:sz w:val="24"/>
          <w:szCs w:val="24"/>
          <w:rtl/>
        </w:rPr>
        <w:instrText>2169-3536</w:instrText>
      </w:r>
      <w:r w:rsidRPr="002E79AC">
        <w:rPr>
          <w:rFonts w:cs="Simplified Arabic"/>
          <w:sz w:val="24"/>
          <w:szCs w:val="24"/>
        </w:rPr>
        <w:instrText>","journalAbbreviation":"IEEE Access","license":"https://creativecommons.org/licenses/by/</w:instrText>
      </w:r>
      <w:r w:rsidRPr="002E79AC">
        <w:rPr>
          <w:rFonts w:cs="Simplified Arabic"/>
          <w:sz w:val="24"/>
          <w:szCs w:val="24"/>
          <w:rtl/>
        </w:rPr>
        <w:instrText>4.0</w:instrText>
      </w:r>
      <w:r w:rsidRPr="002E79AC">
        <w:rPr>
          <w:rFonts w:cs="Simplified Arabic"/>
          <w:sz w:val="24"/>
          <w:szCs w:val="24"/>
        </w:rPr>
        <w:instrText>/legalcode","page</w:instrText>
      </w:r>
      <w:r w:rsidRPr="002E79AC">
        <w:rPr>
          <w:rFonts w:cs="Simplified Arabic"/>
          <w:sz w:val="24"/>
          <w:szCs w:val="24"/>
          <w:rtl/>
        </w:rPr>
        <w:instrText>":"75264-75278","</w:instrText>
      </w:r>
      <w:r w:rsidRPr="002E79AC">
        <w:rPr>
          <w:rFonts w:cs="Simplified Arabic"/>
          <w:sz w:val="24"/>
          <w:szCs w:val="24"/>
        </w:rPr>
        <w:instrText>source":"DOI.org (Crossref)","title":"Artificial Intelligence in Education: A Review","title-short":"Artificial Intelligence in Education","volume":"</w:instrText>
      </w:r>
      <w:r w:rsidRPr="002E79AC">
        <w:rPr>
          <w:rFonts w:cs="Simplified Arabic"/>
          <w:sz w:val="24"/>
          <w:szCs w:val="24"/>
          <w:rtl/>
        </w:rPr>
        <w:instrText>8</w:instrText>
      </w:r>
      <w:r w:rsidRPr="002E79AC">
        <w:rPr>
          <w:rFonts w:cs="Simplified Arabic"/>
          <w:sz w:val="24"/>
          <w:szCs w:val="24"/>
        </w:rPr>
        <w:instrText>","author":[{"family":"Chen","given":"Lijia"},{"family":"Chen","given":"Pingping"},{"family":"Lin","given":"Zhijian"}],"issued":{"date-parts":[["</w:instrText>
      </w:r>
      <w:r w:rsidRPr="002E79AC">
        <w:rPr>
          <w:rFonts w:cs="Simplified Arabic"/>
          <w:sz w:val="24"/>
          <w:szCs w:val="24"/>
          <w:rtl/>
        </w:rPr>
        <w:instrText>2020</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(Chen et al., 2020)</w:t>
      </w:r>
      <w:r w:rsidRPr="002E79AC">
        <w:rPr>
          <w:rFonts w:cs="Simplified Arabic"/>
          <w:sz w:val="24"/>
          <w:szCs w:val="24"/>
          <w:rtl/>
        </w:rPr>
        <w:fldChar w:fldCharType="end"/>
      </w:r>
      <w:r w:rsidRPr="002E79AC">
        <w:rPr>
          <w:rFonts w:cs="Simplified Arabic"/>
          <w:sz w:val="24"/>
          <w:szCs w:val="24"/>
          <w:rtl/>
        </w:rPr>
        <w:t xml:space="preserve"> </w:t>
      </w:r>
    </w:p>
    <w:p w14:paraId="1C4B85A4"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lastRenderedPageBreak/>
        <w:t xml:space="preserve">أما من حيث التقنيات، فيشمل الذكاء الاصطناعي عدة فروع رئيسية من أبرزها: التعلم الآلي الذي يتيح للأنظمة التعلم من البيانات وتحسين أدائها دون برمجة تفصيلية؛ والتعلم العميق الذي يعتمد على الشبكات العصبية متعددة الطبقات لمعالجة الأنماط المعقدة؛ ومعالجة اللغة الطبيعية التي تتيح فهم اللغة البشرية وتحليلها والتفاعل معها؛ والرؤية الحاسوبية التي تختص بتفسير البيانات البصرية والصور. وتكتسب هذه الفروع أهمية خاصة في البيئة التعليمي، لأنها تمثل الأساس التقني لكثير من التطبيقات المستخدمة في التحليل والتنبؤ ودعم القرار وتيسير التفاعل مع المحتوى المؤسسي وبياناته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{"citationID":"rQ</w:instrText>
      </w:r>
      <w:r w:rsidRPr="002E79AC">
        <w:rPr>
          <w:rFonts w:cs="Simplified Arabic"/>
          <w:sz w:val="24"/>
          <w:szCs w:val="24"/>
          <w:rtl/>
        </w:rPr>
        <w:instrText>3</w:instrText>
      </w:r>
      <w:r w:rsidRPr="002E79AC">
        <w:rPr>
          <w:rFonts w:cs="Simplified Arabic"/>
          <w:sz w:val="24"/>
          <w:szCs w:val="24"/>
        </w:rPr>
        <w:instrText xml:space="preserve">rqDvM","properties":{"unsorted":false,"formattedCitation":"(Zawacki-Richter et al., </w:instrText>
      </w:r>
      <w:r w:rsidRPr="002E79AC">
        <w:rPr>
          <w:rFonts w:cs="Simplified Arabic"/>
          <w:sz w:val="24"/>
          <w:szCs w:val="24"/>
          <w:rtl/>
        </w:rPr>
        <w:instrText>2019</w:instrText>
      </w:r>
      <w:r w:rsidRPr="002E79AC">
        <w:rPr>
          <w:rFonts w:cs="Simplified Arabic"/>
          <w:sz w:val="24"/>
          <w:szCs w:val="24"/>
        </w:rPr>
        <w:instrText xml:space="preserve">)","plainCitation":"(Zawacki-Richter et al., </w:instrText>
      </w:r>
      <w:r w:rsidRPr="002E79AC">
        <w:rPr>
          <w:rFonts w:cs="Simplified Arabic"/>
          <w:sz w:val="24"/>
          <w:szCs w:val="24"/>
          <w:rtl/>
        </w:rPr>
        <w:instrText>2019</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221</w:instrText>
      </w:r>
      <w:r w:rsidRPr="002E79AC">
        <w:rPr>
          <w:rFonts w:cs="Simplified Arabic"/>
          <w:sz w:val="24"/>
          <w:szCs w:val="24"/>
        </w:rPr>
        <w:instrText>,"uris":["http://zotero</w:instrText>
      </w:r>
      <w:r w:rsidRPr="002E79AC">
        <w:rPr>
          <w:rFonts w:cs="Simplified Arabic"/>
          <w:sz w:val="24"/>
          <w:szCs w:val="24"/>
          <w:rtl/>
        </w:rPr>
        <w:instrText>.</w:instrText>
      </w:r>
      <w:r w:rsidRPr="002E79AC">
        <w:rPr>
          <w:rFonts w:cs="Simplified Arabic"/>
          <w:sz w:val="24"/>
          <w:szCs w:val="24"/>
        </w:rPr>
        <w:instrText>org/users/</w:instrText>
      </w:r>
      <w:r w:rsidRPr="002E79AC">
        <w:rPr>
          <w:rFonts w:cs="Simplified Arabic"/>
          <w:sz w:val="24"/>
          <w:szCs w:val="24"/>
          <w:rtl/>
        </w:rPr>
        <w:instrText>16034867</w:instrText>
      </w:r>
      <w:r w:rsidRPr="002E79AC">
        <w:rPr>
          <w:rFonts w:cs="Simplified Arabic"/>
          <w:sz w:val="24"/>
          <w:szCs w:val="24"/>
        </w:rPr>
        <w:instrText>/items/HWRHXCH</w:instrText>
      </w:r>
      <w:r w:rsidRPr="002E79AC">
        <w:rPr>
          <w:rFonts w:cs="Simplified Arabic"/>
          <w:sz w:val="24"/>
          <w:szCs w:val="24"/>
          <w:rtl/>
        </w:rPr>
        <w:instrText>9</w:instrText>
      </w:r>
      <w:r w:rsidRPr="002E79AC">
        <w:rPr>
          <w:rFonts w:cs="Simplified Arabic"/>
          <w:sz w:val="24"/>
          <w:szCs w:val="24"/>
        </w:rPr>
        <w:instrText>"],"itemData":{"id":</w:instrText>
      </w:r>
      <w:r w:rsidRPr="002E79AC">
        <w:rPr>
          <w:rFonts w:cs="Simplified Arabic"/>
          <w:sz w:val="24"/>
          <w:szCs w:val="24"/>
          <w:rtl/>
        </w:rPr>
        <w:instrText>221</w:instrText>
      </w:r>
      <w:r w:rsidRPr="002E79AC">
        <w:rPr>
          <w:rFonts w:cs="Simplified Arabic"/>
          <w:sz w:val="24"/>
          <w:szCs w:val="24"/>
        </w:rPr>
        <w:instrText xml:space="preserve">,"type":"article-journal","abstract":"Abstract \n            According to various international reports, Artificial Intelligence in Education (AIEd) is one of the currently emerging fields in educational technology. Whilst it has been around for about </w:instrText>
      </w:r>
      <w:r w:rsidRPr="002E79AC">
        <w:rPr>
          <w:rFonts w:cs="Simplified Arabic"/>
          <w:sz w:val="24"/>
          <w:szCs w:val="24"/>
          <w:rtl/>
        </w:rPr>
        <w:instrText>30</w:instrText>
      </w:r>
      <w:r w:rsidRPr="002E79AC">
        <w:rPr>
          <w:rFonts w:ascii="Times New Roman" w:hAnsi="Times New Roman" w:cs="Times New Roman"/>
          <w:sz w:val="24"/>
          <w:szCs w:val="24"/>
          <w:rtl/>
        </w:rPr>
        <w:instrText> </w:instrText>
      </w:r>
      <w:r w:rsidRPr="002E79AC">
        <w:rPr>
          <w:rFonts w:cs="Simplified Arabic"/>
          <w:sz w:val="24"/>
          <w:szCs w:val="24"/>
        </w:rPr>
        <w:instrText xml:space="preserve">years, it is still unclear for educators how to make pedagogical advantage of it on a broader scale, and how it can actually impact meaningfully on teaching and learning in higher education. This paper seeks to provide an overview of research on AI applications in higher education through a systematic review. Out of </w:instrText>
      </w:r>
      <w:r w:rsidRPr="002E79AC">
        <w:rPr>
          <w:rFonts w:cs="Simplified Arabic"/>
          <w:sz w:val="24"/>
          <w:szCs w:val="24"/>
          <w:rtl/>
        </w:rPr>
        <w:instrText xml:space="preserve">2656 </w:instrText>
      </w:r>
      <w:r w:rsidRPr="002E79AC">
        <w:rPr>
          <w:rFonts w:cs="Simplified Arabic"/>
          <w:sz w:val="24"/>
          <w:szCs w:val="24"/>
        </w:rPr>
        <w:instrText xml:space="preserve">initially identified publications for the period between </w:instrText>
      </w:r>
      <w:r w:rsidRPr="002E79AC">
        <w:rPr>
          <w:rFonts w:cs="Simplified Arabic"/>
          <w:sz w:val="24"/>
          <w:szCs w:val="24"/>
          <w:rtl/>
        </w:rPr>
        <w:instrText xml:space="preserve">2007 </w:instrText>
      </w:r>
      <w:r w:rsidRPr="002E79AC">
        <w:rPr>
          <w:rFonts w:cs="Simplified Arabic"/>
          <w:sz w:val="24"/>
          <w:szCs w:val="24"/>
        </w:rPr>
        <w:instrText xml:space="preserve">and </w:instrText>
      </w:r>
      <w:r w:rsidRPr="002E79AC">
        <w:rPr>
          <w:rFonts w:cs="Simplified Arabic"/>
          <w:sz w:val="24"/>
          <w:szCs w:val="24"/>
          <w:rtl/>
        </w:rPr>
        <w:instrText>2018</w:instrText>
      </w:r>
      <w:r w:rsidRPr="002E79AC">
        <w:rPr>
          <w:rFonts w:cs="Simplified Arabic"/>
          <w:sz w:val="24"/>
          <w:szCs w:val="24"/>
        </w:rPr>
        <w:instrText xml:space="preserve">, </w:instrText>
      </w:r>
      <w:r w:rsidRPr="002E79AC">
        <w:rPr>
          <w:rFonts w:cs="Simplified Arabic"/>
          <w:sz w:val="24"/>
          <w:szCs w:val="24"/>
          <w:rtl/>
        </w:rPr>
        <w:instrText xml:space="preserve">146 </w:instrText>
      </w:r>
      <w:r w:rsidRPr="002E79AC">
        <w:rPr>
          <w:rFonts w:cs="Simplified Arabic"/>
          <w:sz w:val="24"/>
          <w:szCs w:val="24"/>
        </w:rPr>
        <w:instrText xml:space="preserve">articles were included for final synthesis, according to explicit inclusion and exclusion criteria. The descriptive results show that most of the disciplines involved in AIEd papers come from Computer Science and STEM, and that quantitative methods were the most frequently used in empirical studies. The synthesis of results presents four areas of AIEd applications in academic support services, and institutional and administrative services: </w:instrText>
      </w:r>
      <w:r w:rsidRPr="002E79AC">
        <w:rPr>
          <w:rFonts w:cs="Simplified Arabic"/>
          <w:sz w:val="24"/>
          <w:szCs w:val="24"/>
          <w:rtl/>
        </w:rPr>
        <w:instrText>1</w:instrText>
      </w:r>
      <w:r w:rsidRPr="002E79AC">
        <w:rPr>
          <w:rFonts w:cs="Simplified Arabic"/>
          <w:sz w:val="24"/>
          <w:szCs w:val="24"/>
        </w:rPr>
        <w:instrText xml:space="preserve">. profiling and prediction, </w:instrText>
      </w:r>
      <w:r w:rsidRPr="002E79AC">
        <w:rPr>
          <w:rFonts w:cs="Simplified Arabic"/>
          <w:sz w:val="24"/>
          <w:szCs w:val="24"/>
          <w:rtl/>
        </w:rPr>
        <w:instrText>2</w:instrText>
      </w:r>
      <w:r w:rsidRPr="002E79AC">
        <w:rPr>
          <w:rFonts w:cs="Simplified Arabic"/>
          <w:sz w:val="24"/>
          <w:szCs w:val="24"/>
        </w:rPr>
        <w:instrText xml:space="preserve">. assessment and evaluation, </w:instrText>
      </w:r>
      <w:r w:rsidRPr="002E79AC">
        <w:rPr>
          <w:rFonts w:cs="Simplified Arabic"/>
          <w:sz w:val="24"/>
          <w:szCs w:val="24"/>
          <w:rtl/>
        </w:rPr>
        <w:instrText>3</w:instrText>
      </w:r>
      <w:r w:rsidRPr="002E79AC">
        <w:rPr>
          <w:rFonts w:cs="Simplified Arabic"/>
          <w:sz w:val="24"/>
          <w:szCs w:val="24"/>
        </w:rPr>
        <w:instrText xml:space="preserve">. adaptive systems and personalisation, and </w:instrText>
      </w:r>
      <w:r w:rsidRPr="002E79AC">
        <w:rPr>
          <w:rFonts w:cs="Simplified Arabic"/>
          <w:sz w:val="24"/>
          <w:szCs w:val="24"/>
          <w:rtl/>
        </w:rPr>
        <w:instrText>4</w:instrText>
      </w:r>
      <w:r w:rsidRPr="002E79AC">
        <w:rPr>
          <w:rFonts w:cs="Simplified Arabic"/>
          <w:sz w:val="24"/>
          <w:szCs w:val="24"/>
        </w:rPr>
        <w:instrText>. intelligent tutoring systems. The conclusions reflect on the almost lack of critical reflection of challenges and risks of AIEd, the weak connection to theoretical pedagogical perspectives, and the need for further exploration of ethical and educational approaches in the application of AIEd in higher education.","container-title":"International Journal of Educational Technology in Higher Education","DOI":"</w:instrText>
      </w:r>
      <w:r w:rsidRPr="002E79AC">
        <w:rPr>
          <w:rFonts w:cs="Simplified Arabic"/>
          <w:sz w:val="24"/>
          <w:szCs w:val="24"/>
          <w:rtl/>
        </w:rPr>
        <w:instrText>10.1186</w:instrText>
      </w:r>
      <w:r w:rsidRPr="002E79AC">
        <w:rPr>
          <w:rFonts w:cs="Simplified Arabic"/>
          <w:sz w:val="24"/>
          <w:szCs w:val="24"/>
        </w:rPr>
        <w:instrText>/s</w:instrText>
      </w:r>
      <w:r w:rsidRPr="002E79AC">
        <w:rPr>
          <w:rFonts w:cs="Simplified Arabic"/>
          <w:sz w:val="24"/>
          <w:szCs w:val="24"/>
          <w:rtl/>
        </w:rPr>
        <w:instrText>41239-019-0171-0</w:instrText>
      </w:r>
      <w:r w:rsidRPr="002E79AC">
        <w:rPr>
          <w:rFonts w:cs="Simplified Arabic"/>
          <w:sz w:val="24"/>
          <w:szCs w:val="24"/>
        </w:rPr>
        <w:instrText>","ISSN":"</w:instrText>
      </w:r>
      <w:r w:rsidRPr="002E79AC">
        <w:rPr>
          <w:rFonts w:cs="Simplified Arabic"/>
          <w:sz w:val="24"/>
          <w:szCs w:val="24"/>
          <w:rtl/>
        </w:rPr>
        <w:instrText>2365-9440</w:instrText>
      </w:r>
      <w:r w:rsidRPr="002E79AC">
        <w:rPr>
          <w:rFonts w:cs="Simplified Arabic"/>
          <w:sz w:val="24"/>
          <w:szCs w:val="24"/>
        </w:rPr>
        <w:instrText>","issue":"</w:instrText>
      </w:r>
      <w:r w:rsidRPr="002E79AC">
        <w:rPr>
          <w:rFonts w:cs="Simplified Arabic"/>
          <w:sz w:val="24"/>
          <w:szCs w:val="24"/>
          <w:rtl/>
        </w:rPr>
        <w:instrText>1</w:instrText>
      </w:r>
      <w:r w:rsidRPr="002E79AC">
        <w:rPr>
          <w:rFonts w:cs="Simplified Arabic"/>
          <w:sz w:val="24"/>
          <w:szCs w:val="24"/>
        </w:rPr>
        <w:instrText>","journalAbbreviation":"Int J Educ Technol High Educ","language":"en","page":"</w:instrText>
      </w:r>
      <w:r w:rsidRPr="002E79AC">
        <w:rPr>
          <w:rFonts w:cs="Simplified Arabic"/>
          <w:sz w:val="24"/>
          <w:szCs w:val="24"/>
          <w:rtl/>
        </w:rPr>
        <w:instrText>39</w:instrText>
      </w:r>
      <w:r w:rsidRPr="002E79AC">
        <w:rPr>
          <w:rFonts w:cs="Simplified Arabic"/>
          <w:sz w:val="24"/>
          <w:szCs w:val="24"/>
        </w:rPr>
        <w:instrText>","source":"DOI.org (Crossref)","title":"Systematic review of research on artificial intelligence applications in higher education – where are the educators?","volume":"</w:instrText>
      </w:r>
      <w:r w:rsidRPr="002E79AC">
        <w:rPr>
          <w:rFonts w:cs="Simplified Arabic"/>
          <w:sz w:val="24"/>
          <w:szCs w:val="24"/>
          <w:rtl/>
        </w:rPr>
        <w:instrText>16</w:instrText>
      </w:r>
      <w:r w:rsidRPr="002E79AC">
        <w:rPr>
          <w:rFonts w:cs="Simplified Arabic"/>
          <w:sz w:val="24"/>
          <w:szCs w:val="24"/>
        </w:rPr>
        <w:instrText>","author":[{"family":"Zawacki-Richter","given":"Olaf"},{"family":"Marín","given":"Victoria I."},{"family":"Bond","given":"Melissa"},{"family":"Gouverneur","given":"Franziska"}],"issued":{"date-parts":[["</w:instrText>
      </w:r>
      <w:r w:rsidRPr="002E79AC">
        <w:rPr>
          <w:rFonts w:cs="Simplified Arabic"/>
          <w:sz w:val="24"/>
          <w:szCs w:val="24"/>
          <w:rtl/>
        </w:rPr>
        <w:instrText>2019</w:instrText>
      </w:r>
      <w:r w:rsidRPr="002E79AC">
        <w:rPr>
          <w:rFonts w:cs="Simplified Arabic"/>
          <w:sz w:val="24"/>
          <w:szCs w:val="24"/>
        </w:rPr>
        <w:instrText>",</w:instrText>
      </w:r>
      <w:r w:rsidRPr="002E79AC">
        <w:rPr>
          <w:rFonts w:cs="Simplified Arabic"/>
          <w:sz w:val="24"/>
          <w:szCs w:val="24"/>
          <w:rtl/>
        </w:rPr>
        <w:instrText>12</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(Zawacki-Richter et al., 2019)</w:t>
      </w:r>
      <w:r w:rsidRPr="002E79AC">
        <w:rPr>
          <w:rFonts w:cs="Simplified Arabic"/>
          <w:sz w:val="24"/>
          <w:szCs w:val="24"/>
          <w:rtl/>
        </w:rPr>
        <w:fldChar w:fldCharType="end"/>
      </w:r>
      <w:r w:rsidRPr="002E79AC">
        <w:rPr>
          <w:rFonts w:cs="Simplified Arabic"/>
          <w:sz w:val="24"/>
          <w:szCs w:val="24"/>
          <w:rtl/>
        </w:rPr>
        <w:t>.</w:t>
      </w:r>
    </w:p>
    <w:p w14:paraId="1852A82B"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ويمكن النظر إلى تطبيقات الذكاء الاصطناعي في سياق التعليم وفق وظائفها المؤسسية، فتشمل التحليلات التنبؤية وأنظمة الدعم الذكية والأدوات القائمة على معالجة اللغة الطبيعية والتطبيقات الموجهة للتخصيص والتكيّف، فضلًا عن أدوات تصور البيانات والتفاعل معها. ويعد هذا التصنيف الأنسب للدراسة الحالية، لأنه يربط بين الذكاء الاصطناعي بوصفه بنية تقنية عامة وأدواره العملية داخل المؤسسة التعليمية، لا سيما في المجالات المرتبطة بتحسين التحليل، وتوسيع القدرة على استشراف الأنماط، وتعزيز القرارات الأكاديمية والإدارية. </w:t>
      </w:r>
    </w:p>
    <w:p w14:paraId="360A26F4"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لذا فإن أهمية تصنيفات الذكاء الاصطناعي في هذه الدراسة لا تنبع من بعدها التقني المجرد، بل من قدرتها على توضيح الأساس الذي تستند إليه أبعاد المتغير المستقل خاصة التحليلات التنبؤية، ونظم دعم القرار الذكية، والتكامل وجودة البيانات، والمهارات والجاهزية المؤسسية. فهذه الأبعاد لا تمثل تطبيقات منفصلة، بل تعكس أوجهاً متعددة لتوظيف الذكاء الاصطناعي داخل المؤسسة التعليمية، بهدف دعم العمل الأكاديمي والقيادي وتحسين جودة القرار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{"citationID":"qCfVTTJC","properties":{"unsorted":false,"formattedCitation":"(Holmes et al., </w:instrText>
      </w:r>
      <w:r w:rsidRPr="002E79AC">
        <w:rPr>
          <w:rFonts w:cs="Simplified Arabic"/>
          <w:sz w:val="24"/>
          <w:szCs w:val="24"/>
          <w:rtl/>
        </w:rPr>
        <w:instrText>2019</w:instrText>
      </w:r>
      <w:r w:rsidRPr="002E79AC">
        <w:rPr>
          <w:rFonts w:cs="Simplified Arabic"/>
          <w:sz w:val="24"/>
          <w:szCs w:val="24"/>
        </w:rPr>
        <w:instrText xml:space="preserve">)","plainCitation":"(Holmes et al., </w:instrText>
      </w:r>
      <w:r w:rsidRPr="002E79AC">
        <w:rPr>
          <w:rFonts w:cs="Simplified Arabic"/>
          <w:sz w:val="24"/>
          <w:szCs w:val="24"/>
          <w:rtl/>
        </w:rPr>
        <w:instrText>2019</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20</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items/QWYAW</w:instrText>
      </w:r>
      <w:r w:rsidRPr="002E79AC">
        <w:rPr>
          <w:rFonts w:cs="Simplified Arabic"/>
          <w:sz w:val="24"/>
          <w:szCs w:val="24"/>
          <w:rtl/>
        </w:rPr>
        <w:instrText>8</w:instrText>
      </w:r>
      <w:r w:rsidRPr="002E79AC">
        <w:rPr>
          <w:rFonts w:cs="Simplified Arabic"/>
          <w:sz w:val="24"/>
          <w:szCs w:val="24"/>
        </w:rPr>
        <w:instrText>RD"],"itemData":{"id":</w:instrText>
      </w:r>
      <w:r w:rsidRPr="002E79AC">
        <w:rPr>
          <w:rFonts w:cs="Simplified Arabic"/>
          <w:sz w:val="24"/>
          <w:szCs w:val="24"/>
          <w:rtl/>
        </w:rPr>
        <w:instrText>20</w:instrText>
      </w:r>
      <w:r w:rsidRPr="002E79AC">
        <w:rPr>
          <w:rFonts w:cs="Simplified Arabic"/>
          <w:sz w:val="24"/>
          <w:szCs w:val="24"/>
        </w:rPr>
        <w:instrText>,"type":"book","abstract":"This book by the Center for Curriculum Redesign immerses the reader in a discussion on what to teach students in the era of AI and examines how AI is already demanding much needed updates to the school curriculum. The second part of the book dives into the How: the history, techniques, and applications of AI in education –including the way AI can help teachers be more effective, and ends on a reflection about social aspects of AI.","ISBN":"</w:instrText>
      </w:r>
      <w:r w:rsidRPr="002E79AC">
        <w:rPr>
          <w:rFonts w:cs="Simplified Arabic"/>
          <w:sz w:val="24"/>
          <w:szCs w:val="24"/>
          <w:rtl/>
        </w:rPr>
        <w:instrText>978-1-7942-9370-0","</w:instrText>
      </w:r>
      <w:r w:rsidRPr="002E79AC">
        <w:rPr>
          <w:rFonts w:cs="Simplified Arabic"/>
          <w:sz w:val="24"/>
          <w:szCs w:val="24"/>
        </w:rPr>
        <w:instrText>language":"eng","number-of-pages":"</w:instrText>
      </w:r>
      <w:r w:rsidRPr="002E79AC">
        <w:rPr>
          <w:rFonts w:cs="Simplified Arabic"/>
          <w:sz w:val="24"/>
          <w:szCs w:val="24"/>
          <w:rtl/>
        </w:rPr>
        <w:instrText>244</w:instrText>
      </w:r>
      <w:r w:rsidRPr="002E79AC">
        <w:rPr>
          <w:rFonts w:cs="Simplified Arabic"/>
          <w:sz w:val="24"/>
          <w:szCs w:val="24"/>
        </w:rPr>
        <w:instrText>","publisher":"Center for Curriculum Redesign","publisher-place":"MA, USA","source":"discovery.ucl.ac.uk","title":"Artificial Intelligence in Education Promises and Implications for Teaching and Learning","URL":"https://circls.org/primers/artificial-intelligence-in-education-promises-and-implications-for-teaching-and-learning","author":[{"family":"Holmes","given":"W."},{"family":"Bialik","given":"M."},{"family":"Fadel","given":"C."}],"accessed":{"date</w:instrText>
      </w:r>
      <w:r w:rsidRPr="002E79AC">
        <w:rPr>
          <w:rFonts w:cs="Simplified Arabic"/>
          <w:sz w:val="24"/>
          <w:szCs w:val="24"/>
          <w:rtl/>
        </w:rPr>
        <w:instrText>-</w:instrText>
      </w:r>
      <w:r w:rsidRPr="002E79AC">
        <w:rPr>
          <w:rFonts w:cs="Simplified Arabic"/>
          <w:sz w:val="24"/>
          <w:szCs w:val="24"/>
        </w:rPr>
        <w:instrText>parts</w:instrText>
      </w:r>
      <w:r w:rsidRPr="002E79AC">
        <w:rPr>
          <w:rFonts w:cs="Simplified Arabic"/>
          <w:sz w:val="24"/>
          <w:szCs w:val="24"/>
          <w:rtl/>
        </w:rPr>
        <w:instrText>":[["2024",12,30]]},"</w:instrText>
      </w:r>
      <w:r w:rsidRPr="002E79AC">
        <w:rPr>
          <w:rFonts w:cs="Simplified Arabic"/>
          <w:sz w:val="24"/>
          <w:szCs w:val="24"/>
        </w:rPr>
        <w:instrText>issued":{"date-parts":[["</w:instrText>
      </w:r>
      <w:r w:rsidRPr="002E79AC">
        <w:rPr>
          <w:rFonts w:cs="Simplified Arabic"/>
          <w:sz w:val="24"/>
          <w:szCs w:val="24"/>
          <w:rtl/>
        </w:rPr>
        <w:instrText>2019</w:instrText>
      </w:r>
      <w:r w:rsidRPr="002E79AC">
        <w:rPr>
          <w:rFonts w:cs="Simplified Arabic"/>
          <w:sz w:val="24"/>
          <w:szCs w:val="24"/>
        </w:rPr>
        <w:instrText>",</w:instrText>
      </w:r>
      <w:r w:rsidRPr="002E79AC">
        <w:rPr>
          <w:rFonts w:cs="Simplified Arabic"/>
          <w:sz w:val="24"/>
          <w:szCs w:val="24"/>
          <w:rtl/>
        </w:rPr>
        <w:instrText>2,28</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(Holmes et al., 2019)</w:t>
      </w:r>
      <w:r w:rsidRPr="002E79AC">
        <w:rPr>
          <w:rFonts w:cs="Simplified Arabic"/>
          <w:sz w:val="24"/>
          <w:szCs w:val="24"/>
          <w:rtl/>
        </w:rPr>
        <w:fldChar w:fldCharType="end"/>
      </w:r>
      <w:r w:rsidRPr="002E79AC">
        <w:rPr>
          <w:rFonts w:cs="Simplified Arabic"/>
          <w:sz w:val="24"/>
          <w:szCs w:val="24"/>
          <w:rtl/>
        </w:rPr>
        <w:t xml:space="preserve"> </w:t>
      </w:r>
    </w:p>
    <w:p w14:paraId="3E85345C" w14:textId="77777777" w:rsidR="002E79AC" w:rsidRPr="002E79AC" w:rsidRDefault="002E79AC" w:rsidP="00C51D86">
      <w:pPr>
        <w:pStyle w:val="2"/>
        <w:rPr>
          <w:rtl/>
        </w:rPr>
      </w:pPr>
      <w:bookmarkStart w:id="6" w:name="_Toc235273580"/>
      <w:r w:rsidRPr="002E79AC">
        <w:rPr>
          <w:rtl/>
        </w:rPr>
        <w:t>ثالثاً: تطبيقات الذكاء الاصطناعي في التعليم العالي</w:t>
      </w:r>
      <w:bookmarkEnd w:id="6"/>
    </w:p>
    <w:p w14:paraId="17367F79"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تتعدد تطبيقات الذكاء الاصطناعي في مؤسسات التعليم العالي، وتمتد من ميدان التعلم والتدريس إلى الإدارة المؤسسية واتخاذ القرار. ففي المجال الأكاديمي تسهم الأنظمة الذكية في دعم التعلم المخصص، وتقديم التغذية الراجعة الفورية، وتطوير مسارات تعليمية تتكيف مع احتياجات المتعلمين وأنماط تقدمهم. وتوظف أدوات التقييم الذكي في تصحيح أنواع من الاختبارات وتحليل أداء الطلبة، وتقديم مؤشرات دقيقة عن نتائج التعلم، بما يعزز كفاءة العملية التعليمية وجودة مخرجاتها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{"citationID":"g</w:instrText>
      </w:r>
      <w:r w:rsidRPr="002E79AC">
        <w:rPr>
          <w:rFonts w:cs="Simplified Arabic"/>
          <w:sz w:val="24"/>
          <w:szCs w:val="24"/>
          <w:rtl/>
        </w:rPr>
        <w:instrText>6</w:instrText>
      </w:r>
      <w:r w:rsidRPr="002E79AC">
        <w:rPr>
          <w:rFonts w:cs="Simplified Arabic"/>
          <w:sz w:val="24"/>
          <w:szCs w:val="24"/>
        </w:rPr>
        <w:instrText>NVyNz</w:instrText>
      </w:r>
      <w:r w:rsidRPr="002E79AC">
        <w:rPr>
          <w:rFonts w:cs="Simplified Arabic"/>
          <w:sz w:val="24"/>
          <w:szCs w:val="24"/>
          <w:rtl/>
        </w:rPr>
        <w:instrText>0</w:instrText>
      </w:r>
      <w:r w:rsidRPr="002E79AC">
        <w:rPr>
          <w:rFonts w:cs="Simplified Arabic"/>
          <w:sz w:val="24"/>
          <w:szCs w:val="24"/>
        </w:rPr>
        <w:instrText xml:space="preserve">","properties":{"unsorted":false,"formattedCitation":"(Kasneci et al., </w:instrText>
      </w:r>
      <w:r w:rsidRPr="002E79AC">
        <w:rPr>
          <w:rFonts w:cs="Simplified Arabic"/>
          <w:sz w:val="24"/>
          <w:szCs w:val="24"/>
          <w:rtl/>
        </w:rPr>
        <w:instrText>2023</w:instrText>
      </w:r>
      <w:r w:rsidRPr="002E79AC">
        <w:rPr>
          <w:rFonts w:cs="Simplified Arabic"/>
          <w:sz w:val="24"/>
          <w:szCs w:val="24"/>
        </w:rPr>
        <w:instrText xml:space="preserve">)","plainCitation":"(Kasneci et al., </w:instrText>
      </w:r>
      <w:r w:rsidRPr="002E79AC">
        <w:rPr>
          <w:rFonts w:cs="Simplified Arabic"/>
          <w:sz w:val="24"/>
          <w:szCs w:val="24"/>
          <w:rtl/>
        </w:rPr>
        <w:instrText>2023</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372</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items/G</w:instrText>
      </w:r>
      <w:r w:rsidRPr="002E79AC">
        <w:rPr>
          <w:rFonts w:cs="Simplified Arabic"/>
          <w:sz w:val="24"/>
          <w:szCs w:val="24"/>
          <w:rtl/>
        </w:rPr>
        <w:instrText>536</w:instrText>
      </w:r>
      <w:r w:rsidRPr="002E79AC">
        <w:rPr>
          <w:rFonts w:cs="Simplified Arabic"/>
          <w:sz w:val="24"/>
          <w:szCs w:val="24"/>
        </w:rPr>
        <w:instrText>HFVM"],"itemData":{"id":</w:instrText>
      </w:r>
      <w:r w:rsidRPr="002E79AC">
        <w:rPr>
          <w:rFonts w:cs="Simplified Arabic"/>
          <w:sz w:val="24"/>
          <w:szCs w:val="24"/>
          <w:rtl/>
        </w:rPr>
        <w:instrText>372</w:instrText>
      </w:r>
      <w:r w:rsidRPr="002E79AC">
        <w:rPr>
          <w:rFonts w:cs="Simplified Arabic"/>
          <w:sz w:val="24"/>
          <w:szCs w:val="24"/>
        </w:rPr>
        <w:instrText>,"type":"article-journal","container-title":"Learning and Individual Differences","DOI":"</w:instrText>
      </w:r>
      <w:r w:rsidRPr="002E79AC">
        <w:rPr>
          <w:rFonts w:cs="Simplified Arabic"/>
          <w:sz w:val="24"/>
          <w:szCs w:val="24"/>
          <w:rtl/>
        </w:rPr>
        <w:instrText>10.1016</w:instrText>
      </w:r>
      <w:r w:rsidRPr="002E79AC">
        <w:rPr>
          <w:rFonts w:cs="Simplified Arabic"/>
          <w:sz w:val="24"/>
          <w:szCs w:val="24"/>
        </w:rPr>
        <w:instrText>/j.lindif.</w:instrText>
      </w:r>
      <w:r w:rsidRPr="002E79AC">
        <w:rPr>
          <w:rFonts w:cs="Simplified Arabic"/>
          <w:sz w:val="24"/>
          <w:szCs w:val="24"/>
          <w:rtl/>
        </w:rPr>
        <w:instrText>2023.102274</w:instrText>
      </w:r>
      <w:r w:rsidRPr="002E79AC">
        <w:rPr>
          <w:rFonts w:cs="Simplified Arabic"/>
          <w:sz w:val="24"/>
          <w:szCs w:val="24"/>
        </w:rPr>
        <w:instrText>","ISSN":"</w:instrText>
      </w:r>
      <w:r w:rsidRPr="002E79AC">
        <w:rPr>
          <w:rFonts w:cs="Simplified Arabic"/>
          <w:sz w:val="24"/>
          <w:szCs w:val="24"/>
          <w:rtl/>
        </w:rPr>
        <w:instrText>10416080</w:instrText>
      </w:r>
      <w:r w:rsidRPr="002E79AC">
        <w:rPr>
          <w:rFonts w:cs="Simplified Arabic"/>
          <w:sz w:val="24"/>
          <w:szCs w:val="24"/>
        </w:rPr>
        <w:instrText>","journalAbbreviation":"Learning and Individual Differences","language":"en","page":"</w:instrText>
      </w:r>
      <w:r w:rsidRPr="002E79AC">
        <w:rPr>
          <w:rFonts w:cs="Simplified Arabic"/>
          <w:sz w:val="24"/>
          <w:szCs w:val="24"/>
          <w:rtl/>
        </w:rPr>
        <w:instrText>102274</w:instrText>
      </w:r>
      <w:r w:rsidRPr="002E79AC">
        <w:rPr>
          <w:rFonts w:cs="Simplified Arabic"/>
          <w:sz w:val="24"/>
          <w:szCs w:val="24"/>
        </w:rPr>
        <w:instrText>","source":"DOI.org (Crossref)","title":"ChatGPT for good? On opportunities and challenges of large language models for education","title-short":"ChatGPT for good?","volume":"</w:instrText>
      </w:r>
      <w:r w:rsidRPr="002E79AC">
        <w:rPr>
          <w:rFonts w:cs="Simplified Arabic"/>
          <w:sz w:val="24"/>
          <w:szCs w:val="24"/>
          <w:rtl/>
        </w:rPr>
        <w:instrText>103</w:instrText>
      </w:r>
      <w:r w:rsidRPr="002E79AC">
        <w:rPr>
          <w:rFonts w:cs="Simplified Arabic"/>
          <w:sz w:val="24"/>
          <w:szCs w:val="24"/>
        </w:rPr>
        <w:instrText>","author":[{"family":"Kasneci","given":"Enkelejda"},{"family":"Sessler","given":"Kathrin"},{"family":"Küchemann","given":"Stefan"},{"family":"Bannert","given":"Maria"},{"family":"Dementieva","given":"Daryna"},{"family":"Fischer","given":"Frank"},{"family":"Gasser","given":"Urs"},{"family":"Groh","given":"Georg"},{"family":"Günnemann","given":"Stephan"},{"family":"Hüllermeier","given":"Eyke"},{"family":"Krusche","given":"Stephan"},{"family":"Kutyniok","given":"Gitta"},{"family":"Michaeli","given":"Tilman"},{"family":"Nerdel","given":"Claudia"},{"family":"Pfeffer","given":"Jürgen"},{"family":"Poquet","given":"Oleksandra"},{"family":"Sailer","given":"Michael"},{"family":"Schmidt","given":"Albrecht"},{"family":"Seidel","given":"Tina"},{"family":"Stadler","given":"Matthias"},{"family":"Weller","given":"Jochen"},{"family</w:instrText>
      </w:r>
      <w:r w:rsidRPr="002E79AC">
        <w:rPr>
          <w:rFonts w:cs="Simplified Arabic"/>
          <w:sz w:val="24"/>
          <w:szCs w:val="24"/>
          <w:rtl/>
        </w:rPr>
        <w:instrText>":"</w:instrText>
      </w:r>
      <w:r w:rsidRPr="002E79AC">
        <w:rPr>
          <w:rFonts w:cs="Simplified Arabic"/>
          <w:sz w:val="24"/>
          <w:szCs w:val="24"/>
        </w:rPr>
        <w:instrText>Kuhn","given":"Jochen"},{"family":"Kasneci","given":"Gjergji"}],"issued":{"date-parts":[["</w:instrText>
      </w:r>
      <w:r w:rsidRPr="002E79AC">
        <w:rPr>
          <w:rFonts w:cs="Simplified Arabic"/>
          <w:sz w:val="24"/>
          <w:szCs w:val="24"/>
          <w:rtl/>
        </w:rPr>
        <w:instrText>2023</w:instrText>
      </w:r>
      <w:r w:rsidRPr="002E79AC">
        <w:rPr>
          <w:rFonts w:cs="Simplified Arabic"/>
          <w:sz w:val="24"/>
          <w:szCs w:val="24"/>
        </w:rPr>
        <w:instrText>",</w:instrText>
      </w:r>
      <w:r w:rsidRPr="002E79AC">
        <w:rPr>
          <w:rFonts w:cs="Simplified Arabic"/>
          <w:sz w:val="24"/>
          <w:szCs w:val="24"/>
          <w:rtl/>
        </w:rPr>
        <w:instrText>4</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(Kasneci et al., 2023)</w:t>
      </w:r>
      <w:r w:rsidRPr="002E79AC">
        <w:rPr>
          <w:rFonts w:cs="Simplified Arabic"/>
          <w:sz w:val="24"/>
          <w:szCs w:val="24"/>
          <w:rtl/>
        </w:rPr>
        <w:fldChar w:fldCharType="end"/>
      </w:r>
      <w:r w:rsidRPr="002E79AC">
        <w:rPr>
          <w:rFonts w:cs="Simplified Arabic"/>
          <w:sz w:val="24"/>
          <w:szCs w:val="24"/>
          <w:rtl/>
        </w:rPr>
        <w:t>.</w:t>
      </w:r>
    </w:p>
    <w:p w14:paraId="20C4F477"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وفي المجال التحليلي، برزت تطبيقات الذكاء الاصطناعي في التنبؤ بالأداء الأكاديمي، ورصد الطلبة المعرضين للتعثر أو الانسحاب، وتحليل الأنماط السلوكية والتعليمية، مما أتاح لمؤسسات التعليم العالي الانتقال من معالجة المشكلات بعد وقوعها إلى التدخل المبكر الاستباقي. وقد أكدت الأدبيات أن التحليلات التنبؤية باتت من أبرز تطبيقات هذه التقنية حضورًا في التعليم العالي، لما توفره من إمكانات في دعم التخطيط الأكاديمي وتعزيز القرارات القائمة على البيانات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{"citationID":"rYumKlld","properties":{"unsorted":false,"formattedCitation":"(Stojanov &amp; Daniel, </w:instrText>
      </w:r>
      <w:r w:rsidRPr="002E79AC">
        <w:rPr>
          <w:rFonts w:cs="Simplified Arabic"/>
          <w:sz w:val="24"/>
          <w:szCs w:val="24"/>
          <w:rtl/>
        </w:rPr>
        <w:instrText>2024</w:instrText>
      </w:r>
      <w:r w:rsidRPr="002E79AC">
        <w:rPr>
          <w:rFonts w:cs="Simplified Arabic"/>
          <w:sz w:val="24"/>
          <w:szCs w:val="24"/>
        </w:rPr>
        <w:instrText xml:space="preserve">; Zawacki-Richter et al., </w:instrText>
      </w:r>
      <w:r w:rsidRPr="002E79AC">
        <w:rPr>
          <w:rFonts w:cs="Simplified Arabic"/>
          <w:sz w:val="24"/>
          <w:szCs w:val="24"/>
          <w:rtl/>
        </w:rPr>
        <w:instrText>2019</w:instrText>
      </w:r>
      <w:r w:rsidRPr="002E79AC">
        <w:rPr>
          <w:rFonts w:cs="Simplified Arabic"/>
          <w:sz w:val="24"/>
          <w:szCs w:val="24"/>
        </w:rPr>
        <w:instrText xml:space="preserve">)","plainCitation":"(Stojanov &amp; Daniel, </w:instrText>
      </w:r>
      <w:r w:rsidRPr="002E79AC">
        <w:rPr>
          <w:rFonts w:cs="Simplified Arabic"/>
          <w:sz w:val="24"/>
          <w:szCs w:val="24"/>
          <w:rtl/>
        </w:rPr>
        <w:instrText>2024</w:instrText>
      </w:r>
      <w:r w:rsidRPr="002E79AC">
        <w:rPr>
          <w:rFonts w:cs="Simplified Arabic"/>
          <w:sz w:val="24"/>
          <w:szCs w:val="24"/>
        </w:rPr>
        <w:instrText xml:space="preserve">; Zawacki-Richter et al., </w:instrText>
      </w:r>
      <w:r w:rsidRPr="002E79AC">
        <w:rPr>
          <w:rFonts w:cs="Simplified Arabic"/>
          <w:sz w:val="24"/>
          <w:szCs w:val="24"/>
          <w:rtl/>
        </w:rPr>
        <w:instrText>2019</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376</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/items/IXIFYKDC"],"itemData":{"id":</w:instrText>
      </w:r>
      <w:r w:rsidRPr="002E79AC">
        <w:rPr>
          <w:rFonts w:cs="Simplified Arabic"/>
          <w:sz w:val="24"/>
          <w:szCs w:val="24"/>
          <w:rtl/>
        </w:rPr>
        <w:instrText>376</w:instrText>
      </w:r>
      <w:r w:rsidRPr="002E79AC">
        <w:rPr>
          <w:rFonts w:cs="Simplified Arabic"/>
          <w:sz w:val="24"/>
          <w:szCs w:val="24"/>
        </w:rPr>
        <w:instrText xml:space="preserve">,"type":"article-journal","abstract":"Abstract \n            The need for data-driven decision-making primarily motivates interest in analysing Big Data in higher education. Although there has been considerable research on the value of Big Data in higher education, its application to address critical issues within the sector is still limited. This systematic review, conducted in December </w:instrText>
      </w:r>
      <w:r w:rsidRPr="002E79AC">
        <w:rPr>
          <w:rFonts w:cs="Simplified Arabic"/>
          <w:sz w:val="24"/>
          <w:szCs w:val="24"/>
          <w:rtl/>
        </w:rPr>
        <w:instrText xml:space="preserve">2021 </w:instrText>
      </w:r>
      <w:r w:rsidRPr="002E79AC">
        <w:rPr>
          <w:rFonts w:cs="Simplified Arabic"/>
          <w:sz w:val="24"/>
          <w:szCs w:val="24"/>
        </w:rPr>
        <w:instrText xml:space="preserve">and encompassing </w:instrText>
      </w:r>
      <w:r w:rsidRPr="002E79AC">
        <w:rPr>
          <w:rFonts w:cs="Simplified Arabic"/>
          <w:sz w:val="24"/>
          <w:szCs w:val="24"/>
          <w:rtl/>
        </w:rPr>
        <w:instrText xml:space="preserve">75 </w:instrText>
      </w:r>
      <w:r w:rsidRPr="002E79AC">
        <w:rPr>
          <w:rFonts w:cs="Simplified Arabic"/>
          <w:sz w:val="24"/>
          <w:szCs w:val="24"/>
        </w:rPr>
        <w:instrText>papers, analysed the applications of Big Data and analytics in higher education. The focus was on their usage in supporting learning, teaching and administration as reported in papers indexed in SCOPUS, Web of Science and IEEE Xplore. The key</w:instrText>
      </w:r>
      <w:r w:rsidRPr="002E79AC">
        <w:rPr>
          <w:rFonts w:cs="Simplified Arabic"/>
          <w:sz w:val="24"/>
          <w:szCs w:val="24"/>
          <w:rtl/>
        </w:rPr>
        <w:instrText xml:space="preserve"> </w:instrText>
      </w:r>
      <w:r w:rsidRPr="002E79AC">
        <w:rPr>
          <w:rFonts w:cs="Simplified Arabic"/>
          <w:sz w:val="24"/>
          <w:szCs w:val="24"/>
        </w:rPr>
        <w:instrText>findings from the review revealed that Big Data and analytics are predominantly used to support learning and, to a lesser extent, guide teaching and informing administrative decision-making processes. The review also identified a set of studies focused on</w:instrText>
      </w:r>
      <w:r w:rsidRPr="002E79AC">
        <w:rPr>
          <w:rFonts w:cs="Simplified Arabic"/>
          <w:sz w:val="24"/>
          <w:szCs w:val="24"/>
          <w:rtl/>
        </w:rPr>
        <w:instrText xml:space="preserve"> </w:instrText>
      </w:r>
      <w:r w:rsidRPr="002E79AC">
        <w:rPr>
          <w:rFonts w:cs="Simplified Arabic"/>
          <w:sz w:val="24"/>
          <w:szCs w:val="24"/>
        </w:rPr>
        <w:instrText>supporting student well-being. Further, we extend the use of Big Data in higher education to include the well-being of students and staff. This paper contributes to the growing debate on the practical use of Big Data and analytics to provide valuable insights for solving systemic challenges facing high education in the twenty-first century.","container-title":"Education and Information Technologies","DOI":"</w:instrText>
      </w:r>
      <w:r w:rsidRPr="002E79AC">
        <w:rPr>
          <w:rFonts w:cs="Simplified Arabic"/>
          <w:sz w:val="24"/>
          <w:szCs w:val="24"/>
          <w:rtl/>
        </w:rPr>
        <w:instrText>10.1007</w:instrText>
      </w:r>
      <w:r w:rsidRPr="002E79AC">
        <w:rPr>
          <w:rFonts w:cs="Simplified Arabic"/>
          <w:sz w:val="24"/>
          <w:szCs w:val="24"/>
        </w:rPr>
        <w:instrText>/s</w:instrText>
      </w:r>
      <w:r w:rsidRPr="002E79AC">
        <w:rPr>
          <w:rFonts w:cs="Simplified Arabic"/>
          <w:sz w:val="24"/>
          <w:szCs w:val="24"/>
          <w:rtl/>
        </w:rPr>
        <w:instrText>10639-023-12033-8</w:instrText>
      </w:r>
      <w:r w:rsidRPr="002E79AC">
        <w:rPr>
          <w:rFonts w:cs="Simplified Arabic"/>
          <w:sz w:val="24"/>
          <w:szCs w:val="24"/>
        </w:rPr>
        <w:instrText>","ISSN":"</w:instrText>
      </w:r>
      <w:r w:rsidRPr="002E79AC">
        <w:rPr>
          <w:rFonts w:cs="Simplified Arabic"/>
          <w:sz w:val="24"/>
          <w:szCs w:val="24"/>
          <w:rtl/>
        </w:rPr>
        <w:instrText>1360-2357</w:instrText>
      </w:r>
      <w:r w:rsidRPr="002E79AC">
        <w:rPr>
          <w:rFonts w:cs="Simplified Arabic"/>
          <w:sz w:val="24"/>
          <w:szCs w:val="24"/>
        </w:rPr>
        <w:instrText xml:space="preserve">, </w:instrText>
      </w:r>
      <w:r w:rsidRPr="002E79AC">
        <w:rPr>
          <w:rFonts w:cs="Simplified Arabic"/>
          <w:sz w:val="24"/>
          <w:szCs w:val="24"/>
          <w:rtl/>
        </w:rPr>
        <w:instrText>1573-7608</w:instrText>
      </w:r>
      <w:r w:rsidRPr="002E79AC">
        <w:rPr>
          <w:rFonts w:cs="Simplified Arabic"/>
          <w:sz w:val="24"/>
          <w:szCs w:val="24"/>
        </w:rPr>
        <w:instrText>","issue":"</w:instrText>
      </w:r>
      <w:r w:rsidRPr="002E79AC">
        <w:rPr>
          <w:rFonts w:cs="Simplified Arabic"/>
          <w:sz w:val="24"/>
          <w:szCs w:val="24"/>
          <w:rtl/>
        </w:rPr>
        <w:instrText>5</w:instrText>
      </w:r>
      <w:r w:rsidRPr="002E79AC">
        <w:rPr>
          <w:rFonts w:cs="Simplified Arabic"/>
          <w:sz w:val="24"/>
          <w:szCs w:val="24"/>
        </w:rPr>
        <w:instrText>","journalAbbreviation":"Educ Inf Technol","language":"en","page":"</w:instrText>
      </w:r>
      <w:r w:rsidRPr="002E79AC">
        <w:rPr>
          <w:rFonts w:cs="Simplified Arabic"/>
          <w:sz w:val="24"/>
          <w:szCs w:val="24"/>
          <w:rtl/>
        </w:rPr>
        <w:instrText>5807-5831</w:instrText>
      </w:r>
      <w:r w:rsidRPr="002E79AC">
        <w:rPr>
          <w:rFonts w:cs="Simplified Arabic"/>
          <w:sz w:val="24"/>
          <w:szCs w:val="24"/>
        </w:rPr>
        <w:instrText>","source":"DOI.org (Crossref)","title":"A decade of research into the application of big data and analytics in higher education: A systematic review of the literature","title-short":"A decade of research into</w:instrText>
      </w:r>
      <w:r w:rsidRPr="002E79AC">
        <w:rPr>
          <w:rFonts w:cs="Simplified Arabic"/>
          <w:sz w:val="24"/>
          <w:szCs w:val="24"/>
          <w:rtl/>
        </w:rPr>
        <w:instrText xml:space="preserve"> </w:instrText>
      </w:r>
      <w:r w:rsidRPr="002E79AC">
        <w:rPr>
          <w:rFonts w:cs="Simplified Arabic"/>
          <w:sz w:val="24"/>
          <w:szCs w:val="24"/>
        </w:rPr>
        <w:instrText>the application of big data and analytics in higher education","volume":"</w:instrText>
      </w:r>
      <w:r w:rsidRPr="002E79AC">
        <w:rPr>
          <w:rFonts w:cs="Simplified Arabic"/>
          <w:sz w:val="24"/>
          <w:szCs w:val="24"/>
          <w:rtl/>
        </w:rPr>
        <w:instrText>29</w:instrText>
      </w:r>
      <w:r w:rsidRPr="002E79AC">
        <w:rPr>
          <w:rFonts w:cs="Simplified Arabic"/>
          <w:sz w:val="24"/>
          <w:szCs w:val="24"/>
        </w:rPr>
        <w:instrText>","author":[{"family":"Stojanov","given":"Ana"},{"family":"Daniel","given":"Ben Kei"}],"issued":{"date-parts</w:instrText>
      </w:r>
      <w:r w:rsidRPr="002E79AC">
        <w:rPr>
          <w:rFonts w:cs="Simplified Arabic"/>
          <w:sz w:val="24"/>
          <w:szCs w:val="24"/>
          <w:rtl/>
        </w:rPr>
        <w:instrText>":[["2024",4]]</w:instrText>
      </w:r>
      <w:r w:rsidRPr="002E79AC">
        <w:rPr>
          <w:rFonts w:cs="Simplified Arabic"/>
          <w:sz w:val="24"/>
          <w:szCs w:val="24"/>
        </w:rPr>
        <w:instrText>}}},{"id":</w:instrText>
      </w:r>
      <w:r w:rsidRPr="002E79AC">
        <w:rPr>
          <w:rFonts w:cs="Simplified Arabic"/>
          <w:sz w:val="24"/>
          <w:szCs w:val="24"/>
          <w:rtl/>
        </w:rPr>
        <w:instrText>221</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/items/HWRHXCH</w:instrText>
      </w:r>
      <w:r w:rsidRPr="002E79AC">
        <w:rPr>
          <w:rFonts w:cs="Simplified Arabic"/>
          <w:sz w:val="24"/>
          <w:szCs w:val="24"/>
          <w:rtl/>
        </w:rPr>
        <w:instrText>9</w:instrText>
      </w:r>
      <w:r w:rsidRPr="002E79AC">
        <w:rPr>
          <w:rFonts w:cs="Simplified Arabic"/>
          <w:sz w:val="24"/>
          <w:szCs w:val="24"/>
        </w:rPr>
        <w:instrText>"],"itemData":{"id":</w:instrText>
      </w:r>
      <w:r w:rsidRPr="002E79AC">
        <w:rPr>
          <w:rFonts w:cs="Simplified Arabic"/>
          <w:sz w:val="24"/>
          <w:szCs w:val="24"/>
          <w:rtl/>
        </w:rPr>
        <w:instrText>221</w:instrText>
      </w:r>
      <w:r w:rsidRPr="002E79AC">
        <w:rPr>
          <w:rFonts w:cs="Simplified Arabic"/>
          <w:sz w:val="24"/>
          <w:szCs w:val="24"/>
        </w:rPr>
        <w:instrText xml:space="preserve">,"type":"article-journal","abstract":"Abstract \n            According to various international reports, Artificial Intelligence in Education (AIEd) is one of the currently emerging fields in educational technology. Whilst it has been around for about </w:instrText>
      </w:r>
      <w:r w:rsidRPr="002E79AC">
        <w:rPr>
          <w:rFonts w:cs="Simplified Arabic"/>
          <w:sz w:val="24"/>
          <w:szCs w:val="24"/>
          <w:rtl/>
        </w:rPr>
        <w:instrText>30</w:instrText>
      </w:r>
      <w:r w:rsidRPr="002E79AC">
        <w:rPr>
          <w:rFonts w:ascii="Times New Roman" w:hAnsi="Times New Roman" w:cs="Times New Roman"/>
          <w:sz w:val="24"/>
          <w:szCs w:val="24"/>
          <w:rtl/>
        </w:rPr>
        <w:instrText> </w:instrText>
      </w:r>
      <w:r w:rsidRPr="002E79AC">
        <w:rPr>
          <w:rFonts w:cs="Simplified Arabic"/>
          <w:sz w:val="24"/>
          <w:szCs w:val="24"/>
        </w:rPr>
        <w:instrText xml:space="preserve">years, it is still unclear for educators how to make pedagogical advantage of it on a broader scale, and how it can actually impact meaningfully on teaching and learning in higher education. This paper seeks to provide an overview of research on AI applications in higher education through a systematic review. Out of </w:instrText>
      </w:r>
      <w:r w:rsidRPr="002E79AC">
        <w:rPr>
          <w:rFonts w:cs="Simplified Arabic"/>
          <w:sz w:val="24"/>
          <w:szCs w:val="24"/>
          <w:rtl/>
        </w:rPr>
        <w:instrText xml:space="preserve">2656 </w:instrText>
      </w:r>
      <w:r w:rsidRPr="002E79AC">
        <w:rPr>
          <w:rFonts w:cs="Simplified Arabic"/>
          <w:sz w:val="24"/>
          <w:szCs w:val="24"/>
        </w:rPr>
        <w:instrText xml:space="preserve">initially identified publications for the period between </w:instrText>
      </w:r>
      <w:r w:rsidRPr="002E79AC">
        <w:rPr>
          <w:rFonts w:cs="Simplified Arabic"/>
          <w:sz w:val="24"/>
          <w:szCs w:val="24"/>
          <w:rtl/>
        </w:rPr>
        <w:instrText xml:space="preserve">2007 </w:instrText>
      </w:r>
      <w:r w:rsidRPr="002E79AC">
        <w:rPr>
          <w:rFonts w:cs="Simplified Arabic"/>
          <w:sz w:val="24"/>
          <w:szCs w:val="24"/>
        </w:rPr>
        <w:instrText xml:space="preserve">and </w:instrText>
      </w:r>
      <w:r w:rsidRPr="002E79AC">
        <w:rPr>
          <w:rFonts w:cs="Simplified Arabic"/>
          <w:sz w:val="24"/>
          <w:szCs w:val="24"/>
          <w:rtl/>
        </w:rPr>
        <w:instrText>2018</w:instrText>
      </w:r>
      <w:r w:rsidRPr="002E79AC">
        <w:rPr>
          <w:rFonts w:cs="Simplified Arabic"/>
          <w:sz w:val="24"/>
          <w:szCs w:val="24"/>
        </w:rPr>
        <w:instrText xml:space="preserve">, </w:instrText>
      </w:r>
      <w:r w:rsidRPr="002E79AC">
        <w:rPr>
          <w:rFonts w:cs="Simplified Arabic"/>
          <w:sz w:val="24"/>
          <w:szCs w:val="24"/>
          <w:rtl/>
        </w:rPr>
        <w:instrText xml:space="preserve">146 </w:instrText>
      </w:r>
      <w:r w:rsidRPr="002E79AC">
        <w:rPr>
          <w:rFonts w:cs="Simplified Arabic"/>
          <w:sz w:val="24"/>
          <w:szCs w:val="24"/>
        </w:rPr>
        <w:instrText>articles were included for final synthesis, according to explicit inclusion</w:instrText>
      </w:r>
      <w:r w:rsidRPr="002E79AC">
        <w:rPr>
          <w:rFonts w:cs="Simplified Arabic"/>
          <w:sz w:val="24"/>
          <w:szCs w:val="24"/>
          <w:rtl/>
        </w:rPr>
        <w:instrText xml:space="preserve"> </w:instrText>
      </w:r>
      <w:r w:rsidRPr="002E79AC">
        <w:rPr>
          <w:rFonts w:cs="Simplified Arabic"/>
          <w:sz w:val="24"/>
          <w:szCs w:val="24"/>
        </w:rPr>
        <w:instrText xml:space="preserve">and exclusion criteria. The descriptive results show that most of the disciplines involved in AIEd papers come from Computer Science and STEM, and that quantitative methods were the most frequently used in empirical studies. The synthesis of results presents four areas of AIEd applications in academic support services, and institutional and administrative services: </w:instrText>
      </w:r>
      <w:r w:rsidRPr="002E79AC">
        <w:rPr>
          <w:rFonts w:cs="Simplified Arabic"/>
          <w:sz w:val="24"/>
          <w:szCs w:val="24"/>
          <w:rtl/>
        </w:rPr>
        <w:instrText>1</w:instrText>
      </w:r>
      <w:r w:rsidRPr="002E79AC">
        <w:rPr>
          <w:rFonts w:cs="Simplified Arabic"/>
          <w:sz w:val="24"/>
          <w:szCs w:val="24"/>
        </w:rPr>
        <w:instrText xml:space="preserve">. profiling and prediction, </w:instrText>
      </w:r>
      <w:r w:rsidRPr="002E79AC">
        <w:rPr>
          <w:rFonts w:cs="Simplified Arabic"/>
          <w:sz w:val="24"/>
          <w:szCs w:val="24"/>
          <w:rtl/>
        </w:rPr>
        <w:instrText>2</w:instrText>
      </w:r>
      <w:r w:rsidRPr="002E79AC">
        <w:rPr>
          <w:rFonts w:cs="Simplified Arabic"/>
          <w:sz w:val="24"/>
          <w:szCs w:val="24"/>
        </w:rPr>
        <w:instrText xml:space="preserve">. assessment and evaluation, </w:instrText>
      </w:r>
      <w:r w:rsidRPr="002E79AC">
        <w:rPr>
          <w:rFonts w:cs="Simplified Arabic"/>
          <w:sz w:val="24"/>
          <w:szCs w:val="24"/>
          <w:rtl/>
        </w:rPr>
        <w:instrText>3</w:instrText>
      </w:r>
      <w:r w:rsidRPr="002E79AC">
        <w:rPr>
          <w:rFonts w:cs="Simplified Arabic"/>
          <w:sz w:val="24"/>
          <w:szCs w:val="24"/>
        </w:rPr>
        <w:instrText xml:space="preserve">. adaptive systems and personalisation, and </w:instrText>
      </w:r>
      <w:r w:rsidRPr="002E79AC">
        <w:rPr>
          <w:rFonts w:cs="Simplified Arabic"/>
          <w:sz w:val="24"/>
          <w:szCs w:val="24"/>
          <w:rtl/>
        </w:rPr>
        <w:instrText>4</w:instrText>
      </w:r>
      <w:r w:rsidRPr="002E79AC">
        <w:rPr>
          <w:rFonts w:cs="Simplified Arabic"/>
          <w:sz w:val="24"/>
          <w:szCs w:val="24"/>
        </w:rPr>
        <w:instrText>. intelligent tutoring systems. The conclusions reflect on the almost lack of critical reflection of challenges and risks of AIEd, the weak connection to theoretical pedagogical perspectives, and the need for further exploration of ethical and educational approaches in the application of AIEd in higher education.","container-title":"International Journal of Educational Technology in Higher Education","DOI":"</w:instrText>
      </w:r>
      <w:r w:rsidRPr="002E79AC">
        <w:rPr>
          <w:rFonts w:cs="Simplified Arabic"/>
          <w:sz w:val="24"/>
          <w:szCs w:val="24"/>
          <w:rtl/>
        </w:rPr>
        <w:instrText>10.1186</w:instrText>
      </w:r>
      <w:r w:rsidRPr="002E79AC">
        <w:rPr>
          <w:rFonts w:cs="Simplified Arabic"/>
          <w:sz w:val="24"/>
          <w:szCs w:val="24"/>
        </w:rPr>
        <w:instrText>/s</w:instrText>
      </w:r>
      <w:r w:rsidRPr="002E79AC">
        <w:rPr>
          <w:rFonts w:cs="Simplified Arabic"/>
          <w:sz w:val="24"/>
          <w:szCs w:val="24"/>
          <w:rtl/>
        </w:rPr>
        <w:instrText>41239-019-0171-0</w:instrText>
      </w:r>
      <w:r w:rsidRPr="002E79AC">
        <w:rPr>
          <w:rFonts w:cs="Simplified Arabic"/>
          <w:sz w:val="24"/>
          <w:szCs w:val="24"/>
        </w:rPr>
        <w:instrText>","ISSN":"</w:instrText>
      </w:r>
      <w:r w:rsidRPr="002E79AC">
        <w:rPr>
          <w:rFonts w:cs="Simplified Arabic"/>
          <w:sz w:val="24"/>
          <w:szCs w:val="24"/>
          <w:rtl/>
        </w:rPr>
        <w:instrText>2365-9440</w:instrText>
      </w:r>
      <w:r w:rsidRPr="002E79AC">
        <w:rPr>
          <w:rFonts w:cs="Simplified Arabic"/>
          <w:sz w:val="24"/>
          <w:szCs w:val="24"/>
        </w:rPr>
        <w:instrText>","issue":"</w:instrText>
      </w:r>
      <w:r w:rsidRPr="002E79AC">
        <w:rPr>
          <w:rFonts w:cs="Simplified Arabic"/>
          <w:sz w:val="24"/>
          <w:szCs w:val="24"/>
          <w:rtl/>
        </w:rPr>
        <w:instrText>1</w:instrText>
      </w:r>
      <w:r w:rsidRPr="002E79AC">
        <w:rPr>
          <w:rFonts w:cs="Simplified Arabic"/>
          <w:sz w:val="24"/>
          <w:szCs w:val="24"/>
        </w:rPr>
        <w:instrText>","journalAbbreviation":"Int J Educ Technol High Educ","language":"en","page":"</w:instrText>
      </w:r>
      <w:r w:rsidRPr="002E79AC">
        <w:rPr>
          <w:rFonts w:cs="Simplified Arabic"/>
          <w:sz w:val="24"/>
          <w:szCs w:val="24"/>
          <w:rtl/>
        </w:rPr>
        <w:instrText>39","</w:instrText>
      </w:r>
      <w:r w:rsidRPr="002E79AC">
        <w:rPr>
          <w:rFonts w:cs="Simplified Arabic"/>
          <w:sz w:val="24"/>
          <w:szCs w:val="24"/>
        </w:rPr>
        <w:instrText>source":"DOI.org (Crossref)","title":"Systematic review of research on artificial intelligence applications in higher education – where are the educators?","volume":"</w:instrText>
      </w:r>
      <w:r w:rsidRPr="002E79AC">
        <w:rPr>
          <w:rFonts w:cs="Simplified Arabic"/>
          <w:sz w:val="24"/>
          <w:szCs w:val="24"/>
          <w:rtl/>
        </w:rPr>
        <w:instrText>16</w:instrText>
      </w:r>
      <w:r w:rsidRPr="002E79AC">
        <w:rPr>
          <w:rFonts w:cs="Simplified Arabic"/>
          <w:sz w:val="24"/>
          <w:szCs w:val="24"/>
        </w:rPr>
        <w:instrText>","author":[{"family":"Zawacki-Richter","given":"Olaf"},{"family":"Marín","given</w:instrText>
      </w:r>
      <w:r w:rsidRPr="002E79AC">
        <w:rPr>
          <w:rFonts w:cs="Simplified Arabic"/>
          <w:sz w:val="24"/>
          <w:szCs w:val="24"/>
          <w:rtl/>
        </w:rPr>
        <w:instrText>":"</w:instrText>
      </w:r>
      <w:r w:rsidRPr="002E79AC">
        <w:rPr>
          <w:rFonts w:cs="Simplified Arabic"/>
          <w:sz w:val="24"/>
          <w:szCs w:val="24"/>
        </w:rPr>
        <w:instrText>Victoria I."},{"family":"Bond","given":"Melissa"},{"family":"Gouverneur","given":"Franziska"}],"issued":{"date-parts":[["</w:instrText>
      </w:r>
      <w:r w:rsidRPr="002E79AC">
        <w:rPr>
          <w:rFonts w:cs="Simplified Arabic"/>
          <w:sz w:val="24"/>
          <w:szCs w:val="24"/>
          <w:rtl/>
        </w:rPr>
        <w:instrText>2019</w:instrText>
      </w:r>
      <w:r w:rsidRPr="002E79AC">
        <w:rPr>
          <w:rFonts w:cs="Simplified Arabic"/>
          <w:sz w:val="24"/>
          <w:szCs w:val="24"/>
        </w:rPr>
        <w:instrText>",</w:instrText>
      </w:r>
      <w:r w:rsidRPr="002E79AC">
        <w:rPr>
          <w:rFonts w:cs="Simplified Arabic"/>
          <w:sz w:val="24"/>
          <w:szCs w:val="24"/>
          <w:rtl/>
        </w:rPr>
        <w:instrText>12</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(Stojanov &amp; Daniel, 2024; Zawacki-Richter et al., 2019)</w:t>
      </w:r>
      <w:r w:rsidRPr="002E79AC">
        <w:rPr>
          <w:rFonts w:cs="Simplified Arabic"/>
          <w:sz w:val="24"/>
          <w:szCs w:val="24"/>
          <w:rtl/>
        </w:rPr>
        <w:fldChar w:fldCharType="end"/>
      </w:r>
    </w:p>
    <w:p w14:paraId="3EE332DA"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أما في المجال الإداري والمؤسسي، فتتجه التطبيقات نحو دعم عمليات القبول والتسجيل، وخدمة المستفيدين، وتخصيص الموارد، ومتابعة الأداء، وتحليل البيانات المؤسسية، بما يسهم في رفع الكفاءة التشغيلية ودعم اتخاذ القرار. إذ لا تنبع أهمية </w:t>
      </w:r>
      <w:r w:rsidRPr="002E79AC">
        <w:rPr>
          <w:rFonts w:cs="Simplified Arabic"/>
          <w:sz w:val="24"/>
          <w:szCs w:val="24"/>
          <w:rtl/>
        </w:rPr>
        <w:lastRenderedPageBreak/>
        <w:t>الذكاء الاصطناعي من أتمتة الإجراءات فحسب، بل من قدرته على تحويل البيانات المتوافرة داخل المؤسسة إلى رؤى تحليلية تساعد القيادات على فهم الواقع المؤسسي وتقدير البدائل وصياغة قرارات أكثر دقة وفعالية.</w:t>
      </w:r>
    </w:p>
    <w:p w14:paraId="2D22A2D3"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لذلك ترتبط هذه التطبيقات ارتباطًا مباشرًا بالدراسة الحالية، لأنها توضح أن الذكاء الاصطناعي في التعليم العالي لم يعد مقتصراً على الوظائف التعليمية المباشرة، بل أصبح ركيزةً من ركائز البنية المؤسسية الداعمة للقيادة واتخاذ القرار داخل هذه المؤسسات.</w:t>
      </w:r>
    </w:p>
    <w:p w14:paraId="24CD3306" w14:textId="77777777" w:rsidR="002E79AC" w:rsidRPr="002E79AC" w:rsidRDefault="002E79AC" w:rsidP="00C51D86">
      <w:pPr>
        <w:pStyle w:val="2"/>
        <w:rPr>
          <w:rtl/>
        </w:rPr>
      </w:pPr>
      <w:bookmarkStart w:id="7" w:name="_Toc235273581"/>
      <w:r w:rsidRPr="002E79AC">
        <w:rPr>
          <w:rtl/>
        </w:rPr>
        <w:t>رابعاً: مزايا وتحديات توظيف الذكاء الاصطناعي في التعليم العالي</w:t>
      </w:r>
      <w:bookmarkEnd w:id="7"/>
    </w:p>
    <w:p w14:paraId="6F2B33C2"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يوفر توظيف الذكاء الاصطناعي في مؤسسات التعليم العالي مجموعة من المزايا التي تمتد إلى الجوانب الأكاديمية والإدارية والمؤسسية. فهو من ناحية يسهم في تحسين جودة التحليل والقرارات المؤسسية عبر معالجة كميات كبيرة من البيانات واستخلاص أنماط ومؤشرات قد يصعب رصدها بالوسائل التقليدية. ومن ناحية أخرى يعزز الكفاءة التشغيلية عبر أتمتة بعض المهام المتكررة، وتقليل الوقت اللازم لمعالجة البيانات، ورفع سرعة الاستجابة للمشكلات والتغيرات. كما يتيح فرصًا لتحسين التخطيط، واستشراف الاتجاهات، وتخصيص الموارد بصورة أكثر استناداً الى الأدلة، وهو ما يجعله مورداً مؤسسياً ذا قيمة متزايدة داخل البيئة التعليمية المعاصرة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{"citationID":"rtb</w:instrText>
      </w:r>
      <w:r w:rsidRPr="002E79AC">
        <w:rPr>
          <w:rFonts w:cs="Simplified Arabic"/>
          <w:sz w:val="24"/>
          <w:szCs w:val="24"/>
          <w:rtl/>
        </w:rPr>
        <w:instrText>1</w:instrText>
      </w:r>
      <w:r w:rsidRPr="002E79AC">
        <w:rPr>
          <w:rFonts w:cs="Simplified Arabic"/>
          <w:sz w:val="24"/>
          <w:szCs w:val="24"/>
        </w:rPr>
        <w:instrText>UMR</w:instrText>
      </w:r>
      <w:r w:rsidRPr="002E79AC">
        <w:rPr>
          <w:rFonts w:cs="Simplified Arabic"/>
          <w:sz w:val="24"/>
          <w:szCs w:val="24"/>
          <w:rtl/>
        </w:rPr>
        <w:instrText>3</w:instrText>
      </w:r>
      <w:r w:rsidRPr="002E79AC">
        <w:rPr>
          <w:rFonts w:cs="Simplified Arabic"/>
          <w:sz w:val="24"/>
          <w:szCs w:val="24"/>
        </w:rPr>
        <w:instrText xml:space="preserve">","properties":{"unsorted":false,"formattedCitation":"(Holmes et al., </w:instrText>
      </w:r>
      <w:r w:rsidRPr="002E79AC">
        <w:rPr>
          <w:rFonts w:cs="Simplified Arabic"/>
          <w:sz w:val="24"/>
          <w:szCs w:val="24"/>
          <w:rtl/>
        </w:rPr>
        <w:instrText>2019</w:instrText>
      </w:r>
      <w:r w:rsidRPr="002E79AC">
        <w:rPr>
          <w:rFonts w:cs="Simplified Arabic"/>
          <w:sz w:val="24"/>
          <w:szCs w:val="24"/>
        </w:rPr>
        <w:instrText xml:space="preserve">)","plainCitation":"(Holmes et al., </w:instrText>
      </w:r>
      <w:r w:rsidRPr="002E79AC">
        <w:rPr>
          <w:rFonts w:cs="Simplified Arabic"/>
          <w:sz w:val="24"/>
          <w:szCs w:val="24"/>
          <w:rtl/>
        </w:rPr>
        <w:instrText>2019</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20</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items/QWYAW</w:instrText>
      </w:r>
      <w:r w:rsidRPr="002E79AC">
        <w:rPr>
          <w:rFonts w:cs="Simplified Arabic"/>
          <w:sz w:val="24"/>
          <w:szCs w:val="24"/>
          <w:rtl/>
        </w:rPr>
        <w:instrText>8</w:instrText>
      </w:r>
      <w:r w:rsidRPr="002E79AC">
        <w:rPr>
          <w:rFonts w:cs="Simplified Arabic"/>
          <w:sz w:val="24"/>
          <w:szCs w:val="24"/>
        </w:rPr>
        <w:instrText>RD"],"itemData":{"id":</w:instrText>
      </w:r>
      <w:r w:rsidRPr="002E79AC">
        <w:rPr>
          <w:rFonts w:cs="Simplified Arabic"/>
          <w:sz w:val="24"/>
          <w:szCs w:val="24"/>
          <w:rtl/>
        </w:rPr>
        <w:instrText>20</w:instrText>
      </w:r>
      <w:r w:rsidRPr="002E79AC">
        <w:rPr>
          <w:rFonts w:cs="Simplified Arabic"/>
          <w:sz w:val="24"/>
          <w:szCs w:val="24"/>
        </w:rPr>
        <w:instrText>,"type":"book","abstract":"This book by the Center for Curriculum Redesign immerses the reader in a discussion on what to teach students in the era of AI and examines how AI is already demanding much needed updates to the school curriculum. The second part of the book dives into the How: the history, techniques, and applications of AI in education –including the way AI can help teachers be more effective, and ends on a reflection about social aspects of AI.","ISBN":"</w:instrText>
      </w:r>
      <w:r w:rsidRPr="002E79AC">
        <w:rPr>
          <w:rFonts w:cs="Simplified Arabic"/>
          <w:sz w:val="24"/>
          <w:szCs w:val="24"/>
          <w:rtl/>
        </w:rPr>
        <w:instrText>978-1-7942-9370-0","</w:instrText>
      </w:r>
      <w:r w:rsidRPr="002E79AC">
        <w:rPr>
          <w:rFonts w:cs="Simplified Arabic"/>
          <w:sz w:val="24"/>
          <w:szCs w:val="24"/>
        </w:rPr>
        <w:instrText>language":"eng","number-of-pages":"</w:instrText>
      </w:r>
      <w:r w:rsidRPr="002E79AC">
        <w:rPr>
          <w:rFonts w:cs="Simplified Arabic"/>
          <w:sz w:val="24"/>
          <w:szCs w:val="24"/>
          <w:rtl/>
        </w:rPr>
        <w:instrText>244</w:instrText>
      </w:r>
      <w:r w:rsidRPr="002E79AC">
        <w:rPr>
          <w:rFonts w:cs="Simplified Arabic"/>
          <w:sz w:val="24"/>
          <w:szCs w:val="24"/>
        </w:rPr>
        <w:instrText>","publisher":"Center for Curriculum Redesign","publisher-place":"MA, USA","source":"discovery.ucl.ac.uk","title":"Artificial Intelligence in Education Promises and Implications for Teaching and Learning","URL":"https://circls.org/primers/artificial-intelligence-in-education-promises-and-implications-for-teaching-and-learning","author":[{"family":"Holmes","given":"W."},{"family":"Bialik","given":"M."},{"family":"Fadel","given":"C."}],"accessed":{"date</w:instrText>
      </w:r>
      <w:r w:rsidRPr="002E79AC">
        <w:rPr>
          <w:rFonts w:cs="Simplified Arabic"/>
          <w:sz w:val="24"/>
          <w:szCs w:val="24"/>
          <w:rtl/>
        </w:rPr>
        <w:instrText>-</w:instrText>
      </w:r>
      <w:r w:rsidRPr="002E79AC">
        <w:rPr>
          <w:rFonts w:cs="Simplified Arabic"/>
          <w:sz w:val="24"/>
          <w:szCs w:val="24"/>
        </w:rPr>
        <w:instrText>parts</w:instrText>
      </w:r>
      <w:r w:rsidRPr="002E79AC">
        <w:rPr>
          <w:rFonts w:cs="Simplified Arabic"/>
          <w:sz w:val="24"/>
          <w:szCs w:val="24"/>
          <w:rtl/>
        </w:rPr>
        <w:instrText>":[["2024",12,30]]},"</w:instrText>
      </w:r>
      <w:r w:rsidRPr="002E79AC">
        <w:rPr>
          <w:rFonts w:cs="Simplified Arabic"/>
          <w:sz w:val="24"/>
          <w:szCs w:val="24"/>
        </w:rPr>
        <w:instrText>issued":{"date-parts":[["</w:instrText>
      </w:r>
      <w:r w:rsidRPr="002E79AC">
        <w:rPr>
          <w:rFonts w:cs="Simplified Arabic"/>
          <w:sz w:val="24"/>
          <w:szCs w:val="24"/>
          <w:rtl/>
        </w:rPr>
        <w:instrText>2019</w:instrText>
      </w:r>
      <w:r w:rsidRPr="002E79AC">
        <w:rPr>
          <w:rFonts w:cs="Simplified Arabic"/>
          <w:sz w:val="24"/>
          <w:szCs w:val="24"/>
        </w:rPr>
        <w:instrText>",</w:instrText>
      </w:r>
      <w:r w:rsidRPr="002E79AC">
        <w:rPr>
          <w:rFonts w:cs="Simplified Arabic"/>
          <w:sz w:val="24"/>
          <w:szCs w:val="24"/>
          <w:rtl/>
        </w:rPr>
        <w:instrText>2,28</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(Holmes et al., 2019)</w:t>
      </w:r>
      <w:r w:rsidRPr="002E79AC">
        <w:rPr>
          <w:rFonts w:cs="Simplified Arabic"/>
          <w:sz w:val="24"/>
          <w:szCs w:val="24"/>
          <w:rtl/>
        </w:rPr>
        <w:fldChar w:fldCharType="end"/>
      </w:r>
      <w:r w:rsidRPr="002E79AC">
        <w:rPr>
          <w:rFonts w:cs="Simplified Arabic"/>
          <w:sz w:val="24"/>
          <w:szCs w:val="24"/>
          <w:rtl/>
        </w:rPr>
        <w:t>.</w:t>
      </w:r>
    </w:p>
    <w:p w14:paraId="676D9DB9"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غير أن توظيف الذكاء الاصطناعي في التعليم العالي لا يخلو من تحديات جوهرية قد تحد من فعاليته ما لم تعالج معالجة مؤسسية واعية. ومن أبرز هذه التحديات محدودية البنية التحتية الرقمية في عدد من المؤسسات، وضعف تكامل البيانات وجودتها، ونقص الكفاءات البشرية القادرة على استخدام الأدوات الذكية وتفسير مخرجاتها. ويضاف إلى ذلك جملة من القضايا المرتبطة بخصوصية البيانات وأمنها، والتحيزات الخوارزمية، وغياب الأطر التنظيمية الضابطة للاستخدام المسؤول لهذه التقنيات. وتشير الأدبيات إلى أن بعض المؤسسات قد يقع في فجوة بين توفر التقنية والقدرة الفعلية على دمجها في الممارسة المؤسسية، بما يجعل الاستخدام شكليًا محدود الأثر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{"citationID":"Ub</w:instrText>
      </w:r>
      <w:r w:rsidRPr="002E79AC">
        <w:rPr>
          <w:rFonts w:cs="Simplified Arabic"/>
          <w:sz w:val="24"/>
          <w:szCs w:val="24"/>
          <w:rtl/>
        </w:rPr>
        <w:instrText>0</w:instrText>
      </w:r>
      <w:r w:rsidRPr="002E79AC">
        <w:rPr>
          <w:rFonts w:cs="Simplified Arabic"/>
          <w:sz w:val="24"/>
          <w:szCs w:val="24"/>
        </w:rPr>
        <w:instrText xml:space="preserve">prcGy","properties":{"unsorted":false,"formattedCitation":"(Alotaibi &amp; Alshehri, </w:instrText>
      </w:r>
      <w:r w:rsidRPr="002E79AC">
        <w:rPr>
          <w:rFonts w:cs="Simplified Arabic"/>
          <w:sz w:val="24"/>
          <w:szCs w:val="24"/>
          <w:rtl/>
        </w:rPr>
        <w:instrText>2023</w:instrText>
      </w:r>
      <w:r w:rsidRPr="002E79AC">
        <w:rPr>
          <w:rFonts w:cs="Simplified Arabic"/>
          <w:sz w:val="24"/>
          <w:szCs w:val="24"/>
        </w:rPr>
        <w:instrText xml:space="preserve">)","plainCitation":"(Alotaibi &amp; Alshehri, </w:instrText>
      </w:r>
      <w:r w:rsidRPr="002E79AC">
        <w:rPr>
          <w:rFonts w:cs="Simplified Arabic"/>
          <w:sz w:val="24"/>
          <w:szCs w:val="24"/>
          <w:rtl/>
        </w:rPr>
        <w:instrText>2023</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369</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/items/MSSRU</w:instrText>
      </w:r>
      <w:r w:rsidRPr="002E79AC">
        <w:rPr>
          <w:rFonts w:cs="Simplified Arabic"/>
          <w:sz w:val="24"/>
          <w:szCs w:val="24"/>
          <w:rtl/>
        </w:rPr>
        <w:instrText>5</w:instrText>
      </w:r>
      <w:r w:rsidRPr="002E79AC">
        <w:rPr>
          <w:rFonts w:cs="Simplified Arabic"/>
          <w:sz w:val="24"/>
          <w:szCs w:val="24"/>
        </w:rPr>
        <w:instrText>EQ"],"itemData":{"id":</w:instrText>
      </w:r>
      <w:r w:rsidRPr="002E79AC">
        <w:rPr>
          <w:rFonts w:cs="Simplified Arabic"/>
          <w:sz w:val="24"/>
          <w:szCs w:val="24"/>
          <w:rtl/>
        </w:rPr>
        <w:instrText>369</w:instrText>
      </w:r>
      <w:r w:rsidRPr="002E79AC">
        <w:rPr>
          <w:rFonts w:cs="Simplified Arabic"/>
          <w:sz w:val="24"/>
          <w:szCs w:val="24"/>
        </w:rPr>
        <w:instrText xml:space="preserve">,"type":"article-journal","abstract":"Within the framework of the ongoing implementation of the </w:instrText>
      </w:r>
      <w:r w:rsidRPr="002E79AC">
        <w:rPr>
          <w:rFonts w:cs="Simplified Arabic"/>
          <w:sz w:val="24"/>
          <w:szCs w:val="24"/>
          <w:rtl/>
        </w:rPr>
        <w:instrText xml:space="preserve">2030 </w:instrText>
      </w:r>
      <w:r w:rsidRPr="002E79AC">
        <w:rPr>
          <w:rFonts w:cs="Simplified Arabic"/>
          <w:sz w:val="24"/>
          <w:szCs w:val="24"/>
        </w:rPr>
        <w:instrText>Vision for Comprehensive Development of Higher Education in Saudi Arabia, the integration of artificial</w:instrText>
      </w:r>
      <w:r w:rsidRPr="002E79AC">
        <w:rPr>
          <w:rFonts w:cs="Simplified Arabic"/>
          <w:sz w:val="24"/>
          <w:szCs w:val="24"/>
          <w:rtl/>
        </w:rPr>
        <w:instrText xml:space="preserve"> </w:instrText>
      </w:r>
      <w:r w:rsidRPr="002E79AC">
        <w:rPr>
          <w:rFonts w:cs="Simplified Arabic"/>
          <w:sz w:val="24"/>
          <w:szCs w:val="24"/>
        </w:rPr>
        <w:instrText>intelligence (AI) has emerged as a pivotal objective for the country’s numerous higher education institutions. This study aims to examine the opportunities and challenges that arise from the adoption of AI-based learning outcomes in Saudi Arabia’s higher</w:instrText>
      </w:r>
      <w:r w:rsidRPr="002E79AC">
        <w:rPr>
          <w:rFonts w:cs="Simplified Arabic"/>
          <w:sz w:val="24"/>
          <w:szCs w:val="24"/>
          <w:rtl/>
        </w:rPr>
        <w:instrText xml:space="preserve"> </w:instrText>
      </w:r>
      <w:r w:rsidRPr="002E79AC">
        <w:rPr>
          <w:rFonts w:cs="Simplified Arabic"/>
          <w:sz w:val="24"/>
          <w:szCs w:val="24"/>
        </w:rPr>
        <w:instrText xml:space="preserve">education institutes. Moreover, the research also investigates the contribution of major higher education institutes in Saudi Arabia to the field of AI-based learning outcomes. To gather relevant literature, the Scopus and Web of Science databases were utilised, resulting in the selection of fifty-five studies for final analysis. The study employed the PRISMA statement </w:instrText>
      </w:r>
      <w:r w:rsidRPr="002E79AC">
        <w:rPr>
          <w:rFonts w:cs="Simplified Arabic"/>
          <w:sz w:val="24"/>
          <w:szCs w:val="24"/>
          <w:rtl/>
        </w:rPr>
        <w:instrText xml:space="preserve">2020 </w:instrText>
      </w:r>
      <w:r w:rsidRPr="002E79AC">
        <w:rPr>
          <w:rFonts w:cs="Simplified Arabic"/>
          <w:sz w:val="24"/>
          <w:szCs w:val="24"/>
        </w:rPr>
        <w:instrText>for records filtration and utilised VOS viewer software to classify the literature on AI-based learning outcomes in Saudi Arabian universities. Through detailed analysis, three significant data streams were identified and examined. The findings indicate that AI is in a nascent stage within the realm of learning, and it has become an undeniable reality for higher education institutions</w:instrText>
      </w:r>
      <w:r w:rsidRPr="002E79AC">
        <w:rPr>
          <w:rFonts w:cs="Simplified Arabic"/>
          <w:sz w:val="24"/>
          <w:szCs w:val="24"/>
          <w:rtl/>
        </w:rPr>
        <w:instrText xml:space="preserve">. </w:instrText>
      </w:r>
      <w:r w:rsidRPr="002E79AC">
        <w:rPr>
          <w:rFonts w:cs="Simplified Arabic"/>
          <w:sz w:val="24"/>
          <w:szCs w:val="24"/>
        </w:rPr>
        <w:instrText>Embracing this transformative technology is crucial for meeting future learning challenges, and it is imperative that all students acquire the necessary technical skills to interact with and create artificial intelligence in the future. According to the</w:instrText>
      </w:r>
      <w:r w:rsidRPr="002E79AC">
        <w:rPr>
          <w:rFonts w:cs="Simplified Arabic"/>
          <w:sz w:val="24"/>
          <w:szCs w:val="24"/>
          <w:rtl/>
        </w:rPr>
        <w:instrText xml:space="preserve"> </w:instrText>
      </w:r>
      <w:r w:rsidRPr="002E79AC">
        <w:rPr>
          <w:rFonts w:cs="Simplified Arabic"/>
          <w:sz w:val="24"/>
          <w:szCs w:val="24"/>
        </w:rPr>
        <w:instrText xml:space="preserve">findings, AI has the potential to address significant educational challenges, revolutionise teaching and learning methodologies, and accelerate progress toward the Saudi </w:instrText>
      </w:r>
      <w:r w:rsidRPr="002E79AC">
        <w:rPr>
          <w:rFonts w:cs="Simplified Arabic"/>
          <w:sz w:val="24"/>
          <w:szCs w:val="24"/>
          <w:rtl/>
        </w:rPr>
        <w:instrText xml:space="preserve">2030 </w:instrText>
      </w:r>
      <w:r w:rsidRPr="002E79AC">
        <w:rPr>
          <w:rFonts w:cs="Simplified Arabic"/>
          <w:sz w:val="24"/>
          <w:szCs w:val="24"/>
        </w:rPr>
        <w:instrText>objectives. However, the study also highlights certain challenges associated with the implementation of AI-based learning in the higher education context of Saudi Arabia, emphasising the need for teachers to acquire new technological skills to effectively utilise AI pedagogically.","container-title":"Sustainability","DOI":"</w:instrText>
      </w:r>
      <w:r w:rsidRPr="002E79AC">
        <w:rPr>
          <w:rFonts w:cs="Simplified Arabic"/>
          <w:sz w:val="24"/>
          <w:szCs w:val="24"/>
          <w:rtl/>
        </w:rPr>
        <w:instrText>10.3390</w:instrText>
      </w:r>
      <w:r w:rsidRPr="002E79AC">
        <w:rPr>
          <w:rFonts w:cs="Simplified Arabic"/>
          <w:sz w:val="24"/>
          <w:szCs w:val="24"/>
        </w:rPr>
        <w:instrText>/su</w:instrText>
      </w:r>
      <w:r w:rsidRPr="002E79AC">
        <w:rPr>
          <w:rFonts w:cs="Simplified Arabic"/>
          <w:sz w:val="24"/>
          <w:szCs w:val="24"/>
          <w:rtl/>
        </w:rPr>
        <w:instrText>151310723","</w:instrText>
      </w:r>
      <w:r w:rsidRPr="002E79AC">
        <w:rPr>
          <w:rFonts w:cs="Simplified Arabic"/>
          <w:sz w:val="24"/>
          <w:szCs w:val="24"/>
        </w:rPr>
        <w:instrText>ISSN":"</w:instrText>
      </w:r>
      <w:r w:rsidRPr="002E79AC">
        <w:rPr>
          <w:rFonts w:cs="Simplified Arabic"/>
          <w:sz w:val="24"/>
          <w:szCs w:val="24"/>
          <w:rtl/>
        </w:rPr>
        <w:instrText>2071-1050</w:instrText>
      </w:r>
      <w:r w:rsidRPr="002E79AC">
        <w:rPr>
          <w:rFonts w:cs="Simplified Arabic"/>
          <w:sz w:val="24"/>
          <w:szCs w:val="24"/>
        </w:rPr>
        <w:instrText>","issue":"</w:instrText>
      </w:r>
      <w:r w:rsidRPr="002E79AC">
        <w:rPr>
          <w:rFonts w:cs="Simplified Arabic"/>
          <w:sz w:val="24"/>
          <w:szCs w:val="24"/>
          <w:rtl/>
        </w:rPr>
        <w:instrText>13</w:instrText>
      </w:r>
      <w:r w:rsidRPr="002E79AC">
        <w:rPr>
          <w:rFonts w:cs="Simplified Arabic"/>
          <w:sz w:val="24"/>
          <w:szCs w:val="24"/>
        </w:rPr>
        <w:instrText>","journalAbbreviation":"Sustainability","language":"en","page":"</w:instrText>
      </w:r>
      <w:r w:rsidRPr="002E79AC">
        <w:rPr>
          <w:rFonts w:cs="Simplified Arabic"/>
          <w:sz w:val="24"/>
          <w:szCs w:val="24"/>
          <w:rtl/>
        </w:rPr>
        <w:instrText>10723</w:instrText>
      </w:r>
      <w:r w:rsidRPr="002E79AC">
        <w:rPr>
          <w:rFonts w:cs="Simplified Arabic"/>
          <w:sz w:val="24"/>
          <w:szCs w:val="24"/>
        </w:rPr>
        <w:instrText>","source":"DOI.org (Crossref)","title":"Prospers and Obstacles in Using Artificial Intelligence in Saudi Arabia Higher Education Institutions—The Potential of AI-Based Learning Outcomes","volume":"</w:instrText>
      </w:r>
      <w:r w:rsidRPr="002E79AC">
        <w:rPr>
          <w:rFonts w:cs="Simplified Arabic"/>
          <w:sz w:val="24"/>
          <w:szCs w:val="24"/>
          <w:rtl/>
        </w:rPr>
        <w:instrText>15</w:instrText>
      </w:r>
      <w:r w:rsidRPr="002E79AC">
        <w:rPr>
          <w:rFonts w:cs="Simplified Arabic"/>
          <w:sz w:val="24"/>
          <w:szCs w:val="24"/>
        </w:rPr>
        <w:instrText>","author":[{"family":"Alotaibi","given":"Nayef Shaie"},{"family":"Alshehri","given":"Awad Hajran"}],"issued":{"date-parts</w:instrText>
      </w:r>
      <w:r w:rsidRPr="002E79AC">
        <w:rPr>
          <w:rFonts w:cs="Simplified Arabic"/>
          <w:sz w:val="24"/>
          <w:szCs w:val="24"/>
          <w:rtl/>
        </w:rPr>
        <w:instrText>":[["2023",7,7]]</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(Alotaibi &amp; Alshehri, 2023)</w:t>
      </w:r>
      <w:r w:rsidRPr="002E79AC">
        <w:rPr>
          <w:rFonts w:cs="Simplified Arabic"/>
          <w:sz w:val="24"/>
          <w:szCs w:val="24"/>
          <w:rtl/>
        </w:rPr>
        <w:fldChar w:fldCharType="end"/>
      </w:r>
      <w:r w:rsidRPr="002E79AC">
        <w:rPr>
          <w:rFonts w:cs="Simplified Arabic"/>
          <w:sz w:val="24"/>
          <w:szCs w:val="24"/>
          <w:rtl/>
        </w:rPr>
        <w:t>.</w:t>
      </w:r>
    </w:p>
    <w:p w14:paraId="7348B2F9"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إن القيمة الحقيقية للذكاء الاصطناعي في التعليم العالي لا تتحدد بوجوده التقني وحده، بل بمدى قدرة المؤسسة على تهيئة البيئة التنظيمية والبشرية الداعمة لتوظيفه بشكل فعال. وهذا يعني أن الاستفادة منه تظل مرتبطة بتحقيق توازن بين الإمكانات التقنية والجاهزية المؤسسية والحوكمة والوعي بمحددات الاستخدام وأبعاده الأخلاقية. وتكتسب هذه المسألة أهمية مضاعفة في الكليات التقنية، لحاجتها إلى قرارات قيادية تتسم بالدقة والسرعة والاتصال بمتغيرات التدريب وسوق العمل، الامر الذي يجعل دراسة توظيف هذه التقنية في سياقها أقرب إلى بحث القدرة المؤسسية على الاستفادة منها، لا إلى رصد تبنّيها الشكلي.</w:t>
      </w:r>
    </w:p>
    <w:p w14:paraId="4706E275" w14:textId="77777777" w:rsidR="002E79AC" w:rsidRPr="002E79AC" w:rsidRDefault="002E79AC" w:rsidP="00C51D86">
      <w:pPr>
        <w:pStyle w:val="2"/>
        <w:rPr>
          <w:rtl/>
        </w:rPr>
      </w:pPr>
      <w:bookmarkStart w:id="8" w:name="_Toc235273582"/>
      <w:r w:rsidRPr="002E79AC">
        <w:rPr>
          <w:rtl/>
        </w:rPr>
        <w:t>خامساً: الذكاء الاصطناعي ودعم اتخاذ القرار المؤسسي</w:t>
      </w:r>
      <w:bookmarkEnd w:id="8"/>
    </w:p>
    <w:p w14:paraId="6E2A80D6"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يسهم الذكاء الاصطناعي في دعم القرار المؤسسي من خلال قدرته على تحويل البيانات المتوافرة داخل المؤسسة إلى معلومات وتحليلات ورؤى قابلة للاستخدام القيادي. فالقيمة الأساسية لهذه التقنية لا تقتصر على جمع البيانات أو معالجتها فنيًا، بل تتمثل في تمكين متخذ القرار من فهم الأنماط والمؤشرات وموازنة البدائل واستشراف النتائج المحتملة، بما يعزز الانتقال من القرار المبني على الحدس والخبرة الفردية إلى القرار المستند إلى الأدلة والتحليل المنظم. لذلك ينظر إلى الذكاء </w:t>
      </w:r>
      <w:r w:rsidRPr="002E79AC">
        <w:rPr>
          <w:rFonts w:cs="Simplified Arabic"/>
          <w:sz w:val="24"/>
          <w:szCs w:val="24"/>
          <w:rtl/>
        </w:rPr>
        <w:lastRenderedPageBreak/>
        <w:t xml:space="preserve">الاصطناعي بوصفه موردًا داعمًا للقرار المؤسسي، لا أداة تقنية تعمل بمعزل عن منطق الإدارة والقيادة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w:instrText>
      </w:r>
      <w:r w:rsidRPr="002E79AC">
        <w:rPr>
          <w:rFonts w:cs="Simplified Arabic"/>
          <w:sz w:val="24"/>
          <w:szCs w:val="24"/>
          <w:rtl/>
        </w:rPr>
        <w:instrText>4</w:instrText>
      </w:r>
      <w:r w:rsidRPr="002E79AC">
        <w:rPr>
          <w:rFonts w:cs="Simplified Arabic"/>
          <w:sz w:val="24"/>
          <w:szCs w:val="24"/>
        </w:rPr>
        <w:instrText xml:space="preserve">EKbwZxg","properties":{"unsorted":false,"formattedCitation":"(Shrestha et al., </w:instrText>
      </w:r>
      <w:r w:rsidRPr="002E79AC">
        <w:rPr>
          <w:rFonts w:cs="Simplified Arabic"/>
          <w:sz w:val="24"/>
          <w:szCs w:val="24"/>
          <w:rtl/>
        </w:rPr>
        <w:instrText>2019</w:instrText>
      </w:r>
      <w:r w:rsidRPr="002E79AC">
        <w:rPr>
          <w:rFonts w:cs="Simplified Arabic"/>
          <w:sz w:val="24"/>
          <w:szCs w:val="24"/>
        </w:rPr>
        <w:instrText xml:space="preserve">)","plainCitation":"(Shrestha et al., </w:instrText>
      </w:r>
      <w:r w:rsidRPr="002E79AC">
        <w:rPr>
          <w:rFonts w:cs="Simplified Arabic"/>
          <w:sz w:val="24"/>
          <w:szCs w:val="24"/>
          <w:rtl/>
        </w:rPr>
        <w:instrText>2019</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375</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items/V</w:instrText>
      </w:r>
      <w:r w:rsidRPr="002E79AC">
        <w:rPr>
          <w:rFonts w:cs="Simplified Arabic"/>
          <w:sz w:val="24"/>
          <w:szCs w:val="24"/>
          <w:rtl/>
        </w:rPr>
        <w:instrText>5</w:instrText>
      </w:r>
      <w:r w:rsidRPr="002E79AC">
        <w:rPr>
          <w:rFonts w:cs="Simplified Arabic"/>
          <w:sz w:val="24"/>
          <w:szCs w:val="24"/>
        </w:rPr>
        <w:instrText>TD</w:instrText>
      </w:r>
      <w:r w:rsidRPr="002E79AC">
        <w:rPr>
          <w:rFonts w:cs="Simplified Arabic"/>
          <w:sz w:val="24"/>
          <w:szCs w:val="24"/>
          <w:rtl/>
        </w:rPr>
        <w:instrText>7</w:instrText>
      </w:r>
      <w:r w:rsidRPr="002E79AC">
        <w:rPr>
          <w:rFonts w:cs="Simplified Arabic"/>
          <w:sz w:val="24"/>
          <w:szCs w:val="24"/>
        </w:rPr>
        <w:instrText>QSZ"],"itemData":{"id":</w:instrText>
      </w:r>
      <w:r w:rsidRPr="002E79AC">
        <w:rPr>
          <w:rFonts w:cs="Simplified Arabic"/>
          <w:sz w:val="24"/>
          <w:szCs w:val="24"/>
          <w:rtl/>
        </w:rPr>
        <w:instrText>375</w:instrText>
      </w:r>
      <w:r w:rsidRPr="002E79AC">
        <w:rPr>
          <w:rFonts w:cs="Simplified Arabic"/>
          <w:sz w:val="24"/>
          <w:szCs w:val="24"/>
        </w:rPr>
        <w:instrText>,"type":"article-journal","abstract":"How does organizational decision-making change with the advent of artificial intelligence (AI)-based decision-making algorithms? This article identifies the idiosyncrasies of</w:instrText>
      </w:r>
      <w:r w:rsidRPr="002E79AC">
        <w:rPr>
          <w:rFonts w:cs="Simplified Arabic"/>
          <w:sz w:val="24"/>
          <w:szCs w:val="24"/>
          <w:rtl/>
        </w:rPr>
        <w:instrText xml:space="preserve"> </w:instrText>
      </w:r>
      <w:r w:rsidRPr="002E79AC">
        <w:rPr>
          <w:rFonts w:cs="Simplified Arabic"/>
          <w:sz w:val="24"/>
          <w:szCs w:val="24"/>
        </w:rPr>
        <w:instrText>human and AI-based decision making along five key contingency factors: specificity of the decision search space, interpretability of the decision-making process and outcome, size of the alternative set, decision-making speed, and replicability. Based on a</w:instrText>
      </w:r>
      <w:r w:rsidRPr="002E79AC">
        <w:rPr>
          <w:rFonts w:cs="Simplified Arabic"/>
          <w:sz w:val="24"/>
          <w:szCs w:val="24"/>
          <w:rtl/>
        </w:rPr>
        <w:instrText xml:space="preserve"> </w:instrText>
      </w:r>
      <w:r w:rsidRPr="002E79AC">
        <w:rPr>
          <w:rFonts w:cs="Simplified Arabic"/>
          <w:sz w:val="24"/>
          <w:szCs w:val="24"/>
        </w:rPr>
        <w:instrText>comparison of human and AI-based decision making along these dimensions, the article builds a novel framework outlining how both modes of decision making may be combined to optimally benefit the quality of organizational decision making. The framework presents three structural categories in which decisions of organizational members can be combined with AI-based decisions: full human to AI delegation; hybrid—human-to-AI and AI-to-human—sequential decision making; and aggregated human–AI decision making</w:instrText>
      </w:r>
      <w:r w:rsidRPr="002E79AC">
        <w:rPr>
          <w:rFonts w:cs="Simplified Arabic"/>
          <w:sz w:val="24"/>
          <w:szCs w:val="24"/>
          <w:rtl/>
        </w:rPr>
        <w:instrText>.","</w:instrText>
      </w:r>
      <w:r w:rsidRPr="002E79AC">
        <w:rPr>
          <w:rFonts w:cs="Simplified Arabic"/>
          <w:sz w:val="24"/>
          <w:szCs w:val="24"/>
        </w:rPr>
        <w:instrText>container-title":"California Management Review","DOI":"</w:instrText>
      </w:r>
      <w:r w:rsidRPr="002E79AC">
        <w:rPr>
          <w:rFonts w:cs="Simplified Arabic"/>
          <w:sz w:val="24"/>
          <w:szCs w:val="24"/>
          <w:rtl/>
        </w:rPr>
        <w:instrText>10.1177/0008125619862257</w:instrText>
      </w:r>
      <w:r w:rsidRPr="002E79AC">
        <w:rPr>
          <w:rFonts w:cs="Simplified Arabic"/>
          <w:sz w:val="24"/>
          <w:szCs w:val="24"/>
        </w:rPr>
        <w:instrText>","ISSN":"</w:instrText>
      </w:r>
      <w:r w:rsidRPr="002E79AC">
        <w:rPr>
          <w:rFonts w:cs="Simplified Arabic"/>
          <w:sz w:val="24"/>
          <w:szCs w:val="24"/>
          <w:rtl/>
        </w:rPr>
        <w:instrText>0008-1256</w:instrText>
      </w:r>
      <w:r w:rsidRPr="002E79AC">
        <w:rPr>
          <w:rFonts w:cs="Simplified Arabic"/>
          <w:sz w:val="24"/>
          <w:szCs w:val="24"/>
        </w:rPr>
        <w:instrText xml:space="preserve">, </w:instrText>
      </w:r>
      <w:r w:rsidRPr="002E79AC">
        <w:rPr>
          <w:rFonts w:cs="Simplified Arabic"/>
          <w:sz w:val="24"/>
          <w:szCs w:val="24"/>
          <w:rtl/>
        </w:rPr>
        <w:instrText>2162-8564</w:instrText>
      </w:r>
      <w:r w:rsidRPr="002E79AC">
        <w:rPr>
          <w:rFonts w:cs="Simplified Arabic"/>
          <w:sz w:val="24"/>
          <w:szCs w:val="24"/>
        </w:rPr>
        <w:instrText>","issue":"</w:instrText>
      </w:r>
      <w:r w:rsidRPr="002E79AC">
        <w:rPr>
          <w:rFonts w:cs="Simplified Arabic"/>
          <w:sz w:val="24"/>
          <w:szCs w:val="24"/>
          <w:rtl/>
        </w:rPr>
        <w:instrText>4</w:instrText>
      </w:r>
      <w:r w:rsidRPr="002E79AC">
        <w:rPr>
          <w:rFonts w:cs="Simplified Arabic"/>
          <w:sz w:val="24"/>
          <w:szCs w:val="24"/>
        </w:rPr>
        <w:instrText>","journalAbbreviation":"California Management Review","language":"en","page":"</w:instrText>
      </w:r>
      <w:r w:rsidRPr="002E79AC">
        <w:rPr>
          <w:rFonts w:cs="Simplified Arabic"/>
          <w:sz w:val="24"/>
          <w:szCs w:val="24"/>
          <w:rtl/>
        </w:rPr>
        <w:instrText>66-83</w:instrText>
      </w:r>
      <w:r w:rsidRPr="002E79AC">
        <w:rPr>
          <w:rFonts w:cs="Simplified Arabic"/>
          <w:sz w:val="24"/>
          <w:szCs w:val="24"/>
        </w:rPr>
        <w:instrText>","source":"DOI.org (Crossref)","title":"Organizational Decision-Making Structures in the Age of Artificial Intelligence","volume":"</w:instrText>
      </w:r>
      <w:r w:rsidRPr="002E79AC">
        <w:rPr>
          <w:rFonts w:cs="Simplified Arabic"/>
          <w:sz w:val="24"/>
          <w:szCs w:val="24"/>
          <w:rtl/>
        </w:rPr>
        <w:instrText>61</w:instrText>
      </w:r>
      <w:r w:rsidRPr="002E79AC">
        <w:rPr>
          <w:rFonts w:cs="Simplified Arabic"/>
          <w:sz w:val="24"/>
          <w:szCs w:val="24"/>
        </w:rPr>
        <w:instrText>","author":[{"family":"Shrestha","given":"Yash Raj"},{"family":"Ben-Menahem","given":"Shiko M."},{"family":"Von Krogh","given":"Georg"}],"issued":{"date-parts":[["</w:instrText>
      </w:r>
      <w:r w:rsidRPr="002E79AC">
        <w:rPr>
          <w:rFonts w:cs="Simplified Arabic"/>
          <w:sz w:val="24"/>
          <w:szCs w:val="24"/>
          <w:rtl/>
        </w:rPr>
        <w:instrText>2019</w:instrText>
      </w:r>
      <w:r w:rsidRPr="002E79AC">
        <w:rPr>
          <w:rFonts w:cs="Simplified Arabic"/>
          <w:sz w:val="24"/>
          <w:szCs w:val="24"/>
        </w:rPr>
        <w:instrText>",</w:instrText>
      </w:r>
      <w:r w:rsidRPr="002E79AC">
        <w:rPr>
          <w:rFonts w:cs="Simplified Arabic"/>
          <w:sz w:val="24"/>
          <w:szCs w:val="24"/>
          <w:rtl/>
        </w:rPr>
        <w:instrText>8]]}}}],"</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(Shrestha et al., 2019)</w:t>
      </w:r>
      <w:r w:rsidRPr="002E79AC">
        <w:rPr>
          <w:rFonts w:cs="Simplified Arabic"/>
          <w:sz w:val="24"/>
          <w:szCs w:val="24"/>
          <w:rtl/>
        </w:rPr>
        <w:fldChar w:fldCharType="end"/>
      </w:r>
    </w:p>
    <w:p w14:paraId="6F9D85E1" w14:textId="77777777" w:rsidR="002E79AC" w:rsidRPr="002E79AC" w:rsidRDefault="002E79AC" w:rsidP="002E79AC">
      <w:pPr>
        <w:spacing w:line="276" w:lineRule="auto"/>
        <w:jc w:val="lowKashida"/>
        <w:rPr>
          <w:rFonts w:cs="Simplified Arabic"/>
          <w:sz w:val="24"/>
          <w:szCs w:val="24"/>
        </w:rPr>
      </w:pPr>
      <w:r w:rsidRPr="002E79AC">
        <w:rPr>
          <w:rFonts w:cs="Simplified Arabic"/>
          <w:sz w:val="24"/>
          <w:szCs w:val="24"/>
          <w:rtl/>
        </w:rPr>
        <w:t xml:space="preserve">تتجاوز قيمة الذكاء الاصطناعي في السياق التعليمي تحسين الخدمات الإدارية أو تسريع الإجراءات التشغيلية إلى دعم القيادات الأكاديمية في تحليل البيانات المعقدة وموازنة البدائل واستشراف النتائج المحتملة، فيصبح القرار أكثر استنادًا إلى الأدلة وأقل اعتمادًا على الحدس وحده. وقد أوضحت الأدبيات الحديثة أن دمج هذه التقنية في العمليات الأكاديمية والإدارية، ضمن قيادة استراتيجية مسؤولة، يسهم في تحسين مؤشرات الأداء وتبسيط الإجراءات ودعم المبادرات ذات الطابع الاستراتيجي، شريطة توظيفها في إطار من الحوكمة والمساءلة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w:instrText>
      </w:r>
      <w:r w:rsidRPr="002E79AC">
        <w:rPr>
          <w:rFonts w:cs="Simplified Arabic"/>
          <w:sz w:val="24"/>
          <w:szCs w:val="24"/>
          <w:rtl/>
        </w:rPr>
        <w:instrText>3</w:instrText>
      </w:r>
      <w:r w:rsidRPr="002E79AC">
        <w:rPr>
          <w:rFonts w:cs="Simplified Arabic"/>
          <w:sz w:val="24"/>
          <w:szCs w:val="24"/>
        </w:rPr>
        <w:instrText xml:space="preserve">NcptKaM","properties":{"unsorted":false,"formattedCitation":"(Khairullah et al., </w:instrText>
      </w:r>
      <w:r w:rsidRPr="002E79AC">
        <w:rPr>
          <w:rFonts w:cs="Simplified Arabic"/>
          <w:sz w:val="24"/>
          <w:szCs w:val="24"/>
          <w:rtl/>
        </w:rPr>
        <w:instrText>2025</w:instrText>
      </w:r>
      <w:r w:rsidRPr="002E79AC">
        <w:rPr>
          <w:rFonts w:cs="Simplified Arabic"/>
          <w:sz w:val="24"/>
          <w:szCs w:val="24"/>
        </w:rPr>
        <w:instrText xml:space="preserve">)","plainCitation":"(Khairullah et al., </w:instrText>
      </w:r>
      <w:r w:rsidRPr="002E79AC">
        <w:rPr>
          <w:rFonts w:cs="Simplified Arabic"/>
          <w:sz w:val="24"/>
          <w:szCs w:val="24"/>
          <w:rtl/>
        </w:rPr>
        <w:instrText>2025</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165</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items/LGW</w:instrText>
      </w:r>
      <w:r w:rsidRPr="002E79AC">
        <w:rPr>
          <w:rFonts w:cs="Simplified Arabic"/>
          <w:sz w:val="24"/>
          <w:szCs w:val="24"/>
          <w:rtl/>
        </w:rPr>
        <w:instrText>4</w:instrText>
      </w:r>
      <w:r w:rsidRPr="002E79AC">
        <w:rPr>
          <w:rFonts w:cs="Simplified Arabic"/>
          <w:sz w:val="24"/>
          <w:szCs w:val="24"/>
        </w:rPr>
        <w:instrText>QXBW"],"itemData":{"id":</w:instrText>
      </w:r>
      <w:r w:rsidRPr="002E79AC">
        <w:rPr>
          <w:rFonts w:cs="Simplified Arabic"/>
          <w:sz w:val="24"/>
          <w:szCs w:val="24"/>
          <w:rtl/>
        </w:rPr>
        <w:instrText>165</w:instrText>
      </w:r>
      <w:r w:rsidRPr="002E79AC">
        <w:rPr>
          <w:rFonts w:cs="Simplified Arabic"/>
          <w:sz w:val="24"/>
          <w:szCs w:val="24"/>
        </w:rPr>
        <w:instrText>,"type":"article-journal","abstract":"Artificial Intelligence (AI) has enormous potential to make a transformative impact in multiple fields. It has made significant strides in Higher Education by reshaping traditional administrative processes, learning, leadership, and teaching. This review explores the substantial impact of integrating AI in Higher Education Institutions (HEIs), from improving education delivery to enhancing student outcomes and streamlining</w:instrText>
      </w:r>
      <w:r w:rsidRPr="002E79AC">
        <w:rPr>
          <w:rFonts w:cs="Simplified Arabic"/>
          <w:sz w:val="24"/>
          <w:szCs w:val="24"/>
          <w:rtl/>
        </w:rPr>
        <w:instrText xml:space="preserve"> </w:instrText>
      </w:r>
      <w:r w:rsidRPr="002E79AC">
        <w:rPr>
          <w:rFonts w:cs="Simplified Arabic"/>
          <w:sz w:val="24"/>
          <w:szCs w:val="24"/>
        </w:rPr>
        <w:instrText>administrative processes and strategic leadership. By catering to the diverse learning needs of students with the help of tools that directly affect academics, monitor student engagement and performance, and provide data-driven interventions, AI offers what the HEIs have long been waiting for to revolutionize the overall Higher Education landscape. This review also highlights that with AI's ability to streamline administrative tasks by enhancing admissions and enrolment processes, academic records management system, and financial aid and scholarships processes, AI not only facilitates improving the overall processes but also makes staff and faculty members focus less on mundane and monotonous tasks, hence concentrating more on the responsibilities and strategic initiatives that require focused attention. We identified that the key to unlocking the significant potential of AI is responsible strategic leadership. Strategic leadership requires aligning AI integration goals with the strategic mission of HEIs</w:instrText>
      </w:r>
      <w:r w:rsidRPr="002E79AC">
        <w:rPr>
          <w:rFonts w:cs="Simplified Arabic"/>
          <w:sz w:val="24"/>
          <w:szCs w:val="24"/>
          <w:rtl/>
        </w:rPr>
        <w:instrText xml:space="preserve">, </w:instrText>
      </w:r>
      <w:r w:rsidRPr="002E79AC">
        <w:rPr>
          <w:rFonts w:cs="Simplified Arabic"/>
          <w:sz w:val="24"/>
          <w:szCs w:val="24"/>
        </w:rPr>
        <w:instrText>fostering an environment ready to embrace innovation and ensuring that the required accountability and governance frameworks are in place for AI integration and usage. It is also the role of leadership to consider ethical considerations, collaborations</w:instrText>
      </w:r>
      <w:r w:rsidRPr="002E79AC">
        <w:rPr>
          <w:rFonts w:cs="Simplified Arabic"/>
          <w:sz w:val="24"/>
          <w:szCs w:val="24"/>
          <w:rtl/>
        </w:rPr>
        <w:instrText xml:space="preserve"> </w:instrText>
      </w:r>
      <w:r w:rsidRPr="002E79AC">
        <w:rPr>
          <w:rFonts w:cs="Simplified Arabic"/>
          <w:sz w:val="24"/>
          <w:szCs w:val="24"/>
        </w:rPr>
        <w:instrText>with the relevant stakeholders, concerns about job displacement, and potential biases, ensuring that AI is used to its full potential for the benefit of faculty, staff, students, and society. We conclude the paper with AI-driven future implications, i.e</w:instrText>
      </w:r>
      <w:r w:rsidRPr="002E79AC">
        <w:rPr>
          <w:rFonts w:cs="Simplified Arabic"/>
          <w:sz w:val="24"/>
          <w:szCs w:val="24"/>
          <w:rtl/>
        </w:rPr>
        <w:instrText xml:space="preserve">., </w:instrText>
      </w:r>
      <w:r w:rsidRPr="002E79AC">
        <w:rPr>
          <w:rFonts w:cs="Simplified Arabic"/>
          <w:sz w:val="24"/>
          <w:szCs w:val="24"/>
        </w:rPr>
        <w:instrText>emerging technologies, continuous enhancement and AI-based enhanced research accomplishments.","container-title":"Frontiers in Education","DOI":"</w:instrText>
      </w:r>
      <w:r w:rsidRPr="002E79AC">
        <w:rPr>
          <w:rFonts w:cs="Simplified Arabic"/>
          <w:sz w:val="24"/>
          <w:szCs w:val="24"/>
          <w:rtl/>
        </w:rPr>
        <w:instrText>10.3389</w:instrText>
      </w:r>
      <w:r w:rsidRPr="002E79AC">
        <w:rPr>
          <w:rFonts w:cs="Simplified Arabic"/>
          <w:sz w:val="24"/>
          <w:szCs w:val="24"/>
        </w:rPr>
        <w:instrText>/feduc.</w:instrText>
      </w:r>
      <w:r w:rsidRPr="002E79AC">
        <w:rPr>
          <w:rFonts w:cs="Simplified Arabic"/>
          <w:sz w:val="24"/>
          <w:szCs w:val="24"/>
          <w:rtl/>
        </w:rPr>
        <w:instrText>2025.1548104</w:instrText>
      </w:r>
      <w:r w:rsidRPr="002E79AC">
        <w:rPr>
          <w:rFonts w:cs="Simplified Arabic"/>
          <w:sz w:val="24"/>
          <w:szCs w:val="24"/>
        </w:rPr>
        <w:instrText>","ISSN":"</w:instrText>
      </w:r>
      <w:r w:rsidRPr="002E79AC">
        <w:rPr>
          <w:rFonts w:cs="Simplified Arabic"/>
          <w:sz w:val="24"/>
          <w:szCs w:val="24"/>
          <w:rtl/>
        </w:rPr>
        <w:instrText>2504-284</w:instrText>
      </w:r>
      <w:r w:rsidRPr="002E79AC">
        <w:rPr>
          <w:rFonts w:cs="Simplified Arabic"/>
          <w:sz w:val="24"/>
          <w:szCs w:val="24"/>
        </w:rPr>
        <w:instrText>X","journalAbbreviation":"Front. Educ.","page":"</w:instrText>
      </w:r>
      <w:r w:rsidRPr="002E79AC">
        <w:rPr>
          <w:rFonts w:cs="Simplified Arabic"/>
          <w:sz w:val="24"/>
          <w:szCs w:val="24"/>
          <w:rtl/>
        </w:rPr>
        <w:instrText>1548104</w:instrText>
      </w:r>
      <w:r w:rsidRPr="002E79AC">
        <w:rPr>
          <w:rFonts w:cs="Simplified Arabic"/>
          <w:sz w:val="24"/>
          <w:szCs w:val="24"/>
        </w:rPr>
        <w:instrText>","source</w:instrText>
      </w:r>
      <w:r w:rsidRPr="002E79AC">
        <w:rPr>
          <w:rFonts w:cs="Simplified Arabic"/>
          <w:sz w:val="24"/>
          <w:szCs w:val="24"/>
          <w:rtl/>
        </w:rPr>
        <w:instrText>":"</w:instrText>
      </w:r>
      <w:r w:rsidRPr="002E79AC">
        <w:rPr>
          <w:rFonts w:cs="Simplified Arabic"/>
          <w:sz w:val="24"/>
          <w:szCs w:val="24"/>
        </w:rPr>
        <w:instrText>DOI.org (Crossref)","title":"Implementing artificial intelligence in academic and administrative processes through responsible strategic leadership in the higher education institutions","volume":"</w:instrText>
      </w:r>
      <w:r w:rsidRPr="002E79AC">
        <w:rPr>
          <w:rFonts w:cs="Simplified Arabic"/>
          <w:sz w:val="24"/>
          <w:szCs w:val="24"/>
          <w:rtl/>
        </w:rPr>
        <w:instrText>10</w:instrText>
      </w:r>
      <w:r w:rsidRPr="002E79AC">
        <w:rPr>
          <w:rFonts w:cs="Simplified Arabic"/>
          <w:sz w:val="24"/>
          <w:szCs w:val="24"/>
        </w:rPr>
        <w:instrText>","author":[{"family":"Khairullah","given":"Suleman Ahmad"},{"family":"Harris","given":"Sheetal"},{"family":"Hadi","given":"Hassan Jalil"},{"family":"Sandhu","given":"Rida Anjum"},{"family":"Ahmad","given":"Naveed"},{"family":"Alshara","given":"Mohammed Ali"}],"issued":{"date-parts":[["</w:instrText>
      </w:r>
      <w:r w:rsidRPr="002E79AC">
        <w:rPr>
          <w:rFonts w:cs="Simplified Arabic"/>
          <w:sz w:val="24"/>
          <w:szCs w:val="24"/>
          <w:rtl/>
        </w:rPr>
        <w:instrText>2025</w:instrText>
      </w:r>
      <w:r w:rsidRPr="002E79AC">
        <w:rPr>
          <w:rFonts w:cs="Simplified Arabic"/>
          <w:sz w:val="24"/>
          <w:szCs w:val="24"/>
        </w:rPr>
        <w:instrText>",</w:instrText>
      </w:r>
      <w:r w:rsidRPr="002E79AC">
        <w:rPr>
          <w:rFonts w:cs="Simplified Arabic"/>
          <w:sz w:val="24"/>
          <w:szCs w:val="24"/>
          <w:rtl/>
        </w:rPr>
        <w:instrText>2,27</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(Khairullah et al., 2025)</w:t>
      </w:r>
      <w:r w:rsidRPr="002E79AC">
        <w:rPr>
          <w:rFonts w:cs="Simplified Arabic"/>
          <w:sz w:val="24"/>
          <w:szCs w:val="24"/>
          <w:rtl/>
        </w:rPr>
        <w:fldChar w:fldCharType="end"/>
      </w:r>
      <w:r w:rsidRPr="002E79AC">
        <w:rPr>
          <w:rFonts w:cs="Simplified Arabic"/>
          <w:sz w:val="24"/>
          <w:szCs w:val="24"/>
          <w:rtl/>
        </w:rPr>
        <w:t xml:space="preserve">. </w:t>
      </w:r>
    </w:p>
    <w:p w14:paraId="0925F790" w14:textId="129C77B6" w:rsidR="002E79AC" w:rsidRPr="002E79AC" w:rsidRDefault="002E79AC" w:rsidP="00EA7166">
      <w:pPr>
        <w:spacing w:line="276" w:lineRule="auto"/>
        <w:jc w:val="lowKashida"/>
        <w:rPr>
          <w:rFonts w:cs="Simplified Arabic"/>
          <w:sz w:val="24"/>
          <w:szCs w:val="24"/>
          <w:rtl/>
        </w:rPr>
      </w:pPr>
      <w:r w:rsidRPr="002E79AC">
        <w:rPr>
          <w:rFonts w:cs="Simplified Arabic"/>
          <w:sz w:val="24"/>
          <w:szCs w:val="24"/>
          <w:rtl/>
        </w:rPr>
        <w:t>وانطلاقًا من هذا ينظر إلى الذكاء الاصطناعي في دعم اتخاذ القرار بوصفه توظيفًا منهجيًا للتقنيات الذكية داخل المؤسسة لتحقيق وظائف تحليلية وتنبؤية وتفسيرية تساعد على فهم الموقف المؤسسي وصياغة القرار المناسب. ويختلف هذا الفهم عن التصور الاختزالي الذي يحصر الذكاء الاصطناعي في أدوات إنتاج المحتوى أو الأتمتة الجزئية، إذ يربطه بالقدرة على تحويل البيانات إلى معرفة قابلة للتوظيف القيادي. كما تؤكد الأدبيات النقدية أن هذه التقنية ينبغي أن تظل أداةً لدعم القرار، لا بديلًا عن القرار البشري؛ ذلك أن نقل الحكم المؤسسي بالكامل إلى الخوارزمية يثير إشكالات تتعلق بالتحيز وضعف الشفافية وصعوبة التفسير وتعارض بعض المخرجات مع القيم المؤسسية والأكاديمية</w:t>
      </w:r>
      <w:r w:rsidR="00EA7166">
        <w:rPr>
          <w:rFonts w:cs="Simplified Arabic" w:hint="cs"/>
          <w:sz w:val="24"/>
          <w:szCs w:val="24"/>
          <w:rtl/>
        </w:rPr>
        <w:t xml:space="preserve"> </w:t>
      </w:r>
      <w:r w:rsidR="00EA7166">
        <w:rPr>
          <w:rFonts w:cs="Simplified Arabic"/>
          <w:sz w:val="24"/>
          <w:szCs w:val="24"/>
          <w:rtl/>
        </w:rPr>
        <w:fldChar w:fldCharType="begin"/>
      </w:r>
      <w:r w:rsidR="00835472">
        <w:rPr>
          <w:rFonts w:cs="Simplified Arabic"/>
          <w:sz w:val="24"/>
          <w:szCs w:val="24"/>
          <w:rtl/>
        </w:rPr>
        <w:instrText xml:space="preserve"> </w:instrText>
      </w:r>
      <w:r w:rsidR="00835472">
        <w:rPr>
          <w:rFonts w:cs="Simplified Arabic"/>
          <w:sz w:val="24"/>
          <w:szCs w:val="24"/>
        </w:rPr>
        <w:instrText>ADDIN ZOTERO_ITEM CSL_CITATION {"citationID":"ef</w:instrText>
      </w:r>
      <w:r w:rsidR="00835472">
        <w:rPr>
          <w:rFonts w:cs="Simplified Arabic"/>
          <w:sz w:val="24"/>
          <w:szCs w:val="24"/>
          <w:rtl/>
        </w:rPr>
        <w:instrText>1</w:instrText>
      </w:r>
      <w:r w:rsidR="00835472">
        <w:rPr>
          <w:rFonts w:cs="Simplified Arabic"/>
          <w:sz w:val="24"/>
          <w:szCs w:val="24"/>
        </w:rPr>
        <w:instrText xml:space="preserve">BPNzW","properties":{"unsorted":false,"formattedCitation":"(Y. Wang, </w:instrText>
      </w:r>
      <w:r w:rsidR="00835472">
        <w:rPr>
          <w:rFonts w:cs="Simplified Arabic"/>
          <w:sz w:val="24"/>
          <w:szCs w:val="24"/>
          <w:rtl/>
        </w:rPr>
        <w:instrText>2021</w:instrText>
      </w:r>
      <w:r w:rsidR="00835472">
        <w:rPr>
          <w:rFonts w:cs="Simplified Arabic"/>
          <w:sz w:val="24"/>
          <w:szCs w:val="24"/>
        </w:rPr>
        <w:instrText xml:space="preserve">a)","plainCitation":"(Y. Wang, </w:instrText>
      </w:r>
      <w:r w:rsidR="00835472">
        <w:rPr>
          <w:rFonts w:cs="Simplified Arabic"/>
          <w:sz w:val="24"/>
          <w:szCs w:val="24"/>
          <w:rtl/>
        </w:rPr>
        <w:instrText>2021</w:instrText>
      </w:r>
      <w:r w:rsidR="00835472">
        <w:rPr>
          <w:rFonts w:cs="Simplified Arabic"/>
          <w:sz w:val="24"/>
          <w:szCs w:val="24"/>
        </w:rPr>
        <w:instrText>a)","dontUpdate":true,"noteIndex":</w:instrText>
      </w:r>
      <w:r w:rsidR="00835472">
        <w:rPr>
          <w:rFonts w:cs="Simplified Arabic"/>
          <w:sz w:val="24"/>
          <w:szCs w:val="24"/>
          <w:rtl/>
        </w:rPr>
        <w:instrText>0</w:instrText>
      </w:r>
      <w:r w:rsidR="00835472">
        <w:rPr>
          <w:rFonts w:cs="Simplified Arabic"/>
          <w:sz w:val="24"/>
          <w:szCs w:val="24"/>
        </w:rPr>
        <w:instrText>},"citationItems":[{"id":</w:instrText>
      </w:r>
      <w:r w:rsidR="00835472">
        <w:rPr>
          <w:rFonts w:cs="Simplified Arabic"/>
          <w:sz w:val="24"/>
          <w:szCs w:val="24"/>
          <w:rtl/>
        </w:rPr>
        <w:instrText>618</w:instrText>
      </w:r>
      <w:r w:rsidR="00835472">
        <w:rPr>
          <w:rFonts w:cs="Simplified Arabic"/>
          <w:sz w:val="24"/>
          <w:szCs w:val="24"/>
        </w:rPr>
        <w:instrText>,"uris":["http://zotero.org/users</w:instrText>
      </w:r>
      <w:r w:rsidR="00835472">
        <w:rPr>
          <w:rFonts w:cs="Simplified Arabic"/>
          <w:sz w:val="24"/>
          <w:szCs w:val="24"/>
          <w:rtl/>
        </w:rPr>
        <w:instrText>/16034867/</w:instrText>
      </w:r>
      <w:r w:rsidR="00835472">
        <w:rPr>
          <w:rFonts w:cs="Simplified Arabic"/>
          <w:sz w:val="24"/>
          <w:szCs w:val="24"/>
        </w:rPr>
        <w:instrText>items/TT</w:instrText>
      </w:r>
      <w:r w:rsidR="00835472">
        <w:rPr>
          <w:rFonts w:cs="Simplified Arabic"/>
          <w:sz w:val="24"/>
          <w:szCs w:val="24"/>
          <w:rtl/>
        </w:rPr>
        <w:instrText>5</w:instrText>
      </w:r>
      <w:r w:rsidR="00835472">
        <w:rPr>
          <w:rFonts w:cs="Simplified Arabic"/>
          <w:sz w:val="24"/>
          <w:szCs w:val="24"/>
        </w:rPr>
        <w:instrText>RERHG"],"itemData":{"id":</w:instrText>
      </w:r>
      <w:r w:rsidR="00835472">
        <w:rPr>
          <w:rFonts w:cs="Simplified Arabic"/>
          <w:sz w:val="24"/>
          <w:szCs w:val="24"/>
          <w:rtl/>
        </w:rPr>
        <w:instrText>618</w:instrText>
      </w:r>
      <w:r w:rsidR="00835472">
        <w:rPr>
          <w:rFonts w:cs="Simplified Arabic"/>
          <w:sz w:val="24"/>
          <w:szCs w:val="24"/>
        </w:rPr>
        <w:instrText>,"type":"article-journal","container-title":"Studies in Educational Evaluation","DOI":"</w:instrText>
      </w:r>
      <w:r w:rsidR="00835472">
        <w:rPr>
          <w:rFonts w:cs="Simplified Arabic"/>
          <w:sz w:val="24"/>
          <w:szCs w:val="24"/>
          <w:rtl/>
        </w:rPr>
        <w:instrText>10.1016</w:instrText>
      </w:r>
      <w:r w:rsidR="00835472">
        <w:rPr>
          <w:rFonts w:cs="Simplified Arabic"/>
          <w:sz w:val="24"/>
          <w:szCs w:val="24"/>
        </w:rPr>
        <w:instrText>/j.stueduc.</w:instrText>
      </w:r>
      <w:r w:rsidR="00835472">
        <w:rPr>
          <w:rFonts w:cs="Simplified Arabic"/>
          <w:sz w:val="24"/>
          <w:szCs w:val="24"/>
          <w:rtl/>
        </w:rPr>
        <w:instrText>2020.100872</w:instrText>
      </w:r>
      <w:r w:rsidR="00835472">
        <w:rPr>
          <w:rFonts w:cs="Simplified Arabic"/>
          <w:sz w:val="24"/>
          <w:szCs w:val="24"/>
        </w:rPr>
        <w:instrText>","ISSN":"</w:instrText>
      </w:r>
      <w:r w:rsidR="00835472">
        <w:rPr>
          <w:rFonts w:cs="Simplified Arabic"/>
          <w:sz w:val="24"/>
          <w:szCs w:val="24"/>
          <w:rtl/>
        </w:rPr>
        <w:instrText>0191491</w:instrText>
      </w:r>
      <w:r w:rsidR="00835472">
        <w:rPr>
          <w:rFonts w:cs="Simplified Arabic"/>
          <w:sz w:val="24"/>
          <w:szCs w:val="24"/>
        </w:rPr>
        <w:instrText>X","journalAbbreviation":"Studies in Educational Evaluation","language":"en</w:instrText>
      </w:r>
      <w:r w:rsidR="00835472">
        <w:rPr>
          <w:rFonts w:cs="Simplified Arabic"/>
          <w:sz w:val="24"/>
          <w:szCs w:val="24"/>
          <w:rtl/>
        </w:rPr>
        <w:instrText>","</w:instrText>
      </w:r>
      <w:r w:rsidR="00835472">
        <w:rPr>
          <w:rFonts w:cs="Simplified Arabic"/>
          <w:sz w:val="24"/>
          <w:szCs w:val="24"/>
        </w:rPr>
        <w:instrText>page":"</w:instrText>
      </w:r>
      <w:r w:rsidR="00835472">
        <w:rPr>
          <w:rFonts w:cs="Simplified Arabic"/>
          <w:sz w:val="24"/>
          <w:szCs w:val="24"/>
          <w:rtl/>
        </w:rPr>
        <w:instrText>100872</w:instrText>
      </w:r>
      <w:r w:rsidR="00835472">
        <w:rPr>
          <w:rFonts w:cs="Simplified Arabic"/>
          <w:sz w:val="24"/>
          <w:szCs w:val="24"/>
        </w:rPr>
        <w:instrText>","source":"DOI.org (Crossref)","title":"When artificial intelligence meets educational leaders’ data-informed decision-making: A cautionary tale","title-short":"When artificial intelligence meets educational leaders’ data-informed decision</w:instrText>
      </w:r>
      <w:r w:rsidR="00835472">
        <w:rPr>
          <w:rFonts w:cs="Simplified Arabic"/>
          <w:sz w:val="24"/>
          <w:szCs w:val="24"/>
          <w:rtl/>
        </w:rPr>
        <w:instrText>-</w:instrText>
      </w:r>
      <w:r w:rsidR="00835472">
        <w:rPr>
          <w:rFonts w:cs="Simplified Arabic"/>
          <w:sz w:val="24"/>
          <w:szCs w:val="24"/>
        </w:rPr>
        <w:instrText>making","volume":"</w:instrText>
      </w:r>
      <w:r w:rsidR="00835472">
        <w:rPr>
          <w:rFonts w:cs="Simplified Arabic"/>
          <w:sz w:val="24"/>
          <w:szCs w:val="24"/>
          <w:rtl/>
        </w:rPr>
        <w:instrText>69</w:instrText>
      </w:r>
      <w:r w:rsidR="00835472">
        <w:rPr>
          <w:rFonts w:cs="Simplified Arabic"/>
          <w:sz w:val="24"/>
          <w:szCs w:val="24"/>
        </w:rPr>
        <w:instrText>","author":[{"family":"Wang","given":"Yinying"}],"issued":{"date-parts</w:instrText>
      </w:r>
      <w:r w:rsidR="00835472">
        <w:rPr>
          <w:rFonts w:cs="Simplified Arabic"/>
          <w:sz w:val="24"/>
          <w:szCs w:val="24"/>
          <w:rtl/>
        </w:rPr>
        <w:instrText>":[["2021",6]]</w:instrText>
      </w:r>
      <w:r w:rsidR="00835472">
        <w:rPr>
          <w:rFonts w:cs="Simplified Arabic"/>
          <w:sz w:val="24"/>
          <w:szCs w:val="24"/>
        </w:rPr>
        <w:instrText>}}}],"schema":"https://github.com/citation-style-language/schema/raw/master/csl-citation.json</w:instrText>
      </w:r>
      <w:r w:rsidR="00835472">
        <w:rPr>
          <w:rFonts w:cs="Simplified Arabic"/>
          <w:sz w:val="24"/>
          <w:szCs w:val="24"/>
          <w:rtl/>
        </w:rPr>
        <w:instrText xml:space="preserve">"} </w:instrText>
      </w:r>
      <w:r w:rsidR="00EA7166">
        <w:rPr>
          <w:rFonts w:cs="Simplified Arabic"/>
          <w:sz w:val="24"/>
          <w:szCs w:val="24"/>
          <w:rtl/>
        </w:rPr>
        <w:fldChar w:fldCharType="separate"/>
      </w:r>
      <w:r w:rsidR="00EA7166" w:rsidRPr="00EA7166">
        <w:rPr>
          <w:rFonts w:ascii="Aptos" w:hAnsi="Aptos"/>
          <w:sz w:val="24"/>
        </w:rPr>
        <w:t>( Wang, 2021)</w:t>
      </w:r>
      <w:r w:rsidR="00EA7166">
        <w:rPr>
          <w:rFonts w:cs="Simplified Arabic"/>
          <w:sz w:val="24"/>
          <w:szCs w:val="24"/>
          <w:rtl/>
        </w:rPr>
        <w:fldChar w:fldCharType="end"/>
      </w:r>
      <w:r w:rsidRPr="002E79AC">
        <w:rPr>
          <w:rFonts w:cs="Simplified Arabic"/>
          <w:sz w:val="24"/>
          <w:szCs w:val="24"/>
          <w:rtl/>
        </w:rPr>
        <w:t xml:space="preserve">. </w:t>
      </w:r>
    </w:p>
    <w:p w14:paraId="1096F54E"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ويتمثّل هذا الدعم في </w:t>
      </w:r>
      <w:proofErr w:type="gramStart"/>
      <w:r w:rsidRPr="002E79AC">
        <w:rPr>
          <w:rFonts w:cs="Simplified Arabic"/>
          <w:sz w:val="24"/>
          <w:szCs w:val="24"/>
          <w:rtl/>
        </w:rPr>
        <w:t>أربعة</w:t>
      </w:r>
      <w:proofErr w:type="gramEnd"/>
      <w:r w:rsidRPr="002E79AC">
        <w:rPr>
          <w:rFonts w:cs="Simplified Arabic"/>
          <w:sz w:val="24"/>
          <w:szCs w:val="24"/>
          <w:rtl/>
        </w:rPr>
        <w:t xml:space="preserve"> مكونات رئيسية أولها التحليلات التنبؤية التي تمكن المؤسسة من الانتقال من قراءة البيانات الماضية إلى استشراف الاحتمالات المستقبلية، سواء فيما يتعلق الأداء </w:t>
      </w:r>
      <w:proofErr w:type="gramStart"/>
      <w:r w:rsidRPr="002E79AC">
        <w:rPr>
          <w:rFonts w:cs="Simplified Arabic"/>
          <w:sz w:val="24"/>
          <w:szCs w:val="24"/>
          <w:rtl/>
        </w:rPr>
        <w:t>الأكاديمي</w:t>
      </w:r>
      <w:proofErr w:type="gramEnd"/>
      <w:r w:rsidRPr="002E79AC">
        <w:rPr>
          <w:rFonts w:cs="Simplified Arabic"/>
          <w:sz w:val="24"/>
          <w:szCs w:val="24"/>
          <w:rtl/>
        </w:rPr>
        <w:t xml:space="preserve"> أو توزيع الموارد أو مؤشرات المخاطر أو الاحتياجات التنظيمية. وتزداد أهمية هذا البعد في البيئات التعليمية المتغيرة، ولا سيما في مؤسسات التعليم التقني، إذ لا يكفي وصف الواقع الراهن، بل يصبح التنبؤ ركيزةً من ركائز منطق التخطيط وصناعة القرار. وتشير الأدبيات الحديثة إلى أن فعالية التحليلات التنبؤية مرتبطة بقدرة المؤسسة على تحويل البيانات المتاحة إلى رؤى تشغيلية واستراتيجية، لا بمجرد امتلاك الأدوات التحليل المتقدمة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{"citationID":"SLUuG</w:instrText>
      </w:r>
      <w:r w:rsidRPr="002E79AC">
        <w:rPr>
          <w:rFonts w:cs="Simplified Arabic"/>
          <w:sz w:val="24"/>
          <w:szCs w:val="24"/>
          <w:rtl/>
        </w:rPr>
        <w:instrText>2</w:instrText>
      </w:r>
      <w:r w:rsidRPr="002E79AC">
        <w:rPr>
          <w:rFonts w:cs="Simplified Arabic"/>
          <w:sz w:val="24"/>
          <w:szCs w:val="24"/>
        </w:rPr>
        <w:instrText xml:space="preserve">Qv","properties":{"unsorted":false,"formattedCitation":"(Hu et al., </w:instrText>
      </w:r>
      <w:r w:rsidRPr="002E79AC">
        <w:rPr>
          <w:rFonts w:cs="Simplified Arabic"/>
          <w:sz w:val="24"/>
          <w:szCs w:val="24"/>
          <w:rtl/>
        </w:rPr>
        <w:instrText>2025</w:instrText>
      </w:r>
      <w:r w:rsidRPr="002E79AC">
        <w:rPr>
          <w:rFonts w:cs="Simplified Arabic"/>
          <w:sz w:val="24"/>
          <w:szCs w:val="24"/>
        </w:rPr>
        <w:instrText xml:space="preserve">)","plainCitation":"(Hu et al., </w:instrText>
      </w:r>
      <w:r w:rsidRPr="002E79AC">
        <w:rPr>
          <w:rFonts w:cs="Simplified Arabic"/>
          <w:sz w:val="24"/>
          <w:szCs w:val="24"/>
          <w:rtl/>
        </w:rPr>
        <w:instrText>2025</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336</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/items/L</w:instrText>
      </w:r>
      <w:r w:rsidRPr="002E79AC">
        <w:rPr>
          <w:rFonts w:cs="Simplified Arabic"/>
          <w:sz w:val="24"/>
          <w:szCs w:val="24"/>
          <w:rtl/>
        </w:rPr>
        <w:instrText>523</w:instrText>
      </w:r>
      <w:r w:rsidRPr="002E79AC">
        <w:rPr>
          <w:rFonts w:cs="Simplified Arabic"/>
          <w:sz w:val="24"/>
          <w:szCs w:val="24"/>
        </w:rPr>
        <w:instrText>NWSI"],"itemData":{"id":</w:instrText>
      </w:r>
      <w:r w:rsidRPr="002E79AC">
        <w:rPr>
          <w:rFonts w:cs="Simplified Arabic"/>
          <w:sz w:val="24"/>
          <w:szCs w:val="24"/>
          <w:rtl/>
        </w:rPr>
        <w:instrText>336</w:instrText>
      </w:r>
      <w:r w:rsidRPr="002E79AC">
        <w:rPr>
          <w:rFonts w:cs="Simplified Arabic"/>
          <w:sz w:val="24"/>
          <w:szCs w:val="24"/>
        </w:rPr>
        <w:instrText>,"type":"chapter","container-title":"Higher Education: Handbook of Theory and Research","DOI":"</w:instrText>
      </w:r>
      <w:r w:rsidRPr="002E79AC">
        <w:rPr>
          <w:rFonts w:cs="Simplified Arabic"/>
          <w:sz w:val="24"/>
          <w:szCs w:val="24"/>
          <w:rtl/>
        </w:rPr>
        <w:instrText>10.1007/978-3-031-51930-7</w:instrText>
      </w:r>
      <w:r w:rsidRPr="002E79AC">
        <w:rPr>
          <w:rFonts w:cs="Simplified Arabic"/>
          <w:sz w:val="24"/>
          <w:szCs w:val="24"/>
        </w:rPr>
        <w:instrText>_</w:instrText>
      </w:r>
      <w:r w:rsidRPr="002E79AC">
        <w:rPr>
          <w:rFonts w:cs="Simplified Arabic"/>
          <w:sz w:val="24"/>
          <w:szCs w:val="24"/>
          <w:rtl/>
        </w:rPr>
        <w:instrText>13-2</w:instrText>
      </w:r>
      <w:r w:rsidRPr="002E79AC">
        <w:rPr>
          <w:rFonts w:cs="Simplified Arabic"/>
          <w:sz w:val="24"/>
          <w:szCs w:val="24"/>
        </w:rPr>
        <w:instrText>","ISBN":"</w:instrText>
      </w:r>
      <w:r w:rsidRPr="002E79AC">
        <w:rPr>
          <w:rFonts w:cs="Simplified Arabic"/>
          <w:sz w:val="24"/>
          <w:szCs w:val="24"/>
          <w:rtl/>
        </w:rPr>
        <w:instrText>978-3-031-51930-7</w:instrText>
      </w:r>
      <w:r w:rsidRPr="002E79AC">
        <w:rPr>
          <w:rFonts w:cs="Simplified Arabic"/>
          <w:sz w:val="24"/>
          <w:szCs w:val="24"/>
        </w:rPr>
        <w:instrText>","language":"en","page":"</w:instrText>
      </w:r>
      <w:r w:rsidRPr="002E79AC">
        <w:rPr>
          <w:rFonts w:cs="Simplified Arabic"/>
          <w:sz w:val="24"/>
          <w:szCs w:val="24"/>
          <w:rtl/>
        </w:rPr>
        <w:instrText>1-52</w:instrText>
      </w:r>
      <w:r w:rsidRPr="002E79AC">
        <w:rPr>
          <w:rFonts w:cs="Simplified Arabic"/>
          <w:sz w:val="24"/>
          <w:szCs w:val="24"/>
        </w:rPr>
        <w:instrText>","publisher":"Springer Nature Switzerland</w:instrText>
      </w:r>
      <w:r w:rsidRPr="002E79AC">
        <w:rPr>
          <w:rFonts w:cs="Simplified Arabic"/>
          <w:sz w:val="24"/>
          <w:szCs w:val="24"/>
          <w:rtl/>
        </w:rPr>
        <w:instrText>","</w:instrText>
      </w:r>
      <w:r w:rsidRPr="002E79AC">
        <w:rPr>
          <w:rFonts w:cs="Simplified Arabic"/>
          <w:sz w:val="24"/>
          <w:szCs w:val="24"/>
        </w:rPr>
        <w:instrText>publisher-place":"Cham","source":"DOI.org (Crossref)","title":"Artificial Intelligence in Higher Education: Applications, Challenges, and Policy Development and Further Considerations","title-short":"Artificial Intelligence in Higher Education","URL":"https://link.springer.com/</w:instrText>
      </w:r>
      <w:r w:rsidRPr="002E79AC">
        <w:rPr>
          <w:rFonts w:cs="Simplified Arabic"/>
          <w:sz w:val="24"/>
          <w:szCs w:val="24"/>
          <w:rtl/>
        </w:rPr>
        <w:instrText>10.1007/978-3-031-51930-7</w:instrText>
      </w:r>
      <w:r w:rsidRPr="002E79AC">
        <w:rPr>
          <w:rFonts w:cs="Simplified Arabic"/>
          <w:sz w:val="24"/>
          <w:szCs w:val="24"/>
        </w:rPr>
        <w:instrText>_</w:instrText>
      </w:r>
      <w:r w:rsidRPr="002E79AC">
        <w:rPr>
          <w:rFonts w:cs="Simplified Arabic"/>
          <w:sz w:val="24"/>
          <w:szCs w:val="24"/>
          <w:rtl/>
        </w:rPr>
        <w:instrText>13-2</w:instrText>
      </w:r>
      <w:r w:rsidRPr="002E79AC">
        <w:rPr>
          <w:rFonts w:cs="Simplified Arabic"/>
          <w:sz w:val="24"/>
          <w:szCs w:val="24"/>
        </w:rPr>
        <w:instrText>","volume":"</w:instrText>
      </w:r>
      <w:r w:rsidRPr="002E79AC">
        <w:rPr>
          <w:rFonts w:cs="Simplified Arabic"/>
          <w:sz w:val="24"/>
          <w:szCs w:val="24"/>
          <w:rtl/>
        </w:rPr>
        <w:instrText>40</w:instrText>
      </w:r>
      <w:r w:rsidRPr="002E79AC">
        <w:rPr>
          <w:rFonts w:cs="Simplified Arabic"/>
          <w:sz w:val="24"/>
          <w:szCs w:val="24"/>
        </w:rPr>
        <w:instrText>","editor":[{"family":"Perna","given":"Laura W."}],"author":[{"family":"Hu","given":"Shouping"},{"family":"Ke","given":"Fengfeng"},{"family":"Vyortkina","given":"Dina"},{"family":"Hu","given":"Pei"},{"family":"Luby","given":"Sam"},{"family":"O’Shea","given":"Joe"}],"accessed":{"date-parts":[["</w:instrText>
      </w:r>
      <w:r w:rsidRPr="002E79AC">
        <w:rPr>
          <w:rFonts w:cs="Simplified Arabic"/>
          <w:sz w:val="24"/>
          <w:szCs w:val="24"/>
          <w:rtl/>
        </w:rPr>
        <w:instrText>2026</w:instrText>
      </w:r>
      <w:r w:rsidRPr="002E79AC">
        <w:rPr>
          <w:rFonts w:cs="Simplified Arabic"/>
          <w:sz w:val="24"/>
          <w:szCs w:val="24"/>
        </w:rPr>
        <w:instrText>",</w:instrText>
      </w:r>
      <w:r w:rsidRPr="002E79AC">
        <w:rPr>
          <w:rFonts w:cs="Simplified Arabic"/>
          <w:sz w:val="24"/>
          <w:szCs w:val="24"/>
          <w:rtl/>
        </w:rPr>
        <w:instrText>3,10</w:instrText>
      </w:r>
      <w:r w:rsidRPr="002E79AC">
        <w:rPr>
          <w:rFonts w:cs="Simplified Arabic"/>
          <w:sz w:val="24"/>
          <w:szCs w:val="24"/>
        </w:rPr>
        <w:instrText>]]},"issued":{"date-parts":[["</w:instrText>
      </w:r>
      <w:r w:rsidRPr="002E79AC">
        <w:rPr>
          <w:rFonts w:cs="Simplified Arabic"/>
          <w:sz w:val="24"/>
          <w:szCs w:val="24"/>
          <w:rtl/>
        </w:rPr>
        <w:instrText>2025</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(Hu et al., 2025)</w:t>
      </w:r>
      <w:r w:rsidRPr="002E79AC">
        <w:rPr>
          <w:rFonts w:cs="Simplified Arabic"/>
          <w:sz w:val="24"/>
          <w:szCs w:val="24"/>
          <w:rtl/>
        </w:rPr>
        <w:fldChar w:fldCharType="end"/>
      </w:r>
      <w:r w:rsidRPr="002E79AC">
        <w:rPr>
          <w:rFonts w:cs="Simplified Arabic"/>
          <w:sz w:val="24"/>
          <w:szCs w:val="24"/>
          <w:rtl/>
        </w:rPr>
        <w:t>.</w:t>
      </w:r>
    </w:p>
    <w:p w14:paraId="0A4D6856" w14:textId="2CE9ACC6" w:rsidR="002E79AC" w:rsidRPr="002E79AC" w:rsidRDefault="002E79AC" w:rsidP="00EA7166">
      <w:pPr>
        <w:spacing w:line="276" w:lineRule="auto"/>
        <w:jc w:val="lowKashida"/>
        <w:rPr>
          <w:rFonts w:cs="Simplified Arabic"/>
          <w:sz w:val="24"/>
          <w:szCs w:val="24"/>
          <w:rtl/>
        </w:rPr>
      </w:pPr>
      <w:r w:rsidRPr="002E79AC">
        <w:rPr>
          <w:rFonts w:cs="Simplified Arabic"/>
          <w:sz w:val="24"/>
          <w:szCs w:val="24"/>
          <w:rtl/>
        </w:rPr>
        <w:t xml:space="preserve">أما المكون الثاني يتمثل في نظم دعم القرار الذكية التي تمثل الامتداد الأكثر مباشرة لفكرة الذكاء الاصطناعي الداعم للقرار. فهذه النظم لا تكتفي بتجميع المعلومات، بل تعالجها وتربطها وتقدم بدائل وتوصيات تساعد القائد على تقييم الموقف وصياغة القرار. غير أن فعاليتها لا تقاس بقدرتها الحسابية وحدها، بل بمدى مواءمتها للسياق المؤسسي، ومستوى الشفافية الذي تتيحه، وقدرتها على إبقاء القائد في موقع الفاعل التفسيري لا المتلقي السلبي للمخرجات. ولهذا تحذر الأدبيات من الاعتماد غير الرشيد على هذه النظم، مؤكّدةً أن قيمتها الحقيقية تكمن في دعم التفكير القيادي لا استبداله </w:t>
      </w:r>
      <w:r w:rsidR="00EA7166">
        <w:rPr>
          <w:rFonts w:cs="Simplified Arabic"/>
          <w:sz w:val="24"/>
          <w:szCs w:val="24"/>
          <w:rtl/>
        </w:rPr>
        <w:fldChar w:fldCharType="begin"/>
      </w:r>
      <w:r w:rsidR="00835472">
        <w:rPr>
          <w:rFonts w:cs="Simplified Arabic"/>
          <w:sz w:val="24"/>
          <w:szCs w:val="24"/>
          <w:rtl/>
        </w:rPr>
        <w:instrText xml:space="preserve"> </w:instrText>
      </w:r>
      <w:r w:rsidR="00835472">
        <w:rPr>
          <w:rFonts w:cs="Simplified Arabic"/>
          <w:sz w:val="24"/>
          <w:szCs w:val="24"/>
        </w:rPr>
        <w:instrText>ADDIN ZOTERO_ITEM CSL_CITATION {"citationID":"</w:instrText>
      </w:r>
      <w:r w:rsidR="00835472">
        <w:rPr>
          <w:rFonts w:cs="Simplified Arabic"/>
          <w:sz w:val="24"/>
          <w:szCs w:val="24"/>
          <w:rtl/>
        </w:rPr>
        <w:instrText>7</w:instrText>
      </w:r>
      <w:r w:rsidR="00835472">
        <w:rPr>
          <w:rFonts w:cs="Simplified Arabic"/>
          <w:sz w:val="24"/>
          <w:szCs w:val="24"/>
        </w:rPr>
        <w:instrText>wFkg</w:instrText>
      </w:r>
      <w:r w:rsidR="00835472">
        <w:rPr>
          <w:rFonts w:cs="Simplified Arabic"/>
          <w:sz w:val="24"/>
          <w:szCs w:val="24"/>
          <w:rtl/>
        </w:rPr>
        <w:instrText>9</w:instrText>
      </w:r>
      <w:r w:rsidR="00835472">
        <w:rPr>
          <w:rFonts w:cs="Simplified Arabic"/>
          <w:sz w:val="24"/>
          <w:szCs w:val="24"/>
        </w:rPr>
        <w:instrText xml:space="preserve">Hy","properties":{"unsorted":false,"formattedCitation":"(Y. Wang, </w:instrText>
      </w:r>
      <w:r w:rsidR="00835472">
        <w:rPr>
          <w:rFonts w:cs="Simplified Arabic"/>
          <w:sz w:val="24"/>
          <w:szCs w:val="24"/>
          <w:rtl/>
        </w:rPr>
        <w:instrText>2021</w:instrText>
      </w:r>
      <w:r w:rsidR="00835472">
        <w:rPr>
          <w:rFonts w:cs="Simplified Arabic"/>
          <w:sz w:val="24"/>
          <w:szCs w:val="24"/>
        </w:rPr>
        <w:instrText xml:space="preserve">a)","plainCitation":"(Y. Wang, </w:instrText>
      </w:r>
      <w:r w:rsidR="00835472">
        <w:rPr>
          <w:rFonts w:cs="Simplified Arabic"/>
          <w:sz w:val="24"/>
          <w:szCs w:val="24"/>
          <w:rtl/>
        </w:rPr>
        <w:instrText>2021</w:instrText>
      </w:r>
      <w:r w:rsidR="00835472">
        <w:rPr>
          <w:rFonts w:cs="Simplified Arabic"/>
          <w:sz w:val="24"/>
          <w:szCs w:val="24"/>
        </w:rPr>
        <w:instrText>a)","dontUpdate":true,"noteIndex":</w:instrText>
      </w:r>
      <w:r w:rsidR="00835472">
        <w:rPr>
          <w:rFonts w:cs="Simplified Arabic"/>
          <w:sz w:val="24"/>
          <w:szCs w:val="24"/>
          <w:rtl/>
        </w:rPr>
        <w:instrText>0</w:instrText>
      </w:r>
      <w:r w:rsidR="00835472">
        <w:rPr>
          <w:rFonts w:cs="Simplified Arabic"/>
          <w:sz w:val="24"/>
          <w:szCs w:val="24"/>
        </w:rPr>
        <w:instrText>},"citationItems":[{"id":</w:instrText>
      </w:r>
      <w:r w:rsidR="00835472">
        <w:rPr>
          <w:rFonts w:cs="Simplified Arabic"/>
          <w:sz w:val="24"/>
          <w:szCs w:val="24"/>
          <w:rtl/>
        </w:rPr>
        <w:instrText>618</w:instrText>
      </w:r>
      <w:r w:rsidR="00835472">
        <w:rPr>
          <w:rFonts w:cs="Simplified Arabic"/>
          <w:sz w:val="24"/>
          <w:szCs w:val="24"/>
        </w:rPr>
        <w:instrText>,"uris":["http://zotero.org/users</w:instrText>
      </w:r>
      <w:r w:rsidR="00835472">
        <w:rPr>
          <w:rFonts w:cs="Simplified Arabic"/>
          <w:sz w:val="24"/>
          <w:szCs w:val="24"/>
          <w:rtl/>
        </w:rPr>
        <w:instrText>/16034867/</w:instrText>
      </w:r>
      <w:r w:rsidR="00835472">
        <w:rPr>
          <w:rFonts w:cs="Simplified Arabic"/>
          <w:sz w:val="24"/>
          <w:szCs w:val="24"/>
        </w:rPr>
        <w:instrText>items/TT</w:instrText>
      </w:r>
      <w:r w:rsidR="00835472">
        <w:rPr>
          <w:rFonts w:cs="Simplified Arabic"/>
          <w:sz w:val="24"/>
          <w:szCs w:val="24"/>
          <w:rtl/>
        </w:rPr>
        <w:instrText>5</w:instrText>
      </w:r>
      <w:r w:rsidR="00835472">
        <w:rPr>
          <w:rFonts w:cs="Simplified Arabic"/>
          <w:sz w:val="24"/>
          <w:szCs w:val="24"/>
        </w:rPr>
        <w:instrText>RERHG"],"itemData":{"id":</w:instrText>
      </w:r>
      <w:r w:rsidR="00835472">
        <w:rPr>
          <w:rFonts w:cs="Simplified Arabic"/>
          <w:sz w:val="24"/>
          <w:szCs w:val="24"/>
          <w:rtl/>
        </w:rPr>
        <w:instrText>618</w:instrText>
      </w:r>
      <w:r w:rsidR="00835472">
        <w:rPr>
          <w:rFonts w:cs="Simplified Arabic"/>
          <w:sz w:val="24"/>
          <w:szCs w:val="24"/>
        </w:rPr>
        <w:instrText>,"type":"article-journal","container-title":"Studies in Educational Evaluation","DOI":"</w:instrText>
      </w:r>
      <w:r w:rsidR="00835472">
        <w:rPr>
          <w:rFonts w:cs="Simplified Arabic"/>
          <w:sz w:val="24"/>
          <w:szCs w:val="24"/>
          <w:rtl/>
        </w:rPr>
        <w:instrText>10.1016</w:instrText>
      </w:r>
      <w:r w:rsidR="00835472">
        <w:rPr>
          <w:rFonts w:cs="Simplified Arabic"/>
          <w:sz w:val="24"/>
          <w:szCs w:val="24"/>
        </w:rPr>
        <w:instrText>/j.stueduc.</w:instrText>
      </w:r>
      <w:r w:rsidR="00835472">
        <w:rPr>
          <w:rFonts w:cs="Simplified Arabic"/>
          <w:sz w:val="24"/>
          <w:szCs w:val="24"/>
          <w:rtl/>
        </w:rPr>
        <w:instrText>2020.100872</w:instrText>
      </w:r>
      <w:r w:rsidR="00835472">
        <w:rPr>
          <w:rFonts w:cs="Simplified Arabic"/>
          <w:sz w:val="24"/>
          <w:szCs w:val="24"/>
        </w:rPr>
        <w:instrText>","ISSN":"</w:instrText>
      </w:r>
      <w:r w:rsidR="00835472">
        <w:rPr>
          <w:rFonts w:cs="Simplified Arabic"/>
          <w:sz w:val="24"/>
          <w:szCs w:val="24"/>
          <w:rtl/>
        </w:rPr>
        <w:instrText>0191491</w:instrText>
      </w:r>
      <w:r w:rsidR="00835472">
        <w:rPr>
          <w:rFonts w:cs="Simplified Arabic"/>
          <w:sz w:val="24"/>
          <w:szCs w:val="24"/>
        </w:rPr>
        <w:instrText>X","journalAbbreviation":"Studies in Educational Evaluation","language":"en</w:instrText>
      </w:r>
      <w:r w:rsidR="00835472">
        <w:rPr>
          <w:rFonts w:cs="Simplified Arabic"/>
          <w:sz w:val="24"/>
          <w:szCs w:val="24"/>
          <w:rtl/>
        </w:rPr>
        <w:instrText>","</w:instrText>
      </w:r>
      <w:r w:rsidR="00835472">
        <w:rPr>
          <w:rFonts w:cs="Simplified Arabic"/>
          <w:sz w:val="24"/>
          <w:szCs w:val="24"/>
        </w:rPr>
        <w:instrText>page":"</w:instrText>
      </w:r>
      <w:r w:rsidR="00835472">
        <w:rPr>
          <w:rFonts w:cs="Simplified Arabic"/>
          <w:sz w:val="24"/>
          <w:szCs w:val="24"/>
          <w:rtl/>
        </w:rPr>
        <w:instrText>100872</w:instrText>
      </w:r>
      <w:r w:rsidR="00835472">
        <w:rPr>
          <w:rFonts w:cs="Simplified Arabic"/>
          <w:sz w:val="24"/>
          <w:szCs w:val="24"/>
        </w:rPr>
        <w:instrText>","source":"DOI.org (Crossref)","title":"When artificial intelligence meets educational leaders’ data-informed decision-making: A cautionary tale","title-short":"When artificial intelligence meets educational leaders’ data-informed decision</w:instrText>
      </w:r>
      <w:r w:rsidR="00835472">
        <w:rPr>
          <w:rFonts w:cs="Simplified Arabic"/>
          <w:sz w:val="24"/>
          <w:szCs w:val="24"/>
          <w:rtl/>
        </w:rPr>
        <w:instrText>-</w:instrText>
      </w:r>
      <w:r w:rsidR="00835472">
        <w:rPr>
          <w:rFonts w:cs="Simplified Arabic"/>
          <w:sz w:val="24"/>
          <w:szCs w:val="24"/>
        </w:rPr>
        <w:instrText>making","volume":"</w:instrText>
      </w:r>
      <w:r w:rsidR="00835472">
        <w:rPr>
          <w:rFonts w:cs="Simplified Arabic"/>
          <w:sz w:val="24"/>
          <w:szCs w:val="24"/>
          <w:rtl/>
        </w:rPr>
        <w:instrText>69</w:instrText>
      </w:r>
      <w:r w:rsidR="00835472">
        <w:rPr>
          <w:rFonts w:cs="Simplified Arabic"/>
          <w:sz w:val="24"/>
          <w:szCs w:val="24"/>
        </w:rPr>
        <w:instrText>","author":[{"family":"Wang","given":"Yinying"}],"issued":{"date-parts</w:instrText>
      </w:r>
      <w:r w:rsidR="00835472">
        <w:rPr>
          <w:rFonts w:cs="Simplified Arabic"/>
          <w:sz w:val="24"/>
          <w:szCs w:val="24"/>
          <w:rtl/>
        </w:rPr>
        <w:instrText>":[["2021",6]]</w:instrText>
      </w:r>
      <w:r w:rsidR="00835472">
        <w:rPr>
          <w:rFonts w:cs="Simplified Arabic"/>
          <w:sz w:val="24"/>
          <w:szCs w:val="24"/>
        </w:rPr>
        <w:instrText>}}}],"schema":"https://github.com/citation-style-language/schema/raw/master/csl-citation.json</w:instrText>
      </w:r>
      <w:r w:rsidR="00835472">
        <w:rPr>
          <w:rFonts w:cs="Simplified Arabic"/>
          <w:sz w:val="24"/>
          <w:szCs w:val="24"/>
          <w:rtl/>
        </w:rPr>
        <w:instrText xml:space="preserve">"} </w:instrText>
      </w:r>
      <w:r w:rsidR="00EA7166">
        <w:rPr>
          <w:rFonts w:cs="Simplified Arabic"/>
          <w:sz w:val="24"/>
          <w:szCs w:val="24"/>
          <w:rtl/>
        </w:rPr>
        <w:fldChar w:fldCharType="separate"/>
      </w:r>
      <w:r w:rsidR="00EA7166" w:rsidRPr="00EA7166">
        <w:rPr>
          <w:rFonts w:ascii="Aptos" w:hAnsi="Aptos"/>
          <w:sz w:val="24"/>
        </w:rPr>
        <w:t>(Wang, 2021)</w:t>
      </w:r>
      <w:r w:rsidR="00EA7166">
        <w:rPr>
          <w:rFonts w:cs="Simplified Arabic"/>
          <w:sz w:val="24"/>
          <w:szCs w:val="24"/>
          <w:rtl/>
        </w:rPr>
        <w:fldChar w:fldCharType="end"/>
      </w:r>
    </w:p>
    <w:p w14:paraId="56A86B28"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ويتمثل المكون الثالث في تكامل وجودة البيانات، إذ لا يمكن لأي نظام ذكي أن يؤدي وظيفة داعمة للقرار ما لم يبن على بيانات دقيقة ومتكاملة ومحدثة وقابلة للاستخدام. فالمشكلات الناشئة عن تشتت البيانات أو تضاربها أو ضعف حوكمتها لا تقل أثرًا عن قصور الخوارزميات ذاتها، لان القرار المدعوم تقنيًا يظل رهينًا بجودة المادة المعرفية التي يستند إليها. وعليه، لا ينفصل الحديث عن هذه التقنية في دعم القرار عن بنية البيانات المؤسسية، والتكامل بين الأنظمة، ومعايير الجودة، </w:t>
      </w:r>
      <w:r w:rsidRPr="002E79AC">
        <w:rPr>
          <w:rFonts w:cs="Simplified Arabic"/>
          <w:sz w:val="24"/>
          <w:szCs w:val="24"/>
          <w:rtl/>
        </w:rPr>
        <w:lastRenderedPageBreak/>
        <w:t xml:space="preserve">وآليات التحقق من سلامة المدخلات والمخرجات. وكما تشير الأدبيات الحديثة في التعليم إلى أن المؤسسات التي تعجز عن بناء بيئة بيانات متماسكة تجد صعوبة في الانتقال من الاستخدام الرمزي للتقنية إلى الاستخدام المؤثر في القيادة وصنع القرار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{"citationID":"U</w:instrText>
      </w:r>
      <w:r w:rsidRPr="002E79AC">
        <w:rPr>
          <w:rFonts w:cs="Simplified Arabic"/>
          <w:sz w:val="24"/>
          <w:szCs w:val="24"/>
          <w:rtl/>
        </w:rPr>
        <w:instrText>0</w:instrText>
      </w:r>
      <w:r w:rsidRPr="002E79AC">
        <w:rPr>
          <w:rFonts w:cs="Simplified Arabic"/>
          <w:sz w:val="24"/>
          <w:szCs w:val="24"/>
        </w:rPr>
        <w:instrText>BqveU</w:instrText>
      </w:r>
      <w:r w:rsidRPr="002E79AC">
        <w:rPr>
          <w:rFonts w:cs="Simplified Arabic"/>
          <w:sz w:val="24"/>
          <w:szCs w:val="24"/>
          <w:rtl/>
        </w:rPr>
        <w:instrText>5</w:instrText>
      </w:r>
      <w:r w:rsidRPr="002E79AC">
        <w:rPr>
          <w:rFonts w:cs="Simplified Arabic"/>
          <w:sz w:val="24"/>
          <w:szCs w:val="24"/>
        </w:rPr>
        <w:instrText xml:space="preserve">","properties":{"unsorted":false,"formattedCitation":"(Gaftandzhieva et al., </w:instrText>
      </w:r>
      <w:r w:rsidRPr="002E79AC">
        <w:rPr>
          <w:rFonts w:cs="Simplified Arabic"/>
          <w:sz w:val="24"/>
          <w:szCs w:val="24"/>
          <w:rtl/>
        </w:rPr>
        <w:instrText>2023</w:instrText>
      </w:r>
      <w:r w:rsidRPr="002E79AC">
        <w:rPr>
          <w:rFonts w:cs="Simplified Arabic"/>
          <w:sz w:val="24"/>
          <w:szCs w:val="24"/>
        </w:rPr>
        <w:instrText xml:space="preserve">)","plainCitation":"(Gaftandzhieva et al., </w:instrText>
      </w:r>
      <w:r w:rsidRPr="002E79AC">
        <w:rPr>
          <w:rFonts w:cs="Simplified Arabic"/>
          <w:sz w:val="24"/>
          <w:szCs w:val="24"/>
          <w:rtl/>
        </w:rPr>
        <w:instrText>2023</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167</w:instrText>
      </w:r>
      <w:r w:rsidRPr="002E79AC">
        <w:rPr>
          <w:rFonts w:cs="Simplified Arabic"/>
          <w:sz w:val="24"/>
          <w:szCs w:val="24"/>
        </w:rPr>
        <w:instrText>,"uris":["http://zotero.org</w:instrText>
      </w:r>
      <w:r w:rsidRPr="002E79AC">
        <w:rPr>
          <w:rFonts w:cs="Simplified Arabic"/>
          <w:sz w:val="24"/>
          <w:szCs w:val="24"/>
          <w:rtl/>
        </w:rPr>
        <w:instrText>/</w:instrText>
      </w:r>
      <w:r w:rsidRPr="002E79AC">
        <w:rPr>
          <w:rFonts w:cs="Simplified Arabic"/>
          <w:sz w:val="24"/>
          <w:szCs w:val="24"/>
        </w:rPr>
        <w:instrText>users/</w:instrText>
      </w:r>
      <w:r w:rsidRPr="002E79AC">
        <w:rPr>
          <w:rFonts w:cs="Simplified Arabic"/>
          <w:sz w:val="24"/>
          <w:szCs w:val="24"/>
          <w:rtl/>
        </w:rPr>
        <w:instrText>16034867</w:instrText>
      </w:r>
      <w:r w:rsidRPr="002E79AC">
        <w:rPr>
          <w:rFonts w:cs="Simplified Arabic"/>
          <w:sz w:val="24"/>
          <w:szCs w:val="24"/>
        </w:rPr>
        <w:instrText>/items/TZZN</w:instrText>
      </w:r>
      <w:r w:rsidRPr="002E79AC">
        <w:rPr>
          <w:rFonts w:cs="Simplified Arabic"/>
          <w:sz w:val="24"/>
          <w:szCs w:val="24"/>
          <w:rtl/>
        </w:rPr>
        <w:instrText>8</w:instrText>
      </w:r>
      <w:r w:rsidRPr="002E79AC">
        <w:rPr>
          <w:rFonts w:cs="Simplified Arabic"/>
          <w:sz w:val="24"/>
          <w:szCs w:val="24"/>
        </w:rPr>
        <w:instrText>IVE"],"itemData":{"id":</w:instrText>
      </w:r>
      <w:r w:rsidRPr="002E79AC">
        <w:rPr>
          <w:rFonts w:cs="Simplified Arabic"/>
          <w:sz w:val="24"/>
          <w:szCs w:val="24"/>
          <w:rtl/>
        </w:rPr>
        <w:instrText>167</w:instrText>
      </w:r>
      <w:r w:rsidRPr="002E79AC">
        <w:rPr>
          <w:rFonts w:cs="Simplified Arabic"/>
          <w:sz w:val="24"/>
          <w:szCs w:val="24"/>
        </w:rPr>
        <w:instrText>,"type":"article-journal","container-title":"International Journal of Advanced Computer Science and Applications","DOI":"</w:instrText>
      </w:r>
      <w:r w:rsidRPr="002E79AC">
        <w:rPr>
          <w:rFonts w:cs="Simplified Arabic"/>
          <w:sz w:val="24"/>
          <w:szCs w:val="24"/>
          <w:rtl/>
        </w:rPr>
        <w:instrText>10.14569</w:instrText>
      </w:r>
      <w:r w:rsidRPr="002E79AC">
        <w:rPr>
          <w:rFonts w:cs="Simplified Arabic"/>
          <w:sz w:val="24"/>
          <w:szCs w:val="24"/>
        </w:rPr>
        <w:instrText>/IJACSA.</w:instrText>
      </w:r>
      <w:r w:rsidRPr="002E79AC">
        <w:rPr>
          <w:rFonts w:cs="Simplified Arabic"/>
          <w:sz w:val="24"/>
          <w:szCs w:val="24"/>
          <w:rtl/>
        </w:rPr>
        <w:instrText>2023.0140642</w:instrText>
      </w:r>
      <w:r w:rsidRPr="002E79AC">
        <w:rPr>
          <w:rFonts w:cs="Simplified Arabic"/>
          <w:sz w:val="24"/>
          <w:szCs w:val="24"/>
        </w:rPr>
        <w:instrText>","ISSN":"</w:instrText>
      </w:r>
      <w:r w:rsidRPr="002E79AC">
        <w:rPr>
          <w:rFonts w:cs="Simplified Arabic"/>
          <w:sz w:val="24"/>
          <w:szCs w:val="24"/>
          <w:rtl/>
        </w:rPr>
        <w:instrText>21565570</w:instrText>
      </w:r>
      <w:r w:rsidRPr="002E79AC">
        <w:rPr>
          <w:rFonts w:cs="Simplified Arabic"/>
          <w:sz w:val="24"/>
          <w:szCs w:val="24"/>
        </w:rPr>
        <w:instrText xml:space="preserve">, </w:instrText>
      </w:r>
      <w:r w:rsidRPr="002E79AC">
        <w:rPr>
          <w:rFonts w:cs="Simplified Arabic"/>
          <w:sz w:val="24"/>
          <w:szCs w:val="24"/>
          <w:rtl/>
        </w:rPr>
        <w:instrText>2158107</w:instrText>
      </w:r>
      <w:r w:rsidRPr="002E79AC">
        <w:rPr>
          <w:rFonts w:cs="Simplified Arabic"/>
          <w:sz w:val="24"/>
          <w:szCs w:val="24"/>
        </w:rPr>
        <w:instrText>X","issue":"</w:instrText>
      </w:r>
      <w:r w:rsidRPr="002E79AC">
        <w:rPr>
          <w:rFonts w:cs="Simplified Arabic"/>
          <w:sz w:val="24"/>
          <w:szCs w:val="24"/>
          <w:rtl/>
        </w:rPr>
        <w:instrText>6</w:instrText>
      </w:r>
      <w:r w:rsidRPr="002E79AC">
        <w:rPr>
          <w:rFonts w:cs="Simplified Arabic"/>
          <w:sz w:val="24"/>
          <w:szCs w:val="24"/>
        </w:rPr>
        <w:instrText>","journalAbbreviation":"IJACSA","language":"en","source":"DOI.org (Crossref)","title":"Data-driven Decision Making in Higher Education Institutions: State-of-play","title-short":"Data-driven Decision Making in Higher Education Institutions","URL":"http://thesai.org/Publications/ViewPaper?Volume=</w:instrText>
      </w:r>
      <w:r w:rsidRPr="002E79AC">
        <w:rPr>
          <w:rFonts w:cs="Simplified Arabic"/>
          <w:sz w:val="24"/>
          <w:szCs w:val="24"/>
          <w:rtl/>
        </w:rPr>
        <w:instrText>14</w:instrText>
      </w:r>
      <w:r w:rsidRPr="002E79AC">
        <w:rPr>
          <w:rFonts w:cs="Simplified Arabic"/>
          <w:sz w:val="24"/>
          <w:szCs w:val="24"/>
        </w:rPr>
        <w:instrText>&amp;Issue=</w:instrText>
      </w:r>
      <w:r w:rsidRPr="002E79AC">
        <w:rPr>
          <w:rFonts w:cs="Simplified Arabic"/>
          <w:sz w:val="24"/>
          <w:szCs w:val="24"/>
          <w:rtl/>
        </w:rPr>
        <w:instrText>6</w:instrText>
      </w:r>
      <w:r w:rsidRPr="002E79AC">
        <w:rPr>
          <w:rFonts w:cs="Simplified Arabic"/>
          <w:sz w:val="24"/>
          <w:szCs w:val="24"/>
        </w:rPr>
        <w:instrText>&amp;Code=IJACSA&amp;SerialNo=</w:instrText>
      </w:r>
      <w:r w:rsidRPr="002E79AC">
        <w:rPr>
          <w:rFonts w:cs="Simplified Arabic"/>
          <w:sz w:val="24"/>
          <w:szCs w:val="24"/>
          <w:rtl/>
        </w:rPr>
        <w:instrText>42</w:instrText>
      </w:r>
      <w:r w:rsidRPr="002E79AC">
        <w:rPr>
          <w:rFonts w:cs="Simplified Arabic"/>
          <w:sz w:val="24"/>
          <w:szCs w:val="24"/>
        </w:rPr>
        <w:instrText>","volume":"</w:instrText>
      </w:r>
      <w:r w:rsidRPr="002E79AC">
        <w:rPr>
          <w:rFonts w:cs="Simplified Arabic"/>
          <w:sz w:val="24"/>
          <w:szCs w:val="24"/>
          <w:rtl/>
        </w:rPr>
        <w:instrText>14</w:instrText>
      </w:r>
      <w:r w:rsidRPr="002E79AC">
        <w:rPr>
          <w:rFonts w:cs="Simplified Arabic"/>
          <w:sz w:val="24"/>
          <w:szCs w:val="24"/>
        </w:rPr>
        <w:instrText>","author":[{"family":"Gaftandzhieva","given":"Silvia"},{"family":"Hussain","given":"Sadiq"},{"family":"Hilcenko","given":"Slavoljub"},{"family":"Doneva","given":"Rositsa"},{"family":"Boykova","given":"Kirina"}],"accessed":{"date-parts":[["</w:instrText>
      </w:r>
      <w:r w:rsidRPr="002E79AC">
        <w:rPr>
          <w:rFonts w:cs="Simplified Arabic"/>
          <w:sz w:val="24"/>
          <w:szCs w:val="24"/>
          <w:rtl/>
        </w:rPr>
        <w:instrText>2025</w:instrText>
      </w:r>
      <w:r w:rsidRPr="002E79AC">
        <w:rPr>
          <w:rFonts w:cs="Simplified Arabic"/>
          <w:sz w:val="24"/>
          <w:szCs w:val="24"/>
        </w:rPr>
        <w:instrText>",</w:instrText>
      </w:r>
      <w:r w:rsidRPr="002E79AC">
        <w:rPr>
          <w:rFonts w:cs="Simplified Arabic"/>
          <w:sz w:val="24"/>
          <w:szCs w:val="24"/>
          <w:rtl/>
        </w:rPr>
        <w:instrText>11,30</w:instrText>
      </w:r>
      <w:r w:rsidRPr="002E79AC">
        <w:rPr>
          <w:rFonts w:cs="Simplified Arabic"/>
          <w:sz w:val="24"/>
          <w:szCs w:val="24"/>
        </w:rPr>
        <w:instrText>]]},"issued":{"date-parts":[["</w:instrText>
      </w:r>
      <w:r w:rsidRPr="002E79AC">
        <w:rPr>
          <w:rFonts w:cs="Simplified Arabic"/>
          <w:sz w:val="24"/>
          <w:szCs w:val="24"/>
          <w:rtl/>
        </w:rPr>
        <w:instrText>2023</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(Gaftandzhieva et al., 2023)</w:t>
      </w:r>
      <w:r w:rsidRPr="002E79AC">
        <w:rPr>
          <w:rFonts w:cs="Simplified Arabic"/>
          <w:sz w:val="24"/>
          <w:szCs w:val="24"/>
          <w:rtl/>
        </w:rPr>
        <w:fldChar w:fldCharType="end"/>
      </w:r>
      <w:r w:rsidRPr="002E79AC">
        <w:rPr>
          <w:rFonts w:cs="Simplified Arabic"/>
          <w:sz w:val="24"/>
          <w:szCs w:val="24"/>
          <w:rtl/>
        </w:rPr>
        <w:t>.</w:t>
      </w:r>
    </w:p>
    <w:p w14:paraId="1623B50D"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ويأتي رابعًا المهارات والجاهزية المؤسسية، إذ لا يحقق الذكاء الاصطناعي أثرًا فعليًا، مهما تطورت إمكاناته التقنية، ما لم تتوافر لدى المؤسسة قيادة قادرة على توظيفه، وكوادر مؤهلة للتعامل معه، وثقافة تنظيمية تتقبل العمل القائم على البيانات، وإطار حوكمي يضبط الاستخدام ويحد من المخاطر. وتؤكد الأدبيات الحديثة أن العقبة في كثير من الحالات لا تكمن في ندرة الأدوات، إنما في قصور الجاهزية التنظيمية، وغياب التوافق بين أهداف المؤسسة ومتطلبات دمج هذه التقنية في عملياتها. ولهذا، يظل نجاح الذكاء الاصطناعي في دعم اتخاذ القرار مشروطًا ببناء القدرات وتطوير المهارات وإرساء ثقافة مهنية تتعامل مع التقنيات الذكية بكونها جزءاً من البنية المؤسسية، لا مشروعًا تقنيًا منفصلًا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{"citationID":"rSoGIFYX","properties":{"unsorted":false,"formattedCitation":"(Khairullah et al., </w:instrText>
      </w:r>
      <w:r w:rsidRPr="002E79AC">
        <w:rPr>
          <w:rFonts w:cs="Simplified Arabic"/>
          <w:sz w:val="24"/>
          <w:szCs w:val="24"/>
          <w:rtl/>
        </w:rPr>
        <w:instrText>2025</w:instrText>
      </w:r>
      <w:r w:rsidRPr="002E79AC">
        <w:rPr>
          <w:rFonts w:cs="Simplified Arabic"/>
          <w:sz w:val="24"/>
          <w:szCs w:val="24"/>
        </w:rPr>
        <w:instrText xml:space="preserve">)","plainCitation":"(Khairullah et al., </w:instrText>
      </w:r>
      <w:r w:rsidRPr="002E79AC">
        <w:rPr>
          <w:rFonts w:cs="Simplified Arabic"/>
          <w:sz w:val="24"/>
          <w:szCs w:val="24"/>
          <w:rtl/>
        </w:rPr>
        <w:instrText>2025</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165</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items/LGW</w:instrText>
      </w:r>
      <w:r w:rsidRPr="002E79AC">
        <w:rPr>
          <w:rFonts w:cs="Simplified Arabic"/>
          <w:sz w:val="24"/>
          <w:szCs w:val="24"/>
          <w:rtl/>
        </w:rPr>
        <w:instrText>4</w:instrText>
      </w:r>
      <w:r w:rsidRPr="002E79AC">
        <w:rPr>
          <w:rFonts w:cs="Simplified Arabic"/>
          <w:sz w:val="24"/>
          <w:szCs w:val="24"/>
        </w:rPr>
        <w:instrText>QXBW"],"itemData":{"id":</w:instrText>
      </w:r>
      <w:r w:rsidRPr="002E79AC">
        <w:rPr>
          <w:rFonts w:cs="Simplified Arabic"/>
          <w:sz w:val="24"/>
          <w:szCs w:val="24"/>
          <w:rtl/>
        </w:rPr>
        <w:instrText>165</w:instrText>
      </w:r>
      <w:r w:rsidRPr="002E79AC">
        <w:rPr>
          <w:rFonts w:cs="Simplified Arabic"/>
          <w:sz w:val="24"/>
          <w:szCs w:val="24"/>
        </w:rPr>
        <w:instrText>,"type":"article-journal","abstract":"Artificial Intelligence (AI) has enormous potential to make a transformative impact in multiple fields. It has made significant strides in Higher Education by reshaping traditional administrative processes, learning, leadership, and teaching. This review explores the substantial impact of integrating AI in Higher Education Institutions (HEIs), from improving education delivery to enhancing student outcomes and streamlining</w:instrText>
      </w:r>
      <w:r w:rsidRPr="002E79AC">
        <w:rPr>
          <w:rFonts w:cs="Simplified Arabic"/>
          <w:sz w:val="24"/>
          <w:szCs w:val="24"/>
          <w:rtl/>
        </w:rPr>
        <w:instrText xml:space="preserve"> </w:instrText>
      </w:r>
      <w:r w:rsidRPr="002E79AC">
        <w:rPr>
          <w:rFonts w:cs="Simplified Arabic"/>
          <w:sz w:val="24"/>
          <w:szCs w:val="24"/>
        </w:rPr>
        <w:instrText>administrative processes and strategic leadership. By catering to the diverse learning needs of students with the help of tools that directly affect academics, monitor student engagement and performance, and provide data-driven interventions, AI offers what the HEIs have long been waiting for to revolutionize the overall Higher Education landscape. This review also highlights that with AI's ability to streamline administrative tasks by enhancing admissions and enrolment processes, academic records management system, and financial aid and scholarships processes, AI not only facilitates improving the overall processes but also makes staff and faculty members focus less on mundane and monotonous tasks, hence concentrating more on the responsibilities and strategic initiatives that require focused attention. We identified that the key to unlocking the significant potential of AI is responsible strategic leadership. Strategic leadership requires aligning AI integration goals with the strategic mission of HEIs</w:instrText>
      </w:r>
      <w:r w:rsidRPr="002E79AC">
        <w:rPr>
          <w:rFonts w:cs="Simplified Arabic"/>
          <w:sz w:val="24"/>
          <w:szCs w:val="24"/>
          <w:rtl/>
        </w:rPr>
        <w:instrText xml:space="preserve">, </w:instrText>
      </w:r>
      <w:r w:rsidRPr="002E79AC">
        <w:rPr>
          <w:rFonts w:cs="Simplified Arabic"/>
          <w:sz w:val="24"/>
          <w:szCs w:val="24"/>
        </w:rPr>
        <w:instrText>fostering an environment ready to embrace innovation and ensuring that the required accountability and governance frameworks are in place for AI integration and usage. It is also the role of leadership to consider ethical considerations, collaborations</w:instrText>
      </w:r>
      <w:r w:rsidRPr="002E79AC">
        <w:rPr>
          <w:rFonts w:cs="Simplified Arabic"/>
          <w:sz w:val="24"/>
          <w:szCs w:val="24"/>
          <w:rtl/>
        </w:rPr>
        <w:instrText xml:space="preserve"> </w:instrText>
      </w:r>
      <w:r w:rsidRPr="002E79AC">
        <w:rPr>
          <w:rFonts w:cs="Simplified Arabic"/>
          <w:sz w:val="24"/>
          <w:szCs w:val="24"/>
        </w:rPr>
        <w:instrText>with the relevant stakeholders, concerns about job displacement, and potential biases, ensuring that AI is used to its full potential for the benefit of faculty, staff, students, and society. We conclude the paper with AI-driven future implications, i.e</w:instrText>
      </w:r>
      <w:r w:rsidRPr="002E79AC">
        <w:rPr>
          <w:rFonts w:cs="Simplified Arabic"/>
          <w:sz w:val="24"/>
          <w:szCs w:val="24"/>
          <w:rtl/>
        </w:rPr>
        <w:instrText xml:space="preserve">., </w:instrText>
      </w:r>
      <w:r w:rsidRPr="002E79AC">
        <w:rPr>
          <w:rFonts w:cs="Simplified Arabic"/>
          <w:sz w:val="24"/>
          <w:szCs w:val="24"/>
        </w:rPr>
        <w:instrText>emerging technologies, continuous enhancement and AI-based enhanced research accomplishments.","container-title":"Frontiers in Education","DOI":"</w:instrText>
      </w:r>
      <w:r w:rsidRPr="002E79AC">
        <w:rPr>
          <w:rFonts w:cs="Simplified Arabic"/>
          <w:sz w:val="24"/>
          <w:szCs w:val="24"/>
          <w:rtl/>
        </w:rPr>
        <w:instrText>10.3389</w:instrText>
      </w:r>
      <w:r w:rsidRPr="002E79AC">
        <w:rPr>
          <w:rFonts w:cs="Simplified Arabic"/>
          <w:sz w:val="24"/>
          <w:szCs w:val="24"/>
        </w:rPr>
        <w:instrText>/feduc.</w:instrText>
      </w:r>
      <w:r w:rsidRPr="002E79AC">
        <w:rPr>
          <w:rFonts w:cs="Simplified Arabic"/>
          <w:sz w:val="24"/>
          <w:szCs w:val="24"/>
          <w:rtl/>
        </w:rPr>
        <w:instrText>2025.1548104</w:instrText>
      </w:r>
      <w:r w:rsidRPr="002E79AC">
        <w:rPr>
          <w:rFonts w:cs="Simplified Arabic"/>
          <w:sz w:val="24"/>
          <w:szCs w:val="24"/>
        </w:rPr>
        <w:instrText>","ISSN":"</w:instrText>
      </w:r>
      <w:r w:rsidRPr="002E79AC">
        <w:rPr>
          <w:rFonts w:cs="Simplified Arabic"/>
          <w:sz w:val="24"/>
          <w:szCs w:val="24"/>
          <w:rtl/>
        </w:rPr>
        <w:instrText>2504-284</w:instrText>
      </w:r>
      <w:r w:rsidRPr="002E79AC">
        <w:rPr>
          <w:rFonts w:cs="Simplified Arabic"/>
          <w:sz w:val="24"/>
          <w:szCs w:val="24"/>
        </w:rPr>
        <w:instrText>X","journalAbbreviation":"Front. Educ.","page":"</w:instrText>
      </w:r>
      <w:r w:rsidRPr="002E79AC">
        <w:rPr>
          <w:rFonts w:cs="Simplified Arabic"/>
          <w:sz w:val="24"/>
          <w:szCs w:val="24"/>
          <w:rtl/>
        </w:rPr>
        <w:instrText>1548104</w:instrText>
      </w:r>
      <w:r w:rsidRPr="002E79AC">
        <w:rPr>
          <w:rFonts w:cs="Simplified Arabic"/>
          <w:sz w:val="24"/>
          <w:szCs w:val="24"/>
        </w:rPr>
        <w:instrText>","source</w:instrText>
      </w:r>
      <w:r w:rsidRPr="002E79AC">
        <w:rPr>
          <w:rFonts w:cs="Simplified Arabic"/>
          <w:sz w:val="24"/>
          <w:szCs w:val="24"/>
          <w:rtl/>
        </w:rPr>
        <w:instrText>":"</w:instrText>
      </w:r>
      <w:r w:rsidRPr="002E79AC">
        <w:rPr>
          <w:rFonts w:cs="Simplified Arabic"/>
          <w:sz w:val="24"/>
          <w:szCs w:val="24"/>
        </w:rPr>
        <w:instrText>DOI.org (Crossref)","title":"Implementing artificial intelligence in academic and administrative processes through responsible strategic leadership in the higher education institutions","volume":"</w:instrText>
      </w:r>
      <w:r w:rsidRPr="002E79AC">
        <w:rPr>
          <w:rFonts w:cs="Simplified Arabic"/>
          <w:sz w:val="24"/>
          <w:szCs w:val="24"/>
          <w:rtl/>
        </w:rPr>
        <w:instrText>10</w:instrText>
      </w:r>
      <w:r w:rsidRPr="002E79AC">
        <w:rPr>
          <w:rFonts w:cs="Simplified Arabic"/>
          <w:sz w:val="24"/>
          <w:szCs w:val="24"/>
        </w:rPr>
        <w:instrText>","author":[{"family":"Khairullah","given":"Suleman Ahmad"},{"family":"Harris","given":"Sheetal"},{"family":"Hadi","given":"Hassan Jalil"},{"family":"Sandhu","given":"Rida Anjum"},{"family":"Ahmad","given":"Naveed"},{"family":"Alshara","given":"Mohammed Ali"}],"issued":{"date-parts":[["</w:instrText>
      </w:r>
      <w:r w:rsidRPr="002E79AC">
        <w:rPr>
          <w:rFonts w:cs="Simplified Arabic"/>
          <w:sz w:val="24"/>
          <w:szCs w:val="24"/>
          <w:rtl/>
        </w:rPr>
        <w:instrText>2025</w:instrText>
      </w:r>
      <w:r w:rsidRPr="002E79AC">
        <w:rPr>
          <w:rFonts w:cs="Simplified Arabic"/>
          <w:sz w:val="24"/>
          <w:szCs w:val="24"/>
        </w:rPr>
        <w:instrText>",</w:instrText>
      </w:r>
      <w:r w:rsidRPr="002E79AC">
        <w:rPr>
          <w:rFonts w:cs="Simplified Arabic"/>
          <w:sz w:val="24"/>
          <w:szCs w:val="24"/>
          <w:rtl/>
        </w:rPr>
        <w:instrText>2,27</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(Khairullah et al., 2025)</w:t>
      </w:r>
      <w:r w:rsidRPr="002E79AC">
        <w:rPr>
          <w:rFonts w:cs="Simplified Arabic"/>
          <w:sz w:val="24"/>
          <w:szCs w:val="24"/>
          <w:rtl/>
        </w:rPr>
        <w:fldChar w:fldCharType="end"/>
      </w:r>
    </w:p>
    <w:p w14:paraId="72E56D31"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ومع ما يتيحه الذكاء الاصطناعي من فرص في دعم اتخاذ القرار، فإن توظيفه غير الرشيد قد ينتج آثارًا عكسية خاصة إذا يستخدم بمعزل عن الأبعاد الأخلاقية والتنظيمية. فالتحيزات الخوارزمية وضعف الشفافية وصعوبة تفسير بعض النماذج والاعتماد المفرط على الأتمتة، جميعها قضايا تفرض على المؤسسات التعليمية أن تتعامل مع هذه التقنية ضمن منطق الحوكمة المسؤولة. إذ أن المسألة لا تتعلق بقدرة الأدوات الذكية على إنتاج توصيات أو تنبؤات دقيقة، بل بامتلاك المؤسسة للأطر التي تتيح تفسير هذه المخرجات ومراجعتها ومساءلتها وربطها بالقيم الأكاديمية والغايات المؤسسية. وهذا ما يبرر النظر الى الذكاء الاصطناعي في هذه الدراسة بوصفه أداة دعم مؤسسي للقرار القيادي، لا حلًا تقنيًا مستقلًا ولا بديلًا عن الممارسة القيادية البشرية.</w:t>
      </w:r>
    </w:p>
    <w:p w14:paraId="669AD6DA"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يكتسب توظيف تقنيات الذكاء الاصطناعي في سياق الكليات التقنية بعدًا أكثر ارتباطًا بالقرار المؤسسي؛ نظرًا لطبيعة هذه الكليات القائمة على التدريب التطبيقي، وتشغيل المعامل والورش، ومواءمة البرامج مع احتياجات سوق العمل، وإدارة موارد بشرية ومادية ذات طابع تخصصي. فالمخرجات التي توفرها التحليلات التنبؤية أو نظم دعم القرار الذكية لا تكتسب قيمتها من قدرتها التقنية المجردة، بل من مدى قابليتها لمساندة القيادة الأكاديمية في قرارات ترتبط بتطوير البرامج التدريبية، وتوزيع الشعب، ومتابعة مؤشرات الأداء، واستشراف الطلب على التخصصات، وتحسين كفاءة استخدام التجهيزات والموارد. إذ أن توظيف الذكاء الاصطناعي في هذه الدراسة لا يفهم بوصفه استخدامًا عامًا للتقنية، بل بوصفه ممارسة مؤسسية منظمة تتطلب بيانات موثوقة، وأنظمة مترابطة، وكفاءات بشرية قادرة على تفسير المخرجات الذكية وتحويلها إلى قرارات أكاديمية وإدارية قابلة للتنفيذ.</w:t>
      </w:r>
    </w:p>
    <w:p w14:paraId="5D315251"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وعليه، أن الذكاء الاصطناعي في دعم القرار المؤسسي لا يختزل في تقنية واحدة أو وظيفة منعزلة، بل يقوم على منظومة مترابطة تشمل التحليلات التنبؤية، ونظم دعم القرار الذكية، والتكامل وجودة البيانات، والمهارات والجاهزية المؤسسية، إلى جانب الوعي بمحاذير الاستخدام غير المسؤول. ويهيئ هذا الطرح للانتقال إلى الخلفية النظرية للمتغير التابع دعم القيادة الأكاديمية في اتخاذ القرار، بما يتيح فهم الطرف الآخر من العلاقة التي تسعى الدراسة الحالية إلى تفسيرها.</w:t>
      </w:r>
    </w:p>
    <w:p w14:paraId="482FE78F" w14:textId="77777777" w:rsidR="002E79AC" w:rsidRPr="002E79AC" w:rsidRDefault="002E79AC" w:rsidP="00C51D86">
      <w:pPr>
        <w:pStyle w:val="1"/>
        <w:rPr>
          <w:rtl/>
        </w:rPr>
      </w:pPr>
      <w:bookmarkStart w:id="9" w:name="_Toc235273583"/>
      <w:r w:rsidRPr="002E79AC">
        <w:rPr>
          <w:rtl/>
        </w:rPr>
        <w:lastRenderedPageBreak/>
        <w:t>2-4 الخلفية النظرية للمتغير التابع: دعم القيادة الأكاديمية في اتخاذ القرار</w:t>
      </w:r>
      <w:bookmarkEnd w:id="9"/>
    </w:p>
    <w:p w14:paraId="70D335A2" w14:textId="77777777" w:rsidR="002E79AC" w:rsidRPr="002E79AC" w:rsidRDefault="002E79AC" w:rsidP="00C51D86">
      <w:pPr>
        <w:pStyle w:val="2"/>
        <w:rPr>
          <w:rtl/>
        </w:rPr>
      </w:pPr>
      <w:bookmarkStart w:id="10" w:name="_Toc235273584"/>
      <w:r w:rsidRPr="002E79AC">
        <w:rPr>
          <w:rtl/>
        </w:rPr>
        <w:t>أولاً: مفهوم القيادة الأكاديمية وطبيعتها</w:t>
      </w:r>
      <w:bookmarkEnd w:id="10"/>
    </w:p>
    <w:p w14:paraId="71BD7C23"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تعد القيادة الأكاديمية من المفاهيم المحورية في إدارة مؤسسات التعليم، وتعرف بأنها العملية التي يتوجه بها العمل المؤسسي نحو تحقيق الرسالة التعليمية والأهداف الاستراتيجية للمؤسسة. ولا تقتصر هذه القيادة على الإشراف الإداري أو متابعة تنفيذ الإجراءات، بل تشمل صياغة التوجهات العامة وتحديد الأولويات وتوجيه الموارد وبناء بيئة تنظيمية داعمة للجودة والتطوير والاستجابة للمتغيرات. ولهذا، ينظر إلى القائد الأكاديمي بوصفه فاعلًا مؤسسيًا يقوم بدور مهم في توجيه المؤسسة التعليمية وربط قراراتها اليومية بمسارها الاستراتيجي الأوسع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{"citationID":"pks</w:instrText>
      </w:r>
      <w:r w:rsidRPr="002E79AC">
        <w:rPr>
          <w:rFonts w:cs="Simplified Arabic"/>
          <w:sz w:val="24"/>
          <w:szCs w:val="24"/>
          <w:rtl/>
        </w:rPr>
        <w:instrText>0</w:instrText>
      </w:r>
      <w:r w:rsidRPr="002E79AC">
        <w:rPr>
          <w:rFonts w:cs="Simplified Arabic"/>
          <w:sz w:val="24"/>
          <w:szCs w:val="24"/>
        </w:rPr>
        <w:instrText>aSb</w:instrText>
      </w:r>
      <w:r w:rsidRPr="002E79AC">
        <w:rPr>
          <w:rFonts w:cs="Simplified Arabic"/>
          <w:sz w:val="24"/>
          <w:szCs w:val="24"/>
          <w:rtl/>
        </w:rPr>
        <w:instrText>6</w:instrText>
      </w:r>
      <w:r w:rsidRPr="002E79AC">
        <w:rPr>
          <w:rFonts w:cs="Simplified Arabic"/>
          <w:sz w:val="24"/>
          <w:szCs w:val="24"/>
        </w:rPr>
        <w:instrText xml:space="preserve">","properties":{"unsorted":false,"formattedCitation":"(Bush, </w:instrText>
      </w:r>
      <w:r w:rsidRPr="002E79AC">
        <w:rPr>
          <w:rFonts w:cs="Simplified Arabic"/>
          <w:sz w:val="24"/>
          <w:szCs w:val="24"/>
          <w:rtl/>
        </w:rPr>
        <w:instrText>2020</w:instrText>
      </w:r>
      <w:r w:rsidRPr="002E79AC">
        <w:rPr>
          <w:rFonts w:cs="Simplified Arabic"/>
          <w:sz w:val="24"/>
          <w:szCs w:val="24"/>
        </w:rPr>
        <w:instrText xml:space="preserve">)","plainCitation":"(Bush, </w:instrText>
      </w:r>
      <w:r w:rsidRPr="002E79AC">
        <w:rPr>
          <w:rFonts w:cs="Simplified Arabic"/>
          <w:sz w:val="24"/>
          <w:szCs w:val="24"/>
          <w:rtl/>
        </w:rPr>
        <w:instrText>2020</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327</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/items/E</w:instrText>
      </w:r>
      <w:r w:rsidRPr="002E79AC">
        <w:rPr>
          <w:rFonts w:cs="Simplified Arabic"/>
          <w:sz w:val="24"/>
          <w:szCs w:val="24"/>
          <w:rtl/>
        </w:rPr>
        <w:instrText>8</w:instrText>
      </w:r>
      <w:r w:rsidRPr="002E79AC">
        <w:rPr>
          <w:rFonts w:cs="Simplified Arabic"/>
          <w:sz w:val="24"/>
          <w:szCs w:val="24"/>
        </w:rPr>
        <w:instrText>CXFL</w:instrText>
      </w:r>
      <w:r w:rsidRPr="002E79AC">
        <w:rPr>
          <w:rFonts w:cs="Simplified Arabic"/>
          <w:sz w:val="24"/>
          <w:szCs w:val="24"/>
          <w:rtl/>
        </w:rPr>
        <w:instrText>9</w:instrText>
      </w:r>
      <w:r w:rsidRPr="002E79AC">
        <w:rPr>
          <w:rFonts w:cs="Simplified Arabic"/>
          <w:sz w:val="24"/>
          <w:szCs w:val="24"/>
        </w:rPr>
        <w:instrText>K</w:instrText>
      </w:r>
      <w:r w:rsidRPr="002E79AC">
        <w:rPr>
          <w:rFonts w:cs="Simplified Arabic"/>
          <w:sz w:val="24"/>
          <w:szCs w:val="24"/>
          <w:rtl/>
        </w:rPr>
        <w:instrText>"],"</w:instrText>
      </w:r>
      <w:r w:rsidRPr="002E79AC">
        <w:rPr>
          <w:rFonts w:cs="Simplified Arabic"/>
          <w:sz w:val="24"/>
          <w:szCs w:val="24"/>
        </w:rPr>
        <w:instrText>itemData":{"id":</w:instrText>
      </w:r>
      <w:r w:rsidRPr="002E79AC">
        <w:rPr>
          <w:rFonts w:cs="Simplified Arabic"/>
          <w:sz w:val="24"/>
          <w:szCs w:val="24"/>
          <w:rtl/>
        </w:rPr>
        <w:instrText>327</w:instrText>
      </w:r>
      <w:r w:rsidRPr="002E79AC">
        <w:rPr>
          <w:rFonts w:cs="Simplified Arabic"/>
          <w:sz w:val="24"/>
          <w:szCs w:val="24"/>
        </w:rPr>
        <w:instrText xml:space="preserve">,"type":"article-journal","abstract":"Educational management is a eld of study and practice concerned with the operation of educational organizations. The present author has argued consistently (Bush, </w:instrText>
      </w:r>
      <w:r w:rsidRPr="002E79AC">
        <w:rPr>
          <w:rFonts w:cs="Simplified Arabic"/>
          <w:sz w:val="24"/>
          <w:szCs w:val="24"/>
          <w:rtl/>
        </w:rPr>
        <w:instrText>1986</w:instrText>
      </w:r>
      <w:r w:rsidRPr="002E79AC">
        <w:rPr>
          <w:rFonts w:cs="Simplified Arabic"/>
          <w:sz w:val="24"/>
          <w:szCs w:val="24"/>
        </w:rPr>
        <w:instrText xml:space="preserve">; Bush, </w:instrText>
      </w:r>
      <w:r w:rsidRPr="002E79AC">
        <w:rPr>
          <w:rFonts w:cs="Simplified Arabic"/>
          <w:sz w:val="24"/>
          <w:szCs w:val="24"/>
          <w:rtl/>
        </w:rPr>
        <w:instrText>1995</w:instrText>
      </w:r>
      <w:r w:rsidRPr="002E79AC">
        <w:rPr>
          <w:rFonts w:cs="Simplified Arabic"/>
          <w:sz w:val="24"/>
          <w:szCs w:val="24"/>
        </w:rPr>
        <w:instrText xml:space="preserve">; Bush, </w:instrText>
      </w:r>
      <w:r w:rsidRPr="002E79AC">
        <w:rPr>
          <w:rFonts w:cs="Simplified Arabic"/>
          <w:sz w:val="24"/>
          <w:szCs w:val="24"/>
          <w:rtl/>
        </w:rPr>
        <w:instrText>1999</w:instrText>
      </w:r>
      <w:r w:rsidRPr="002E79AC">
        <w:rPr>
          <w:rFonts w:cs="Simplified Arabic"/>
          <w:sz w:val="24"/>
          <w:szCs w:val="24"/>
        </w:rPr>
        <w:instrText>; Bush</w:instrText>
      </w:r>
      <w:r w:rsidRPr="002E79AC">
        <w:rPr>
          <w:rFonts w:cs="Simplified Arabic"/>
          <w:sz w:val="24"/>
          <w:szCs w:val="24"/>
          <w:rtl/>
        </w:rPr>
        <w:instrText xml:space="preserve">, 2003) </w:instrText>
      </w:r>
      <w:r w:rsidRPr="002E79AC">
        <w:rPr>
          <w:rFonts w:cs="Simplified Arabic"/>
          <w:sz w:val="24"/>
          <w:szCs w:val="24"/>
        </w:rPr>
        <w:instrText xml:space="preserve">that educational management has to be centrally concerned with the purpose or aims of education. These purposes or goals provide the crucial sense of direction to underpin the management of educational institutions. Unless this link between purpose and management is clear and close, there is a danger of managerialism . . . a stress on procedures at the expense of educational purpose and values (Bush, </w:instrText>
      </w:r>
      <w:r w:rsidRPr="002E79AC">
        <w:rPr>
          <w:rFonts w:cs="Simplified Arabic"/>
          <w:sz w:val="24"/>
          <w:szCs w:val="24"/>
          <w:rtl/>
        </w:rPr>
        <w:instrText>1999</w:instrText>
      </w:r>
      <w:r w:rsidRPr="002E79AC">
        <w:rPr>
          <w:rFonts w:cs="Simplified Arabic"/>
          <w:sz w:val="24"/>
          <w:szCs w:val="24"/>
        </w:rPr>
        <w:instrText xml:space="preserve">, p. </w:instrText>
      </w:r>
      <w:r w:rsidRPr="002E79AC">
        <w:rPr>
          <w:rFonts w:cs="Simplified Arabic"/>
          <w:sz w:val="24"/>
          <w:szCs w:val="24"/>
          <w:rtl/>
        </w:rPr>
        <w:instrText>240</w:instrText>
      </w:r>
      <w:r w:rsidRPr="002E79AC">
        <w:rPr>
          <w:rFonts w:cs="Simplified Arabic"/>
          <w:sz w:val="24"/>
          <w:szCs w:val="24"/>
        </w:rPr>
        <w:instrText>). Management possesses no super-ordinate goals or values of its own. The pursuit of e</w:instrText>
      </w:r>
      <w:r w:rsidRPr="002E79AC">
        <w:rPr>
          <w:rFonts w:cs="Simplified Arabic"/>
          <w:sz w:val="24"/>
          <w:szCs w:val="24"/>
          <w:rtl/>
        </w:rPr>
        <w:instrText xml:space="preserve"> </w:instrText>
      </w:r>
      <w:r w:rsidRPr="002E79AC">
        <w:rPr>
          <w:rFonts w:cs="Simplified Arabic"/>
          <w:sz w:val="24"/>
          <w:szCs w:val="24"/>
        </w:rPr>
        <w:instrText xml:space="preserve">ciency may be the mission statement of management but this is e ciency in the achievement of objectives which others de ne (Newman &amp;amp; Clarke, </w:instrText>
      </w:r>
      <w:r w:rsidRPr="002E79AC">
        <w:rPr>
          <w:rFonts w:cs="Simplified Arabic"/>
          <w:sz w:val="24"/>
          <w:szCs w:val="24"/>
          <w:rtl/>
        </w:rPr>
        <w:instrText>1994</w:instrText>
      </w:r>
      <w:r w:rsidRPr="002E79AC">
        <w:rPr>
          <w:rFonts w:cs="Simplified Arabic"/>
          <w:sz w:val="24"/>
          <w:szCs w:val="24"/>
        </w:rPr>
        <w:instrText xml:space="preserve">, p. </w:instrText>
      </w:r>
      <w:r w:rsidRPr="002E79AC">
        <w:rPr>
          <w:rFonts w:cs="Simplified Arabic"/>
          <w:sz w:val="24"/>
          <w:szCs w:val="24"/>
          <w:rtl/>
        </w:rPr>
        <w:instrText>29</w:instrText>
      </w:r>
      <w:r w:rsidRPr="002E79AC">
        <w:rPr>
          <w:rFonts w:cs="Simplified Arabic"/>
          <w:sz w:val="24"/>
          <w:szCs w:val="24"/>
        </w:rPr>
        <w:instrText>).","language":"en","source":"Zotero","title":"Theories of Educational Management","author":[{"family":"Bush","given":"Tony"}],"issued":{"date-parts":[["</w:instrText>
      </w:r>
      <w:r w:rsidRPr="002E79AC">
        <w:rPr>
          <w:rFonts w:cs="Simplified Arabic"/>
          <w:sz w:val="24"/>
          <w:szCs w:val="24"/>
          <w:rtl/>
        </w:rPr>
        <w:instrText>2020</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(Bush, 2020)</w:t>
      </w:r>
      <w:r w:rsidRPr="002E79AC">
        <w:rPr>
          <w:rFonts w:cs="Simplified Arabic"/>
          <w:sz w:val="24"/>
          <w:szCs w:val="24"/>
          <w:rtl/>
        </w:rPr>
        <w:fldChar w:fldCharType="end"/>
      </w:r>
      <w:r w:rsidRPr="002E79AC">
        <w:rPr>
          <w:rFonts w:cs="Simplified Arabic"/>
          <w:sz w:val="24"/>
          <w:szCs w:val="24"/>
          <w:rtl/>
        </w:rPr>
        <w:t xml:space="preserve">. </w:t>
      </w:r>
    </w:p>
    <w:p w14:paraId="0D504753"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تتميز القيادة الأكاديمية بطبيعة خاصة تجعلها مختلفة عن أنماط القيادة الإدارية في المؤسسات غير التعليمية، لأنها تعمل في بيئة تتداخل فيها الأبعاد الأكاديمية والتنظيمية والمجتمعية. فالقائد الأكاديمي لا يتعامل مع أهداف تشغيلية مجردة، بل مع قضايا ترتبط بالتعليم والبحث والجودة وبناء القدرات والتفاعل مع أصحاب المصلحة الداخليين والخارجيين. كما تجعل طبيعة العمل الأكاديمي نفسها هذه القيادة أكثر ارتباطًا بالتأثير والتنسيق والتوجيه الاستراتيجي، لا بالسلطة الرسمية وحدها. ولهذا، فإن القيادة الأكاديمية تفهم بوصفها ممارسة تجمع بين الأبعاد الإدارية والفكرية والمؤسسية، مما يفرض على القائد القدرة على التعامل مع بيئات معقدة متغيرة متعددة الأطراف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{"citationID":"nu</w:instrText>
      </w:r>
      <w:r w:rsidRPr="002E79AC">
        <w:rPr>
          <w:rFonts w:cs="Simplified Arabic"/>
          <w:sz w:val="24"/>
          <w:szCs w:val="24"/>
          <w:rtl/>
        </w:rPr>
        <w:instrText>0</w:instrText>
      </w:r>
      <w:r w:rsidRPr="002E79AC">
        <w:rPr>
          <w:rFonts w:cs="Simplified Arabic"/>
          <w:sz w:val="24"/>
          <w:szCs w:val="24"/>
        </w:rPr>
        <w:instrText>DCi</w:instrText>
      </w:r>
      <w:r w:rsidRPr="002E79AC">
        <w:rPr>
          <w:rFonts w:cs="Simplified Arabic"/>
          <w:sz w:val="24"/>
          <w:szCs w:val="24"/>
          <w:rtl/>
        </w:rPr>
        <w:instrText>9</w:instrText>
      </w:r>
      <w:r w:rsidRPr="002E79AC">
        <w:rPr>
          <w:rFonts w:cs="Simplified Arabic"/>
          <w:sz w:val="24"/>
          <w:szCs w:val="24"/>
        </w:rPr>
        <w:instrText xml:space="preserve">f","properties":{"unsorted":false,"formattedCitation":"(Hendrickson et al., </w:instrText>
      </w:r>
      <w:r w:rsidRPr="002E79AC">
        <w:rPr>
          <w:rFonts w:cs="Simplified Arabic"/>
          <w:sz w:val="24"/>
          <w:szCs w:val="24"/>
          <w:rtl/>
        </w:rPr>
        <w:instrText>2012</w:instrText>
      </w:r>
      <w:r w:rsidRPr="002E79AC">
        <w:rPr>
          <w:rFonts w:cs="Simplified Arabic"/>
          <w:sz w:val="24"/>
          <w:szCs w:val="24"/>
        </w:rPr>
        <w:instrText xml:space="preserve">)","plainCitation":"(Hendrickson et al., </w:instrText>
      </w:r>
      <w:r w:rsidRPr="002E79AC">
        <w:rPr>
          <w:rFonts w:cs="Simplified Arabic"/>
          <w:sz w:val="24"/>
          <w:szCs w:val="24"/>
          <w:rtl/>
        </w:rPr>
        <w:instrText>2012</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402</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/items/VMAVLEEC"],"itemData":{"id":</w:instrText>
      </w:r>
      <w:r w:rsidRPr="002E79AC">
        <w:rPr>
          <w:rFonts w:cs="Simplified Arabic"/>
          <w:sz w:val="24"/>
          <w:szCs w:val="24"/>
          <w:rtl/>
        </w:rPr>
        <w:instrText>402</w:instrText>
      </w:r>
      <w:r w:rsidRPr="002E79AC">
        <w:rPr>
          <w:rFonts w:cs="Simplified Arabic"/>
          <w:sz w:val="24"/>
          <w:szCs w:val="24"/>
        </w:rPr>
        <w:instrText>,"type":"book","abstract":"To meet the new and rapidly changing demands facing today’s higher education managers and leaders – from department chairs to trustees – this book offers guidance on how to effectively discharge their responsibilities and how to develop their skills for managing their relationships with internal and external stakeholders. It also provides a broad understanding of the structure and functions of their institution and of the appropriate loci of decision-making. The authors go beyond the positions of leadership to emphasize the qualities of creativity, commitment, collaboration, delegation and courage that are essential to steer a unit, college or university through successful and enduring changeRecognizing that the hallmark of higher education in the United States is a diversity of institutional types, this book enables the reader to relate issues of environment, organization and management to his or her specific institution, from not</w:instrText>
      </w:r>
      <w:r w:rsidRPr="002E79AC">
        <w:rPr>
          <w:rFonts w:cs="Simplified Arabic"/>
          <w:sz w:val="24"/>
          <w:szCs w:val="24"/>
          <w:rtl/>
        </w:rPr>
        <w:instrText xml:space="preserve"> </w:instrText>
      </w:r>
      <w:r w:rsidRPr="002E79AC">
        <w:rPr>
          <w:rFonts w:cs="Simplified Arabic"/>
          <w:sz w:val="24"/>
          <w:szCs w:val="24"/>
        </w:rPr>
        <w:instrText>only the presidential perspective, but from the vantage point of trustees, provosts, vice presidents, deans, and department heads. By covering all these functions—as well as the role of external stakeholders—in a single volume, this book offers readers a</w:instrText>
      </w:r>
      <w:r w:rsidRPr="002E79AC">
        <w:rPr>
          <w:rFonts w:cs="Simplified Arabic"/>
          <w:sz w:val="24"/>
          <w:szCs w:val="24"/>
          <w:rtl/>
        </w:rPr>
        <w:instrText xml:space="preserve"> </w:instrText>
      </w:r>
      <w:r w:rsidRPr="002E79AC">
        <w:rPr>
          <w:rFonts w:cs="Simplified Arabic"/>
          <w:sz w:val="24"/>
          <w:szCs w:val="24"/>
        </w:rPr>
        <w:instrText>comprehensive view of how institutions respond to external forces and internal issues, and how these impact organizational structure, functions and decision-making in their roles, and the institution at large.The book is informed by these three essential</w:instrText>
      </w:r>
      <w:r w:rsidRPr="002E79AC">
        <w:rPr>
          <w:rFonts w:cs="Simplified Arabic"/>
          <w:sz w:val="24"/>
          <w:szCs w:val="24"/>
          <w:rtl/>
        </w:rPr>
        <w:instrText xml:space="preserve"> </w:instrText>
      </w:r>
      <w:r w:rsidRPr="002E79AC">
        <w:rPr>
          <w:rFonts w:cs="Simplified Arabic"/>
          <w:sz w:val="24"/>
          <w:szCs w:val="24"/>
        </w:rPr>
        <w:instrText>principles:• Sound institutional decisions must be based on a clearly articulated mission and set of core values;• Successful institutional adaptation to a changed environment must be grounded and aligned with the fundamental mission and core values; and</w:instrText>
      </w:r>
      <w:r w:rsidRPr="002E79AC">
        <w:rPr>
          <w:rFonts w:cs="Simplified Arabic"/>
          <w:sz w:val="24"/>
          <w:szCs w:val="24"/>
          <w:rtl/>
        </w:rPr>
        <w:instrText xml:space="preserve"> • </w:instrText>
      </w:r>
      <w:r w:rsidRPr="002E79AC">
        <w:rPr>
          <w:rFonts w:cs="Simplified Arabic"/>
          <w:sz w:val="24"/>
          <w:szCs w:val="24"/>
        </w:rPr>
        <w:instrText>Successful academic leaders must be able to create and foster partnerships, bringing diverse individuals and interests together around a shared vision and mission grounded in common values.This handbook is divided into five units. The first introduces</w:instrText>
      </w:r>
      <w:r w:rsidRPr="002E79AC">
        <w:rPr>
          <w:rFonts w:cs="Simplified Arabic"/>
          <w:sz w:val="24"/>
          <w:szCs w:val="24"/>
          <w:rtl/>
        </w:rPr>
        <w:instrText xml:space="preserve"> </w:instrText>
      </w:r>
      <w:r w:rsidRPr="002E79AC">
        <w:rPr>
          <w:rFonts w:cs="Simplified Arabic"/>
          <w:sz w:val="24"/>
          <w:szCs w:val="24"/>
        </w:rPr>
        <w:instrText>the reader to the scholarly field of higher education and establishes the contextual framework for the rest of the book. The second investigates the multifaceted and often complex relationships that exist between institutions of higher learning and the external constituencies. The third focuses how college and university presidents and their board of trustees keep an institutional mission focused while adapting to changes in the environment, while the fourth analyzes how colleges and universities fulfill</w:instrText>
      </w:r>
      <w:r w:rsidRPr="002E79AC">
        <w:rPr>
          <w:rFonts w:cs="Simplified Arabic"/>
          <w:sz w:val="24"/>
          <w:szCs w:val="24"/>
          <w:rtl/>
        </w:rPr>
        <w:instrText xml:space="preserve"> </w:instrText>
      </w:r>
      <w:r w:rsidRPr="002E79AC">
        <w:rPr>
          <w:rFonts w:cs="Simplified Arabic"/>
          <w:sz w:val="24"/>
          <w:szCs w:val="24"/>
        </w:rPr>
        <w:instrText>their core mission through shared democratic partnerships. The concluding unit concerns how effective academic leaders implement their institution’s academic mission. Both scholarly and accessible, this book is intended to be of interest to a broad audience, ranging from graduate students in higher education administration programs to members of institutional governing boards, and everyone in leadership positions in between.All of the authors have completed graduate work in a higher education administration program, and collectively have had experience with academic administration at every level through to the university presidency. Two of the authors are currently faculty in leading higher programs teaching classes in administration and organizational theory and have published widely in the scholarly field. One has been a member of a governing board.Study questions suitable for leadership training and graduate courses are provided online. See hot link at top right of this page.","ISBN":"</w:instrText>
      </w:r>
      <w:r w:rsidRPr="002E79AC">
        <w:rPr>
          <w:rFonts w:cs="Simplified Arabic"/>
          <w:sz w:val="24"/>
          <w:szCs w:val="24"/>
          <w:rtl/>
        </w:rPr>
        <w:instrText>978-1-57922-481-3","</w:instrText>
      </w:r>
      <w:r w:rsidRPr="002E79AC">
        <w:rPr>
          <w:rFonts w:cs="Simplified Arabic"/>
          <w:sz w:val="24"/>
          <w:szCs w:val="24"/>
        </w:rPr>
        <w:instrText>language":"en","note":"Google-Books-ID: dCfxugAACAAJ","number-of-pages":"</w:instrText>
      </w:r>
      <w:r w:rsidRPr="002E79AC">
        <w:rPr>
          <w:rFonts w:cs="Simplified Arabic"/>
          <w:sz w:val="24"/>
          <w:szCs w:val="24"/>
          <w:rtl/>
        </w:rPr>
        <w:instrText>418</w:instrText>
      </w:r>
      <w:r w:rsidRPr="002E79AC">
        <w:rPr>
          <w:rFonts w:cs="Simplified Arabic"/>
          <w:sz w:val="24"/>
          <w:szCs w:val="24"/>
        </w:rPr>
        <w:instrText>","publisher":"Stylus Press Publications","source":"Google Books","title":"Academic Leadership and Governance of Higher Education: A Guide for Trustees, Leaders, and Aspiring Leaders of Two- and Four-Year Institutions","title-short":"Academic Leadership and Governance of Higher Education","author":[{"family":"Hendrickson","given":"Robert M."},{"family":"Lane","given":"Jason E."},{"family":"Harris","given":"James T."},{"family</w:instrText>
      </w:r>
      <w:r w:rsidRPr="002E79AC">
        <w:rPr>
          <w:rFonts w:cs="Simplified Arabic"/>
          <w:sz w:val="24"/>
          <w:szCs w:val="24"/>
          <w:rtl/>
        </w:rPr>
        <w:instrText>":"</w:instrText>
      </w:r>
      <w:r w:rsidRPr="002E79AC">
        <w:rPr>
          <w:rFonts w:cs="Simplified Arabic"/>
          <w:sz w:val="24"/>
          <w:szCs w:val="24"/>
        </w:rPr>
        <w:instrText>Dorman","given":"Richard H."}],"issued":{"date-parts":[["</w:instrText>
      </w:r>
      <w:r w:rsidRPr="002E79AC">
        <w:rPr>
          <w:rFonts w:cs="Simplified Arabic"/>
          <w:sz w:val="24"/>
          <w:szCs w:val="24"/>
          <w:rtl/>
        </w:rPr>
        <w:instrText>2012</w:instrText>
      </w:r>
      <w:r w:rsidRPr="002E79AC">
        <w:rPr>
          <w:rFonts w:cs="Simplified Arabic"/>
          <w:sz w:val="24"/>
          <w:szCs w:val="24"/>
        </w:rPr>
        <w:instrText>",</w:instrText>
      </w:r>
      <w:r w:rsidRPr="002E79AC">
        <w:rPr>
          <w:rFonts w:cs="Simplified Arabic"/>
          <w:sz w:val="24"/>
          <w:szCs w:val="24"/>
          <w:rtl/>
        </w:rPr>
        <w:instrText>11,1</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(Hendrickson et al., 2012)</w:t>
      </w:r>
      <w:r w:rsidRPr="002E79AC">
        <w:rPr>
          <w:rFonts w:cs="Simplified Arabic"/>
          <w:sz w:val="24"/>
          <w:szCs w:val="24"/>
          <w:rtl/>
        </w:rPr>
        <w:fldChar w:fldCharType="end"/>
      </w:r>
      <w:r w:rsidRPr="002E79AC">
        <w:rPr>
          <w:rFonts w:cs="Simplified Arabic"/>
          <w:sz w:val="24"/>
          <w:szCs w:val="24"/>
          <w:rtl/>
        </w:rPr>
        <w:t>.</w:t>
      </w:r>
    </w:p>
    <w:p w14:paraId="5BCCF153"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وتشمل القيادة الأكاديمية مستويات متعددة داخل مؤسسات التعليم العالي، تبدأ من القيادة العليا على مستوى إدارة الجامعة أو الكلية، وتمتد إلى القيادات الوسطى على مستوى البرامج والأقسام والوحدات الأكاديمية. ويعكس هذا التعدد اتساع مسؤوليات هذه القيادة وتنوع مجالات تأثيرها، إذ ترتبط قراراتها بالتخطيط وتخصيص الموارد وتطوير البرامج وتحسين الأداء وبناء ثقافة مؤسسية داعمة للتحسين المستمر. ولا ينطلق فهم القيادة الأكاديمية في الدراسة الحالية من كونها وظيفة تنظيمية فحسب، بل من كونها ممارسة مؤسسية مؤثرة في كيفية اتخاذ القرار داخل الكليات التقنية، مما يجعلها متغيرًا تابعًا ملائمًا لدراسة أثر توظيف تقنيات الذكاء الاصطناعي في دعم القرار الأكاديمي.</w:t>
      </w:r>
    </w:p>
    <w:p w14:paraId="6052E381" w14:textId="77777777" w:rsidR="002E79AC" w:rsidRPr="002E79AC" w:rsidRDefault="002E79AC" w:rsidP="00C51D86">
      <w:pPr>
        <w:pStyle w:val="2"/>
        <w:rPr>
          <w:rtl/>
        </w:rPr>
      </w:pPr>
      <w:bookmarkStart w:id="11" w:name="_Toc235273585"/>
      <w:r w:rsidRPr="002E79AC">
        <w:rPr>
          <w:rtl/>
        </w:rPr>
        <w:t>ثانياً: أهمية القيادة في مؤسسات التعليم العالي</w:t>
      </w:r>
      <w:bookmarkEnd w:id="11"/>
    </w:p>
    <w:p w14:paraId="66EEAA59"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تكتسب القيادة في مؤسسات التعليم العالي أهميةً بالغة لارتباطها المباشر بقدرة المؤسسة على تحقيق رسالتها الأكاديمية والبحثية والمجتمعية في بيئة تتسم بالتعقيد والتغير المستمر. فوظيفتها لا تقتصر على إدارة العمل اليومي والمحافظة على انتظام العمليات، بل تتجاوزها إلى رسم التوجهات الاستراتيجية وتحديد الأولويات وتوجيه الموارد وبناء بيئة تنظيمية قادرة على التكيف مع المتغيرات والاستجابة للتحديات. تمثل القيادة أحد العوامل الحاسمة في نجاح مؤسسات التعليم العالي، إذ تؤثر في جودة الأداء وكفاءة الإدارة واتساق القرارات مع الأهداف المؤسسية بعيدة المدى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{"citationID":"p</w:instrText>
      </w:r>
      <w:r w:rsidRPr="002E79AC">
        <w:rPr>
          <w:rFonts w:cs="Simplified Arabic"/>
          <w:sz w:val="24"/>
          <w:szCs w:val="24"/>
          <w:rtl/>
        </w:rPr>
        <w:instrText>4</w:instrText>
      </w:r>
      <w:r w:rsidRPr="002E79AC">
        <w:rPr>
          <w:rFonts w:cs="Simplified Arabic"/>
          <w:sz w:val="24"/>
          <w:szCs w:val="24"/>
        </w:rPr>
        <w:instrText>FRim</w:instrText>
      </w:r>
      <w:r w:rsidRPr="002E79AC">
        <w:rPr>
          <w:rFonts w:cs="Simplified Arabic"/>
          <w:sz w:val="24"/>
          <w:szCs w:val="24"/>
          <w:rtl/>
        </w:rPr>
        <w:instrText>3</w:instrText>
      </w:r>
      <w:r w:rsidRPr="002E79AC">
        <w:rPr>
          <w:rFonts w:cs="Simplified Arabic"/>
          <w:sz w:val="24"/>
          <w:szCs w:val="24"/>
        </w:rPr>
        <w:instrText xml:space="preserve">H","properties":{"unsorted":false,"formattedCitation":"(Leithwood et al., </w:instrText>
      </w:r>
      <w:r w:rsidRPr="002E79AC">
        <w:rPr>
          <w:rFonts w:cs="Simplified Arabic"/>
          <w:sz w:val="24"/>
          <w:szCs w:val="24"/>
          <w:rtl/>
        </w:rPr>
        <w:instrText>2020</w:instrText>
      </w:r>
      <w:r w:rsidRPr="002E79AC">
        <w:rPr>
          <w:rFonts w:cs="Simplified Arabic"/>
          <w:sz w:val="24"/>
          <w:szCs w:val="24"/>
        </w:rPr>
        <w:instrText xml:space="preserve">)","plainCitation":"(Leithwood et al., </w:instrText>
      </w:r>
      <w:r w:rsidRPr="002E79AC">
        <w:rPr>
          <w:rFonts w:cs="Simplified Arabic"/>
          <w:sz w:val="24"/>
          <w:szCs w:val="24"/>
          <w:rtl/>
        </w:rPr>
        <w:instrText>2020</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394</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w:instrText>
      </w:r>
      <w:r w:rsidRPr="002E79AC">
        <w:rPr>
          <w:rFonts w:cs="Simplified Arabic"/>
          <w:sz w:val="24"/>
          <w:szCs w:val="24"/>
          <w:rtl/>
        </w:rPr>
        <w:instrText>4</w:instrText>
      </w:r>
      <w:r w:rsidRPr="002E79AC">
        <w:rPr>
          <w:rFonts w:cs="Simplified Arabic"/>
          <w:sz w:val="24"/>
          <w:szCs w:val="24"/>
        </w:rPr>
        <w:instrText>IV</w:instrText>
      </w:r>
      <w:r w:rsidRPr="002E79AC">
        <w:rPr>
          <w:rFonts w:cs="Simplified Arabic"/>
          <w:sz w:val="24"/>
          <w:szCs w:val="24"/>
          <w:rtl/>
        </w:rPr>
        <w:instrText>2</w:instrText>
      </w:r>
      <w:r w:rsidRPr="002E79AC">
        <w:rPr>
          <w:rFonts w:cs="Simplified Arabic"/>
          <w:sz w:val="24"/>
          <w:szCs w:val="24"/>
        </w:rPr>
        <w:instrText>EZKL"],"itemData":{"id":</w:instrText>
      </w:r>
      <w:r w:rsidRPr="002E79AC">
        <w:rPr>
          <w:rFonts w:cs="Simplified Arabic"/>
          <w:sz w:val="24"/>
          <w:szCs w:val="24"/>
          <w:rtl/>
        </w:rPr>
        <w:instrText>394</w:instrText>
      </w:r>
      <w:r w:rsidRPr="002E79AC">
        <w:rPr>
          <w:rFonts w:cs="Simplified Arabic"/>
          <w:sz w:val="24"/>
          <w:szCs w:val="24"/>
        </w:rPr>
        <w:instrText>,"type":"article-journal","container-title":"School Leadership &amp; Management","DOI":"</w:instrText>
      </w:r>
      <w:r w:rsidRPr="002E79AC">
        <w:rPr>
          <w:rFonts w:cs="Simplified Arabic"/>
          <w:sz w:val="24"/>
          <w:szCs w:val="24"/>
          <w:rtl/>
        </w:rPr>
        <w:instrText>10.1080/13632434.2019.1596077</w:instrText>
      </w:r>
      <w:r w:rsidRPr="002E79AC">
        <w:rPr>
          <w:rFonts w:cs="Simplified Arabic"/>
          <w:sz w:val="24"/>
          <w:szCs w:val="24"/>
        </w:rPr>
        <w:instrText>","ISSN":"</w:instrText>
      </w:r>
      <w:r w:rsidRPr="002E79AC">
        <w:rPr>
          <w:rFonts w:cs="Simplified Arabic"/>
          <w:sz w:val="24"/>
          <w:szCs w:val="24"/>
          <w:rtl/>
        </w:rPr>
        <w:instrText>1363-2434</w:instrText>
      </w:r>
      <w:r w:rsidRPr="002E79AC">
        <w:rPr>
          <w:rFonts w:cs="Simplified Arabic"/>
          <w:sz w:val="24"/>
          <w:szCs w:val="24"/>
        </w:rPr>
        <w:instrText xml:space="preserve">, </w:instrText>
      </w:r>
      <w:r w:rsidRPr="002E79AC">
        <w:rPr>
          <w:rFonts w:cs="Simplified Arabic"/>
          <w:sz w:val="24"/>
          <w:szCs w:val="24"/>
          <w:rtl/>
        </w:rPr>
        <w:instrText>1364-2626</w:instrText>
      </w:r>
      <w:r w:rsidRPr="002E79AC">
        <w:rPr>
          <w:rFonts w:cs="Simplified Arabic"/>
          <w:sz w:val="24"/>
          <w:szCs w:val="24"/>
        </w:rPr>
        <w:instrText>","issue":"</w:instrText>
      </w:r>
      <w:r w:rsidRPr="002E79AC">
        <w:rPr>
          <w:rFonts w:cs="Simplified Arabic"/>
          <w:sz w:val="24"/>
          <w:szCs w:val="24"/>
          <w:rtl/>
        </w:rPr>
        <w:instrText>1</w:instrText>
      </w:r>
      <w:r w:rsidRPr="002E79AC">
        <w:rPr>
          <w:rFonts w:cs="Simplified Arabic"/>
          <w:sz w:val="24"/>
          <w:szCs w:val="24"/>
        </w:rPr>
        <w:instrText>","journalAbbreviation":"School Leadership &amp; Management</w:instrText>
      </w:r>
      <w:r w:rsidRPr="002E79AC">
        <w:rPr>
          <w:rFonts w:cs="Simplified Arabic"/>
          <w:sz w:val="24"/>
          <w:szCs w:val="24"/>
          <w:rtl/>
        </w:rPr>
        <w:instrText>","</w:instrText>
      </w:r>
      <w:r w:rsidRPr="002E79AC">
        <w:rPr>
          <w:rFonts w:cs="Simplified Arabic"/>
          <w:sz w:val="24"/>
          <w:szCs w:val="24"/>
        </w:rPr>
        <w:instrText>language":"en","page":"</w:instrText>
      </w:r>
      <w:r w:rsidRPr="002E79AC">
        <w:rPr>
          <w:rFonts w:cs="Simplified Arabic"/>
          <w:sz w:val="24"/>
          <w:szCs w:val="24"/>
          <w:rtl/>
        </w:rPr>
        <w:instrText>5-22</w:instrText>
      </w:r>
      <w:r w:rsidRPr="002E79AC">
        <w:rPr>
          <w:rFonts w:cs="Simplified Arabic"/>
          <w:sz w:val="24"/>
          <w:szCs w:val="24"/>
        </w:rPr>
        <w:instrText>","source":"DOI.org (Crossref)","title":"Seven strong claims about successful school leadership revisited","volume":"</w:instrText>
      </w:r>
      <w:r w:rsidRPr="002E79AC">
        <w:rPr>
          <w:rFonts w:cs="Simplified Arabic"/>
          <w:sz w:val="24"/>
          <w:szCs w:val="24"/>
          <w:rtl/>
        </w:rPr>
        <w:instrText>40</w:instrText>
      </w:r>
      <w:r w:rsidRPr="002E79AC">
        <w:rPr>
          <w:rFonts w:cs="Simplified Arabic"/>
          <w:sz w:val="24"/>
          <w:szCs w:val="24"/>
        </w:rPr>
        <w:instrText>","author":[{"family":"Leithwood","given":"Kenneth"},{"family":"Harris","given":"Alma"},{"family":"Hopkins</w:instrText>
      </w:r>
      <w:r w:rsidRPr="002E79AC">
        <w:rPr>
          <w:rFonts w:cs="Simplified Arabic"/>
          <w:sz w:val="24"/>
          <w:szCs w:val="24"/>
          <w:rtl/>
        </w:rPr>
        <w:instrText>","</w:instrText>
      </w:r>
      <w:r w:rsidRPr="002E79AC">
        <w:rPr>
          <w:rFonts w:cs="Simplified Arabic"/>
          <w:sz w:val="24"/>
          <w:szCs w:val="24"/>
        </w:rPr>
        <w:instrText>given":"David"}],"issued":{"date-parts":[["</w:instrText>
      </w:r>
      <w:r w:rsidRPr="002E79AC">
        <w:rPr>
          <w:rFonts w:cs="Simplified Arabic"/>
          <w:sz w:val="24"/>
          <w:szCs w:val="24"/>
          <w:rtl/>
        </w:rPr>
        <w:instrText>2020</w:instrText>
      </w:r>
      <w:r w:rsidRPr="002E79AC">
        <w:rPr>
          <w:rFonts w:cs="Simplified Arabic"/>
          <w:sz w:val="24"/>
          <w:szCs w:val="24"/>
        </w:rPr>
        <w:instrText>",</w:instrText>
      </w:r>
      <w:r w:rsidRPr="002E79AC">
        <w:rPr>
          <w:rFonts w:cs="Simplified Arabic"/>
          <w:sz w:val="24"/>
          <w:szCs w:val="24"/>
          <w:rtl/>
        </w:rPr>
        <w:instrText>1,1</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(Leithwood et al., 2020)</w:t>
      </w:r>
      <w:r w:rsidRPr="002E79AC">
        <w:rPr>
          <w:rFonts w:cs="Simplified Arabic"/>
          <w:sz w:val="24"/>
          <w:szCs w:val="24"/>
          <w:rtl/>
        </w:rPr>
        <w:fldChar w:fldCharType="end"/>
      </w:r>
      <w:r w:rsidRPr="002E79AC">
        <w:rPr>
          <w:rFonts w:cs="Simplified Arabic"/>
          <w:sz w:val="24"/>
          <w:szCs w:val="24"/>
          <w:rtl/>
        </w:rPr>
        <w:t>.</w:t>
      </w:r>
    </w:p>
    <w:p w14:paraId="6D09F40B"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وتتجلى أهمية القيادة كذلك في قدرتها على التأثير في مخرجات مؤسسات التعليم العالي على أكثر من مستوى، سواء في جودة </w:t>
      </w:r>
      <w:proofErr w:type="gramStart"/>
      <w:r w:rsidRPr="002E79AC">
        <w:rPr>
          <w:rFonts w:cs="Simplified Arabic"/>
          <w:sz w:val="24"/>
          <w:szCs w:val="24"/>
          <w:rtl/>
        </w:rPr>
        <w:t>التعليم</w:t>
      </w:r>
      <w:proofErr w:type="gramEnd"/>
      <w:r w:rsidRPr="002E79AC">
        <w:rPr>
          <w:rFonts w:cs="Simplified Arabic"/>
          <w:sz w:val="24"/>
          <w:szCs w:val="24"/>
          <w:rtl/>
        </w:rPr>
        <w:t xml:space="preserve"> أو تطوير البرامج أو دعم البحث العلمي أو رفع رضا المستفيدين أو تعزيز القدرة التنافسية والسمعة المؤسسية. إذ تشير الأدبيات إلى أن القيادة الفعالة تعد من أبرز العوامل المؤثرة في تحسين الأداء المؤسسي، لأنها تسهم في توجيه الجهود وتحفيز الأفراد وبناء ثقافة تنظيمية داعمة للجودة والابتكار والتحسين المستمر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{"citationID":"QivLIt</w:instrText>
      </w:r>
      <w:r w:rsidRPr="002E79AC">
        <w:rPr>
          <w:rFonts w:cs="Simplified Arabic"/>
          <w:sz w:val="24"/>
          <w:szCs w:val="24"/>
          <w:rtl/>
        </w:rPr>
        <w:instrText>3</w:instrText>
      </w:r>
      <w:r w:rsidRPr="002E79AC">
        <w:rPr>
          <w:rFonts w:cs="Simplified Arabic"/>
          <w:sz w:val="24"/>
          <w:szCs w:val="24"/>
        </w:rPr>
        <w:instrText xml:space="preserve">G","properties":{"unsorted":false,"formattedCitation":"(Hallinger &amp; Heck, </w:instrText>
      </w:r>
      <w:r w:rsidRPr="002E79AC">
        <w:rPr>
          <w:rFonts w:cs="Simplified Arabic"/>
          <w:sz w:val="24"/>
          <w:szCs w:val="24"/>
          <w:rtl/>
        </w:rPr>
        <w:instrText>2010</w:instrText>
      </w:r>
      <w:r w:rsidRPr="002E79AC">
        <w:rPr>
          <w:rFonts w:cs="Simplified Arabic"/>
          <w:sz w:val="24"/>
          <w:szCs w:val="24"/>
        </w:rPr>
        <w:instrText xml:space="preserve">)","plainCitation":"(Hallinger &amp; Heck, </w:instrText>
      </w:r>
      <w:r w:rsidRPr="002E79AC">
        <w:rPr>
          <w:rFonts w:cs="Simplified Arabic"/>
          <w:sz w:val="24"/>
          <w:szCs w:val="24"/>
          <w:rtl/>
        </w:rPr>
        <w:instrText>2010</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391</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items/I</w:instrText>
      </w:r>
      <w:r w:rsidRPr="002E79AC">
        <w:rPr>
          <w:rFonts w:cs="Simplified Arabic"/>
          <w:sz w:val="24"/>
          <w:szCs w:val="24"/>
          <w:rtl/>
        </w:rPr>
        <w:instrText>7</w:instrText>
      </w:r>
      <w:r w:rsidRPr="002E79AC">
        <w:rPr>
          <w:rFonts w:cs="Simplified Arabic"/>
          <w:sz w:val="24"/>
          <w:szCs w:val="24"/>
        </w:rPr>
        <w:instrText>A</w:instrText>
      </w:r>
      <w:r w:rsidRPr="002E79AC">
        <w:rPr>
          <w:rFonts w:cs="Simplified Arabic"/>
          <w:sz w:val="24"/>
          <w:szCs w:val="24"/>
          <w:rtl/>
        </w:rPr>
        <w:instrText>647</w:instrText>
      </w:r>
      <w:r w:rsidRPr="002E79AC">
        <w:rPr>
          <w:rFonts w:cs="Simplified Arabic"/>
          <w:sz w:val="24"/>
          <w:szCs w:val="24"/>
        </w:rPr>
        <w:instrText>U</w:instrText>
      </w:r>
      <w:r w:rsidRPr="002E79AC">
        <w:rPr>
          <w:rFonts w:cs="Simplified Arabic"/>
          <w:sz w:val="24"/>
          <w:szCs w:val="24"/>
          <w:rtl/>
        </w:rPr>
        <w:instrText>3</w:instrText>
      </w:r>
      <w:r w:rsidRPr="002E79AC">
        <w:rPr>
          <w:rFonts w:cs="Simplified Arabic"/>
          <w:sz w:val="24"/>
          <w:szCs w:val="24"/>
        </w:rPr>
        <w:instrText>"],"itemData":{"id":</w:instrText>
      </w:r>
      <w:r w:rsidRPr="002E79AC">
        <w:rPr>
          <w:rFonts w:cs="Simplified Arabic"/>
          <w:sz w:val="24"/>
          <w:szCs w:val="24"/>
          <w:rtl/>
        </w:rPr>
        <w:instrText>391</w:instrText>
      </w:r>
      <w:r w:rsidRPr="002E79AC">
        <w:rPr>
          <w:rFonts w:cs="Simplified Arabic"/>
          <w:sz w:val="24"/>
          <w:szCs w:val="24"/>
        </w:rPr>
        <w:instrText>,"type":"article-journal","container-title":"School Leadership &amp; Management","DOI":"</w:instrText>
      </w:r>
      <w:r w:rsidRPr="002E79AC">
        <w:rPr>
          <w:rFonts w:cs="Simplified Arabic"/>
          <w:sz w:val="24"/>
          <w:szCs w:val="24"/>
          <w:rtl/>
        </w:rPr>
        <w:instrText>10.1080/13632431003663214</w:instrText>
      </w:r>
      <w:r w:rsidRPr="002E79AC">
        <w:rPr>
          <w:rFonts w:cs="Simplified Arabic"/>
          <w:sz w:val="24"/>
          <w:szCs w:val="24"/>
        </w:rPr>
        <w:instrText>","ISSN":"</w:instrText>
      </w:r>
      <w:r w:rsidRPr="002E79AC">
        <w:rPr>
          <w:rFonts w:cs="Simplified Arabic"/>
          <w:sz w:val="24"/>
          <w:szCs w:val="24"/>
          <w:rtl/>
        </w:rPr>
        <w:instrText>1363-2434</w:instrText>
      </w:r>
      <w:r w:rsidRPr="002E79AC">
        <w:rPr>
          <w:rFonts w:cs="Simplified Arabic"/>
          <w:sz w:val="24"/>
          <w:szCs w:val="24"/>
        </w:rPr>
        <w:instrText xml:space="preserve">, </w:instrText>
      </w:r>
      <w:r w:rsidRPr="002E79AC">
        <w:rPr>
          <w:rFonts w:cs="Simplified Arabic"/>
          <w:sz w:val="24"/>
          <w:szCs w:val="24"/>
          <w:rtl/>
        </w:rPr>
        <w:instrText>1364-2626</w:instrText>
      </w:r>
      <w:r w:rsidRPr="002E79AC">
        <w:rPr>
          <w:rFonts w:cs="Simplified Arabic"/>
          <w:sz w:val="24"/>
          <w:szCs w:val="24"/>
        </w:rPr>
        <w:instrText>","issue":"</w:instrText>
      </w:r>
      <w:r w:rsidRPr="002E79AC">
        <w:rPr>
          <w:rFonts w:cs="Simplified Arabic"/>
          <w:sz w:val="24"/>
          <w:szCs w:val="24"/>
          <w:rtl/>
        </w:rPr>
        <w:instrText>2</w:instrText>
      </w:r>
      <w:r w:rsidRPr="002E79AC">
        <w:rPr>
          <w:rFonts w:cs="Simplified Arabic"/>
          <w:sz w:val="24"/>
          <w:szCs w:val="24"/>
        </w:rPr>
        <w:instrText>","journalAbbreviation":"School Leadership &amp; Management","language":"en","page":"</w:instrText>
      </w:r>
      <w:r w:rsidRPr="002E79AC">
        <w:rPr>
          <w:rFonts w:cs="Simplified Arabic"/>
          <w:sz w:val="24"/>
          <w:szCs w:val="24"/>
          <w:rtl/>
        </w:rPr>
        <w:instrText>95-110</w:instrText>
      </w:r>
      <w:r w:rsidRPr="002E79AC">
        <w:rPr>
          <w:rFonts w:cs="Simplified Arabic"/>
          <w:sz w:val="24"/>
          <w:szCs w:val="24"/>
        </w:rPr>
        <w:instrText>","source":"DOI.org (Crossref)","title":"Collaborative leadership and school improvement: understanding the impact on school capacity and student learning","title-short":"Collaborative leadership and school improvement","volume</w:instrText>
      </w:r>
      <w:r w:rsidRPr="002E79AC">
        <w:rPr>
          <w:rFonts w:cs="Simplified Arabic"/>
          <w:sz w:val="24"/>
          <w:szCs w:val="24"/>
          <w:rtl/>
        </w:rPr>
        <w:instrText>":"30","</w:instrText>
      </w:r>
      <w:r w:rsidRPr="002E79AC">
        <w:rPr>
          <w:rFonts w:cs="Simplified Arabic"/>
          <w:sz w:val="24"/>
          <w:szCs w:val="24"/>
        </w:rPr>
        <w:instrText>author":[{"family":"Hallinger","given":"Philip"},{"family":"Heck","given":"Ronald H."}],"issued":{"date-parts</w:instrText>
      </w:r>
      <w:r w:rsidRPr="002E79AC">
        <w:rPr>
          <w:rFonts w:cs="Simplified Arabic"/>
          <w:sz w:val="24"/>
          <w:szCs w:val="24"/>
          <w:rtl/>
        </w:rPr>
        <w:instrText>":[["2010",4]]</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(Hallinger &amp; Heck, 2010)</w:t>
      </w:r>
      <w:r w:rsidRPr="002E79AC">
        <w:rPr>
          <w:rFonts w:cs="Simplified Arabic"/>
          <w:sz w:val="24"/>
          <w:szCs w:val="24"/>
          <w:rtl/>
        </w:rPr>
        <w:fldChar w:fldCharType="end"/>
      </w:r>
      <w:r w:rsidRPr="002E79AC">
        <w:rPr>
          <w:rFonts w:cs="Simplified Arabic"/>
          <w:sz w:val="24"/>
          <w:szCs w:val="24"/>
          <w:rtl/>
        </w:rPr>
        <w:t xml:space="preserve">. </w:t>
      </w:r>
      <w:r w:rsidRPr="002E79AC">
        <w:rPr>
          <w:rFonts w:cs="Simplified Arabic"/>
          <w:sz w:val="24"/>
          <w:szCs w:val="24"/>
          <w:rtl/>
        </w:rPr>
        <w:lastRenderedPageBreak/>
        <w:t>ولا يقتصر أثر القيادة على البعد الإداري، بل ينعكس على طبيعة الممارسات الأكاديمية والتنظيمية داخل المؤسسة وعلى قدرتها على التكيف مع التحولات التعليمية والتقنية المعاصرة.</w:t>
      </w:r>
    </w:p>
    <w:p w14:paraId="31E4306D"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وتزداد أهمية القيادة في سياق التعليم التقني تحديدًا، لخصوصية هذا القطاع وارتباطه المباشر بمتطلبات سوق العمل والتحولات التقنية المتسارعة. فالقيادة في الكليات التقنية مطالبة باتخاذ قرارات تجمع بين الجودة الأكاديمية والمواءمة المهنية، وبين الاستقرار المؤسسي والمرونة في الاستجابة للتغيرات. وهذا ما يجعل دعم القيادة في مثل هذا السياق قضية جوهرية، إذ لا ترتبط فعالية المؤسسة بتوافر الموارد والأنظمة وحدها، وإنما بقدرة القيادة على توظيفها توظيفًا واعيًا منظما في خدمة أهدافها. وبهذا تمثل دراسة دعم القيادة الأكاديمية في اتخاذ القرار مدخلًا محوريًا لفهم كيفية تعزيز الأداء المؤسسي في الكليات التقنية في ضوء التحول الرقمي وتوظيف تقنيات الذكاء الاصطناعي.</w:t>
      </w:r>
    </w:p>
    <w:p w14:paraId="1A2284C4" w14:textId="77777777" w:rsidR="002E79AC" w:rsidRPr="002E79AC" w:rsidRDefault="002E79AC" w:rsidP="00C51D86">
      <w:pPr>
        <w:pStyle w:val="2"/>
        <w:rPr>
          <w:rtl/>
        </w:rPr>
      </w:pPr>
      <w:bookmarkStart w:id="12" w:name="_Toc235273586"/>
      <w:r w:rsidRPr="002E79AC">
        <w:rPr>
          <w:rtl/>
        </w:rPr>
        <w:t>ثالثاً: مفهوم اتخاذ القرار القيادي ونماذجه</w:t>
      </w:r>
      <w:bookmarkEnd w:id="12"/>
    </w:p>
    <w:p w14:paraId="394C0B66" w14:textId="20D364DE"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يعد اتخاذ القرار من أبرز الوظائف القيادية أثرًا في أداء المؤسسات التعليمية، إذ يمثل العملية التي يختار بها القائد مسارًا للعمل من بين بدائل متعددة لمعالجة موقف معين أو تحقيق هدف مؤسسي محدد. غير أن القرار القيادي يختلف عن القرار الإداري من حيث الطبيعة والنطاق والأثر؛ فالقرار الاداري يرتبط غالبًا بتسيير العمليات اليومية وتنفيذ الإجراءات والسياسات القائمة، بينما يرتبط القرار القيادي بصياغة التوجهات العامة واستشراف المستقبل والتعامل مع القضايا غير المهيكلة وإدارة التغيير في بيئات تتسم بالتعقيد وعدم اليقين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{"citationID":"AwXqGtwR","properties":{"unsorted":false,"formattedCitation":"(Urick &amp; Bowers, </w:instrText>
      </w:r>
      <w:r w:rsidRPr="002E79AC">
        <w:rPr>
          <w:rFonts w:cs="Simplified Arabic"/>
          <w:sz w:val="24"/>
          <w:szCs w:val="24"/>
          <w:rtl/>
        </w:rPr>
        <w:instrText>2014</w:instrText>
      </w:r>
      <w:r w:rsidRPr="002E79AC">
        <w:rPr>
          <w:rFonts w:cs="Simplified Arabic"/>
          <w:sz w:val="24"/>
          <w:szCs w:val="24"/>
        </w:rPr>
        <w:instrText xml:space="preserve">)","plainCitation":"(Urick &amp; Bowers, </w:instrText>
      </w:r>
      <w:r w:rsidRPr="002E79AC">
        <w:rPr>
          <w:rFonts w:cs="Simplified Arabic"/>
          <w:sz w:val="24"/>
          <w:szCs w:val="24"/>
          <w:rtl/>
        </w:rPr>
        <w:instrText>2014</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401</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items/SW</w:instrText>
      </w:r>
      <w:r w:rsidRPr="002E79AC">
        <w:rPr>
          <w:rFonts w:cs="Simplified Arabic"/>
          <w:sz w:val="24"/>
          <w:szCs w:val="24"/>
          <w:rtl/>
        </w:rPr>
        <w:instrText>6</w:instrText>
      </w:r>
      <w:r w:rsidRPr="002E79AC">
        <w:rPr>
          <w:rFonts w:cs="Simplified Arabic"/>
          <w:sz w:val="24"/>
          <w:szCs w:val="24"/>
        </w:rPr>
        <w:instrText>URM</w:instrText>
      </w:r>
      <w:r w:rsidRPr="002E79AC">
        <w:rPr>
          <w:rFonts w:cs="Simplified Arabic"/>
          <w:sz w:val="24"/>
          <w:szCs w:val="24"/>
          <w:rtl/>
        </w:rPr>
        <w:instrText>5</w:instrText>
      </w:r>
      <w:r w:rsidRPr="002E79AC">
        <w:rPr>
          <w:rFonts w:cs="Simplified Arabic"/>
          <w:sz w:val="24"/>
          <w:szCs w:val="24"/>
        </w:rPr>
        <w:instrText>K"],"itemData":{"id":</w:instrText>
      </w:r>
      <w:r w:rsidRPr="002E79AC">
        <w:rPr>
          <w:rFonts w:cs="Simplified Arabic"/>
          <w:sz w:val="24"/>
          <w:szCs w:val="24"/>
          <w:rtl/>
        </w:rPr>
        <w:instrText>401</w:instrText>
      </w:r>
      <w:r w:rsidRPr="002E79AC">
        <w:rPr>
          <w:rFonts w:cs="Simplified Arabic"/>
          <w:sz w:val="24"/>
          <w:szCs w:val="24"/>
        </w:rPr>
        <w:instrText xml:space="preserve">,"type":"article-journal","abstract":"Purpose: \n              Effective styles of principal leadership can help address multiple issues in struggling schools, such as low student achievement and high rates of teacher attrition. Although the literature has nominated certain “idealized” leadership styles as being more or less effective, such as transformational, instructional, and shared instructional leadership, we have little evidence about how principals may or may not choose to practice these styles across U.S. schools. \n             \n             \n              Research Design: \n              Latent class analysis was used to identify different types of principals across the United States. We analyzed the </w:instrText>
      </w:r>
      <w:r w:rsidRPr="002E79AC">
        <w:rPr>
          <w:rFonts w:cs="Simplified Arabic"/>
          <w:sz w:val="24"/>
          <w:szCs w:val="24"/>
          <w:rtl/>
        </w:rPr>
        <w:instrText xml:space="preserve">1999-2000 </w:instrText>
      </w:r>
      <w:r w:rsidRPr="002E79AC">
        <w:rPr>
          <w:rFonts w:cs="Simplified Arabic"/>
          <w:sz w:val="24"/>
          <w:szCs w:val="24"/>
        </w:rPr>
        <w:instrText xml:space="preserve">Schools and Staffing Survey as it presents a unique opportunity to study the different types of U.S. principals since it contains leadership measures not found in other national surveys. A final sample of </w:instrText>
      </w:r>
      <w:r w:rsidRPr="002E79AC">
        <w:rPr>
          <w:rFonts w:cs="Simplified Arabic"/>
          <w:sz w:val="24"/>
          <w:szCs w:val="24"/>
          <w:rtl/>
        </w:rPr>
        <w:instrText xml:space="preserve">7,650 </w:instrText>
      </w:r>
      <w:r w:rsidRPr="002E79AC">
        <w:rPr>
          <w:rFonts w:cs="Simplified Arabic"/>
          <w:sz w:val="24"/>
          <w:szCs w:val="24"/>
        </w:rPr>
        <w:instrText>public schools and principals was included in the analysis. \n             \n             \n              Findings: \n              Instead of idealized leadership styles signifying variations in practice, the differences between types of principals were defined by the degree of principal and teacher leadership. Further, the school and principal context, such as school size, urbanicity, accountability performance, and principal background, predicted the three significantly different principal types: controlling, frequent principal leadership; balkanizing, high degree of leadership shared with teachers; or integrating, frequent principal leadership as well as a high degree of leadership shared with teachers. \n             \n             \n              Conclusions: \n              These types suggest that principals simultaneously practice leadership behaviors associated with multiple leadership styles in accordance with their background and school context. These findings provide support for the use of more complex models to assess school leader effectiveness.","container-title":"Educational Administration Quarterly","DOI":"</w:instrText>
      </w:r>
      <w:r w:rsidRPr="002E79AC">
        <w:rPr>
          <w:rFonts w:cs="Simplified Arabic"/>
          <w:sz w:val="24"/>
          <w:szCs w:val="24"/>
          <w:rtl/>
        </w:rPr>
        <w:instrText>10.1177/0013161</w:instrText>
      </w:r>
      <w:r w:rsidRPr="002E79AC">
        <w:rPr>
          <w:rFonts w:cs="Simplified Arabic"/>
          <w:sz w:val="24"/>
          <w:szCs w:val="24"/>
        </w:rPr>
        <w:instrText>X</w:instrText>
      </w:r>
      <w:r w:rsidRPr="002E79AC">
        <w:rPr>
          <w:rFonts w:cs="Simplified Arabic"/>
          <w:sz w:val="24"/>
          <w:szCs w:val="24"/>
          <w:rtl/>
        </w:rPr>
        <w:instrText>13489019</w:instrText>
      </w:r>
      <w:r w:rsidRPr="002E79AC">
        <w:rPr>
          <w:rFonts w:cs="Simplified Arabic"/>
          <w:sz w:val="24"/>
          <w:szCs w:val="24"/>
        </w:rPr>
        <w:instrText>","ISSN":"</w:instrText>
      </w:r>
      <w:r w:rsidRPr="002E79AC">
        <w:rPr>
          <w:rFonts w:cs="Simplified Arabic"/>
          <w:sz w:val="24"/>
          <w:szCs w:val="24"/>
          <w:rtl/>
        </w:rPr>
        <w:instrText>0013-161</w:instrText>
      </w:r>
      <w:r w:rsidRPr="002E79AC">
        <w:rPr>
          <w:rFonts w:cs="Simplified Arabic"/>
          <w:sz w:val="24"/>
          <w:szCs w:val="24"/>
        </w:rPr>
        <w:instrText xml:space="preserve">X, </w:instrText>
      </w:r>
      <w:r w:rsidRPr="002E79AC">
        <w:rPr>
          <w:rFonts w:cs="Simplified Arabic"/>
          <w:sz w:val="24"/>
          <w:szCs w:val="24"/>
          <w:rtl/>
        </w:rPr>
        <w:instrText>1552-3519</w:instrText>
      </w:r>
      <w:r w:rsidRPr="002E79AC">
        <w:rPr>
          <w:rFonts w:cs="Simplified Arabic"/>
          <w:sz w:val="24"/>
          <w:szCs w:val="24"/>
        </w:rPr>
        <w:instrText>","issue":"</w:instrText>
      </w:r>
      <w:r w:rsidRPr="002E79AC">
        <w:rPr>
          <w:rFonts w:cs="Simplified Arabic"/>
          <w:sz w:val="24"/>
          <w:szCs w:val="24"/>
          <w:rtl/>
        </w:rPr>
        <w:instrText>1</w:instrText>
      </w:r>
      <w:r w:rsidRPr="002E79AC">
        <w:rPr>
          <w:rFonts w:cs="Simplified Arabic"/>
          <w:sz w:val="24"/>
          <w:szCs w:val="24"/>
        </w:rPr>
        <w:instrText>","journalAbbreviation":"Educational Administration Quarterly","language":"en","page":"</w:instrText>
      </w:r>
      <w:r w:rsidRPr="002E79AC">
        <w:rPr>
          <w:rFonts w:cs="Simplified Arabic"/>
          <w:sz w:val="24"/>
          <w:szCs w:val="24"/>
          <w:rtl/>
        </w:rPr>
        <w:instrText>96-134</w:instrText>
      </w:r>
      <w:r w:rsidRPr="002E79AC">
        <w:rPr>
          <w:rFonts w:cs="Simplified Arabic"/>
          <w:sz w:val="24"/>
          <w:szCs w:val="24"/>
        </w:rPr>
        <w:instrText>","source</w:instrText>
      </w:r>
      <w:r w:rsidRPr="002E79AC">
        <w:rPr>
          <w:rFonts w:cs="Simplified Arabic"/>
          <w:sz w:val="24"/>
          <w:szCs w:val="24"/>
          <w:rtl/>
        </w:rPr>
        <w:instrText>":"</w:instrText>
      </w:r>
      <w:r w:rsidRPr="002E79AC">
        <w:rPr>
          <w:rFonts w:cs="Simplified Arabic"/>
          <w:sz w:val="24"/>
          <w:szCs w:val="24"/>
        </w:rPr>
        <w:instrText>DOI.org (Crossref)","title":"What Are the Different Types of Principals Across the United States? A Latent Class Analysis of Principal Perception of Leadership","title-short":"What Are the Different Types of Principals Across the United States?","volume</w:instrText>
      </w:r>
      <w:r w:rsidRPr="002E79AC">
        <w:rPr>
          <w:rFonts w:cs="Simplified Arabic"/>
          <w:sz w:val="24"/>
          <w:szCs w:val="24"/>
          <w:rtl/>
        </w:rPr>
        <w:instrText>":"50","</w:instrText>
      </w:r>
      <w:r w:rsidRPr="002E79AC">
        <w:rPr>
          <w:rFonts w:cs="Simplified Arabic"/>
          <w:sz w:val="24"/>
          <w:szCs w:val="24"/>
        </w:rPr>
        <w:instrText>author":[{"family":"Urick","given":"Angela"},{"family":"Bowers","given":"Alex J."}],"issued":{"date-parts</w:instrText>
      </w:r>
      <w:r w:rsidRPr="002E79AC">
        <w:rPr>
          <w:rFonts w:cs="Simplified Arabic"/>
          <w:sz w:val="24"/>
          <w:szCs w:val="24"/>
          <w:rtl/>
        </w:rPr>
        <w:instrText>":[["2014",2]]</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(Urick &amp; Bowers, 2014)</w:t>
      </w:r>
      <w:r w:rsidRPr="002E79AC">
        <w:rPr>
          <w:rFonts w:cs="Simplified Arabic"/>
          <w:sz w:val="24"/>
          <w:szCs w:val="24"/>
          <w:rtl/>
        </w:rPr>
        <w:fldChar w:fldCharType="end"/>
      </w:r>
      <w:r w:rsidRPr="002E79AC">
        <w:rPr>
          <w:rFonts w:cs="Simplified Arabic"/>
          <w:sz w:val="24"/>
          <w:szCs w:val="24"/>
          <w:rtl/>
        </w:rPr>
        <w:t>. وبهذا لا يفهم القرار القيادي في المؤسسات التعليمية مجرد استجابة إجرائية لموقف طارئ فقط، بل ممارسة مؤسسية مؤثرة في مسار المؤسسة واتجاهها الاستراتيجي.</w:t>
      </w:r>
    </w:p>
    <w:p w14:paraId="355E2ABC"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وقد تناولت الأدبيات عملية اتخاذ القرار عبر عدد من النماذج النظرية من أبرزها النموذج العقلاني الذي يفترض أن القرار يُبنى عبر خطوات متسلسلة تبدأ بتحديد المشكلة وجمع المعلومات، ثم توليد البدائل وتقييمها واختيار البديل الأمثل. أما النموذج السلوكي فيلفت الانتباه إلى محدودية العقلانية البشرية، وإلى القيود التي تفرضها ضغوط الوقت ونقص المعلومات والتفاوت في القدرات التفسيرية، مما يجعل القرارات الواقعية أقل تسلسلاً وأكثر تأثرًا بالسياق. كما تكشف الأدبيات التنظيمية أن القرارات الاستراتيجية في البيئات المعقدة لا تُصاغ دائمًا وفق مسار منطقي مكتمل، بل قد تنشأ في ظروف غير مهيكلة تتسم بالغموض وتعدد الأطراف وتداخل المشكلات والبدائل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{"citationID":"C</w:instrText>
      </w:r>
      <w:r w:rsidRPr="002E79AC">
        <w:rPr>
          <w:rFonts w:cs="Simplified Arabic"/>
          <w:sz w:val="24"/>
          <w:szCs w:val="24"/>
          <w:rtl/>
        </w:rPr>
        <w:instrText>60</w:instrText>
      </w:r>
      <w:r w:rsidRPr="002E79AC">
        <w:rPr>
          <w:rFonts w:cs="Simplified Arabic"/>
          <w:sz w:val="24"/>
          <w:szCs w:val="24"/>
        </w:rPr>
        <w:instrText>D</w:instrText>
      </w:r>
      <w:r w:rsidRPr="002E79AC">
        <w:rPr>
          <w:rFonts w:cs="Simplified Arabic"/>
          <w:sz w:val="24"/>
          <w:szCs w:val="24"/>
          <w:rtl/>
        </w:rPr>
        <w:instrText>4</w:instrText>
      </w:r>
      <w:r w:rsidRPr="002E79AC">
        <w:rPr>
          <w:rFonts w:cs="Simplified Arabic"/>
          <w:sz w:val="24"/>
          <w:szCs w:val="24"/>
        </w:rPr>
        <w:instrText xml:space="preserve">KuW","properties":{"unsorted":false,"formattedCitation":"(Mintzberg et al., </w:instrText>
      </w:r>
      <w:r w:rsidRPr="002E79AC">
        <w:rPr>
          <w:rFonts w:cs="Simplified Arabic"/>
          <w:sz w:val="24"/>
          <w:szCs w:val="24"/>
          <w:rtl/>
        </w:rPr>
        <w:instrText>1976</w:instrText>
      </w:r>
      <w:r w:rsidRPr="002E79AC">
        <w:rPr>
          <w:rFonts w:cs="Simplified Arabic"/>
          <w:sz w:val="24"/>
          <w:szCs w:val="24"/>
        </w:rPr>
        <w:instrText xml:space="preserve">)","plainCitation":"(Mintzberg et al., </w:instrText>
      </w:r>
      <w:r w:rsidRPr="002E79AC">
        <w:rPr>
          <w:rFonts w:cs="Simplified Arabic"/>
          <w:sz w:val="24"/>
          <w:szCs w:val="24"/>
          <w:rtl/>
        </w:rPr>
        <w:instrText>1976</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397</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items/HZCXTNEE"],"itemData":{"id":</w:instrText>
      </w:r>
      <w:r w:rsidRPr="002E79AC">
        <w:rPr>
          <w:rFonts w:cs="Simplified Arabic"/>
          <w:sz w:val="24"/>
          <w:szCs w:val="24"/>
          <w:rtl/>
        </w:rPr>
        <w:instrText>397</w:instrText>
      </w:r>
      <w:r w:rsidRPr="002E79AC">
        <w:rPr>
          <w:rFonts w:cs="Simplified Arabic"/>
          <w:sz w:val="24"/>
          <w:szCs w:val="24"/>
        </w:rPr>
        <w:instrText>,"type":"article-journal","container-title":"Administrative Science Quarterly","DOI":"</w:instrText>
      </w:r>
      <w:r w:rsidRPr="002E79AC">
        <w:rPr>
          <w:rFonts w:cs="Simplified Arabic"/>
          <w:sz w:val="24"/>
          <w:szCs w:val="24"/>
          <w:rtl/>
        </w:rPr>
        <w:instrText>10.2307/2392045</w:instrText>
      </w:r>
      <w:r w:rsidRPr="002E79AC">
        <w:rPr>
          <w:rFonts w:cs="Simplified Arabic"/>
          <w:sz w:val="24"/>
          <w:szCs w:val="24"/>
        </w:rPr>
        <w:instrText>","ISSN":"</w:instrText>
      </w:r>
      <w:r w:rsidRPr="002E79AC">
        <w:rPr>
          <w:rFonts w:cs="Simplified Arabic"/>
          <w:sz w:val="24"/>
          <w:szCs w:val="24"/>
          <w:rtl/>
        </w:rPr>
        <w:instrText>00018392</w:instrText>
      </w:r>
      <w:r w:rsidRPr="002E79AC">
        <w:rPr>
          <w:rFonts w:cs="Simplified Arabic"/>
          <w:sz w:val="24"/>
          <w:szCs w:val="24"/>
        </w:rPr>
        <w:instrText>","issue":"</w:instrText>
      </w:r>
      <w:r w:rsidRPr="002E79AC">
        <w:rPr>
          <w:rFonts w:cs="Simplified Arabic"/>
          <w:sz w:val="24"/>
          <w:szCs w:val="24"/>
          <w:rtl/>
        </w:rPr>
        <w:instrText>2</w:instrText>
      </w:r>
      <w:r w:rsidRPr="002E79AC">
        <w:rPr>
          <w:rFonts w:cs="Simplified Arabic"/>
          <w:sz w:val="24"/>
          <w:szCs w:val="24"/>
        </w:rPr>
        <w:instrText>","journalAbbreviation":"Administrative Science Quarterly","page":"</w:instrText>
      </w:r>
      <w:r w:rsidRPr="002E79AC">
        <w:rPr>
          <w:rFonts w:cs="Simplified Arabic"/>
          <w:sz w:val="24"/>
          <w:szCs w:val="24"/>
          <w:rtl/>
        </w:rPr>
        <w:instrText>246</w:instrText>
      </w:r>
      <w:r w:rsidRPr="002E79AC">
        <w:rPr>
          <w:rFonts w:cs="Simplified Arabic"/>
          <w:sz w:val="24"/>
          <w:szCs w:val="24"/>
        </w:rPr>
        <w:instrText>","source</w:instrText>
      </w:r>
      <w:r w:rsidRPr="002E79AC">
        <w:rPr>
          <w:rFonts w:cs="Simplified Arabic"/>
          <w:sz w:val="24"/>
          <w:szCs w:val="24"/>
          <w:rtl/>
        </w:rPr>
        <w:instrText>":"</w:instrText>
      </w:r>
      <w:r w:rsidRPr="002E79AC">
        <w:rPr>
          <w:rFonts w:cs="Simplified Arabic"/>
          <w:sz w:val="24"/>
          <w:szCs w:val="24"/>
        </w:rPr>
        <w:instrText>DOI.org (Crossref)","title":"The Structure of \"Unstructured\" Decision Processes","volume":"</w:instrText>
      </w:r>
      <w:r w:rsidRPr="002E79AC">
        <w:rPr>
          <w:rFonts w:cs="Simplified Arabic"/>
          <w:sz w:val="24"/>
          <w:szCs w:val="24"/>
          <w:rtl/>
        </w:rPr>
        <w:instrText>21</w:instrText>
      </w:r>
      <w:r w:rsidRPr="002E79AC">
        <w:rPr>
          <w:rFonts w:cs="Simplified Arabic"/>
          <w:sz w:val="24"/>
          <w:szCs w:val="24"/>
        </w:rPr>
        <w:instrText>","author":[{"family":"Mintzberg","given":"Henry"},{"family":"Raisinghani","given":"Duru"},{"family":"Theoret","given":"Andre"}],"issued":{"date-parts":[["</w:instrText>
      </w:r>
      <w:r w:rsidRPr="002E79AC">
        <w:rPr>
          <w:rFonts w:cs="Simplified Arabic"/>
          <w:sz w:val="24"/>
          <w:szCs w:val="24"/>
          <w:rtl/>
        </w:rPr>
        <w:instrText>1976",6]]}}}],"</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(Mintzberg et al., 1976)</w:t>
      </w:r>
      <w:r w:rsidRPr="002E79AC">
        <w:rPr>
          <w:rFonts w:cs="Simplified Arabic"/>
          <w:sz w:val="24"/>
          <w:szCs w:val="24"/>
          <w:rtl/>
        </w:rPr>
        <w:fldChar w:fldCharType="end"/>
      </w:r>
      <w:r w:rsidRPr="002E79AC">
        <w:rPr>
          <w:rFonts w:cs="Simplified Arabic"/>
          <w:sz w:val="24"/>
          <w:szCs w:val="24"/>
          <w:rtl/>
        </w:rPr>
        <w:t>. ويكشف ذلك أن اتخاذ القرار القيادي في مؤسسات التعليم العالي يتجاوز النماذج الإجرائية البسيطة، ويعتمد بدرجة كبيرة على القدرة على التفسير وموازنة المعطيات وربط القرار بالسياق المؤسسي.</w:t>
      </w:r>
    </w:p>
    <w:p w14:paraId="789A509A"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وتزداد أهمية هذا الفهم في البيئة التعليمية المعاصرة بسبب كثافة البيانات وتسارع التغيرات وتعدد الأطراف المؤثرة في القرار، مما يجعل القيادة في حاجة متزايدة إلى أدوات وأنظمة تدعم التحليل وتوسع القدرة على الفهم والاستجابة. فالقائد الأكاديمي لم يعد يتعامل مع قرارات محدودة النطاق أو مستقرة المعطيات، بل مع مواقف تتطلب قراءة مؤشرات متعددة، وتقدير نتائج محتملة، والموازنة بين الاعتبارات الأكاديمية والتنظيمية والمجتمعية. فإن اتخاذ القرار القيادي في الدراسة الحالية يفهم بوصفه عملية مركبة تتداخل فيها الرؤية والمعرفة والسياق والتحليل، وهو ما يبرر أهمية دراسة العوامل التي يمكن أن تدعم هذه العملية، وفي مقدمتها توظيف تقنيات الذكاء الاصطناعي داخل الكليات التقنية.</w:t>
      </w:r>
    </w:p>
    <w:p w14:paraId="531309C6" w14:textId="77777777" w:rsidR="002E79AC" w:rsidRPr="002E79AC" w:rsidRDefault="002E79AC" w:rsidP="00C51D86">
      <w:pPr>
        <w:pStyle w:val="2"/>
        <w:rPr>
          <w:rtl/>
        </w:rPr>
      </w:pPr>
      <w:bookmarkStart w:id="13" w:name="_Toc235273587"/>
      <w:r w:rsidRPr="002E79AC">
        <w:rPr>
          <w:rtl/>
        </w:rPr>
        <w:lastRenderedPageBreak/>
        <w:t>رابعاً: أبعاد دعم القيادة الاكاديمية في اتخاذ القرار</w:t>
      </w:r>
      <w:bookmarkEnd w:id="13"/>
    </w:p>
    <w:p w14:paraId="1C6AC514" w14:textId="77777777" w:rsidR="002E79AC" w:rsidRPr="002E79AC" w:rsidRDefault="002E79AC" w:rsidP="002E79AC">
      <w:pPr>
        <w:spacing w:line="276" w:lineRule="auto"/>
        <w:jc w:val="lowKashida"/>
        <w:rPr>
          <w:rFonts w:cs="Simplified Arabic"/>
          <w:sz w:val="24"/>
          <w:szCs w:val="24"/>
        </w:rPr>
      </w:pPr>
      <w:r w:rsidRPr="002E79AC">
        <w:rPr>
          <w:rFonts w:cs="Simplified Arabic"/>
          <w:sz w:val="24"/>
          <w:szCs w:val="24"/>
          <w:rtl/>
        </w:rPr>
        <w:t xml:space="preserve">يتجسد دعم القيادة الأكاديمية في اتخاذ القرار من خلال مجموعة من الأبعاد المترابطة التي تعكس جودة الممارسة القيادية وفعاليتها في البيئة المؤسسية. يتمثل البعد الأول في جودة القرار وموثوقيته، ويشير إلى مدى استناد القرار إلى معلومات دقيقة ومعالجة متماسكة للمعطيات ومدى اتساقه مع أهداف المؤسسة وقدرته على تحقيق النتائج المرجوة. وترتبط جودة القرار بسلامة البيانات، وعمق التحليل، وملاءمة البدائل المطروحة، وبقدرة القيادة على تفسير المؤشرات في ضوء السياق المؤسسي، بما يعزز الثقة في القرار وفي نتائجه المتوقعة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{"citationID":"yezYgKRs","properties":{"unsorted":false,"formattedCitation":"(Mandinach &amp; Schildkamp, </w:instrText>
      </w:r>
      <w:r w:rsidRPr="002E79AC">
        <w:rPr>
          <w:rFonts w:cs="Simplified Arabic"/>
          <w:sz w:val="24"/>
          <w:szCs w:val="24"/>
          <w:rtl/>
        </w:rPr>
        <w:instrText>2021</w:instrText>
      </w:r>
      <w:r w:rsidRPr="002E79AC">
        <w:rPr>
          <w:rFonts w:cs="Simplified Arabic"/>
          <w:sz w:val="24"/>
          <w:szCs w:val="24"/>
        </w:rPr>
        <w:instrText xml:space="preserve">)","plainCitation":"(Mandinach &amp; Schildkamp, </w:instrText>
      </w:r>
      <w:r w:rsidRPr="002E79AC">
        <w:rPr>
          <w:rFonts w:cs="Simplified Arabic"/>
          <w:sz w:val="24"/>
          <w:szCs w:val="24"/>
          <w:rtl/>
        </w:rPr>
        <w:instrText>2021</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395</w:instrText>
      </w:r>
      <w:r w:rsidRPr="002E79AC">
        <w:rPr>
          <w:rFonts w:cs="Simplified Arabic"/>
          <w:sz w:val="24"/>
          <w:szCs w:val="24"/>
        </w:rPr>
        <w:instrText>,"uris":["http://zotero</w:instrText>
      </w:r>
      <w:r w:rsidRPr="002E79AC">
        <w:rPr>
          <w:rFonts w:cs="Simplified Arabic"/>
          <w:sz w:val="24"/>
          <w:szCs w:val="24"/>
          <w:rtl/>
        </w:rPr>
        <w:instrText>.</w:instrText>
      </w:r>
      <w:r w:rsidRPr="002E79AC">
        <w:rPr>
          <w:rFonts w:cs="Simplified Arabic"/>
          <w:sz w:val="24"/>
          <w:szCs w:val="24"/>
        </w:rPr>
        <w:instrText>org/users/</w:instrText>
      </w:r>
      <w:r w:rsidRPr="002E79AC">
        <w:rPr>
          <w:rFonts w:cs="Simplified Arabic"/>
          <w:sz w:val="24"/>
          <w:szCs w:val="24"/>
          <w:rtl/>
        </w:rPr>
        <w:instrText>16034867</w:instrText>
      </w:r>
      <w:r w:rsidRPr="002E79AC">
        <w:rPr>
          <w:rFonts w:cs="Simplified Arabic"/>
          <w:sz w:val="24"/>
          <w:szCs w:val="24"/>
        </w:rPr>
        <w:instrText>/items/</w:instrText>
      </w:r>
      <w:r w:rsidRPr="002E79AC">
        <w:rPr>
          <w:rFonts w:cs="Simplified Arabic"/>
          <w:sz w:val="24"/>
          <w:szCs w:val="24"/>
          <w:rtl/>
        </w:rPr>
        <w:instrText>5</w:instrText>
      </w:r>
      <w:r w:rsidRPr="002E79AC">
        <w:rPr>
          <w:rFonts w:cs="Simplified Arabic"/>
          <w:sz w:val="24"/>
          <w:szCs w:val="24"/>
        </w:rPr>
        <w:instrText>SAQMKKP"],"itemData":{"id":</w:instrText>
      </w:r>
      <w:r w:rsidRPr="002E79AC">
        <w:rPr>
          <w:rFonts w:cs="Simplified Arabic"/>
          <w:sz w:val="24"/>
          <w:szCs w:val="24"/>
          <w:rtl/>
        </w:rPr>
        <w:instrText>395</w:instrText>
      </w:r>
      <w:r w:rsidRPr="002E79AC">
        <w:rPr>
          <w:rFonts w:cs="Simplified Arabic"/>
          <w:sz w:val="24"/>
          <w:szCs w:val="24"/>
        </w:rPr>
        <w:instrText>,"type":"article-journal","container-title":"Studies in Educational Evaluation","DOI":"</w:instrText>
      </w:r>
      <w:r w:rsidRPr="002E79AC">
        <w:rPr>
          <w:rFonts w:cs="Simplified Arabic"/>
          <w:sz w:val="24"/>
          <w:szCs w:val="24"/>
          <w:rtl/>
        </w:rPr>
        <w:instrText>10.1016</w:instrText>
      </w:r>
      <w:r w:rsidRPr="002E79AC">
        <w:rPr>
          <w:rFonts w:cs="Simplified Arabic"/>
          <w:sz w:val="24"/>
          <w:szCs w:val="24"/>
        </w:rPr>
        <w:instrText>/j.stueduc.</w:instrText>
      </w:r>
      <w:r w:rsidRPr="002E79AC">
        <w:rPr>
          <w:rFonts w:cs="Simplified Arabic"/>
          <w:sz w:val="24"/>
          <w:szCs w:val="24"/>
          <w:rtl/>
        </w:rPr>
        <w:instrText>2020.100842</w:instrText>
      </w:r>
      <w:r w:rsidRPr="002E79AC">
        <w:rPr>
          <w:rFonts w:cs="Simplified Arabic"/>
          <w:sz w:val="24"/>
          <w:szCs w:val="24"/>
        </w:rPr>
        <w:instrText>","ISSN":"</w:instrText>
      </w:r>
      <w:r w:rsidRPr="002E79AC">
        <w:rPr>
          <w:rFonts w:cs="Simplified Arabic"/>
          <w:sz w:val="24"/>
          <w:szCs w:val="24"/>
          <w:rtl/>
        </w:rPr>
        <w:instrText>0191491</w:instrText>
      </w:r>
      <w:r w:rsidRPr="002E79AC">
        <w:rPr>
          <w:rFonts w:cs="Simplified Arabic"/>
          <w:sz w:val="24"/>
          <w:szCs w:val="24"/>
        </w:rPr>
        <w:instrText>X","journalAbbreviation":"Studies in Educational Evaluation","language":"en","page":"</w:instrText>
      </w:r>
      <w:r w:rsidRPr="002E79AC">
        <w:rPr>
          <w:rFonts w:cs="Simplified Arabic"/>
          <w:sz w:val="24"/>
          <w:szCs w:val="24"/>
          <w:rtl/>
        </w:rPr>
        <w:instrText>100842</w:instrText>
      </w:r>
      <w:r w:rsidRPr="002E79AC">
        <w:rPr>
          <w:rFonts w:cs="Simplified Arabic"/>
          <w:sz w:val="24"/>
          <w:szCs w:val="24"/>
        </w:rPr>
        <w:instrText>","source":"DOI.org (Crossref)","title":"Misconceptions about data-based decision making in education: An exploration of the literature","title-short":"Misconceptions about data-based decision making in education","volume":"</w:instrText>
      </w:r>
      <w:r w:rsidRPr="002E79AC">
        <w:rPr>
          <w:rFonts w:cs="Simplified Arabic"/>
          <w:sz w:val="24"/>
          <w:szCs w:val="24"/>
          <w:rtl/>
        </w:rPr>
        <w:instrText>69</w:instrText>
      </w:r>
      <w:r w:rsidRPr="002E79AC">
        <w:rPr>
          <w:rFonts w:cs="Simplified Arabic"/>
          <w:sz w:val="24"/>
          <w:szCs w:val="24"/>
        </w:rPr>
        <w:instrText>","author":[{"family":"Mandinach","given":"Ellen B."},{"family":"Schildkamp","given":"Kim"}],"issued":{"date-parts</w:instrText>
      </w:r>
      <w:r w:rsidRPr="002E79AC">
        <w:rPr>
          <w:rFonts w:cs="Simplified Arabic"/>
          <w:sz w:val="24"/>
          <w:szCs w:val="24"/>
          <w:rtl/>
        </w:rPr>
        <w:instrText>":[["2021",6]]</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(Mandinach &amp; Schildkamp, 2021)</w:t>
      </w:r>
      <w:r w:rsidRPr="002E79AC">
        <w:rPr>
          <w:rFonts w:cs="Simplified Arabic"/>
          <w:sz w:val="24"/>
          <w:szCs w:val="24"/>
          <w:rtl/>
        </w:rPr>
        <w:fldChar w:fldCharType="end"/>
      </w:r>
      <w:r w:rsidRPr="002E79AC">
        <w:rPr>
          <w:rFonts w:cs="Simplified Arabic"/>
          <w:sz w:val="24"/>
          <w:szCs w:val="24"/>
          <w:rtl/>
        </w:rPr>
        <w:t>.</w:t>
      </w:r>
    </w:p>
    <w:p w14:paraId="47174311"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أما البعد الثاني يتمثل في سرعة القرار وفعاليته، وتعني قدرة القيادة على الاستجابة للمواقف والتحديات في الوقت المناسب، دون الإخلال بملاءمة القرار أو اتساقه مع الأهداف المؤسسية. وتزداد أهمية هذا البعد في البيئات التعليمية المعاصرة التي تتسم بتسارع التغيرات وتعدد العوامل المؤثرة في الأداء، إذ يؤدي التأخر في المعالجة أو التردد في الحسم إلى فوات الفرص أو تفاقم المشكلات. إن سرعة القرار لا تفهم هنا باعتبارها تعجيلًا إجرائيًا فقط، بل قدرة مؤسسية على الجمع بين حسن التوقيت وفعالية الاستجابة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w:instrText>
      </w:r>
      <w:r w:rsidRPr="002E79AC">
        <w:rPr>
          <w:rFonts w:cs="Simplified Arabic"/>
          <w:sz w:val="24"/>
          <w:szCs w:val="24"/>
          <w:rtl/>
        </w:rPr>
        <w:instrText>1</w:instrText>
      </w:r>
      <w:r w:rsidRPr="002E79AC">
        <w:rPr>
          <w:rFonts w:cs="Simplified Arabic"/>
          <w:sz w:val="24"/>
          <w:szCs w:val="24"/>
        </w:rPr>
        <w:instrText>rmS</w:instrText>
      </w:r>
      <w:r w:rsidRPr="002E79AC">
        <w:rPr>
          <w:rFonts w:cs="Simplified Arabic"/>
          <w:sz w:val="24"/>
          <w:szCs w:val="24"/>
          <w:rtl/>
        </w:rPr>
        <w:instrText>88</w:instrText>
      </w:r>
      <w:r w:rsidRPr="002E79AC">
        <w:rPr>
          <w:rFonts w:cs="Simplified Arabic"/>
          <w:sz w:val="24"/>
          <w:szCs w:val="24"/>
        </w:rPr>
        <w:instrText xml:space="preserve">PQ","properties":{"unsorted":false,"formattedCitation":"(Schildkamp, </w:instrText>
      </w:r>
      <w:r w:rsidRPr="002E79AC">
        <w:rPr>
          <w:rFonts w:cs="Simplified Arabic"/>
          <w:sz w:val="24"/>
          <w:szCs w:val="24"/>
          <w:rtl/>
        </w:rPr>
        <w:instrText>2019</w:instrText>
      </w:r>
      <w:r w:rsidRPr="002E79AC">
        <w:rPr>
          <w:rFonts w:cs="Simplified Arabic"/>
          <w:sz w:val="24"/>
          <w:szCs w:val="24"/>
        </w:rPr>
        <w:instrText xml:space="preserve">)","plainCitation":"(Schildkamp, </w:instrText>
      </w:r>
      <w:r w:rsidRPr="002E79AC">
        <w:rPr>
          <w:rFonts w:cs="Simplified Arabic"/>
          <w:sz w:val="24"/>
          <w:szCs w:val="24"/>
          <w:rtl/>
        </w:rPr>
        <w:instrText>2019</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398</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w:instrText>
      </w:r>
      <w:r w:rsidRPr="002E79AC">
        <w:rPr>
          <w:rFonts w:cs="Simplified Arabic"/>
          <w:sz w:val="24"/>
          <w:szCs w:val="24"/>
          <w:rtl/>
        </w:rPr>
        <w:instrText>/</w:instrText>
      </w:r>
      <w:r w:rsidRPr="002E79AC">
        <w:rPr>
          <w:rFonts w:cs="Simplified Arabic"/>
          <w:sz w:val="24"/>
          <w:szCs w:val="24"/>
        </w:rPr>
        <w:instrText>IKR</w:instrText>
      </w:r>
      <w:r w:rsidRPr="002E79AC">
        <w:rPr>
          <w:rFonts w:cs="Simplified Arabic"/>
          <w:sz w:val="24"/>
          <w:szCs w:val="24"/>
          <w:rtl/>
        </w:rPr>
        <w:instrText>55</w:instrText>
      </w:r>
      <w:r w:rsidRPr="002E79AC">
        <w:rPr>
          <w:rFonts w:cs="Simplified Arabic"/>
          <w:sz w:val="24"/>
          <w:szCs w:val="24"/>
        </w:rPr>
        <w:instrText>WJ</w:instrText>
      </w:r>
      <w:r w:rsidRPr="002E79AC">
        <w:rPr>
          <w:rFonts w:cs="Simplified Arabic"/>
          <w:sz w:val="24"/>
          <w:szCs w:val="24"/>
          <w:rtl/>
        </w:rPr>
        <w:instrText>5</w:instrText>
      </w:r>
      <w:r w:rsidRPr="002E79AC">
        <w:rPr>
          <w:rFonts w:cs="Simplified Arabic"/>
          <w:sz w:val="24"/>
          <w:szCs w:val="24"/>
        </w:rPr>
        <w:instrText>"],"itemData":{"id":</w:instrText>
      </w:r>
      <w:r w:rsidRPr="002E79AC">
        <w:rPr>
          <w:rFonts w:cs="Simplified Arabic"/>
          <w:sz w:val="24"/>
          <w:szCs w:val="24"/>
          <w:rtl/>
        </w:rPr>
        <w:instrText>398</w:instrText>
      </w:r>
      <w:r w:rsidRPr="002E79AC">
        <w:rPr>
          <w:rFonts w:cs="Simplified Arabic"/>
          <w:sz w:val="24"/>
          <w:szCs w:val="24"/>
        </w:rPr>
        <w:instrText>,"type":"article-journal","container-title":"Educational Research","DOI":"</w:instrText>
      </w:r>
      <w:r w:rsidRPr="002E79AC">
        <w:rPr>
          <w:rFonts w:cs="Simplified Arabic"/>
          <w:sz w:val="24"/>
          <w:szCs w:val="24"/>
          <w:rtl/>
        </w:rPr>
        <w:instrText>10.1080/00131881.2019.1625716</w:instrText>
      </w:r>
      <w:r w:rsidRPr="002E79AC">
        <w:rPr>
          <w:rFonts w:cs="Simplified Arabic"/>
          <w:sz w:val="24"/>
          <w:szCs w:val="24"/>
        </w:rPr>
        <w:instrText>","ISSN":"</w:instrText>
      </w:r>
      <w:r w:rsidRPr="002E79AC">
        <w:rPr>
          <w:rFonts w:cs="Simplified Arabic"/>
          <w:sz w:val="24"/>
          <w:szCs w:val="24"/>
          <w:rtl/>
        </w:rPr>
        <w:instrText>0013-1881</w:instrText>
      </w:r>
      <w:r w:rsidRPr="002E79AC">
        <w:rPr>
          <w:rFonts w:cs="Simplified Arabic"/>
          <w:sz w:val="24"/>
          <w:szCs w:val="24"/>
        </w:rPr>
        <w:instrText xml:space="preserve">, </w:instrText>
      </w:r>
      <w:r w:rsidRPr="002E79AC">
        <w:rPr>
          <w:rFonts w:cs="Simplified Arabic"/>
          <w:sz w:val="24"/>
          <w:szCs w:val="24"/>
          <w:rtl/>
        </w:rPr>
        <w:instrText>1469-5847</w:instrText>
      </w:r>
      <w:r w:rsidRPr="002E79AC">
        <w:rPr>
          <w:rFonts w:cs="Simplified Arabic"/>
          <w:sz w:val="24"/>
          <w:szCs w:val="24"/>
        </w:rPr>
        <w:instrText>","issue":"</w:instrText>
      </w:r>
      <w:r w:rsidRPr="002E79AC">
        <w:rPr>
          <w:rFonts w:cs="Simplified Arabic"/>
          <w:sz w:val="24"/>
          <w:szCs w:val="24"/>
          <w:rtl/>
        </w:rPr>
        <w:instrText>3</w:instrText>
      </w:r>
      <w:r w:rsidRPr="002E79AC">
        <w:rPr>
          <w:rFonts w:cs="Simplified Arabic"/>
          <w:sz w:val="24"/>
          <w:szCs w:val="24"/>
        </w:rPr>
        <w:instrText>","journalAbbreviation":"Educational Research","language":"en","page":"</w:instrText>
      </w:r>
      <w:r w:rsidRPr="002E79AC">
        <w:rPr>
          <w:rFonts w:cs="Simplified Arabic"/>
          <w:sz w:val="24"/>
          <w:szCs w:val="24"/>
          <w:rtl/>
        </w:rPr>
        <w:instrText>257-273","</w:instrText>
      </w:r>
      <w:r w:rsidRPr="002E79AC">
        <w:rPr>
          <w:rFonts w:cs="Simplified Arabic"/>
          <w:sz w:val="24"/>
          <w:szCs w:val="24"/>
        </w:rPr>
        <w:instrText>source":"DOI.org (Crossref)","title":"Data-based decision-making for school improvement: Research insights and gaps","title-short":"Data-based decision-making for school improvement","volume":"</w:instrText>
      </w:r>
      <w:r w:rsidRPr="002E79AC">
        <w:rPr>
          <w:rFonts w:cs="Simplified Arabic"/>
          <w:sz w:val="24"/>
          <w:szCs w:val="24"/>
          <w:rtl/>
        </w:rPr>
        <w:instrText>61</w:instrText>
      </w:r>
      <w:r w:rsidRPr="002E79AC">
        <w:rPr>
          <w:rFonts w:cs="Simplified Arabic"/>
          <w:sz w:val="24"/>
          <w:szCs w:val="24"/>
        </w:rPr>
        <w:instrText>","author":[{"family":"Schildkamp","given":"Kim"}],"issued":{"date-parts</w:instrText>
      </w:r>
      <w:r w:rsidRPr="002E79AC">
        <w:rPr>
          <w:rFonts w:cs="Simplified Arabic"/>
          <w:sz w:val="24"/>
          <w:szCs w:val="24"/>
          <w:rtl/>
        </w:rPr>
        <w:instrText>":[["2019",7,3]]</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(Schildkamp, 2019)</w:t>
      </w:r>
      <w:r w:rsidRPr="002E79AC">
        <w:rPr>
          <w:rFonts w:cs="Simplified Arabic"/>
          <w:sz w:val="24"/>
          <w:szCs w:val="24"/>
          <w:rtl/>
        </w:rPr>
        <w:fldChar w:fldCharType="end"/>
      </w:r>
      <w:r w:rsidRPr="002E79AC">
        <w:rPr>
          <w:rFonts w:cs="Simplified Arabic"/>
          <w:sz w:val="24"/>
          <w:szCs w:val="24"/>
          <w:rtl/>
        </w:rPr>
        <w:t>.</w:t>
      </w:r>
    </w:p>
    <w:p w14:paraId="6274C2DC"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ويتمثل البعد الثالث في الرؤية الاستراتيجية والتخطيط المبني على البيانات، إذ يشير إلى قدرة القيادة على الانتقال من معالجة المواقف التشغيلية قصيرة المدى إلى بناء تصورات مستقبلية قائمة على البيانات والتحليل، بما يدعم التخطيط الاستراتيجي واتخاذ قرارات أكثر استباقًا. فدعم القيادة لا يقتصر على تحسين القرار الجزئي أو قصير المدى، بل يشمل ايضاً تعزيز قدرة المؤسسة على استشراف الاتجاهات وتحديد الأولويات وربط القرارات الحالية بالأهداف بعيدة المدى. يجعل هذا البعد من القرار أداة توجيه استراتيجي، لا مجرد استجابة تشغيلية لمتطلبات الحاضر، وهو ما يكتسب أهمية خاصة في مؤسسات التعليم العالي التي تعمل في بيئات متغيرة، وتحت ضغوط تنافسية وتنموية متنامية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{"citationID":"bonec</w:instrText>
      </w:r>
      <w:r w:rsidRPr="002E79AC">
        <w:rPr>
          <w:rFonts w:cs="Simplified Arabic"/>
          <w:sz w:val="24"/>
          <w:szCs w:val="24"/>
          <w:rtl/>
        </w:rPr>
        <w:instrText>2</w:instrText>
      </w:r>
      <w:r w:rsidRPr="002E79AC">
        <w:rPr>
          <w:rFonts w:cs="Simplified Arabic"/>
          <w:sz w:val="24"/>
          <w:szCs w:val="24"/>
        </w:rPr>
        <w:instrText xml:space="preserve">OS","properties":{"unsorted":false,"formattedCitation":"(Chigbu &amp; Makapela, </w:instrText>
      </w:r>
      <w:r w:rsidRPr="002E79AC">
        <w:rPr>
          <w:rFonts w:cs="Simplified Arabic"/>
          <w:sz w:val="24"/>
          <w:szCs w:val="24"/>
          <w:rtl/>
        </w:rPr>
        <w:instrText>2025</w:instrText>
      </w:r>
      <w:r w:rsidRPr="002E79AC">
        <w:rPr>
          <w:rFonts w:cs="Simplified Arabic"/>
          <w:sz w:val="24"/>
          <w:szCs w:val="24"/>
        </w:rPr>
        <w:instrText xml:space="preserve">)","plainCitation":"(Chigbu &amp; Makapela, </w:instrText>
      </w:r>
      <w:r w:rsidRPr="002E79AC">
        <w:rPr>
          <w:rFonts w:cs="Simplified Arabic"/>
          <w:sz w:val="24"/>
          <w:szCs w:val="24"/>
          <w:rtl/>
        </w:rPr>
        <w:instrText>2025</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201</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w:instrText>
      </w:r>
      <w:r w:rsidRPr="002E79AC">
        <w:rPr>
          <w:rFonts w:cs="Simplified Arabic"/>
          <w:sz w:val="24"/>
          <w:szCs w:val="24"/>
          <w:rtl/>
        </w:rPr>
        <w:instrText>7</w:instrText>
      </w:r>
      <w:r w:rsidRPr="002E79AC">
        <w:rPr>
          <w:rFonts w:cs="Simplified Arabic"/>
          <w:sz w:val="24"/>
          <w:szCs w:val="24"/>
        </w:rPr>
        <w:instrText>H</w:instrText>
      </w:r>
      <w:r w:rsidRPr="002E79AC">
        <w:rPr>
          <w:rFonts w:cs="Simplified Arabic"/>
          <w:sz w:val="24"/>
          <w:szCs w:val="24"/>
          <w:rtl/>
        </w:rPr>
        <w:instrText>373</w:instrText>
      </w:r>
      <w:r w:rsidRPr="002E79AC">
        <w:rPr>
          <w:rFonts w:cs="Simplified Arabic"/>
          <w:sz w:val="24"/>
          <w:szCs w:val="24"/>
        </w:rPr>
        <w:instrText>CXZ"],"itemData":{"id":</w:instrText>
      </w:r>
      <w:r w:rsidRPr="002E79AC">
        <w:rPr>
          <w:rFonts w:cs="Simplified Arabic"/>
          <w:sz w:val="24"/>
          <w:szCs w:val="24"/>
          <w:rtl/>
        </w:rPr>
        <w:instrText>201</w:instrText>
      </w:r>
      <w:r w:rsidRPr="002E79AC">
        <w:rPr>
          <w:rFonts w:cs="Simplified Arabic"/>
          <w:sz w:val="24"/>
          <w:szCs w:val="24"/>
        </w:rPr>
        <w:instrText>,"type":"article-journal","abstract":"The transformative function of data-driven leadership in higher education institutions (HEIs) is becoming crucial for advancing sustainable development. By integrating data-driven decision-making with Sustainable Development Goals (SDGs), particularly SDG</w:instrText>
      </w:r>
      <w:r w:rsidRPr="002E79AC">
        <w:rPr>
          <w:rFonts w:cs="Simplified Arabic"/>
          <w:sz w:val="24"/>
          <w:szCs w:val="24"/>
          <w:rtl/>
        </w:rPr>
        <w:instrText xml:space="preserve">4 </w:instrText>
      </w:r>
      <w:r w:rsidRPr="002E79AC">
        <w:rPr>
          <w:rFonts w:cs="Simplified Arabic"/>
          <w:sz w:val="24"/>
          <w:szCs w:val="24"/>
        </w:rPr>
        <w:instrText>(quality education) and SDG</w:instrText>
      </w:r>
      <w:r w:rsidRPr="002E79AC">
        <w:rPr>
          <w:rFonts w:cs="Simplified Arabic"/>
          <w:sz w:val="24"/>
          <w:szCs w:val="24"/>
          <w:rtl/>
        </w:rPr>
        <w:instrText xml:space="preserve">10 </w:instrText>
      </w:r>
      <w:r w:rsidRPr="002E79AC">
        <w:rPr>
          <w:rFonts w:cs="Simplified Arabic"/>
          <w:sz w:val="24"/>
          <w:szCs w:val="24"/>
        </w:rPr>
        <w:instrText>(reduced inequalities), EIs can improve the efficacy, inclusivity, and employability of their graduates. To examine this influence, this study implements a systematic literature review (SLR) that adheres to the PRISMA standards and integrates empirical and theoretical insights regarding data-driven leadership in HEI governance, teaching, and learning strategies. The results indicate that combining data analytics into decision-making processes improves institutional efficacy, aligns curricula with the market demands, strengthens student outcomes, and cultivates an inclusive and sustainable academic environment. Moreover, this study introduces</w:instrText>
      </w:r>
      <w:r w:rsidRPr="002E79AC">
        <w:rPr>
          <w:rFonts w:cs="Simplified Arabic"/>
          <w:sz w:val="24"/>
          <w:szCs w:val="24"/>
          <w:rtl/>
        </w:rPr>
        <w:instrText xml:space="preserve"> </w:instrText>
      </w:r>
      <w:r w:rsidRPr="002E79AC">
        <w:rPr>
          <w:rFonts w:cs="Simplified Arabic"/>
          <w:sz w:val="24"/>
          <w:szCs w:val="24"/>
        </w:rPr>
        <w:instrText>a conceptual model connecting sustainable development and data-driven decision-making, offering a structured framework for HEIs to navigate digital transformation responsibly. In addition, this model also emphasizes the importance of balancing technology</w:instrText>
      </w:r>
      <w:r w:rsidRPr="002E79AC">
        <w:rPr>
          <w:rFonts w:cs="Simplified Arabic"/>
          <w:sz w:val="24"/>
          <w:szCs w:val="24"/>
          <w:rtl/>
        </w:rPr>
        <w:instrText xml:space="preserve">, </w:instrText>
      </w:r>
      <w:r w:rsidRPr="002E79AC">
        <w:rPr>
          <w:rFonts w:cs="Simplified Arabic"/>
          <w:sz w:val="24"/>
          <w:szCs w:val="24"/>
        </w:rPr>
        <w:instrText>ethics, and human-centric leadership in developing educational institutions that are prepared for the future. Ultimately, these insights provide practical advice for academic leaders and policymakers aligning HEI strategies with global sustainability objectives. By advocating for innovative, inclusive, and data-driven leadership, HEIs can promote long-term societal transformation and higher education excellence.","container-title":"Sustainability","DOI":"</w:instrText>
      </w:r>
      <w:r w:rsidRPr="002E79AC">
        <w:rPr>
          <w:rFonts w:cs="Simplified Arabic"/>
          <w:sz w:val="24"/>
          <w:szCs w:val="24"/>
          <w:rtl/>
        </w:rPr>
        <w:instrText>10.3390</w:instrText>
      </w:r>
      <w:r w:rsidRPr="002E79AC">
        <w:rPr>
          <w:rFonts w:cs="Simplified Arabic"/>
          <w:sz w:val="24"/>
          <w:szCs w:val="24"/>
        </w:rPr>
        <w:instrText>/su</w:instrText>
      </w:r>
      <w:r w:rsidRPr="002E79AC">
        <w:rPr>
          <w:rFonts w:cs="Simplified Arabic"/>
          <w:sz w:val="24"/>
          <w:szCs w:val="24"/>
          <w:rtl/>
        </w:rPr>
        <w:instrText>17073116</w:instrText>
      </w:r>
      <w:r w:rsidRPr="002E79AC">
        <w:rPr>
          <w:rFonts w:cs="Simplified Arabic"/>
          <w:sz w:val="24"/>
          <w:szCs w:val="24"/>
        </w:rPr>
        <w:instrText>","ISSN":"</w:instrText>
      </w:r>
      <w:r w:rsidRPr="002E79AC">
        <w:rPr>
          <w:rFonts w:cs="Simplified Arabic"/>
          <w:sz w:val="24"/>
          <w:szCs w:val="24"/>
          <w:rtl/>
        </w:rPr>
        <w:instrText>2071-1050</w:instrText>
      </w:r>
      <w:r w:rsidRPr="002E79AC">
        <w:rPr>
          <w:rFonts w:cs="Simplified Arabic"/>
          <w:sz w:val="24"/>
          <w:szCs w:val="24"/>
        </w:rPr>
        <w:instrText>","issue":"</w:instrText>
      </w:r>
      <w:r w:rsidRPr="002E79AC">
        <w:rPr>
          <w:rFonts w:cs="Simplified Arabic"/>
          <w:sz w:val="24"/>
          <w:szCs w:val="24"/>
          <w:rtl/>
        </w:rPr>
        <w:instrText>7","</w:instrText>
      </w:r>
      <w:r w:rsidRPr="002E79AC">
        <w:rPr>
          <w:rFonts w:cs="Simplified Arabic"/>
          <w:sz w:val="24"/>
          <w:szCs w:val="24"/>
        </w:rPr>
        <w:instrText>journalAbbreviation":"Sustainability","language":"en","page":"</w:instrText>
      </w:r>
      <w:r w:rsidRPr="002E79AC">
        <w:rPr>
          <w:rFonts w:cs="Simplified Arabic"/>
          <w:sz w:val="24"/>
          <w:szCs w:val="24"/>
          <w:rtl/>
        </w:rPr>
        <w:instrText>3116</w:instrText>
      </w:r>
      <w:r w:rsidRPr="002E79AC">
        <w:rPr>
          <w:rFonts w:cs="Simplified Arabic"/>
          <w:sz w:val="24"/>
          <w:szCs w:val="24"/>
        </w:rPr>
        <w:instrText>","source":"DOI.org (Crossref)","title":"Data-Driven Leadership in Higher Education: Advancing Sustainable Development Goals and Inclusive Transformation","title-short":"Data-Driven Leadership in Higher Education","volume":"</w:instrText>
      </w:r>
      <w:r w:rsidRPr="002E79AC">
        <w:rPr>
          <w:rFonts w:cs="Simplified Arabic"/>
          <w:sz w:val="24"/>
          <w:szCs w:val="24"/>
          <w:rtl/>
        </w:rPr>
        <w:instrText>17</w:instrText>
      </w:r>
      <w:r w:rsidRPr="002E79AC">
        <w:rPr>
          <w:rFonts w:cs="Simplified Arabic"/>
          <w:sz w:val="24"/>
          <w:szCs w:val="24"/>
        </w:rPr>
        <w:instrText>","author":[{"family":"Chigbu","given":"Bianca Ifeoma"},{"family":"Makapela","given":"Sicelo Leonard"}],"issued":{"date-parts</w:instrText>
      </w:r>
      <w:r w:rsidRPr="002E79AC">
        <w:rPr>
          <w:rFonts w:cs="Simplified Arabic"/>
          <w:sz w:val="24"/>
          <w:szCs w:val="24"/>
          <w:rtl/>
        </w:rPr>
        <w:instrText>":[["2025",4,1]]</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(Chigbu &amp; Makapela, 2025)</w:t>
      </w:r>
      <w:r w:rsidRPr="002E79AC">
        <w:rPr>
          <w:rFonts w:cs="Simplified Arabic"/>
          <w:sz w:val="24"/>
          <w:szCs w:val="24"/>
          <w:rtl/>
        </w:rPr>
        <w:fldChar w:fldCharType="end"/>
      </w:r>
      <w:r w:rsidRPr="002E79AC">
        <w:rPr>
          <w:rFonts w:cs="Simplified Arabic"/>
          <w:sz w:val="24"/>
          <w:szCs w:val="24"/>
          <w:rtl/>
        </w:rPr>
        <w:t xml:space="preserve"> </w:t>
      </w:r>
    </w:p>
    <w:p w14:paraId="34644A0A"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أما البعد الرابع فيتمثل في الابتكار القيادي والتحسين المستمر، ويعكس قدرة القيادة على توظيف المعلومات والخبرات والموارد المؤسسية في مراجعة الممارسات القائمة وتجريب البدائل الجديدة وتطوير الأداء تطويرًا متواصلًا. ويرتبط هذا البعد بثقافة مؤسسية تشجّع التعلم والتجريب وتقبل التغيير، وتتعامل مع القرار بوصفه جزءاً من عملية تطوير مستمرة، لا إجراءً نهائيًا مغلقًا. إن دعم القيادة في هذا البعد لا يقتصر على تحسين كفاءة القرار فحسب، بل يمتد إلى تعزيز قدرة المؤسسة على التجديد والتكيف والتعلم المؤسسي في ضوء المعطيات المتغيرة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{"citationID":"NYeZuX</w:instrText>
      </w:r>
      <w:r w:rsidRPr="002E79AC">
        <w:rPr>
          <w:rFonts w:cs="Simplified Arabic"/>
          <w:sz w:val="24"/>
          <w:szCs w:val="24"/>
          <w:rtl/>
        </w:rPr>
        <w:instrText>4</w:instrText>
      </w:r>
      <w:r w:rsidRPr="002E79AC">
        <w:rPr>
          <w:rFonts w:cs="Simplified Arabic"/>
          <w:sz w:val="24"/>
          <w:szCs w:val="24"/>
        </w:rPr>
        <w:instrText xml:space="preserve">x","properties":{"unsorted":false,"formattedCitation":"(Arar et al., </w:instrText>
      </w:r>
      <w:r w:rsidRPr="002E79AC">
        <w:rPr>
          <w:rFonts w:cs="Simplified Arabic"/>
          <w:sz w:val="24"/>
          <w:szCs w:val="24"/>
          <w:rtl/>
        </w:rPr>
        <w:instrText>2024</w:instrText>
      </w:r>
      <w:r w:rsidRPr="002E79AC">
        <w:rPr>
          <w:rFonts w:cs="Simplified Arabic"/>
          <w:sz w:val="24"/>
          <w:szCs w:val="24"/>
        </w:rPr>
        <w:instrText xml:space="preserve">)","plainCitation":"(Arar et al., </w:instrText>
      </w:r>
      <w:r w:rsidRPr="002E79AC">
        <w:rPr>
          <w:rFonts w:cs="Simplified Arabic"/>
          <w:sz w:val="24"/>
          <w:szCs w:val="24"/>
          <w:rtl/>
        </w:rPr>
        <w:instrText>2024</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381</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/items/TNHMRKZB"],"itemData":{"id":</w:instrText>
      </w:r>
      <w:r w:rsidRPr="002E79AC">
        <w:rPr>
          <w:rFonts w:cs="Simplified Arabic"/>
          <w:sz w:val="24"/>
          <w:szCs w:val="24"/>
          <w:rtl/>
        </w:rPr>
        <w:instrText>381</w:instrText>
      </w:r>
      <w:r w:rsidRPr="002E79AC">
        <w:rPr>
          <w:rFonts w:cs="Simplified Arabic"/>
          <w:sz w:val="24"/>
          <w:szCs w:val="24"/>
        </w:rPr>
        <w:instrText>,"type":"article-journal","abstract":"The issue of Artificial Intelligence (AI) and educational leadership has become a central topic following the shift to knowledge technology and digital literacy in recent years. Despite increasing attention to the topic among scholars and policymakers during the last decade, we lack a comprehensive review of AI and educational leadership. Therefore, by using bibliometric analysis of data derived from the Scopus database, this paper represents a systematic scoping of AI and educational leadership, tracing its development, characteristics, and knowledge accumulation within broad perspectives. Results identify key trends, geographic representation, topical foci, main concepts, themes, and their interconnections, including their implications for targeted Sustainable Development Goals. Implications, limitations, and future research reviewed in the studies are fully discussed.","container-title":"Educational Management Administration &amp; Leadership","DOI":"</w:instrText>
      </w:r>
      <w:r w:rsidRPr="002E79AC">
        <w:rPr>
          <w:rFonts w:cs="Simplified Arabic"/>
          <w:sz w:val="24"/>
          <w:szCs w:val="24"/>
          <w:rtl/>
        </w:rPr>
        <w:instrText>10.1177/17411432241292295</w:instrText>
      </w:r>
      <w:r w:rsidRPr="002E79AC">
        <w:rPr>
          <w:rFonts w:cs="Simplified Arabic"/>
          <w:sz w:val="24"/>
          <w:szCs w:val="24"/>
        </w:rPr>
        <w:instrText>","ISSN":"</w:instrText>
      </w:r>
      <w:r w:rsidRPr="002E79AC">
        <w:rPr>
          <w:rFonts w:cs="Simplified Arabic"/>
          <w:sz w:val="24"/>
          <w:szCs w:val="24"/>
          <w:rtl/>
        </w:rPr>
        <w:instrText>1741-1432</w:instrText>
      </w:r>
      <w:r w:rsidRPr="002E79AC">
        <w:rPr>
          <w:rFonts w:cs="Simplified Arabic"/>
          <w:sz w:val="24"/>
          <w:szCs w:val="24"/>
        </w:rPr>
        <w:instrText xml:space="preserve">, </w:instrText>
      </w:r>
      <w:r w:rsidRPr="002E79AC">
        <w:rPr>
          <w:rFonts w:cs="Simplified Arabic"/>
          <w:sz w:val="24"/>
          <w:szCs w:val="24"/>
          <w:rtl/>
        </w:rPr>
        <w:instrText>1741-1440</w:instrText>
      </w:r>
      <w:r w:rsidRPr="002E79AC">
        <w:rPr>
          <w:rFonts w:cs="Simplified Arabic"/>
          <w:sz w:val="24"/>
          <w:szCs w:val="24"/>
        </w:rPr>
        <w:instrText>","journalAbbreviation":"Educational Management Administration &amp; Leadership","language":"en","page":"</w:instrText>
      </w:r>
      <w:r w:rsidRPr="002E79AC">
        <w:rPr>
          <w:rFonts w:cs="Simplified Arabic"/>
          <w:sz w:val="24"/>
          <w:szCs w:val="24"/>
          <w:rtl/>
        </w:rPr>
        <w:instrText>17411432241292295</w:instrText>
      </w:r>
      <w:r w:rsidRPr="002E79AC">
        <w:rPr>
          <w:rFonts w:cs="Simplified Arabic"/>
          <w:sz w:val="24"/>
          <w:szCs w:val="24"/>
        </w:rPr>
        <w:instrText>","source":"DOI.org (Crossref)","title":"Human-Machine symbiosis in</w:instrText>
      </w:r>
      <w:r w:rsidRPr="002E79AC">
        <w:rPr>
          <w:rFonts w:cs="Simplified Arabic"/>
          <w:sz w:val="24"/>
          <w:szCs w:val="24"/>
          <w:rtl/>
        </w:rPr>
        <w:instrText xml:space="preserve"> </w:instrText>
      </w:r>
      <w:r w:rsidRPr="002E79AC">
        <w:rPr>
          <w:rFonts w:cs="Simplified Arabic"/>
          <w:sz w:val="24"/>
          <w:szCs w:val="24"/>
        </w:rPr>
        <w:instrText>educational leadership in the era of artificial intelligence (AI): Where are we heading?","title-short":"Human-Machine symbiosis in educational leadership in the era of artificial intelligence (AI)","author":[{"family":"Arar","given":"Khalid"},{"family</w:instrText>
      </w:r>
      <w:r w:rsidRPr="002E79AC">
        <w:rPr>
          <w:rFonts w:cs="Simplified Arabic"/>
          <w:sz w:val="24"/>
          <w:szCs w:val="24"/>
          <w:rtl/>
        </w:rPr>
        <w:instrText>":"</w:instrText>
      </w:r>
      <w:r w:rsidRPr="002E79AC">
        <w:rPr>
          <w:rFonts w:cs="Simplified Arabic"/>
          <w:sz w:val="24"/>
          <w:szCs w:val="24"/>
        </w:rPr>
        <w:instrText>Tlili","given":"Ahmed"},{"family":"Salha","given":"Soheil"}],"issued":{"date-parts":[["</w:instrText>
      </w:r>
      <w:r w:rsidRPr="002E79AC">
        <w:rPr>
          <w:rFonts w:cs="Simplified Arabic"/>
          <w:sz w:val="24"/>
          <w:szCs w:val="24"/>
          <w:rtl/>
        </w:rPr>
        <w:instrText>2024</w:instrText>
      </w:r>
      <w:r w:rsidRPr="002E79AC">
        <w:rPr>
          <w:rFonts w:cs="Simplified Arabic"/>
          <w:sz w:val="24"/>
          <w:szCs w:val="24"/>
        </w:rPr>
        <w:instrText>",</w:instrText>
      </w:r>
      <w:r w:rsidRPr="002E79AC">
        <w:rPr>
          <w:rFonts w:cs="Simplified Arabic"/>
          <w:sz w:val="24"/>
          <w:szCs w:val="24"/>
          <w:rtl/>
        </w:rPr>
        <w:instrText>11,5</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(Arar et al., 2024)</w:t>
      </w:r>
      <w:r w:rsidRPr="002E79AC">
        <w:rPr>
          <w:rFonts w:cs="Simplified Arabic"/>
          <w:sz w:val="24"/>
          <w:szCs w:val="24"/>
          <w:rtl/>
        </w:rPr>
        <w:fldChar w:fldCharType="end"/>
      </w:r>
      <w:r w:rsidRPr="002E79AC">
        <w:rPr>
          <w:rFonts w:cs="Simplified Arabic"/>
          <w:sz w:val="24"/>
          <w:szCs w:val="24"/>
          <w:rtl/>
        </w:rPr>
        <w:t>.</w:t>
      </w:r>
    </w:p>
    <w:p w14:paraId="06792C7D"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أن دعم القيادة الأكاديمية في اتخاذ القرار في الدراسة الحالية لا يفهم بوصفه مفهومًا عامًا، بل متغيرًا متعدد الأبعاد يتجسد في جودة القرار وموثوقيته، وسرعة القرار وفعاليته، والرؤية الاستراتيجية والتخطيط المبني على البيانات، والابتكار القيادي والتحسين المستمر. وتشكل هذه الأبعاد مجتمعةً الأساس النظري الذي تستند إليه الدراسة في تفسير أثر توظيف تقنيات الذكاء الاصطناعي في دعم الممارسة القيادية داخل الكليات التقنية.</w:t>
      </w:r>
    </w:p>
    <w:p w14:paraId="71AC7C7E" w14:textId="77777777" w:rsidR="002E79AC" w:rsidRPr="002E79AC" w:rsidRDefault="002E79AC" w:rsidP="00C51D86">
      <w:pPr>
        <w:pStyle w:val="2"/>
        <w:rPr>
          <w:rtl/>
        </w:rPr>
      </w:pPr>
      <w:bookmarkStart w:id="14" w:name="_Toc235273588"/>
      <w:r w:rsidRPr="002E79AC">
        <w:rPr>
          <w:rtl/>
        </w:rPr>
        <w:lastRenderedPageBreak/>
        <w:t>خامساً: القيادة المبنية على البيانات في التعليم العالي</w:t>
      </w:r>
      <w:bookmarkEnd w:id="14"/>
    </w:p>
    <w:p w14:paraId="0130D9C0"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برزت القيادة المبنية على البيانات بوصفها أحد الاتجاهات الحديثة في إدارة مؤسسات التعليم العالي، نظراً لما تتيحه من إمكانات في دعم القرارات المؤسسية وجعلها أكثر ارتباطًا بالمؤشرات الفعلية والأدلة الموضوعية. ويقصد بها نمط قيادي يستند إلى جمع البيانات وتحليلها وتفسيرها تفسيرًا منهجيًا من أجل توجيه القرارات على المستويات الأكاديمية والإدارية والاستراتيجية. ولا يقتصر هذا النمط على استخدام البيانات بوصفها أداة للمتابعة أو التقويم، بل يتعامل معها موردًا معرفيًا يسهم في فهم الواقع المؤسسي وتحديد الأولويات وتحسين الاستجابة للتحديات وبناء قرارات أكثر اتساقًا مع أهداف المؤسسة واتجاهاتها المستقبلية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{"citationID":"xPiFVkfw","properties":{"unsorted":false,"formattedCitation":"(Chigbu &amp; Makapela, </w:instrText>
      </w:r>
      <w:r w:rsidRPr="002E79AC">
        <w:rPr>
          <w:rFonts w:cs="Simplified Arabic"/>
          <w:sz w:val="24"/>
          <w:szCs w:val="24"/>
          <w:rtl/>
        </w:rPr>
        <w:instrText>2025</w:instrText>
      </w:r>
      <w:r w:rsidRPr="002E79AC">
        <w:rPr>
          <w:rFonts w:cs="Simplified Arabic"/>
          <w:sz w:val="24"/>
          <w:szCs w:val="24"/>
        </w:rPr>
        <w:instrText xml:space="preserve">)","plainCitation":"(Chigbu &amp; Makapela, </w:instrText>
      </w:r>
      <w:r w:rsidRPr="002E79AC">
        <w:rPr>
          <w:rFonts w:cs="Simplified Arabic"/>
          <w:sz w:val="24"/>
          <w:szCs w:val="24"/>
          <w:rtl/>
        </w:rPr>
        <w:instrText>2025</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201</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w:instrText>
      </w:r>
      <w:r w:rsidRPr="002E79AC">
        <w:rPr>
          <w:rFonts w:cs="Simplified Arabic"/>
          <w:sz w:val="24"/>
          <w:szCs w:val="24"/>
          <w:rtl/>
        </w:rPr>
        <w:instrText>7</w:instrText>
      </w:r>
      <w:r w:rsidRPr="002E79AC">
        <w:rPr>
          <w:rFonts w:cs="Simplified Arabic"/>
          <w:sz w:val="24"/>
          <w:szCs w:val="24"/>
        </w:rPr>
        <w:instrText>H</w:instrText>
      </w:r>
      <w:r w:rsidRPr="002E79AC">
        <w:rPr>
          <w:rFonts w:cs="Simplified Arabic"/>
          <w:sz w:val="24"/>
          <w:szCs w:val="24"/>
          <w:rtl/>
        </w:rPr>
        <w:instrText>373</w:instrText>
      </w:r>
      <w:r w:rsidRPr="002E79AC">
        <w:rPr>
          <w:rFonts w:cs="Simplified Arabic"/>
          <w:sz w:val="24"/>
          <w:szCs w:val="24"/>
        </w:rPr>
        <w:instrText>CXZ"],"itemData":{"id":</w:instrText>
      </w:r>
      <w:r w:rsidRPr="002E79AC">
        <w:rPr>
          <w:rFonts w:cs="Simplified Arabic"/>
          <w:sz w:val="24"/>
          <w:szCs w:val="24"/>
          <w:rtl/>
        </w:rPr>
        <w:instrText>201</w:instrText>
      </w:r>
      <w:r w:rsidRPr="002E79AC">
        <w:rPr>
          <w:rFonts w:cs="Simplified Arabic"/>
          <w:sz w:val="24"/>
          <w:szCs w:val="24"/>
        </w:rPr>
        <w:instrText>,"type":"article-journal","abstract":"The transformative function of data-driven leadership in higher education institutions (HEIs) is becoming crucial for advancing sustainable development. By integrating data-driven decision-making with Sustainable Development Goals (SDGs), particularly SDG</w:instrText>
      </w:r>
      <w:r w:rsidRPr="002E79AC">
        <w:rPr>
          <w:rFonts w:cs="Simplified Arabic"/>
          <w:sz w:val="24"/>
          <w:szCs w:val="24"/>
          <w:rtl/>
        </w:rPr>
        <w:instrText xml:space="preserve">4 </w:instrText>
      </w:r>
      <w:r w:rsidRPr="002E79AC">
        <w:rPr>
          <w:rFonts w:cs="Simplified Arabic"/>
          <w:sz w:val="24"/>
          <w:szCs w:val="24"/>
        </w:rPr>
        <w:instrText>(quality education) and SDG</w:instrText>
      </w:r>
      <w:r w:rsidRPr="002E79AC">
        <w:rPr>
          <w:rFonts w:cs="Simplified Arabic"/>
          <w:sz w:val="24"/>
          <w:szCs w:val="24"/>
          <w:rtl/>
        </w:rPr>
        <w:instrText xml:space="preserve">10 </w:instrText>
      </w:r>
      <w:r w:rsidRPr="002E79AC">
        <w:rPr>
          <w:rFonts w:cs="Simplified Arabic"/>
          <w:sz w:val="24"/>
          <w:szCs w:val="24"/>
        </w:rPr>
        <w:instrText>(reduced inequalities), EIs can improve the efficacy, inclusivity, and employability of their graduates. To examine this influence, this study implements a systematic literature review (SLR) that adheres to the PRISMA standards and integrates empirical and theoretical insights regarding data-driven leadership in HEI governance, teaching, and learning strategies. The results indicate that combining data analytics into decision-making processes improves institutional efficacy, aligns curricula with the market demands, strengthens student outcomes, and cultivates an inclusive and sustainable academic environment. Moreover, this study introduces</w:instrText>
      </w:r>
      <w:r w:rsidRPr="002E79AC">
        <w:rPr>
          <w:rFonts w:cs="Simplified Arabic"/>
          <w:sz w:val="24"/>
          <w:szCs w:val="24"/>
          <w:rtl/>
        </w:rPr>
        <w:instrText xml:space="preserve"> </w:instrText>
      </w:r>
      <w:r w:rsidRPr="002E79AC">
        <w:rPr>
          <w:rFonts w:cs="Simplified Arabic"/>
          <w:sz w:val="24"/>
          <w:szCs w:val="24"/>
        </w:rPr>
        <w:instrText>a conceptual model connecting sustainable development and data-driven decision-making, offering a structured framework for HEIs to navigate digital transformation responsibly. In addition, this model also emphasizes the importance of balancing technology</w:instrText>
      </w:r>
      <w:r w:rsidRPr="002E79AC">
        <w:rPr>
          <w:rFonts w:cs="Simplified Arabic"/>
          <w:sz w:val="24"/>
          <w:szCs w:val="24"/>
          <w:rtl/>
        </w:rPr>
        <w:instrText xml:space="preserve">, </w:instrText>
      </w:r>
      <w:r w:rsidRPr="002E79AC">
        <w:rPr>
          <w:rFonts w:cs="Simplified Arabic"/>
          <w:sz w:val="24"/>
          <w:szCs w:val="24"/>
        </w:rPr>
        <w:instrText>ethics, and human-centric leadership in developing educational institutions that are prepared for the future. Ultimately, these insights provide practical advice for academic leaders and policymakers aligning HEI strategies with global sustainability objectives. By advocating for innovative, inclusive, and data-driven leadership, HEIs can promote long-term societal transformation and higher education excellence.","container-title":"Sustainability","DOI":"</w:instrText>
      </w:r>
      <w:r w:rsidRPr="002E79AC">
        <w:rPr>
          <w:rFonts w:cs="Simplified Arabic"/>
          <w:sz w:val="24"/>
          <w:szCs w:val="24"/>
          <w:rtl/>
        </w:rPr>
        <w:instrText>10.3390</w:instrText>
      </w:r>
      <w:r w:rsidRPr="002E79AC">
        <w:rPr>
          <w:rFonts w:cs="Simplified Arabic"/>
          <w:sz w:val="24"/>
          <w:szCs w:val="24"/>
        </w:rPr>
        <w:instrText>/su</w:instrText>
      </w:r>
      <w:r w:rsidRPr="002E79AC">
        <w:rPr>
          <w:rFonts w:cs="Simplified Arabic"/>
          <w:sz w:val="24"/>
          <w:szCs w:val="24"/>
          <w:rtl/>
        </w:rPr>
        <w:instrText>17073116</w:instrText>
      </w:r>
      <w:r w:rsidRPr="002E79AC">
        <w:rPr>
          <w:rFonts w:cs="Simplified Arabic"/>
          <w:sz w:val="24"/>
          <w:szCs w:val="24"/>
        </w:rPr>
        <w:instrText>","ISSN":"</w:instrText>
      </w:r>
      <w:r w:rsidRPr="002E79AC">
        <w:rPr>
          <w:rFonts w:cs="Simplified Arabic"/>
          <w:sz w:val="24"/>
          <w:szCs w:val="24"/>
          <w:rtl/>
        </w:rPr>
        <w:instrText>2071-1050</w:instrText>
      </w:r>
      <w:r w:rsidRPr="002E79AC">
        <w:rPr>
          <w:rFonts w:cs="Simplified Arabic"/>
          <w:sz w:val="24"/>
          <w:szCs w:val="24"/>
        </w:rPr>
        <w:instrText>","issue":"</w:instrText>
      </w:r>
      <w:r w:rsidRPr="002E79AC">
        <w:rPr>
          <w:rFonts w:cs="Simplified Arabic"/>
          <w:sz w:val="24"/>
          <w:szCs w:val="24"/>
          <w:rtl/>
        </w:rPr>
        <w:instrText>7","</w:instrText>
      </w:r>
      <w:r w:rsidRPr="002E79AC">
        <w:rPr>
          <w:rFonts w:cs="Simplified Arabic"/>
          <w:sz w:val="24"/>
          <w:szCs w:val="24"/>
        </w:rPr>
        <w:instrText>journalAbbreviation":"Sustainability","language":"en","page":"</w:instrText>
      </w:r>
      <w:r w:rsidRPr="002E79AC">
        <w:rPr>
          <w:rFonts w:cs="Simplified Arabic"/>
          <w:sz w:val="24"/>
          <w:szCs w:val="24"/>
          <w:rtl/>
        </w:rPr>
        <w:instrText>3116</w:instrText>
      </w:r>
      <w:r w:rsidRPr="002E79AC">
        <w:rPr>
          <w:rFonts w:cs="Simplified Arabic"/>
          <w:sz w:val="24"/>
          <w:szCs w:val="24"/>
        </w:rPr>
        <w:instrText>","source":"DOI.org (Crossref)","title":"Data-Driven Leadership in Higher Education: Advancing Sustainable Development Goals and Inclusive Transformation","title-short":"Data-Driven Leadership in Higher Education","volume":"</w:instrText>
      </w:r>
      <w:r w:rsidRPr="002E79AC">
        <w:rPr>
          <w:rFonts w:cs="Simplified Arabic"/>
          <w:sz w:val="24"/>
          <w:szCs w:val="24"/>
          <w:rtl/>
        </w:rPr>
        <w:instrText>17</w:instrText>
      </w:r>
      <w:r w:rsidRPr="002E79AC">
        <w:rPr>
          <w:rFonts w:cs="Simplified Arabic"/>
          <w:sz w:val="24"/>
          <w:szCs w:val="24"/>
        </w:rPr>
        <w:instrText>","author":[{"family":"Chigbu","given":"Bianca Ifeoma"},{"family":"Makapela","given":"Sicelo Leonard"}],"issued":{"date-parts</w:instrText>
      </w:r>
      <w:r w:rsidRPr="002E79AC">
        <w:rPr>
          <w:rFonts w:cs="Simplified Arabic"/>
          <w:sz w:val="24"/>
          <w:szCs w:val="24"/>
          <w:rtl/>
        </w:rPr>
        <w:instrText>":[["2025",4,1]]</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(Chigbu &amp; Makapela, 2025)</w:t>
      </w:r>
      <w:r w:rsidRPr="002E79AC">
        <w:rPr>
          <w:rFonts w:cs="Simplified Arabic"/>
          <w:sz w:val="24"/>
          <w:szCs w:val="24"/>
          <w:rtl/>
        </w:rPr>
        <w:fldChar w:fldCharType="end"/>
      </w:r>
      <w:r w:rsidRPr="002E79AC">
        <w:rPr>
          <w:rFonts w:cs="Simplified Arabic"/>
          <w:sz w:val="24"/>
          <w:szCs w:val="24"/>
          <w:rtl/>
        </w:rPr>
        <w:t xml:space="preserve">. </w:t>
      </w:r>
    </w:p>
    <w:p w14:paraId="4A1E447C"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ويتطلب هذا النمط توافر جملة من المقومات أبرزها: البنية التحتية التقنية المناسبة لجمع البيانات وتخزينها وتحليلها، ووجود ثقافة تنظيمية تشجع على الاستناد إلى الأدلة في صنع القرار، وكفاءات بشرية قادرة على تفسير البيانات وتحويلها إلى رؤى عملية، فضلًا عن أطر الحوكمة التي تضمن جودة البيانات وموثوقيتها وخصوصيتها. إذ أن القيادة المبنية على البيانات لا تتحقق بمجرد توفر البيانات وحدها، بل بقدرة المؤسسة على توظيفها ضمن منطق تحليلي منظم يربط بين المؤشرات والمعنى المؤسسي والقرار المناسب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{"citationID":"lk</w:instrText>
      </w:r>
      <w:r w:rsidRPr="002E79AC">
        <w:rPr>
          <w:rFonts w:cs="Simplified Arabic"/>
          <w:sz w:val="24"/>
          <w:szCs w:val="24"/>
          <w:rtl/>
        </w:rPr>
        <w:instrText>7</w:instrText>
      </w:r>
      <w:r w:rsidRPr="002E79AC">
        <w:rPr>
          <w:rFonts w:cs="Simplified Arabic"/>
          <w:sz w:val="24"/>
          <w:szCs w:val="24"/>
        </w:rPr>
        <w:instrText xml:space="preserve">EmiIf","properties":{"unsorted":false,"formattedCitation":"(Gaftandzhieva et al., </w:instrText>
      </w:r>
      <w:r w:rsidRPr="002E79AC">
        <w:rPr>
          <w:rFonts w:cs="Simplified Arabic"/>
          <w:sz w:val="24"/>
          <w:szCs w:val="24"/>
          <w:rtl/>
        </w:rPr>
        <w:instrText>2023</w:instrText>
      </w:r>
      <w:r w:rsidRPr="002E79AC">
        <w:rPr>
          <w:rFonts w:cs="Simplified Arabic"/>
          <w:sz w:val="24"/>
          <w:szCs w:val="24"/>
        </w:rPr>
        <w:instrText xml:space="preserve">)","plainCitation":"(Gaftandzhieva et al., </w:instrText>
      </w:r>
      <w:r w:rsidRPr="002E79AC">
        <w:rPr>
          <w:rFonts w:cs="Simplified Arabic"/>
          <w:sz w:val="24"/>
          <w:szCs w:val="24"/>
          <w:rtl/>
        </w:rPr>
        <w:instrText>2023</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167</w:instrText>
      </w:r>
      <w:r w:rsidRPr="002E79AC">
        <w:rPr>
          <w:rFonts w:cs="Simplified Arabic"/>
          <w:sz w:val="24"/>
          <w:szCs w:val="24"/>
        </w:rPr>
        <w:instrText>,"uris":["http://zotero.org</w:instrText>
      </w:r>
      <w:r w:rsidRPr="002E79AC">
        <w:rPr>
          <w:rFonts w:cs="Simplified Arabic"/>
          <w:sz w:val="24"/>
          <w:szCs w:val="24"/>
          <w:rtl/>
        </w:rPr>
        <w:instrText>/</w:instrText>
      </w:r>
      <w:r w:rsidRPr="002E79AC">
        <w:rPr>
          <w:rFonts w:cs="Simplified Arabic"/>
          <w:sz w:val="24"/>
          <w:szCs w:val="24"/>
        </w:rPr>
        <w:instrText>users/</w:instrText>
      </w:r>
      <w:r w:rsidRPr="002E79AC">
        <w:rPr>
          <w:rFonts w:cs="Simplified Arabic"/>
          <w:sz w:val="24"/>
          <w:szCs w:val="24"/>
          <w:rtl/>
        </w:rPr>
        <w:instrText>16034867</w:instrText>
      </w:r>
      <w:r w:rsidRPr="002E79AC">
        <w:rPr>
          <w:rFonts w:cs="Simplified Arabic"/>
          <w:sz w:val="24"/>
          <w:szCs w:val="24"/>
        </w:rPr>
        <w:instrText>/items/TZZN</w:instrText>
      </w:r>
      <w:r w:rsidRPr="002E79AC">
        <w:rPr>
          <w:rFonts w:cs="Simplified Arabic"/>
          <w:sz w:val="24"/>
          <w:szCs w:val="24"/>
          <w:rtl/>
        </w:rPr>
        <w:instrText>8</w:instrText>
      </w:r>
      <w:r w:rsidRPr="002E79AC">
        <w:rPr>
          <w:rFonts w:cs="Simplified Arabic"/>
          <w:sz w:val="24"/>
          <w:szCs w:val="24"/>
        </w:rPr>
        <w:instrText>IVE"],"itemData":{"id":</w:instrText>
      </w:r>
      <w:r w:rsidRPr="002E79AC">
        <w:rPr>
          <w:rFonts w:cs="Simplified Arabic"/>
          <w:sz w:val="24"/>
          <w:szCs w:val="24"/>
          <w:rtl/>
        </w:rPr>
        <w:instrText>167</w:instrText>
      </w:r>
      <w:r w:rsidRPr="002E79AC">
        <w:rPr>
          <w:rFonts w:cs="Simplified Arabic"/>
          <w:sz w:val="24"/>
          <w:szCs w:val="24"/>
        </w:rPr>
        <w:instrText>,"type":"article-journal","container-title":"International Journal of Advanced Computer Science and Applications","DOI":"</w:instrText>
      </w:r>
      <w:r w:rsidRPr="002E79AC">
        <w:rPr>
          <w:rFonts w:cs="Simplified Arabic"/>
          <w:sz w:val="24"/>
          <w:szCs w:val="24"/>
          <w:rtl/>
        </w:rPr>
        <w:instrText>10.14569</w:instrText>
      </w:r>
      <w:r w:rsidRPr="002E79AC">
        <w:rPr>
          <w:rFonts w:cs="Simplified Arabic"/>
          <w:sz w:val="24"/>
          <w:szCs w:val="24"/>
        </w:rPr>
        <w:instrText>/IJACSA.</w:instrText>
      </w:r>
      <w:r w:rsidRPr="002E79AC">
        <w:rPr>
          <w:rFonts w:cs="Simplified Arabic"/>
          <w:sz w:val="24"/>
          <w:szCs w:val="24"/>
          <w:rtl/>
        </w:rPr>
        <w:instrText>2023.0140642</w:instrText>
      </w:r>
      <w:r w:rsidRPr="002E79AC">
        <w:rPr>
          <w:rFonts w:cs="Simplified Arabic"/>
          <w:sz w:val="24"/>
          <w:szCs w:val="24"/>
        </w:rPr>
        <w:instrText>","ISSN":"</w:instrText>
      </w:r>
      <w:r w:rsidRPr="002E79AC">
        <w:rPr>
          <w:rFonts w:cs="Simplified Arabic"/>
          <w:sz w:val="24"/>
          <w:szCs w:val="24"/>
          <w:rtl/>
        </w:rPr>
        <w:instrText>21565570</w:instrText>
      </w:r>
      <w:r w:rsidRPr="002E79AC">
        <w:rPr>
          <w:rFonts w:cs="Simplified Arabic"/>
          <w:sz w:val="24"/>
          <w:szCs w:val="24"/>
        </w:rPr>
        <w:instrText xml:space="preserve">, </w:instrText>
      </w:r>
      <w:r w:rsidRPr="002E79AC">
        <w:rPr>
          <w:rFonts w:cs="Simplified Arabic"/>
          <w:sz w:val="24"/>
          <w:szCs w:val="24"/>
          <w:rtl/>
        </w:rPr>
        <w:instrText>2158107</w:instrText>
      </w:r>
      <w:r w:rsidRPr="002E79AC">
        <w:rPr>
          <w:rFonts w:cs="Simplified Arabic"/>
          <w:sz w:val="24"/>
          <w:szCs w:val="24"/>
        </w:rPr>
        <w:instrText>X","issue":"</w:instrText>
      </w:r>
      <w:r w:rsidRPr="002E79AC">
        <w:rPr>
          <w:rFonts w:cs="Simplified Arabic"/>
          <w:sz w:val="24"/>
          <w:szCs w:val="24"/>
          <w:rtl/>
        </w:rPr>
        <w:instrText>6</w:instrText>
      </w:r>
      <w:r w:rsidRPr="002E79AC">
        <w:rPr>
          <w:rFonts w:cs="Simplified Arabic"/>
          <w:sz w:val="24"/>
          <w:szCs w:val="24"/>
        </w:rPr>
        <w:instrText>","journalAbbreviation":"IJACSA","language":"en","source":"DOI.org (Crossref)","title":"Data-driven Decision Making in Higher Education Institutions: State-of-play","title-short":"Data-driven Decision Making in Higher Education Institutions","URL":"http://thesai.org/Publications/ViewPaper?Volume=</w:instrText>
      </w:r>
      <w:r w:rsidRPr="002E79AC">
        <w:rPr>
          <w:rFonts w:cs="Simplified Arabic"/>
          <w:sz w:val="24"/>
          <w:szCs w:val="24"/>
          <w:rtl/>
        </w:rPr>
        <w:instrText>14</w:instrText>
      </w:r>
      <w:r w:rsidRPr="002E79AC">
        <w:rPr>
          <w:rFonts w:cs="Simplified Arabic"/>
          <w:sz w:val="24"/>
          <w:szCs w:val="24"/>
        </w:rPr>
        <w:instrText>&amp;Issue=</w:instrText>
      </w:r>
      <w:r w:rsidRPr="002E79AC">
        <w:rPr>
          <w:rFonts w:cs="Simplified Arabic"/>
          <w:sz w:val="24"/>
          <w:szCs w:val="24"/>
          <w:rtl/>
        </w:rPr>
        <w:instrText>6</w:instrText>
      </w:r>
      <w:r w:rsidRPr="002E79AC">
        <w:rPr>
          <w:rFonts w:cs="Simplified Arabic"/>
          <w:sz w:val="24"/>
          <w:szCs w:val="24"/>
        </w:rPr>
        <w:instrText>&amp;Code=IJACSA&amp;SerialNo=</w:instrText>
      </w:r>
      <w:r w:rsidRPr="002E79AC">
        <w:rPr>
          <w:rFonts w:cs="Simplified Arabic"/>
          <w:sz w:val="24"/>
          <w:szCs w:val="24"/>
          <w:rtl/>
        </w:rPr>
        <w:instrText>42</w:instrText>
      </w:r>
      <w:r w:rsidRPr="002E79AC">
        <w:rPr>
          <w:rFonts w:cs="Simplified Arabic"/>
          <w:sz w:val="24"/>
          <w:szCs w:val="24"/>
        </w:rPr>
        <w:instrText>","volume":"</w:instrText>
      </w:r>
      <w:r w:rsidRPr="002E79AC">
        <w:rPr>
          <w:rFonts w:cs="Simplified Arabic"/>
          <w:sz w:val="24"/>
          <w:szCs w:val="24"/>
          <w:rtl/>
        </w:rPr>
        <w:instrText>14</w:instrText>
      </w:r>
      <w:r w:rsidRPr="002E79AC">
        <w:rPr>
          <w:rFonts w:cs="Simplified Arabic"/>
          <w:sz w:val="24"/>
          <w:szCs w:val="24"/>
        </w:rPr>
        <w:instrText>","author":[{"family":"Gaftandzhieva","given":"Silvia"},{"family":"Hussain","given":"Sadiq"},{"family":"Hilcenko","given":"Slavoljub"},{"family":"Doneva","given":"Rositsa"},{"family":"Boykova","given":"Kirina"}],"accessed":{"date-parts":[["</w:instrText>
      </w:r>
      <w:r w:rsidRPr="002E79AC">
        <w:rPr>
          <w:rFonts w:cs="Simplified Arabic"/>
          <w:sz w:val="24"/>
          <w:szCs w:val="24"/>
          <w:rtl/>
        </w:rPr>
        <w:instrText>2025</w:instrText>
      </w:r>
      <w:r w:rsidRPr="002E79AC">
        <w:rPr>
          <w:rFonts w:cs="Simplified Arabic"/>
          <w:sz w:val="24"/>
          <w:szCs w:val="24"/>
        </w:rPr>
        <w:instrText>",</w:instrText>
      </w:r>
      <w:r w:rsidRPr="002E79AC">
        <w:rPr>
          <w:rFonts w:cs="Simplified Arabic"/>
          <w:sz w:val="24"/>
          <w:szCs w:val="24"/>
          <w:rtl/>
        </w:rPr>
        <w:instrText>11,30</w:instrText>
      </w:r>
      <w:r w:rsidRPr="002E79AC">
        <w:rPr>
          <w:rFonts w:cs="Simplified Arabic"/>
          <w:sz w:val="24"/>
          <w:szCs w:val="24"/>
        </w:rPr>
        <w:instrText>]]},"issued":{"date-parts":[["</w:instrText>
      </w:r>
      <w:r w:rsidRPr="002E79AC">
        <w:rPr>
          <w:rFonts w:cs="Simplified Arabic"/>
          <w:sz w:val="24"/>
          <w:szCs w:val="24"/>
          <w:rtl/>
        </w:rPr>
        <w:instrText>2023</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(Gaftandzhieva et al., 2023)</w:t>
      </w:r>
      <w:r w:rsidRPr="002E79AC">
        <w:rPr>
          <w:rFonts w:cs="Simplified Arabic"/>
          <w:sz w:val="24"/>
          <w:szCs w:val="24"/>
          <w:rtl/>
        </w:rPr>
        <w:fldChar w:fldCharType="end"/>
      </w:r>
      <w:r w:rsidRPr="002E79AC">
        <w:rPr>
          <w:rFonts w:cs="Simplified Arabic"/>
          <w:sz w:val="24"/>
          <w:szCs w:val="24"/>
          <w:rtl/>
        </w:rPr>
        <w:t>.</w:t>
      </w:r>
    </w:p>
    <w:p w14:paraId="0636298F"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تميز الأدبيات بين القيادة المدفوعة بالبيانات والقيادة المستنيرة بالبيانات؛ فالأولى قد تنجرف إلى التعامل مع المؤشرات كموجه وحيد للقرار، في حين تحافظ الثانية على مركزية الحكم البشري، وتتعامل مع البيانات بوصفها أداة دعم تساعد القائد على الفهم والتقدير واتخاذ القرار في ضوء السياق المؤسسي. وتكتسب هذا التمييز أهمية خاصة في الدراسة الحالية، لأنه ينسجم مع المنظور الذي تتبناه في فهم العلاقة بين الذكاء الاصطناعي والقيادة الأكاديمية؛ إذ لا ينظر الى الأنظمة الذكية بكونها بديلًا عن القائد، بل موردًا يدعم قدرته على اتخاذ قرارات أكثر جودةً وفعاليةً واستشرافًا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{"citationID":"c</w:instrText>
      </w:r>
      <w:r w:rsidRPr="002E79AC">
        <w:rPr>
          <w:rFonts w:cs="Simplified Arabic"/>
          <w:sz w:val="24"/>
          <w:szCs w:val="24"/>
          <w:rtl/>
        </w:rPr>
        <w:instrText>8</w:instrText>
      </w:r>
      <w:r w:rsidRPr="002E79AC">
        <w:rPr>
          <w:rFonts w:cs="Simplified Arabic"/>
          <w:sz w:val="24"/>
          <w:szCs w:val="24"/>
        </w:rPr>
        <w:instrText xml:space="preserve">CFLyDm","properties":{"unsorted":false,"formattedCitation":"(Mandinach &amp; Schildkamp, </w:instrText>
      </w:r>
      <w:r w:rsidRPr="002E79AC">
        <w:rPr>
          <w:rFonts w:cs="Simplified Arabic"/>
          <w:sz w:val="24"/>
          <w:szCs w:val="24"/>
          <w:rtl/>
        </w:rPr>
        <w:instrText>2021</w:instrText>
      </w:r>
      <w:r w:rsidRPr="002E79AC">
        <w:rPr>
          <w:rFonts w:cs="Simplified Arabic"/>
          <w:sz w:val="24"/>
          <w:szCs w:val="24"/>
        </w:rPr>
        <w:instrText xml:space="preserve">)","plainCitation":"(Mandinach &amp; Schildkamp, </w:instrText>
      </w:r>
      <w:r w:rsidRPr="002E79AC">
        <w:rPr>
          <w:rFonts w:cs="Simplified Arabic"/>
          <w:sz w:val="24"/>
          <w:szCs w:val="24"/>
          <w:rtl/>
        </w:rPr>
        <w:instrText>2021</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395</w:instrText>
      </w:r>
      <w:r w:rsidRPr="002E79AC">
        <w:rPr>
          <w:rFonts w:cs="Simplified Arabic"/>
          <w:sz w:val="24"/>
          <w:szCs w:val="24"/>
        </w:rPr>
        <w:instrText>,"uris":["http://zotero</w:instrText>
      </w:r>
      <w:r w:rsidRPr="002E79AC">
        <w:rPr>
          <w:rFonts w:cs="Simplified Arabic"/>
          <w:sz w:val="24"/>
          <w:szCs w:val="24"/>
          <w:rtl/>
        </w:rPr>
        <w:instrText>.</w:instrText>
      </w:r>
      <w:r w:rsidRPr="002E79AC">
        <w:rPr>
          <w:rFonts w:cs="Simplified Arabic"/>
          <w:sz w:val="24"/>
          <w:szCs w:val="24"/>
        </w:rPr>
        <w:instrText>org/users/</w:instrText>
      </w:r>
      <w:r w:rsidRPr="002E79AC">
        <w:rPr>
          <w:rFonts w:cs="Simplified Arabic"/>
          <w:sz w:val="24"/>
          <w:szCs w:val="24"/>
          <w:rtl/>
        </w:rPr>
        <w:instrText>16034867</w:instrText>
      </w:r>
      <w:r w:rsidRPr="002E79AC">
        <w:rPr>
          <w:rFonts w:cs="Simplified Arabic"/>
          <w:sz w:val="24"/>
          <w:szCs w:val="24"/>
        </w:rPr>
        <w:instrText>/items/</w:instrText>
      </w:r>
      <w:r w:rsidRPr="002E79AC">
        <w:rPr>
          <w:rFonts w:cs="Simplified Arabic"/>
          <w:sz w:val="24"/>
          <w:szCs w:val="24"/>
          <w:rtl/>
        </w:rPr>
        <w:instrText>5</w:instrText>
      </w:r>
      <w:r w:rsidRPr="002E79AC">
        <w:rPr>
          <w:rFonts w:cs="Simplified Arabic"/>
          <w:sz w:val="24"/>
          <w:szCs w:val="24"/>
        </w:rPr>
        <w:instrText>SAQMKKP"],"itemData":{"id":</w:instrText>
      </w:r>
      <w:r w:rsidRPr="002E79AC">
        <w:rPr>
          <w:rFonts w:cs="Simplified Arabic"/>
          <w:sz w:val="24"/>
          <w:szCs w:val="24"/>
          <w:rtl/>
        </w:rPr>
        <w:instrText>395</w:instrText>
      </w:r>
      <w:r w:rsidRPr="002E79AC">
        <w:rPr>
          <w:rFonts w:cs="Simplified Arabic"/>
          <w:sz w:val="24"/>
          <w:szCs w:val="24"/>
        </w:rPr>
        <w:instrText>,"type":"article-journal","container-title":"Studies in Educational Evaluation","DOI":"</w:instrText>
      </w:r>
      <w:r w:rsidRPr="002E79AC">
        <w:rPr>
          <w:rFonts w:cs="Simplified Arabic"/>
          <w:sz w:val="24"/>
          <w:szCs w:val="24"/>
          <w:rtl/>
        </w:rPr>
        <w:instrText>10.1016</w:instrText>
      </w:r>
      <w:r w:rsidRPr="002E79AC">
        <w:rPr>
          <w:rFonts w:cs="Simplified Arabic"/>
          <w:sz w:val="24"/>
          <w:szCs w:val="24"/>
        </w:rPr>
        <w:instrText>/j.stueduc.</w:instrText>
      </w:r>
      <w:r w:rsidRPr="002E79AC">
        <w:rPr>
          <w:rFonts w:cs="Simplified Arabic"/>
          <w:sz w:val="24"/>
          <w:szCs w:val="24"/>
          <w:rtl/>
        </w:rPr>
        <w:instrText>2020.100842</w:instrText>
      </w:r>
      <w:r w:rsidRPr="002E79AC">
        <w:rPr>
          <w:rFonts w:cs="Simplified Arabic"/>
          <w:sz w:val="24"/>
          <w:szCs w:val="24"/>
        </w:rPr>
        <w:instrText>","ISSN":"</w:instrText>
      </w:r>
      <w:r w:rsidRPr="002E79AC">
        <w:rPr>
          <w:rFonts w:cs="Simplified Arabic"/>
          <w:sz w:val="24"/>
          <w:szCs w:val="24"/>
          <w:rtl/>
        </w:rPr>
        <w:instrText>0191491</w:instrText>
      </w:r>
      <w:r w:rsidRPr="002E79AC">
        <w:rPr>
          <w:rFonts w:cs="Simplified Arabic"/>
          <w:sz w:val="24"/>
          <w:szCs w:val="24"/>
        </w:rPr>
        <w:instrText>X","journalAbbreviation":"Studies in Educational Evaluation","language":"en","page":"</w:instrText>
      </w:r>
      <w:r w:rsidRPr="002E79AC">
        <w:rPr>
          <w:rFonts w:cs="Simplified Arabic"/>
          <w:sz w:val="24"/>
          <w:szCs w:val="24"/>
          <w:rtl/>
        </w:rPr>
        <w:instrText>100842</w:instrText>
      </w:r>
      <w:r w:rsidRPr="002E79AC">
        <w:rPr>
          <w:rFonts w:cs="Simplified Arabic"/>
          <w:sz w:val="24"/>
          <w:szCs w:val="24"/>
        </w:rPr>
        <w:instrText>","source":"DOI.org (Crossref)","title":"Misconceptions about data-based decision making in education: An exploration of the literature","title-short":"Misconceptions about data-based decision making in education","volume":"</w:instrText>
      </w:r>
      <w:r w:rsidRPr="002E79AC">
        <w:rPr>
          <w:rFonts w:cs="Simplified Arabic"/>
          <w:sz w:val="24"/>
          <w:szCs w:val="24"/>
          <w:rtl/>
        </w:rPr>
        <w:instrText>69</w:instrText>
      </w:r>
      <w:r w:rsidRPr="002E79AC">
        <w:rPr>
          <w:rFonts w:cs="Simplified Arabic"/>
          <w:sz w:val="24"/>
          <w:szCs w:val="24"/>
        </w:rPr>
        <w:instrText>","author":[{"family":"Mandinach","given":"Ellen B."},{"family":"Schildkamp","given":"Kim"}],"issued":{"date-parts</w:instrText>
      </w:r>
      <w:r w:rsidRPr="002E79AC">
        <w:rPr>
          <w:rFonts w:cs="Simplified Arabic"/>
          <w:sz w:val="24"/>
          <w:szCs w:val="24"/>
          <w:rtl/>
        </w:rPr>
        <w:instrText>":[["2021",6]]</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(Mandinach &amp; Schildkamp, 2021)</w:t>
      </w:r>
      <w:r w:rsidRPr="002E79AC">
        <w:rPr>
          <w:rFonts w:cs="Simplified Arabic"/>
          <w:sz w:val="24"/>
          <w:szCs w:val="24"/>
          <w:rtl/>
        </w:rPr>
        <w:fldChar w:fldCharType="end"/>
      </w:r>
    </w:p>
    <w:p w14:paraId="66E51017"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عليه فإن القيادة المبنية على البيانات تمثل إطارًا مناسبًا لفهم الكيفية التي يسهم بها الذكاء الاصطناعي في دعم القيادة الأكاديمية داخل مؤسسات التعليم العالي عمومًا، والكليات التقنية خصوصًا. فهي توضح أن قيمة البيانات لا تكمن في جمعها أو تخزينها، بل في تحويلها إلى معرفة تساعد القيادة على تحسين القرار وتعزيز الرؤية ودعم التطوير المؤسسي المستمر. ولهذا تمثل القيادة المبنية على البيانات أحد المداخل التفسيرية المهمة لفهم المتغير التابع في الدراسة الحالية، وتمهد للانتقال إلى المحاور التي تتناول القيادة التعليمية في عصر الذكاء الاصطناعي والقيادة المدعومة بالذكاء الاصطناعي.</w:t>
      </w:r>
    </w:p>
    <w:p w14:paraId="7CA72495" w14:textId="77777777" w:rsidR="002E79AC" w:rsidRPr="002E79AC" w:rsidRDefault="002E79AC" w:rsidP="00C51D86">
      <w:pPr>
        <w:pStyle w:val="1"/>
        <w:rPr>
          <w:rtl/>
        </w:rPr>
      </w:pPr>
      <w:bookmarkStart w:id="15" w:name="_Toc235273589"/>
      <w:r w:rsidRPr="002E79AC">
        <w:rPr>
          <w:rtl/>
        </w:rPr>
        <w:t>2-5 القيادة التعليمية في عصر الذكاء الاصطناعي</w:t>
      </w:r>
      <w:bookmarkEnd w:id="15"/>
    </w:p>
    <w:p w14:paraId="33336D5A"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شهد مفهوم القيادة التعليمية في السنوات الأخيرة تحولًا واضحًا من التركيز على الوظائف الإدارية التقليدية إلى القدرة على توجيه التغيير وبناء الرؤية وإدارة التعقيد المؤسسي في بيئات تعليمية متسارعة التحول. فلم تعد القيادة التعليمية تقاس بمدى كفاءة القائد في تنظيم العمليات أو المحافظة على الاستقرار المؤسسي وحدهما، بل بقدرته على قراءة التحولات التقنية وتفسير البيانات وتوجيه المؤسسة نحو التكيف والاستجابة الاستراتيجية. وتظهر الدراسات الحديثة أن القيادة الأكاديمية في </w:t>
      </w:r>
      <w:r w:rsidRPr="002E79AC">
        <w:rPr>
          <w:rFonts w:cs="Simplified Arabic"/>
          <w:sz w:val="24"/>
          <w:szCs w:val="24"/>
          <w:rtl/>
        </w:rPr>
        <w:lastRenderedPageBreak/>
        <w:t xml:space="preserve">التعليم العالي باتت تفهم بوصفها ممارسة تجمع بين الأبعاد البشرية والتنظيمية والتقنية، لا وظيفةً إدارية منفصلة عن سياق التحول الرقمي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{"citationID":"QTEppk</w:instrText>
      </w:r>
      <w:r w:rsidRPr="002E79AC">
        <w:rPr>
          <w:rFonts w:cs="Simplified Arabic"/>
          <w:sz w:val="24"/>
          <w:szCs w:val="24"/>
          <w:rtl/>
        </w:rPr>
        <w:instrText>21</w:instrText>
      </w:r>
      <w:r w:rsidRPr="002E79AC">
        <w:rPr>
          <w:rFonts w:cs="Simplified Arabic"/>
          <w:sz w:val="24"/>
          <w:szCs w:val="24"/>
        </w:rPr>
        <w:instrText xml:space="preserve">","properties":{"unsorted":false,"formattedCitation":"(Cheng et al., </w:instrText>
      </w:r>
      <w:r w:rsidRPr="002E79AC">
        <w:rPr>
          <w:rFonts w:cs="Simplified Arabic"/>
          <w:sz w:val="24"/>
          <w:szCs w:val="24"/>
          <w:rtl/>
        </w:rPr>
        <w:instrText>2024</w:instrText>
      </w:r>
      <w:r w:rsidRPr="002E79AC">
        <w:rPr>
          <w:rFonts w:cs="Simplified Arabic"/>
          <w:sz w:val="24"/>
          <w:szCs w:val="24"/>
        </w:rPr>
        <w:instrText xml:space="preserve">)","plainCitation":"(Cheng et al., </w:instrText>
      </w:r>
      <w:r w:rsidRPr="002E79AC">
        <w:rPr>
          <w:rFonts w:cs="Simplified Arabic"/>
          <w:sz w:val="24"/>
          <w:szCs w:val="24"/>
          <w:rtl/>
        </w:rPr>
        <w:instrText>2024</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328</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/items/C</w:instrText>
      </w:r>
      <w:r w:rsidRPr="002E79AC">
        <w:rPr>
          <w:rFonts w:cs="Simplified Arabic"/>
          <w:sz w:val="24"/>
          <w:szCs w:val="24"/>
          <w:rtl/>
        </w:rPr>
        <w:instrText>4</w:instrText>
      </w:r>
      <w:r w:rsidRPr="002E79AC">
        <w:rPr>
          <w:rFonts w:cs="Simplified Arabic"/>
          <w:sz w:val="24"/>
          <w:szCs w:val="24"/>
        </w:rPr>
        <w:instrText>YKNF</w:instrText>
      </w:r>
      <w:r w:rsidRPr="002E79AC">
        <w:rPr>
          <w:rFonts w:cs="Simplified Arabic"/>
          <w:sz w:val="24"/>
          <w:szCs w:val="24"/>
          <w:rtl/>
        </w:rPr>
        <w:instrText>6</w:instrText>
      </w:r>
      <w:r w:rsidRPr="002E79AC">
        <w:rPr>
          <w:rFonts w:cs="Simplified Arabic"/>
          <w:sz w:val="24"/>
          <w:szCs w:val="24"/>
        </w:rPr>
        <w:instrText>L"],"itemData":{"id":</w:instrText>
      </w:r>
      <w:r w:rsidRPr="002E79AC">
        <w:rPr>
          <w:rFonts w:cs="Simplified Arabic"/>
          <w:sz w:val="24"/>
          <w:szCs w:val="24"/>
          <w:rtl/>
        </w:rPr>
        <w:instrText>328</w:instrText>
      </w:r>
      <w:r w:rsidRPr="002E79AC">
        <w:rPr>
          <w:rFonts w:cs="Simplified Arabic"/>
          <w:sz w:val="24"/>
          <w:szCs w:val="24"/>
        </w:rPr>
        <w:instrText xml:space="preserve">,"type":"article-journal","abstract":"Digital academic leadership (DAL) in higher education has been recognised as an important aspect in the enhancement of academic development in the stage of new normal and the academic achievement of academic members and learners across higher education contexts. DAL is seen as leadership that integrates the portfolio of technologies and instruments such as e-platforms (webinars) and social media in academic settings. A systematic literature review was employed in this study to map the relevant literature on the topics of </w:instrText>
      </w:r>
      <w:r w:rsidRPr="002E79AC">
        <w:rPr>
          <w:rFonts w:cs="Simplified Arabic"/>
          <w:sz w:val="24"/>
          <w:szCs w:val="24"/>
          <w:rtl/>
        </w:rPr>
        <w:instrText>1</w:instrText>
      </w:r>
      <w:r w:rsidRPr="002E79AC">
        <w:rPr>
          <w:rFonts w:cs="Simplified Arabic"/>
          <w:sz w:val="24"/>
          <w:szCs w:val="24"/>
        </w:rPr>
        <w:instrText xml:space="preserve">) what is DAL? </w:instrText>
      </w:r>
      <w:r w:rsidRPr="002E79AC">
        <w:rPr>
          <w:rFonts w:cs="Simplified Arabic"/>
          <w:sz w:val="24"/>
          <w:szCs w:val="24"/>
          <w:rtl/>
        </w:rPr>
        <w:instrText>2</w:instrText>
      </w:r>
      <w:r w:rsidRPr="002E79AC">
        <w:rPr>
          <w:rFonts w:cs="Simplified Arabic"/>
          <w:sz w:val="24"/>
          <w:szCs w:val="24"/>
        </w:rPr>
        <w:instrText xml:space="preserve">) what are the core dimensions of digital academic leadership? The source database includes </w:instrText>
      </w:r>
      <w:r w:rsidRPr="002E79AC">
        <w:rPr>
          <w:rFonts w:cs="Simplified Arabic"/>
          <w:sz w:val="24"/>
          <w:szCs w:val="24"/>
          <w:rtl/>
        </w:rPr>
        <w:instrText xml:space="preserve">39 </w:instrText>
      </w:r>
      <w:r w:rsidRPr="002E79AC">
        <w:rPr>
          <w:rFonts w:cs="Simplified Arabic"/>
          <w:sz w:val="24"/>
          <w:szCs w:val="24"/>
        </w:rPr>
        <w:instrText xml:space="preserve">English articles related to the topics of DAL published between January </w:instrText>
      </w:r>
      <w:r w:rsidRPr="002E79AC">
        <w:rPr>
          <w:rFonts w:cs="Simplified Arabic"/>
          <w:sz w:val="24"/>
          <w:szCs w:val="24"/>
          <w:rtl/>
        </w:rPr>
        <w:instrText xml:space="preserve">2003 </w:instrText>
      </w:r>
      <w:r w:rsidRPr="002E79AC">
        <w:rPr>
          <w:rFonts w:cs="Simplified Arabic"/>
          <w:sz w:val="24"/>
          <w:szCs w:val="24"/>
        </w:rPr>
        <w:instrText xml:space="preserve">and June </w:instrText>
      </w:r>
      <w:r w:rsidRPr="002E79AC">
        <w:rPr>
          <w:rFonts w:cs="Simplified Arabic"/>
          <w:sz w:val="24"/>
          <w:szCs w:val="24"/>
          <w:rtl/>
        </w:rPr>
        <w:instrText xml:space="preserve">2023 </w:instrText>
      </w:r>
      <w:r w:rsidRPr="002E79AC">
        <w:rPr>
          <w:rFonts w:cs="Simplified Arabic"/>
          <w:sz w:val="24"/>
          <w:szCs w:val="24"/>
        </w:rPr>
        <w:instrText>in high-indexed journals. This review provides theoretical-conceptual and empirical contributions to the DAL literature. This study synthesises the related theories and conceptual frameworks for elucidating the concept of DAL. The results imply the need and how to enhance DAL in higher education contexts.","container-title":"International Journal of Higher Education","DOI":"</w:instrText>
      </w:r>
      <w:r w:rsidRPr="002E79AC">
        <w:rPr>
          <w:rFonts w:cs="Simplified Arabic"/>
          <w:sz w:val="24"/>
          <w:szCs w:val="24"/>
          <w:rtl/>
        </w:rPr>
        <w:instrText>10.5430</w:instrText>
      </w:r>
      <w:r w:rsidRPr="002E79AC">
        <w:rPr>
          <w:rFonts w:cs="Simplified Arabic"/>
          <w:sz w:val="24"/>
          <w:szCs w:val="24"/>
        </w:rPr>
        <w:instrText>/ijhe.v</w:instrText>
      </w:r>
      <w:r w:rsidRPr="002E79AC">
        <w:rPr>
          <w:rFonts w:cs="Simplified Arabic"/>
          <w:sz w:val="24"/>
          <w:szCs w:val="24"/>
          <w:rtl/>
        </w:rPr>
        <w:instrText>13</w:instrText>
      </w:r>
      <w:r w:rsidRPr="002E79AC">
        <w:rPr>
          <w:rFonts w:cs="Simplified Arabic"/>
          <w:sz w:val="24"/>
          <w:szCs w:val="24"/>
        </w:rPr>
        <w:instrText>n</w:instrText>
      </w:r>
      <w:r w:rsidRPr="002E79AC">
        <w:rPr>
          <w:rFonts w:cs="Simplified Arabic"/>
          <w:sz w:val="24"/>
          <w:szCs w:val="24"/>
          <w:rtl/>
        </w:rPr>
        <w:instrText>4</w:instrText>
      </w:r>
      <w:r w:rsidRPr="002E79AC">
        <w:rPr>
          <w:rFonts w:cs="Simplified Arabic"/>
          <w:sz w:val="24"/>
          <w:szCs w:val="24"/>
        </w:rPr>
        <w:instrText>P</w:instrText>
      </w:r>
      <w:r w:rsidRPr="002E79AC">
        <w:rPr>
          <w:rFonts w:cs="Simplified Arabic"/>
          <w:sz w:val="24"/>
          <w:szCs w:val="24"/>
          <w:rtl/>
        </w:rPr>
        <w:instrText>38</w:instrText>
      </w:r>
      <w:r w:rsidRPr="002E79AC">
        <w:rPr>
          <w:rFonts w:cs="Simplified Arabic"/>
          <w:sz w:val="24"/>
          <w:szCs w:val="24"/>
        </w:rPr>
        <w:instrText>","ISSN":"</w:instrText>
      </w:r>
      <w:r w:rsidRPr="002E79AC">
        <w:rPr>
          <w:rFonts w:cs="Simplified Arabic"/>
          <w:sz w:val="24"/>
          <w:szCs w:val="24"/>
          <w:rtl/>
        </w:rPr>
        <w:instrText>1927-6052</w:instrText>
      </w:r>
      <w:r w:rsidRPr="002E79AC">
        <w:rPr>
          <w:rFonts w:cs="Simplified Arabic"/>
          <w:sz w:val="24"/>
          <w:szCs w:val="24"/>
        </w:rPr>
        <w:instrText xml:space="preserve">, </w:instrText>
      </w:r>
      <w:r w:rsidRPr="002E79AC">
        <w:rPr>
          <w:rFonts w:cs="Simplified Arabic"/>
          <w:sz w:val="24"/>
          <w:szCs w:val="24"/>
          <w:rtl/>
        </w:rPr>
        <w:instrText>1927-6044</w:instrText>
      </w:r>
      <w:r w:rsidRPr="002E79AC">
        <w:rPr>
          <w:rFonts w:cs="Simplified Arabic"/>
          <w:sz w:val="24"/>
          <w:szCs w:val="24"/>
        </w:rPr>
        <w:instrText>","issue":"</w:instrText>
      </w:r>
      <w:r w:rsidRPr="002E79AC">
        <w:rPr>
          <w:rFonts w:cs="Simplified Arabic"/>
          <w:sz w:val="24"/>
          <w:szCs w:val="24"/>
          <w:rtl/>
        </w:rPr>
        <w:instrText>4</w:instrText>
      </w:r>
      <w:r w:rsidRPr="002E79AC">
        <w:rPr>
          <w:rFonts w:cs="Simplified Arabic"/>
          <w:sz w:val="24"/>
          <w:szCs w:val="24"/>
        </w:rPr>
        <w:instrText>","journalAbbreviation":"IJHE</w:instrText>
      </w:r>
      <w:r w:rsidRPr="002E79AC">
        <w:rPr>
          <w:rFonts w:cs="Simplified Arabic"/>
          <w:sz w:val="24"/>
          <w:szCs w:val="24"/>
          <w:rtl/>
        </w:rPr>
        <w:instrText>","</w:instrText>
      </w:r>
      <w:r w:rsidRPr="002E79AC">
        <w:rPr>
          <w:rFonts w:cs="Simplified Arabic"/>
          <w:sz w:val="24"/>
          <w:szCs w:val="24"/>
        </w:rPr>
        <w:instrText>license":"http://creativecommons.org/licenses/by/</w:instrText>
      </w:r>
      <w:r w:rsidRPr="002E79AC">
        <w:rPr>
          <w:rFonts w:cs="Simplified Arabic"/>
          <w:sz w:val="24"/>
          <w:szCs w:val="24"/>
          <w:rtl/>
        </w:rPr>
        <w:instrText>4.0</w:instrText>
      </w:r>
      <w:r w:rsidRPr="002E79AC">
        <w:rPr>
          <w:rFonts w:cs="Simplified Arabic"/>
          <w:sz w:val="24"/>
          <w:szCs w:val="24"/>
        </w:rPr>
        <w:instrText>","page":"</w:instrText>
      </w:r>
      <w:r w:rsidRPr="002E79AC">
        <w:rPr>
          <w:rFonts w:cs="Simplified Arabic"/>
          <w:sz w:val="24"/>
          <w:szCs w:val="24"/>
          <w:rtl/>
        </w:rPr>
        <w:instrText>38</w:instrText>
      </w:r>
      <w:r w:rsidRPr="002E79AC">
        <w:rPr>
          <w:rFonts w:cs="Simplified Arabic"/>
          <w:sz w:val="24"/>
          <w:szCs w:val="24"/>
        </w:rPr>
        <w:instrText>","source":"DOI.org (Crossref)","title":"A Systematic Review of Digital Academic Leadership in Higher Education","volume":"</w:instrText>
      </w:r>
      <w:r w:rsidRPr="002E79AC">
        <w:rPr>
          <w:rFonts w:cs="Simplified Arabic"/>
          <w:sz w:val="24"/>
          <w:szCs w:val="24"/>
          <w:rtl/>
        </w:rPr>
        <w:instrText>13</w:instrText>
      </w:r>
      <w:r w:rsidRPr="002E79AC">
        <w:rPr>
          <w:rFonts w:cs="Simplified Arabic"/>
          <w:sz w:val="24"/>
          <w:szCs w:val="24"/>
        </w:rPr>
        <w:instrText>","author":[{"family":"Cheng","given":"Zhao"},{"family":"Khuyen Dinh","given":"Ngoc Bich"},{"family":"Caliskan","given":"Aysun"},{"family":"Zhu","given":"Chang"}],"issued":{"date-parts":[["</w:instrText>
      </w:r>
      <w:r w:rsidRPr="002E79AC">
        <w:rPr>
          <w:rFonts w:cs="Simplified Arabic"/>
          <w:sz w:val="24"/>
          <w:szCs w:val="24"/>
          <w:rtl/>
        </w:rPr>
        <w:instrText>2024</w:instrText>
      </w:r>
      <w:r w:rsidRPr="002E79AC">
        <w:rPr>
          <w:rFonts w:cs="Simplified Arabic"/>
          <w:sz w:val="24"/>
          <w:szCs w:val="24"/>
        </w:rPr>
        <w:instrText>",</w:instrText>
      </w:r>
      <w:r w:rsidRPr="002E79AC">
        <w:rPr>
          <w:rFonts w:cs="Simplified Arabic"/>
          <w:sz w:val="24"/>
          <w:szCs w:val="24"/>
          <w:rtl/>
        </w:rPr>
        <w:instrText>8,22</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(Cheng et al., 2024)</w:t>
      </w:r>
      <w:r w:rsidRPr="002E79AC">
        <w:rPr>
          <w:rFonts w:cs="Simplified Arabic"/>
          <w:sz w:val="24"/>
          <w:szCs w:val="24"/>
          <w:rtl/>
        </w:rPr>
        <w:fldChar w:fldCharType="end"/>
      </w:r>
      <w:r w:rsidRPr="002E79AC">
        <w:rPr>
          <w:rFonts w:cs="Simplified Arabic"/>
          <w:sz w:val="24"/>
          <w:szCs w:val="24"/>
          <w:rtl/>
        </w:rPr>
        <w:t>.</w:t>
      </w:r>
    </w:p>
    <w:p w14:paraId="56F6EE09"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وفي هذا الإطار برز مفهوم القيادة الرقمية امتدادًا معاصرًا للقيادة التعليمية، إذ يعكس قدرة القائد على توظيف التقنية في دعم الرؤية المؤسسية وتحسين الاتصال وتعزيز المرونة التنظيمية، وقيادة التحول الرقمي بصورة منضبطة. ولا تعني القيادة الرقمية مجرد امتلاك مهارات استخدام الأدوات التقنية، بل تستلزم القدرة على مواءمة التقنية مع أهداف المؤسسة، وإدارة الثقافة التنظيمية المصاحبة للتحول، وبناء بيئات تعليمية أكثر استعدادًا للتغيير. ولهذا تنظر الأدبيات الحديثة إلى القيادة الرقمية في التعليم العالي ضرورة استراتيجية لا خيارًا تشغيليًا إضافيًا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{"citationID":"JoBt</w:instrText>
      </w:r>
      <w:r w:rsidRPr="002E79AC">
        <w:rPr>
          <w:rFonts w:cs="Simplified Arabic"/>
          <w:sz w:val="24"/>
          <w:szCs w:val="24"/>
          <w:rtl/>
        </w:rPr>
        <w:instrText>7</w:instrText>
      </w:r>
      <w:r w:rsidRPr="002E79AC">
        <w:rPr>
          <w:rFonts w:cs="Simplified Arabic"/>
          <w:sz w:val="24"/>
          <w:szCs w:val="24"/>
        </w:rPr>
        <w:instrText>Q</w:instrText>
      </w:r>
      <w:r w:rsidRPr="002E79AC">
        <w:rPr>
          <w:rFonts w:cs="Simplified Arabic"/>
          <w:sz w:val="24"/>
          <w:szCs w:val="24"/>
          <w:rtl/>
        </w:rPr>
        <w:instrText>7</w:instrText>
      </w:r>
      <w:r w:rsidRPr="002E79AC">
        <w:rPr>
          <w:rFonts w:cs="Simplified Arabic"/>
          <w:sz w:val="24"/>
          <w:szCs w:val="24"/>
        </w:rPr>
        <w:instrText xml:space="preserve">E","properties":{"unsorted":false,"formattedCitation":"(Olabiyi et al., </w:instrText>
      </w:r>
      <w:r w:rsidRPr="002E79AC">
        <w:rPr>
          <w:rFonts w:cs="Simplified Arabic"/>
          <w:sz w:val="24"/>
          <w:szCs w:val="24"/>
          <w:rtl/>
        </w:rPr>
        <w:instrText>2025</w:instrText>
      </w:r>
      <w:r w:rsidRPr="002E79AC">
        <w:rPr>
          <w:rFonts w:cs="Simplified Arabic"/>
          <w:sz w:val="24"/>
          <w:szCs w:val="24"/>
        </w:rPr>
        <w:instrText xml:space="preserve">)","plainCitation":"(Olabiyi et al., </w:instrText>
      </w:r>
      <w:r w:rsidRPr="002E79AC">
        <w:rPr>
          <w:rFonts w:cs="Simplified Arabic"/>
          <w:sz w:val="24"/>
          <w:szCs w:val="24"/>
          <w:rtl/>
        </w:rPr>
        <w:instrText>2025</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346</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items/CCALBKQY"],"itemData":{"id":</w:instrText>
      </w:r>
      <w:r w:rsidRPr="002E79AC">
        <w:rPr>
          <w:rFonts w:cs="Simplified Arabic"/>
          <w:sz w:val="24"/>
          <w:szCs w:val="24"/>
          <w:rtl/>
        </w:rPr>
        <w:instrText>346</w:instrText>
      </w:r>
      <w:r w:rsidRPr="002E79AC">
        <w:rPr>
          <w:rFonts w:cs="Simplified Arabic"/>
          <w:sz w:val="24"/>
          <w:szCs w:val="24"/>
        </w:rPr>
        <w:instrText xml:space="preserve">,"type":"article-journal","abstract":"The continuous evolution of technology compels higher education leaders to adapt to VUCA (volatile, uncertain, complex, and ambiguous) and BANI (brittle, anxious, non-linear, and incomprehensible) environments through innovative strategies that ensure institutional relevance. While VUCA emphasizes the challenges posed by rapid change and uncertain decision-making, BANI underscores the fragility of systems, heightened anxiety, unpredictable causality, and the collapse of established patterns. Navigating these complexities requires agility, resilience, and visionary leadership to ensure that institutions remain adaptable and future ready. This study presents a bibliometric analysis of digital academic leadership in higher education transformation, examining empirical studies, reviews, book chapters, and proceeding papers published from </w:instrText>
      </w:r>
      <w:r w:rsidRPr="002E79AC">
        <w:rPr>
          <w:rFonts w:cs="Simplified Arabic"/>
          <w:sz w:val="24"/>
          <w:szCs w:val="24"/>
          <w:rtl/>
        </w:rPr>
        <w:instrText xml:space="preserve">2014 </w:instrText>
      </w:r>
      <w:r w:rsidRPr="002E79AC">
        <w:rPr>
          <w:rFonts w:cs="Simplified Arabic"/>
          <w:sz w:val="24"/>
          <w:szCs w:val="24"/>
        </w:rPr>
        <w:instrText xml:space="preserve">to </w:instrText>
      </w:r>
      <w:r w:rsidRPr="002E79AC">
        <w:rPr>
          <w:rFonts w:cs="Simplified Arabic"/>
          <w:sz w:val="24"/>
          <w:szCs w:val="24"/>
          <w:rtl/>
        </w:rPr>
        <w:instrText xml:space="preserve">2024 </w:instrText>
      </w:r>
      <w:r w:rsidRPr="002E79AC">
        <w:rPr>
          <w:rFonts w:cs="Simplified Arabic"/>
          <w:sz w:val="24"/>
          <w:szCs w:val="24"/>
        </w:rPr>
        <w:instrText>(</w:instrText>
      </w:r>
      <w:r w:rsidRPr="002E79AC">
        <w:rPr>
          <w:rFonts w:cs="Simplified Arabic"/>
          <w:sz w:val="24"/>
          <w:szCs w:val="24"/>
          <w:rtl/>
        </w:rPr>
        <w:instrText>11</w:instrText>
      </w:r>
      <w:r w:rsidRPr="002E79AC">
        <w:rPr>
          <w:rFonts w:cs="Simplified Arabic"/>
          <w:sz w:val="24"/>
          <w:szCs w:val="24"/>
        </w:rPr>
        <w:instrText xml:space="preserve">-year period) in the Web of Science—Science Citation Index Expanded (SCIE) and Social Science Citation Index (SSCI). Using CiteSpace software (version </w:instrText>
      </w:r>
      <w:r w:rsidRPr="002E79AC">
        <w:rPr>
          <w:rFonts w:cs="Simplified Arabic"/>
          <w:sz w:val="24"/>
          <w:szCs w:val="24"/>
          <w:rtl/>
        </w:rPr>
        <w:instrText>6.3</w:instrText>
      </w:r>
      <w:r w:rsidRPr="002E79AC">
        <w:rPr>
          <w:rFonts w:cs="Simplified Arabic"/>
          <w:sz w:val="24"/>
          <w:szCs w:val="24"/>
        </w:rPr>
        <w:instrText>. R</w:instrText>
      </w:r>
      <w:r w:rsidRPr="002E79AC">
        <w:rPr>
          <w:rFonts w:cs="Simplified Arabic"/>
          <w:sz w:val="24"/>
          <w:szCs w:val="24"/>
          <w:rtl/>
        </w:rPr>
        <w:instrText xml:space="preserve">1-64 </w:instrText>
      </w:r>
      <w:r w:rsidRPr="002E79AC">
        <w:rPr>
          <w:rFonts w:cs="Simplified Arabic"/>
          <w:sz w:val="24"/>
          <w:szCs w:val="24"/>
        </w:rPr>
        <w:instrText xml:space="preserve">bit), we analyzed </w:instrText>
      </w:r>
      <w:r w:rsidRPr="002E79AC">
        <w:rPr>
          <w:rFonts w:cs="Simplified Arabic"/>
          <w:sz w:val="24"/>
          <w:szCs w:val="24"/>
          <w:rtl/>
        </w:rPr>
        <w:instrText xml:space="preserve">5837 </w:instrText>
      </w:r>
      <w:r w:rsidRPr="002E79AC">
        <w:rPr>
          <w:rFonts w:cs="Simplified Arabic"/>
          <w:sz w:val="24"/>
          <w:szCs w:val="24"/>
        </w:rPr>
        <w:instrText xml:space="preserve">documents, identifying </w:instrText>
      </w:r>
      <w:r w:rsidRPr="002E79AC">
        <w:rPr>
          <w:rFonts w:cs="Simplified Arabic"/>
          <w:sz w:val="24"/>
          <w:szCs w:val="24"/>
          <w:rtl/>
        </w:rPr>
        <w:instrText xml:space="preserve">24 </w:instrText>
      </w:r>
      <w:r w:rsidRPr="002E79AC">
        <w:rPr>
          <w:rFonts w:cs="Simplified Arabic"/>
          <w:sz w:val="24"/>
          <w:szCs w:val="24"/>
        </w:rPr>
        <w:instrText xml:space="preserve">key publications that formed a network of </w:instrText>
      </w:r>
      <w:r w:rsidRPr="002E79AC">
        <w:rPr>
          <w:rFonts w:cs="Simplified Arabic"/>
          <w:sz w:val="24"/>
          <w:szCs w:val="24"/>
          <w:rtl/>
        </w:rPr>
        <w:instrText xml:space="preserve">90 </w:instrText>
      </w:r>
      <w:r w:rsidRPr="002E79AC">
        <w:rPr>
          <w:rFonts w:cs="Simplified Arabic"/>
          <w:sz w:val="24"/>
          <w:szCs w:val="24"/>
        </w:rPr>
        <w:instrText xml:space="preserve">nodes and </w:instrText>
      </w:r>
      <w:r w:rsidRPr="002E79AC">
        <w:rPr>
          <w:rFonts w:cs="Simplified Arabic"/>
          <w:sz w:val="24"/>
          <w:szCs w:val="24"/>
          <w:rtl/>
        </w:rPr>
        <w:instrText xml:space="preserve">256 </w:instrText>
      </w:r>
      <w:r w:rsidRPr="002E79AC">
        <w:rPr>
          <w:rFonts w:cs="Simplified Arabic"/>
          <w:sz w:val="24"/>
          <w:szCs w:val="24"/>
        </w:rPr>
        <w:instrText xml:space="preserve">links. The reduction to </w:instrText>
      </w:r>
      <w:r w:rsidRPr="002E79AC">
        <w:rPr>
          <w:rFonts w:cs="Simplified Arabic"/>
          <w:sz w:val="24"/>
          <w:szCs w:val="24"/>
          <w:rtl/>
        </w:rPr>
        <w:instrText xml:space="preserve">24 </w:instrText>
      </w:r>
      <w:r w:rsidRPr="002E79AC">
        <w:rPr>
          <w:rFonts w:cs="Simplified Arabic"/>
          <w:sz w:val="24"/>
          <w:szCs w:val="24"/>
        </w:rPr>
        <w:instrText xml:space="preserve">publications occurred as part of a structured bibliometric analysis using CiteSpace, which employs algorithmic thresholds to identify the most influential and structurally significant publications within a large corpus. These </w:instrText>
      </w:r>
      <w:r w:rsidRPr="002E79AC">
        <w:rPr>
          <w:rFonts w:cs="Simplified Arabic"/>
          <w:sz w:val="24"/>
          <w:szCs w:val="24"/>
          <w:rtl/>
        </w:rPr>
        <w:instrText xml:space="preserve">24 </w:instrText>
      </w:r>
      <w:r w:rsidRPr="002E79AC">
        <w:rPr>
          <w:rFonts w:cs="Simplified Arabic"/>
          <w:sz w:val="24"/>
          <w:szCs w:val="24"/>
        </w:rPr>
        <w:instrText xml:space="preserve">documents form the core co-citation network, which serves as a conceptual backbone for further thematic interpretation. This was the result of a multi-step refinement process using CiteSpace’s default thresholds and clustering algorithms to detect the most influential nodes based on centrality, citation burst, and network clustering. Our findings reveal six primary research clusters: “Enhancing Academic Performance”, “Digital Leadership Scale Adaptation”, “Construction Industry”, “Innovative Work Behavior”, “Development Business Strategy”, and “Education.” The analysis demonstrates a significant increase in publications over the decade, with the highest concentration in </w:instrText>
      </w:r>
      <w:r w:rsidRPr="002E79AC">
        <w:rPr>
          <w:rFonts w:cs="Simplified Arabic"/>
          <w:sz w:val="24"/>
          <w:szCs w:val="24"/>
          <w:rtl/>
        </w:rPr>
        <w:instrText>2024</w:instrText>
      </w:r>
      <w:r w:rsidRPr="002E79AC">
        <w:rPr>
          <w:rFonts w:cs="Simplified Arabic"/>
          <w:sz w:val="24"/>
          <w:szCs w:val="24"/>
        </w:rPr>
        <w:instrText>, reflecting growing scholarly interest in this field. Keywords analysis shows “digital leadership”, “digital transformation”, “performance”, and</w:instrText>
      </w:r>
      <w:r w:rsidRPr="002E79AC">
        <w:rPr>
          <w:rFonts w:cs="Simplified Arabic"/>
          <w:sz w:val="24"/>
          <w:szCs w:val="24"/>
          <w:rtl/>
        </w:rPr>
        <w:instrText xml:space="preserve"> “</w:instrText>
      </w:r>
      <w:r w:rsidRPr="002E79AC">
        <w:rPr>
          <w:rFonts w:cs="Simplified Arabic"/>
          <w:sz w:val="24"/>
          <w:szCs w:val="24"/>
        </w:rPr>
        <w:instrText>innovation” as dominant terms, highlighting the field’s evolution from technology-focused approaches to holistic leadership frameworks. Geographical analysis reveals significant contributions from Pakistan, Ireland, and India, indicating valuable insights emerging from diverse global contexts. These findings suggest that effective digital academic leadership requires not only technical competencies but also transformational capabilities, communication skills, and innovation management to enhance student</w:instrText>
      </w:r>
      <w:r w:rsidRPr="002E79AC">
        <w:rPr>
          <w:rFonts w:cs="Simplified Arabic"/>
          <w:sz w:val="24"/>
          <w:szCs w:val="24"/>
          <w:rtl/>
        </w:rPr>
        <w:instrText xml:space="preserve"> </w:instrText>
      </w:r>
      <w:r w:rsidRPr="002E79AC">
        <w:rPr>
          <w:rFonts w:cs="Simplified Arabic"/>
          <w:sz w:val="24"/>
          <w:szCs w:val="24"/>
        </w:rPr>
        <w:instrText>outcomes and institutional performance in an increasingly digitalized educational landscape.","container-title":"Education Sciences","DOI":"</w:instrText>
      </w:r>
      <w:r w:rsidRPr="002E79AC">
        <w:rPr>
          <w:rFonts w:cs="Simplified Arabic"/>
          <w:sz w:val="24"/>
          <w:szCs w:val="24"/>
          <w:rtl/>
        </w:rPr>
        <w:instrText>10.3390</w:instrText>
      </w:r>
      <w:r w:rsidRPr="002E79AC">
        <w:rPr>
          <w:rFonts w:cs="Simplified Arabic"/>
          <w:sz w:val="24"/>
          <w:szCs w:val="24"/>
        </w:rPr>
        <w:instrText>/educsci</w:instrText>
      </w:r>
      <w:r w:rsidRPr="002E79AC">
        <w:rPr>
          <w:rFonts w:cs="Simplified Arabic"/>
          <w:sz w:val="24"/>
          <w:szCs w:val="24"/>
          <w:rtl/>
        </w:rPr>
        <w:instrText>15070846</w:instrText>
      </w:r>
      <w:r w:rsidRPr="002E79AC">
        <w:rPr>
          <w:rFonts w:cs="Simplified Arabic"/>
          <w:sz w:val="24"/>
          <w:szCs w:val="24"/>
        </w:rPr>
        <w:instrText>","ISSN":"</w:instrText>
      </w:r>
      <w:r w:rsidRPr="002E79AC">
        <w:rPr>
          <w:rFonts w:cs="Simplified Arabic"/>
          <w:sz w:val="24"/>
          <w:szCs w:val="24"/>
          <w:rtl/>
        </w:rPr>
        <w:instrText>2227-7102</w:instrText>
      </w:r>
      <w:r w:rsidRPr="002E79AC">
        <w:rPr>
          <w:rFonts w:cs="Simplified Arabic"/>
          <w:sz w:val="24"/>
          <w:szCs w:val="24"/>
        </w:rPr>
        <w:instrText>","issue":"</w:instrText>
      </w:r>
      <w:r w:rsidRPr="002E79AC">
        <w:rPr>
          <w:rFonts w:cs="Simplified Arabic"/>
          <w:sz w:val="24"/>
          <w:szCs w:val="24"/>
          <w:rtl/>
        </w:rPr>
        <w:instrText>7</w:instrText>
      </w:r>
      <w:r w:rsidRPr="002E79AC">
        <w:rPr>
          <w:rFonts w:cs="Simplified Arabic"/>
          <w:sz w:val="24"/>
          <w:szCs w:val="24"/>
        </w:rPr>
        <w:instrText>","journalAbbreviation":"Education Sciences","language":"en</w:instrText>
      </w:r>
      <w:r w:rsidRPr="002E79AC">
        <w:rPr>
          <w:rFonts w:cs="Simplified Arabic"/>
          <w:sz w:val="24"/>
          <w:szCs w:val="24"/>
          <w:rtl/>
        </w:rPr>
        <w:instrText>","</w:instrText>
      </w:r>
      <w:r w:rsidRPr="002E79AC">
        <w:rPr>
          <w:rFonts w:cs="Simplified Arabic"/>
          <w:sz w:val="24"/>
          <w:szCs w:val="24"/>
        </w:rPr>
        <w:instrText>page":"</w:instrText>
      </w:r>
      <w:r w:rsidRPr="002E79AC">
        <w:rPr>
          <w:rFonts w:cs="Simplified Arabic"/>
          <w:sz w:val="24"/>
          <w:szCs w:val="24"/>
          <w:rtl/>
        </w:rPr>
        <w:instrText>846</w:instrText>
      </w:r>
      <w:r w:rsidRPr="002E79AC">
        <w:rPr>
          <w:rFonts w:cs="Simplified Arabic"/>
          <w:sz w:val="24"/>
          <w:szCs w:val="24"/>
        </w:rPr>
        <w:instrText>","source":"DOI.org (Crossref)","title":"Digital Academic Leadership in Higher Education Institutions: A Bibliometric Review Based on CiteSpace","title-short":"Digital Academic Leadership in Higher Education Institutions","volume":"</w:instrText>
      </w:r>
      <w:r w:rsidRPr="002E79AC">
        <w:rPr>
          <w:rFonts w:cs="Simplified Arabic"/>
          <w:sz w:val="24"/>
          <w:szCs w:val="24"/>
          <w:rtl/>
        </w:rPr>
        <w:instrText>15</w:instrText>
      </w:r>
      <w:r w:rsidRPr="002E79AC">
        <w:rPr>
          <w:rFonts w:cs="Simplified Arabic"/>
          <w:sz w:val="24"/>
          <w:szCs w:val="24"/>
        </w:rPr>
        <w:instrText>","author</w:instrText>
      </w:r>
      <w:r w:rsidRPr="002E79AC">
        <w:rPr>
          <w:rFonts w:cs="Simplified Arabic"/>
          <w:sz w:val="24"/>
          <w:szCs w:val="24"/>
          <w:rtl/>
        </w:rPr>
        <w:instrText>":</w:instrText>
      </w:r>
      <w:r w:rsidRPr="002E79AC">
        <w:rPr>
          <w:rFonts w:cs="Simplified Arabic"/>
          <w:sz w:val="24"/>
          <w:szCs w:val="24"/>
        </w:rPr>
        <w:instrText>[{"family":"Olabiyi","given":"Olaniyi Joshua"},{"family":"Vuuren","given":"Carl Jansen Van"},{"family":"Du Plessis","given":"Marieta"},{"family":"Xue","given":"Yujie"},{"family":"Zhu","given":"Chang"}],"issued":{"date-parts</w:instrText>
      </w:r>
      <w:r w:rsidRPr="002E79AC">
        <w:rPr>
          <w:rFonts w:cs="Simplified Arabic"/>
          <w:sz w:val="24"/>
          <w:szCs w:val="24"/>
          <w:rtl/>
        </w:rPr>
        <w:instrText>":[["2025",7,2]]</w:instrText>
      </w:r>
      <w:r w:rsidRPr="002E79AC">
        <w:rPr>
          <w:rFonts w:cs="Simplified Arabic"/>
          <w:sz w:val="24"/>
          <w:szCs w:val="24"/>
        </w:rPr>
        <w:instrText>}}}],"schema</w:instrText>
      </w:r>
      <w:r w:rsidRPr="002E79AC">
        <w:rPr>
          <w:rFonts w:cs="Simplified Arabic"/>
          <w:sz w:val="24"/>
          <w:szCs w:val="24"/>
          <w:rtl/>
        </w:rPr>
        <w:instrText>":"</w:instrText>
      </w:r>
      <w:r w:rsidRPr="002E79AC">
        <w:rPr>
          <w:rFonts w:cs="Simplified Arabic"/>
          <w:sz w:val="24"/>
          <w:szCs w:val="24"/>
        </w:rPr>
        <w:instrText>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(Olabiyi et al., 2025)</w:t>
      </w:r>
      <w:r w:rsidRPr="002E79AC">
        <w:rPr>
          <w:rFonts w:cs="Simplified Arabic"/>
          <w:sz w:val="24"/>
          <w:szCs w:val="24"/>
          <w:rtl/>
        </w:rPr>
        <w:fldChar w:fldCharType="end"/>
      </w:r>
      <w:r w:rsidRPr="002E79AC">
        <w:rPr>
          <w:rFonts w:cs="Simplified Arabic"/>
          <w:sz w:val="24"/>
          <w:szCs w:val="24"/>
          <w:rtl/>
        </w:rPr>
        <w:t>.</w:t>
      </w:r>
    </w:p>
    <w:p w14:paraId="5A16AF07"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ومن بين الأنماط القيادية الملائمة لهذا التحول تبرز القيادة التحويلية بوصفها نمطًا يركز على بناء الرؤية والتحفيز وتمكين الأفراد وتعزيز الالتزام بالتغيير. وتكتسب هذه القيادة أهمية خاصة في عصر الذكاء الاصطناعي، إذ لم يعد القائد الأكاديمي مطالبًا بإدارة الواقع المؤسسي وحده، بل بتوجيه المؤسسة نحو مستقبل تتغير فيه المعرفة والمهارات وأدوات العمل بصورة مستمرة. وكما تشير الأدبيات الحديثة إلى أن القيادة التحويلية تسهم في تعزيز الابتكار وتحسين الأداء المؤسسي في البيئات التعليمية المتغيرة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{"citationID":"YLvXKkgN","properties":{"unsorted":false,"formattedCitation":"(Etomes et al., </w:instrText>
      </w:r>
      <w:r w:rsidRPr="002E79AC">
        <w:rPr>
          <w:rFonts w:cs="Simplified Arabic"/>
          <w:sz w:val="24"/>
          <w:szCs w:val="24"/>
          <w:rtl/>
        </w:rPr>
        <w:instrText>2025</w:instrText>
      </w:r>
      <w:r w:rsidRPr="002E79AC">
        <w:rPr>
          <w:rFonts w:cs="Simplified Arabic"/>
          <w:sz w:val="24"/>
          <w:szCs w:val="24"/>
        </w:rPr>
        <w:instrText xml:space="preserve">)","plainCitation":"(Etomes et al., </w:instrText>
      </w:r>
      <w:r w:rsidRPr="002E79AC">
        <w:rPr>
          <w:rFonts w:cs="Simplified Arabic"/>
          <w:sz w:val="24"/>
          <w:szCs w:val="24"/>
          <w:rtl/>
        </w:rPr>
        <w:instrText>2025</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333</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items/DBVWI</w:instrText>
      </w:r>
      <w:r w:rsidRPr="002E79AC">
        <w:rPr>
          <w:rFonts w:cs="Simplified Arabic"/>
          <w:sz w:val="24"/>
          <w:szCs w:val="24"/>
          <w:rtl/>
        </w:rPr>
        <w:instrText>5</w:instrText>
      </w:r>
      <w:r w:rsidRPr="002E79AC">
        <w:rPr>
          <w:rFonts w:cs="Simplified Arabic"/>
          <w:sz w:val="24"/>
          <w:szCs w:val="24"/>
        </w:rPr>
        <w:instrText>HB"],"itemData":{"id":</w:instrText>
      </w:r>
      <w:r w:rsidRPr="002E79AC">
        <w:rPr>
          <w:rFonts w:cs="Simplified Arabic"/>
          <w:sz w:val="24"/>
          <w:szCs w:val="24"/>
          <w:rtl/>
        </w:rPr>
        <w:instrText>333</w:instrText>
      </w:r>
      <w:r w:rsidRPr="002E79AC">
        <w:rPr>
          <w:rFonts w:cs="Simplified Arabic"/>
          <w:sz w:val="24"/>
          <w:szCs w:val="24"/>
        </w:rPr>
        <w:instrText>,"type":"article-journal","abstract":"Abstract \n            This study investigates the need for transformational leadership in the sustainable development of the productivity in higher education institutions (HEIs</w:instrText>
      </w:r>
      <w:r w:rsidRPr="002E79AC">
        <w:rPr>
          <w:rFonts w:cs="Simplified Arabic"/>
          <w:sz w:val="24"/>
          <w:szCs w:val="24"/>
          <w:rtl/>
        </w:rPr>
        <w:instrText xml:space="preserve">) </w:instrText>
      </w:r>
      <w:r w:rsidRPr="002E79AC">
        <w:rPr>
          <w:rFonts w:cs="Simplified Arabic"/>
          <w:sz w:val="24"/>
          <w:szCs w:val="24"/>
        </w:rPr>
        <w:instrText>in Cameroon. While institutions always request additional funding, the need for effective allocation and utilization of existing resources is relevant for sustainability. Participants for this study included teachers from state and private HEIs in Cameroon. Correlation and regression models were used to assess the impact of transformational leadership on sustainable productivity grounded in Michael Fullan’s (</w:instrText>
      </w:r>
      <w:r w:rsidRPr="002E79AC">
        <w:rPr>
          <w:rFonts w:cs="Simplified Arabic"/>
          <w:sz w:val="24"/>
          <w:szCs w:val="24"/>
          <w:rtl/>
        </w:rPr>
        <w:instrText>2011</w:instrText>
      </w:r>
      <w:r w:rsidRPr="002E79AC">
        <w:rPr>
          <w:rFonts w:cs="Simplified Arabic"/>
          <w:sz w:val="24"/>
          <w:szCs w:val="24"/>
        </w:rPr>
        <w:instrText>) six secrets of educational change theory. A positive and significant relationship was observed between transformational leadership and the productivity of HEIs. While the practice of transformational leadership was observed more in state-owned HEIs, the impact was more in private than in state HEIs. The mean value for intellectual stimulation for sustainable productivity of higher institutes of learning is higher for the private as compared to that of state institutions showing that intellectual stimulation is more used in private HEIs to improve their productivity than in state-owned HEIs in Cameroon. While the correlational analysis showed that intellectual stimulation has the strongest correlate effect on sustainable productivity, the regression analysis showed that inspirational motivation has more added value to productivity. Based on these</w:instrText>
      </w:r>
      <w:r w:rsidRPr="002E79AC">
        <w:rPr>
          <w:rFonts w:cs="Simplified Arabic"/>
          <w:sz w:val="24"/>
          <w:szCs w:val="24"/>
          <w:rtl/>
        </w:rPr>
        <w:instrText xml:space="preserve"> </w:instrText>
      </w:r>
      <w:r w:rsidRPr="002E79AC">
        <w:rPr>
          <w:rFonts w:cs="Simplified Arabic"/>
          <w:sz w:val="24"/>
          <w:szCs w:val="24"/>
        </w:rPr>
        <w:instrText>findings, we recommend a leadership model for sustaining organizational productivity, where the essence of the effective practice of transformational leadership is collaboration, especially in the change process.","container-title":"Higher Education","DOI":"</w:instrText>
      </w:r>
      <w:r w:rsidRPr="002E79AC">
        <w:rPr>
          <w:rFonts w:cs="Simplified Arabic"/>
          <w:sz w:val="24"/>
          <w:szCs w:val="24"/>
          <w:rtl/>
        </w:rPr>
        <w:instrText>10.1007</w:instrText>
      </w:r>
      <w:r w:rsidRPr="002E79AC">
        <w:rPr>
          <w:rFonts w:cs="Simplified Arabic"/>
          <w:sz w:val="24"/>
          <w:szCs w:val="24"/>
        </w:rPr>
        <w:instrText>/s</w:instrText>
      </w:r>
      <w:r w:rsidRPr="002E79AC">
        <w:rPr>
          <w:rFonts w:cs="Simplified Arabic"/>
          <w:sz w:val="24"/>
          <w:szCs w:val="24"/>
          <w:rtl/>
        </w:rPr>
        <w:instrText>10734-024-01334-7</w:instrText>
      </w:r>
      <w:r w:rsidRPr="002E79AC">
        <w:rPr>
          <w:rFonts w:cs="Simplified Arabic"/>
          <w:sz w:val="24"/>
          <w:szCs w:val="24"/>
        </w:rPr>
        <w:instrText>","ISSN":"</w:instrText>
      </w:r>
      <w:r w:rsidRPr="002E79AC">
        <w:rPr>
          <w:rFonts w:cs="Simplified Arabic"/>
          <w:sz w:val="24"/>
          <w:szCs w:val="24"/>
          <w:rtl/>
        </w:rPr>
        <w:instrText>0018-1560</w:instrText>
      </w:r>
      <w:r w:rsidRPr="002E79AC">
        <w:rPr>
          <w:rFonts w:cs="Simplified Arabic"/>
          <w:sz w:val="24"/>
          <w:szCs w:val="24"/>
        </w:rPr>
        <w:instrText xml:space="preserve">, </w:instrText>
      </w:r>
      <w:r w:rsidRPr="002E79AC">
        <w:rPr>
          <w:rFonts w:cs="Simplified Arabic"/>
          <w:sz w:val="24"/>
          <w:szCs w:val="24"/>
          <w:rtl/>
        </w:rPr>
        <w:instrText>1573-174</w:instrText>
      </w:r>
      <w:r w:rsidRPr="002E79AC">
        <w:rPr>
          <w:rFonts w:cs="Simplified Arabic"/>
          <w:sz w:val="24"/>
          <w:szCs w:val="24"/>
        </w:rPr>
        <w:instrText>X","issue":"</w:instrText>
      </w:r>
      <w:r w:rsidRPr="002E79AC">
        <w:rPr>
          <w:rFonts w:cs="Simplified Arabic"/>
          <w:sz w:val="24"/>
          <w:szCs w:val="24"/>
          <w:rtl/>
        </w:rPr>
        <w:instrText>2</w:instrText>
      </w:r>
      <w:r w:rsidRPr="002E79AC">
        <w:rPr>
          <w:rFonts w:cs="Simplified Arabic"/>
          <w:sz w:val="24"/>
          <w:szCs w:val="24"/>
        </w:rPr>
        <w:instrText>","journalAbbreviation":"High Educ","language":"en","page":"</w:instrText>
      </w:r>
      <w:r w:rsidRPr="002E79AC">
        <w:rPr>
          <w:rFonts w:cs="Simplified Arabic"/>
          <w:sz w:val="24"/>
          <w:szCs w:val="24"/>
          <w:rtl/>
        </w:rPr>
        <w:instrText>521-543</w:instrText>
      </w:r>
      <w:r w:rsidRPr="002E79AC">
        <w:rPr>
          <w:rFonts w:cs="Simplified Arabic"/>
          <w:sz w:val="24"/>
          <w:szCs w:val="24"/>
        </w:rPr>
        <w:instrText>","source":"DOI.org (Crossref)","title":"Transformational leadership for sustainable productivity in higher education institutions of Cameroon","volume":"</w:instrText>
      </w:r>
      <w:r w:rsidRPr="002E79AC">
        <w:rPr>
          <w:rFonts w:cs="Simplified Arabic"/>
          <w:sz w:val="24"/>
          <w:szCs w:val="24"/>
          <w:rtl/>
        </w:rPr>
        <w:instrText>90</w:instrText>
      </w:r>
      <w:r w:rsidRPr="002E79AC">
        <w:rPr>
          <w:rFonts w:cs="Simplified Arabic"/>
          <w:sz w:val="24"/>
          <w:szCs w:val="24"/>
        </w:rPr>
        <w:instrText>","author":[{"family":"Etomes","given":"Sophie Ekume"},{"family":"Endeley","given":"Margaret Nalova"},{"family":"Aluko","given":"Folake Ruth"},{"family":"Molua","given":"Ernest L."}],"issued":{"date-parts":[["</w:instrText>
      </w:r>
      <w:r w:rsidRPr="002E79AC">
        <w:rPr>
          <w:rFonts w:cs="Simplified Arabic"/>
          <w:sz w:val="24"/>
          <w:szCs w:val="24"/>
          <w:rtl/>
        </w:rPr>
        <w:instrText>2025",8]]}}}],"</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(Etomes et al., 2025)</w:t>
      </w:r>
      <w:r w:rsidRPr="002E79AC">
        <w:rPr>
          <w:rFonts w:cs="Simplified Arabic"/>
          <w:sz w:val="24"/>
          <w:szCs w:val="24"/>
          <w:rtl/>
        </w:rPr>
        <w:fldChar w:fldCharType="end"/>
      </w:r>
      <w:r w:rsidRPr="002E79AC">
        <w:rPr>
          <w:rFonts w:cs="Simplified Arabic"/>
          <w:sz w:val="24"/>
          <w:szCs w:val="24"/>
          <w:rtl/>
        </w:rPr>
        <w:t xml:space="preserve">. </w:t>
      </w:r>
    </w:p>
    <w:p w14:paraId="33457EA1"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وفي عصر الذكاء الاصطناعي تتسع متطلبات القيادة التعليمية لتشمل قدرات جديدة تتجاوز ما كان مطلوبًا في البيئات الأقل كثافة معلوماتية. فالقائد الأكاديمي أصبح مطالبا بقدر أعلى من المرونة والرشاقة المؤسسية، والقدرة على التعامل مع وفرة البيانات وتعدد البدائل وسرعة التغير. كما تؤكد الأدبيات الحديثة أن القيادة التعليمية في هذا العصر تحتاج إلى مهارات في التواصل والتنسيق والتفكير النقدي، وإلى القدرة على إدارة القضايا الأخلاقية والتنظيمية المرتبطة باستخدام الأنظمة الذكية؛ إذ لم تعد القيادة تنفصل عن أسئلة الموثوقية والعدالة والشفافية والحوكمة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{"citationID":"hfrh</w:instrText>
      </w:r>
      <w:r w:rsidRPr="002E79AC">
        <w:rPr>
          <w:rFonts w:cs="Simplified Arabic"/>
          <w:sz w:val="24"/>
          <w:szCs w:val="24"/>
          <w:rtl/>
        </w:rPr>
        <w:instrText>3</w:instrText>
      </w:r>
      <w:r w:rsidRPr="002E79AC">
        <w:rPr>
          <w:rFonts w:cs="Simplified Arabic"/>
          <w:sz w:val="24"/>
          <w:szCs w:val="24"/>
        </w:rPr>
        <w:instrText>I</w:instrText>
      </w:r>
      <w:r w:rsidRPr="002E79AC">
        <w:rPr>
          <w:rFonts w:cs="Simplified Arabic"/>
          <w:sz w:val="24"/>
          <w:szCs w:val="24"/>
          <w:rtl/>
        </w:rPr>
        <w:instrText>2</w:instrText>
      </w:r>
      <w:r w:rsidRPr="002E79AC">
        <w:rPr>
          <w:rFonts w:cs="Simplified Arabic"/>
          <w:sz w:val="24"/>
          <w:szCs w:val="24"/>
        </w:rPr>
        <w:instrText xml:space="preserve">e","properties":{"unsorted":false,"formattedCitation":"(Karakose &amp; Tulubas, </w:instrText>
      </w:r>
      <w:r w:rsidRPr="002E79AC">
        <w:rPr>
          <w:rFonts w:cs="Simplified Arabic"/>
          <w:sz w:val="24"/>
          <w:szCs w:val="24"/>
          <w:rtl/>
        </w:rPr>
        <w:instrText>2025</w:instrText>
      </w:r>
      <w:r w:rsidRPr="002E79AC">
        <w:rPr>
          <w:rFonts w:cs="Simplified Arabic"/>
          <w:sz w:val="24"/>
          <w:szCs w:val="24"/>
        </w:rPr>
        <w:instrText xml:space="preserve">)","plainCitation":"(Karakose &amp; Tulubas, </w:instrText>
      </w:r>
      <w:r w:rsidRPr="002E79AC">
        <w:rPr>
          <w:rFonts w:cs="Simplified Arabic"/>
          <w:sz w:val="24"/>
          <w:szCs w:val="24"/>
          <w:rtl/>
        </w:rPr>
        <w:instrText>2025</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340</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w:instrText>
      </w:r>
      <w:r w:rsidRPr="002E79AC">
        <w:rPr>
          <w:rFonts w:cs="Simplified Arabic"/>
          <w:sz w:val="24"/>
          <w:szCs w:val="24"/>
          <w:rtl/>
        </w:rPr>
        <w:instrText>8</w:instrText>
      </w:r>
      <w:r w:rsidRPr="002E79AC">
        <w:rPr>
          <w:rFonts w:cs="Simplified Arabic"/>
          <w:sz w:val="24"/>
          <w:szCs w:val="24"/>
        </w:rPr>
        <w:instrText>JF</w:instrText>
      </w:r>
      <w:r w:rsidRPr="002E79AC">
        <w:rPr>
          <w:rFonts w:cs="Simplified Arabic"/>
          <w:sz w:val="24"/>
          <w:szCs w:val="24"/>
          <w:rtl/>
        </w:rPr>
        <w:instrText>4</w:instrText>
      </w:r>
      <w:r w:rsidRPr="002E79AC">
        <w:rPr>
          <w:rFonts w:cs="Simplified Arabic"/>
          <w:sz w:val="24"/>
          <w:szCs w:val="24"/>
        </w:rPr>
        <w:instrText>ZGVN"],"itemData":{"id":</w:instrText>
      </w:r>
      <w:r w:rsidRPr="002E79AC">
        <w:rPr>
          <w:rFonts w:cs="Simplified Arabic"/>
          <w:sz w:val="24"/>
          <w:szCs w:val="24"/>
          <w:rtl/>
        </w:rPr>
        <w:instrText>340</w:instrText>
      </w:r>
      <w:r w:rsidRPr="002E79AC">
        <w:rPr>
          <w:rFonts w:cs="Simplified Arabic"/>
          <w:sz w:val="24"/>
          <w:szCs w:val="24"/>
        </w:rPr>
        <w:instrText xml:space="preserve">,"type":"article-journal","abstract":"Background/purpose. In the first quarter of the twenty-first century, unprecedented developments in technology began to revolutionize ‘modern’ society and started the era of Industry </w:instrText>
      </w:r>
      <w:r w:rsidRPr="002E79AC">
        <w:rPr>
          <w:rFonts w:cs="Simplified Arabic"/>
          <w:sz w:val="24"/>
          <w:szCs w:val="24"/>
          <w:rtl/>
        </w:rPr>
        <w:instrText>4.0</w:instrText>
      </w:r>
      <w:r w:rsidRPr="002E79AC">
        <w:rPr>
          <w:rFonts w:cs="Simplified Arabic"/>
          <w:sz w:val="24"/>
          <w:szCs w:val="24"/>
        </w:rPr>
        <w:instrText xml:space="preserve">, which is characterized by the rapid integration of the newest technologies such as the Internet of Things (IoT), smart technologies, and artificial intelligence (AI) into every aspect of life. Educational institutions, as open social systems, have strongly felt the pressure of changing their pedagogies and practices in response to the demands of Industry </w:instrText>
      </w:r>
      <w:r w:rsidRPr="002E79AC">
        <w:rPr>
          <w:rFonts w:cs="Simplified Arabic"/>
          <w:sz w:val="24"/>
          <w:szCs w:val="24"/>
          <w:rtl/>
        </w:rPr>
        <w:instrText>4.0</w:instrText>
      </w:r>
      <w:r w:rsidRPr="002E79AC">
        <w:rPr>
          <w:rFonts w:cs="Simplified Arabic"/>
          <w:sz w:val="24"/>
          <w:szCs w:val="24"/>
        </w:rPr>
        <w:instrText xml:space="preserve">. This has given impetus to the emergence of Education </w:instrText>
      </w:r>
      <w:r w:rsidRPr="002E79AC">
        <w:rPr>
          <w:rFonts w:cs="Simplified Arabic"/>
          <w:sz w:val="24"/>
          <w:szCs w:val="24"/>
          <w:rtl/>
        </w:rPr>
        <w:instrText>4.0</w:instrText>
      </w:r>
      <w:r w:rsidRPr="002E79AC">
        <w:rPr>
          <w:rFonts w:cs="Simplified Arabic"/>
          <w:sz w:val="24"/>
          <w:szCs w:val="24"/>
        </w:rPr>
        <w:instrText>, which has required redesigning the teaching-learning processes to meet</w:instrText>
      </w:r>
      <w:r w:rsidRPr="002E79AC">
        <w:rPr>
          <w:rFonts w:cs="Simplified Arabic"/>
          <w:sz w:val="24"/>
          <w:szCs w:val="24"/>
          <w:rtl/>
        </w:rPr>
        <w:instrText xml:space="preserve"> </w:instrText>
      </w:r>
      <w:r w:rsidRPr="002E79AC">
        <w:rPr>
          <w:rFonts w:cs="Simplified Arabic"/>
          <w:sz w:val="24"/>
          <w:szCs w:val="24"/>
        </w:rPr>
        <w:instrText>the paramount and multifaceted demands of the digital era while achieving a balance between external demands and the science of pedagogy. Realizing this mission has not only become a crucial task for educational leaders but also emerged as a critical measure of effective leadership in the new era. Materials/methods. This paper builds its argument over the existing literature on the interplay of technology and education and offers some perspectives on the changing roles of leaders, particularly in higher education context, facing the rapid technological revolutions surrounding the current universities.\nResults. In the age of AI, it is crucial that educational leaders must have flexibility, agility, and productivity as well as develop their communication</w:instrText>
      </w:r>
      <w:r w:rsidRPr="002E79AC">
        <w:rPr>
          <w:rFonts w:cs="Simplified Arabic"/>
          <w:sz w:val="24"/>
          <w:szCs w:val="24"/>
          <w:rtl/>
        </w:rPr>
        <w:instrText xml:space="preserve">, </w:instrText>
      </w:r>
      <w:r w:rsidRPr="002E79AC">
        <w:rPr>
          <w:rFonts w:cs="Simplified Arabic"/>
          <w:sz w:val="24"/>
          <w:szCs w:val="24"/>
        </w:rPr>
        <w:instrText>collaboration, critical thinking, creativity, problem-solving, and entrepreneurship competencies. They should also act as digital leaders to enable a digitally-enhanced learning community in the university through establishing a culture of innovation built over the values of openness, transparency, customer centricity, freedom to experiment, diversity, inclusion, trust, and sustainability.\nConclusion. In the new era, educational leaders must be aware of their key role in discovering the benefits of novel</w:instrText>
      </w:r>
      <w:r w:rsidRPr="002E79AC">
        <w:rPr>
          <w:rFonts w:cs="Simplified Arabic"/>
          <w:sz w:val="24"/>
          <w:szCs w:val="24"/>
          <w:rtl/>
        </w:rPr>
        <w:instrText xml:space="preserve"> </w:instrText>
      </w:r>
      <w:r w:rsidRPr="002E79AC">
        <w:rPr>
          <w:rFonts w:cs="Simplified Arabic"/>
          <w:sz w:val="24"/>
          <w:szCs w:val="24"/>
        </w:rPr>
        <w:instrText>technologies on one side while devising measures and strategies to tackle their risks on the other.","container-title":"Educational Process International Journal","DOI":"</w:instrText>
      </w:r>
      <w:r w:rsidRPr="002E79AC">
        <w:rPr>
          <w:rFonts w:cs="Simplified Arabic"/>
          <w:sz w:val="24"/>
          <w:szCs w:val="24"/>
          <w:rtl/>
        </w:rPr>
        <w:instrText>10.22521</w:instrText>
      </w:r>
      <w:r w:rsidRPr="002E79AC">
        <w:rPr>
          <w:rFonts w:cs="Simplified Arabic"/>
          <w:sz w:val="24"/>
          <w:szCs w:val="24"/>
        </w:rPr>
        <w:instrText>/edupij.</w:instrText>
      </w:r>
      <w:r w:rsidRPr="002E79AC">
        <w:rPr>
          <w:rFonts w:cs="Simplified Arabic"/>
          <w:sz w:val="24"/>
          <w:szCs w:val="24"/>
          <w:rtl/>
        </w:rPr>
        <w:instrText>2025.16.267</w:instrText>
      </w:r>
      <w:r w:rsidRPr="002E79AC">
        <w:rPr>
          <w:rFonts w:cs="Simplified Arabic"/>
          <w:sz w:val="24"/>
          <w:szCs w:val="24"/>
        </w:rPr>
        <w:instrText>","ISSN":"</w:instrText>
      </w:r>
      <w:r w:rsidRPr="002E79AC">
        <w:rPr>
          <w:rFonts w:cs="Simplified Arabic"/>
          <w:sz w:val="24"/>
          <w:szCs w:val="24"/>
          <w:rtl/>
        </w:rPr>
        <w:instrText>25648020</w:instrText>
      </w:r>
      <w:r w:rsidRPr="002E79AC">
        <w:rPr>
          <w:rFonts w:cs="Simplified Arabic"/>
          <w:sz w:val="24"/>
          <w:szCs w:val="24"/>
        </w:rPr>
        <w:instrText>","issue":"</w:instrText>
      </w:r>
      <w:r w:rsidRPr="002E79AC">
        <w:rPr>
          <w:rFonts w:cs="Simplified Arabic"/>
          <w:sz w:val="24"/>
          <w:szCs w:val="24"/>
          <w:rtl/>
        </w:rPr>
        <w:instrText>1</w:instrText>
      </w:r>
      <w:r w:rsidRPr="002E79AC">
        <w:rPr>
          <w:rFonts w:cs="Simplified Arabic"/>
          <w:sz w:val="24"/>
          <w:szCs w:val="24"/>
        </w:rPr>
        <w:instrText>","journalAbbreviation":"EDUPIJ","language":"en","source":"DOI.org (Crossref)","title":"The Role of Educational Leaders in the Age of Artificial Intelligence (AI)","URL":"https://www.edupij.com/index/arsiv/</w:instrText>
      </w:r>
      <w:r w:rsidRPr="002E79AC">
        <w:rPr>
          <w:rFonts w:cs="Simplified Arabic"/>
          <w:sz w:val="24"/>
          <w:szCs w:val="24"/>
          <w:rtl/>
        </w:rPr>
        <w:instrText>77/638</w:instrText>
      </w:r>
      <w:r w:rsidRPr="002E79AC">
        <w:rPr>
          <w:rFonts w:cs="Simplified Arabic"/>
          <w:sz w:val="24"/>
          <w:szCs w:val="24"/>
        </w:rPr>
        <w:instrText>/the-role-of-educational-leaders-in-the-age-of-artificial-intelligence</w:instrText>
      </w:r>
      <w:r w:rsidRPr="002E79AC">
        <w:rPr>
          <w:rFonts w:cs="Simplified Arabic"/>
          <w:sz w:val="24"/>
          <w:szCs w:val="24"/>
          <w:rtl/>
        </w:rPr>
        <w:instrText>-</w:instrText>
      </w:r>
      <w:r w:rsidRPr="002E79AC">
        <w:rPr>
          <w:rFonts w:cs="Simplified Arabic"/>
          <w:sz w:val="24"/>
          <w:szCs w:val="24"/>
        </w:rPr>
        <w:instrText>ai","volume":"</w:instrText>
      </w:r>
      <w:r w:rsidRPr="002E79AC">
        <w:rPr>
          <w:rFonts w:cs="Simplified Arabic"/>
          <w:sz w:val="24"/>
          <w:szCs w:val="24"/>
          <w:rtl/>
        </w:rPr>
        <w:instrText>16</w:instrText>
      </w:r>
      <w:r w:rsidRPr="002E79AC">
        <w:rPr>
          <w:rFonts w:cs="Simplified Arabic"/>
          <w:sz w:val="24"/>
          <w:szCs w:val="24"/>
        </w:rPr>
        <w:instrText>","author":[{"family":"Karakose","given":"Turgut"},{"family":"Tulubas","given":"Tijen"}],"accessed":{"date-parts</w:instrText>
      </w:r>
      <w:r w:rsidRPr="002E79AC">
        <w:rPr>
          <w:rFonts w:cs="Simplified Arabic"/>
          <w:sz w:val="24"/>
          <w:szCs w:val="24"/>
          <w:rtl/>
        </w:rPr>
        <w:instrText>":[["2026",3,10]]</w:instrText>
      </w:r>
      <w:r w:rsidRPr="002E79AC">
        <w:rPr>
          <w:rFonts w:cs="Simplified Arabic"/>
          <w:sz w:val="24"/>
          <w:szCs w:val="24"/>
        </w:rPr>
        <w:instrText>},"issued":{"date-parts</w:instrText>
      </w:r>
      <w:r w:rsidRPr="002E79AC">
        <w:rPr>
          <w:rFonts w:cs="Simplified Arabic"/>
          <w:sz w:val="24"/>
          <w:szCs w:val="24"/>
          <w:rtl/>
        </w:rPr>
        <w:instrText>":[["2025"]]</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(Karakose &amp; Tulubas, 2025)</w:t>
      </w:r>
      <w:r w:rsidRPr="002E79AC">
        <w:rPr>
          <w:rFonts w:cs="Simplified Arabic"/>
          <w:sz w:val="24"/>
          <w:szCs w:val="24"/>
          <w:rtl/>
        </w:rPr>
        <w:fldChar w:fldCharType="end"/>
      </w:r>
    </w:p>
    <w:p w14:paraId="0C17AD39"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وبناء على هذا فإن القيادة التعليمية في عصر الذكاء الاصطناعي لا تفهم بكونها امتدادًا مباشرًا للقيادة التربوية التقليدية، بل بوصفها نمطًا قياديًا يعمل داخل بيئة مؤسسية شديدة التغير، تتطلب الجمع بين الحس التربوي والرؤية الاستراتيجية والقدرة على التعامل مع التقنية كموردًا مؤسسيًا لا مجرد أداةً تشغيليةً. وعليه، فإن فهم القيادة الأكاديمية في الدراسة الحالية يقتضي الانتقال من تصورها التقليدي كوظيفة تنظيمية إلى تصورها ممارسة مؤسسية معززة بالبيانات والتحليل، وهو ما يمهد منطقيًا للمحور التالي المتعلق بالقيادة المدعومة بالذكاء الاصطناعي.</w:t>
      </w:r>
    </w:p>
    <w:p w14:paraId="035D292B" w14:textId="77777777" w:rsidR="002E79AC" w:rsidRPr="002E79AC" w:rsidRDefault="002E79AC" w:rsidP="00C51D86">
      <w:pPr>
        <w:pStyle w:val="1"/>
        <w:rPr>
          <w:rtl/>
        </w:rPr>
      </w:pPr>
      <w:bookmarkStart w:id="16" w:name="_Toc235273590"/>
      <w:r w:rsidRPr="002E79AC">
        <w:rPr>
          <w:rtl/>
        </w:rPr>
        <w:t>2-6 القيادة المدعومة بالذكاء الاصطناعي</w:t>
      </w:r>
      <w:bookmarkEnd w:id="16"/>
    </w:p>
    <w:p w14:paraId="280118B6"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يمثل مفهوم القيادة المدعومة بالذكاء الاصطناعي امتدادًا تطبيقيًا للتحولات التي طرأت على القيادة التعليمية في البيئات الرقمية كثيفة البيانات. ولا يقصد به إحلال الذكاء الاصطناعي محل القائد أو تحويل القيادة إلى وظيفة خوارزمية، بل توظيف الأنظمة الذكية بكونها موارد تحليلية وتنبؤية وتفسيرية تعزز قدرة القائد على الفهم والاستجابة والاستشراف وصياغة القرار في بيئات تتسم بالتعقيد والتغير المتسارع. وبذلك، تفهم القيادة المدعومة بالذكاء الاصطناعي على انها نمطًا قياديًا </w:t>
      </w:r>
      <w:r w:rsidRPr="002E79AC">
        <w:rPr>
          <w:rFonts w:cs="Simplified Arabic"/>
          <w:sz w:val="24"/>
          <w:szCs w:val="24"/>
          <w:rtl/>
        </w:rPr>
        <w:lastRenderedPageBreak/>
        <w:t xml:space="preserve">يقوم على تكامل الحكم البشري مع القدرات الحسابية والتحليلية للأنظمة الذكية، بما يبقي القائد في مركز العملية القيادية، مع توسيع نطاق قدرته على قراءة المعطيات وموازنة البدائل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{"citationID":"w</w:instrText>
      </w:r>
      <w:r w:rsidRPr="002E79AC">
        <w:rPr>
          <w:rFonts w:cs="Simplified Arabic"/>
          <w:sz w:val="24"/>
          <w:szCs w:val="24"/>
          <w:rtl/>
        </w:rPr>
        <w:instrText>22</w:instrText>
      </w:r>
      <w:r w:rsidRPr="002E79AC">
        <w:rPr>
          <w:rFonts w:cs="Simplified Arabic"/>
          <w:sz w:val="24"/>
          <w:szCs w:val="24"/>
        </w:rPr>
        <w:instrText>CA</w:instrText>
      </w:r>
      <w:r w:rsidRPr="002E79AC">
        <w:rPr>
          <w:rFonts w:cs="Simplified Arabic"/>
          <w:sz w:val="24"/>
          <w:szCs w:val="24"/>
          <w:rtl/>
        </w:rPr>
        <w:instrText>9</w:instrText>
      </w:r>
      <w:r w:rsidRPr="002E79AC">
        <w:rPr>
          <w:rFonts w:cs="Simplified Arabic"/>
          <w:sz w:val="24"/>
          <w:szCs w:val="24"/>
        </w:rPr>
        <w:instrText xml:space="preserve">AO","properties":{"unsorted":false,"formattedCitation":"(Sposato, </w:instrText>
      </w:r>
      <w:r w:rsidRPr="002E79AC">
        <w:rPr>
          <w:rFonts w:cs="Simplified Arabic"/>
          <w:sz w:val="24"/>
          <w:szCs w:val="24"/>
          <w:rtl/>
        </w:rPr>
        <w:instrText>2025</w:instrText>
      </w:r>
      <w:r w:rsidRPr="002E79AC">
        <w:rPr>
          <w:rFonts w:cs="Simplified Arabic"/>
          <w:sz w:val="24"/>
          <w:szCs w:val="24"/>
        </w:rPr>
        <w:instrText xml:space="preserve">)","plainCitation":"(Sposato, </w:instrText>
      </w:r>
      <w:r w:rsidRPr="002E79AC">
        <w:rPr>
          <w:rFonts w:cs="Simplified Arabic"/>
          <w:sz w:val="24"/>
          <w:szCs w:val="24"/>
          <w:rtl/>
        </w:rPr>
        <w:instrText>2025</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109</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/items/XGDF</w:instrText>
      </w:r>
      <w:r w:rsidRPr="002E79AC">
        <w:rPr>
          <w:rFonts w:cs="Simplified Arabic"/>
          <w:sz w:val="24"/>
          <w:szCs w:val="24"/>
          <w:rtl/>
        </w:rPr>
        <w:instrText>8</w:instrText>
      </w:r>
      <w:r w:rsidRPr="002E79AC">
        <w:rPr>
          <w:rFonts w:cs="Simplified Arabic"/>
          <w:sz w:val="24"/>
          <w:szCs w:val="24"/>
        </w:rPr>
        <w:instrText>A</w:instrText>
      </w:r>
      <w:r w:rsidRPr="002E79AC">
        <w:rPr>
          <w:rFonts w:cs="Simplified Arabic"/>
          <w:sz w:val="24"/>
          <w:szCs w:val="24"/>
          <w:rtl/>
        </w:rPr>
        <w:instrText>65</w:instrText>
      </w:r>
      <w:r w:rsidRPr="002E79AC">
        <w:rPr>
          <w:rFonts w:cs="Simplified Arabic"/>
          <w:sz w:val="24"/>
          <w:szCs w:val="24"/>
        </w:rPr>
        <w:instrText>"],"itemData":{"id":</w:instrText>
      </w:r>
      <w:r w:rsidRPr="002E79AC">
        <w:rPr>
          <w:rFonts w:cs="Simplified Arabic"/>
          <w:sz w:val="24"/>
          <w:szCs w:val="24"/>
          <w:rtl/>
        </w:rPr>
        <w:instrText>109</w:instrText>
      </w:r>
      <w:r w:rsidRPr="002E79AC">
        <w:rPr>
          <w:rFonts w:cs="Simplified Arabic"/>
          <w:sz w:val="24"/>
          <w:szCs w:val="24"/>
        </w:rPr>
        <w:instrText xml:space="preserve">,"type":"article-journal","abstract":"Abstract \n            Educational institutions worldwide face mounting challenges in effectively integrating artificial intelligence (AI) technologies into their operations, largely due to the absence of comprehensive frameworks for evaluation and implementation. This systemic gap has led to fragmented adoption practices, missed opportunities for innovation, and potential risks in deployment of AI solutions. The rapid proliferation of AI technologies in higher education has created significant challenges for institutional leaders who must balance technological advancement with educational outcomes, ethical considerations, and resource constraints. This study addresses these critical challenges by developing a comprehensive taxonomy of AI applications in higher education leadership. Through a systematic literature review and inductive analysis of publications from </w:instrText>
      </w:r>
      <w:r w:rsidRPr="002E79AC">
        <w:rPr>
          <w:rFonts w:cs="Simplified Arabic"/>
          <w:sz w:val="24"/>
          <w:szCs w:val="24"/>
          <w:rtl/>
        </w:rPr>
        <w:instrText xml:space="preserve">2017 </w:instrText>
      </w:r>
      <w:r w:rsidRPr="002E79AC">
        <w:rPr>
          <w:rFonts w:cs="Simplified Arabic"/>
          <w:sz w:val="24"/>
          <w:szCs w:val="24"/>
        </w:rPr>
        <w:instrText xml:space="preserve">to </w:instrText>
      </w:r>
      <w:r w:rsidRPr="002E79AC">
        <w:rPr>
          <w:rFonts w:cs="Simplified Arabic"/>
          <w:sz w:val="24"/>
          <w:szCs w:val="24"/>
          <w:rtl/>
        </w:rPr>
        <w:instrText>2024</w:instrText>
      </w:r>
      <w:r w:rsidRPr="002E79AC">
        <w:rPr>
          <w:rFonts w:cs="Simplified Arabic"/>
          <w:sz w:val="24"/>
          <w:szCs w:val="24"/>
        </w:rPr>
        <w:instrText>, the research synthesizes diverse AI applications into ten distinct domains: Administrative Efficiency, Personalized Learning, Enhancing Teaching Practices, Decision-Making and Policy Formulation, Student Support Services, Organizational Leadership and Strategic Planning, Governance and Compliance, Community Engagement</w:instrText>
      </w:r>
      <w:r w:rsidRPr="002E79AC">
        <w:rPr>
          <w:rFonts w:cs="Simplified Arabic"/>
          <w:sz w:val="24"/>
          <w:szCs w:val="24"/>
          <w:rtl/>
        </w:rPr>
        <w:instrText xml:space="preserve"> </w:instrText>
      </w:r>
      <w:r w:rsidRPr="002E79AC">
        <w:rPr>
          <w:rFonts w:cs="Simplified Arabic"/>
          <w:sz w:val="24"/>
          <w:szCs w:val="24"/>
        </w:rPr>
        <w:instrText>and Communication, Ethical AI Leadership, and Diversity, Equity, and Inclusion Initiatives. The resulting taxonomy, validated across various higher education contexts, provides educational leaders with a structured framework for understanding, evaluating</w:instrText>
      </w:r>
      <w:r w:rsidRPr="002E79AC">
        <w:rPr>
          <w:rFonts w:cs="Simplified Arabic"/>
          <w:sz w:val="24"/>
          <w:szCs w:val="24"/>
          <w:rtl/>
        </w:rPr>
        <w:instrText xml:space="preserve">, </w:instrText>
      </w:r>
      <w:r w:rsidRPr="002E79AC">
        <w:rPr>
          <w:rFonts w:cs="Simplified Arabic"/>
          <w:sz w:val="24"/>
          <w:szCs w:val="24"/>
        </w:rPr>
        <w:instrText>and implementing AI solutions in their institutions. This study contributes to the field by offering a common language and conceptual framework for researchers, policymakers, and practitioners, while also identifying critical areas for future research. The findings underscore the transformative potential of AI in higher education and the need for a balanced approach that leverages technological advancements while addressing ethical considerations and equity issues.","container-title":"International Journal of Educational Technology in Higher Education","DOI":"</w:instrText>
      </w:r>
      <w:r w:rsidRPr="002E79AC">
        <w:rPr>
          <w:rFonts w:cs="Simplified Arabic"/>
          <w:sz w:val="24"/>
          <w:szCs w:val="24"/>
          <w:rtl/>
        </w:rPr>
        <w:instrText>10.1186</w:instrText>
      </w:r>
      <w:r w:rsidRPr="002E79AC">
        <w:rPr>
          <w:rFonts w:cs="Simplified Arabic"/>
          <w:sz w:val="24"/>
          <w:szCs w:val="24"/>
        </w:rPr>
        <w:instrText>/s</w:instrText>
      </w:r>
      <w:r w:rsidRPr="002E79AC">
        <w:rPr>
          <w:rFonts w:cs="Simplified Arabic"/>
          <w:sz w:val="24"/>
          <w:szCs w:val="24"/>
          <w:rtl/>
        </w:rPr>
        <w:instrText>41239-025-00517-1</w:instrText>
      </w:r>
      <w:r w:rsidRPr="002E79AC">
        <w:rPr>
          <w:rFonts w:cs="Simplified Arabic"/>
          <w:sz w:val="24"/>
          <w:szCs w:val="24"/>
        </w:rPr>
        <w:instrText>","ISSN":"</w:instrText>
      </w:r>
      <w:r w:rsidRPr="002E79AC">
        <w:rPr>
          <w:rFonts w:cs="Simplified Arabic"/>
          <w:sz w:val="24"/>
          <w:szCs w:val="24"/>
          <w:rtl/>
        </w:rPr>
        <w:instrText>2365-9440</w:instrText>
      </w:r>
      <w:r w:rsidRPr="002E79AC">
        <w:rPr>
          <w:rFonts w:cs="Simplified Arabic"/>
          <w:sz w:val="24"/>
          <w:szCs w:val="24"/>
        </w:rPr>
        <w:instrText>","issue":"</w:instrText>
      </w:r>
      <w:r w:rsidRPr="002E79AC">
        <w:rPr>
          <w:rFonts w:cs="Simplified Arabic"/>
          <w:sz w:val="24"/>
          <w:szCs w:val="24"/>
          <w:rtl/>
        </w:rPr>
        <w:instrText>1</w:instrText>
      </w:r>
      <w:r w:rsidRPr="002E79AC">
        <w:rPr>
          <w:rFonts w:cs="Simplified Arabic"/>
          <w:sz w:val="24"/>
          <w:szCs w:val="24"/>
        </w:rPr>
        <w:instrText>","journalAbbreviation":"Int J Educ Technol High Educ","language":"en","page":"</w:instrText>
      </w:r>
      <w:r w:rsidRPr="002E79AC">
        <w:rPr>
          <w:rFonts w:cs="Simplified Arabic"/>
          <w:sz w:val="24"/>
          <w:szCs w:val="24"/>
          <w:rtl/>
        </w:rPr>
        <w:instrText>20</w:instrText>
      </w:r>
      <w:r w:rsidRPr="002E79AC">
        <w:rPr>
          <w:rFonts w:cs="Simplified Arabic"/>
          <w:sz w:val="24"/>
          <w:szCs w:val="24"/>
        </w:rPr>
        <w:instrText>","source":"DOI.org (Crossref)","title":"Artificial intelligence in educational leadership: a comprehensive taxonomy and future directions","title-short":"Artificial intelligence in educational leadership","volume":"</w:instrText>
      </w:r>
      <w:r w:rsidRPr="002E79AC">
        <w:rPr>
          <w:rFonts w:cs="Simplified Arabic"/>
          <w:sz w:val="24"/>
          <w:szCs w:val="24"/>
          <w:rtl/>
        </w:rPr>
        <w:instrText>22</w:instrText>
      </w:r>
      <w:r w:rsidRPr="002E79AC">
        <w:rPr>
          <w:rFonts w:cs="Simplified Arabic"/>
          <w:sz w:val="24"/>
          <w:szCs w:val="24"/>
        </w:rPr>
        <w:instrText>","author":[{"family":"Sposato","given":"Martin"}],"issued":{"date-parts</w:instrText>
      </w:r>
      <w:r w:rsidRPr="002E79AC">
        <w:rPr>
          <w:rFonts w:cs="Simplified Arabic"/>
          <w:sz w:val="24"/>
          <w:szCs w:val="24"/>
          <w:rtl/>
        </w:rPr>
        <w:instrText>":[["2025",4,4]]</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(Sposato, 2025)</w:t>
      </w:r>
      <w:r w:rsidRPr="002E79AC">
        <w:rPr>
          <w:rFonts w:cs="Simplified Arabic"/>
          <w:sz w:val="24"/>
          <w:szCs w:val="24"/>
          <w:rtl/>
        </w:rPr>
        <w:fldChar w:fldCharType="end"/>
      </w:r>
      <w:r w:rsidRPr="002E79AC">
        <w:rPr>
          <w:rFonts w:cs="Simplified Arabic"/>
          <w:sz w:val="24"/>
          <w:szCs w:val="24"/>
          <w:rtl/>
        </w:rPr>
        <w:t>.</w:t>
      </w:r>
    </w:p>
    <w:p w14:paraId="4D1DB989"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ويتجلى هذا الدعم أولًا في تحسين جودة القرار القيادي وموثوقيته، إذ يتيح الذكاء الاصطناعي للقيادة إمكانات أوسع في معالجة البيانات ورصد الأنماط وتقليل بعض أوجه القصور المرتبطة بالتقدير الفردي المحدود أو الرؤية الجزئية للمشكلة. غير أن الأدبيات لا تقدم هذا الأثر نتيجةً تلقائية أو مطلقة، بل تربطه بمدى قابلية الأنظمة للتفسير، وجودة البيانات، وقدرة القيادة على توظيف المخرجات في سياقها المؤسسي الصحيح. ومن ثم، فإن قيمة الذكاء الاصطناعي في هذا البعد تكمن في توسيع أفق القرار وتحسين موثوقيته، لا في تجريد القائد من وظيفته التفسيرية أو تحميل النظام عبء الحسم النهائي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{"citationID":"SkVfc</w:instrText>
      </w:r>
      <w:r w:rsidRPr="002E79AC">
        <w:rPr>
          <w:rFonts w:cs="Simplified Arabic"/>
          <w:sz w:val="24"/>
          <w:szCs w:val="24"/>
          <w:rtl/>
        </w:rPr>
        <w:instrText>7</w:instrText>
      </w:r>
      <w:r w:rsidRPr="002E79AC">
        <w:rPr>
          <w:rFonts w:cs="Simplified Arabic"/>
          <w:sz w:val="24"/>
          <w:szCs w:val="24"/>
        </w:rPr>
        <w:instrText>V</w:instrText>
      </w:r>
      <w:r w:rsidRPr="002E79AC">
        <w:rPr>
          <w:rFonts w:cs="Simplified Arabic"/>
          <w:sz w:val="24"/>
          <w:szCs w:val="24"/>
          <w:rtl/>
        </w:rPr>
        <w:instrText>1</w:instrText>
      </w:r>
      <w:r w:rsidRPr="002E79AC">
        <w:rPr>
          <w:rFonts w:cs="Simplified Arabic"/>
          <w:sz w:val="24"/>
          <w:szCs w:val="24"/>
        </w:rPr>
        <w:instrText xml:space="preserve">","properties":{"unsorted":false,"formattedCitation":"(Arar et al., </w:instrText>
      </w:r>
      <w:r w:rsidRPr="002E79AC">
        <w:rPr>
          <w:rFonts w:cs="Simplified Arabic"/>
          <w:sz w:val="24"/>
          <w:szCs w:val="24"/>
          <w:rtl/>
        </w:rPr>
        <w:instrText>2025</w:instrText>
      </w:r>
      <w:r w:rsidRPr="002E79AC">
        <w:rPr>
          <w:rFonts w:cs="Simplified Arabic"/>
          <w:sz w:val="24"/>
          <w:szCs w:val="24"/>
        </w:rPr>
        <w:instrText xml:space="preserve">a)","plainCitation":"(Arar et al., </w:instrText>
      </w:r>
      <w:r w:rsidRPr="002E79AC">
        <w:rPr>
          <w:rFonts w:cs="Simplified Arabic"/>
          <w:sz w:val="24"/>
          <w:szCs w:val="24"/>
          <w:rtl/>
        </w:rPr>
        <w:instrText>2025</w:instrText>
      </w:r>
      <w:r w:rsidRPr="002E79AC">
        <w:rPr>
          <w:rFonts w:cs="Simplified Arabic"/>
          <w:sz w:val="24"/>
          <w:szCs w:val="24"/>
        </w:rPr>
        <w:instrText>a)","noteIndex":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516</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w:instrText>
      </w:r>
      <w:r w:rsidRPr="002E79AC">
        <w:rPr>
          <w:rFonts w:cs="Simplified Arabic"/>
          <w:sz w:val="24"/>
          <w:szCs w:val="24"/>
          <w:rtl/>
        </w:rPr>
        <w:instrText>2</w:instrText>
      </w:r>
      <w:r w:rsidRPr="002E79AC">
        <w:rPr>
          <w:rFonts w:cs="Simplified Arabic"/>
          <w:sz w:val="24"/>
          <w:szCs w:val="24"/>
        </w:rPr>
        <w:instrText>UQ</w:instrText>
      </w:r>
      <w:r w:rsidRPr="002E79AC">
        <w:rPr>
          <w:rFonts w:cs="Simplified Arabic"/>
          <w:sz w:val="24"/>
          <w:szCs w:val="24"/>
          <w:rtl/>
        </w:rPr>
        <w:instrText>9</w:instrText>
      </w:r>
      <w:r w:rsidRPr="002E79AC">
        <w:rPr>
          <w:rFonts w:cs="Simplified Arabic"/>
          <w:sz w:val="24"/>
          <w:szCs w:val="24"/>
        </w:rPr>
        <w:instrText>BL</w:instrText>
      </w:r>
      <w:r w:rsidRPr="002E79AC">
        <w:rPr>
          <w:rFonts w:cs="Simplified Arabic"/>
          <w:sz w:val="24"/>
          <w:szCs w:val="24"/>
          <w:rtl/>
        </w:rPr>
        <w:instrText>58</w:instrText>
      </w:r>
      <w:r w:rsidRPr="002E79AC">
        <w:rPr>
          <w:rFonts w:cs="Simplified Arabic"/>
          <w:sz w:val="24"/>
          <w:szCs w:val="24"/>
        </w:rPr>
        <w:instrText>"],"itemData":{"id":</w:instrText>
      </w:r>
      <w:r w:rsidRPr="002E79AC">
        <w:rPr>
          <w:rFonts w:cs="Simplified Arabic"/>
          <w:sz w:val="24"/>
          <w:szCs w:val="24"/>
          <w:rtl/>
        </w:rPr>
        <w:instrText>516</w:instrText>
      </w:r>
      <w:r w:rsidRPr="002E79AC">
        <w:rPr>
          <w:rFonts w:cs="Simplified Arabic"/>
          <w:sz w:val="24"/>
          <w:szCs w:val="24"/>
        </w:rPr>
        <w:instrText>,"type":"article-journal","container-title":"Leadership and Policy in Schools","DOI":"</w:instrText>
      </w:r>
      <w:r w:rsidRPr="002E79AC">
        <w:rPr>
          <w:rFonts w:cs="Simplified Arabic"/>
          <w:sz w:val="24"/>
          <w:szCs w:val="24"/>
          <w:rtl/>
        </w:rPr>
        <w:instrText>10.1080/15700763.2025.2451982</w:instrText>
      </w:r>
      <w:r w:rsidRPr="002E79AC">
        <w:rPr>
          <w:rFonts w:cs="Simplified Arabic"/>
          <w:sz w:val="24"/>
          <w:szCs w:val="24"/>
        </w:rPr>
        <w:instrText>","ISSN":"</w:instrText>
      </w:r>
      <w:r w:rsidRPr="002E79AC">
        <w:rPr>
          <w:rFonts w:cs="Simplified Arabic"/>
          <w:sz w:val="24"/>
          <w:szCs w:val="24"/>
          <w:rtl/>
        </w:rPr>
        <w:instrText>1570-0763</w:instrText>
      </w:r>
      <w:r w:rsidRPr="002E79AC">
        <w:rPr>
          <w:rFonts w:cs="Simplified Arabic"/>
          <w:sz w:val="24"/>
          <w:szCs w:val="24"/>
        </w:rPr>
        <w:instrText xml:space="preserve">, </w:instrText>
      </w:r>
      <w:r w:rsidRPr="002E79AC">
        <w:rPr>
          <w:rFonts w:cs="Simplified Arabic"/>
          <w:sz w:val="24"/>
          <w:szCs w:val="24"/>
          <w:rtl/>
        </w:rPr>
        <w:instrText>1744-5043</w:instrText>
      </w:r>
      <w:r w:rsidRPr="002E79AC">
        <w:rPr>
          <w:rFonts w:cs="Simplified Arabic"/>
          <w:sz w:val="24"/>
          <w:szCs w:val="24"/>
        </w:rPr>
        <w:instrText>","journalAbbreviation":"Leadership and Policy in Schools","language":"en</w:instrText>
      </w:r>
      <w:r w:rsidRPr="002E79AC">
        <w:rPr>
          <w:rFonts w:cs="Simplified Arabic"/>
          <w:sz w:val="24"/>
          <w:szCs w:val="24"/>
          <w:rtl/>
        </w:rPr>
        <w:instrText>","</w:instrText>
      </w:r>
      <w:r w:rsidRPr="002E79AC">
        <w:rPr>
          <w:rFonts w:cs="Simplified Arabic"/>
          <w:sz w:val="24"/>
          <w:szCs w:val="24"/>
        </w:rPr>
        <w:instrText>page":"</w:instrText>
      </w:r>
      <w:r w:rsidRPr="002E79AC">
        <w:rPr>
          <w:rFonts w:cs="Simplified Arabic"/>
          <w:sz w:val="24"/>
          <w:szCs w:val="24"/>
          <w:rtl/>
        </w:rPr>
        <w:instrText>1-23</w:instrText>
      </w:r>
      <w:r w:rsidRPr="002E79AC">
        <w:rPr>
          <w:rFonts w:cs="Simplified Arabic"/>
          <w:sz w:val="24"/>
          <w:szCs w:val="24"/>
        </w:rPr>
        <w:instrText>","source":"DOI.org (Crossref)","title":"Reimagining Educational Leadership and Management Through Artificial Intelligence: An Integrative Systematic Review","title-short":"Reimagining Educational Leadership and Management Through Artificial</w:instrText>
      </w:r>
      <w:r w:rsidRPr="002E79AC">
        <w:rPr>
          <w:rFonts w:cs="Simplified Arabic"/>
          <w:sz w:val="24"/>
          <w:szCs w:val="24"/>
          <w:rtl/>
        </w:rPr>
        <w:instrText xml:space="preserve"> </w:instrText>
      </w:r>
      <w:r w:rsidRPr="002E79AC">
        <w:rPr>
          <w:rFonts w:cs="Simplified Arabic"/>
          <w:sz w:val="24"/>
          <w:szCs w:val="24"/>
        </w:rPr>
        <w:instrText>Intelligence","author":[{"family":"Arar","given":"Khalid"},{"family":"Tlili","given":"Ahmed"},{"family":"Schunka","given":"Lori"},{"family":"Salha","given":"Soheil"},{"family":"Saiti","given":"Anna"}],"issued":{"date-parts</w:instrText>
      </w:r>
      <w:r w:rsidRPr="002E79AC">
        <w:rPr>
          <w:rFonts w:cs="Simplified Arabic"/>
          <w:sz w:val="24"/>
          <w:szCs w:val="24"/>
          <w:rtl/>
        </w:rPr>
        <w:instrText>":[["2025",1,12]]</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(Arar et al., 2025a)</w:t>
      </w:r>
      <w:r w:rsidRPr="002E79AC">
        <w:rPr>
          <w:rFonts w:cs="Simplified Arabic"/>
          <w:sz w:val="24"/>
          <w:szCs w:val="24"/>
          <w:rtl/>
        </w:rPr>
        <w:fldChar w:fldCharType="end"/>
      </w:r>
      <w:r w:rsidRPr="002E79AC">
        <w:rPr>
          <w:rFonts w:cs="Simplified Arabic"/>
          <w:sz w:val="24"/>
          <w:szCs w:val="24"/>
          <w:rtl/>
        </w:rPr>
        <w:t>.</w:t>
      </w:r>
    </w:p>
    <w:p w14:paraId="08639830"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وهنا يأتي دور الأنظمة الذكية في تعزيز سرعة القرار وفعاليته، فهي تسهم في تقليص الزمن بين جمع البيانات وتحليلها وإنتاج المخرجات القابلة للاستخدام، بما يساعد القيادة على الانتقال بصورة أسرع من تشخيص الموقف إلى موازنة البدائل واتخاذ القرار. غير أن الفعالية هنا لا تقاس بالسرعة وحدها، بل بمدى مناسبة القرار للسياق واتساقه مع الأهداف المؤسسية. ولذلك تربط الأدبيات التي تناولت القيادة المدعومة بالذكاء الاصطناعي بين السرعة والفعالية في إطار من التوازن، حيث يختصر الذكاء الاصطناعي الزمن الإجرائي والتحليلي، لكنه لا يعفي القيادة من مسؤولية الفهم السياقي ومراجعة النتائج في ضوء الخبرة والقيم المؤسسية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{"citationID":"aKh</w:instrText>
      </w:r>
      <w:r w:rsidRPr="002E79AC">
        <w:rPr>
          <w:rFonts w:cs="Simplified Arabic"/>
          <w:sz w:val="24"/>
          <w:szCs w:val="24"/>
          <w:rtl/>
        </w:rPr>
        <w:instrText>9</w:instrText>
      </w:r>
      <w:r w:rsidRPr="002E79AC">
        <w:rPr>
          <w:rFonts w:cs="Simplified Arabic"/>
          <w:sz w:val="24"/>
          <w:szCs w:val="24"/>
        </w:rPr>
        <w:instrText xml:space="preserve">bbTk","properties":{"unsorted":false,"formattedCitation":"(Bollaert, </w:instrText>
      </w:r>
      <w:r w:rsidRPr="002E79AC">
        <w:rPr>
          <w:rFonts w:cs="Simplified Arabic"/>
          <w:sz w:val="24"/>
          <w:szCs w:val="24"/>
          <w:rtl/>
        </w:rPr>
        <w:instrText>2025</w:instrText>
      </w:r>
      <w:r w:rsidRPr="002E79AC">
        <w:rPr>
          <w:rFonts w:cs="Simplified Arabic"/>
          <w:sz w:val="24"/>
          <w:szCs w:val="24"/>
        </w:rPr>
        <w:instrText xml:space="preserve">)","plainCitation":"(Bollaert, </w:instrText>
      </w:r>
      <w:r w:rsidRPr="002E79AC">
        <w:rPr>
          <w:rFonts w:cs="Simplified Arabic"/>
          <w:sz w:val="24"/>
          <w:szCs w:val="24"/>
          <w:rtl/>
        </w:rPr>
        <w:instrText>2025</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325</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w:instrText>
      </w:r>
      <w:r w:rsidRPr="002E79AC">
        <w:rPr>
          <w:rFonts w:cs="Simplified Arabic"/>
          <w:sz w:val="24"/>
          <w:szCs w:val="24"/>
          <w:rtl/>
        </w:rPr>
        <w:instrText>7</w:instrText>
      </w:r>
      <w:r w:rsidRPr="002E79AC">
        <w:rPr>
          <w:rFonts w:cs="Simplified Arabic"/>
          <w:sz w:val="24"/>
          <w:szCs w:val="24"/>
        </w:rPr>
        <w:instrText>QN</w:instrText>
      </w:r>
      <w:r w:rsidRPr="002E79AC">
        <w:rPr>
          <w:rFonts w:cs="Simplified Arabic"/>
          <w:sz w:val="24"/>
          <w:szCs w:val="24"/>
          <w:rtl/>
        </w:rPr>
        <w:instrText>73</w:instrText>
      </w:r>
      <w:r w:rsidRPr="002E79AC">
        <w:rPr>
          <w:rFonts w:cs="Simplified Arabic"/>
          <w:sz w:val="24"/>
          <w:szCs w:val="24"/>
        </w:rPr>
        <w:instrText>FGM"],"itemData":{"id":</w:instrText>
      </w:r>
      <w:r w:rsidRPr="002E79AC">
        <w:rPr>
          <w:rFonts w:cs="Simplified Arabic"/>
          <w:sz w:val="24"/>
          <w:szCs w:val="24"/>
          <w:rtl/>
        </w:rPr>
        <w:instrText>325</w:instrText>
      </w:r>
      <w:r w:rsidRPr="002E79AC">
        <w:rPr>
          <w:rFonts w:cs="Simplified Arabic"/>
          <w:sz w:val="24"/>
          <w:szCs w:val="24"/>
        </w:rPr>
        <w:instrText xml:space="preserve">,"type":"article-journal","abstract":"Since the launching of ChatGPT (generative) AI has been developed so much and fast that it has entered higher education (HE) and higher education institutions (HEIs). The article is meant to help HE(Is) how to deal with AI strategically and in leadership. It investigates which influences AI and the use of AI tools is having on HE(Is). Therefore </w:instrText>
      </w:r>
      <w:r w:rsidRPr="002E79AC">
        <w:rPr>
          <w:rFonts w:cs="Simplified Arabic"/>
          <w:sz w:val="24"/>
          <w:szCs w:val="24"/>
          <w:rtl/>
        </w:rPr>
        <w:instrText xml:space="preserve">4 </w:instrText>
      </w:r>
      <w:r w:rsidRPr="002E79AC">
        <w:rPr>
          <w:rFonts w:cs="Simplified Arabic"/>
          <w:sz w:val="24"/>
          <w:szCs w:val="24"/>
        </w:rPr>
        <w:instrText>research questions are formulated: how does AI and AI tools influence HE(Is) in its mission, organization and context; should AI and its applications then be regarded as an strategic objective or only as a tool to realize the strategy; how is AI and the use of AI tools, as developed and described in an AI strategy, best managed to be adopted and integrated in an effective and responsible way, and finally which influence does AI and its tools have on the leadership and culture? In order to answer those questions, the article describes first our contemporary times, and the leadership needed, then delves into the history of the development of AI and its tools and investigates the current and future attitudes towards, degrees of implementation, and uses of AI and its tools among the internal and external stakeholders of HE(Is). The findings result from</w:instrText>
      </w:r>
      <w:r w:rsidRPr="002E79AC">
        <w:rPr>
          <w:rFonts w:cs="Simplified Arabic"/>
          <w:sz w:val="24"/>
          <w:szCs w:val="24"/>
          <w:rtl/>
        </w:rPr>
        <w:instrText xml:space="preserve"> </w:instrText>
      </w:r>
      <w:r w:rsidRPr="002E79AC">
        <w:rPr>
          <w:rFonts w:cs="Simplified Arabic"/>
          <w:sz w:val="24"/>
          <w:szCs w:val="24"/>
        </w:rPr>
        <w:instrText xml:space="preserve">a global literature study of international surveys and </w:instrText>
      </w:r>
      <w:r w:rsidRPr="002E79AC">
        <w:rPr>
          <w:rFonts w:cs="Simplified Arabic"/>
          <w:sz w:val="24"/>
          <w:szCs w:val="24"/>
          <w:rtl/>
        </w:rPr>
        <w:instrText xml:space="preserve">2 </w:instrText>
      </w:r>
      <w:r w:rsidRPr="002E79AC">
        <w:rPr>
          <w:rFonts w:cs="Simplified Arabic"/>
          <w:sz w:val="24"/>
          <w:szCs w:val="24"/>
        </w:rPr>
        <w:instrText>case studies. The selection is based on topical usefulness, international scope, (statistical) relevance and quality of research in general. In this way the article aims to help to develop an AI strategy and thus can be read as a policy paper underpinned by a meta-analysis. The main results are that, although the use of AI in HEIs is divided, the effective and responsible adoption and integration of AI is a new strategic objective in order to help</w:instrText>
      </w:r>
      <w:r w:rsidRPr="002E79AC">
        <w:rPr>
          <w:rFonts w:cs="Simplified Arabic"/>
          <w:sz w:val="24"/>
          <w:szCs w:val="24"/>
          <w:rtl/>
        </w:rPr>
        <w:instrText xml:space="preserve"> </w:instrText>
      </w:r>
      <w:r w:rsidRPr="002E79AC">
        <w:rPr>
          <w:rFonts w:cs="Simplified Arabic"/>
          <w:sz w:val="24"/>
          <w:szCs w:val="24"/>
        </w:rPr>
        <w:instrText>to realize HE’s three-fold mission in a well-planned and managed way asking for a visionary leadership and a clear policy framework and guidelines, in which the words transparency, responsibility and critical thinking link AI use with an enhancement of unique human competences such as critical thinking.","container-title":"Education Sciences","DOI":"</w:instrText>
      </w:r>
      <w:r w:rsidRPr="002E79AC">
        <w:rPr>
          <w:rFonts w:cs="Simplified Arabic"/>
          <w:sz w:val="24"/>
          <w:szCs w:val="24"/>
          <w:rtl/>
        </w:rPr>
        <w:instrText>10.3390</w:instrText>
      </w:r>
      <w:r w:rsidRPr="002E79AC">
        <w:rPr>
          <w:rFonts w:cs="Simplified Arabic"/>
          <w:sz w:val="24"/>
          <w:szCs w:val="24"/>
        </w:rPr>
        <w:instrText>/educsci</w:instrText>
      </w:r>
      <w:r w:rsidRPr="002E79AC">
        <w:rPr>
          <w:rFonts w:cs="Simplified Arabic"/>
          <w:sz w:val="24"/>
          <w:szCs w:val="24"/>
          <w:rtl/>
        </w:rPr>
        <w:instrText>15060774</w:instrText>
      </w:r>
      <w:r w:rsidRPr="002E79AC">
        <w:rPr>
          <w:rFonts w:cs="Simplified Arabic"/>
          <w:sz w:val="24"/>
          <w:szCs w:val="24"/>
        </w:rPr>
        <w:instrText>","ISSN":"</w:instrText>
      </w:r>
      <w:r w:rsidRPr="002E79AC">
        <w:rPr>
          <w:rFonts w:cs="Simplified Arabic"/>
          <w:sz w:val="24"/>
          <w:szCs w:val="24"/>
          <w:rtl/>
        </w:rPr>
        <w:instrText>2227-7102</w:instrText>
      </w:r>
      <w:r w:rsidRPr="002E79AC">
        <w:rPr>
          <w:rFonts w:cs="Simplified Arabic"/>
          <w:sz w:val="24"/>
          <w:szCs w:val="24"/>
        </w:rPr>
        <w:instrText>","issue":"</w:instrText>
      </w:r>
      <w:r w:rsidRPr="002E79AC">
        <w:rPr>
          <w:rFonts w:cs="Simplified Arabic"/>
          <w:sz w:val="24"/>
          <w:szCs w:val="24"/>
          <w:rtl/>
        </w:rPr>
        <w:instrText>6</w:instrText>
      </w:r>
      <w:r w:rsidRPr="002E79AC">
        <w:rPr>
          <w:rFonts w:cs="Simplified Arabic"/>
          <w:sz w:val="24"/>
          <w:szCs w:val="24"/>
        </w:rPr>
        <w:instrText>","journalAbbreviation":"Education Sciences","language":"en","page":"</w:instrText>
      </w:r>
      <w:r w:rsidRPr="002E79AC">
        <w:rPr>
          <w:rFonts w:cs="Simplified Arabic"/>
          <w:sz w:val="24"/>
          <w:szCs w:val="24"/>
          <w:rtl/>
        </w:rPr>
        <w:instrText>774</w:instrText>
      </w:r>
      <w:r w:rsidRPr="002E79AC">
        <w:rPr>
          <w:rFonts w:cs="Simplified Arabic"/>
          <w:sz w:val="24"/>
          <w:szCs w:val="24"/>
        </w:rPr>
        <w:instrText>","source":"DOI.org (Crossref)</w:instrText>
      </w:r>
      <w:r w:rsidRPr="002E79AC">
        <w:rPr>
          <w:rFonts w:cs="Simplified Arabic"/>
          <w:sz w:val="24"/>
          <w:szCs w:val="24"/>
          <w:rtl/>
        </w:rPr>
        <w:instrText>","</w:instrText>
      </w:r>
      <w:r w:rsidRPr="002E79AC">
        <w:rPr>
          <w:rFonts w:cs="Simplified Arabic"/>
          <w:sz w:val="24"/>
          <w:szCs w:val="24"/>
        </w:rPr>
        <w:instrText xml:space="preserve">title":"Artificial Intelligence: Objective or Tool in the </w:instrText>
      </w:r>
      <w:r w:rsidRPr="002E79AC">
        <w:rPr>
          <w:rFonts w:cs="Simplified Arabic"/>
          <w:sz w:val="24"/>
          <w:szCs w:val="24"/>
          <w:rtl/>
        </w:rPr>
        <w:instrText>21</w:instrText>
      </w:r>
      <w:r w:rsidRPr="002E79AC">
        <w:rPr>
          <w:rFonts w:cs="Simplified Arabic"/>
          <w:sz w:val="24"/>
          <w:szCs w:val="24"/>
        </w:rPr>
        <w:instrText>st-Century Higher Education Strategy and Leadership?","title-short":"Artificial Intelligence","volume":"</w:instrText>
      </w:r>
      <w:r w:rsidRPr="002E79AC">
        <w:rPr>
          <w:rFonts w:cs="Simplified Arabic"/>
          <w:sz w:val="24"/>
          <w:szCs w:val="24"/>
          <w:rtl/>
        </w:rPr>
        <w:instrText>15</w:instrText>
      </w:r>
      <w:r w:rsidRPr="002E79AC">
        <w:rPr>
          <w:rFonts w:cs="Simplified Arabic"/>
          <w:sz w:val="24"/>
          <w:szCs w:val="24"/>
        </w:rPr>
        <w:instrText>","author":[{"family":"Bollaert","given":"Lucien"}],"issued":{"date-parts":[["</w:instrText>
      </w:r>
      <w:r w:rsidRPr="002E79AC">
        <w:rPr>
          <w:rFonts w:cs="Simplified Arabic"/>
          <w:sz w:val="24"/>
          <w:szCs w:val="24"/>
          <w:rtl/>
        </w:rPr>
        <w:instrText>2025</w:instrText>
      </w:r>
      <w:r w:rsidRPr="002E79AC">
        <w:rPr>
          <w:rFonts w:cs="Simplified Arabic"/>
          <w:sz w:val="24"/>
          <w:szCs w:val="24"/>
        </w:rPr>
        <w:instrText>",</w:instrText>
      </w:r>
      <w:r w:rsidRPr="002E79AC">
        <w:rPr>
          <w:rFonts w:cs="Simplified Arabic"/>
          <w:sz w:val="24"/>
          <w:szCs w:val="24"/>
          <w:rtl/>
        </w:rPr>
        <w:instrText>6,18]]}}}],"</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(Bollaert, 2025)</w:t>
      </w:r>
      <w:r w:rsidRPr="002E79AC">
        <w:rPr>
          <w:rFonts w:cs="Simplified Arabic"/>
          <w:sz w:val="24"/>
          <w:szCs w:val="24"/>
          <w:rtl/>
        </w:rPr>
        <w:fldChar w:fldCharType="end"/>
      </w:r>
      <w:r w:rsidRPr="002E79AC">
        <w:rPr>
          <w:rFonts w:cs="Simplified Arabic"/>
          <w:sz w:val="24"/>
          <w:szCs w:val="24"/>
          <w:rtl/>
        </w:rPr>
        <w:t>.</w:t>
      </w:r>
    </w:p>
    <w:p w14:paraId="6FD20DA0"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أما في البعد الاستراتيجي، فإن القيادة المدعومة بالذكاء الاصطناعي لا تقتصر على تحسين القرارات التشغيلية قصيرة المدى، بل تمتد إلى تعزيز الرؤية الاستراتيجية والتخطيط المبني على البيانات عبر تمكين القائد من استشراف الاتجاهات المستقبلية، وربطها بالمؤشرات الحالية، وتوظيفها في التخطيط بعيد المدى. وتشير الأدبيات الحديثة إلى أن الأنظمة الذكية حين توظَف بصورة مؤسسية منضبطة، تمكن القيادة من الانتقال من رد الفعل إلى الفعل الاستباقي، ومن معالجة المشكلات بعد وقوعها إلى استشرافها قبل أن تتفاقم. لذا تسهم هذه التقنية في إعادة تشكيل الرؤية القيادية عبر تعزيز القدرة على التنبؤ وربط القرار الاستراتيجي بمؤشرات أكثر دقة واتساعًا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w:instrText>
      </w:r>
      <w:r w:rsidRPr="002E79AC">
        <w:rPr>
          <w:rFonts w:cs="Simplified Arabic"/>
          <w:sz w:val="24"/>
          <w:szCs w:val="24"/>
          <w:rtl/>
        </w:rPr>
        <w:instrText>4</w:instrText>
      </w:r>
      <w:r w:rsidRPr="002E79AC">
        <w:rPr>
          <w:rFonts w:cs="Simplified Arabic"/>
          <w:sz w:val="24"/>
          <w:szCs w:val="24"/>
        </w:rPr>
        <w:instrText>qLhdCS</w:instrText>
      </w:r>
      <w:r w:rsidRPr="002E79AC">
        <w:rPr>
          <w:rFonts w:cs="Simplified Arabic"/>
          <w:sz w:val="24"/>
          <w:szCs w:val="24"/>
          <w:rtl/>
        </w:rPr>
        <w:instrText>3</w:instrText>
      </w:r>
      <w:r w:rsidRPr="002E79AC">
        <w:rPr>
          <w:rFonts w:cs="Simplified Arabic"/>
          <w:sz w:val="24"/>
          <w:szCs w:val="24"/>
        </w:rPr>
        <w:instrText xml:space="preserve">","properties":{"unsorted":false,"formattedCitation":"(Sposato, </w:instrText>
      </w:r>
      <w:r w:rsidRPr="002E79AC">
        <w:rPr>
          <w:rFonts w:cs="Simplified Arabic"/>
          <w:sz w:val="24"/>
          <w:szCs w:val="24"/>
          <w:rtl/>
        </w:rPr>
        <w:instrText>2025</w:instrText>
      </w:r>
      <w:r w:rsidRPr="002E79AC">
        <w:rPr>
          <w:rFonts w:cs="Simplified Arabic"/>
          <w:sz w:val="24"/>
          <w:szCs w:val="24"/>
        </w:rPr>
        <w:instrText xml:space="preserve">)","plainCitation":"(Sposato, </w:instrText>
      </w:r>
      <w:r w:rsidRPr="002E79AC">
        <w:rPr>
          <w:rFonts w:cs="Simplified Arabic"/>
          <w:sz w:val="24"/>
          <w:szCs w:val="24"/>
          <w:rtl/>
        </w:rPr>
        <w:instrText>2025</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109</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/items/XGDF</w:instrText>
      </w:r>
      <w:r w:rsidRPr="002E79AC">
        <w:rPr>
          <w:rFonts w:cs="Simplified Arabic"/>
          <w:sz w:val="24"/>
          <w:szCs w:val="24"/>
          <w:rtl/>
        </w:rPr>
        <w:instrText>8</w:instrText>
      </w:r>
      <w:r w:rsidRPr="002E79AC">
        <w:rPr>
          <w:rFonts w:cs="Simplified Arabic"/>
          <w:sz w:val="24"/>
          <w:szCs w:val="24"/>
        </w:rPr>
        <w:instrText>A</w:instrText>
      </w:r>
      <w:r w:rsidRPr="002E79AC">
        <w:rPr>
          <w:rFonts w:cs="Simplified Arabic"/>
          <w:sz w:val="24"/>
          <w:szCs w:val="24"/>
          <w:rtl/>
        </w:rPr>
        <w:instrText>65</w:instrText>
      </w:r>
      <w:r w:rsidRPr="002E79AC">
        <w:rPr>
          <w:rFonts w:cs="Simplified Arabic"/>
          <w:sz w:val="24"/>
          <w:szCs w:val="24"/>
        </w:rPr>
        <w:instrText>"],"itemData":{"id":</w:instrText>
      </w:r>
      <w:r w:rsidRPr="002E79AC">
        <w:rPr>
          <w:rFonts w:cs="Simplified Arabic"/>
          <w:sz w:val="24"/>
          <w:szCs w:val="24"/>
          <w:rtl/>
        </w:rPr>
        <w:instrText>109</w:instrText>
      </w:r>
      <w:r w:rsidRPr="002E79AC">
        <w:rPr>
          <w:rFonts w:cs="Simplified Arabic"/>
          <w:sz w:val="24"/>
          <w:szCs w:val="24"/>
        </w:rPr>
        <w:instrText xml:space="preserve">,"type":"article-journal","abstract":"Abstract \n            Educational institutions worldwide face mounting challenges in effectively integrating artificial intelligence (AI) technologies into their operations, largely due to the absence of comprehensive frameworks for evaluation and implementation. This systemic gap has led to fragmented adoption practices, missed opportunities for innovation, and potential risks in deployment of AI solutions. The rapid proliferation of AI technologies in higher education has created significant challenges for institutional leaders who must balance technological advancement with educational outcomes, ethical considerations, and resource constraints. This study addresses these critical challenges by developing a comprehensive taxonomy of AI applications in higher education leadership. Through a systematic literature review and inductive analysis of publications from </w:instrText>
      </w:r>
      <w:r w:rsidRPr="002E79AC">
        <w:rPr>
          <w:rFonts w:cs="Simplified Arabic"/>
          <w:sz w:val="24"/>
          <w:szCs w:val="24"/>
          <w:rtl/>
        </w:rPr>
        <w:instrText xml:space="preserve">2017 </w:instrText>
      </w:r>
      <w:r w:rsidRPr="002E79AC">
        <w:rPr>
          <w:rFonts w:cs="Simplified Arabic"/>
          <w:sz w:val="24"/>
          <w:szCs w:val="24"/>
        </w:rPr>
        <w:instrText xml:space="preserve">to </w:instrText>
      </w:r>
      <w:r w:rsidRPr="002E79AC">
        <w:rPr>
          <w:rFonts w:cs="Simplified Arabic"/>
          <w:sz w:val="24"/>
          <w:szCs w:val="24"/>
          <w:rtl/>
        </w:rPr>
        <w:instrText>2024</w:instrText>
      </w:r>
      <w:r w:rsidRPr="002E79AC">
        <w:rPr>
          <w:rFonts w:cs="Simplified Arabic"/>
          <w:sz w:val="24"/>
          <w:szCs w:val="24"/>
        </w:rPr>
        <w:instrText>, the research synthesizes diverse AI applications into ten distinct domains: Administrative Efficiency, Personalized Learning, Enhancing Teaching Practices, Decision-Making and Policy Formulation, Student Support Services, Organizational Leadership and Strategic Planning, Governance and Compliance, Community Engagement</w:instrText>
      </w:r>
      <w:r w:rsidRPr="002E79AC">
        <w:rPr>
          <w:rFonts w:cs="Simplified Arabic"/>
          <w:sz w:val="24"/>
          <w:szCs w:val="24"/>
          <w:rtl/>
        </w:rPr>
        <w:instrText xml:space="preserve"> </w:instrText>
      </w:r>
      <w:r w:rsidRPr="002E79AC">
        <w:rPr>
          <w:rFonts w:cs="Simplified Arabic"/>
          <w:sz w:val="24"/>
          <w:szCs w:val="24"/>
        </w:rPr>
        <w:instrText>and Communication, Ethical AI Leadership, and Diversity, Equity, and Inclusion Initiatives. The resulting taxonomy, validated across various higher education contexts, provides educational leaders with a structured framework for understanding, evaluating</w:instrText>
      </w:r>
      <w:r w:rsidRPr="002E79AC">
        <w:rPr>
          <w:rFonts w:cs="Simplified Arabic"/>
          <w:sz w:val="24"/>
          <w:szCs w:val="24"/>
          <w:rtl/>
        </w:rPr>
        <w:instrText xml:space="preserve">, </w:instrText>
      </w:r>
      <w:r w:rsidRPr="002E79AC">
        <w:rPr>
          <w:rFonts w:cs="Simplified Arabic"/>
          <w:sz w:val="24"/>
          <w:szCs w:val="24"/>
        </w:rPr>
        <w:instrText>and implementing AI solutions in their institutions. This study contributes to the field by offering a common language and conceptual framework for researchers, policymakers, and practitioners, while also identifying critical areas for future research. The findings underscore the transformative potential of AI in higher education and the need for a balanced approach that leverages technological advancements while addressing ethical considerations and equity issues.","container-title":"International Journal of Educational Technology in Higher Education","DOI":"</w:instrText>
      </w:r>
      <w:r w:rsidRPr="002E79AC">
        <w:rPr>
          <w:rFonts w:cs="Simplified Arabic"/>
          <w:sz w:val="24"/>
          <w:szCs w:val="24"/>
          <w:rtl/>
        </w:rPr>
        <w:instrText>10.1186</w:instrText>
      </w:r>
      <w:r w:rsidRPr="002E79AC">
        <w:rPr>
          <w:rFonts w:cs="Simplified Arabic"/>
          <w:sz w:val="24"/>
          <w:szCs w:val="24"/>
        </w:rPr>
        <w:instrText>/s</w:instrText>
      </w:r>
      <w:r w:rsidRPr="002E79AC">
        <w:rPr>
          <w:rFonts w:cs="Simplified Arabic"/>
          <w:sz w:val="24"/>
          <w:szCs w:val="24"/>
          <w:rtl/>
        </w:rPr>
        <w:instrText>41239-025-00517-1</w:instrText>
      </w:r>
      <w:r w:rsidRPr="002E79AC">
        <w:rPr>
          <w:rFonts w:cs="Simplified Arabic"/>
          <w:sz w:val="24"/>
          <w:szCs w:val="24"/>
        </w:rPr>
        <w:instrText>","ISSN":"</w:instrText>
      </w:r>
      <w:r w:rsidRPr="002E79AC">
        <w:rPr>
          <w:rFonts w:cs="Simplified Arabic"/>
          <w:sz w:val="24"/>
          <w:szCs w:val="24"/>
          <w:rtl/>
        </w:rPr>
        <w:instrText>2365-9440</w:instrText>
      </w:r>
      <w:r w:rsidRPr="002E79AC">
        <w:rPr>
          <w:rFonts w:cs="Simplified Arabic"/>
          <w:sz w:val="24"/>
          <w:szCs w:val="24"/>
        </w:rPr>
        <w:instrText>","issue":"</w:instrText>
      </w:r>
      <w:r w:rsidRPr="002E79AC">
        <w:rPr>
          <w:rFonts w:cs="Simplified Arabic"/>
          <w:sz w:val="24"/>
          <w:szCs w:val="24"/>
          <w:rtl/>
        </w:rPr>
        <w:instrText>1</w:instrText>
      </w:r>
      <w:r w:rsidRPr="002E79AC">
        <w:rPr>
          <w:rFonts w:cs="Simplified Arabic"/>
          <w:sz w:val="24"/>
          <w:szCs w:val="24"/>
        </w:rPr>
        <w:instrText>","journalAbbreviation":"Int J Educ Technol High Educ","language":"en","page":"</w:instrText>
      </w:r>
      <w:r w:rsidRPr="002E79AC">
        <w:rPr>
          <w:rFonts w:cs="Simplified Arabic"/>
          <w:sz w:val="24"/>
          <w:szCs w:val="24"/>
          <w:rtl/>
        </w:rPr>
        <w:instrText>20</w:instrText>
      </w:r>
      <w:r w:rsidRPr="002E79AC">
        <w:rPr>
          <w:rFonts w:cs="Simplified Arabic"/>
          <w:sz w:val="24"/>
          <w:szCs w:val="24"/>
        </w:rPr>
        <w:instrText>","source":"DOI.org (Crossref)","title":"Artificial intelligence in educational leadership: a comprehensive taxonomy and future directions","title-short":"Artificial intelligence in educational leadership","volume":"</w:instrText>
      </w:r>
      <w:r w:rsidRPr="002E79AC">
        <w:rPr>
          <w:rFonts w:cs="Simplified Arabic"/>
          <w:sz w:val="24"/>
          <w:szCs w:val="24"/>
          <w:rtl/>
        </w:rPr>
        <w:instrText>22</w:instrText>
      </w:r>
      <w:r w:rsidRPr="002E79AC">
        <w:rPr>
          <w:rFonts w:cs="Simplified Arabic"/>
          <w:sz w:val="24"/>
          <w:szCs w:val="24"/>
        </w:rPr>
        <w:instrText>","author":[{"family":"Sposato","given":"Martin"}],"issued":{"date-parts</w:instrText>
      </w:r>
      <w:r w:rsidRPr="002E79AC">
        <w:rPr>
          <w:rFonts w:cs="Simplified Arabic"/>
          <w:sz w:val="24"/>
          <w:szCs w:val="24"/>
          <w:rtl/>
        </w:rPr>
        <w:instrText>":[["2025",4,4]]</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(Sposato, 2025)</w:t>
      </w:r>
      <w:r w:rsidRPr="002E79AC">
        <w:rPr>
          <w:rFonts w:cs="Simplified Arabic"/>
          <w:sz w:val="24"/>
          <w:szCs w:val="24"/>
          <w:rtl/>
        </w:rPr>
        <w:fldChar w:fldCharType="end"/>
      </w:r>
      <w:r w:rsidRPr="002E79AC">
        <w:rPr>
          <w:rFonts w:cs="Simplified Arabic"/>
          <w:sz w:val="24"/>
          <w:szCs w:val="24"/>
          <w:rtl/>
        </w:rPr>
        <w:t>.</w:t>
      </w:r>
    </w:p>
    <w:p w14:paraId="6861A90F" w14:textId="77777777" w:rsidR="002E79AC" w:rsidRPr="002E79AC" w:rsidRDefault="002E79AC" w:rsidP="002E79AC">
      <w:pPr>
        <w:jc w:val="lowKashida"/>
        <w:rPr>
          <w:rFonts w:cs="Simplified Arabic"/>
          <w:sz w:val="24"/>
          <w:szCs w:val="24"/>
          <w:rtl/>
        </w:rPr>
      </w:pPr>
      <w:r w:rsidRPr="002E79AC">
        <w:rPr>
          <w:rFonts w:cs="Simplified Arabic"/>
          <w:sz w:val="24"/>
          <w:szCs w:val="24"/>
          <w:rtl/>
        </w:rPr>
        <w:t xml:space="preserve">ويظهر أثر هذا النمط القيادي كذلك في الابتكار القيادي والتحسين المستمر، لأن الذكاء الاصطناعي لا يقتصر على تحسين القرار التقليدي، بل يمكن أن يوسع من قدرة القائد على التجريب والتعلم المؤسسي وتوليد البدائل الجديدة ومراجعة الأداء بصورة أكثر انتظاماً. فالقائد الذي يعمل في بيئة مدعومة بالبيانات والأنظمة الذكية يصبح أكثر قدرةً على اختبار الفرضيات ومراجعة النتائج وتعديل الممارسات بسرعة أعلى، وهو ما ينعكس على ثقافة التحسين المستمر داخل المؤسسة. كما يسهم الذكاء الاصطناعي في توسيع مساحة الابتكار من خلال كشف الأنماط غير المرئية وتقديم تفسيرات جديدة للمشكلات المؤسسية، بما يساعد القيادة على تجاوز النمطية في التعامل مع التحديات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{"citationID":"PDCRgUQE","properties":{"unsorted":false,"formattedCitation":"(Arar et al., </w:instrText>
      </w:r>
      <w:r w:rsidRPr="002E79AC">
        <w:rPr>
          <w:rFonts w:cs="Simplified Arabic"/>
          <w:sz w:val="24"/>
          <w:szCs w:val="24"/>
          <w:rtl/>
        </w:rPr>
        <w:instrText>2025</w:instrText>
      </w:r>
      <w:r w:rsidRPr="002E79AC">
        <w:rPr>
          <w:rFonts w:cs="Simplified Arabic"/>
          <w:sz w:val="24"/>
          <w:szCs w:val="24"/>
        </w:rPr>
        <w:instrText xml:space="preserve">b)","plainCitation":"(Arar et al., </w:instrText>
      </w:r>
      <w:r w:rsidRPr="002E79AC">
        <w:rPr>
          <w:rFonts w:cs="Simplified Arabic"/>
          <w:sz w:val="24"/>
          <w:szCs w:val="24"/>
          <w:rtl/>
        </w:rPr>
        <w:instrText>2025</w:instrText>
      </w:r>
      <w:r w:rsidRPr="002E79AC">
        <w:rPr>
          <w:rFonts w:cs="Simplified Arabic"/>
          <w:sz w:val="24"/>
          <w:szCs w:val="24"/>
        </w:rPr>
        <w:instrText>b)","noteIndex":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320</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/items/U</w:instrText>
      </w:r>
      <w:r w:rsidRPr="002E79AC">
        <w:rPr>
          <w:rFonts w:cs="Simplified Arabic"/>
          <w:sz w:val="24"/>
          <w:szCs w:val="24"/>
          <w:rtl/>
        </w:rPr>
        <w:instrText>33</w:instrText>
      </w:r>
      <w:r w:rsidRPr="002E79AC">
        <w:rPr>
          <w:rFonts w:cs="Simplified Arabic"/>
          <w:sz w:val="24"/>
          <w:szCs w:val="24"/>
        </w:rPr>
        <w:instrText>SQX</w:instrText>
      </w:r>
      <w:r w:rsidRPr="002E79AC">
        <w:rPr>
          <w:rFonts w:cs="Simplified Arabic"/>
          <w:sz w:val="24"/>
          <w:szCs w:val="24"/>
          <w:rtl/>
        </w:rPr>
        <w:instrText>6</w:instrText>
      </w:r>
      <w:r w:rsidRPr="002E79AC">
        <w:rPr>
          <w:rFonts w:cs="Simplified Arabic"/>
          <w:sz w:val="24"/>
          <w:szCs w:val="24"/>
        </w:rPr>
        <w:instrText>E"],"itemData":{"id":</w:instrText>
      </w:r>
      <w:r w:rsidRPr="002E79AC">
        <w:rPr>
          <w:rFonts w:cs="Simplified Arabic"/>
          <w:sz w:val="24"/>
          <w:szCs w:val="24"/>
          <w:rtl/>
        </w:rPr>
        <w:instrText>320</w:instrText>
      </w:r>
      <w:r w:rsidRPr="002E79AC">
        <w:rPr>
          <w:rFonts w:cs="Simplified Arabic"/>
          <w:sz w:val="24"/>
          <w:szCs w:val="24"/>
        </w:rPr>
        <w:instrText>,"type":"article-journal","container-title":"Leadership and Policy in Schools","DOI":"</w:instrText>
      </w:r>
      <w:r w:rsidRPr="002E79AC">
        <w:rPr>
          <w:rFonts w:cs="Simplified Arabic"/>
          <w:sz w:val="24"/>
          <w:szCs w:val="24"/>
          <w:rtl/>
        </w:rPr>
        <w:instrText>10.1080/15700763.2025.2451982</w:instrText>
      </w:r>
      <w:r w:rsidRPr="002E79AC">
        <w:rPr>
          <w:rFonts w:cs="Simplified Arabic"/>
          <w:sz w:val="24"/>
          <w:szCs w:val="24"/>
        </w:rPr>
        <w:instrText>","ISSN":"</w:instrText>
      </w:r>
      <w:r w:rsidRPr="002E79AC">
        <w:rPr>
          <w:rFonts w:cs="Simplified Arabic"/>
          <w:sz w:val="24"/>
          <w:szCs w:val="24"/>
          <w:rtl/>
        </w:rPr>
        <w:instrText>1570-0763</w:instrText>
      </w:r>
      <w:r w:rsidRPr="002E79AC">
        <w:rPr>
          <w:rFonts w:cs="Simplified Arabic"/>
          <w:sz w:val="24"/>
          <w:szCs w:val="24"/>
        </w:rPr>
        <w:instrText xml:space="preserve">, </w:instrText>
      </w:r>
      <w:r w:rsidRPr="002E79AC">
        <w:rPr>
          <w:rFonts w:cs="Simplified Arabic"/>
          <w:sz w:val="24"/>
          <w:szCs w:val="24"/>
          <w:rtl/>
        </w:rPr>
        <w:instrText>1744-5043</w:instrText>
      </w:r>
      <w:r w:rsidRPr="002E79AC">
        <w:rPr>
          <w:rFonts w:cs="Simplified Arabic"/>
          <w:sz w:val="24"/>
          <w:szCs w:val="24"/>
        </w:rPr>
        <w:instrText>","journalAbbreviation":"Leadership and Policy in Schools","language":"en</w:instrText>
      </w:r>
      <w:r w:rsidRPr="002E79AC">
        <w:rPr>
          <w:rFonts w:cs="Simplified Arabic"/>
          <w:sz w:val="24"/>
          <w:szCs w:val="24"/>
          <w:rtl/>
        </w:rPr>
        <w:instrText>","</w:instrText>
      </w:r>
      <w:r w:rsidRPr="002E79AC">
        <w:rPr>
          <w:rFonts w:cs="Simplified Arabic"/>
          <w:sz w:val="24"/>
          <w:szCs w:val="24"/>
        </w:rPr>
        <w:instrText>page":"</w:instrText>
      </w:r>
      <w:r w:rsidRPr="002E79AC">
        <w:rPr>
          <w:rFonts w:cs="Simplified Arabic"/>
          <w:sz w:val="24"/>
          <w:szCs w:val="24"/>
          <w:rtl/>
        </w:rPr>
        <w:instrText>1-23</w:instrText>
      </w:r>
      <w:r w:rsidRPr="002E79AC">
        <w:rPr>
          <w:rFonts w:cs="Simplified Arabic"/>
          <w:sz w:val="24"/>
          <w:szCs w:val="24"/>
        </w:rPr>
        <w:instrText>","source":"DOI.org (Crossref)","title":"Reimagining Educational Leadership and Management Through Artificial Intelligence: An Integrative Systematic Review","title-short":"Reimagining Educational Leadership and Management Through Artificial</w:instrText>
      </w:r>
      <w:r w:rsidRPr="002E79AC">
        <w:rPr>
          <w:rFonts w:cs="Simplified Arabic"/>
          <w:sz w:val="24"/>
          <w:szCs w:val="24"/>
          <w:rtl/>
        </w:rPr>
        <w:instrText xml:space="preserve"> </w:instrText>
      </w:r>
      <w:r w:rsidRPr="002E79AC">
        <w:rPr>
          <w:rFonts w:cs="Simplified Arabic"/>
          <w:sz w:val="24"/>
          <w:szCs w:val="24"/>
        </w:rPr>
        <w:instrText>Intelligence","author":[{"family":"Arar","given":"Khalid"},{"family":"Tlili","given":"Ahmed"},{"family":"Schunka","given":"Lori"},{"family":"Salha","given":"Soheil"},{"family":"Saiti","given":"Anna"}],"issued":{"date-parts</w:instrText>
      </w:r>
      <w:r w:rsidRPr="002E79AC">
        <w:rPr>
          <w:rFonts w:cs="Simplified Arabic"/>
          <w:sz w:val="24"/>
          <w:szCs w:val="24"/>
          <w:rtl/>
        </w:rPr>
        <w:instrText>":[["2025",1,12]]</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(Arar et al., 2025b)</w:t>
      </w:r>
      <w:r w:rsidRPr="002E79AC">
        <w:rPr>
          <w:rFonts w:cs="Simplified Arabic"/>
          <w:sz w:val="24"/>
          <w:szCs w:val="24"/>
          <w:rtl/>
        </w:rPr>
        <w:fldChar w:fldCharType="end"/>
      </w:r>
      <w:r w:rsidRPr="002E79AC">
        <w:rPr>
          <w:rFonts w:cs="Simplified Arabic"/>
          <w:sz w:val="24"/>
          <w:szCs w:val="24"/>
          <w:rtl/>
        </w:rPr>
        <w:t>.</w:t>
      </w:r>
    </w:p>
    <w:p w14:paraId="059FA10F"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إن القيادة المدعومة بالذكاء الاصطناعي تثير جملة من القضايا الأخلاقية والتنظيمية التي لا يمكن تجاوزها في أي تحليل علمي رصين. فكلما اتسع حضور الذكاء الاصطناعي في العمليات القيادية، ازدادت الحاجة إلى مساءلة طبيعة البيانات المستخدمة، وآليات إنتاج التوصيات، ودرجة الشفافية، وإمكان تفسير النتائج، وحدود التحيز الخوارزمي، ومدى العدالة في </w:t>
      </w:r>
      <w:r w:rsidRPr="002E79AC">
        <w:rPr>
          <w:rFonts w:cs="Simplified Arabic"/>
          <w:sz w:val="24"/>
          <w:szCs w:val="24"/>
          <w:rtl/>
        </w:rPr>
        <w:lastRenderedPageBreak/>
        <w:t xml:space="preserve">التطبيق. ولهذا، دعت الأدبيات الحديثة إلى تبني منظور يضع الإنسان في مركز الذكاء الاصطناعي بحيث تبقى التقنية خادمةً للأهداف المؤسسية والتربوية، لا مهيمنةً عليها. إذ لا تعد الحوكمة الأخلاقية عنصرًا إضافيًا، وإنما شرطًا بنيويًا لاستدامة القيادة المدعومة بالذكاء الاصطناعي، لان غموض الأنظمة أو ضعف الثقة فيها يضعف قبولها المؤسسي ويقوض أثرها المتوقع في دعم القيادة والقرار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 xml:space="preserve">ADDIN ZOTERO_ITEM CSL_CITATION {"citationID":"VgVKGbUv","properties":{"unsorted":false,"formattedCitation":"(Yang et al., </w:instrText>
      </w:r>
      <w:r w:rsidRPr="002E79AC">
        <w:rPr>
          <w:rFonts w:cs="Simplified Arabic"/>
          <w:sz w:val="24"/>
          <w:szCs w:val="24"/>
          <w:rtl/>
        </w:rPr>
        <w:instrText>2021</w:instrText>
      </w:r>
      <w:r w:rsidRPr="002E79AC">
        <w:rPr>
          <w:rFonts w:cs="Simplified Arabic"/>
          <w:sz w:val="24"/>
          <w:szCs w:val="24"/>
        </w:rPr>
        <w:instrText xml:space="preserve">)","plainCitation":"(Yang et al., </w:instrText>
      </w:r>
      <w:r w:rsidRPr="002E79AC">
        <w:rPr>
          <w:rFonts w:cs="Simplified Arabic"/>
          <w:sz w:val="24"/>
          <w:szCs w:val="24"/>
          <w:rtl/>
        </w:rPr>
        <w:instrText>2021</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356</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/items/YJZH</w:instrText>
      </w:r>
      <w:r w:rsidRPr="002E79AC">
        <w:rPr>
          <w:rFonts w:cs="Simplified Arabic"/>
          <w:sz w:val="24"/>
          <w:szCs w:val="24"/>
          <w:rtl/>
        </w:rPr>
        <w:instrText>4</w:instrText>
      </w:r>
      <w:r w:rsidRPr="002E79AC">
        <w:rPr>
          <w:rFonts w:cs="Simplified Arabic"/>
          <w:sz w:val="24"/>
          <w:szCs w:val="24"/>
        </w:rPr>
        <w:instrText>WI</w:instrText>
      </w:r>
      <w:r w:rsidRPr="002E79AC">
        <w:rPr>
          <w:rFonts w:cs="Simplified Arabic"/>
          <w:sz w:val="24"/>
          <w:szCs w:val="24"/>
          <w:rtl/>
        </w:rPr>
        <w:instrText>4</w:instrText>
      </w:r>
      <w:r w:rsidRPr="002E79AC">
        <w:rPr>
          <w:rFonts w:cs="Simplified Arabic"/>
          <w:sz w:val="24"/>
          <w:szCs w:val="24"/>
        </w:rPr>
        <w:instrText>"],"itemData":{"id":</w:instrText>
      </w:r>
      <w:r w:rsidRPr="002E79AC">
        <w:rPr>
          <w:rFonts w:cs="Simplified Arabic"/>
          <w:sz w:val="24"/>
          <w:szCs w:val="24"/>
          <w:rtl/>
        </w:rPr>
        <w:instrText>356</w:instrText>
      </w:r>
      <w:r w:rsidRPr="002E79AC">
        <w:rPr>
          <w:rFonts w:cs="Simplified Arabic"/>
          <w:sz w:val="24"/>
          <w:szCs w:val="24"/>
        </w:rPr>
        <w:instrText>,"type":"article-journal","container-title":"Computers and Education: Artificial Intelligence","DOI":"</w:instrText>
      </w:r>
      <w:r w:rsidRPr="002E79AC">
        <w:rPr>
          <w:rFonts w:cs="Simplified Arabic"/>
          <w:sz w:val="24"/>
          <w:szCs w:val="24"/>
          <w:rtl/>
        </w:rPr>
        <w:instrText>10.1016</w:instrText>
      </w:r>
      <w:r w:rsidRPr="002E79AC">
        <w:rPr>
          <w:rFonts w:cs="Simplified Arabic"/>
          <w:sz w:val="24"/>
          <w:szCs w:val="24"/>
        </w:rPr>
        <w:instrText>/j.caeai.</w:instrText>
      </w:r>
      <w:r w:rsidRPr="002E79AC">
        <w:rPr>
          <w:rFonts w:cs="Simplified Arabic"/>
          <w:sz w:val="24"/>
          <w:szCs w:val="24"/>
          <w:rtl/>
        </w:rPr>
        <w:instrText>2021.100008</w:instrText>
      </w:r>
      <w:r w:rsidRPr="002E79AC">
        <w:rPr>
          <w:rFonts w:cs="Simplified Arabic"/>
          <w:sz w:val="24"/>
          <w:szCs w:val="24"/>
        </w:rPr>
        <w:instrText>","ISSN":"</w:instrText>
      </w:r>
      <w:r w:rsidRPr="002E79AC">
        <w:rPr>
          <w:rFonts w:cs="Simplified Arabic"/>
          <w:sz w:val="24"/>
          <w:szCs w:val="24"/>
          <w:rtl/>
        </w:rPr>
        <w:instrText>2666920</w:instrText>
      </w:r>
      <w:r w:rsidRPr="002E79AC">
        <w:rPr>
          <w:rFonts w:cs="Simplified Arabic"/>
          <w:sz w:val="24"/>
          <w:szCs w:val="24"/>
        </w:rPr>
        <w:instrText>X","journalAbbreviation":"Computers and Education: Artificial Intelligence</w:instrText>
      </w:r>
      <w:r w:rsidRPr="002E79AC">
        <w:rPr>
          <w:rFonts w:cs="Simplified Arabic"/>
          <w:sz w:val="24"/>
          <w:szCs w:val="24"/>
          <w:rtl/>
        </w:rPr>
        <w:instrText>","</w:instrText>
      </w:r>
      <w:r w:rsidRPr="002E79AC">
        <w:rPr>
          <w:rFonts w:cs="Simplified Arabic"/>
          <w:sz w:val="24"/>
          <w:szCs w:val="24"/>
        </w:rPr>
        <w:instrText>language":"en","page":"</w:instrText>
      </w:r>
      <w:r w:rsidRPr="002E79AC">
        <w:rPr>
          <w:rFonts w:cs="Simplified Arabic"/>
          <w:sz w:val="24"/>
          <w:szCs w:val="24"/>
          <w:rtl/>
        </w:rPr>
        <w:instrText>100008</w:instrText>
      </w:r>
      <w:r w:rsidRPr="002E79AC">
        <w:rPr>
          <w:rFonts w:cs="Simplified Arabic"/>
          <w:sz w:val="24"/>
          <w:szCs w:val="24"/>
        </w:rPr>
        <w:instrText>","source":"DOI.org (Crossref)","title":"Human-centered artificial intelligence in education: Seeing the invisible through the visible","title-short":"Human-centered artificial intelligence in education","volume":"</w:instrText>
      </w:r>
      <w:r w:rsidRPr="002E79AC">
        <w:rPr>
          <w:rFonts w:cs="Simplified Arabic"/>
          <w:sz w:val="24"/>
          <w:szCs w:val="24"/>
          <w:rtl/>
        </w:rPr>
        <w:instrText>2</w:instrText>
      </w:r>
      <w:r w:rsidRPr="002E79AC">
        <w:rPr>
          <w:rFonts w:cs="Simplified Arabic"/>
          <w:sz w:val="24"/>
          <w:szCs w:val="24"/>
        </w:rPr>
        <w:instrText>","author</w:instrText>
      </w:r>
      <w:r w:rsidRPr="002E79AC">
        <w:rPr>
          <w:rFonts w:cs="Simplified Arabic"/>
          <w:sz w:val="24"/>
          <w:szCs w:val="24"/>
          <w:rtl/>
        </w:rPr>
        <w:instrText>":</w:instrText>
      </w:r>
      <w:r w:rsidRPr="002E79AC">
        <w:rPr>
          <w:rFonts w:cs="Simplified Arabic"/>
          <w:sz w:val="24"/>
          <w:szCs w:val="24"/>
        </w:rPr>
        <w:instrText>[{"family":"Yang","given":"Stephen J.H."},{"family":"Ogata","given":"Hiroaki"},{"family":"Matsui","given":"Tatsunori"},{"family":"Chen","given":"Nian-Shing"}],"issued":{"date-parts</w:instrText>
      </w:r>
      <w:r w:rsidRPr="002E79AC">
        <w:rPr>
          <w:rFonts w:cs="Simplified Arabic"/>
          <w:sz w:val="24"/>
          <w:szCs w:val="24"/>
          <w:rtl/>
        </w:rPr>
        <w:instrText>":[["2021"]]</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(Yang et al., 2021)</w:t>
      </w:r>
      <w:r w:rsidRPr="002E79AC">
        <w:rPr>
          <w:rFonts w:cs="Simplified Arabic"/>
          <w:sz w:val="24"/>
          <w:szCs w:val="24"/>
          <w:rtl/>
        </w:rPr>
        <w:fldChar w:fldCharType="end"/>
      </w:r>
      <w:r w:rsidRPr="002E79AC">
        <w:rPr>
          <w:rFonts w:cs="Simplified Arabic"/>
          <w:sz w:val="24"/>
          <w:szCs w:val="24"/>
          <w:rtl/>
        </w:rPr>
        <w:t>.</w:t>
      </w:r>
    </w:p>
    <w:p w14:paraId="57F2728C"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وبذلك فأن القيادة المدعومة بالذكاء الاصطناعي تمثل تحولًا في كيفية ممارسة القيادة أكثر من كونها تحولاً في أدواتها فقط؛ لأنها تعيد صياغة العلاقة بين القائد والمعلومة، وبين الحكم المهني والتحليل الخوارزمي، وبين القرار قصير المدى والرؤية المستقبلية، وبين الضبط المؤسسي والابتكار التنظيمي. ويعد هذا الفهم محورياً في الدراسة الحالية، لأنه يربط بين أبعاد توظيف تقنيات الذكاء الاصطناعي وأبعاد دعم القيادة الأكاديمية في اتخاذ القرار، ويمهد للانتقال إلى المحور التالي المتعلق بالنظريات المفسرة للعلاقة بين متغيرات الدراسة.</w:t>
      </w:r>
    </w:p>
    <w:p w14:paraId="0B21443F" w14:textId="77777777" w:rsidR="002E79AC" w:rsidRPr="002E79AC" w:rsidRDefault="002E79AC" w:rsidP="00C51D86">
      <w:pPr>
        <w:pStyle w:val="1"/>
        <w:rPr>
          <w:rtl/>
        </w:rPr>
      </w:pPr>
      <w:bookmarkStart w:id="17" w:name="_Toc235273591"/>
      <w:r w:rsidRPr="002E79AC">
        <w:rPr>
          <w:rtl/>
        </w:rPr>
        <w:t>2-7 النظريات المفسرة للعلاقة بين متغيرات الدراسة</w:t>
      </w:r>
      <w:bookmarkEnd w:id="17"/>
    </w:p>
    <w:p w14:paraId="1643E122"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تتناول الدراسة الحالية علاقة مركبة بين متغيرين رئيسين هما: توظيف تقنيات الذكاء الاصطناعي بوصفه متغيرًا مستقلاً متعدد الأبعاد، ودعم القيادة الأكاديمية في اتخاذ القرار بوصفه متغيرًا تابعًا متعدد الأبعاد. حيث إن هذه العلاقة لا تنتمي إلى مجال واحد، انما تتداخل فيها الأبعاد التقنية والتنظيمية والسلوكية والقيادية، فإن تفسيرها يقتضي الاستناد إلى بناء نظري يتجاوز الاكتفاء بإطار أحادي. لذلك اعتمدت الدراسة الحالية على ثلاثة أطر تفسيرية متكاملة هي: نظرية نظم دعم القرار، ونظرية القيادة التحويلية، والنموذج الموحد لقبول واستخدام التقنية. ولا يقوم اختيار هذه النظريات على اعتبارها بدائل متنافسة، بل على كونها تمثل زوايا تفسيرية متكاملة لظاهرة مركبة لا يمكن فهمها عبر منظور واحد فقط.</w:t>
      </w:r>
    </w:p>
    <w:p w14:paraId="45208A53"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وتنبع أهمية هذا الاختيار من أن الدراسة لا تبحث في مجرد وجود أدوات ذكاء اصطناعي داخل المؤسسة التعليمية، ولا في مجرد وجود قيادة أكاديمية فعالة، بل في كيفية تفاعل هذه الأدوات مع الممارسة القيادية ومع القرار الأكاديمي في بيئة تعليمية تقنية. فالسؤال المركزي لا يتعلق بفعالية التقنية في ذاتها، بل في مدى قدرتها على دعم القرار القيادي حين تتوافر لها شروط القبول المؤسسي، والجاهزية التنظيمية، والقيادة القادرة على توظيفها ضمن رؤية استراتيجية. ولهذا كان من الضروري اعتماد أطر نظرية توزع التفسير على ثلاثة مستويات مترابطة: مستوى النظام الداعم للقرار، ومستوى السلوك القيادي والتغيير المؤسسي، ومستوى قبول التقنية واستخدامها فعليًا.</w:t>
      </w:r>
    </w:p>
    <w:p w14:paraId="15D44259" w14:textId="6BA2FC77" w:rsidR="00BF7702" w:rsidRPr="00BF7702" w:rsidRDefault="002E79AC" w:rsidP="00BF7702">
      <w:pPr>
        <w:pStyle w:val="2"/>
        <w:rPr>
          <w:rtl/>
        </w:rPr>
      </w:pPr>
      <w:bookmarkStart w:id="18" w:name="_Toc235273592"/>
      <w:r w:rsidRPr="00BF7702">
        <w:rPr>
          <w:rStyle w:val="2Char"/>
          <w:bCs/>
          <w:rtl/>
        </w:rPr>
        <w:t>أولًا: نظرية نظم دعم القرار</w:t>
      </w:r>
      <w:bookmarkEnd w:id="18"/>
    </w:p>
    <w:p w14:paraId="0C677C1B" w14:textId="43E07ACF" w:rsidR="002E79AC" w:rsidRPr="002E79AC" w:rsidRDefault="002E79AC" w:rsidP="00BF7702">
      <w:pPr>
        <w:spacing w:after="120" w:line="240" w:lineRule="auto"/>
        <w:jc w:val="lowKashida"/>
        <w:rPr>
          <w:rFonts w:cs="Simplified Arabic"/>
          <w:sz w:val="24"/>
          <w:szCs w:val="24"/>
          <w:rtl/>
        </w:rPr>
      </w:pPr>
      <w:r w:rsidRPr="002E79AC">
        <w:rPr>
          <w:rFonts w:cs="Simplified Arabic"/>
          <w:sz w:val="24"/>
          <w:szCs w:val="24"/>
          <w:rtl/>
        </w:rPr>
        <w:t xml:space="preserve">تعد نظرية نظم دعم القرار من أكثر الأطر ملاءمةً لتفسير الجانب التقني والوظيفي في الدراسة الحالية، لأنها تنطلق من أن النظم المعلوماتية والتحليلية لا تقتصر وظيفتها على تخزين المعلومات أو عرضها، بل تؤدي دورًا فعّالًا في دعم القرار من خلال جمع البيانات وتنظيمها وتحليلها، وتوليد البدائل، وتقديم التوصيات لمتخذ القرار. وقد ارتبطت الأدبيات التأسيسية لهذه النظرية بفكرة أن القرار المؤسسي، ولا سيما في البيئات شبه المهيكلة أو غير المهيكلة، لا يمكن تحسينه بالمعلومات الخام وحدها، بل يحتاج إلى نظم قادرة على تحويل المعلومات إلى معرفة قابلة للاستخدام العملي في الموقف الإداري أو الاستراتيجي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{"citationID":"i</w:instrText>
      </w:r>
      <w:r w:rsidRPr="002E79AC">
        <w:rPr>
          <w:rFonts w:cs="Simplified Arabic"/>
          <w:sz w:val="24"/>
          <w:szCs w:val="24"/>
          <w:rtl/>
        </w:rPr>
        <w:instrText>9</w:instrText>
      </w:r>
      <w:r w:rsidRPr="002E79AC">
        <w:rPr>
          <w:rFonts w:cs="Simplified Arabic"/>
          <w:sz w:val="24"/>
          <w:szCs w:val="24"/>
        </w:rPr>
        <w:instrText>PCqsM</w:instrText>
      </w:r>
      <w:r w:rsidRPr="002E79AC">
        <w:rPr>
          <w:rFonts w:cs="Simplified Arabic"/>
          <w:sz w:val="24"/>
          <w:szCs w:val="24"/>
          <w:rtl/>
        </w:rPr>
        <w:instrText>1</w:instrText>
      </w:r>
      <w:r w:rsidRPr="002E79AC">
        <w:rPr>
          <w:rFonts w:cs="Simplified Arabic"/>
          <w:sz w:val="24"/>
          <w:szCs w:val="24"/>
        </w:rPr>
        <w:instrText xml:space="preserve">","properties":{"unsorted":false,"formattedCitation":"(Keen &amp; Scott Morton, </w:instrText>
      </w:r>
      <w:r w:rsidRPr="002E79AC">
        <w:rPr>
          <w:rFonts w:cs="Simplified Arabic"/>
          <w:sz w:val="24"/>
          <w:szCs w:val="24"/>
          <w:rtl/>
        </w:rPr>
        <w:instrText>1978</w:instrText>
      </w:r>
      <w:r w:rsidRPr="002E79AC">
        <w:rPr>
          <w:rFonts w:cs="Simplified Arabic"/>
          <w:sz w:val="24"/>
          <w:szCs w:val="24"/>
        </w:rPr>
        <w:instrText xml:space="preserve">)","plainCitation":"(Keen &amp; Scott Morton, </w:instrText>
      </w:r>
      <w:r w:rsidRPr="002E79AC">
        <w:rPr>
          <w:rFonts w:cs="Simplified Arabic"/>
          <w:sz w:val="24"/>
          <w:szCs w:val="24"/>
          <w:rtl/>
        </w:rPr>
        <w:instrText>1978</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341</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/items/PVL</w:instrText>
      </w:r>
      <w:r w:rsidRPr="002E79AC">
        <w:rPr>
          <w:rFonts w:cs="Simplified Arabic"/>
          <w:sz w:val="24"/>
          <w:szCs w:val="24"/>
          <w:rtl/>
        </w:rPr>
        <w:instrText>7</w:instrText>
      </w:r>
      <w:r w:rsidRPr="002E79AC">
        <w:rPr>
          <w:rFonts w:cs="Simplified Arabic"/>
          <w:sz w:val="24"/>
          <w:szCs w:val="24"/>
        </w:rPr>
        <w:instrText>VH</w:instrText>
      </w:r>
      <w:r w:rsidRPr="002E79AC">
        <w:rPr>
          <w:rFonts w:cs="Simplified Arabic"/>
          <w:sz w:val="24"/>
          <w:szCs w:val="24"/>
          <w:rtl/>
        </w:rPr>
        <w:instrText>2</w:instrText>
      </w:r>
      <w:r w:rsidRPr="002E79AC">
        <w:rPr>
          <w:rFonts w:cs="Simplified Arabic"/>
          <w:sz w:val="24"/>
          <w:szCs w:val="24"/>
        </w:rPr>
        <w:instrText>Z"],"itemData":{"id":</w:instrText>
      </w:r>
      <w:r w:rsidRPr="002E79AC">
        <w:rPr>
          <w:rFonts w:cs="Simplified Arabic"/>
          <w:sz w:val="24"/>
          <w:szCs w:val="24"/>
          <w:rtl/>
        </w:rPr>
        <w:instrText>341</w:instrText>
      </w:r>
      <w:r w:rsidRPr="002E79AC">
        <w:rPr>
          <w:rFonts w:cs="Simplified Arabic"/>
          <w:sz w:val="24"/>
          <w:szCs w:val="24"/>
        </w:rPr>
        <w:instrText>,"type":"webpage","abstract":"Explore millions of resources from scholarly journals, books, newspapers, videos and more, on the ProQuest Platform.","language":"ar","title":"Decision Support Systems: An Organizational Perspective","title-short":"Decision Support Systems","author":[{"family":"Keen","given":"Peter G. W"},{"family":"Scott Morton","given":"M. S."}],"issued":{"date-parts</w:instrText>
      </w:r>
      <w:r w:rsidRPr="002E79AC">
        <w:rPr>
          <w:rFonts w:cs="Simplified Arabic"/>
          <w:sz w:val="24"/>
          <w:szCs w:val="24"/>
          <w:rtl/>
        </w:rPr>
        <w:instrText>":[["1978"]]</w:instrText>
      </w:r>
      <w:r w:rsidRPr="002E79AC">
        <w:rPr>
          <w:rFonts w:cs="Simplified Arabic"/>
          <w:sz w:val="24"/>
          <w:szCs w:val="24"/>
        </w:rPr>
        <w:instrText>}}}],"schema":"https://github.com/citation-style-language/schema</w:instrText>
      </w:r>
      <w:r w:rsidRPr="002E79AC">
        <w:rPr>
          <w:rFonts w:cs="Simplified Arabic"/>
          <w:sz w:val="24"/>
          <w:szCs w:val="24"/>
          <w:rtl/>
        </w:rPr>
        <w:instrText>/</w:instrText>
      </w:r>
      <w:r w:rsidRPr="002E79AC">
        <w:rPr>
          <w:rFonts w:cs="Simplified Arabic"/>
          <w:sz w:val="24"/>
          <w:szCs w:val="24"/>
        </w:rPr>
        <w:instrText>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(Keen &amp; Scott Morton, 1978)</w:t>
      </w:r>
      <w:r w:rsidRPr="002E79AC">
        <w:rPr>
          <w:rFonts w:cs="Simplified Arabic"/>
          <w:sz w:val="24"/>
          <w:szCs w:val="24"/>
          <w:rtl/>
        </w:rPr>
        <w:fldChar w:fldCharType="end"/>
      </w:r>
      <w:r w:rsidRPr="002E79AC">
        <w:rPr>
          <w:rFonts w:cs="Simplified Arabic"/>
          <w:sz w:val="24"/>
          <w:szCs w:val="24"/>
          <w:rtl/>
        </w:rPr>
        <w:t xml:space="preserve">. </w:t>
      </w:r>
    </w:p>
    <w:p w14:paraId="7910C523"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lastRenderedPageBreak/>
        <w:t xml:space="preserve">ولهذا توفر هذه النظرية إطارًا مناسبًا لفهم أبعاد المتغير المستقل في الدراسة الحالية خاصةً التحليلات التنبؤية، ونظم دعم القرار الذكية، والتكامل وجودة البيانات. فهذه الأبعاد تمثل امتدادًا معاصرًا لفكرة نظم دعم القرار في صورتها التقليدية، مع انتقالها من النظم الحسابية المحدودة إلى النظم الذكية القادرة على التعامل مع البيانات الضخمة، والتحليل المتقدم، والتنبؤ، ودعم القرار في الوقت الحقيقي. كما تظهر الأدبيات الحديثة أن نظم دعم القرار في بيئات التعليم العالي لم تعد تقتصر على تسهيل بعض العمليات الإدارية، بل أصبحت جزءاً من البنية الاستراتيجية للمؤسسة، بما في ذلك التخطيط وتخصيص الموارد واستشراف المخاطر وتحسين الاستجابة المؤسسية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{"citationID":"a</w:instrText>
      </w:r>
      <w:r w:rsidRPr="002E79AC">
        <w:rPr>
          <w:rFonts w:cs="Simplified Arabic"/>
          <w:sz w:val="24"/>
          <w:szCs w:val="24"/>
          <w:rtl/>
        </w:rPr>
        <w:instrText>1</w:instrText>
      </w:r>
      <w:r w:rsidRPr="002E79AC">
        <w:rPr>
          <w:rFonts w:cs="Simplified Arabic"/>
          <w:sz w:val="24"/>
          <w:szCs w:val="24"/>
        </w:rPr>
        <w:instrText>r</w:instrText>
      </w:r>
      <w:r w:rsidRPr="002E79AC">
        <w:rPr>
          <w:rFonts w:cs="Simplified Arabic"/>
          <w:sz w:val="24"/>
          <w:szCs w:val="24"/>
          <w:rtl/>
        </w:rPr>
        <w:instrText>8</w:instrText>
      </w:r>
      <w:r w:rsidRPr="002E79AC">
        <w:rPr>
          <w:rFonts w:cs="Simplified Arabic"/>
          <w:sz w:val="24"/>
          <w:szCs w:val="24"/>
        </w:rPr>
        <w:instrText>UE</w:instrText>
      </w:r>
      <w:r w:rsidRPr="002E79AC">
        <w:rPr>
          <w:rFonts w:cs="Simplified Arabic"/>
          <w:sz w:val="24"/>
          <w:szCs w:val="24"/>
          <w:rtl/>
        </w:rPr>
        <w:instrText>14</w:instrText>
      </w:r>
      <w:r w:rsidRPr="002E79AC">
        <w:rPr>
          <w:rFonts w:cs="Simplified Arabic"/>
          <w:sz w:val="24"/>
          <w:szCs w:val="24"/>
        </w:rPr>
        <w:instrText xml:space="preserve">","properties":{"unsorted":false,"formattedCitation":"(Turban et al., </w:instrText>
      </w:r>
      <w:r w:rsidRPr="002E79AC">
        <w:rPr>
          <w:rFonts w:cs="Simplified Arabic"/>
          <w:sz w:val="24"/>
          <w:szCs w:val="24"/>
          <w:rtl/>
        </w:rPr>
        <w:instrText>2011</w:instrText>
      </w:r>
      <w:r w:rsidRPr="002E79AC">
        <w:rPr>
          <w:rFonts w:cs="Simplified Arabic"/>
          <w:sz w:val="24"/>
          <w:szCs w:val="24"/>
        </w:rPr>
        <w:instrText xml:space="preserve">)","plainCitation":"(Turban et al., </w:instrText>
      </w:r>
      <w:r w:rsidRPr="002E79AC">
        <w:rPr>
          <w:rFonts w:cs="Simplified Arabic"/>
          <w:sz w:val="24"/>
          <w:szCs w:val="24"/>
          <w:rtl/>
        </w:rPr>
        <w:instrText>2011</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352</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items/E</w:instrText>
      </w:r>
      <w:r w:rsidRPr="002E79AC">
        <w:rPr>
          <w:rFonts w:cs="Simplified Arabic"/>
          <w:sz w:val="24"/>
          <w:szCs w:val="24"/>
          <w:rtl/>
        </w:rPr>
        <w:instrText>8</w:instrText>
      </w:r>
      <w:r w:rsidRPr="002E79AC">
        <w:rPr>
          <w:rFonts w:cs="Simplified Arabic"/>
          <w:sz w:val="24"/>
          <w:szCs w:val="24"/>
        </w:rPr>
        <w:instrText>DN</w:instrText>
      </w:r>
      <w:r w:rsidRPr="002E79AC">
        <w:rPr>
          <w:rFonts w:cs="Simplified Arabic"/>
          <w:sz w:val="24"/>
          <w:szCs w:val="24"/>
          <w:rtl/>
        </w:rPr>
        <w:instrText>3</w:instrText>
      </w:r>
      <w:r w:rsidRPr="002E79AC">
        <w:rPr>
          <w:rFonts w:cs="Simplified Arabic"/>
          <w:sz w:val="24"/>
          <w:szCs w:val="24"/>
        </w:rPr>
        <w:instrText>UQ</w:instrText>
      </w:r>
      <w:r w:rsidRPr="002E79AC">
        <w:rPr>
          <w:rFonts w:cs="Simplified Arabic"/>
          <w:sz w:val="24"/>
          <w:szCs w:val="24"/>
          <w:rtl/>
        </w:rPr>
        <w:instrText>6</w:instrText>
      </w:r>
      <w:r w:rsidRPr="002E79AC">
        <w:rPr>
          <w:rFonts w:cs="Simplified Arabic"/>
          <w:sz w:val="24"/>
          <w:szCs w:val="24"/>
        </w:rPr>
        <w:instrText>"],"itemData":{"id":</w:instrText>
      </w:r>
      <w:r w:rsidRPr="002E79AC">
        <w:rPr>
          <w:rFonts w:cs="Simplified Arabic"/>
          <w:sz w:val="24"/>
          <w:szCs w:val="24"/>
          <w:rtl/>
        </w:rPr>
        <w:instrText>352</w:instrText>
      </w:r>
      <w:r w:rsidRPr="002E79AC">
        <w:rPr>
          <w:rFonts w:cs="Simplified Arabic"/>
          <w:sz w:val="24"/>
          <w:szCs w:val="24"/>
        </w:rPr>
        <w:instrText>,"type":"book","edition":"</w:instrText>
      </w:r>
      <w:r w:rsidRPr="002E79AC">
        <w:rPr>
          <w:rFonts w:cs="Simplified Arabic"/>
          <w:sz w:val="24"/>
          <w:szCs w:val="24"/>
          <w:rtl/>
        </w:rPr>
        <w:instrText>9</w:instrText>
      </w:r>
      <w:r w:rsidRPr="002E79AC">
        <w:rPr>
          <w:rFonts w:cs="Simplified Arabic"/>
          <w:sz w:val="24"/>
          <w:szCs w:val="24"/>
        </w:rPr>
        <w:instrText>","publisher":"Pearson","title":"Decision Support and Business Intelligence Systems","author":[{"family":"Turban","given":"E"},{"family":"Sharda","given":"R"},{"family":"Delen","given":"D</w:instrText>
      </w:r>
      <w:r w:rsidRPr="002E79AC">
        <w:rPr>
          <w:rFonts w:cs="Simplified Arabic"/>
          <w:sz w:val="24"/>
          <w:szCs w:val="24"/>
          <w:rtl/>
        </w:rPr>
        <w:instrText>"},</w:instrText>
      </w:r>
      <w:r w:rsidRPr="002E79AC">
        <w:rPr>
          <w:rFonts w:cs="Simplified Arabic"/>
          <w:sz w:val="24"/>
          <w:szCs w:val="24"/>
        </w:rPr>
        <w:instrText>{"family":"King","given":"D"}],"issued":{"date-parts":[["</w:instrText>
      </w:r>
      <w:r w:rsidRPr="002E79AC">
        <w:rPr>
          <w:rFonts w:cs="Simplified Arabic"/>
          <w:sz w:val="24"/>
          <w:szCs w:val="24"/>
          <w:rtl/>
        </w:rPr>
        <w:instrText>2011</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(Turban et al., 2011)</w:t>
      </w:r>
      <w:r w:rsidRPr="002E79AC">
        <w:rPr>
          <w:rFonts w:cs="Simplified Arabic"/>
          <w:sz w:val="24"/>
          <w:szCs w:val="24"/>
          <w:rtl/>
        </w:rPr>
        <w:fldChar w:fldCharType="end"/>
      </w:r>
      <w:r w:rsidRPr="002E79AC">
        <w:rPr>
          <w:rFonts w:cs="Simplified Arabic"/>
          <w:sz w:val="24"/>
          <w:szCs w:val="24"/>
          <w:rtl/>
        </w:rPr>
        <w:t>.</w:t>
      </w:r>
    </w:p>
    <w:p w14:paraId="1367CBCD"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إن هذه النظرية رغم قوتها التفسيرية في الجانب التقني والتحليلي، فإنها لا تكفي منفردةً لتفسير الظاهرة محل الدراسة، إذ تركز أساسًا على وظيفة النظام وقدرته على دعم القرار أكثر من تركيزها على سلوك القائد أو عوامل التبني المؤسسي. فهي تفسر كيف يمكن للنظام أن يدعم القرار، لكنها لا تفسر بالقدر الكافي كيف يتفاعل القائد مع هذا النظام أو لماذا تختلف درجات توظيفه من مؤسسة إلى أخرى، أو ما الذي يجعل بعض القيادات أكثر قدرةً على استثماره من غيرها. ومن هنا، كانت الحاجة إلى أطر نظرية أخرى تكمل هذا الجانب.</w:t>
      </w:r>
    </w:p>
    <w:p w14:paraId="2397E54B" w14:textId="77777777" w:rsidR="00BF7702" w:rsidRDefault="002E79AC" w:rsidP="00BF7702">
      <w:pPr>
        <w:pStyle w:val="2"/>
        <w:rPr>
          <w:rtl/>
        </w:rPr>
      </w:pPr>
      <w:bookmarkStart w:id="19" w:name="_Toc235273593"/>
      <w:r w:rsidRPr="002E79AC">
        <w:rPr>
          <w:rtl/>
        </w:rPr>
        <w:t>ثانياً: النموذج الموحد لقبول واستخدام التقنية</w:t>
      </w:r>
      <w:bookmarkEnd w:id="19"/>
      <w:r w:rsidRPr="002E79AC">
        <w:rPr>
          <w:rtl/>
        </w:rPr>
        <w:t xml:space="preserve"> </w:t>
      </w:r>
    </w:p>
    <w:p w14:paraId="10022329" w14:textId="23A24759"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يمثل النموذج الموحد لقبول واستخدام التقنية إطارًا مناسبًا لتفسير الجانب السلوكي والتنظيمي في الدراسة الحالية، لأنه يركز على العوامل التي تدفع الأفراد والمؤسسات إلى تبني التقنية أو العزوف عنها، وعلى الشروط التي تؤثر في الاستخدام الفعلي لها. ويرتكز هذا النموذج على متغيرات رئيسية من أبرزها: توقع الأداء، وتوقع الجهد، والتأثير الاجتماعي، والظروف المساعدة، وهي متغيرات تساعد على تفسير كيف ينظر القائد أو المستخدم المؤسسي إلى التقنية، وما إذا كان يتوقع منها قيمةً عملية، وما إذا كانت البيئة التنظيمية تتيح استخدامها بصورة فعّالة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{"citationID":"nZl</w:instrText>
      </w:r>
      <w:r w:rsidRPr="002E79AC">
        <w:rPr>
          <w:rFonts w:cs="Simplified Arabic"/>
          <w:sz w:val="24"/>
          <w:szCs w:val="24"/>
          <w:rtl/>
        </w:rPr>
        <w:instrText>2</w:instrText>
      </w:r>
      <w:r w:rsidRPr="002E79AC">
        <w:rPr>
          <w:rFonts w:cs="Simplified Arabic"/>
          <w:sz w:val="24"/>
          <w:szCs w:val="24"/>
        </w:rPr>
        <w:instrText>lo</w:instrText>
      </w:r>
      <w:r w:rsidRPr="002E79AC">
        <w:rPr>
          <w:rFonts w:cs="Simplified Arabic"/>
          <w:sz w:val="24"/>
          <w:szCs w:val="24"/>
          <w:rtl/>
        </w:rPr>
        <w:instrText>5</w:instrText>
      </w:r>
      <w:r w:rsidRPr="002E79AC">
        <w:rPr>
          <w:rFonts w:cs="Simplified Arabic"/>
          <w:sz w:val="24"/>
          <w:szCs w:val="24"/>
        </w:rPr>
        <w:instrText xml:space="preserve">p","properties":{"unsorted":false,"formattedCitation":"(Venkatesh et al., </w:instrText>
      </w:r>
      <w:r w:rsidRPr="002E79AC">
        <w:rPr>
          <w:rFonts w:cs="Simplified Arabic"/>
          <w:sz w:val="24"/>
          <w:szCs w:val="24"/>
          <w:rtl/>
        </w:rPr>
        <w:instrText>2003</w:instrText>
      </w:r>
      <w:r w:rsidRPr="002E79AC">
        <w:rPr>
          <w:rFonts w:cs="Simplified Arabic"/>
          <w:sz w:val="24"/>
          <w:szCs w:val="24"/>
        </w:rPr>
        <w:instrText xml:space="preserve">)","plainCitation":"(Venkatesh et al., </w:instrText>
      </w:r>
      <w:r w:rsidRPr="002E79AC">
        <w:rPr>
          <w:rFonts w:cs="Simplified Arabic"/>
          <w:sz w:val="24"/>
          <w:szCs w:val="24"/>
          <w:rtl/>
        </w:rPr>
        <w:instrText>2003</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157</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items/L</w:instrText>
      </w:r>
      <w:r w:rsidRPr="002E79AC">
        <w:rPr>
          <w:rFonts w:cs="Simplified Arabic"/>
          <w:sz w:val="24"/>
          <w:szCs w:val="24"/>
          <w:rtl/>
        </w:rPr>
        <w:instrText>3</w:instrText>
      </w:r>
      <w:r w:rsidRPr="002E79AC">
        <w:rPr>
          <w:rFonts w:cs="Simplified Arabic"/>
          <w:sz w:val="24"/>
          <w:szCs w:val="24"/>
        </w:rPr>
        <w:instrText>D</w:instrText>
      </w:r>
      <w:r w:rsidRPr="002E79AC">
        <w:rPr>
          <w:rFonts w:cs="Simplified Arabic"/>
          <w:sz w:val="24"/>
          <w:szCs w:val="24"/>
          <w:rtl/>
        </w:rPr>
        <w:instrText>57</w:instrText>
      </w:r>
      <w:r w:rsidRPr="002E79AC">
        <w:rPr>
          <w:rFonts w:cs="Simplified Arabic"/>
          <w:sz w:val="24"/>
          <w:szCs w:val="24"/>
        </w:rPr>
        <w:instrText>DAJ"],"itemData":{"id":</w:instrText>
      </w:r>
      <w:r w:rsidRPr="002E79AC">
        <w:rPr>
          <w:rFonts w:cs="Simplified Arabic"/>
          <w:sz w:val="24"/>
          <w:szCs w:val="24"/>
          <w:rtl/>
        </w:rPr>
        <w:instrText>157</w:instrText>
      </w:r>
      <w:r w:rsidRPr="002E79AC">
        <w:rPr>
          <w:rFonts w:cs="Simplified Arabic"/>
          <w:sz w:val="24"/>
          <w:szCs w:val="24"/>
        </w:rPr>
        <w:instrText>,"type":"article-journal","container-title":"MIS Quarterly","DOI":"</w:instrText>
      </w:r>
      <w:r w:rsidRPr="002E79AC">
        <w:rPr>
          <w:rFonts w:cs="Simplified Arabic"/>
          <w:sz w:val="24"/>
          <w:szCs w:val="24"/>
          <w:rtl/>
        </w:rPr>
        <w:instrText>10.2307/30036540</w:instrText>
      </w:r>
      <w:r w:rsidRPr="002E79AC">
        <w:rPr>
          <w:rFonts w:cs="Simplified Arabic"/>
          <w:sz w:val="24"/>
          <w:szCs w:val="24"/>
        </w:rPr>
        <w:instrText>","ISSN":"</w:instrText>
      </w:r>
      <w:r w:rsidRPr="002E79AC">
        <w:rPr>
          <w:rFonts w:cs="Simplified Arabic"/>
          <w:sz w:val="24"/>
          <w:szCs w:val="24"/>
          <w:rtl/>
        </w:rPr>
        <w:instrText>02767783</w:instrText>
      </w:r>
      <w:r w:rsidRPr="002E79AC">
        <w:rPr>
          <w:rFonts w:cs="Simplified Arabic"/>
          <w:sz w:val="24"/>
          <w:szCs w:val="24"/>
        </w:rPr>
        <w:instrText>","issue":"</w:instrText>
      </w:r>
      <w:r w:rsidRPr="002E79AC">
        <w:rPr>
          <w:rFonts w:cs="Simplified Arabic"/>
          <w:sz w:val="24"/>
          <w:szCs w:val="24"/>
          <w:rtl/>
        </w:rPr>
        <w:instrText>3</w:instrText>
      </w:r>
      <w:r w:rsidRPr="002E79AC">
        <w:rPr>
          <w:rFonts w:cs="Simplified Arabic"/>
          <w:sz w:val="24"/>
          <w:szCs w:val="24"/>
        </w:rPr>
        <w:instrText>","journalAbbreviation":"MIS Quarterly","page":"</w:instrText>
      </w:r>
      <w:r w:rsidRPr="002E79AC">
        <w:rPr>
          <w:rFonts w:cs="Simplified Arabic"/>
          <w:sz w:val="24"/>
          <w:szCs w:val="24"/>
          <w:rtl/>
        </w:rPr>
        <w:instrText>425</w:instrText>
      </w:r>
      <w:r w:rsidRPr="002E79AC">
        <w:rPr>
          <w:rFonts w:cs="Simplified Arabic"/>
          <w:sz w:val="24"/>
          <w:szCs w:val="24"/>
        </w:rPr>
        <w:instrText>","source":"DOI.org (Crossref)","title":"User Acceptance of Information Technology: Toward a Unified View","title-short":"User Acceptance of Information Technology","volume":"</w:instrText>
      </w:r>
      <w:r w:rsidRPr="002E79AC">
        <w:rPr>
          <w:rFonts w:cs="Simplified Arabic"/>
          <w:sz w:val="24"/>
          <w:szCs w:val="24"/>
          <w:rtl/>
        </w:rPr>
        <w:instrText>27</w:instrText>
      </w:r>
      <w:r w:rsidRPr="002E79AC">
        <w:rPr>
          <w:rFonts w:cs="Simplified Arabic"/>
          <w:sz w:val="24"/>
          <w:szCs w:val="24"/>
        </w:rPr>
        <w:instrText>","author":[{"literal":"Venkatesh"},{"literal":"Morris"},{"literal":"Davis"},{"literal":"Davis"}],"issued":{"date-parts":[["</w:instrText>
      </w:r>
      <w:r w:rsidRPr="002E79AC">
        <w:rPr>
          <w:rFonts w:cs="Simplified Arabic"/>
          <w:sz w:val="24"/>
          <w:szCs w:val="24"/>
          <w:rtl/>
        </w:rPr>
        <w:instrText>2003"]]}}}],"</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(Venkatesh et al., 2003)</w:t>
      </w:r>
      <w:r w:rsidRPr="002E79AC">
        <w:rPr>
          <w:rFonts w:cs="Simplified Arabic"/>
          <w:sz w:val="24"/>
          <w:szCs w:val="24"/>
          <w:rtl/>
        </w:rPr>
        <w:fldChar w:fldCharType="end"/>
      </w:r>
      <w:r w:rsidRPr="002E79AC">
        <w:rPr>
          <w:rFonts w:cs="Simplified Arabic"/>
          <w:sz w:val="24"/>
          <w:szCs w:val="24"/>
          <w:rtl/>
        </w:rPr>
        <w:t>.</w:t>
      </w:r>
    </w:p>
    <w:p w14:paraId="3D0B8B66"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وفي هذه الدراسة، يعد هذا النموذج مناسبًا تحديدًا لتفسير بعد المهارات والجاهزية المؤسسية ضمن المتغير المستقل، إذ يسمح بفهم لماذا قد تتباين مستويات تبني الذكاء الاصطناعي بين المؤسسات أو بين القيادات الأكاديمية، حتى عندما تتوافر الأدوات نفسها. فتبني التقنية لا يعتمد فقط على وجودها المادي وحده، بل على إدراك فائدتها، والثقة في استخدامها، ومستوى المعرفة والمهارة، وتوافر الدعم المؤسسي، وهي جميعها عناصر تتوافق مع منطق النموذج الموحد لقبول واستخدام التقنية. كما تشير الأدبيات الحديثة إلى أن هذا النموذج لا يزال من أكثر الأطر استخدامًا في تفسير تبنّي التقنيات الناشئة داخل مؤسسات التعليم، بما في ذلك تطبيقات الذكاء الاصطناعي، نظراً لقدرته على الجمع بين البعدين الفردي والتنظيمي في تفسير السلوك التكنولوجي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{"citationID":"JAnb</w:instrText>
      </w:r>
      <w:r w:rsidRPr="002E79AC">
        <w:rPr>
          <w:rFonts w:cs="Simplified Arabic"/>
          <w:sz w:val="24"/>
          <w:szCs w:val="24"/>
          <w:rtl/>
        </w:rPr>
        <w:instrText>8</w:instrText>
      </w:r>
      <w:r w:rsidRPr="002E79AC">
        <w:rPr>
          <w:rFonts w:cs="Simplified Arabic"/>
          <w:sz w:val="24"/>
          <w:szCs w:val="24"/>
        </w:rPr>
        <w:instrText xml:space="preserve">sBD","properties":{"unsorted":false,"formattedCitation":"(Dwivedi et al., </w:instrText>
      </w:r>
      <w:r w:rsidRPr="002E79AC">
        <w:rPr>
          <w:rFonts w:cs="Simplified Arabic"/>
          <w:sz w:val="24"/>
          <w:szCs w:val="24"/>
          <w:rtl/>
        </w:rPr>
        <w:instrText>2019</w:instrText>
      </w:r>
      <w:r w:rsidRPr="002E79AC">
        <w:rPr>
          <w:rFonts w:cs="Simplified Arabic"/>
          <w:sz w:val="24"/>
          <w:szCs w:val="24"/>
        </w:rPr>
        <w:instrText xml:space="preserve">)","plainCitation":"(Dwivedi et al., </w:instrText>
      </w:r>
      <w:r w:rsidRPr="002E79AC">
        <w:rPr>
          <w:rFonts w:cs="Simplified Arabic"/>
          <w:sz w:val="24"/>
          <w:szCs w:val="24"/>
          <w:rtl/>
        </w:rPr>
        <w:instrText>2019</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331</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items/J</w:instrText>
      </w:r>
      <w:r w:rsidRPr="002E79AC">
        <w:rPr>
          <w:rFonts w:cs="Simplified Arabic"/>
          <w:sz w:val="24"/>
          <w:szCs w:val="24"/>
          <w:rtl/>
        </w:rPr>
        <w:instrText>4</w:instrText>
      </w:r>
      <w:r w:rsidRPr="002E79AC">
        <w:rPr>
          <w:rFonts w:cs="Simplified Arabic"/>
          <w:sz w:val="24"/>
          <w:szCs w:val="24"/>
        </w:rPr>
        <w:instrText>NT</w:instrText>
      </w:r>
      <w:r w:rsidRPr="002E79AC">
        <w:rPr>
          <w:rFonts w:cs="Simplified Arabic"/>
          <w:sz w:val="24"/>
          <w:szCs w:val="24"/>
          <w:rtl/>
        </w:rPr>
        <w:instrText>8</w:instrText>
      </w:r>
      <w:r w:rsidRPr="002E79AC">
        <w:rPr>
          <w:rFonts w:cs="Simplified Arabic"/>
          <w:sz w:val="24"/>
          <w:szCs w:val="24"/>
        </w:rPr>
        <w:instrText>PVW"],"itemData":{"id":</w:instrText>
      </w:r>
      <w:r w:rsidRPr="002E79AC">
        <w:rPr>
          <w:rFonts w:cs="Simplified Arabic"/>
          <w:sz w:val="24"/>
          <w:szCs w:val="24"/>
          <w:rtl/>
        </w:rPr>
        <w:instrText>331</w:instrText>
      </w:r>
      <w:r w:rsidRPr="002E79AC">
        <w:rPr>
          <w:rFonts w:cs="Simplified Arabic"/>
          <w:sz w:val="24"/>
          <w:szCs w:val="24"/>
        </w:rPr>
        <w:instrText>,"type":"article-journal","container-title":"Information Systems Frontiers","DOI":"</w:instrText>
      </w:r>
      <w:r w:rsidRPr="002E79AC">
        <w:rPr>
          <w:rFonts w:cs="Simplified Arabic"/>
          <w:sz w:val="24"/>
          <w:szCs w:val="24"/>
          <w:rtl/>
        </w:rPr>
        <w:instrText>10.1007</w:instrText>
      </w:r>
      <w:r w:rsidRPr="002E79AC">
        <w:rPr>
          <w:rFonts w:cs="Simplified Arabic"/>
          <w:sz w:val="24"/>
          <w:szCs w:val="24"/>
        </w:rPr>
        <w:instrText>/s</w:instrText>
      </w:r>
      <w:r w:rsidRPr="002E79AC">
        <w:rPr>
          <w:rFonts w:cs="Simplified Arabic"/>
          <w:sz w:val="24"/>
          <w:szCs w:val="24"/>
          <w:rtl/>
        </w:rPr>
        <w:instrText>10796-017-9774</w:instrText>
      </w:r>
      <w:r w:rsidRPr="002E79AC">
        <w:rPr>
          <w:rFonts w:cs="Simplified Arabic"/>
          <w:sz w:val="24"/>
          <w:szCs w:val="24"/>
        </w:rPr>
        <w:instrText>-y","ISSN":"</w:instrText>
      </w:r>
      <w:r w:rsidRPr="002E79AC">
        <w:rPr>
          <w:rFonts w:cs="Simplified Arabic"/>
          <w:sz w:val="24"/>
          <w:szCs w:val="24"/>
          <w:rtl/>
        </w:rPr>
        <w:instrText>1387-3326</w:instrText>
      </w:r>
      <w:r w:rsidRPr="002E79AC">
        <w:rPr>
          <w:rFonts w:cs="Simplified Arabic"/>
          <w:sz w:val="24"/>
          <w:szCs w:val="24"/>
        </w:rPr>
        <w:instrText xml:space="preserve">, </w:instrText>
      </w:r>
      <w:r w:rsidRPr="002E79AC">
        <w:rPr>
          <w:rFonts w:cs="Simplified Arabic"/>
          <w:sz w:val="24"/>
          <w:szCs w:val="24"/>
          <w:rtl/>
        </w:rPr>
        <w:instrText>1572-9419</w:instrText>
      </w:r>
      <w:r w:rsidRPr="002E79AC">
        <w:rPr>
          <w:rFonts w:cs="Simplified Arabic"/>
          <w:sz w:val="24"/>
          <w:szCs w:val="24"/>
        </w:rPr>
        <w:instrText>","issue":"</w:instrText>
      </w:r>
      <w:r w:rsidRPr="002E79AC">
        <w:rPr>
          <w:rFonts w:cs="Simplified Arabic"/>
          <w:sz w:val="24"/>
          <w:szCs w:val="24"/>
          <w:rtl/>
        </w:rPr>
        <w:instrText>3</w:instrText>
      </w:r>
      <w:r w:rsidRPr="002E79AC">
        <w:rPr>
          <w:rFonts w:cs="Simplified Arabic"/>
          <w:sz w:val="24"/>
          <w:szCs w:val="24"/>
        </w:rPr>
        <w:instrText>","journalAbbreviation":"Inf Syst Front","language":"en","page</w:instrText>
      </w:r>
      <w:r w:rsidRPr="002E79AC">
        <w:rPr>
          <w:rFonts w:cs="Simplified Arabic"/>
          <w:sz w:val="24"/>
          <w:szCs w:val="24"/>
          <w:rtl/>
        </w:rPr>
        <w:instrText>":"719-734","</w:instrText>
      </w:r>
      <w:r w:rsidRPr="002E79AC">
        <w:rPr>
          <w:rFonts w:cs="Simplified Arabic"/>
          <w:sz w:val="24"/>
          <w:szCs w:val="24"/>
        </w:rPr>
        <w:instrText>source":"DOI.org (Crossref)","title":"Re-examining the Unified Theory of Acceptance and Use of Technology (UTAUT): Towards a Revised Theoretical Model","title-short":"Re-examining the Unified Theory of Acceptance and Use of Technology (UTAUT)</w:instrText>
      </w:r>
      <w:r w:rsidRPr="002E79AC">
        <w:rPr>
          <w:rFonts w:cs="Simplified Arabic"/>
          <w:sz w:val="24"/>
          <w:szCs w:val="24"/>
          <w:rtl/>
        </w:rPr>
        <w:instrText>","</w:instrText>
      </w:r>
      <w:r w:rsidRPr="002E79AC">
        <w:rPr>
          <w:rFonts w:cs="Simplified Arabic"/>
          <w:sz w:val="24"/>
          <w:szCs w:val="24"/>
        </w:rPr>
        <w:instrText>volume":"</w:instrText>
      </w:r>
      <w:r w:rsidRPr="002E79AC">
        <w:rPr>
          <w:rFonts w:cs="Simplified Arabic"/>
          <w:sz w:val="24"/>
          <w:szCs w:val="24"/>
          <w:rtl/>
        </w:rPr>
        <w:instrText>21</w:instrText>
      </w:r>
      <w:r w:rsidRPr="002E79AC">
        <w:rPr>
          <w:rFonts w:cs="Simplified Arabic"/>
          <w:sz w:val="24"/>
          <w:szCs w:val="24"/>
        </w:rPr>
        <w:instrText>","author":[{"family":"Dwivedi","given":"Yogesh K."},{"family":"Rana","given":"Nripendra P."},{"family":"Jeyaraj","given":"Anand"},{"family":"Clement","given":"Marc"},{"family":"Williams","given":"Michael D."}],"issued":{"date-parts":[["</w:instrText>
      </w:r>
      <w:r w:rsidRPr="002E79AC">
        <w:rPr>
          <w:rFonts w:cs="Simplified Arabic"/>
          <w:sz w:val="24"/>
          <w:szCs w:val="24"/>
          <w:rtl/>
        </w:rPr>
        <w:instrText>2019</w:instrText>
      </w:r>
      <w:r w:rsidRPr="002E79AC">
        <w:rPr>
          <w:rFonts w:cs="Simplified Arabic"/>
          <w:sz w:val="24"/>
          <w:szCs w:val="24"/>
        </w:rPr>
        <w:instrText>",</w:instrText>
      </w:r>
      <w:r w:rsidRPr="002E79AC">
        <w:rPr>
          <w:rFonts w:cs="Simplified Arabic"/>
          <w:sz w:val="24"/>
          <w:szCs w:val="24"/>
          <w:rtl/>
        </w:rPr>
        <w:instrText>6]]}}}],"</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(Dwivedi et al., 2019)</w:t>
      </w:r>
      <w:r w:rsidRPr="002E79AC">
        <w:rPr>
          <w:rFonts w:cs="Simplified Arabic"/>
          <w:sz w:val="24"/>
          <w:szCs w:val="24"/>
          <w:rtl/>
        </w:rPr>
        <w:fldChar w:fldCharType="end"/>
      </w:r>
      <w:r w:rsidRPr="002E79AC">
        <w:rPr>
          <w:rFonts w:cs="Simplified Arabic"/>
          <w:sz w:val="24"/>
          <w:szCs w:val="24"/>
          <w:rtl/>
        </w:rPr>
        <w:t>.</w:t>
      </w:r>
    </w:p>
    <w:p w14:paraId="7EEFA809"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غير أن النموذج الموحد لقبول واستخدام التقنية مثل غيره من النماذج السلوكية، لا يفسر وحده أثر التقنية بعد تبنيها على القرار القيادي والأداء المؤسسي. فهو يفسر أسباب القبول والاستخدام، لكنه لا يفسر بدرجة كافية كيف تؤثر التقنية في جودة القرار وموثوقيته، أو في سرعة القرار وفعاليته، أو في الرؤية الاستراتيجية والتخطيط المبني على البيانات، أو في الابتكار القيادي والتحسين المستمر. ولذلك، فإن الحاجة إلى دمجه مع نظرية نظم دعم القرار ونظرية القيادة التحويلية تبدو حاجة منهجية حقيقية، لا مجرد توسيع نظري.</w:t>
      </w:r>
    </w:p>
    <w:p w14:paraId="4CC4A8D7" w14:textId="77777777" w:rsidR="00BF7702" w:rsidRDefault="002E79AC" w:rsidP="00BF7702">
      <w:pPr>
        <w:pStyle w:val="2"/>
        <w:rPr>
          <w:rtl/>
        </w:rPr>
      </w:pPr>
      <w:bookmarkStart w:id="20" w:name="_Toc235273594"/>
      <w:r w:rsidRPr="002E79AC">
        <w:rPr>
          <w:rtl/>
        </w:rPr>
        <w:lastRenderedPageBreak/>
        <w:t>ثالثاً: نظرية القيادة التحويلية</w:t>
      </w:r>
      <w:bookmarkEnd w:id="20"/>
      <w:r w:rsidRPr="002E79AC">
        <w:rPr>
          <w:rtl/>
        </w:rPr>
        <w:t xml:space="preserve"> </w:t>
      </w:r>
    </w:p>
    <w:p w14:paraId="4B0E5542" w14:textId="34521A38"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تستخدم نظرية القيادة التحويلية في هذه الدراسة لتفسير الجانب القيادي في العلاقة بين الذكاء الاصطناعي ودعم القيادة الأكاديمية في اتخاذ القرار، لأنها تعد من أكثر النظريات قدرةً على تفسير سلوك القائد في بيئات التغيير المؤسسي والتحول الاستراتيجي. فهذه النظرية تنظر إلى القائد بكونه فاعلًا ومؤثرًا لا يكتفي بتسيير العمليات والمحافظة على الوضع القائم، بل يعمل على صياغة الرؤية وتحفيز الأفراد وإعادة تشكيل الثقافة التنظيمية وقيادة المؤسسة نحو التغيير والتطوير. وتقوم هذه النظرية على أربعة أبعاد جوهرية هي: التأثير المثالي، والتحفيز الإلهامي، والتحفيز الفكري، والاعتبار الفردي. وبهذا المعنى، فإنها تُلائم البيئة التعليمية المعاصرة التي لا تحتاج فقط إلى مدراء ينفذون الإجراءات، بل إلى قيادات قادرة على توظيف الموارد والتقنيات والبيانات في خدمة أهداف أوسع تتعلق بالجودة والابتكار والاستجابة المستقبلية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{"citationID":"wgg</w:instrText>
      </w:r>
      <w:r w:rsidRPr="002E79AC">
        <w:rPr>
          <w:rFonts w:cs="Simplified Arabic"/>
          <w:sz w:val="24"/>
          <w:szCs w:val="24"/>
          <w:rtl/>
        </w:rPr>
        <w:instrText>6</w:instrText>
      </w:r>
      <w:r w:rsidRPr="002E79AC">
        <w:rPr>
          <w:rFonts w:cs="Simplified Arabic"/>
          <w:sz w:val="24"/>
          <w:szCs w:val="24"/>
        </w:rPr>
        <w:instrText xml:space="preserve">sNod","properties":{"unsorted":false,"formattedCitation":"(Bass, </w:instrText>
      </w:r>
      <w:r w:rsidRPr="002E79AC">
        <w:rPr>
          <w:rFonts w:cs="Simplified Arabic"/>
          <w:sz w:val="24"/>
          <w:szCs w:val="24"/>
          <w:rtl/>
        </w:rPr>
        <w:instrText>1987</w:instrText>
      </w:r>
      <w:r w:rsidRPr="002E79AC">
        <w:rPr>
          <w:rFonts w:cs="Simplified Arabic"/>
          <w:sz w:val="24"/>
          <w:szCs w:val="24"/>
        </w:rPr>
        <w:instrText xml:space="preserve">; Bass &amp; Riggio, </w:instrText>
      </w:r>
      <w:r w:rsidRPr="002E79AC">
        <w:rPr>
          <w:rFonts w:cs="Simplified Arabic"/>
          <w:sz w:val="24"/>
          <w:szCs w:val="24"/>
          <w:rtl/>
        </w:rPr>
        <w:instrText>2006</w:instrText>
      </w:r>
      <w:r w:rsidRPr="002E79AC">
        <w:rPr>
          <w:rFonts w:cs="Simplified Arabic"/>
          <w:sz w:val="24"/>
          <w:szCs w:val="24"/>
        </w:rPr>
        <w:instrText xml:space="preserve">)","plainCitation":"(Bass, </w:instrText>
      </w:r>
      <w:r w:rsidRPr="002E79AC">
        <w:rPr>
          <w:rFonts w:cs="Simplified Arabic"/>
          <w:sz w:val="24"/>
          <w:szCs w:val="24"/>
          <w:rtl/>
        </w:rPr>
        <w:instrText>1987</w:instrText>
      </w:r>
      <w:r w:rsidRPr="002E79AC">
        <w:rPr>
          <w:rFonts w:cs="Simplified Arabic"/>
          <w:sz w:val="24"/>
          <w:szCs w:val="24"/>
        </w:rPr>
        <w:instrText xml:space="preserve">; Bass &amp; Riggio, </w:instrText>
      </w:r>
      <w:r w:rsidRPr="002E79AC">
        <w:rPr>
          <w:rFonts w:cs="Simplified Arabic"/>
          <w:sz w:val="24"/>
          <w:szCs w:val="24"/>
          <w:rtl/>
        </w:rPr>
        <w:instrText>2006</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323</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/items/HLV</w:instrText>
      </w:r>
      <w:r w:rsidRPr="002E79AC">
        <w:rPr>
          <w:rFonts w:cs="Simplified Arabic"/>
          <w:sz w:val="24"/>
          <w:szCs w:val="24"/>
          <w:rtl/>
        </w:rPr>
        <w:instrText>4</w:instrText>
      </w:r>
      <w:r w:rsidRPr="002E79AC">
        <w:rPr>
          <w:rFonts w:cs="Simplified Arabic"/>
          <w:sz w:val="24"/>
          <w:szCs w:val="24"/>
        </w:rPr>
        <w:instrText>T</w:instrText>
      </w:r>
      <w:r w:rsidRPr="002E79AC">
        <w:rPr>
          <w:rFonts w:cs="Simplified Arabic"/>
          <w:sz w:val="24"/>
          <w:szCs w:val="24"/>
          <w:rtl/>
        </w:rPr>
        <w:instrText>24</w:instrText>
      </w:r>
      <w:r w:rsidRPr="002E79AC">
        <w:rPr>
          <w:rFonts w:cs="Simplified Arabic"/>
          <w:sz w:val="24"/>
          <w:szCs w:val="24"/>
        </w:rPr>
        <w:instrText>F"],"itemData":{"id":</w:instrText>
      </w:r>
      <w:r w:rsidRPr="002E79AC">
        <w:rPr>
          <w:rFonts w:cs="Simplified Arabic"/>
          <w:sz w:val="24"/>
          <w:szCs w:val="24"/>
          <w:rtl/>
        </w:rPr>
        <w:instrText>323</w:instrText>
      </w:r>
      <w:r w:rsidRPr="002E79AC">
        <w:rPr>
          <w:rFonts w:cs="Simplified Arabic"/>
          <w:sz w:val="24"/>
          <w:szCs w:val="24"/>
        </w:rPr>
        <w:instrText>,"type":"article-journal","container-title":"The Academy of Management Review","DOI":"</w:instrText>
      </w:r>
      <w:r w:rsidRPr="002E79AC">
        <w:rPr>
          <w:rFonts w:cs="Simplified Arabic"/>
          <w:sz w:val="24"/>
          <w:szCs w:val="24"/>
          <w:rtl/>
        </w:rPr>
        <w:instrText>10.2307/258081</w:instrText>
      </w:r>
      <w:r w:rsidRPr="002E79AC">
        <w:rPr>
          <w:rFonts w:cs="Simplified Arabic"/>
          <w:sz w:val="24"/>
          <w:szCs w:val="24"/>
        </w:rPr>
        <w:instrText>","ISSN":"</w:instrText>
      </w:r>
      <w:r w:rsidRPr="002E79AC">
        <w:rPr>
          <w:rFonts w:cs="Simplified Arabic"/>
          <w:sz w:val="24"/>
          <w:szCs w:val="24"/>
          <w:rtl/>
        </w:rPr>
        <w:instrText>03637425</w:instrText>
      </w:r>
      <w:r w:rsidRPr="002E79AC">
        <w:rPr>
          <w:rFonts w:cs="Simplified Arabic"/>
          <w:sz w:val="24"/>
          <w:szCs w:val="24"/>
        </w:rPr>
        <w:instrText>","issue":"</w:instrText>
      </w:r>
      <w:r w:rsidRPr="002E79AC">
        <w:rPr>
          <w:rFonts w:cs="Simplified Arabic"/>
          <w:sz w:val="24"/>
          <w:szCs w:val="24"/>
          <w:rtl/>
        </w:rPr>
        <w:instrText>4</w:instrText>
      </w:r>
      <w:r w:rsidRPr="002E79AC">
        <w:rPr>
          <w:rFonts w:cs="Simplified Arabic"/>
          <w:sz w:val="24"/>
          <w:szCs w:val="24"/>
        </w:rPr>
        <w:instrText>","journalAbbreviation":"The Academy of Management Review","language":"en","page":"</w:instrText>
      </w:r>
      <w:r w:rsidRPr="002E79AC">
        <w:rPr>
          <w:rFonts w:cs="Simplified Arabic"/>
          <w:sz w:val="24"/>
          <w:szCs w:val="24"/>
          <w:rtl/>
        </w:rPr>
        <w:instrText>756</w:instrText>
      </w:r>
      <w:r w:rsidRPr="002E79AC">
        <w:rPr>
          <w:rFonts w:cs="Simplified Arabic"/>
          <w:sz w:val="24"/>
          <w:szCs w:val="24"/>
        </w:rPr>
        <w:instrText>","source":"DOI.org (Crossref)","title":"Leadership and Performance beyond Expectations","volume":"</w:instrText>
      </w:r>
      <w:r w:rsidRPr="002E79AC">
        <w:rPr>
          <w:rFonts w:cs="Simplified Arabic"/>
          <w:sz w:val="24"/>
          <w:szCs w:val="24"/>
          <w:rtl/>
        </w:rPr>
        <w:instrText>12</w:instrText>
      </w:r>
      <w:r w:rsidRPr="002E79AC">
        <w:rPr>
          <w:rFonts w:cs="Simplified Arabic"/>
          <w:sz w:val="24"/>
          <w:szCs w:val="24"/>
        </w:rPr>
        <w:instrText>","author":[{"family":"Bass","given":"Bernard M."}],"issued":{"date-parts</w:instrText>
      </w:r>
      <w:r w:rsidRPr="002E79AC">
        <w:rPr>
          <w:rFonts w:cs="Simplified Arabic"/>
          <w:sz w:val="24"/>
          <w:szCs w:val="24"/>
          <w:rtl/>
        </w:rPr>
        <w:instrText>":[["1987",10]]</w:instrText>
      </w:r>
      <w:r w:rsidRPr="002E79AC">
        <w:rPr>
          <w:rFonts w:cs="Simplified Arabic"/>
          <w:sz w:val="24"/>
          <w:szCs w:val="24"/>
        </w:rPr>
        <w:instrText>}}},{"id":</w:instrText>
      </w:r>
      <w:r w:rsidRPr="002E79AC">
        <w:rPr>
          <w:rFonts w:cs="Simplified Arabic"/>
          <w:sz w:val="24"/>
          <w:szCs w:val="24"/>
          <w:rtl/>
        </w:rPr>
        <w:instrText>162</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/items/LNGVMM</w:instrText>
      </w:r>
      <w:r w:rsidRPr="002E79AC">
        <w:rPr>
          <w:rFonts w:cs="Simplified Arabic"/>
          <w:sz w:val="24"/>
          <w:szCs w:val="24"/>
          <w:rtl/>
        </w:rPr>
        <w:instrText>62</w:instrText>
      </w:r>
      <w:r w:rsidRPr="002E79AC">
        <w:rPr>
          <w:rFonts w:cs="Simplified Arabic"/>
          <w:sz w:val="24"/>
          <w:szCs w:val="24"/>
        </w:rPr>
        <w:instrText>"],"itemData":{"id":</w:instrText>
      </w:r>
      <w:r w:rsidRPr="002E79AC">
        <w:rPr>
          <w:rFonts w:cs="Simplified Arabic"/>
          <w:sz w:val="24"/>
          <w:szCs w:val="24"/>
          <w:rtl/>
        </w:rPr>
        <w:instrText>162</w:instrText>
      </w:r>
      <w:r w:rsidRPr="002E79AC">
        <w:rPr>
          <w:rFonts w:cs="Simplified Arabic"/>
          <w:sz w:val="24"/>
          <w:szCs w:val="24"/>
        </w:rPr>
        <w:instrText>,"type":"book","DOI":"</w:instrText>
      </w:r>
      <w:r w:rsidRPr="002E79AC">
        <w:rPr>
          <w:rFonts w:cs="Simplified Arabic"/>
          <w:sz w:val="24"/>
          <w:szCs w:val="24"/>
          <w:rtl/>
        </w:rPr>
        <w:instrText>10.4324/9781410617095</w:instrText>
      </w:r>
      <w:r w:rsidRPr="002E79AC">
        <w:rPr>
          <w:rFonts w:cs="Simplified Arabic"/>
          <w:sz w:val="24"/>
          <w:szCs w:val="24"/>
        </w:rPr>
        <w:instrText>","edition":"</w:instrText>
      </w:r>
      <w:r w:rsidRPr="002E79AC">
        <w:rPr>
          <w:rFonts w:cs="Simplified Arabic"/>
          <w:sz w:val="24"/>
          <w:szCs w:val="24"/>
          <w:rtl/>
        </w:rPr>
        <w:instrText>0</w:instrText>
      </w:r>
      <w:r w:rsidRPr="002E79AC">
        <w:rPr>
          <w:rFonts w:cs="Simplified Arabic"/>
          <w:sz w:val="24"/>
          <w:szCs w:val="24"/>
        </w:rPr>
        <w:instrText>","ISBN":"</w:instrText>
      </w:r>
      <w:r w:rsidRPr="002E79AC">
        <w:rPr>
          <w:rFonts w:cs="Simplified Arabic"/>
          <w:sz w:val="24"/>
          <w:szCs w:val="24"/>
          <w:rtl/>
        </w:rPr>
        <w:instrText>978-1-135-61889-6</w:instrText>
      </w:r>
      <w:r w:rsidRPr="002E79AC">
        <w:rPr>
          <w:rFonts w:cs="Simplified Arabic"/>
          <w:sz w:val="24"/>
          <w:szCs w:val="24"/>
        </w:rPr>
        <w:instrText>","language":"en","publisher":"Psychology Press","source":"DOI.org (Crossref)","title":"Transformational Leadership","URL</w:instrText>
      </w:r>
      <w:r w:rsidRPr="002E79AC">
        <w:rPr>
          <w:rFonts w:cs="Simplified Arabic"/>
          <w:sz w:val="24"/>
          <w:szCs w:val="24"/>
          <w:rtl/>
        </w:rPr>
        <w:instrText>":"</w:instrText>
      </w:r>
      <w:r w:rsidRPr="002E79AC">
        <w:rPr>
          <w:rFonts w:cs="Simplified Arabic"/>
          <w:sz w:val="24"/>
          <w:szCs w:val="24"/>
        </w:rPr>
        <w:instrText>https://www.taylorfrancis.com/books/</w:instrText>
      </w:r>
      <w:r w:rsidRPr="002E79AC">
        <w:rPr>
          <w:rFonts w:cs="Simplified Arabic"/>
          <w:sz w:val="24"/>
          <w:szCs w:val="24"/>
          <w:rtl/>
        </w:rPr>
        <w:instrText>9781135618896</w:instrText>
      </w:r>
      <w:r w:rsidRPr="002E79AC">
        <w:rPr>
          <w:rFonts w:cs="Simplified Arabic"/>
          <w:sz w:val="24"/>
          <w:szCs w:val="24"/>
        </w:rPr>
        <w:instrText>","author":[{"family":"Bass","given":"Bernard M."},{"family":"Riggio","given":"Ronald E."}],"accessed":{"date-parts</w:instrText>
      </w:r>
      <w:r w:rsidRPr="002E79AC">
        <w:rPr>
          <w:rFonts w:cs="Simplified Arabic"/>
          <w:sz w:val="24"/>
          <w:szCs w:val="24"/>
          <w:rtl/>
        </w:rPr>
        <w:instrText>":[["2025",11,19]]</w:instrText>
      </w:r>
      <w:r w:rsidRPr="002E79AC">
        <w:rPr>
          <w:rFonts w:cs="Simplified Arabic"/>
          <w:sz w:val="24"/>
          <w:szCs w:val="24"/>
        </w:rPr>
        <w:instrText>},"issued":{"date-parts</w:instrText>
      </w:r>
      <w:r w:rsidRPr="002E79AC">
        <w:rPr>
          <w:rFonts w:cs="Simplified Arabic"/>
          <w:sz w:val="24"/>
          <w:szCs w:val="24"/>
          <w:rtl/>
        </w:rPr>
        <w:instrText>":[["2006",8,15]]</w:instrText>
      </w:r>
      <w:r w:rsidRPr="002E79AC">
        <w:rPr>
          <w:rFonts w:cs="Simplified Arabic"/>
          <w:sz w:val="24"/>
          <w:szCs w:val="24"/>
        </w:rPr>
        <w:instrText>}}}],"schema":"https://github</w:instrText>
      </w:r>
      <w:r w:rsidRPr="002E79AC">
        <w:rPr>
          <w:rFonts w:cs="Simplified Arabic"/>
          <w:sz w:val="24"/>
          <w:szCs w:val="24"/>
          <w:rtl/>
        </w:rPr>
        <w:instrText>.</w:instrText>
      </w:r>
      <w:r w:rsidRPr="002E79AC">
        <w:rPr>
          <w:rFonts w:cs="Simplified Arabic"/>
          <w:sz w:val="24"/>
          <w:szCs w:val="24"/>
        </w:rPr>
        <w:instrText>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(Bass, 1987; Bass &amp; Riggio, 2006)</w:t>
      </w:r>
      <w:r w:rsidRPr="002E79AC">
        <w:rPr>
          <w:rFonts w:cs="Simplified Arabic"/>
          <w:sz w:val="24"/>
          <w:szCs w:val="24"/>
          <w:rtl/>
        </w:rPr>
        <w:fldChar w:fldCharType="end"/>
      </w:r>
      <w:r w:rsidRPr="002E79AC">
        <w:rPr>
          <w:rFonts w:cs="Simplified Arabic"/>
          <w:sz w:val="24"/>
          <w:szCs w:val="24"/>
          <w:rtl/>
        </w:rPr>
        <w:t>.</w:t>
      </w:r>
    </w:p>
    <w:p w14:paraId="7FE9A5B5"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وفي الدراسة الحالية تسهم هذه النظرية في تفسير أبعاد المتغير التابع، خاصةً الرؤية الاستراتيجية والتخطيط المبني على البيانات، والابتكار القيادي والتحسين المستمر، كما تساعد في تفسير الكيفية التي يمكن بها للذكاء الاصطناعي أن يدعم جودة القرار وسرعته حين يكون القائد منفتحًا على التغيير، وقادرًا على الاستفادة من المعطيات الجديدة، ومؤهلًا لإعادة صياغة الممارسة القيادية في ضوء الأدوات الذكية. فالدراسة لا تتعامل مع القائد الأكاديمي بوصفه متلقيًا محايدًا للتقنية، بل عنصرًا حاسمًا في تحويلها إلى قيمة مؤسسية. ومن هنا، توفر القيادة التحويلية عدسة تفسيرية لفهم كيف يمكن للتقنية أن تصبح داعمة للقيادة عندما توجد قيادة قادرة على دفع المؤسسة نحو التغيير.</w:t>
      </w:r>
    </w:p>
    <w:p w14:paraId="4186FDB3"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ومع ذلك، فإن هذه النظرية لا تفسر وحدها الجانب التقني أو السلوكي المرتبط بقبول التقنية. فهي تركز على السلوك القيادي والتحول المؤسسي، لكنها لا تقدم تفسيرًا كافيًا للعوامل المؤثرة في تبني القائد أو المؤسسة للتقنيات الذكية، ولا لاعتبارات سهولة الاستخدام أو الظروف المساعدة أو التوقعات المرتبطة بالأداء. ولهذا فإن استخدامها منفردًا يظل غير كاف لتفسير ظاهرة توظيف الذكاء الاصطناعي في دعم القرار الأكاديمي.</w:t>
      </w:r>
    </w:p>
    <w:p w14:paraId="72BF9A0F" w14:textId="77777777" w:rsidR="002E79AC" w:rsidRPr="002E79AC" w:rsidRDefault="002E79AC" w:rsidP="00BF7702">
      <w:pPr>
        <w:pStyle w:val="2"/>
        <w:rPr>
          <w:rtl/>
        </w:rPr>
      </w:pPr>
      <w:bookmarkStart w:id="21" w:name="_Toc235273595"/>
      <w:r w:rsidRPr="002E79AC">
        <w:rPr>
          <w:rtl/>
        </w:rPr>
        <w:t>مبررات اختيار هذه النظريات وحدودها</w:t>
      </w:r>
      <w:bookmarkEnd w:id="21"/>
    </w:p>
    <w:p w14:paraId="3B863014"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يتضح مما سبق أن كل نظرية من النظريات الثلاث تسهم في تفسير جانب محدد من العلاقة محل الدراسة. فنظرية نظم دعم القرار تفسر البنية التقنية والتحليلية لأدوات الذكاء الاصطناعي، ونظرية القيادة التحويلية تفسر البعد القيادي والتغييري والمؤسسي، في حين يفسر النموذج الموحد لقبول واستخدام التقنية البعد السلوكي والتنظيمي المرتبط بتبنّي التقنية واستخدامها. فإن اختيار هذه النظريات لم يكن  قائماً على مبدأ التعدد الشكلي، بل على مبدأ التكامل الوظيفي؛ أي اختيار النظريات التي تُفسّر كلٌّ منها طبقة معينة من الظاهرة.</w:t>
      </w:r>
    </w:p>
    <w:p w14:paraId="25EF4835"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أما حدود هذه النظريات، فتتجلى في أن كلًّا منها إذا استُخدمت منفردة ستبقى قاصرة عن تفسير العلاقة في كليتها. فنظرية نظم دعم القرار قد تُفسّر فعّالية الأداة، لكنها لا تُفسّر السلوك القيادي. ونظرية القيادة التحويلية قد تفسر أثر القائد في التغيير، لكنها لا تُفسّر آليات التبنّي التقني. والنموذج الموحد لقبول واستخدام التقنية قد يكشف أسباب القبول والاستخدام، لكنه لا يُفسّر الأثر القيادي اللاحق للتقنية في القرار المؤسسي. ولذلك فإن توظيف هذه النظريات في الدراسة الحالية لا </w:t>
      </w:r>
      <w:r w:rsidRPr="002E79AC">
        <w:rPr>
          <w:rFonts w:cs="Simplified Arabic"/>
          <w:sz w:val="24"/>
          <w:szCs w:val="24"/>
          <w:rtl/>
        </w:rPr>
        <w:lastRenderedPageBreak/>
        <w:t>يقوم على التنافس بينها، بل على الاستفادة من نقاط القوة التفسيرية في كلٍّ منها لبناء فهم أشمل للعلاقة بين متغيرات الدراسة.</w:t>
      </w:r>
    </w:p>
    <w:p w14:paraId="67B1E408"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وعليه فإن هذا الطرح يمهد للمحور التالي المتعلق بالتكامل النظري للدراسة، حيث سيبحث في كيفية اندماج هذه الأطر الثلاثة في بناء تفسيري مترابط يوضح منطق العلاقة بين توظيف تقنيات الذكاء الاصطناعي ودعم القيادة الأكاديمية في اتخاذ القرار داخل الكليات التقنية بالمملكة العربية السعودية.</w:t>
      </w:r>
    </w:p>
    <w:p w14:paraId="2E85EB63" w14:textId="77777777" w:rsidR="002E79AC" w:rsidRPr="002E79AC" w:rsidRDefault="002E79AC" w:rsidP="00BF7702">
      <w:pPr>
        <w:pStyle w:val="1"/>
        <w:rPr>
          <w:rtl/>
        </w:rPr>
      </w:pPr>
      <w:bookmarkStart w:id="22" w:name="_Toc235273596"/>
      <w:r w:rsidRPr="002E79AC">
        <w:rPr>
          <w:rtl/>
        </w:rPr>
        <w:t>2-8 التكامل النظري للدراسة</w:t>
      </w:r>
      <w:bookmarkEnd w:id="22"/>
    </w:p>
    <w:p w14:paraId="62A3FEB1"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لا تكتمل القيمة التفسيرية للإطار النظري في الدراسات المركبة بمجرد عرض عدد من النظريات ذات الصلة، بل تتحدد بقدرة الباحث على بناء منطق تكاملي يوضح كيف تتفاعل هذه النظريات في تفسير الظاهرة محل الدراسة. فالقضية ليست في تعدد الأطر النظرية في حد ذاته، وإنما في قدرتها على العمل ضمن بناء مفاهيمي منسجم يفسر العلاقة بين المتغيرات من زواياها المختلفة دون تفكك أو تناقض. ومن هذا المنطلق لا توظف الدراسة الحالية نظرية نظم دعم القرار، ونظرية القيادة التحويلية، والنموذج الموحد لقبول واستخدام التقنية بوصفها أطراً مستقلة، بل مكونات تفسيرية متكاملة لفهم العلاقة بين توظيف تقنيات الذكاء الاصطناعي ودعم القيادة الأكاديمية في اتخاذ القرار.</w:t>
      </w:r>
    </w:p>
    <w:p w14:paraId="486EC250"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t xml:space="preserve">وتؤكد الأدبيات المنهجية في هذا السياق أن القيمة النظرية لا تتحقق بجمع العناصر المفاهيمية فحسب، بل من توضيح العلاقات المنطقية بينها، وبيان كيف يسهم كل عنصر في تفسير جزء من الظاهرة داخل بناء تفسيري واحد </w:t>
      </w:r>
      <w:r w:rsidRPr="002E79AC">
        <w:rPr>
          <w:rFonts w:cs="Simplified Arabic"/>
          <w:sz w:val="24"/>
          <w:szCs w:val="24"/>
          <w:rtl/>
        </w:rPr>
        <w:fldChar w:fldCharType="begin"/>
      </w:r>
      <w:r w:rsidRPr="002E79AC">
        <w:rPr>
          <w:rFonts w:cs="Simplified Arabic"/>
          <w:sz w:val="24"/>
          <w:szCs w:val="24"/>
          <w:rtl/>
        </w:rPr>
        <w:instrText xml:space="preserve"> </w:instrText>
      </w:r>
      <w:r w:rsidRPr="002E79AC">
        <w:rPr>
          <w:rFonts w:cs="Simplified Arabic"/>
          <w:sz w:val="24"/>
          <w:szCs w:val="24"/>
        </w:rPr>
        <w:instrText>ADDIN ZOTERO_ITEM CSL_CITATION {"citationID":"</w:instrText>
      </w:r>
      <w:r w:rsidRPr="002E79AC">
        <w:rPr>
          <w:rFonts w:cs="Simplified Arabic"/>
          <w:sz w:val="24"/>
          <w:szCs w:val="24"/>
          <w:rtl/>
        </w:rPr>
        <w:instrText>9</w:instrText>
      </w:r>
      <w:r w:rsidRPr="002E79AC">
        <w:rPr>
          <w:rFonts w:cs="Simplified Arabic"/>
          <w:sz w:val="24"/>
          <w:szCs w:val="24"/>
        </w:rPr>
        <w:instrText xml:space="preserve">fhMLGTJ","properties":{"unsorted":false,"formattedCitation":"(Whetten, </w:instrText>
      </w:r>
      <w:r w:rsidRPr="002E79AC">
        <w:rPr>
          <w:rFonts w:cs="Simplified Arabic"/>
          <w:sz w:val="24"/>
          <w:szCs w:val="24"/>
          <w:rtl/>
        </w:rPr>
        <w:instrText>1989</w:instrText>
      </w:r>
      <w:r w:rsidRPr="002E79AC">
        <w:rPr>
          <w:rFonts w:cs="Simplified Arabic"/>
          <w:sz w:val="24"/>
          <w:szCs w:val="24"/>
        </w:rPr>
        <w:instrText xml:space="preserve">)","plainCitation":"(Whetten, </w:instrText>
      </w:r>
      <w:r w:rsidRPr="002E79AC">
        <w:rPr>
          <w:rFonts w:cs="Simplified Arabic"/>
          <w:sz w:val="24"/>
          <w:szCs w:val="24"/>
          <w:rtl/>
        </w:rPr>
        <w:instrText>1989</w:instrText>
      </w:r>
      <w:r w:rsidRPr="002E79AC">
        <w:rPr>
          <w:rFonts w:cs="Simplified Arabic"/>
          <w:sz w:val="24"/>
          <w:szCs w:val="24"/>
        </w:rPr>
        <w:instrText>)","noteIndex":</w:instrText>
      </w:r>
      <w:r w:rsidRPr="002E79AC">
        <w:rPr>
          <w:rFonts w:cs="Simplified Arabic"/>
          <w:sz w:val="24"/>
          <w:szCs w:val="24"/>
          <w:rtl/>
        </w:rPr>
        <w:instrText>0</w:instrText>
      </w:r>
      <w:r w:rsidRPr="002E79AC">
        <w:rPr>
          <w:rFonts w:cs="Simplified Arabic"/>
          <w:sz w:val="24"/>
          <w:szCs w:val="24"/>
        </w:rPr>
        <w:instrText>},"citationItems":[{"id":</w:instrText>
      </w:r>
      <w:r w:rsidRPr="002E79AC">
        <w:rPr>
          <w:rFonts w:cs="Simplified Arabic"/>
          <w:sz w:val="24"/>
          <w:szCs w:val="24"/>
          <w:rtl/>
        </w:rPr>
        <w:instrText>355</w:instrText>
      </w:r>
      <w:r w:rsidRPr="002E79AC">
        <w:rPr>
          <w:rFonts w:cs="Simplified Arabic"/>
          <w:sz w:val="24"/>
          <w:szCs w:val="24"/>
        </w:rPr>
        <w:instrText>,"uris":["http://zotero.org/users/</w:instrText>
      </w:r>
      <w:r w:rsidRPr="002E79AC">
        <w:rPr>
          <w:rFonts w:cs="Simplified Arabic"/>
          <w:sz w:val="24"/>
          <w:szCs w:val="24"/>
          <w:rtl/>
        </w:rPr>
        <w:instrText>16034867</w:instrText>
      </w:r>
      <w:r w:rsidRPr="002E79AC">
        <w:rPr>
          <w:rFonts w:cs="Simplified Arabic"/>
          <w:sz w:val="24"/>
          <w:szCs w:val="24"/>
        </w:rPr>
        <w:instrText>/items/GH</w:instrText>
      </w:r>
      <w:r w:rsidRPr="002E79AC">
        <w:rPr>
          <w:rFonts w:cs="Simplified Arabic"/>
          <w:sz w:val="24"/>
          <w:szCs w:val="24"/>
          <w:rtl/>
        </w:rPr>
        <w:instrText>8</w:instrText>
      </w:r>
      <w:r w:rsidRPr="002E79AC">
        <w:rPr>
          <w:rFonts w:cs="Simplified Arabic"/>
          <w:sz w:val="24"/>
          <w:szCs w:val="24"/>
        </w:rPr>
        <w:instrText>XHWRH"],"itemData":{"id":</w:instrText>
      </w:r>
      <w:r w:rsidRPr="002E79AC">
        <w:rPr>
          <w:rFonts w:cs="Simplified Arabic"/>
          <w:sz w:val="24"/>
          <w:szCs w:val="24"/>
          <w:rtl/>
        </w:rPr>
        <w:instrText>355</w:instrText>
      </w:r>
      <w:r w:rsidRPr="002E79AC">
        <w:rPr>
          <w:rFonts w:cs="Simplified Arabic"/>
          <w:sz w:val="24"/>
          <w:szCs w:val="24"/>
        </w:rPr>
        <w:instrText>,"type":"article-journal","container-title":"The Academy of Management Review","DOI":"</w:instrText>
      </w:r>
      <w:r w:rsidRPr="002E79AC">
        <w:rPr>
          <w:rFonts w:cs="Simplified Arabic"/>
          <w:sz w:val="24"/>
          <w:szCs w:val="24"/>
          <w:rtl/>
        </w:rPr>
        <w:instrText>10.2307/258554</w:instrText>
      </w:r>
      <w:r w:rsidRPr="002E79AC">
        <w:rPr>
          <w:rFonts w:cs="Simplified Arabic"/>
          <w:sz w:val="24"/>
          <w:szCs w:val="24"/>
        </w:rPr>
        <w:instrText>","ISSN":"</w:instrText>
      </w:r>
      <w:r w:rsidRPr="002E79AC">
        <w:rPr>
          <w:rFonts w:cs="Simplified Arabic"/>
          <w:sz w:val="24"/>
          <w:szCs w:val="24"/>
          <w:rtl/>
        </w:rPr>
        <w:instrText>03637425</w:instrText>
      </w:r>
      <w:r w:rsidRPr="002E79AC">
        <w:rPr>
          <w:rFonts w:cs="Simplified Arabic"/>
          <w:sz w:val="24"/>
          <w:szCs w:val="24"/>
        </w:rPr>
        <w:instrText>","issue":"</w:instrText>
      </w:r>
      <w:r w:rsidRPr="002E79AC">
        <w:rPr>
          <w:rFonts w:cs="Simplified Arabic"/>
          <w:sz w:val="24"/>
          <w:szCs w:val="24"/>
          <w:rtl/>
        </w:rPr>
        <w:instrText>4</w:instrText>
      </w:r>
      <w:r w:rsidRPr="002E79AC">
        <w:rPr>
          <w:rFonts w:cs="Simplified Arabic"/>
          <w:sz w:val="24"/>
          <w:szCs w:val="24"/>
        </w:rPr>
        <w:instrText>","journalAbbreviation":"The Academy of Management Review","page":"</w:instrText>
      </w:r>
      <w:r w:rsidRPr="002E79AC">
        <w:rPr>
          <w:rFonts w:cs="Simplified Arabic"/>
          <w:sz w:val="24"/>
          <w:szCs w:val="24"/>
          <w:rtl/>
        </w:rPr>
        <w:instrText>490</w:instrText>
      </w:r>
      <w:r w:rsidRPr="002E79AC">
        <w:rPr>
          <w:rFonts w:cs="Simplified Arabic"/>
          <w:sz w:val="24"/>
          <w:szCs w:val="24"/>
        </w:rPr>
        <w:instrText>","source":"DOI.org (Crossref</w:instrText>
      </w:r>
      <w:r w:rsidRPr="002E79AC">
        <w:rPr>
          <w:rFonts w:cs="Simplified Arabic"/>
          <w:sz w:val="24"/>
          <w:szCs w:val="24"/>
          <w:rtl/>
        </w:rPr>
        <w:instrText>)","</w:instrText>
      </w:r>
      <w:r w:rsidRPr="002E79AC">
        <w:rPr>
          <w:rFonts w:cs="Simplified Arabic"/>
          <w:sz w:val="24"/>
          <w:szCs w:val="24"/>
        </w:rPr>
        <w:instrText>title":"What Constitutes a Theoretical Contribution?","volume":"</w:instrText>
      </w:r>
      <w:r w:rsidRPr="002E79AC">
        <w:rPr>
          <w:rFonts w:cs="Simplified Arabic"/>
          <w:sz w:val="24"/>
          <w:szCs w:val="24"/>
          <w:rtl/>
        </w:rPr>
        <w:instrText>14</w:instrText>
      </w:r>
      <w:r w:rsidRPr="002E79AC">
        <w:rPr>
          <w:rFonts w:cs="Simplified Arabic"/>
          <w:sz w:val="24"/>
          <w:szCs w:val="24"/>
        </w:rPr>
        <w:instrText>","author":[{"family":"Whetten","given":"David A."}],"issued":{"date-parts":[["</w:instrText>
      </w:r>
      <w:r w:rsidRPr="002E79AC">
        <w:rPr>
          <w:rFonts w:cs="Simplified Arabic"/>
          <w:sz w:val="24"/>
          <w:szCs w:val="24"/>
          <w:rtl/>
        </w:rPr>
        <w:instrText>1989</w:instrText>
      </w:r>
      <w:r w:rsidRPr="002E79AC">
        <w:rPr>
          <w:rFonts w:cs="Simplified Arabic"/>
          <w:sz w:val="24"/>
          <w:szCs w:val="24"/>
        </w:rPr>
        <w:instrText>",</w:instrText>
      </w:r>
      <w:r w:rsidRPr="002E79AC">
        <w:rPr>
          <w:rFonts w:cs="Simplified Arabic"/>
          <w:sz w:val="24"/>
          <w:szCs w:val="24"/>
          <w:rtl/>
        </w:rPr>
        <w:instrText>10</w:instrText>
      </w:r>
      <w:r w:rsidRPr="002E79AC">
        <w:rPr>
          <w:rFonts w:cs="Simplified Arabic"/>
          <w:sz w:val="24"/>
          <w:szCs w:val="24"/>
        </w:rPr>
        <w:instrText>]]}}}],"schema":"https://github.com/citation-style-language/schema/raw/master/csl-citation.json</w:instrText>
      </w:r>
      <w:r w:rsidRPr="002E79AC">
        <w:rPr>
          <w:rFonts w:cs="Simplified Arabic"/>
          <w:sz w:val="24"/>
          <w:szCs w:val="24"/>
          <w:rtl/>
        </w:rPr>
        <w:instrText xml:space="preserve">"} </w:instrText>
      </w:r>
      <w:r w:rsidRPr="002E79AC">
        <w:rPr>
          <w:rFonts w:cs="Simplified Arabic"/>
          <w:sz w:val="24"/>
          <w:szCs w:val="24"/>
          <w:rtl/>
        </w:rPr>
        <w:fldChar w:fldCharType="separate"/>
      </w:r>
      <w:r w:rsidRPr="002E79AC">
        <w:rPr>
          <w:rFonts w:ascii="Aptos" w:hAnsi="Aptos"/>
          <w:sz w:val="24"/>
        </w:rPr>
        <w:t>(Whetten, 1989)</w:t>
      </w:r>
      <w:r w:rsidRPr="002E79AC">
        <w:rPr>
          <w:rFonts w:cs="Simplified Arabic"/>
          <w:sz w:val="24"/>
          <w:szCs w:val="24"/>
          <w:rtl/>
        </w:rPr>
        <w:fldChar w:fldCharType="end"/>
      </w:r>
      <w:r w:rsidRPr="002E79AC">
        <w:rPr>
          <w:rFonts w:cs="Simplified Arabic"/>
          <w:sz w:val="24"/>
          <w:szCs w:val="24"/>
          <w:rtl/>
        </w:rPr>
        <w:t xml:space="preserve">. وينطلق هذا التكامل من طبيعة المشكلة البحثية نفسها؛ إذ لا تبحث الدراسة في تقنية مجردة يمكن تفسيرها بمنطق التبني فقط، ولا في سلوك قيادي يمكن تفسيره بمنطق القيادة وحده، ولا في نظام دعم قرار يمكن فهمه بمعزل عن القبول المؤسسي أو الأثر القيادي. بل تتناول ظاهرة تتشابك فيها ثلاث طبقات تحليلية مترابطة: طبقة تقنية تتعلق بقدرة أدوات الذكاء الاصطناعي على إنتاج معلومات وتحليلات وتوصيات داعمة للقرار، وطبقة تنظيمية وسلوكية تتعلق بقبول هذه الأدوات وتبنيها داخل المؤسسة، وطبقة قيادية تتعلق بانعكاس هذا التوظيف على جودة </w:t>
      </w:r>
      <w:proofErr w:type="gramStart"/>
      <w:r w:rsidRPr="002E79AC">
        <w:rPr>
          <w:rFonts w:cs="Simplified Arabic"/>
          <w:sz w:val="24"/>
          <w:szCs w:val="24"/>
          <w:rtl/>
        </w:rPr>
        <w:t>القرار</w:t>
      </w:r>
      <w:proofErr w:type="gramEnd"/>
      <w:r w:rsidRPr="002E79AC">
        <w:rPr>
          <w:rFonts w:cs="Simplified Arabic"/>
          <w:sz w:val="24"/>
          <w:szCs w:val="24"/>
          <w:rtl/>
        </w:rPr>
        <w:t xml:space="preserve"> وسرعته ورؤيته وابتكاره.</w:t>
      </w:r>
    </w:p>
    <w:p w14:paraId="5C21541F" w14:textId="77777777" w:rsidR="002E79AC" w:rsidRPr="002E79AC" w:rsidRDefault="002E79AC" w:rsidP="006E3E9E">
      <w:pPr>
        <w:spacing w:after="60" w:line="240" w:lineRule="auto"/>
        <w:jc w:val="lowKashida"/>
        <w:rPr>
          <w:rFonts w:cs="Simplified Arabic"/>
          <w:sz w:val="24"/>
          <w:szCs w:val="24"/>
          <w:rtl/>
        </w:rPr>
      </w:pPr>
      <w:r w:rsidRPr="002E79AC">
        <w:rPr>
          <w:rFonts w:cs="Simplified Arabic"/>
          <w:sz w:val="24"/>
          <w:szCs w:val="24"/>
          <w:rtl/>
        </w:rPr>
        <w:t>وفي ضوء هذا التصور تؤدي نظرية نظم دعم القرار الدور التفسيري الأول في هذا البناء؛ لأنها توضح كيف يمكن للتقنية أن تتحول من مجرد وسيط معلوماتي إلى مورد مؤسسي يدعم القرار في البيئات المعقدة. وضمن منطق الدراسة الحالية، تفسر هذه النظرية الجانب المرتبط بالبنية الوظيفية للذكاء الاصطناعي، أي كيف تعمل التحليلات التنبؤية، ونظم دعم القرار الذكية، وتكامل وجودة البيانات، بوصفها موارد معرفية تساعد القائد على تشخيص الموقف، وفهم البدائل، وتحسين القرار. غير أن هذا التفسير لا يكتمل بمجرد وجود النظام أو قدرته التحليلية، لأن فعالية أدوات الذكاء الاصطناعي ترتبط بمدى قبولها واستخدامها واندماجها في الممارسة المؤسسية.</w:t>
      </w:r>
    </w:p>
    <w:p w14:paraId="05A51A08" w14:textId="77777777" w:rsidR="002E79AC" w:rsidRPr="002E79AC" w:rsidRDefault="002E79AC" w:rsidP="007F42DD">
      <w:pPr>
        <w:spacing w:after="60" w:line="240" w:lineRule="auto"/>
        <w:jc w:val="lowKashida"/>
        <w:rPr>
          <w:rFonts w:cs="Simplified Arabic"/>
          <w:sz w:val="24"/>
          <w:szCs w:val="24"/>
          <w:rtl/>
        </w:rPr>
      </w:pPr>
      <w:r w:rsidRPr="002E79AC">
        <w:rPr>
          <w:rFonts w:cs="Simplified Arabic"/>
          <w:sz w:val="24"/>
          <w:szCs w:val="24"/>
          <w:rtl/>
        </w:rPr>
        <w:t>وهنا يبرز الدور التفسيري الثاني الذي يؤديه النموذج الموحد لقبول واستخدام التقنية، إذ ينتقل التحليل من سؤال: كيف تدعم التقنية القرار؟ إلى سؤال: لماذا تُقبل هذه التقنية أو تُرفض داخل البيئة المؤسسية؟ فالدراسة الحالية لا تفترض أن أدوات الذكاء الاصطناعي تنتج أثرًا قياديًا بمجرد توافرها، بل تنطلق من أن هذا الأثر مشروط بدرجة الجاهزية المؤسسية، وتوقعات الأداء، والظروف الميسرة، والمهارات البشرية. لهذا يفسر النموذج انتقال الذكاء الاصطناعي من مستوى الإمكان التقني إلى مستوى الاستخدام الفعلي داخل المؤسسة.</w:t>
      </w:r>
    </w:p>
    <w:p w14:paraId="29E4668C" w14:textId="77777777" w:rsidR="002E79AC" w:rsidRPr="002E79AC" w:rsidRDefault="002E79AC" w:rsidP="002E79AC">
      <w:pPr>
        <w:spacing w:line="276" w:lineRule="auto"/>
        <w:jc w:val="lowKashida"/>
        <w:rPr>
          <w:rFonts w:cs="Simplified Arabic"/>
          <w:sz w:val="24"/>
          <w:szCs w:val="24"/>
          <w:rtl/>
        </w:rPr>
      </w:pPr>
      <w:r w:rsidRPr="002E79AC">
        <w:rPr>
          <w:rFonts w:cs="Simplified Arabic"/>
          <w:sz w:val="24"/>
          <w:szCs w:val="24"/>
          <w:rtl/>
        </w:rPr>
        <w:lastRenderedPageBreak/>
        <w:t>أما نظرية القيادة التحويلية فتؤدي الدور التفسيري الثالث، لأنها تنقل التحليل من مستوى الأداة وشروط تبنيها إلى مستوى الأثر القيادي والمؤسسي الناتج عن هذا الاستخدام. فإذا كانت نظرية نظم دعم القرار تفسر قدرة الأداة، وكان النموذج الموحد لقبول واستخدام التقنية يفسر شروط تبنيها، فإن القيادة التحويلية تفسر الكيفية التي تتحول بها هذه الإمكانات إلى ممارسة قيادية مؤثرة في جودة القرار وموثوقيته، وفي سرعة القرار وفعاليته، وفي الرؤية الاستراتيجية والتخطيط المبني على البيانات، وفي الابتكار القيادي والتحسين المستمر. فالقائد لا يكتفي باستقبال المخرجات التقنية، بل يفسرها ويوجهها ويربطها بأهداف المؤسسة وقيمها وأولوياتها.</w:t>
      </w:r>
    </w:p>
    <w:p w14:paraId="6CCCBBD6" w14:textId="0B464E86" w:rsidR="002E79AC" w:rsidRDefault="002E79AC" w:rsidP="0079143E">
      <w:pPr>
        <w:spacing w:line="276" w:lineRule="auto"/>
        <w:jc w:val="lowKashida"/>
        <w:rPr>
          <w:rFonts w:cs="Simplified Arabic"/>
          <w:sz w:val="24"/>
          <w:szCs w:val="24"/>
          <w:rtl/>
        </w:rPr>
      </w:pPr>
      <w:r w:rsidRPr="002E79AC">
        <w:rPr>
          <w:rFonts w:cs="Simplified Arabic"/>
          <w:sz w:val="24"/>
          <w:szCs w:val="24"/>
          <w:rtl/>
        </w:rPr>
        <w:t>وبذلك تعمل النظريات الثلاث على مستويات متتابعة ومتكاملة؛ فالمستوى الأول يتعلق بإمكانات الأداة ويفسره منظور نظم دعم القرار، والمستوى الثاني يتعلق بشروط التبني والاستخدام ويفسره النموذج الموحد لقبول واستخدام التقنية، أما المستوى الثالث فيتعلق بالأثر القيادي والمؤسسي ويفسره منظور القيادة التحويلية. ويمثل هذا التسلسل مبررًا رئيسًا للتكامل النظري في الدراسة الحالية؛ إذ يوضح أن العلاقة بين المتغير المستقل والمتغير التابع لا تتحقق دفعة واحدة، بل تمر عبر منطق تفسيري متدرج: من قدرة الذكاء الاصطناعي على دعم القرار، إلى قابلية المؤسسة لتبنيه، إلى قدرة القيادة على توظيفه في إنتاج قيمة مؤسسية وقيادية كما يوضح الشكل (2-1).</w:t>
      </w:r>
    </w:p>
    <w:p w14:paraId="481B6EB4" w14:textId="15CDC49D" w:rsidR="0079143E" w:rsidRPr="006E3E9E" w:rsidRDefault="006E3E9E" w:rsidP="006E3E9E">
      <w:pPr>
        <w:keepNext/>
        <w:jc w:val="center"/>
        <w:rPr>
          <w:rFonts w:cs="Simplified Arabic"/>
          <w:rtl/>
        </w:rPr>
      </w:pPr>
      <w:r w:rsidRPr="002E79AC">
        <w:rPr>
          <w:rFonts w:cs="Simplified Arabic"/>
          <w:rtl/>
        </w:rPr>
        <w:t>شكل (2-1): التكامل النظري المفسر للعلاقة بين توظيف تقنيات الذكاء الاصطناعي ودعم القيادة الأكاديمية في اتخاذ القرار</w:t>
      </w:r>
    </w:p>
    <w:p w14:paraId="503A3E24" w14:textId="5CCEBBA6" w:rsidR="0079143E" w:rsidRDefault="006E3E9E" w:rsidP="006E3E9E">
      <w:pPr>
        <w:spacing w:line="276" w:lineRule="auto"/>
        <w:jc w:val="center"/>
        <w:rPr>
          <w:rFonts w:cs="Simplified Arabic"/>
          <w:sz w:val="24"/>
          <w:szCs w:val="24"/>
          <w:rtl/>
        </w:rPr>
      </w:pPr>
      <w:r>
        <w:rPr>
          <w:noProof/>
          <w:rtl/>
          <w:lang w:val="ar-SA"/>
        </w:rPr>
        <w:drawing>
          <wp:inline distT="0" distB="0" distL="0" distR="0" wp14:anchorId="0201ACAB" wp14:editId="5BE58894">
            <wp:extent cx="3976102" cy="4203700"/>
            <wp:effectExtent l="0" t="0" r="5715" b="6350"/>
            <wp:docPr id="21557806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578066" name="صورة 215578066"/>
                    <pic:cNvPicPr/>
                  </pic:nvPicPr>
                  <pic:blipFill>
                    <a:blip r:embed="rId10">
                      <a:extLst>
                        <a:ext uri="{28A0092B-C50C-407E-A947-70E740481C1C}">
                          <a14:useLocalDpi xmlns:a14="http://schemas.microsoft.com/office/drawing/2010/main" val="0"/>
                        </a:ext>
                      </a:extLst>
                    </a:blip>
                    <a:stretch>
                      <a:fillRect/>
                    </a:stretch>
                  </pic:blipFill>
                  <pic:spPr>
                    <a:xfrm>
                      <a:off x="0" y="0"/>
                      <a:ext cx="3985372" cy="4213500"/>
                    </a:xfrm>
                    <a:prstGeom prst="rect">
                      <a:avLst/>
                    </a:prstGeom>
                  </pic:spPr>
                </pic:pic>
              </a:graphicData>
            </a:graphic>
          </wp:inline>
        </w:drawing>
      </w:r>
    </w:p>
    <w:p w14:paraId="1D1F7170" w14:textId="77777777" w:rsidR="007F42DD" w:rsidRPr="002E79AC" w:rsidRDefault="007F42DD" w:rsidP="007F42DD">
      <w:pPr>
        <w:ind w:firstLine="720"/>
        <w:jc w:val="center"/>
        <w:rPr>
          <w:rFonts w:cs="Simplified Arabic"/>
          <w:rtl/>
        </w:rPr>
      </w:pPr>
      <w:r w:rsidRPr="002E79AC">
        <w:rPr>
          <w:rFonts w:cs="Simplified Arabic"/>
          <w:rtl/>
        </w:rPr>
        <w:t>المصدر: من إعداد الباحث بالاعتماد على</w:t>
      </w:r>
      <w:r w:rsidRPr="002E79AC">
        <w:rPr>
          <w:rFonts w:cs="Simplified Arabic"/>
        </w:rPr>
        <w:t xml:space="preserve"> Whetten (1989) </w:t>
      </w:r>
      <w:r w:rsidRPr="002E79AC">
        <w:rPr>
          <w:rFonts w:cs="Simplified Arabic"/>
          <w:rtl/>
        </w:rPr>
        <w:t xml:space="preserve">&amp; </w:t>
      </w:r>
      <w:r w:rsidRPr="002E79AC">
        <w:rPr>
          <w:rFonts w:cs="Simplified Arabic"/>
        </w:rPr>
        <w:t>Jabareen (2009)</w:t>
      </w:r>
    </w:p>
    <w:p w14:paraId="674B689B" w14:textId="77777777" w:rsidR="0079143E" w:rsidRDefault="0079143E" w:rsidP="007F42DD">
      <w:pPr>
        <w:spacing w:line="276" w:lineRule="auto"/>
        <w:jc w:val="center"/>
        <w:rPr>
          <w:rFonts w:cs="Simplified Arabic"/>
          <w:sz w:val="24"/>
          <w:szCs w:val="24"/>
          <w:rtl/>
        </w:rPr>
      </w:pPr>
    </w:p>
    <w:p w14:paraId="288BF600" w14:textId="028D3077" w:rsidR="002E79AC" w:rsidRPr="007F42DD" w:rsidRDefault="002E79AC" w:rsidP="007F42DD">
      <w:pPr>
        <w:spacing w:line="276" w:lineRule="auto"/>
        <w:jc w:val="lowKashida"/>
        <w:rPr>
          <w:rFonts w:cs="Simplified Arabic"/>
          <w:sz w:val="24"/>
          <w:szCs w:val="24"/>
          <w:rtl/>
        </w:rPr>
      </w:pPr>
      <w:r w:rsidRPr="00E10EFF">
        <w:rPr>
          <w:rFonts w:cs="Simplified Arabic"/>
          <w:sz w:val="24"/>
          <w:szCs w:val="24"/>
          <w:rtl/>
        </w:rPr>
        <w:lastRenderedPageBreak/>
        <w:t xml:space="preserve">يحقق هذا التكامل عددًا من الفوائد العلمية؛ إذ يمنع اختزال الظاهرة في بعد تقني أو سلوكي أو قيادي منفرد، ويربط بين مستويات التحليل داخل نموذج واحد، ويوفر أساسًا منطقيًا لاستخلاص الأبعاد النظرية للمتغيرين وبناء الإطار المفاهيمي للدراسة. وتشير الأدبيات المنهجية إلى أن قيمة التكامل النظري تظهر حين ينجح الباحث في تحويل النظريات من مراجع عامة إلى بنية تفسيرية توجه التعريفات، واختيار الأبعاد، وصياغة النموذج التحليلي </w:t>
      </w:r>
      <w:r w:rsidRPr="00E10EFF">
        <w:rPr>
          <w:rFonts w:cs="Simplified Arabic"/>
          <w:sz w:val="24"/>
          <w:szCs w:val="24"/>
          <w:rtl/>
        </w:rPr>
        <w:fldChar w:fldCharType="begin"/>
      </w:r>
      <w:r w:rsidRPr="00E10EFF">
        <w:rPr>
          <w:rFonts w:cs="Simplified Arabic"/>
          <w:sz w:val="24"/>
          <w:szCs w:val="24"/>
          <w:rtl/>
        </w:rPr>
        <w:instrText xml:space="preserve"> </w:instrText>
      </w:r>
      <w:r w:rsidRPr="00E10EFF">
        <w:rPr>
          <w:rFonts w:cs="Simplified Arabic"/>
          <w:sz w:val="24"/>
          <w:szCs w:val="24"/>
        </w:rPr>
        <w:instrText>ADDIN ZOTERO_ITEM CSL_CITATION {"citationID":"pRS</w:instrText>
      </w:r>
      <w:r w:rsidRPr="00E10EFF">
        <w:rPr>
          <w:rFonts w:cs="Simplified Arabic"/>
          <w:sz w:val="24"/>
          <w:szCs w:val="24"/>
          <w:rtl/>
        </w:rPr>
        <w:instrText>02</w:instrText>
      </w:r>
      <w:r w:rsidRPr="00E10EFF">
        <w:rPr>
          <w:rFonts w:cs="Simplified Arabic"/>
          <w:sz w:val="24"/>
          <w:szCs w:val="24"/>
        </w:rPr>
        <w:instrText>D</w:instrText>
      </w:r>
      <w:r w:rsidRPr="00E10EFF">
        <w:rPr>
          <w:rFonts w:cs="Simplified Arabic"/>
          <w:sz w:val="24"/>
          <w:szCs w:val="24"/>
          <w:rtl/>
        </w:rPr>
        <w:instrText>5</w:instrText>
      </w:r>
      <w:r w:rsidRPr="00E10EFF">
        <w:rPr>
          <w:rFonts w:cs="Simplified Arabic"/>
          <w:sz w:val="24"/>
          <w:szCs w:val="24"/>
        </w:rPr>
        <w:instrText xml:space="preserve">X","properties":{"unsorted":false,"formattedCitation":"(Jabareen, </w:instrText>
      </w:r>
      <w:r w:rsidRPr="00E10EFF">
        <w:rPr>
          <w:rFonts w:cs="Simplified Arabic"/>
          <w:sz w:val="24"/>
          <w:szCs w:val="24"/>
          <w:rtl/>
        </w:rPr>
        <w:instrText>2009</w:instrText>
      </w:r>
      <w:r w:rsidRPr="00E10EFF">
        <w:rPr>
          <w:rFonts w:cs="Simplified Arabic"/>
          <w:sz w:val="24"/>
          <w:szCs w:val="24"/>
        </w:rPr>
        <w:instrText xml:space="preserve">)","plainCitation":"(Jabareen, </w:instrText>
      </w:r>
      <w:r w:rsidRPr="00E10EFF">
        <w:rPr>
          <w:rFonts w:cs="Simplified Arabic"/>
          <w:sz w:val="24"/>
          <w:szCs w:val="24"/>
          <w:rtl/>
        </w:rPr>
        <w:instrText>2009</w:instrText>
      </w:r>
      <w:r w:rsidRPr="00E10EFF">
        <w:rPr>
          <w:rFonts w:cs="Simplified Arabic"/>
          <w:sz w:val="24"/>
          <w:szCs w:val="24"/>
        </w:rPr>
        <w:instrText>)","noteIndex":</w:instrText>
      </w:r>
      <w:r w:rsidRPr="00E10EFF">
        <w:rPr>
          <w:rFonts w:cs="Simplified Arabic"/>
          <w:sz w:val="24"/>
          <w:szCs w:val="24"/>
          <w:rtl/>
        </w:rPr>
        <w:instrText>0</w:instrText>
      </w:r>
      <w:r w:rsidRPr="00E10EFF">
        <w:rPr>
          <w:rFonts w:cs="Simplified Arabic"/>
          <w:sz w:val="24"/>
          <w:szCs w:val="24"/>
        </w:rPr>
        <w:instrText>},"citationItems":[{"id":</w:instrText>
      </w:r>
      <w:r w:rsidRPr="00E10EFF">
        <w:rPr>
          <w:rFonts w:cs="Simplified Arabic"/>
          <w:sz w:val="24"/>
          <w:szCs w:val="24"/>
          <w:rtl/>
        </w:rPr>
        <w:instrText>338</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w:instrText>
      </w:r>
      <w:r w:rsidRPr="00E10EFF">
        <w:rPr>
          <w:rFonts w:cs="Simplified Arabic"/>
          <w:sz w:val="24"/>
          <w:szCs w:val="24"/>
          <w:rtl/>
        </w:rPr>
        <w:instrText>2</w:instrText>
      </w:r>
      <w:r w:rsidRPr="00E10EFF">
        <w:rPr>
          <w:rFonts w:cs="Simplified Arabic"/>
          <w:sz w:val="24"/>
          <w:szCs w:val="24"/>
        </w:rPr>
        <w:instrText>VSIWHI</w:instrText>
      </w:r>
      <w:r w:rsidRPr="00E10EFF">
        <w:rPr>
          <w:rFonts w:cs="Simplified Arabic"/>
          <w:sz w:val="24"/>
          <w:szCs w:val="24"/>
          <w:rtl/>
        </w:rPr>
        <w:instrText>8</w:instrText>
      </w:r>
      <w:r w:rsidRPr="00E10EFF">
        <w:rPr>
          <w:rFonts w:cs="Simplified Arabic"/>
          <w:sz w:val="24"/>
          <w:szCs w:val="24"/>
        </w:rPr>
        <w:instrText>"],"itemData":{"id":</w:instrText>
      </w:r>
      <w:r w:rsidRPr="00E10EFF">
        <w:rPr>
          <w:rFonts w:cs="Simplified Arabic"/>
          <w:sz w:val="24"/>
          <w:szCs w:val="24"/>
          <w:rtl/>
        </w:rPr>
        <w:instrText>338</w:instrText>
      </w:r>
      <w:r w:rsidRPr="00E10EFF">
        <w:rPr>
          <w:rFonts w:cs="Simplified Arabic"/>
          <w:sz w:val="24"/>
          <w:szCs w:val="24"/>
        </w:rPr>
        <w:instrText>,"type":"article-journal","abstract":"In this paper the author proposes a new qualitative method for building conceptual frameworks for phenomena that are linked to multidisciplinary bodies of knowledge. First, he redefines the</w:instrText>
      </w:r>
      <w:r w:rsidRPr="00E10EFF">
        <w:rPr>
          <w:rFonts w:cs="Simplified Arabic"/>
          <w:sz w:val="24"/>
          <w:szCs w:val="24"/>
          <w:rtl/>
        </w:rPr>
        <w:instrText xml:space="preserve"> </w:instrText>
      </w:r>
      <w:r w:rsidRPr="00E10EFF">
        <w:rPr>
          <w:rFonts w:cs="Simplified Arabic"/>
          <w:sz w:val="24"/>
          <w:szCs w:val="24"/>
        </w:rPr>
        <w:instrText>key terms of concept, conceptual framework, and conceptual framework analysis. Concept has some components that define it. A conceptual framework is defined as a network or a “plane” of linked concepts. Conceptual framework analysis offers a procedure of</w:instrText>
      </w:r>
      <w:r w:rsidRPr="00E10EFF">
        <w:rPr>
          <w:rFonts w:cs="Simplified Arabic"/>
          <w:sz w:val="24"/>
          <w:szCs w:val="24"/>
          <w:rtl/>
        </w:rPr>
        <w:instrText xml:space="preserve"> </w:instrText>
      </w:r>
      <w:r w:rsidRPr="00E10EFF">
        <w:rPr>
          <w:rFonts w:cs="Simplified Arabic"/>
          <w:sz w:val="24"/>
          <w:szCs w:val="24"/>
        </w:rPr>
        <w:instrText>theorization for building conceptual frameworks based on grounded theory method. The advantages of conceptual framework analysis are its flexibility, its capacity for modification, and its emphasis on understanding instead of prediction.","container-title":"International Journal of Qualitative Methods","DOI":"</w:instrText>
      </w:r>
      <w:r w:rsidRPr="00E10EFF">
        <w:rPr>
          <w:rFonts w:cs="Simplified Arabic"/>
          <w:sz w:val="24"/>
          <w:szCs w:val="24"/>
          <w:rtl/>
        </w:rPr>
        <w:instrText>10.1177/160940690900800406</w:instrText>
      </w:r>
      <w:r w:rsidRPr="00E10EFF">
        <w:rPr>
          <w:rFonts w:cs="Simplified Arabic"/>
          <w:sz w:val="24"/>
          <w:szCs w:val="24"/>
        </w:rPr>
        <w:instrText>","ISSN":"</w:instrText>
      </w:r>
      <w:r w:rsidRPr="00E10EFF">
        <w:rPr>
          <w:rFonts w:cs="Simplified Arabic"/>
          <w:sz w:val="24"/>
          <w:szCs w:val="24"/>
          <w:rtl/>
        </w:rPr>
        <w:instrText>1609-4069</w:instrText>
      </w:r>
      <w:r w:rsidRPr="00E10EFF">
        <w:rPr>
          <w:rFonts w:cs="Simplified Arabic"/>
          <w:sz w:val="24"/>
          <w:szCs w:val="24"/>
        </w:rPr>
        <w:instrText xml:space="preserve">, </w:instrText>
      </w:r>
      <w:r w:rsidRPr="00E10EFF">
        <w:rPr>
          <w:rFonts w:cs="Simplified Arabic"/>
          <w:sz w:val="24"/>
          <w:szCs w:val="24"/>
          <w:rtl/>
        </w:rPr>
        <w:instrText>1609-4069</w:instrText>
      </w:r>
      <w:r w:rsidRPr="00E10EFF">
        <w:rPr>
          <w:rFonts w:cs="Simplified Arabic"/>
          <w:sz w:val="24"/>
          <w:szCs w:val="24"/>
        </w:rPr>
        <w:instrText>","issue":"</w:instrText>
      </w:r>
      <w:r w:rsidRPr="00E10EFF">
        <w:rPr>
          <w:rFonts w:cs="Simplified Arabic"/>
          <w:sz w:val="24"/>
          <w:szCs w:val="24"/>
          <w:rtl/>
        </w:rPr>
        <w:instrText>4</w:instrText>
      </w:r>
      <w:r w:rsidRPr="00E10EFF">
        <w:rPr>
          <w:rFonts w:cs="Simplified Arabic"/>
          <w:sz w:val="24"/>
          <w:szCs w:val="24"/>
        </w:rPr>
        <w:instrText>","journalAbbreviation":"International Journal of Qualitative Methods","language":"en","license":"https://journals.sagepub.com/page/policies/text-and-data-mining-license","page":"</w:instrText>
      </w:r>
      <w:r w:rsidRPr="00E10EFF">
        <w:rPr>
          <w:rFonts w:cs="Simplified Arabic"/>
          <w:sz w:val="24"/>
          <w:szCs w:val="24"/>
          <w:rtl/>
        </w:rPr>
        <w:instrText>49-62</w:instrText>
      </w:r>
      <w:r w:rsidRPr="00E10EFF">
        <w:rPr>
          <w:rFonts w:cs="Simplified Arabic"/>
          <w:sz w:val="24"/>
          <w:szCs w:val="24"/>
        </w:rPr>
        <w:instrText>","source":"DOI.org (Crossref)","title":"Building a Conceptual Framework: Philosophy, Definitions, and Procedure","title-short":"Building a Conceptual Framework","volume":"</w:instrText>
      </w:r>
      <w:r w:rsidRPr="00E10EFF">
        <w:rPr>
          <w:rFonts w:cs="Simplified Arabic"/>
          <w:sz w:val="24"/>
          <w:szCs w:val="24"/>
          <w:rtl/>
        </w:rPr>
        <w:instrText>8</w:instrText>
      </w:r>
      <w:r w:rsidRPr="00E10EFF">
        <w:rPr>
          <w:rFonts w:cs="Simplified Arabic"/>
          <w:sz w:val="24"/>
          <w:szCs w:val="24"/>
        </w:rPr>
        <w:instrText>","author":[{"family":"Jabareen","given":"Yosef"}],"issued":{"date-parts":[["</w:instrText>
      </w:r>
      <w:r w:rsidRPr="00E10EFF">
        <w:rPr>
          <w:rFonts w:cs="Simplified Arabic"/>
          <w:sz w:val="24"/>
          <w:szCs w:val="24"/>
          <w:rtl/>
        </w:rPr>
        <w:instrText>2009</w:instrText>
      </w:r>
      <w:r w:rsidRPr="00E10EFF">
        <w:rPr>
          <w:rFonts w:cs="Simplified Arabic"/>
          <w:sz w:val="24"/>
          <w:szCs w:val="24"/>
        </w:rPr>
        <w:instrText>",</w:instrText>
      </w:r>
      <w:r w:rsidRPr="00E10EFF">
        <w:rPr>
          <w:rFonts w:cs="Simplified Arabic"/>
          <w:sz w:val="24"/>
          <w:szCs w:val="24"/>
          <w:rtl/>
        </w:rPr>
        <w:instrText>12</w:instrText>
      </w:r>
      <w:r w:rsidRPr="00E10EFF">
        <w:rPr>
          <w:rFonts w:cs="Simplified Arabic"/>
          <w:sz w:val="24"/>
          <w:szCs w:val="24"/>
        </w:rPr>
        <w:instrText>]]}}}],"schema":"https://github.com/citation-style-language/schema/raw/master/csl-citation.json</w:instrText>
      </w:r>
      <w:r w:rsidRPr="00E10EFF">
        <w:rPr>
          <w:rFonts w:cs="Simplified Arabic"/>
          <w:sz w:val="24"/>
          <w:szCs w:val="24"/>
          <w:rtl/>
        </w:rPr>
        <w:instrText xml:space="preserve">"} </w:instrText>
      </w:r>
      <w:r w:rsidRPr="00E10EFF">
        <w:rPr>
          <w:rFonts w:cs="Simplified Arabic"/>
          <w:sz w:val="24"/>
          <w:szCs w:val="24"/>
          <w:rtl/>
        </w:rPr>
        <w:fldChar w:fldCharType="separate"/>
      </w:r>
      <w:r w:rsidRPr="00E10EFF">
        <w:rPr>
          <w:rFonts w:cs="Simplified Arabic"/>
          <w:sz w:val="24"/>
          <w:szCs w:val="24"/>
        </w:rPr>
        <w:t>(Jabareen, 2009)</w:t>
      </w:r>
      <w:r w:rsidRPr="00E10EFF">
        <w:rPr>
          <w:rFonts w:cs="Simplified Arabic"/>
          <w:sz w:val="24"/>
          <w:szCs w:val="24"/>
          <w:rtl/>
        </w:rPr>
        <w:fldChar w:fldCharType="end"/>
      </w:r>
      <w:r w:rsidRPr="00E10EFF">
        <w:rPr>
          <w:rFonts w:cs="Simplified Arabic"/>
          <w:sz w:val="24"/>
          <w:szCs w:val="24"/>
          <w:rtl/>
        </w:rPr>
        <w:t>.</w:t>
      </w:r>
    </w:p>
    <w:p w14:paraId="60B7538F" w14:textId="77777777" w:rsidR="00235BD7" w:rsidRPr="00235BD7" w:rsidRDefault="00235BD7" w:rsidP="00235BD7">
      <w:pPr>
        <w:pStyle w:val="2"/>
        <w:rPr>
          <w:rtl/>
        </w:rPr>
      </w:pPr>
      <w:bookmarkStart w:id="23" w:name="_Toc235273597"/>
      <w:r w:rsidRPr="00235BD7">
        <w:rPr>
          <w:rtl/>
        </w:rPr>
        <w:t>التوترات النظرية والشروط الحدية للتكامل بين الأطر المفسرة</w:t>
      </w:r>
      <w:bookmarkEnd w:id="23"/>
    </w:p>
    <w:p w14:paraId="740D8843" w14:textId="69D4EDD9" w:rsidR="00235BD7" w:rsidRPr="00235BD7" w:rsidRDefault="00235BD7" w:rsidP="001F19CE">
      <w:pPr>
        <w:jc w:val="lowKashida"/>
        <w:rPr>
          <w:rFonts w:cs="Simplified Arabic"/>
          <w:sz w:val="24"/>
          <w:szCs w:val="24"/>
          <w:rtl/>
        </w:rPr>
      </w:pPr>
      <w:r w:rsidRPr="00235BD7">
        <w:rPr>
          <w:rFonts w:cs="Simplified Arabic"/>
          <w:sz w:val="24"/>
          <w:szCs w:val="24"/>
          <w:rtl/>
        </w:rPr>
        <w:t xml:space="preserve">إن بناء تفسير متكامل من ثلاثة أطر نظرية متباينة في أسسها لا يعني أن هذا البناء يخلو من التوترات النظرية؛ إذ تشير الأدبيات المنهجية إلى أن الجمع بين عدسات تفسيرية مختلفة يثير تساؤلات حول مدى توافق الافتراضات الضمنية لكل إطار مع افتراضات الأطر الأخرى، وحول كيفية تجنب تحول التكامل النظري إلى مجرد تجاور شكلي يخفي الاختلافات بدلًا من معالجتها </w:t>
      </w:r>
      <w:r w:rsidR="001F19CE">
        <w:rPr>
          <w:rFonts w:cs="Simplified Arabic"/>
          <w:sz w:val="24"/>
          <w:szCs w:val="24"/>
          <w:rtl/>
        </w:rPr>
        <w:fldChar w:fldCharType="begin"/>
      </w:r>
      <w:r w:rsidR="001F19CE">
        <w:rPr>
          <w:rFonts w:cs="Simplified Arabic"/>
          <w:sz w:val="24"/>
          <w:szCs w:val="24"/>
          <w:rtl/>
        </w:rPr>
        <w:instrText xml:space="preserve"> </w:instrText>
      </w:r>
      <w:r w:rsidR="001F19CE">
        <w:rPr>
          <w:rFonts w:cs="Simplified Arabic"/>
          <w:sz w:val="24"/>
          <w:szCs w:val="24"/>
        </w:rPr>
        <w:instrText>ADDIN ZOTERO_ITEM CSL_CITATION {"citationID":"uo</w:instrText>
      </w:r>
      <w:r w:rsidR="001F19CE">
        <w:rPr>
          <w:rFonts w:cs="Simplified Arabic"/>
          <w:sz w:val="24"/>
          <w:szCs w:val="24"/>
          <w:rtl/>
        </w:rPr>
        <w:instrText>6</w:instrText>
      </w:r>
      <w:r w:rsidR="001F19CE">
        <w:rPr>
          <w:rFonts w:cs="Simplified Arabic"/>
          <w:sz w:val="24"/>
          <w:szCs w:val="24"/>
        </w:rPr>
        <w:instrText>F</w:instrText>
      </w:r>
      <w:r w:rsidR="001F19CE">
        <w:rPr>
          <w:rFonts w:cs="Simplified Arabic"/>
          <w:sz w:val="24"/>
          <w:szCs w:val="24"/>
          <w:rtl/>
        </w:rPr>
        <w:instrText>0</w:instrText>
      </w:r>
      <w:r w:rsidR="001F19CE">
        <w:rPr>
          <w:rFonts w:cs="Simplified Arabic"/>
          <w:sz w:val="24"/>
          <w:szCs w:val="24"/>
        </w:rPr>
        <w:instrText>UV</w:instrText>
      </w:r>
      <w:r w:rsidR="001F19CE">
        <w:rPr>
          <w:rFonts w:cs="Simplified Arabic"/>
          <w:sz w:val="24"/>
          <w:szCs w:val="24"/>
          <w:rtl/>
        </w:rPr>
        <w:instrText>2</w:instrText>
      </w:r>
      <w:r w:rsidR="001F19CE">
        <w:rPr>
          <w:rFonts w:cs="Simplified Arabic"/>
          <w:sz w:val="24"/>
          <w:szCs w:val="24"/>
        </w:rPr>
        <w:instrText xml:space="preserve">","properties":{"unsorted":false,"formattedCitation":"(Okhuysen &amp; Bonardi, </w:instrText>
      </w:r>
      <w:r w:rsidR="001F19CE">
        <w:rPr>
          <w:rFonts w:cs="Simplified Arabic"/>
          <w:sz w:val="24"/>
          <w:szCs w:val="24"/>
          <w:rtl/>
        </w:rPr>
        <w:instrText>2011</w:instrText>
      </w:r>
      <w:r w:rsidR="001F19CE">
        <w:rPr>
          <w:rFonts w:cs="Simplified Arabic"/>
          <w:sz w:val="24"/>
          <w:szCs w:val="24"/>
        </w:rPr>
        <w:instrText xml:space="preserve">)","plainCitation":"(Okhuysen &amp; Bonardi, </w:instrText>
      </w:r>
      <w:r w:rsidR="001F19CE">
        <w:rPr>
          <w:rFonts w:cs="Simplified Arabic"/>
          <w:sz w:val="24"/>
          <w:szCs w:val="24"/>
          <w:rtl/>
        </w:rPr>
        <w:instrText>2011</w:instrText>
      </w:r>
      <w:r w:rsidR="001F19CE">
        <w:rPr>
          <w:rFonts w:cs="Simplified Arabic"/>
          <w:sz w:val="24"/>
          <w:szCs w:val="24"/>
        </w:rPr>
        <w:instrText>)","noteIndex":</w:instrText>
      </w:r>
      <w:r w:rsidR="001F19CE">
        <w:rPr>
          <w:rFonts w:cs="Simplified Arabic"/>
          <w:sz w:val="24"/>
          <w:szCs w:val="24"/>
          <w:rtl/>
        </w:rPr>
        <w:instrText>0</w:instrText>
      </w:r>
      <w:r w:rsidR="001F19CE">
        <w:rPr>
          <w:rFonts w:cs="Simplified Arabic"/>
          <w:sz w:val="24"/>
          <w:szCs w:val="24"/>
        </w:rPr>
        <w:instrText>},"citationItems":[{"id":</w:instrText>
      </w:r>
      <w:r w:rsidR="001F19CE">
        <w:rPr>
          <w:rFonts w:cs="Simplified Arabic"/>
          <w:sz w:val="24"/>
          <w:szCs w:val="24"/>
          <w:rtl/>
        </w:rPr>
        <w:instrText>572</w:instrText>
      </w:r>
      <w:r w:rsidR="001F19CE">
        <w:rPr>
          <w:rFonts w:cs="Simplified Arabic"/>
          <w:sz w:val="24"/>
          <w:szCs w:val="24"/>
        </w:rPr>
        <w:instrText>,"uris":["http://zotero.org/users/</w:instrText>
      </w:r>
      <w:r w:rsidR="001F19CE">
        <w:rPr>
          <w:rFonts w:cs="Simplified Arabic"/>
          <w:sz w:val="24"/>
          <w:szCs w:val="24"/>
          <w:rtl/>
        </w:rPr>
        <w:instrText>16034867</w:instrText>
      </w:r>
      <w:r w:rsidR="001F19CE">
        <w:rPr>
          <w:rFonts w:cs="Simplified Arabic"/>
          <w:sz w:val="24"/>
          <w:szCs w:val="24"/>
        </w:rPr>
        <w:instrText>/items/MJ</w:instrText>
      </w:r>
      <w:r w:rsidR="001F19CE">
        <w:rPr>
          <w:rFonts w:cs="Simplified Arabic"/>
          <w:sz w:val="24"/>
          <w:szCs w:val="24"/>
          <w:rtl/>
        </w:rPr>
        <w:instrText>9</w:instrText>
      </w:r>
      <w:r w:rsidR="001F19CE">
        <w:rPr>
          <w:rFonts w:cs="Simplified Arabic"/>
          <w:sz w:val="24"/>
          <w:szCs w:val="24"/>
        </w:rPr>
        <w:instrText>ZC</w:instrText>
      </w:r>
      <w:r w:rsidR="001F19CE">
        <w:rPr>
          <w:rFonts w:cs="Simplified Arabic"/>
          <w:sz w:val="24"/>
          <w:szCs w:val="24"/>
          <w:rtl/>
        </w:rPr>
        <w:instrText>8</w:instrText>
      </w:r>
      <w:r w:rsidR="001F19CE">
        <w:rPr>
          <w:rFonts w:cs="Simplified Arabic"/>
          <w:sz w:val="24"/>
          <w:szCs w:val="24"/>
        </w:rPr>
        <w:instrText>Q</w:instrText>
      </w:r>
      <w:r w:rsidR="001F19CE">
        <w:rPr>
          <w:rFonts w:cs="Simplified Arabic"/>
          <w:sz w:val="24"/>
          <w:szCs w:val="24"/>
          <w:rtl/>
        </w:rPr>
        <w:instrText>6</w:instrText>
      </w:r>
      <w:r w:rsidR="001F19CE">
        <w:rPr>
          <w:rFonts w:cs="Simplified Arabic"/>
          <w:sz w:val="24"/>
          <w:szCs w:val="24"/>
        </w:rPr>
        <w:instrText>"],"itemData":{"id":</w:instrText>
      </w:r>
      <w:r w:rsidR="001F19CE">
        <w:rPr>
          <w:rFonts w:cs="Simplified Arabic"/>
          <w:sz w:val="24"/>
          <w:szCs w:val="24"/>
          <w:rtl/>
        </w:rPr>
        <w:instrText>572</w:instrText>
      </w:r>
      <w:r w:rsidR="001F19CE">
        <w:rPr>
          <w:rFonts w:cs="Simplified Arabic"/>
          <w:sz w:val="24"/>
          <w:szCs w:val="24"/>
        </w:rPr>
        <w:instrText>,"type":"article-journal","container-title":"Academy of Management Review","DOI":"</w:instrText>
      </w:r>
      <w:r w:rsidR="001F19CE">
        <w:rPr>
          <w:rFonts w:cs="Simplified Arabic"/>
          <w:sz w:val="24"/>
          <w:szCs w:val="24"/>
          <w:rtl/>
        </w:rPr>
        <w:instrText>10.5465</w:instrText>
      </w:r>
      <w:r w:rsidR="001F19CE">
        <w:rPr>
          <w:rFonts w:cs="Simplified Arabic"/>
          <w:sz w:val="24"/>
          <w:szCs w:val="24"/>
        </w:rPr>
        <w:instrText>/amr.</w:instrText>
      </w:r>
      <w:r w:rsidR="001F19CE">
        <w:rPr>
          <w:rFonts w:cs="Simplified Arabic"/>
          <w:sz w:val="24"/>
          <w:szCs w:val="24"/>
          <w:rtl/>
        </w:rPr>
        <w:instrText>36.1</w:instrText>
      </w:r>
      <w:r w:rsidR="001F19CE">
        <w:rPr>
          <w:rFonts w:cs="Simplified Arabic"/>
          <w:sz w:val="24"/>
          <w:szCs w:val="24"/>
        </w:rPr>
        <w:instrText>.zok</w:instrText>
      </w:r>
      <w:r w:rsidR="001F19CE">
        <w:rPr>
          <w:rFonts w:cs="Simplified Arabic"/>
          <w:sz w:val="24"/>
          <w:szCs w:val="24"/>
          <w:rtl/>
        </w:rPr>
        <w:instrText>006</w:instrText>
      </w:r>
      <w:r w:rsidR="001F19CE">
        <w:rPr>
          <w:rFonts w:cs="Simplified Arabic"/>
          <w:sz w:val="24"/>
          <w:szCs w:val="24"/>
        </w:rPr>
        <w:instrText>","ISSN":"</w:instrText>
      </w:r>
      <w:r w:rsidR="001F19CE">
        <w:rPr>
          <w:rFonts w:cs="Simplified Arabic"/>
          <w:sz w:val="24"/>
          <w:szCs w:val="24"/>
          <w:rtl/>
        </w:rPr>
        <w:instrText>0363-7425</w:instrText>
      </w:r>
      <w:r w:rsidR="001F19CE">
        <w:rPr>
          <w:rFonts w:cs="Simplified Arabic"/>
          <w:sz w:val="24"/>
          <w:szCs w:val="24"/>
        </w:rPr>
        <w:instrText xml:space="preserve">, </w:instrText>
      </w:r>
      <w:r w:rsidR="001F19CE">
        <w:rPr>
          <w:rFonts w:cs="Simplified Arabic"/>
          <w:sz w:val="24"/>
          <w:szCs w:val="24"/>
          <w:rtl/>
        </w:rPr>
        <w:instrText>1930-3807</w:instrText>
      </w:r>
      <w:r w:rsidR="001F19CE">
        <w:rPr>
          <w:rFonts w:cs="Simplified Arabic"/>
          <w:sz w:val="24"/>
          <w:szCs w:val="24"/>
        </w:rPr>
        <w:instrText>","issue":"</w:instrText>
      </w:r>
      <w:r w:rsidR="001F19CE">
        <w:rPr>
          <w:rFonts w:cs="Simplified Arabic"/>
          <w:sz w:val="24"/>
          <w:szCs w:val="24"/>
          <w:rtl/>
        </w:rPr>
        <w:instrText>1</w:instrText>
      </w:r>
      <w:r w:rsidR="001F19CE">
        <w:rPr>
          <w:rFonts w:cs="Simplified Arabic"/>
          <w:sz w:val="24"/>
          <w:szCs w:val="24"/>
        </w:rPr>
        <w:instrText>","journalAbbreviation":"AMR","language":"en","page":"</w:instrText>
      </w:r>
      <w:r w:rsidR="001F19CE">
        <w:rPr>
          <w:rFonts w:cs="Simplified Arabic"/>
          <w:sz w:val="24"/>
          <w:szCs w:val="24"/>
          <w:rtl/>
        </w:rPr>
        <w:instrText>6-11","</w:instrText>
      </w:r>
      <w:r w:rsidR="001F19CE">
        <w:rPr>
          <w:rFonts w:cs="Simplified Arabic"/>
          <w:sz w:val="24"/>
          <w:szCs w:val="24"/>
        </w:rPr>
        <w:instrText>source":"DOI.org (Crossref)","title":"The Challenges of Building Theory by Combining Lenses","volume":"</w:instrText>
      </w:r>
      <w:r w:rsidR="001F19CE">
        <w:rPr>
          <w:rFonts w:cs="Simplified Arabic"/>
          <w:sz w:val="24"/>
          <w:szCs w:val="24"/>
          <w:rtl/>
        </w:rPr>
        <w:instrText>36</w:instrText>
      </w:r>
      <w:r w:rsidR="001F19CE">
        <w:rPr>
          <w:rFonts w:cs="Simplified Arabic"/>
          <w:sz w:val="24"/>
          <w:szCs w:val="24"/>
        </w:rPr>
        <w:instrText>","author":[{"family":"Okhuysen","given":"Gerardo"},{"family":"Bonardi","given":"Jean-Philippe"}],"issued":{"date-parts</w:instrText>
      </w:r>
      <w:r w:rsidR="001F19CE">
        <w:rPr>
          <w:rFonts w:cs="Simplified Arabic"/>
          <w:sz w:val="24"/>
          <w:szCs w:val="24"/>
          <w:rtl/>
        </w:rPr>
        <w:instrText>":[["2011",1]]</w:instrText>
      </w:r>
      <w:r w:rsidR="001F19CE">
        <w:rPr>
          <w:rFonts w:cs="Simplified Arabic"/>
          <w:sz w:val="24"/>
          <w:szCs w:val="24"/>
        </w:rPr>
        <w:instrText>}}}],"schema":"https://github.com/citation-style-language/schema/raw/master/csl-citation.json</w:instrText>
      </w:r>
      <w:r w:rsidR="001F19CE">
        <w:rPr>
          <w:rFonts w:cs="Simplified Arabic"/>
          <w:sz w:val="24"/>
          <w:szCs w:val="24"/>
          <w:rtl/>
        </w:rPr>
        <w:instrText xml:space="preserve">"} </w:instrText>
      </w:r>
      <w:r w:rsidR="001F19CE">
        <w:rPr>
          <w:rFonts w:cs="Simplified Arabic"/>
          <w:sz w:val="24"/>
          <w:szCs w:val="24"/>
          <w:rtl/>
        </w:rPr>
        <w:fldChar w:fldCharType="separate"/>
      </w:r>
      <w:r w:rsidR="001F19CE" w:rsidRPr="001F19CE">
        <w:rPr>
          <w:rFonts w:ascii="Aptos" w:hAnsi="Aptos"/>
          <w:sz w:val="24"/>
        </w:rPr>
        <w:t>(Okhuysen &amp; Bonardi, 2011)</w:t>
      </w:r>
      <w:r w:rsidR="001F19CE">
        <w:rPr>
          <w:rFonts w:cs="Simplified Arabic"/>
          <w:sz w:val="24"/>
          <w:szCs w:val="24"/>
          <w:rtl/>
        </w:rPr>
        <w:fldChar w:fldCharType="end"/>
      </w:r>
      <w:r w:rsidRPr="00235BD7">
        <w:rPr>
          <w:rFonts w:cs="Simplified Arabic"/>
          <w:sz w:val="24"/>
          <w:szCs w:val="24"/>
          <w:rtl/>
        </w:rPr>
        <w:t>. ولذلك لا تتحقق القيمة العلمية للتكامل بمجرد الجمع بين الأطر النظرية، وإنما من خلال الكشف عن مواطن التوتر بينها، وبيان كيفية استيعابها ضمن بناء تفسيري منظم ومتماسك.</w:t>
      </w:r>
    </w:p>
    <w:p w14:paraId="46316115" w14:textId="40BBF5BC" w:rsidR="00235BD7" w:rsidRPr="00235BD7" w:rsidRDefault="00235BD7" w:rsidP="00982B46">
      <w:pPr>
        <w:jc w:val="lowKashida"/>
        <w:rPr>
          <w:rFonts w:cs="Simplified Arabic" w:hint="cs"/>
          <w:sz w:val="24"/>
          <w:szCs w:val="24"/>
          <w:rtl/>
        </w:rPr>
      </w:pPr>
      <w:r w:rsidRPr="00235BD7">
        <w:rPr>
          <w:rFonts w:cs="Simplified Arabic"/>
          <w:sz w:val="24"/>
          <w:szCs w:val="24"/>
          <w:rtl/>
        </w:rPr>
        <w:t xml:space="preserve">وتشير الأدبيات إلى إمكان التعامل مع هذه التوترات من خلال التمييز بين مستويات التحليل والفصل بين الأبعاد أو المراحل زمانيا ومكانيا وإعادة صياغة العلاقات ضمن مفاهيم جامعة تسمح بتحويل الاختلافات النظرية إلى تكامل تفسيري </w:t>
      </w:r>
      <w:r w:rsidR="00982B46">
        <w:rPr>
          <w:rFonts w:cs="Simplified Arabic"/>
          <w:sz w:val="24"/>
          <w:szCs w:val="24"/>
          <w:rtl/>
        </w:rPr>
        <w:fldChar w:fldCharType="begin"/>
      </w:r>
      <w:r w:rsidR="00982B46">
        <w:rPr>
          <w:rFonts w:cs="Simplified Arabic"/>
          <w:sz w:val="24"/>
          <w:szCs w:val="24"/>
          <w:rtl/>
        </w:rPr>
        <w:instrText xml:space="preserve"> </w:instrText>
      </w:r>
      <w:r w:rsidR="00982B46">
        <w:rPr>
          <w:rFonts w:cs="Simplified Arabic"/>
          <w:sz w:val="24"/>
          <w:szCs w:val="24"/>
        </w:rPr>
        <w:instrText>ADDIN ZOTERO_ITEM CSL_CITATION {"citationID":"ehajaF</w:instrText>
      </w:r>
      <w:r w:rsidR="00982B46">
        <w:rPr>
          <w:rFonts w:cs="Simplified Arabic"/>
          <w:sz w:val="24"/>
          <w:szCs w:val="24"/>
          <w:rtl/>
        </w:rPr>
        <w:instrText>7</w:instrText>
      </w:r>
      <w:r w:rsidR="00982B46">
        <w:rPr>
          <w:rFonts w:cs="Simplified Arabic"/>
          <w:sz w:val="24"/>
          <w:szCs w:val="24"/>
        </w:rPr>
        <w:instrText xml:space="preserve">D","properties":{"unsorted":false,"formattedCitation":"(Poole &amp; Van De Ven, </w:instrText>
      </w:r>
      <w:r w:rsidR="00982B46">
        <w:rPr>
          <w:rFonts w:cs="Simplified Arabic"/>
          <w:sz w:val="24"/>
          <w:szCs w:val="24"/>
          <w:rtl/>
        </w:rPr>
        <w:instrText>1989</w:instrText>
      </w:r>
      <w:r w:rsidR="00982B46">
        <w:rPr>
          <w:rFonts w:cs="Simplified Arabic"/>
          <w:sz w:val="24"/>
          <w:szCs w:val="24"/>
        </w:rPr>
        <w:instrText xml:space="preserve">)","plainCitation":"(Poole &amp; Van De Ven, </w:instrText>
      </w:r>
      <w:r w:rsidR="00982B46">
        <w:rPr>
          <w:rFonts w:cs="Simplified Arabic"/>
          <w:sz w:val="24"/>
          <w:szCs w:val="24"/>
          <w:rtl/>
        </w:rPr>
        <w:instrText>1989</w:instrText>
      </w:r>
      <w:r w:rsidR="00982B46">
        <w:rPr>
          <w:rFonts w:cs="Simplified Arabic"/>
          <w:sz w:val="24"/>
          <w:szCs w:val="24"/>
        </w:rPr>
        <w:instrText>)","noteIndex":</w:instrText>
      </w:r>
      <w:r w:rsidR="00982B46">
        <w:rPr>
          <w:rFonts w:cs="Simplified Arabic"/>
          <w:sz w:val="24"/>
          <w:szCs w:val="24"/>
          <w:rtl/>
        </w:rPr>
        <w:instrText>0</w:instrText>
      </w:r>
      <w:r w:rsidR="00982B46">
        <w:rPr>
          <w:rFonts w:cs="Simplified Arabic"/>
          <w:sz w:val="24"/>
          <w:szCs w:val="24"/>
        </w:rPr>
        <w:instrText>},"citationItems":[{"id":</w:instrText>
      </w:r>
      <w:r w:rsidR="00982B46">
        <w:rPr>
          <w:rFonts w:cs="Simplified Arabic"/>
          <w:sz w:val="24"/>
          <w:szCs w:val="24"/>
          <w:rtl/>
        </w:rPr>
        <w:instrText>573</w:instrText>
      </w:r>
      <w:r w:rsidR="00982B46">
        <w:rPr>
          <w:rFonts w:cs="Simplified Arabic"/>
          <w:sz w:val="24"/>
          <w:szCs w:val="24"/>
        </w:rPr>
        <w:instrText>,"uris":["http://zotero.org/users/</w:instrText>
      </w:r>
      <w:r w:rsidR="00982B46">
        <w:rPr>
          <w:rFonts w:cs="Simplified Arabic"/>
          <w:sz w:val="24"/>
          <w:szCs w:val="24"/>
          <w:rtl/>
        </w:rPr>
        <w:instrText>16034867</w:instrText>
      </w:r>
      <w:r w:rsidR="00982B46">
        <w:rPr>
          <w:rFonts w:cs="Simplified Arabic"/>
          <w:sz w:val="24"/>
          <w:szCs w:val="24"/>
        </w:rPr>
        <w:instrText>/items/DL</w:instrText>
      </w:r>
      <w:r w:rsidR="00982B46">
        <w:rPr>
          <w:rFonts w:cs="Simplified Arabic"/>
          <w:sz w:val="24"/>
          <w:szCs w:val="24"/>
          <w:rtl/>
        </w:rPr>
        <w:instrText>7</w:instrText>
      </w:r>
      <w:r w:rsidR="00982B46">
        <w:rPr>
          <w:rFonts w:cs="Simplified Arabic"/>
          <w:sz w:val="24"/>
          <w:szCs w:val="24"/>
        </w:rPr>
        <w:instrText>FKGGN"],"itemData":{"id":</w:instrText>
      </w:r>
      <w:r w:rsidR="00982B46">
        <w:rPr>
          <w:rFonts w:cs="Simplified Arabic"/>
          <w:sz w:val="24"/>
          <w:szCs w:val="24"/>
          <w:rtl/>
        </w:rPr>
        <w:instrText>573</w:instrText>
      </w:r>
      <w:r w:rsidR="00982B46">
        <w:rPr>
          <w:rFonts w:cs="Simplified Arabic"/>
          <w:sz w:val="24"/>
          <w:szCs w:val="24"/>
        </w:rPr>
        <w:instrText>,"type":"article-journal","container-title":"The Academy of Management Review","DOI":"</w:instrText>
      </w:r>
      <w:r w:rsidR="00982B46">
        <w:rPr>
          <w:rFonts w:cs="Simplified Arabic"/>
          <w:sz w:val="24"/>
          <w:szCs w:val="24"/>
          <w:rtl/>
        </w:rPr>
        <w:instrText>10.2307/258559</w:instrText>
      </w:r>
      <w:r w:rsidR="00982B46">
        <w:rPr>
          <w:rFonts w:cs="Simplified Arabic"/>
          <w:sz w:val="24"/>
          <w:szCs w:val="24"/>
        </w:rPr>
        <w:instrText>","ISSN":"</w:instrText>
      </w:r>
      <w:r w:rsidR="00982B46">
        <w:rPr>
          <w:rFonts w:cs="Simplified Arabic"/>
          <w:sz w:val="24"/>
          <w:szCs w:val="24"/>
          <w:rtl/>
        </w:rPr>
        <w:instrText>03637425</w:instrText>
      </w:r>
      <w:r w:rsidR="00982B46">
        <w:rPr>
          <w:rFonts w:cs="Simplified Arabic"/>
          <w:sz w:val="24"/>
          <w:szCs w:val="24"/>
        </w:rPr>
        <w:instrText>","issue":"</w:instrText>
      </w:r>
      <w:r w:rsidR="00982B46">
        <w:rPr>
          <w:rFonts w:cs="Simplified Arabic"/>
          <w:sz w:val="24"/>
          <w:szCs w:val="24"/>
          <w:rtl/>
        </w:rPr>
        <w:instrText>4</w:instrText>
      </w:r>
      <w:r w:rsidR="00982B46">
        <w:rPr>
          <w:rFonts w:cs="Simplified Arabic"/>
          <w:sz w:val="24"/>
          <w:szCs w:val="24"/>
        </w:rPr>
        <w:instrText>","journalAbbreviation":"The Academy of Management Review","page":"</w:instrText>
      </w:r>
      <w:r w:rsidR="00982B46">
        <w:rPr>
          <w:rFonts w:cs="Simplified Arabic"/>
          <w:sz w:val="24"/>
          <w:szCs w:val="24"/>
          <w:rtl/>
        </w:rPr>
        <w:instrText>562</w:instrText>
      </w:r>
      <w:r w:rsidR="00982B46">
        <w:rPr>
          <w:rFonts w:cs="Simplified Arabic"/>
          <w:sz w:val="24"/>
          <w:szCs w:val="24"/>
        </w:rPr>
        <w:instrText>","source":"DOI.org (Crossref)","title":"Using Paradox to Build Management and Organization Theories","volume":"</w:instrText>
      </w:r>
      <w:r w:rsidR="00982B46">
        <w:rPr>
          <w:rFonts w:cs="Simplified Arabic"/>
          <w:sz w:val="24"/>
          <w:szCs w:val="24"/>
          <w:rtl/>
        </w:rPr>
        <w:instrText>14</w:instrText>
      </w:r>
      <w:r w:rsidR="00982B46">
        <w:rPr>
          <w:rFonts w:cs="Simplified Arabic"/>
          <w:sz w:val="24"/>
          <w:szCs w:val="24"/>
        </w:rPr>
        <w:instrText>","author":[{"family":"Poole","given":"Marshall Scott"},{"family":"Van De Ven","given":"Andrew H."}],"issued":{"date-parts</w:instrText>
      </w:r>
      <w:r w:rsidR="00982B46">
        <w:rPr>
          <w:rFonts w:cs="Simplified Arabic"/>
          <w:sz w:val="24"/>
          <w:szCs w:val="24"/>
          <w:rtl/>
        </w:rPr>
        <w:instrText>":[["1989",10]]</w:instrText>
      </w:r>
      <w:r w:rsidR="00982B46">
        <w:rPr>
          <w:rFonts w:cs="Simplified Arabic"/>
          <w:sz w:val="24"/>
          <w:szCs w:val="24"/>
        </w:rPr>
        <w:instrText>}}}],"schema":"https://github.com/citation-style-language/schema/raw/master/csl-citation.json</w:instrText>
      </w:r>
      <w:r w:rsidR="00982B46">
        <w:rPr>
          <w:rFonts w:cs="Simplified Arabic"/>
          <w:sz w:val="24"/>
          <w:szCs w:val="24"/>
          <w:rtl/>
        </w:rPr>
        <w:instrText xml:space="preserve">"} </w:instrText>
      </w:r>
      <w:r w:rsidR="00982B46">
        <w:rPr>
          <w:rFonts w:cs="Simplified Arabic"/>
          <w:sz w:val="24"/>
          <w:szCs w:val="24"/>
          <w:rtl/>
        </w:rPr>
        <w:fldChar w:fldCharType="separate"/>
      </w:r>
      <w:r w:rsidR="00982B46" w:rsidRPr="00982B46">
        <w:rPr>
          <w:rFonts w:ascii="Aptos" w:hAnsi="Aptos"/>
          <w:sz w:val="24"/>
        </w:rPr>
        <w:t>(Poole &amp; Van De Ven, 1989)</w:t>
      </w:r>
      <w:r w:rsidR="00982B46">
        <w:rPr>
          <w:rFonts w:cs="Simplified Arabic"/>
          <w:sz w:val="24"/>
          <w:szCs w:val="24"/>
          <w:rtl/>
        </w:rPr>
        <w:fldChar w:fldCharType="end"/>
      </w:r>
      <w:r w:rsidRPr="00235BD7">
        <w:rPr>
          <w:rFonts w:cs="Simplified Arabic"/>
          <w:sz w:val="24"/>
          <w:szCs w:val="24"/>
          <w:rtl/>
        </w:rPr>
        <w:t>. وانطلاقًا من هذا، تتبنى الدراسة الحالية موقفًا نقديًا من التكامل بين نظرية نظم دعم القرار، والنموذج الموحد لقبول واستخدام التقنية، ونظرية القيادة التحويلية، عبر فحص مواطن التوتر بين افتراضاتها وتحديد حدود صلاحية الجمع بينها ضمن بناء تفسيري واحد.</w:t>
      </w:r>
    </w:p>
    <w:p w14:paraId="6F664E73" w14:textId="6366E83D" w:rsidR="00235BD7" w:rsidRPr="00235BD7" w:rsidRDefault="00235BD7" w:rsidP="00CB2A28">
      <w:pPr>
        <w:jc w:val="lowKashida"/>
        <w:rPr>
          <w:rFonts w:cs="Simplified Arabic"/>
          <w:sz w:val="24"/>
          <w:szCs w:val="24"/>
          <w:rtl/>
        </w:rPr>
      </w:pPr>
      <w:r w:rsidRPr="00235BD7">
        <w:rPr>
          <w:rFonts w:cs="Simplified Arabic"/>
          <w:sz w:val="24"/>
          <w:szCs w:val="24"/>
          <w:rtl/>
        </w:rPr>
        <w:t xml:space="preserve">يتمثل التوتر الأول في اختلاف المنطلق التفسيري بين نظرية نظم دعم القرار والنموذج الموحد لقبول واستخدام التقنية؛ إذ تميل بعض أدبيات نظم دعم القرار إلى التركيز على تحسين المعلومات والقدرات التحليلية بوصفهما مدخلًا لرفع جودة القرار، في حين أخذ على بعض هذا الإنتاج البحثي ضعف تأصيله النظري ومحدودية اتصاله بالنظريات السلوكية للحكم واتخاذ القرار </w:t>
      </w:r>
      <w:r w:rsidR="00CB2A28">
        <w:rPr>
          <w:rFonts w:cs="Simplified Arabic"/>
          <w:sz w:val="24"/>
          <w:szCs w:val="24"/>
          <w:rtl/>
        </w:rPr>
        <w:fldChar w:fldCharType="begin"/>
      </w:r>
      <w:r w:rsidR="00CB2A28">
        <w:rPr>
          <w:rFonts w:cs="Simplified Arabic"/>
          <w:sz w:val="24"/>
          <w:szCs w:val="24"/>
          <w:rtl/>
        </w:rPr>
        <w:instrText xml:space="preserve"> </w:instrText>
      </w:r>
      <w:r w:rsidR="00CB2A28">
        <w:rPr>
          <w:rFonts w:cs="Simplified Arabic"/>
          <w:sz w:val="24"/>
          <w:szCs w:val="24"/>
        </w:rPr>
        <w:instrText>ADDIN ZOTERO_ITEM CSL_CITATION {"citationID":"Kcw</w:instrText>
      </w:r>
      <w:r w:rsidR="00CB2A28">
        <w:rPr>
          <w:rFonts w:cs="Simplified Arabic"/>
          <w:sz w:val="24"/>
          <w:szCs w:val="24"/>
          <w:rtl/>
        </w:rPr>
        <w:instrText>8</w:instrText>
      </w:r>
      <w:r w:rsidR="00CB2A28">
        <w:rPr>
          <w:rFonts w:cs="Simplified Arabic"/>
          <w:sz w:val="24"/>
          <w:szCs w:val="24"/>
        </w:rPr>
        <w:instrText>FK</w:instrText>
      </w:r>
      <w:r w:rsidR="00CB2A28">
        <w:rPr>
          <w:rFonts w:cs="Simplified Arabic"/>
          <w:sz w:val="24"/>
          <w:szCs w:val="24"/>
          <w:rtl/>
        </w:rPr>
        <w:instrText>9</w:instrText>
      </w:r>
      <w:r w:rsidR="00CB2A28">
        <w:rPr>
          <w:rFonts w:cs="Simplified Arabic"/>
          <w:sz w:val="24"/>
          <w:szCs w:val="24"/>
        </w:rPr>
        <w:instrText xml:space="preserve">u","properties":{"unsorted":false,"formattedCitation":"(Arnott &amp; Pervan, </w:instrText>
      </w:r>
      <w:r w:rsidR="00CB2A28">
        <w:rPr>
          <w:rFonts w:cs="Simplified Arabic"/>
          <w:sz w:val="24"/>
          <w:szCs w:val="24"/>
          <w:rtl/>
        </w:rPr>
        <w:instrText>2005</w:instrText>
      </w:r>
      <w:r w:rsidR="00CB2A28">
        <w:rPr>
          <w:rFonts w:cs="Simplified Arabic"/>
          <w:sz w:val="24"/>
          <w:szCs w:val="24"/>
        </w:rPr>
        <w:instrText xml:space="preserve">)","plainCitation":"(Arnott &amp; Pervan, </w:instrText>
      </w:r>
      <w:r w:rsidR="00CB2A28">
        <w:rPr>
          <w:rFonts w:cs="Simplified Arabic"/>
          <w:sz w:val="24"/>
          <w:szCs w:val="24"/>
          <w:rtl/>
        </w:rPr>
        <w:instrText>2005</w:instrText>
      </w:r>
      <w:r w:rsidR="00CB2A28">
        <w:rPr>
          <w:rFonts w:cs="Simplified Arabic"/>
          <w:sz w:val="24"/>
          <w:szCs w:val="24"/>
        </w:rPr>
        <w:instrText>)","noteIndex":</w:instrText>
      </w:r>
      <w:r w:rsidR="00CB2A28">
        <w:rPr>
          <w:rFonts w:cs="Simplified Arabic"/>
          <w:sz w:val="24"/>
          <w:szCs w:val="24"/>
          <w:rtl/>
        </w:rPr>
        <w:instrText>0</w:instrText>
      </w:r>
      <w:r w:rsidR="00CB2A28">
        <w:rPr>
          <w:rFonts w:cs="Simplified Arabic"/>
          <w:sz w:val="24"/>
          <w:szCs w:val="24"/>
        </w:rPr>
        <w:instrText>},"citationItems":[{"id":</w:instrText>
      </w:r>
      <w:r w:rsidR="00CB2A28">
        <w:rPr>
          <w:rFonts w:cs="Simplified Arabic"/>
          <w:sz w:val="24"/>
          <w:szCs w:val="24"/>
          <w:rtl/>
        </w:rPr>
        <w:instrText>570</w:instrText>
      </w:r>
      <w:r w:rsidR="00CB2A28">
        <w:rPr>
          <w:rFonts w:cs="Simplified Arabic"/>
          <w:sz w:val="24"/>
          <w:szCs w:val="24"/>
        </w:rPr>
        <w:instrText>,"uris":["http://zotero.org/users/</w:instrText>
      </w:r>
      <w:r w:rsidR="00CB2A28">
        <w:rPr>
          <w:rFonts w:cs="Simplified Arabic"/>
          <w:sz w:val="24"/>
          <w:szCs w:val="24"/>
          <w:rtl/>
        </w:rPr>
        <w:instrText>16034867/</w:instrText>
      </w:r>
      <w:r w:rsidR="00CB2A28">
        <w:rPr>
          <w:rFonts w:cs="Simplified Arabic"/>
          <w:sz w:val="24"/>
          <w:szCs w:val="24"/>
        </w:rPr>
        <w:instrText>items/NJHDB</w:instrText>
      </w:r>
      <w:r w:rsidR="00CB2A28">
        <w:rPr>
          <w:rFonts w:cs="Simplified Arabic"/>
          <w:sz w:val="24"/>
          <w:szCs w:val="24"/>
          <w:rtl/>
        </w:rPr>
        <w:instrText>4</w:instrText>
      </w:r>
      <w:r w:rsidR="00CB2A28">
        <w:rPr>
          <w:rFonts w:cs="Simplified Arabic"/>
          <w:sz w:val="24"/>
          <w:szCs w:val="24"/>
        </w:rPr>
        <w:instrText>HA"],"itemData":{"id":</w:instrText>
      </w:r>
      <w:r w:rsidR="00CB2A28">
        <w:rPr>
          <w:rFonts w:cs="Simplified Arabic"/>
          <w:sz w:val="24"/>
          <w:szCs w:val="24"/>
          <w:rtl/>
        </w:rPr>
        <w:instrText>570</w:instrText>
      </w:r>
      <w:r w:rsidR="00CB2A28">
        <w:rPr>
          <w:rFonts w:cs="Simplified Arabic"/>
          <w:sz w:val="24"/>
          <w:szCs w:val="24"/>
        </w:rPr>
        <w:instrText xml:space="preserve">,"type":"article-journal","abstract":"This paper critically analyses the nature and state of decision support systems (DSS) research. To provide context for the analysis, a history of DSS is presented which focuses on the evolution of a number of sub-groupings of research and practice: personal DSS, group support systems, negotiation support systems, intelligent DSS, knowledge management-based DSS, executive information systems/business intelligence, and data warehousing. To understand the state of DSS research an empirical investigation of published DSS research is presented. This investigation is based on the detailed analysis of </w:instrText>
      </w:r>
      <w:r w:rsidR="00CB2A28">
        <w:rPr>
          <w:rFonts w:cs="Simplified Arabic"/>
          <w:sz w:val="24"/>
          <w:szCs w:val="24"/>
          <w:rtl/>
        </w:rPr>
        <w:instrText xml:space="preserve">1,020 </w:instrText>
      </w:r>
      <w:r w:rsidR="00CB2A28">
        <w:rPr>
          <w:rFonts w:cs="Simplified Arabic"/>
          <w:sz w:val="24"/>
          <w:szCs w:val="24"/>
        </w:rPr>
        <w:instrText xml:space="preserve">DSS articles published in </w:instrText>
      </w:r>
      <w:r w:rsidR="00CB2A28">
        <w:rPr>
          <w:rFonts w:cs="Simplified Arabic"/>
          <w:sz w:val="24"/>
          <w:szCs w:val="24"/>
          <w:rtl/>
        </w:rPr>
        <w:instrText xml:space="preserve">14 </w:instrText>
      </w:r>
      <w:r w:rsidR="00CB2A28">
        <w:rPr>
          <w:rFonts w:cs="Simplified Arabic"/>
          <w:sz w:val="24"/>
          <w:szCs w:val="24"/>
        </w:rPr>
        <w:instrText xml:space="preserve">major journals from </w:instrText>
      </w:r>
      <w:r w:rsidR="00CB2A28">
        <w:rPr>
          <w:rFonts w:cs="Simplified Arabic"/>
          <w:sz w:val="24"/>
          <w:szCs w:val="24"/>
          <w:rtl/>
        </w:rPr>
        <w:instrText xml:space="preserve">1990 </w:instrText>
      </w:r>
      <w:r w:rsidR="00CB2A28">
        <w:rPr>
          <w:rFonts w:cs="Simplified Arabic"/>
          <w:sz w:val="24"/>
          <w:szCs w:val="24"/>
        </w:rPr>
        <w:instrText xml:space="preserve">to </w:instrText>
      </w:r>
      <w:r w:rsidR="00CB2A28">
        <w:rPr>
          <w:rFonts w:cs="Simplified Arabic"/>
          <w:sz w:val="24"/>
          <w:szCs w:val="24"/>
          <w:rtl/>
        </w:rPr>
        <w:instrText>2003</w:instrText>
      </w:r>
      <w:r w:rsidR="00CB2A28">
        <w:rPr>
          <w:rFonts w:cs="Simplified Arabic"/>
          <w:sz w:val="24"/>
          <w:szCs w:val="24"/>
        </w:rPr>
        <w:instrText xml:space="preserve">. The analysis found that DSS publication has been falling steadily since its peak in </w:instrText>
      </w:r>
      <w:r w:rsidR="00CB2A28">
        <w:rPr>
          <w:rFonts w:cs="Simplified Arabic"/>
          <w:sz w:val="24"/>
          <w:szCs w:val="24"/>
          <w:rtl/>
        </w:rPr>
        <w:instrText xml:space="preserve">1994 </w:instrText>
      </w:r>
      <w:r w:rsidR="00CB2A28">
        <w:rPr>
          <w:rFonts w:cs="Simplified Arabic"/>
          <w:sz w:val="24"/>
          <w:szCs w:val="24"/>
        </w:rPr>
        <w:instrText xml:space="preserve">and the current publication rate is at early </w:instrText>
      </w:r>
      <w:r w:rsidR="00CB2A28">
        <w:rPr>
          <w:rFonts w:cs="Simplified Arabic"/>
          <w:sz w:val="24"/>
          <w:szCs w:val="24"/>
          <w:rtl/>
        </w:rPr>
        <w:instrText>1990</w:instrText>
      </w:r>
      <w:r w:rsidR="00CB2A28">
        <w:rPr>
          <w:rFonts w:cs="Simplified Arabic"/>
          <w:sz w:val="24"/>
          <w:szCs w:val="24"/>
        </w:rPr>
        <w:instrText>s levels. Other findings include that personal DSS and group support systems dominate research activity and data warehousing is the</w:instrText>
      </w:r>
      <w:r w:rsidR="00CB2A28">
        <w:rPr>
          <w:rFonts w:cs="Simplified Arabic"/>
          <w:sz w:val="24"/>
          <w:szCs w:val="24"/>
          <w:rtl/>
        </w:rPr>
        <w:instrText xml:space="preserve"> </w:instrText>
      </w:r>
      <w:r w:rsidR="00CB2A28">
        <w:rPr>
          <w:rFonts w:cs="Simplified Arabic"/>
          <w:sz w:val="24"/>
          <w:szCs w:val="24"/>
        </w:rPr>
        <w:instrText>least published type of DSS. The journal DSS is the major publishing outlet; US ‘Other’ journals dominate DSS publishing and there is very low exposure of DSS in European journals. Around two-thirds of DSS research is empirical, a much higher proportion</w:instrText>
      </w:r>
      <w:r w:rsidR="00CB2A28">
        <w:rPr>
          <w:rFonts w:cs="Simplified Arabic"/>
          <w:sz w:val="24"/>
          <w:szCs w:val="24"/>
          <w:rtl/>
        </w:rPr>
        <w:instrText xml:space="preserve"> </w:instrText>
      </w:r>
      <w:r w:rsidR="00CB2A28">
        <w:rPr>
          <w:rFonts w:cs="Simplified Arabic"/>
          <w:sz w:val="24"/>
          <w:szCs w:val="24"/>
        </w:rPr>
        <w:instrText>than general IS research. DSS empirical research is overwhelming positivist, and is more dominated by positivism than IS research in general. Design science is a major DSS research category. The decision support focus of the sample shows a well-balanced mix of development, technology, process, and outcome studies. Almost half of DSS papers did not use judgement and decision-making reference research in the design and analysis of their projects and most cited reference works are relatively old. A major omission in DSS scholarship is the poor identification of the clients and users of the various DSS applications that are the focus of investigation. The analysis of the professional or practical contribution of DSS research shows a field that is facing a crisis of relevance. Using the history and empirical study as a foundation, a number of strategies for improving DSS research are suggested.","container-title":"Journal of Information Technology","DOI":"</w:instrText>
      </w:r>
      <w:r w:rsidR="00CB2A28">
        <w:rPr>
          <w:rFonts w:cs="Simplified Arabic"/>
          <w:sz w:val="24"/>
          <w:szCs w:val="24"/>
          <w:rtl/>
        </w:rPr>
        <w:instrText>10.1057</w:instrText>
      </w:r>
      <w:r w:rsidR="00CB2A28">
        <w:rPr>
          <w:rFonts w:cs="Simplified Arabic"/>
          <w:sz w:val="24"/>
          <w:szCs w:val="24"/>
        </w:rPr>
        <w:instrText>/palgrave.jit.</w:instrText>
      </w:r>
      <w:r w:rsidR="00CB2A28">
        <w:rPr>
          <w:rFonts w:cs="Simplified Arabic"/>
          <w:sz w:val="24"/>
          <w:szCs w:val="24"/>
          <w:rtl/>
        </w:rPr>
        <w:instrText>2000035</w:instrText>
      </w:r>
      <w:r w:rsidR="00CB2A28">
        <w:rPr>
          <w:rFonts w:cs="Simplified Arabic"/>
          <w:sz w:val="24"/>
          <w:szCs w:val="24"/>
        </w:rPr>
        <w:instrText>","ISSN":"</w:instrText>
      </w:r>
      <w:r w:rsidR="00CB2A28">
        <w:rPr>
          <w:rFonts w:cs="Simplified Arabic"/>
          <w:sz w:val="24"/>
          <w:szCs w:val="24"/>
          <w:rtl/>
        </w:rPr>
        <w:instrText>0268-3962</w:instrText>
      </w:r>
      <w:r w:rsidR="00CB2A28">
        <w:rPr>
          <w:rFonts w:cs="Simplified Arabic"/>
          <w:sz w:val="24"/>
          <w:szCs w:val="24"/>
        </w:rPr>
        <w:instrText xml:space="preserve">, </w:instrText>
      </w:r>
      <w:r w:rsidR="00CB2A28">
        <w:rPr>
          <w:rFonts w:cs="Simplified Arabic"/>
          <w:sz w:val="24"/>
          <w:szCs w:val="24"/>
          <w:rtl/>
        </w:rPr>
        <w:instrText>1466-4437","</w:instrText>
      </w:r>
      <w:r w:rsidR="00CB2A28">
        <w:rPr>
          <w:rFonts w:cs="Simplified Arabic"/>
          <w:sz w:val="24"/>
          <w:szCs w:val="24"/>
        </w:rPr>
        <w:instrText>issue":"</w:instrText>
      </w:r>
      <w:r w:rsidR="00CB2A28">
        <w:rPr>
          <w:rFonts w:cs="Simplified Arabic"/>
          <w:sz w:val="24"/>
          <w:szCs w:val="24"/>
          <w:rtl/>
        </w:rPr>
        <w:instrText>2</w:instrText>
      </w:r>
      <w:r w:rsidR="00CB2A28">
        <w:rPr>
          <w:rFonts w:cs="Simplified Arabic"/>
          <w:sz w:val="24"/>
          <w:szCs w:val="24"/>
        </w:rPr>
        <w:instrText>","journalAbbreviation":"Journal of Information Technology","language":"en","license":"https://journals.sagepub.com/page/policies/text-and-data-mining-license","page":"</w:instrText>
      </w:r>
      <w:r w:rsidR="00CB2A28">
        <w:rPr>
          <w:rFonts w:cs="Simplified Arabic"/>
          <w:sz w:val="24"/>
          <w:szCs w:val="24"/>
          <w:rtl/>
        </w:rPr>
        <w:instrText>67-87</w:instrText>
      </w:r>
      <w:r w:rsidR="00CB2A28">
        <w:rPr>
          <w:rFonts w:cs="Simplified Arabic"/>
          <w:sz w:val="24"/>
          <w:szCs w:val="24"/>
        </w:rPr>
        <w:instrText>","source":"DOI.org (Crossref)","title":"A Critical Analysis of Decision Support Systems Research","volume":"</w:instrText>
      </w:r>
      <w:r w:rsidR="00CB2A28">
        <w:rPr>
          <w:rFonts w:cs="Simplified Arabic"/>
          <w:sz w:val="24"/>
          <w:szCs w:val="24"/>
          <w:rtl/>
        </w:rPr>
        <w:instrText>20</w:instrText>
      </w:r>
      <w:r w:rsidR="00CB2A28">
        <w:rPr>
          <w:rFonts w:cs="Simplified Arabic"/>
          <w:sz w:val="24"/>
          <w:szCs w:val="24"/>
        </w:rPr>
        <w:instrText>","author":[{"family":"Arnott","given":"David"},{"family":"Pervan","given":"Graham"}],"issued":{"date-parts</w:instrText>
      </w:r>
      <w:r w:rsidR="00CB2A28">
        <w:rPr>
          <w:rFonts w:cs="Simplified Arabic"/>
          <w:sz w:val="24"/>
          <w:szCs w:val="24"/>
          <w:rtl/>
        </w:rPr>
        <w:instrText>":[["2005",6]]</w:instrText>
      </w:r>
      <w:r w:rsidR="00CB2A28">
        <w:rPr>
          <w:rFonts w:cs="Simplified Arabic"/>
          <w:sz w:val="24"/>
          <w:szCs w:val="24"/>
        </w:rPr>
        <w:instrText>}}}],"schema":"https://github.com/citation-style-language/schema/raw/master/csl-citation.json</w:instrText>
      </w:r>
      <w:r w:rsidR="00CB2A28">
        <w:rPr>
          <w:rFonts w:cs="Simplified Arabic"/>
          <w:sz w:val="24"/>
          <w:szCs w:val="24"/>
          <w:rtl/>
        </w:rPr>
        <w:instrText xml:space="preserve">"} </w:instrText>
      </w:r>
      <w:r w:rsidR="00CB2A28">
        <w:rPr>
          <w:rFonts w:cs="Simplified Arabic"/>
          <w:sz w:val="24"/>
          <w:szCs w:val="24"/>
          <w:rtl/>
        </w:rPr>
        <w:fldChar w:fldCharType="separate"/>
      </w:r>
      <w:r w:rsidR="00CB2A28" w:rsidRPr="00CB2A28">
        <w:rPr>
          <w:rFonts w:ascii="Aptos" w:hAnsi="Aptos"/>
          <w:sz w:val="24"/>
        </w:rPr>
        <w:t>(Arnott &amp; Pervan, 2005)</w:t>
      </w:r>
      <w:r w:rsidR="00CB2A28">
        <w:rPr>
          <w:rFonts w:cs="Simplified Arabic"/>
          <w:sz w:val="24"/>
          <w:szCs w:val="24"/>
          <w:rtl/>
        </w:rPr>
        <w:fldChar w:fldCharType="end"/>
      </w:r>
      <w:r w:rsidRPr="00235BD7">
        <w:rPr>
          <w:rFonts w:cs="Simplified Arabic"/>
          <w:sz w:val="24"/>
          <w:szCs w:val="24"/>
          <w:rtl/>
        </w:rPr>
        <w:t>. ومن جهة، ينطلق النموذج الموحد لقبول واستخدام التقنية من منطق إدراكي سلوكي، يرى أن جودة التقنية لا تكفي وحدها لضمان تبنيها واستخدامها؛ إذ يتأثر السلوك الفعلي بتوقعات الأداء والجهد، والتأثير الاجتماعي، والظروف الميسرة. وبالتالي، قد تظل الأداة المتقدمة تقنيًا محدودة الاستخدام إذا لم يدرك المستخدمون فائدتها، أو وجدوا صعوبة في التعامل معها، أو غابت البيئة المؤسسية الداعمة لها.</w:t>
      </w:r>
    </w:p>
    <w:p w14:paraId="42DC7A3A" w14:textId="77777777" w:rsidR="00235BD7" w:rsidRPr="00235BD7" w:rsidRDefault="00235BD7" w:rsidP="00235BD7">
      <w:pPr>
        <w:jc w:val="lowKashida"/>
        <w:rPr>
          <w:rFonts w:cs="Simplified Arabic"/>
          <w:sz w:val="24"/>
          <w:szCs w:val="24"/>
          <w:rtl/>
        </w:rPr>
      </w:pPr>
      <w:r w:rsidRPr="00235BD7">
        <w:rPr>
          <w:rFonts w:cs="Simplified Arabic"/>
          <w:sz w:val="24"/>
          <w:szCs w:val="24"/>
          <w:rtl/>
        </w:rPr>
        <w:t>ويستوعب هذا التوتر في الدراسة الحالية عبر التمييز بين مستويين متكاملين للتحليل؛ إذ تفسر نظرية نظم دعم القرار الكيفية التي توسع بها الأدوات الذكية القدرة التحليلية للقائد في تشخيص المواقف واستشراف البدائل، من دون افتراض قدرتها على إنتاج قرار أمثل بصورة آلية. أما النموذج الموحد لقبول واستخدام التقنية فيفسر الشروط الإدراكية والتنظيمية التي تسمح بتحويل هذه الإمكانات من قدرة تقنية كامنة إلى استخدام فعلي داخل المؤسسة. ومن ثم، يعاد بناء العلاقة بين الإطارين بوصفها تكاملًا بين مستوى الإمكان التقني ومستوى التبني والاستخدام المؤسسي.</w:t>
      </w:r>
    </w:p>
    <w:p w14:paraId="1F49E501" w14:textId="3C93E527" w:rsidR="00235BD7" w:rsidRPr="00235BD7" w:rsidRDefault="00235BD7" w:rsidP="002C3B49">
      <w:pPr>
        <w:jc w:val="lowKashida"/>
        <w:rPr>
          <w:rFonts w:cs="Simplified Arabic"/>
          <w:sz w:val="24"/>
          <w:szCs w:val="24"/>
          <w:rtl/>
        </w:rPr>
      </w:pPr>
      <w:r w:rsidRPr="00235BD7">
        <w:rPr>
          <w:rFonts w:cs="Simplified Arabic"/>
          <w:sz w:val="24"/>
          <w:szCs w:val="24"/>
          <w:rtl/>
        </w:rPr>
        <w:t xml:space="preserve">أما التوتر الثاني فيقع بين المنطق التحليلي القائم على البيانات الذي تمثله نظم دعم القرار، وطابع العلاقات والقيم والرؤية الذي تقوم عليه القيادة التحويلية. فالقيادة التحويلية ترتكز على بناء الرؤية والإلهام والتأثير المثالي والاعتبار الفردي، وهي عناصر لا يمكن اختزالها في المعالجة الحسابية أو التوصيات الخوارزمية. وقد ينشأ عن هذا الاختلاف توتر عملي عندما </w:t>
      </w:r>
      <w:r w:rsidRPr="00235BD7">
        <w:rPr>
          <w:rFonts w:cs="Simplified Arabic"/>
          <w:sz w:val="24"/>
          <w:szCs w:val="24"/>
          <w:rtl/>
        </w:rPr>
        <w:lastRenderedPageBreak/>
        <w:t xml:space="preserve">يختار القائد تجاوز توصيات النظام استنادًا إلى خبرته أو حدسه أو تقييمه الذاتي. ويزداد هذا التوتر في ضوء ما تظهره أدبيات النفور من الخوارزميات من أن متخذي القرار قد يفقدون الثقة في المخرجات الخوارزمية بعد ملاحظة أخطائها، حتى عندما يظل أداء الخوارزمية أعلى من الحكم البشري في المتوسط </w:t>
      </w:r>
      <w:r w:rsidR="006C799D">
        <w:rPr>
          <w:rFonts w:cs="Simplified Arabic"/>
          <w:sz w:val="24"/>
          <w:szCs w:val="24"/>
          <w:rtl/>
        </w:rPr>
        <w:fldChar w:fldCharType="begin"/>
      </w:r>
      <w:r w:rsidR="006C799D">
        <w:rPr>
          <w:rFonts w:cs="Simplified Arabic"/>
          <w:sz w:val="24"/>
          <w:szCs w:val="24"/>
          <w:rtl/>
        </w:rPr>
        <w:instrText xml:space="preserve"> </w:instrText>
      </w:r>
      <w:r w:rsidR="006C799D">
        <w:rPr>
          <w:rFonts w:cs="Simplified Arabic"/>
          <w:sz w:val="24"/>
          <w:szCs w:val="24"/>
        </w:rPr>
        <w:instrText>ADDIN ZOTERO_ITEM CSL_CITATION {"citationID":"JtN</w:instrText>
      </w:r>
      <w:r w:rsidR="006C799D">
        <w:rPr>
          <w:rFonts w:cs="Simplified Arabic"/>
          <w:sz w:val="24"/>
          <w:szCs w:val="24"/>
          <w:rtl/>
        </w:rPr>
        <w:instrText>9</w:instrText>
      </w:r>
      <w:r w:rsidR="006C799D">
        <w:rPr>
          <w:rFonts w:cs="Simplified Arabic"/>
          <w:sz w:val="24"/>
          <w:szCs w:val="24"/>
        </w:rPr>
        <w:instrText>x</w:instrText>
      </w:r>
      <w:r w:rsidR="006C799D">
        <w:rPr>
          <w:rFonts w:cs="Simplified Arabic"/>
          <w:sz w:val="24"/>
          <w:szCs w:val="24"/>
          <w:rtl/>
        </w:rPr>
        <w:instrText>3</w:instrText>
      </w:r>
      <w:r w:rsidR="006C799D">
        <w:rPr>
          <w:rFonts w:cs="Simplified Arabic"/>
          <w:sz w:val="24"/>
          <w:szCs w:val="24"/>
        </w:rPr>
        <w:instrText>X</w:instrText>
      </w:r>
      <w:r w:rsidR="006C799D">
        <w:rPr>
          <w:rFonts w:cs="Simplified Arabic"/>
          <w:sz w:val="24"/>
          <w:szCs w:val="24"/>
          <w:rtl/>
        </w:rPr>
        <w:instrText>2</w:instrText>
      </w:r>
      <w:r w:rsidR="006C799D">
        <w:rPr>
          <w:rFonts w:cs="Simplified Arabic"/>
          <w:sz w:val="24"/>
          <w:szCs w:val="24"/>
        </w:rPr>
        <w:instrText xml:space="preserve">","properties":{"unsorted":false,"formattedCitation":"(Dietvorst et al., </w:instrText>
      </w:r>
      <w:r w:rsidR="006C799D">
        <w:rPr>
          <w:rFonts w:cs="Simplified Arabic"/>
          <w:sz w:val="24"/>
          <w:szCs w:val="24"/>
          <w:rtl/>
        </w:rPr>
        <w:instrText>2015</w:instrText>
      </w:r>
      <w:r w:rsidR="006C799D">
        <w:rPr>
          <w:rFonts w:cs="Simplified Arabic"/>
          <w:sz w:val="24"/>
          <w:szCs w:val="24"/>
        </w:rPr>
        <w:instrText xml:space="preserve">)","plainCitation":"(Dietvorst et al., </w:instrText>
      </w:r>
      <w:r w:rsidR="006C799D">
        <w:rPr>
          <w:rFonts w:cs="Simplified Arabic"/>
          <w:sz w:val="24"/>
          <w:szCs w:val="24"/>
          <w:rtl/>
        </w:rPr>
        <w:instrText>2015</w:instrText>
      </w:r>
      <w:r w:rsidR="006C799D">
        <w:rPr>
          <w:rFonts w:cs="Simplified Arabic"/>
          <w:sz w:val="24"/>
          <w:szCs w:val="24"/>
        </w:rPr>
        <w:instrText>)","noteIndex":</w:instrText>
      </w:r>
      <w:r w:rsidR="006C799D">
        <w:rPr>
          <w:rFonts w:cs="Simplified Arabic"/>
          <w:sz w:val="24"/>
          <w:szCs w:val="24"/>
          <w:rtl/>
        </w:rPr>
        <w:instrText>0</w:instrText>
      </w:r>
      <w:r w:rsidR="006C799D">
        <w:rPr>
          <w:rFonts w:cs="Simplified Arabic"/>
          <w:sz w:val="24"/>
          <w:szCs w:val="24"/>
        </w:rPr>
        <w:instrText>},"citationItems":[{"id":</w:instrText>
      </w:r>
      <w:r w:rsidR="006C799D">
        <w:rPr>
          <w:rFonts w:cs="Simplified Arabic"/>
          <w:sz w:val="24"/>
          <w:szCs w:val="24"/>
          <w:rtl/>
        </w:rPr>
        <w:instrText>571</w:instrText>
      </w:r>
      <w:r w:rsidR="006C799D">
        <w:rPr>
          <w:rFonts w:cs="Simplified Arabic"/>
          <w:sz w:val="24"/>
          <w:szCs w:val="24"/>
        </w:rPr>
        <w:instrText>,"uris":["http://zotero.org/users/</w:instrText>
      </w:r>
      <w:r w:rsidR="006C799D">
        <w:rPr>
          <w:rFonts w:cs="Simplified Arabic"/>
          <w:sz w:val="24"/>
          <w:szCs w:val="24"/>
          <w:rtl/>
        </w:rPr>
        <w:instrText>16034867/</w:instrText>
      </w:r>
      <w:r w:rsidR="006C799D">
        <w:rPr>
          <w:rFonts w:cs="Simplified Arabic"/>
          <w:sz w:val="24"/>
          <w:szCs w:val="24"/>
        </w:rPr>
        <w:instrText>items/R</w:instrText>
      </w:r>
      <w:r w:rsidR="006C799D">
        <w:rPr>
          <w:rFonts w:cs="Simplified Arabic"/>
          <w:sz w:val="24"/>
          <w:szCs w:val="24"/>
          <w:rtl/>
        </w:rPr>
        <w:instrText>8</w:instrText>
      </w:r>
      <w:r w:rsidR="006C799D">
        <w:rPr>
          <w:rFonts w:cs="Simplified Arabic"/>
          <w:sz w:val="24"/>
          <w:szCs w:val="24"/>
        </w:rPr>
        <w:instrText>RJRYHI"],"itemData":{"id":</w:instrText>
      </w:r>
      <w:r w:rsidR="006C799D">
        <w:rPr>
          <w:rFonts w:cs="Simplified Arabic"/>
          <w:sz w:val="24"/>
          <w:szCs w:val="24"/>
          <w:rtl/>
        </w:rPr>
        <w:instrText>571</w:instrText>
      </w:r>
      <w:r w:rsidR="006C799D">
        <w:rPr>
          <w:rFonts w:cs="Simplified Arabic"/>
          <w:sz w:val="24"/>
          <w:szCs w:val="24"/>
        </w:rPr>
        <w:instrText>,"type":"article-journal","container-title":"Journal of Experimental Psychology: General","DOI":"</w:instrText>
      </w:r>
      <w:r w:rsidR="006C799D">
        <w:rPr>
          <w:rFonts w:cs="Simplified Arabic"/>
          <w:sz w:val="24"/>
          <w:szCs w:val="24"/>
          <w:rtl/>
        </w:rPr>
        <w:instrText>10.1037</w:instrText>
      </w:r>
      <w:r w:rsidR="006C799D">
        <w:rPr>
          <w:rFonts w:cs="Simplified Arabic"/>
          <w:sz w:val="24"/>
          <w:szCs w:val="24"/>
        </w:rPr>
        <w:instrText>/xge</w:instrText>
      </w:r>
      <w:r w:rsidR="006C799D">
        <w:rPr>
          <w:rFonts w:cs="Simplified Arabic"/>
          <w:sz w:val="24"/>
          <w:szCs w:val="24"/>
          <w:rtl/>
        </w:rPr>
        <w:instrText>0000033</w:instrText>
      </w:r>
      <w:r w:rsidR="006C799D">
        <w:rPr>
          <w:rFonts w:cs="Simplified Arabic"/>
          <w:sz w:val="24"/>
          <w:szCs w:val="24"/>
        </w:rPr>
        <w:instrText>","ISSN":"</w:instrText>
      </w:r>
      <w:r w:rsidR="006C799D">
        <w:rPr>
          <w:rFonts w:cs="Simplified Arabic"/>
          <w:sz w:val="24"/>
          <w:szCs w:val="24"/>
          <w:rtl/>
        </w:rPr>
        <w:instrText>1939-2222</w:instrText>
      </w:r>
      <w:r w:rsidR="006C799D">
        <w:rPr>
          <w:rFonts w:cs="Simplified Arabic"/>
          <w:sz w:val="24"/>
          <w:szCs w:val="24"/>
        </w:rPr>
        <w:instrText xml:space="preserve">, </w:instrText>
      </w:r>
      <w:r w:rsidR="006C799D">
        <w:rPr>
          <w:rFonts w:cs="Simplified Arabic"/>
          <w:sz w:val="24"/>
          <w:szCs w:val="24"/>
          <w:rtl/>
        </w:rPr>
        <w:instrText>0096-3445</w:instrText>
      </w:r>
      <w:r w:rsidR="006C799D">
        <w:rPr>
          <w:rFonts w:cs="Simplified Arabic"/>
          <w:sz w:val="24"/>
          <w:szCs w:val="24"/>
        </w:rPr>
        <w:instrText>","issue":"</w:instrText>
      </w:r>
      <w:r w:rsidR="006C799D">
        <w:rPr>
          <w:rFonts w:cs="Simplified Arabic"/>
          <w:sz w:val="24"/>
          <w:szCs w:val="24"/>
          <w:rtl/>
        </w:rPr>
        <w:instrText>1</w:instrText>
      </w:r>
      <w:r w:rsidR="006C799D">
        <w:rPr>
          <w:rFonts w:cs="Simplified Arabic"/>
          <w:sz w:val="24"/>
          <w:szCs w:val="24"/>
        </w:rPr>
        <w:instrText>","journalAbbreviation":"Journal of Experimental Psychology: General","language":"en","page":"</w:instrText>
      </w:r>
      <w:r w:rsidR="006C799D">
        <w:rPr>
          <w:rFonts w:cs="Simplified Arabic"/>
          <w:sz w:val="24"/>
          <w:szCs w:val="24"/>
          <w:rtl/>
        </w:rPr>
        <w:instrText>114-126</w:instrText>
      </w:r>
      <w:r w:rsidR="006C799D">
        <w:rPr>
          <w:rFonts w:cs="Simplified Arabic"/>
          <w:sz w:val="24"/>
          <w:szCs w:val="24"/>
        </w:rPr>
        <w:instrText>","source":"DOI.org (Crossref)","title":"Algorithm aversion: People erroneously avoid algorithms after seeing them err.","title-short":"Algorithm aversion","volume":"</w:instrText>
      </w:r>
      <w:r w:rsidR="006C799D">
        <w:rPr>
          <w:rFonts w:cs="Simplified Arabic"/>
          <w:sz w:val="24"/>
          <w:szCs w:val="24"/>
          <w:rtl/>
        </w:rPr>
        <w:instrText>144</w:instrText>
      </w:r>
      <w:r w:rsidR="006C799D">
        <w:rPr>
          <w:rFonts w:cs="Simplified Arabic"/>
          <w:sz w:val="24"/>
          <w:szCs w:val="24"/>
        </w:rPr>
        <w:instrText>","author":[{"family":"Dietvorst","given":"Berkeley J."},{"family":"Simmons","given":"Joseph P."},{"family":"Massey","given":"Cade"}],"issued":{"date-parts":[["</w:instrText>
      </w:r>
      <w:r w:rsidR="006C799D">
        <w:rPr>
          <w:rFonts w:cs="Simplified Arabic"/>
          <w:sz w:val="24"/>
          <w:szCs w:val="24"/>
          <w:rtl/>
        </w:rPr>
        <w:instrText>2015</w:instrText>
      </w:r>
      <w:r w:rsidR="006C799D">
        <w:rPr>
          <w:rFonts w:cs="Simplified Arabic"/>
          <w:sz w:val="24"/>
          <w:szCs w:val="24"/>
        </w:rPr>
        <w:instrText>"]]}}}],"schema":"https://github.com/citation-style-language/schema/raw/master/csl-citation.json</w:instrText>
      </w:r>
      <w:r w:rsidR="006C799D">
        <w:rPr>
          <w:rFonts w:cs="Simplified Arabic"/>
          <w:sz w:val="24"/>
          <w:szCs w:val="24"/>
          <w:rtl/>
        </w:rPr>
        <w:instrText xml:space="preserve">"} </w:instrText>
      </w:r>
      <w:r w:rsidR="006C799D">
        <w:rPr>
          <w:rFonts w:cs="Simplified Arabic"/>
          <w:sz w:val="24"/>
          <w:szCs w:val="24"/>
          <w:rtl/>
        </w:rPr>
        <w:fldChar w:fldCharType="separate"/>
      </w:r>
      <w:r w:rsidR="006C799D" w:rsidRPr="006C799D">
        <w:rPr>
          <w:rFonts w:ascii="Aptos" w:hAnsi="Aptos"/>
          <w:sz w:val="24"/>
        </w:rPr>
        <w:t>(Dietvorst et al., 2015)</w:t>
      </w:r>
      <w:r w:rsidR="006C799D">
        <w:rPr>
          <w:rFonts w:cs="Simplified Arabic"/>
          <w:sz w:val="24"/>
          <w:szCs w:val="24"/>
          <w:rtl/>
        </w:rPr>
        <w:fldChar w:fldCharType="end"/>
      </w:r>
      <w:r w:rsidRPr="00235BD7">
        <w:rPr>
          <w:rFonts w:cs="Simplified Arabic"/>
          <w:sz w:val="24"/>
          <w:szCs w:val="24"/>
          <w:rtl/>
        </w:rPr>
        <w:t>. وكذلك وجهت إلى القيادة التحويلية انتقادات تتعلق باتساع مفهومها، وتداخل أبعادها، وصعوبة الفصل بين سلوكيات القائد والنتائج المنسوبة إليها، بما يستلزم الحذر من توظيفها بوصفها تفسيرًا شاملًا لكل أثر قيادي</w:t>
      </w:r>
      <w:r w:rsidR="002C3B49">
        <w:rPr>
          <w:rFonts w:cs="Simplified Arabic" w:hint="cs"/>
          <w:sz w:val="24"/>
          <w:szCs w:val="24"/>
          <w:rtl/>
        </w:rPr>
        <w:t xml:space="preserve"> </w:t>
      </w:r>
      <w:r w:rsidR="002C3B49">
        <w:rPr>
          <w:rFonts w:cs="Simplified Arabic"/>
          <w:sz w:val="24"/>
          <w:szCs w:val="24"/>
          <w:rtl/>
        </w:rPr>
        <w:fldChar w:fldCharType="begin"/>
      </w:r>
      <w:r w:rsidR="002C3B49">
        <w:rPr>
          <w:rFonts w:cs="Simplified Arabic"/>
          <w:sz w:val="24"/>
          <w:szCs w:val="24"/>
          <w:rtl/>
        </w:rPr>
        <w:instrText xml:space="preserve"> </w:instrText>
      </w:r>
      <w:r w:rsidR="002C3B49">
        <w:rPr>
          <w:rFonts w:cs="Simplified Arabic"/>
          <w:sz w:val="24"/>
          <w:szCs w:val="24"/>
        </w:rPr>
        <w:instrText xml:space="preserve">ADDIN ZOTERO_ITEM CSL_CITATION {"citationID":"ZEOYrDAE","properties":{"unsorted":false,"formattedCitation":"(Van Knippenberg &amp; Sitkin, </w:instrText>
      </w:r>
      <w:r w:rsidR="002C3B49">
        <w:rPr>
          <w:rFonts w:cs="Simplified Arabic"/>
          <w:sz w:val="24"/>
          <w:szCs w:val="24"/>
          <w:rtl/>
        </w:rPr>
        <w:instrText>2013</w:instrText>
      </w:r>
      <w:r w:rsidR="002C3B49">
        <w:rPr>
          <w:rFonts w:cs="Simplified Arabic"/>
          <w:sz w:val="24"/>
          <w:szCs w:val="24"/>
        </w:rPr>
        <w:instrText xml:space="preserve">)","plainCitation":"(Van Knippenberg &amp; Sitkin, </w:instrText>
      </w:r>
      <w:r w:rsidR="002C3B49">
        <w:rPr>
          <w:rFonts w:cs="Simplified Arabic"/>
          <w:sz w:val="24"/>
          <w:szCs w:val="24"/>
          <w:rtl/>
        </w:rPr>
        <w:instrText>2013</w:instrText>
      </w:r>
      <w:r w:rsidR="002C3B49">
        <w:rPr>
          <w:rFonts w:cs="Simplified Arabic"/>
          <w:sz w:val="24"/>
          <w:szCs w:val="24"/>
        </w:rPr>
        <w:instrText>)","noteIndex":</w:instrText>
      </w:r>
      <w:r w:rsidR="002C3B49">
        <w:rPr>
          <w:rFonts w:cs="Simplified Arabic"/>
          <w:sz w:val="24"/>
          <w:szCs w:val="24"/>
          <w:rtl/>
        </w:rPr>
        <w:instrText>0</w:instrText>
      </w:r>
      <w:r w:rsidR="002C3B49">
        <w:rPr>
          <w:rFonts w:cs="Simplified Arabic"/>
          <w:sz w:val="24"/>
          <w:szCs w:val="24"/>
        </w:rPr>
        <w:instrText>},"citationItems":[{"id":</w:instrText>
      </w:r>
      <w:r w:rsidR="002C3B49">
        <w:rPr>
          <w:rFonts w:cs="Simplified Arabic"/>
          <w:sz w:val="24"/>
          <w:szCs w:val="24"/>
          <w:rtl/>
        </w:rPr>
        <w:instrText>574</w:instrText>
      </w:r>
      <w:r w:rsidR="002C3B49">
        <w:rPr>
          <w:rFonts w:cs="Simplified Arabic"/>
          <w:sz w:val="24"/>
          <w:szCs w:val="24"/>
        </w:rPr>
        <w:instrText>,"uris":["http://zotero.org/users/</w:instrText>
      </w:r>
      <w:r w:rsidR="002C3B49">
        <w:rPr>
          <w:rFonts w:cs="Simplified Arabic"/>
          <w:sz w:val="24"/>
          <w:szCs w:val="24"/>
          <w:rtl/>
        </w:rPr>
        <w:instrText>16034867</w:instrText>
      </w:r>
      <w:r w:rsidR="002C3B49">
        <w:rPr>
          <w:rFonts w:cs="Simplified Arabic"/>
          <w:sz w:val="24"/>
          <w:szCs w:val="24"/>
        </w:rPr>
        <w:instrText>/items/ZTASDJBH"],"itemData":{"id":</w:instrText>
      </w:r>
      <w:r w:rsidR="002C3B49">
        <w:rPr>
          <w:rFonts w:cs="Simplified Arabic"/>
          <w:sz w:val="24"/>
          <w:szCs w:val="24"/>
          <w:rtl/>
        </w:rPr>
        <w:instrText>574</w:instrText>
      </w:r>
      <w:r w:rsidR="002C3B49">
        <w:rPr>
          <w:rFonts w:cs="Simplified Arabic"/>
          <w:sz w:val="24"/>
          <w:szCs w:val="24"/>
        </w:rPr>
        <w:instrText>,"type":"article-journal","container-title":"Academy of Management Annals","DOI":"</w:instrText>
      </w:r>
      <w:r w:rsidR="002C3B49">
        <w:rPr>
          <w:rFonts w:cs="Simplified Arabic"/>
          <w:sz w:val="24"/>
          <w:szCs w:val="24"/>
          <w:rtl/>
        </w:rPr>
        <w:instrText>10.5465/19416520.2013.759433</w:instrText>
      </w:r>
      <w:r w:rsidR="002C3B49">
        <w:rPr>
          <w:rFonts w:cs="Simplified Arabic"/>
          <w:sz w:val="24"/>
          <w:szCs w:val="24"/>
        </w:rPr>
        <w:instrText>","ISSN":"</w:instrText>
      </w:r>
      <w:r w:rsidR="002C3B49">
        <w:rPr>
          <w:rFonts w:cs="Simplified Arabic"/>
          <w:sz w:val="24"/>
          <w:szCs w:val="24"/>
          <w:rtl/>
        </w:rPr>
        <w:instrText>1941-6520</w:instrText>
      </w:r>
      <w:r w:rsidR="002C3B49">
        <w:rPr>
          <w:rFonts w:cs="Simplified Arabic"/>
          <w:sz w:val="24"/>
          <w:szCs w:val="24"/>
        </w:rPr>
        <w:instrText xml:space="preserve">, </w:instrText>
      </w:r>
      <w:r w:rsidR="002C3B49">
        <w:rPr>
          <w:rFonts w:cs="Simplified Arabic"/>
          <w:sz w:val="24"/>
          <w:szCs w:val="24"/>
          <w:rtl/>
        </w:rPr>
        <w:instrText>1941-6067</w:instrText>
      </w:r>
      <w:r w:rsidR="002C3B49">
        <w:rPr>
          <w:rFonts w:cs="Simplified Arabic"/>
          <w:sz w:val="24"/>
          <w:szCs w:val="24"/>
        </w:rPr>
        <w:instrText>","issue":"</w:instrText>
      </w:r>
      <w:r w:rsidR="002C3B49">
        <w:rPr>
          <w:rFonts w:cs="Simplified Arabic"/>
          <w:sz w:val="24"/>
          <w:szCs w:val="24"/>
          <w:rtl/>
        </w:rPr>
        <w:instrText>1</w:instrText>
      </w:r>
      <w:r w:rsidR="002C3B49">
        <w:rPr>
          <w:rFonts w:cs="Simplified Arabic"/>
          <w:sz w:val="24"/>
          <w:szCs w:val="24"/>
        </w:rPr>
        <w:instrText>","journalAbbreviation":"ANNALS","language</w:instrText>
      </w:r>
      <w:r w:rsidR="002C3B49">
        <w:rPr>
          <w:rFonts w:cs="Simplified Arabic"/>
          <w:sz w:val="24"/>
          <w:szCs w:val="24"/>
          <w:rtl/>
        </w:rPr>
        <w:instrText>":"</w:instrText>
      </w:r>
      <w:r w:rsidR="002C3B49">
        <w:rPr>
          <w:rFonts w:cs="Simplified Arabic"/>
          <w:sz w:val="24"/>
          <w:szCs w:val="24"/>
        </w:rPr>
        <w:instrText>en","page":"</w:instrText>
      </w:r>
      <w:r w:rsidR="002C3B49">
        <w:rPr>
          <w:rFonts w:cs="Simplified Arabic"/>
          <w:sz w:val="24"/>
          <w:szCs w:val="24"/>
          <w:rtl/>
        </w:rPr>
        <w:instrText>1-60</w:instrText>
      </w:r>
      <w:r w:rsidR="002C3B49">
        <w:rPr>
          <w:rFonts w:cs="Simplified Arabic"/>
          <w:sz w:val="24"/>
          <w:szCs w:val="24"/>
        </w:rPr>
        <w:instrText>","source":"DOI.org (Crossref)","title":"A Critical Assessment of Charismatic—Transformational Leadership Research: Back to the Drawing Board?","title-short":"A Critical Assessment of Charismatic—Transformational Leadership Research","volume":"</w:instrText>
      </w:r>
      <w:r w:rsidR="002C3B49">
        <w:rPr>
          <w:rFonts w:cs="Simplified Arabic"/>
          <w:sz w:val="24"/>
          <w:szCs w:val="24"/>
          <w:rtl/>
        </w:rPr>
        <w:instrText>7</w:instrText>
      </w:r>
      <w:r w:rsidR="002C3B49">
        <w:rPr>
          <w:rFonts w:cs="Simplified Arabic"/>
          <w:sz w:val="24"/>
          <w:szCs w:val="24"/>
        </w:rPr>
        <w:instrText>","author":[{"family":"Van Knippenberg","given":"Daan"},{"family":"Sitkin","given":"Sim B."}],"issued":{"date-parts</w:instrText>
      </w:r>
      <w:r w:rsidR="002C3B49">
        <w:rPr>
          <w:rFonts w:cs="Simplified Arabic"/>
          <w:sz w:val="24"/>
          <w:szCs w:val="24"/>
          <w:rtl/>
        </w:rPr>
        <w:instrText>":[["2013",6]]</w:instrText>
      </w:r>
      <w:r w:rsidR="002C3B49">
        <w:rPr>
          <w:rFonts w:cs="Simplified Arabic"/>
          <w:sz w:val="24"/>
          <w:szCs w:val="24"/>
        </w:rPr>
        <w:instrText>}}}],"schema":"https://github.com/citation-style-language/schema/raw/master/csl-citation.json</w:instrText>
      </w:r>
      <w:r w:rsidR="002C3B49">
        <w:rPr>
          <w:rFonts w:cs="Simplified Arabic"/>
          <w:sz w:val="24"/>
          <w:szCs w:val="24"/>
          <w:rtl/>
        </w:rPr>
        <w:instrText xml:space="preserve">"} </w:instrText>
      </w:r>
      <w:r w:rsidR="002C3B49">
        <w:rPr>
          <w:rFonts w:cs="Simplified Arabic"/>
          <w:sz w:val="24"/>
          <w:szCs w:val="24"/>
          <w:rtl/>
        </w:rPr>
        <w:fldChar w:fldCharType="separate"/>
      </w:r>
      <w:r w:rsidR="002C3B49" w:rsidRPr="002C3B49">
        <w:rPr>
          <w:rFonts w:ascii="Aptos" w:hAnsi="Aptos"/>
          <w:sz w:val="24"/>
        </w:rPr>
        <w:t>(Van Knippenberg &amp; Sitkin, 2013)</w:t>
      </w:r>
      <w:r w:rsidR="002C3B49">
        <w:rPr>
          <w:rFonts w:cs="Simplified Arabic"/>
          <w:sz w:val="24"/>
          <w:szCs w:val="24"/>
          <w:rtl/>
        </w:rPr>
        <w:fldChar w:fldCharType="end"/>
      </w:r>
      <w:r>
        <w:rPr>
          <w:rFonts w:cs="Simplified Arabic" w:hint="cs"/>
          <w:sz w:val="24"/>
          <w:szCs w:val="24"/>
          <w:rtl/>
        </w:rPr>
        <w:t>.</w:t>
      </w:r>
    </w:p>
    <w:p w14:paraId="70E31A59" w14:textId="77777777" w:rsidR="00235BD7" w:rsidRPr="00235BD7" w:rsidRDefault="00235BD7" w:rsidP="00235BD7">
      <w:pPr>
        <w:jc w:val="lowKashida"/>
        <w:rPr>
          <w:rFonts w:cs="Simplified Arabic"/>
          <w:sz w:val="24"/>
          <w:szCs w:val="24"/>
          <w:rtl/>
        </w:rPr>
      </w:pPr>
      <w:r w:rsidRPr="00235BD7">
        <w:rPr>
          <w:rFonts w:cs="Simplified Arabic"/>
          <w:sz w:val="24"/>
          <w:szCs w:val="24"/>
          <w:rtl/>
        </w:rPr>
        <w:t>وتعالج الدراسة الحالية هذا التوتر من خلال إعادة تحديد موقع القائد بوصفه مفسرا ووسيطا بين المخرجات التقنية والممارسة المؤسسية، لا منافسا للنظام. فالقيادة التحويلية لا تحل محل التحليل القائم على البيانات، وإنما تمنحه دلالة سياقية من خلال تفسير نتائجه، وربطها بالقيم والأهداف والأولويات المؤسسية، وتحويلها إلى ممارسات قابلة للتنفيذ. وبالتالي، يكتمل الدعم التحليلي بالحكم البشري ضمن مسار يبدأ بتوليد المعلومات والبدائل وينتهي بالتقدير القيادي واتخاذ القرار.</w:t>
      </w:r>
    </w:p>
    <w:p w14:paraId="5376B102" w14:textId="27ADF381" w:rsidR="00235BD7" w:rsidRPr="00235BD7" w:rsidRDefault="00235BD7" w:rsidP="00C631F8">
      <w:pPr>
        <w:jc w:val="lowKashida"/>
        <w:rPr>
          <w:rFonts w:cs="Simplified Arabic"/>
          <w:sz w:val="24"/>
          <w:szCs w:val="24"/>
          <w:rtl/>
        </w:rPr>
      </w:pPr>
      <w:r w:rsidRPr="00235BD7">
        <w:rPr>
          <w:rFonts w:cs="Simplified Arabic"/>
          <w:sz w:val="24"/>
          <w:szCs w:val="24"/>
          <w:rtl/>
        </w:rPr>
        <w:t xml:space="preserve">ويرتبط بذلك أيضاً توتر ثالث يتعلق بمصدر الفاعلية في تحسين القرار؛ إذ تميل نظرية نظم دعم القرار إلى إبراز دور النظام، والبيانات، والقدرة التحليلية، في حين تركز نظرية القيادة التحويلية على فاعلية القائد، ورؤيته، وقدرته على التأثير وإحداث التغيير. ويستوعب البناء الطبقي هذا التوتر من خلال توزيع الفاعلية بين مستويات مترابطة؛ فالطبقة التقنية توفر المدخلات والتحليلات والبدائل، وتفسر الطبقة السلوكية والتنظيمية شروط القبول والاستخدام، بينما تمنح الطبقة القيادية هذه المخرجات معناها المؤسسي، وتربطها بالقيم والأهداف. ويتماشى هذا التوزيع مع استراتيجية تمييز مستويات التحليل وإعادة صياغة العلاقة بين الأطر في ضوء مفهوم جامع، بدلًا من وضعها في علاقة تنافسية مباشرة </w:t>
      </w:r>
      <w:r w:rsidR="00C631F8">
        <w:rPr>
          <w:rFonts w:cs="Simplified Arabic"/>
          <w:sz w:val="24"/>
          <w:szCs w:val="24"/>
          <w:rtl/>
        </w:rPr>
        <w:fldChar w:fldCharType="begin"/>
      </w:r>
      <w:r w:rsidR="00C631F8">
        <w:rPr>
          <w:rFonts w:cs="Simplified Arabic"/>
          <w:sz w:val="24"/>
          <w:szCs w:val="24"/>
          <w:rtl/>
        </w:rPr>
        <w:instrText xml:space="preserve"> </w:instrText>
      </w:r>
      <w:r w:rsidR="00C631F8">
        <w:rPr>
          <w:rFonts w:cs="Simplified Arabic"/>
          <w:sz w:val="24"/>
          <w:szCs w:val="24"/>
        </w:rPr>
        <w:instrText>ADDIN ZOTERO_ITEM CSL_CITATION {"citationID":"Woib</w:instrText>
      </w:r>
      <w:r w:rsidR="00C631F8">
        <w:rPr>
          <w:rFonts w:cs="Simplified Arabic"/>
          <w:sz w:val="24"/>
          <w:szCs w:val="24"/>
          <w:rtl/>
        </w:rPr>
        <w:instrText>0</w:instrText>
      </w:r>
      <w:r w:rsidR="00C631F8">
        <w:rPr>
          <w:rFonts w:cs="Simplified Arabic"/>
          <w:sz w:val="24"/>
          <w:szCs w:val="24"/>
        </w:rPr>
        <w:instrText xml:space="preserve">nzC","properties":{"unsorted":false,"formattedCitation":"(Poole &amp; Van De Ven, </w:instrText>
      </w:r>
      <w:r w:rsidR="00C631F8">
        <w:rPr>
          <w:rFonts w:cs="Simplified Arabic"/>
          <w:sz w:val="24"/>
          <w:szCs w:val="24"/>
          <w:rtl/>
        </w:rPr>
        <w:instrText>1989</w:instrText>
      </w:r>
      <w:r w:rsidR="00C631F8">
        <w:rPr>
          <w:rFonts w:cs="Simplified Arabic"/>
          <w:sz w:val="24"/>
          <w:szCs w:val="24"/>
        </w:rPr>
        <w:instrText xml:space="preserve">)","plainCitation":"(Poole &amp; Van De Ven, </w:instrText>
      </w:r>
      <w:r w:rsidR="00C631F8">
        <w:rPr>
          <w:rFonts w:cs="Simplified Arabic"/>
          <w:sz w:val="24"/>
          <w:szCs w:val="24"/>
          <w:rtl/>
        </w:rPr>
        <w:instrText>1989</w:instrText>
      </w:r>
      <w:r w:rsidR="00C631F8">
        <w:rPr>
          <w:rFonts w:cs="Simplified Arabic"/>
          <w:sz w:val="24"/>
          <w:szCs w:val="24"/>
        </w:rPr>
        <w:instrText>)","noteIndex":</w:instrText>
      </w:r>
      <w:r w:rsidR="00C631F8">
        <w:rPr>
          <w:rFonts w:cs="Simplified Arabic"/>
          <w:sz w:val="24"/>
          <w:szCs w:val="24"/>
          <w:rtl/>
        </w:rPr>
        <w:instrText>0</w:instrText>
      </w:r>
      <w:r w:rsidR="00C631F8">
        <w:rPr>
          <w:rFonts w:cs="Simplified Arabic"/>
          <w:sz w:val="24"/>
          <w:szCs w:val="24"/>
        </w:rPr>
        <w:instrText>},"citationItems":[{"id":</w:instrText>
      </w:r>
      <w:r w:rsidR="00C631F8">
        <w:rPr>
          <w:rFonts w:cs="Simplified Arabic"/>
          <w:sz w:val="24"/>
          <w:szCs w:val="24"/>
          <w:rtl/>
        </w:rPr>
        <w:instrText>573</w:instrText>
      </w:r>
      <w:r w:rsidR="00C631F8">
        <w:rPr>
          <w:rFonts w:cs="Simplified Arabic"/>
          <w:sz w:val="24"/>
          <w:szCs w:val="24"/>
        </w:rPr>
        <w:instrText>,"uris":["http://zotero.org/users/</w:instrText>
      </w:r>
      <w:r w:rsidR="00C631F8">
        <w:rPr>
          <w:rFonts w:cs="Simplified Arabic"/>
          <w:sz w:val="24"/>
          <w:szCs w:val="24"/>
          <w:rtl/>
        </w:rPr>
        <w:instrText>16034867</w:instrText>
      </w:r>
      <w:r w:rsidR="00C631F8">
        <w:rPr>
          <w:rFonts w:cs="Simplified Arabic"/>
          <w:sz w:val="24"/>
          <w:szCs w:val="24"/>
        </w:rPr>
        <w:instrText>/items/DL</w:instrText>
      </w:r>
      <w:r w:rsidR="00C631F8">
        <w:rPr>
          <w:rFonts w:cs="Simplified Arabic"/>
          <w:sz w:val="24"/>
          <w:szCs w:val="24"/>
          <w:rtl/>
        </w:rPr>
        <w:instrText>7</w:instrText>
      </w:r>
      <w:r w:rsidR="00C631F8">
        <w:rPr>
          <w:rFonts w:cs="Simplified Arabic"/>
          <w:sz w:val="24"/>
          <w:szCs w:val="24"/>
        </w:rPr>
        <w:instrText>FKGGN"],"itemData":{"id":</w:instrText>
      </w:r>
      <w:r w:rsidR="00C631F8">
        <w:rPr>
          <w:rFonts w:cs="Simplified Arabic"/>
          <w:sz w:val="24"/>
          <w:szCs w:val="24"/>
          <w:rtl/>
        </w:rPr>
        <w:instrText>573</w:instrText>
      </w:r>
      <w:r w:rsidR="00C631F8">
        <w:rPr>
          <w:rFonts w:cs="Simplified Arabic"/>
          <w:sz w:val="24"/>
          <w:szCs w:val="24"/>
        </w:rPr>
        <w:instrText>,"type":"article-journal","container-title":"The Academy of Management Review","DOI":"</w:instrText>
      </w:r>
      <w:r w:rsidR="00C631F8">
        <w:rPr>
          <w:rFonts w:cs="Simplified Arabic"/>
          <w:sz w:val="24"/>
          <w:szCs w:val="24"/>
          <w:rtl/>
        </w:rPr>
        <w:instrText>10.2307/258559</w:instrText>
      </w:r>
      <w:r w:rsidR="00C631F8">
        <w:rPr>
          <w:rFonts w:cs="Simplified Arabic"/>
          <w:sz w:val="24"/>
          <w:szCs w:val="24"/>
        </w:rPr>
        <w:instrText>","ISSN":"</w:instrText>
      </w:r>
      <w:r w:rsidR="00C631F8">
        <w:rPr>
          <w:rFonts w:cs="Simplified Arabic"/>
          <w:sz w:val="24"/>
          <w:szCs w:val="24"/>
          <w:rtl/>
        </w:rPr>
        <w:instrText>03637425</w:instrText>
      </w:r>
      <w:r w:rsidR="00C631F8">
        <w:rPr>
          <w:rFonts w:cs="Simplified Arabic"/>
          <w:sz w:val="24"/>
          <w:szCs w:val="24"/>
        </w:rPr>
        <w:instrText>","issue":"</w:instrText>
      </w:r>
      <w:r w:rsidR="00C631F8">
        <w:rPr>
          <w:rFonts w:cs="Simplified Arabic"/>
          <w:sz w:val="24"/>
          <w:szCs w:val="24"/>
          <w:rtl/>
        </w:rPr>
        <w:instrText>4</w:instrText>
      </w:r>
      <w:r w:rsidR="00C631F8">
        <w:rPr>
          <w:rFonts w:cs="Simplified Arabic"/>
          <w:sz w:val="24"/>
          <w:szCs w:val="24"/>
        </w:rPr>
        <w:instrText>","journalAbbreviation":"The Academy of Management Review","page":"</w:instrText>
      </w:r>
      <w:r w:rsidR="00C631F8">
        <w:rPr>
          <w:rFonts w:cs="Simplified Arabic"/>
          <w:sz w:val="24"/>
          <w:szCs w:val="24"/>
          <w:rtl/>
        </w:rPr>
        <w:instrText>562</w:instrText>
      </w:r>
      <w:r w:rsidR="00C631F8">
        <w:rPr>
          <w:rFonts w:cs="Simplified Arabic"/>
          <w:sz w:val="24"/>
          <w:szCs w:val="24"/>
        </w:rPr>
        <w:instrText>","source":"DOI.org (Crossref)","title":"Using Paradox to Build Management and Organization Theories","volume":"</w:instrText>
      </w:r>
      <w:r w:rsidR="00C631F8">
        <w:rPr>
          <w:rFonts w:cs="Simplified Arabic"/>
          <w:sz w:val="24"/>
          <w:szCs w:val="24"/>
          <w:rtl/>
        </w:rPr>
        <w:instrText>14</w:instrText>
      </w:r>
      <w:r w:rsidR="00C631F8">
        <w:rPr>
          <w:rFonts w:cs="Simplified Arabic"/>
          <w:sz w:val="24"/>
          <w:szCs w:val="24"/>
        </w:rPr>
        <w:instrText>","author":[{"family":"Poole","given":"Marshall Scott"},{"family":"Van De Ven","given":"Andrew H."}],"issued":{"date-parts</w:instrText>
      </w:r>
      <w:r w:rsidR="00C631F8">
        <w:rPr>
          <w:rFonts w:cs="Simplified Arabic"/>
          <w:sz w:val="24"/>
          <w:szCs w:val="24"/>
          <w:rtl/>
        </w:rPr>
        <w:instrText>":[["1989",10]]</w:instrText>
      </w:r>
      <w:r w:rsidR="00C631F8">
        <w:rPr>
          <w:rFonts w:cs="Simplified Arabic"/>
          <w:sz w:val="24"/>
          <w:szCs w:val="24"/>
        </w:rPr>
        <w:instrText>}}}],"schema":"https://github.com/citation-style-language/schema/raw/master/csl-citation.json</w:instrText>
      </w:r>
      <w:r w:rsidR="00C631F8">
        <w:rPr>
          <w:rFonts w:cs="Simplified Arabic"/>
          <w:sz w:val="24"/>
          <w:szCs w:val="24"/>
          <w:rtl/>
        </w:rPr>
        <w:instrText xml:space="preserve">"} </w:instrText>
      </w:r>
      <w:r w:rsidR="00C631F8">
        <w:rPr>
          <w:rFonts w:cs="Simplified Arabic"/>
          <w:sz w:val="24"/>
          <w:szCs w:val="24"/>
          <w:rtl/>
        </w:rPr>
        <w:fldChar w:fldCharType="separate"/>
      </w:r>
      <w:r w:rsidR="00C631F8" w:rsidRPr="00C631F8">
        <w:rPr>
          <w:rFonts w:ascii="Aptos" w:hAnsi="Aptos"/>
          <w:sz w:val="24"/>
        </w:rPr>
        <w:t>(Poole &amp; Van De Ven, 1989)</w:t>
      </w:r>
      <w:r w:rsidR="00C631F8">
        <w:rPr>
          <w:rFonts w:cs="Simplified Arabic"/>
          <w:sz w:val="24"/>
          <w:szCs w:val="24"/>
          <w:rtl/>
        </w:rPr>
        <w:fldChar w:fldCharType="end"/>
      </w:r>
    </w:p>
    <w:p w14:paraId="0B716A21" w14:textId="77777777" w:rsidR="00235BD7" w:rsidRPr="00235BD7" w:rsidRDefault="00235BD7" w:rsidP="00235BD7">
      <w:pPr>
        <w:jc w:val="lowKashida"/>
        <w:rPr>
          <w:rFonts w:cs="Simplified Arabic"/>
          <w:sz w:val="24"/>
          <w:szCs w:val="24"/>
          <w:rtl/>
        </w:rPr>
      </w:pPr>
      <w:r w:rsidRPr="00235BD7">
        <w:rPr>
          <w:rFonts w:cs="Simplified Arabic"/>
          <w:sz w:val="24"/>
          <w:szCs w:val="24"/>
          <w:rtl/>
        </w:rPr>
        <w:t xml:space="preserve">ولضبط حدود هذا التكامل النظري ينبغي تحديد الشروط الحدية التي قد تحد من قدرته التفسيرية. يتمثل الشرط الأول في جودة البيانات وتكاملها؛ إذ تعتمد فاعلية الطبقة التقنية على توافر بيانات دقيقة ومحدثة ومتسقة وقابلة للاستخدام، بينما يؤدي ضعف جودة البيانات أو تشتتها بين الأنظمة إلى تراجع موثوقية مخرجات التحليلات التنبؤية ونظم دعم القرار، بما ينعكس سلبًا على بقية مستويات النموذج. ويتمثل الشرط الثاني في توافر الظروف الميسرة ووجود ثقافة تنظيمية داعمة للتغيير؛ إذ قد تحد محدودية البنية </w:t>
      </w:r>
      <w:proofErr w:type="gramStart"/>
      <w:r w:rsidRPr="00235BD7">
        <w:rPr>
          <w:rFonts w:cs="Simplified Arabic"/>
          <w:sz w:val="24"/>
          <w:szCs w:val="24"/>
          <w:rtl/>
        </w:rPr>
        <w:t>التقنية</w:t>
      </w:r>
      <w:proofErr w:type="gramEnd"/>
      <w:r w:rsidRPr="00235BD7">
        <w:rPr>
          <w:rFonts w:cs="Simplified Arabic"/>
          <w:sz w:val="24"/>
          <w:szCs w:val="24"/>
          <w:rtl/>
        </w:rPr>
        <w:t xml:space="preserve"> أو نقص التدريب أو مقاومة العاملين أو ضعف الدعم الإداري من تبني الأدوات الذكية واستخدامها الفعلي، مهما بلغت كفاءتها التقنية.</w:t>
      </w:r>
    </w:p>
    <w:p w14:paraId="190123A5" w14:textId="1682282E" w:rsidR="00235BD7" w:rsidRPr="00235BD7" w:rsidRDefault="00235BD7" w:rsidP="00615525">
      <w:pPr>
        <w:jc w:val="lowKashida"/>
        <w:rPr>
          <w:rFonts w:cs="Simplified Arabic"/>
          <w:sz w:val="24"/>
          <w:szCs w:val="24"/>
          <w:rtl/>
        </w:rPr>
      </w:pPr>
      <w:r w:rsidRPr="00235BD7">
        <w:rPr>
          <w:rFonts w:cs="Simplified Arabic"/>
          <w:sz w:val="24"/>
          <w:szCs w:val="24"/>
          <w:rtl/>
        </w:rPr>
        <w:t xml:space="preserve">أما الشرط الثالث فيرتبط بنمط القيادة السائد؛ إذ قد تضعف الاستفادة التحويلية من مخرجات الذكاء الاصطناعي في البيئات التي يغلب عليها النمط السلطوي أو التبادلي، ويتجه الاستخدام فيها نحو الرقابة والضبط أكثر من التمكين والابتكار. كما يرتبط الشرط الرابع بطبيعة القرار نفسه؛ ففي القرارات عالية الحساسية أو ذات الأبعاد الأخلاقية والاستراتيجية قد لا تكون المخرجات الخوارزمية كافية بمفردها، ويظل الحكم القيادي البشري ضروريا لموازنة المصالح والقيم والآثار بعيدة المدى. أما في سياق الأزمات أو البيئات عالية السرعة فقد يتقلص الوقت المتاح للتحليل بما يفرض استجابة قيادية سريعة تستند إلى المعلومات المتاحة والخبرة والتقدير الفوري </w:t>
      </w:r>
      <w:r w:rsidR="00615525">
        <w:rPr>
          <w:rFonts w:cs="Simplified Arabic"/>
          <w:sz w:val="24"/>
          <w:szCs w:val="24"/>
          <w:rtl/>
        </w:rPr>
        <w:fldChar w:fldCharType="begin"/>
      </w:r>
      <w:r w:rsidR="00615525">
        <w:rPr>
          <w:rFonts w:cs="Simplified Arabic"/>
          <w:sz w:val="24"/>
          <w:szCs w:val="24"/>
          <w:rtl/>
        </w:rPr>
        <w:instrText xml:space="preserve"> </w:instrText>
      </w:r>
      <w:r w:rsidR="00615525">
        <w:rPr>
          <w:rFonts w:cs="Simplified Arabic"/>
          <w:sz w:val="24"/>
          <w:szCs w:val="24"/>
        </w:rPr>
        <w:instrText>ADDIN ZOTERO_ITEM CSL_CITATION {"citationID":"EncgaOF</w:instrText>
      </w:r>
      <w:r w:rsidR="00615525">
        <w:rPr>
          <w:rFonts w:cs="Simplified Arabic"/>
          <w:sz w:val="24"/>
          <w:szCs w:val="24"/>
          <w:rtl/>
        </w:rPr>
        <w:instrText>8</w:instrText>
      </w:r>
      <w:r w:rsidR="00615525">
        <w:rPr>
          <w:rFonts w:cs="Simplified Arabic"/>
          <w:sz w:val="24"/>
          <w:szCs w:val="24"/>
        </w:rPr>
        <w:instrText xml:space="preserve">","properties":{"unsorted":false,"formattedCitation":"(Eisenhardt, </w:instrText>
      </w:r>
      <w:r w:rsidR="00615525">
        <w:rPr>
          <w:rFonts w:cs="Simplified Arabic"/>
          <w:sz w:val="24"/>
          <w:szCs w:val="24"/>
          <w:rtl/>
        </w:rPr>
        <w:instrText>1989</w:instrText>
      </w:r>
      <w:r w:rsidR="00615525">
        <w:rPr>
          <w:rFonts w:cs="Simplified Arabic"/>
          <w:sz w:val="24"/>
          <w:szCs w:val="24"/>
        </w:rPr>
        <w:instrText xml:space="preserve">)","plainCitation":"(Eisenhardt, </w:instrText>
      </w:r>
      <w:r w:rsidR="00615525">
        <w:rPr>
          <w:rFonts w:cs="Simplified Arabic"/>
          <w:sz w:val="24"/>
          <w:szCs w:val="24"/>
          <w:rtl/>
        </w:rPr>
        <w:instrText>1989</w:instrText>
      </w:r>
      <w:r w:rsidR="00615525">
        <w:rPr>
          <w:rFonts w:cs="Simplified Arabic"/>
          <w:sz w:val="24"/>
          <w:szCs w:val="24"/>
        </w:rPr>
        <w:instrText>)","noteIndex":</w:instrText>
      </w:r>
      <w:r w:rsidR="00615525">
        <w:rPr>
          <w:rFonts w:cs="Simplified Arabic"/>
          <w:sz w:val="24"/>
          <w:szCs w:val="24"/>
          <w:rtl/>
        </w:rPr>
        <w:instrText>0</w:instrText>
      </w:r>
      <w:r w:rsidR="00615525">
        <w:rPr>
          <w:rFonts w:cs="Simplified Arabic"/>
          <w:sz w:val="24"/>
          <w:szCs w:val="24"/>
        </w:rPr>
        <w:instrText>},"citationItems":[{"id":</w:instrText>
      </w:r>
      <w:r w:rsidR="00615525">
        <w:rPr>
          <w:rFonts w:cs="Simplified Arabic"/>
          <w:sz w:val="24"/>
          <w:szCs w:val="24"/>
          <w:rtl/>
        </w:rPr>
        <w:instrText>553</w:instrText>
      </w:r>
      <w:r w:rsidR="00615525">
        <w:rPr>
          <w:rFonts w:cs="Simplified Arabic"/>
          <w:sz w:val="24"/>
          <w:szCs w:val="24"/>
        </w:rPr>
        <w:instrText>,"uris":["http://zotero.org/users/</w:instrText>
      </w:r>
      <w:r w:rsidR="00615525">
        <w:rPr>
          <w:rFonts w:cs="Simplified Arabic"/>
          <w:sz w:val="24"/>
          <w:szCs w:val="24"/>
          <w:rtl/>
        </w:rPr>
        <w:instrText>16034867</w:instrText>
      </w:r>
      <w:r w:rsidR="00615525">
        <w:rPr>
          <w:rFonts w:cs="Simplified Arabic"/>
          <w:sz w:val="24"/>
          <w:szCs w:val="24"/>
        </w:rPr>
        <w:instrText>/items</w:instrText>
      </w:r>
      <w:r w:rsidR="00615525">
        <w:rPr>
          <w:rFonts w:cs="Simplified Arabic"/>
          <w:sz w:val="24"/>
          <w:szCs w:val="24"/>
          <w:rtl/>
        </w:rPr>
        <w:instrText>/3</w:instrText>
      </w:r>
      <w:r w:rsidR="00615525">
        <w:rPr>
          <w:rFonts w:cs="Simplified Arabic"/>
          <w:sz w:val="24"/>
          <w:szCs w:val="24"/>
        </w:rPr>
        <w:instrText>NJTH</w:instrText>
      </w:r>
      <w:r w:rsidR="00615525">
        <w:rPr>
          <w:rFonts w:cs="Simplified Arabic"/>
          <w:sz w:val="24"/>
          <w:szCs w:val="24"/>
          <w:rtl/>
        </w:rPr>
        <w:instrText>3</w:instrText>
      </w:r>
      <w:r w:rsidR="00615525">
        <w:rPr>
          <w:rFonts w:cs="Simplified Arabic"/>
          <w:sz w:val="24"/>
          <w:szCs w:val="24"/>
        </w:rPr>
        <w:instrText>WM"],"itemData":{"id":</w:instrText>
      </w:r>
      <w:r w:rsidR="00615525">
        <w:rPr>
          <w:rFonts w:cs="Simplified Arabic"/>
          <w:sz w:val="24"/>
          <w:szCs w:val="24"/>
          <w:rtl/>
        </w:rPr>
        <w:instrText>553</w:instrText>
      </w:r>
      <w:r w:rsidR="00615525">
        <w:rPr>
          <w:rFonts w:cs="Simplified Arabic"/>
          <w:sz w:val="24"/>
          <w:szCs w:val="24"/>
        </w:rPr>
        <w:instrText>,"type":"article-journal","container-title":"Academy of Management Journal","DOI":"</w:instrText>
      </w:r>
      <w:r w:rsidR="00615525">
        <w:rPr>
          <w:rFonts w:cs="Simplified Arabic"/>
          <w:sz w:val="24"/>
          <w:szCs w:val="24"/>
          <w:rtl/>
        </w:rPr>
        <w:instrText>10.2307/256434</w:instrText>
      </w:r>
      <w:r w:rsidR="00615525">
        <w:rPr>
          <w:rFonts w:cs="Simplified Arabic"/>
          <w:sz w:val="24"/>
          <w:szCs w:val="24"/>
        </w:rPr>
        <w:instrText>","ISSN":"</w:instrText>
      </w:r>
      <w:r w:rsidR="00615525">
        <w:rPr>
          <w:rFonts w:cs="Simplified Arabic"/>
          <w:sz w:val="24"/>
          <w:szCs w:val="24"/>
          <w:rtl/>
        </w:rPr>
        <w:instrText>0001-4273</w:instrText>
      </w:r>
      <w:r w:rsidR="00615525">
        <w:rPr>
          <w:rFonts w:cs="Simplified Arabic"/>
          <w:sz w:val="24"/>
          <w:szCs w:val="24"/>
        </w:rPr>
        <w:instrText xml:space="preserve">, </w:instrText>
      </w:r>
      <w:r w:rsidR="00615525">
        <w:rPr>
          <w:rFonts w:cs="Simplified Arabic"/>
          <w:sz w:val="24"/>
          <w:szCs w:val="24"/>
          <w:rtl/>
        </w:rPr>
        <w:instrText>1948-0989</w:instrText>
      </w:r>
      <w:r w:rsidR="00615525">
        <w:rPr>
          <w:rFonts w:cs="Simplified Arabic"/>
          <w:sz w:val="24"/>
          <w:szCs w:val="24"/>
        </w:rPr>
        <w:instrText>","issue":"</w:instrText>
      </w:r>
      <w:r w:rsidR="00615525">
        <w:rPr>
          <w:rFonts w:cs="Simplified Arabic"/>
          <w:sz w:val="24"/>
          <w:szCs w:val="24"/>
          <w:rtl/>
        </w:rPr>
        <w:instrText>3</w:instrText>
      </w:r>
      <w:r w:rsidR="00615525">
        <w:rPr>
          <w:rFonts w:cs="Simplified Arabic"/>
          <w:sz w:val="24"/>
          <w:szCs w:val="24"/>
        </w:rPr>
        <w:instrText>","journalAbbreviation":"Academy of Management Journal","language":"en","page":"</w:instrText>
      </w:r>
      <w:r w:rsidR="00615525">
        <w:rPr>
          <w:rFonts w:cs="Simplified Arabic"/>
          <w:sz w:val="24"/>
          <w:szCs w:val="24"/>
          <w:rtl/>
        </w:rPr>
        <w:instrText>543-576","</w:instrText>
      </w:r>
      <w:r w:rsidR="00615525">
        <w:rPr>
          <w:rFonts w:cs="Simplified Arabic"/>
          <w:sz w:val="24"/>
          <w:szCs w:val="24"/>
        </w:rPr>
        <w:instrText>source":"DOI.org (Crossref)","title":"MAKING FAST STRATEGIC DECISIONS IN HIGH-VELOCITY ENVIRONMENTS.","volume":"</w:instrText>
      </w:r>
      <w:r w:rsidR="00615525">
        <w:rPr>
          <w:rFonts w:cs="Simplified Arabic"/>
          <w:sz w:val="24"/>
          <w:szCs w:val="24"/>
          <w:rtl/>
        </w:rPr>
        <w:instrText>32</w:instrText>
      </w:r>
      <w:r w:rsidR="00615525">
        <w:rPr>
          <w:rFonts w:cs="Simplified Arabic"/>
          <w:sz w:val="24"/>
          <w:szCs w:val="24"/>
        </w:rPr>
        <w:instrText>","author":[{"family":"Eisenhardt","given":"K. M."}],"issued":{"date-parts</w:instrText>
      </w:r>
      <w:r w:rsidR="00615525">
        <w:rPr>
          <w:rFonts w:cs="Simplified Arabic"/>
          <w:sz w:val="24"/>
          <w:szCs w:val="24"/>
          <w:rtl/>
        </w:rPr>
        <w:instrText>":[["1989",9,1]]</w:instrText>
      </w:r>
      <w:r w:rsidR="00615525">
        <w:rPr>
          <w:rFonts w:cs="Simplified Arabic"/>
          <w:sz w:val="24"/>
          <w:szCs w:val="24"/>
        </w:rPr>
        <w:instrText>}}}],"schema":"https://github.com/citation-style-language/schema/raw/master/csl-citation.json</w:instrText>
      </w:r>
      <w:r w:rsidR="00615525">
        <w:rPr>
          <w:rFonts w:cs="Simplified Arabic"/>
          <w:sz w:val="24"/>
          <w:szCs w:val="24"/>
          <w:rtl/>
        </w:rPr>
        <w:instrText xml:space="preserve">"} </w:instrText>
      </w:r>
      <w:r w:rsidR="00615525">
        <w:rPr>
          <w:rFonts w:cs="Simplified Arabic"/>
          <w:sz w:val="24"/>
          <w:szCs w:val="24"/>
          <w:rtl/>
        </w:rPr>
        <w:fldChar w:fldCharType="separate"/>
      </w:r>
      <w:r w:rsidR="00615525" w:rsidRPr="00615525">
        <w:rPr>
          <w:rFonts w:ascii="Aptos" w:hAnsi="Aptos"/>
          <w:sz w:val="24"/>
        </w:rPr>
        <w:t>(Eisenhardt, 1989)</w:t>
      </w:r>
      <w:r w:rsidR="00615525">
        <w:rPr>
          <w:rFonts w:cs="Simplified Arabic"/>
          <w:sz w:val="24"/>
          <w:szCs w:val="24"/>
          <w:rtl/>
        </w:rPr>
        <w:fldChar w:fldCharType="end"/>
      </w:r>
      <w:r w:rsidRPr="00235BD7">
        <w:rPr>
          <w:rFonts w:cs="Simplified Arabic"/>
          <w:sz w:val="24"/>
          <w:szCs w:val="24"/>
          <w:rtl/>
        </w:rPr>
        <w:t>.</w:t>
      </w:r>
    </w:p>
    <w:p w14:paraId="5BC1387F" w14:textId="77777777" w:rsidR="00235BD7" w:rsidRPr="00235BD7" w:rsidRDefault="00235BD7" w:rsidP="00235BD7">
      <w:pPr>
        <w:jc w:val="lowKashida"/>
        <w:rPr>
          <w:rFonts w:cs="Simplified Arabic"/>
          <w:sz w:val="24"/>
          <w:szCs w:val="24"/>
          <w:rtl/>
        </w:rPr>
      </w:pPr>
      <w:r w:rsidRPr="00235BD7">
        <w:rPr>
          <w:rFonts w:cs="Simplified Arabic"/>
          <w:sz w:val="24"/>
          <w:szCs w:val="24"/>
          <w:rtl/>
        </w:rPr>
        <w:t xml:space="preserve">ويتمثل الشرط الخامس في مستوى الاعتماد على الأتمتة؛ إذ قد تؤدي الثقة المفرطة في مخرجات الذكاء الاصطناعي إلى تهميش الحكم القيادي وإضعاف المراجعة النقدية للبدائل، بما قد يحد من الأثر الإيجابي المتوقع أو يفضي إلى نتائج سلبية غير مقصودة. وبالتالي قد يؤدي انخفاض شفافية بعض النماذج وصعوبة تفسير مخرجاتها إلى إضعاف ثقة القادة في </w:t>
      </w:r>
      <w:r w:rsidRPr="00235BD7">
        <w:rPr>
          <w:rFonts w:cs="Simplified Arabic"/>
          <w:sz w:val="24"/>
          <w:szCs w:val="24"/>
          <w:rtl/>
        </w:rPr>
        <w:lastRenderedPageBreak/>
        <w:t>توصياتها أو إلى استخدامها دون فهم كاف لافتراضاتها وحدود صلاحيتها. وعليه تتطلب فاعلية النموذج مستوى متوازنا من الاعتماد، يجمع بين الاستفادة من القدرات التحليلية للذكاء الاصطناعي والإبقاء على الرقابة والحكم القيادي البشري.</w:t>
      </w:r>
    </w:p>
    <w:p w14:paraId="12E948CF" w14:textId="7B77D551" w:rsidR="00B9352B" w:rsidRPr="00B9352B" w:rsidRDefault="00B9352B" w:rsidP="000A6E44">
      <w:pPr>
        <w:jc w:val="lowKashida"/>
        <w:rPr>
          <w:rFonts w:ascii="Simplified Arabic" w:hAnsi="Simplified Arabic" w:cs="Simplified Arabic"/>
          <w:sz w:val="24"/>
          <w:szCs w:val="24"/>
        </w:rPr>
      </w:pPr>
      <w:r w:rsidRPr="00B9352B">
        <w:rPr>
          <w:rFonts w:ascii="Simplified Arabic" w:hAnsi="Simplified Arabic" w:cs="Simplified Arabic"/>
          <w:sz w:val="24"/>
          <w:szCs w:val="24"/>
          <w:rtl/>
        </w:rPr>
        <w:t xml:space="preserve">ولا تضعف هذه التوترات والشروط الحدية البناء التكاملي للدراسة، إنما تسهم في تحديد نطاق صلاحيته وتعزيز دقته التفسيرية؛ إذ يعد توضيح متى وأين وتحت أي ظروف تصح العلاقات النظرية من مقومات قوة البناء النظري ومتانته </w:t>
      </w:r>
      <w:r w:rsidR="000A6E44">
        <w:rPr>
          <w:rFonts w:ascii="Simplified Arabic" w:hAnsi="Simplified Arabic" w:cs="Simplified Arabic"/>
          <w:sz w:val="24"/>
          <w:szCs w:val="24"/>
          <w:rtl/>
        </w:rPr>
        <w:fldChar w:fldCharType="begin"/>
      </w:r>
      <w:r w:rsidR="000A6E44">
        <w:rPr>
          <w:rFonts w:ascii="Simplified Arabic" w:hAnsi="Simplified Arabic" w:cs="Simplified Arabic"/>
          <w:sz w:val="24"/>
          <w:szCs w:val="24"/>
          <w:rtl/>
        </w:rPr>
        <w:instrText xml:space="preserve"> </w:instrText>
      </w:r>
      <w:r w:rsidR="000A6E44">
        <w:rPr>
          <w:rFonts w:ascii="Simplified Arabic" w:hAnsi="Simplified Arabic" w:cs="Simplified Arabic"/>
          <w:sz w:val="24"/>
          <w:szCs w:val="24"/>
        </w:rPr>
        <w:instrText>ADDIN ZOTERO_ITEM CSL_CITATION {"citationID":"W</w:instrText>
      </w:r>
      <w:r w:rsidR="000A6E44">
        <w:rPr>
          <w:rFonts w:ascii="Simplified Arabic" w:hAnsi="Simplified Arabic" w:cs="Simplified Arabic"/>
          <w:sz w:val="24"/>
          <w:szCs w:val="24"/>
          <w:rtl/>
        </w:rPr>
        <w:instrText>8</w:instrText>
      </w:r>
      <w:r w:rsidR="000A6E44">
        <w:rPr>
          <w:rFonts w:ascii="Simplified Arabic" w:hAnsi="Simplified Arabic" w:cs="Simplified Arabic"/>
          <w:sz w:val="24"/>
          <w:szCs w:val="24"/>
        </w:rPr>
        <w:instrText xml:space="preserve">KiKsnq","properties":{"unsorted":false,"formattedCitation":"(Whetten, </w:instrText>
      </w:r>
      <w:r w:rsidR="000A6E44">
        <w:rPr>
          <w:rFonts w:ascii="Simplified Arabic" w:hAnsi="Simplified Arabic" w:cs="Simplified Arabic"/>
          <w:sz w:val="24"/>
          <w:szCs w:val="24"/>
          <w:rtl/>
        </w:rPr>
        <w:instrText>1989</w:instrText>
      </w:r>
      <w:r w:rsidR="000A6E44">
        <w:rPr>
          <w:rFonts w:ascii="Simplified Arabic" w:hAnsi="Simplified Arabic" w:cs="Simplified Arabic"/>
          <w:sz w:val="24"/>
          <w:szCs w:val="24"/>
        </w:rPr>
        <w:instrText xml:space="preserve">)","plainCitation":"(Whetten, </w:instrText>
      </w:r>
      <w:r w:rsidR="000A6E44">
        <w:rPr>
          <w:rFonts w:ascii="Simplified Arabic" w:hAnsi="Simplified Arabic" w:cs="Simplified Arabic"/>
          <w:sz w:val="24"/>
          <w:szCs w:val="24"/>
          <w:rtl/>
        </w:rPr>
        <w:instrText>1989</w:instrText>
      </w:r>
      <w:r w:rsidR="000A6E44">
        <w:rPr>
          <w:rFonts w:ascii="Simplified Arabic" w:hAnsi="Simplified Arabic" w:cs="Simplified Arabic"/>
          <w:sz w:val="24"/>
          <w:szCs w:val="24"/>
        </w:rPr>
        <w:instrText>)","noteIndex":</w:instrText>
      </w:r>
      <w:r w:rsidR="000A6E44">
        <w:rPr>
          <w:rFonts w:ascii="Simplified Arabic" w:hAnsi="Simplified Arabic" w:cs="Simplified Arabic"/>
          <w:sz w:val="24"/>
          <w:szCs w:val="24"/>
          <w:rtl/>
        </w:rPr>
        <w:instrText>0</w:instrText>
      </w:r>
      <w:r w:rsidR="000A6E44">
        <w:rPr>
          <w:rFonts w:ascii="Simplified Arabic" w:hAnsi="Simplified Arabic" w:cs="Simplified Arabic"/>
          <w:sz w:val="24"/>
          <w:szCs w:val="24"/>
        </w:rPr>
        <w:instrText>},"citationItems":[{"id":</w:instrText>
      </w:r>
      <w:r w:rsidR="000A6E44">
        <w:rPr>
          <w:rFonts w:ascii="Simplified Arabic" w:hAnsi="Simplified Arabic" w:cs="Simplified Arabic"/>
          <w:sz w:val="24"/>
          <w:szCs w:val="24"/>
          <w:rtl/>
        </w:rPr>
        <w:instrText>355</w:instrText>
      </w:r>
      <w:r w:rsidR="000A6E44">
        <w:rPr>
          <w:rFonts w:ascii="Simplified Arabic" w:hAnsi="Simplified Arabic" w:cs="Simplified Arabic"/>
          <w:sz w:val="24"/>
          <w:szCs w:val="24"/>
        </w:rPr>
        <w:instrText>,"uris":["http://zotero.org/users/</w:instrText>
      </w:r>
      <w:r w:rsidR="000A6E44">
        <w:rPr>
          <w:rFonts w:ascii="Simplified Arabic" w:hAnsi="Simplified Arabic" w:cs="Simplified Arabic"/>
          <w:sz w:val="24"/>
          <w:szCs w:val="24"/>
          <w:rtl/>
        </w:rPr>
        <w:instrText>16034867</w:instrText>
      </w:r>
      <w:r w:rsidR="000A6E44">
        <w:rPr>
          <w:rFonts w:ascii="Simplified Arabic" w:hAnsi="Simplified Arabic" w:cs="Simplified Arabic"/>
          <w:sz w:val="24"/>
          <w:szCs w:val="24"/>
        </w:rPr>
        <w:instrText>/items/GH</w:instrText>
      </w:r>
      <w:r w:rsidR="000A6E44">
        <w:rPr>
          <w:rFonts w:ascii="Simplified Arabic" w:hAnsi="Simplified Arabic" w:cs="Simplified Arabic"/>
          <w:sz w:val="24"/>
          <w:szCs w:val="24"/>
          <w:rtl/>
        </w:rPr>
        <w:instrText>8</w:instrText>
      </w:r>
      <w:r w:rsidR="000A6E44">
        <w:rPr>
          <w:rFonts w:ascii="Simplified Arabic" w:hAnsi="Simplified Arabic" w:cs="Simplified Arabic"/>
          <w:sz w:val="24"/>
          <w:szCs w:val="24"/>
        </w:rPr>
        <w:instrText>XHWRH"],"itemData":{"id":</w:instrText>
      </w:r>
      <w:r w:rsidR="000A6E44">
        <w:rPr>
          <w:rFonts w:ascii="Simplified Arabic" w:hAnsi="Simplified Arabic" w:cs="Simplified Arabic"/>
          <w:sz w:val="24"/>
          <w:szCs w:val="24"/>
          <w:rtl/>
        </w:rPr>
        <w:instrText>355</w:instrText>
      </w:r>
      <w:r w:rsidR="000A6E44">
        <w:rPr>
          <w:rFonts w:ascii="Simplified Arabic" w:hAnsi="Simplified Arabic" w:cs="Simplified Arabic"/>
          <w:sz w:val="24"/>
          <w:szCs w:val="24"/>
        </w:rPr>
        <w:instrText>,"type":"article-journal","container-title":"The Academy of Management Review","DOI":"</w:instrText>
      </w:r>
      <w:r w:rsidR="000A6E44">
        <w:rPr>
          <w:rFonts w:ascii="Simplified Arabic" w:hAnsi="Simplified Arabic" w:cs="Simplified Arabic"/>
          <w:sz w:val="24"/>
          <w:szCs w:val="24"/>
          <w:rtl/>
        </w:rPr>
        <w:instrText>10.2307/258554</w:instrText>
      </w:r>
      <w:r w:rsidR="000A6E44">
        <w:rPr>
          <w:rFonts w:ascii="Simplified Arabic" w:hAnsi="Simplified Arabic" w:cs="Simplified Arabic"/>
          <w:sz w:val="24"/>
          <w:szCs w:val="24"/>
        </w:rPr>
        <w:instrText>","ISSN":"</w:instrText>
      </w:r>
      <w:r w:rsidR="000A6E44">
        <w:rPr>
          <w:rFonts w:ascii="Simplified Arabic" w:hAnsi="Simplified Arabic" w:cs="Simplified Arabic"/>
          <w:sz w:val="24"/>
          <w:szCs w:val="24"/>
          <w:rtl/>
        </w:rPr>
        <w:instrText>03637425</w:instrText>
      </w:r>
      <w:r w:rsidR="000A6E44">
        <w:rPr>
          <w:rFonts w:ascii="Simplified Arabic" w:hAnsi="Simplified Arabic" w:cs="Simplified Arabic"/>
          <w:sz w:val="24"/>
          <w:szCs w:val="24"/>
        </w:rPr>
        <w:instrText>","issue":"</w:instrText>
      </w:r>
      <w:r w:rsidR="000A6E44">
        <w:rPr>
          <w:rFonts w:ascii="Simplified Arabic" w:hAnsi="Simplified Arabic" w:cs="Simplified Arabic"/>
          <w:sz w:val="24"/>
          <w:szCs w:val="24"/>
          <w:rtl/>
        </w:rPr>
        <w:instrText>4</w:instrText>
      </w:r>
      <w:r w:rsidR="000A6E44">
        <w:rPr>
          <w:rFonts w:ascii="Simplified Arabic" w:hAnsi="Simplified Arabic" w:cs="Simplified Arabic"/>
          <w:sz w:val="24"/>
          <w:szCs w:val="24"/>
        </w:rPr>
        <w:instrText>","journalAbbreviation":"The Academy of Management Review","page":"</w:instrText>
      </w:r>
      <w:r w:rsidR="000A6E44">
        <w:rPr>
          <w:rFonts w:ascii="Simplified Arabic" w:hAnsi="Simplified Arabic" w:cs="Simplified Arabic"/>
          <w:sz w:val="24"/>
          <w:szCs w:val="24"/>
          <w:rtl/>
        </w:rPr>
        <w:instrText>490</w:instrText>
      </w:r>
      <w:r w:rsidR="000A6E44">
        <w:rPr>
          <w:rFonts w:ascii="Simplified Arabic" w:hAnsi="Simplified Arabic" w:cs="Simplified Arabic"/>
          <w:sz w:val="24"/>
          <w:szCs w:val="24"/>
        </w:rPr>
        <w:instrText>","source":"DOI.org (Crossref</w:instrText>
      </w:r>
      <w:r w:rsidR="000A6E44">
        <w:rPr>
          <w:rFonts w:ascii="Simplified Arabic" w:hAnsi="Simplified Arabic" w:cs="Simplified Arabic"/>
          <w:sz w:val="24"/>
          <w:szCs w:val="24"/>
          <w:rtl/>
        </w:rPr>
        <w:instrText>)","</w:instrText>
      </w:r>
      <w:r w:rsidR="000A6E44">
        <w:rPr>
          <w:rFonts w:ascii="Simplified Arabic" w:hAnsi="Simplified Arabic" w:cs="Simplified Arabic"/>
          <w:sz w:val="24"/>
          <w:szCs w:val="24"/>
        </w:rPr>
        <w:instrText>title":"What Constitutes a Theoretical Contribution?","volume":"</w:instrText>
      </w:r>
      <w:r w:rsidR="000A6E44">
        <w:rPr>
          <w:rFonts w:ascii="Simplified Arabic" w:hAnsi="Simplified Arabic" w:cs="Simplified Arabic"/>
          <w:sz w:val="24"/>
          <w:szCs w:val="24"/>
          <w:rtl/>
        </w:rPr>
        <w:instrText>14</w:instrText>
      </w:r>
      <w:r w:rsidR="000A6E44">
        <w:rPr>
          <w:rFonts w:ascii="Simplified Arabic" w:hAnsi="Simplified Arabic" w:cs="Simplified Arabic"/>
          <w:sz w:val="24"/>
          <w:szCs w:val="24"/>
        </w:rPr>
        <w:instrText>","author":[{"family":"Whetten","given":"David A."}],"issued":{"date-parts":[["</w:instrText>
      </w:r>
      <w:r w:rsidR="000A6E44">
        <w:rPr>
          <w:rFonts w:ascii="Simplified Arabic" w:hAnsi="Simplified Arabic" w:cs="Simplified Arabic"/>
          <w:sz w:val="24"/>
          <w:szCs w:val="24"/>
          <w:rtl/>
        </w:rPr>
        <w:instrText>1989</w:instrText>
      </w:r>
      <w:r w:rsidR="000A6E44">
        <w:rPr>
          <w:rFonts w:ascii="Simplified Arabic" w:hAnsi="Simplified Arabic" w:cs="Simplified Arabic"/>
          <w:sz w:val="24"/>
          <w:szCs w:val="24"/>
        </w:rPr>
        <w:instrText>",</w:instrText>
      </w:r>
      <w:r w:rsidR="000A6E44">
        <w:rPr>
          <w:rFonts w:ascii="Simplified Arabic" w:hAnsi="Simplified Arabic" w:cs="Simplified Arabic"/>
          <w:sz w:val="24"/>
          <w:szCs w:val="24"/>
          <w:rtl/>
        </w:rPr>
        <w:instrText>10</w:instrText>
      </w:r>
      <w:r w:rsidR="000A6E44">
        <w:rPr>
          <w:rFonts w:ascii="Simplified Arabic" w:hAnsi="Simplified Arabic" w:cs="Simplified Arabic"/>
          <w:sz w:val="24"/>
          <w:szCs w:val="24"/>
        </w:rPr>
        <w:instrText>]]}}}],"schema":"https://github.com/citation-style-language/schema/raw/master/csl-citation.json</w:instrText>
      </w:r>
      <w:r w:rsidR="000A6E44">
        <w:rPr>
          <w:rFonts w:ascii="Simplified Arabic" w:hAnsi="Simplified Arabic" w:cs="Simplified Arabic"/>
          <w:sz w:val="24"/>
          <w:szCs w:val="24"/>
          <w:rtl/>
        </w:rPr>
        <w:instrText xml:space="preserve">"} </w:instrText>
      </w:r>
      <w:r w:rsidR="000A6E44">
        <w:rPr>
          <w:rFonts w:ascii="Simplified Arabic" w:hAnsi="Simplified Arabic" w:cs="Simplified Arabic"/>
          <w:sz w:val="24"/>
          <w:szCs w:val="24"/>
          <w:rtl/>
        </w:rPr>
        <w:fldChar w:fldCharType="separate"/>
      </w:r>
      <w:r w:rsidR="000A6E44" w:rsidRPr="000A6E44">
        <w:rPr>
          <w:rFonts w:ascii="Simplified Arabic" w:hAnsi="Simplified Arabic" w:cs="Simplified Arabic"/>
          <w:sz w:val="24"/>
        </w:rPr>
        <w:t>(Whetten, 1989)</w:t>
      </w:r>
      <w:r w:rsidR="000A6E44">
        <w:rPr>
          <w:rFonts w:ascii="Simplified Arabic" w:hAnsi="Simplified Arabic" w:cs="Simplified Arabic"/>
          <w:sz w:val="24"/>
          <w:szCs w:val="24"/>
          <w:rtl/>
        </w:rPr>
        <w:fldChar w:fldCharType="end"/>
      </w:r>
      <w:r w:rsidRPr="00B9352B">
        <w:rPr>
          <w:rFonts w:ascii="Simplified Arabic" w:hAnsi="Simplified Arabic" w:cs="Simplified Arabic"/>
          <w:sz w:val="24"/>
          <w:szCs w:val="24"/>
          <w:rtl/>
        </w:rPr>
        <w:t>. وفي ضوء هذا، يقوم التفسير المتكامل الذي تتبناه الدراسة الحالية على افتراض أن توظيف تقنيات الذكاء الاصطناعي داخل الكليات التقنية لا ينتج أثره القيادي بمجرد توافر التقنية، بل من خلال تكامل ثلاثة شروط مترابطة: وجود أدوات وأنظمة قادرة على دعم القرار، وتوافر بيئة مؤسسية وبشرية مهيأة لتبني هذه الأدوات واستخدامها، ووجود قيادة أكاديمية قادرة على تفسير مخرجاتها وربطها بالأهداف والقيم المؤسسية وتحويلها إلى ممارسة قيادية فاعلة. لذا تتوقف القوة التفسيرية لهذا التكامل على توافر حد أدنى من جودة البيانات والظروف الميسرة والجاهزية المؤسسية والقدرة القيادية، بما يجعل العلاقة بين الذكاء الاصطناعي ودعم القيادة الأكاديمية علاقة مشروطة وليست آلية أو مطلقة. وتمثل هذه الشروط حدودا تفسيرية تسترشد بها الدراسة في تحليل نتائجها الميدانية وصياغة إطارها المقترح، كما تمهد للانتقال إلى استخلاص الأبعاد النظرية وبناء الإطار المفاهيمي للدراسة.</w:t>
      </w:r>
    </w:p>
    <w:p w14:paraId="68F80470" w14:textId="77777777" w:rsidR="002E79AC" w:rsidRPr="002E79AC" w:rsidRDefault="002E79AC" w:rsidP="00BF7702">
      <w:pPr>
        <w:pStyle w:val="1"/>
        <w:rPr>
          <w:rtl/>
        </w:rPr>
      </w:pPr>
      <w:bookmarkStart w:id="24" w:name="_Toc235273598"/>
      <w:r w:rsidRPr="00E10EFF">
        <w:rPr>
          <w:rtl/>
        </w:rPr>
        <w:t>2-9 استخلاص الأبعاد النظرية لمتغيرات الدراسة</w:t>
      </w:r>
      <w:bookmarkEnd w:id="24"/>
    </w:p>
    <w:p w14:paraId="0DCF2DF2"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في ضوء ما سبق عرضه من تأصيل مفاهيمي وتحليل نظري للعلاقة بين توظيف تقنيات الذكاء الاصطناعي ودعم القيادة الأكاديمية في اتخاذ القرار، يتضح أن الدراسة الحالية لا تتعامل مع متغيراتها بوصفها مفاهيم عامة أو أحادية البعد، بل بوصفها تراكيب تحليلية متعددة الأبعاد يمكن تفكيكها نظريًا وإعادة بنائها في صورة عناصر محددة قابلة للقياس والتفسير. ويمثل هذا الاستخلاص حلقة انتقالية بين البناء النظري المجرد والبناء المفاهيمي للدراسة، بما يسمح بتحويل المفاهيم الرئيسية إلى أبعاد واضحة ترتبط بالنموذج المفاهيمي وتمهد لبناء الأداة وصياغة العلاقات التحليلية بين المتغيرات.</w:t>
      </w:r>
    </w:p>
    <w:p w14:paraId="60225243"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 xml:space="preserve">وينطلق استخلاص أبعاد المتغير المستقل من افتراض مفاده أن توظيف تقنيات الذكاء الاصطناعي في البيئة التعليمية لا يقاس بمجرد وجود التقنية أو استخدامها العام، بل بنمط توظيفها، ووظيفتها داخل المؤسسة، ومدى اندماجها في القرار والعمليات القيادية. وبناءً على هذا تحددت أبعاد المتغير المستقل في أربعة أبعاد رئيسة: يتمثل أولها في التحليلات التنبؤية، بما تعكسه من قدرة المؤسسة على استشراف الاتجاهات وتوقع الأنماط ودعم القرار الاستباقي، وهو ما يتسق مع الأدبيات التي تناولت التحليلات التعليمية ودورها في دعم القرار القائم على البيانات </w:t>
      </w:r>
      <w:r w:rsidRPr="00E10EFF">
        <w:rPr>
          <w:rFonts w:cs="Simplified Arabic"/>
          <w:sz w:val="24"/>
          <w:szCs w:val="24"/>
          <w:rtl/>
        </w:rPr>
        <w:fldChar w:fldCharType="begin"/>
      </w:r>
      <w:r w:rsidRPr="00E10EFF">
        <w:rPr>
          <w:rFonts w:cs="Simplified Arabic"/>
          <w:sz w:val="24"/>
          <w:szCs w:val="24"/>
          <w:rtl/>
        </w:rPr>
        <w:instrText xml:space="preserve"> </w:instrText>
      </w:r>
      <w:r w:rsidRPr="00E10EFF">
        <w:rPr>
          <w:rFonts w:cs="Simplified Arabic"/>
          <w:sz w:val="24"/>
          <w:szCs w:val="24"/>
        </w:rPr>
        <w:instrText>ADDIN ZOTERO_ITEM CSL_CITATION {"citationID":"gw</w:instrText>
      </w:r>
      <w:r w:rsidRPr="00E10EFF">
        <w:rPr>
          <w:rFonts w:cs="Simplified Arabic"/>
          <w:sz w:val="24"/>
          <w:szCs w:val="24"/>
          <w:rtl/>
        </w:rPr>
        <w:instrText>5</w:instrText>
      </w:r>
      <w:r w:rsidRPr="00E10EFF">
        <w:rPr>
          <w:rFonts w:cs="Simplified Arabic"/>
          <w:sz w:val="24"/>
          <w:szCs w:val="24"/>
        </w:rPr>
        <w:instrText>Bif</w:instrText>
      </w:r>
      <w:r w:rsidRPr="00E10EFF">
        <w:rPr>
          <w:rFonts w:cs="Simplified Arabic"/>
          <w:sz w:val="24"/>
          <w:szCs w:val="24"/>
          <w:rtl/>
        </w:rPr>
        <w:instrText>8</w:instrText>
      </w:r>
      <w:r w:rsidRPr="00E10EFF">
        <w:rPr>
          <w:rFonts w:cs="Simplified Arabic"/>
          <w:sz w:val="24"/>
          <w:szCs w:val="24"/>
        </w:rPr>
        <w:instrText xml:space="preserve">p","properties":{"unsorted":false,"formattedCitation":"(Baker &amp; Inventado, </w:instrText>
      </w:r>
      <w:r w:rsidRPr="00E10EFF">
        <w:rPr>
          <w:rFonts w:cs="Simplified Arabic"/>
          <w:sz w:val="24"/>
          <w:szCs w:val="24"/>
          <w:rtl/>
        </w:rPr>
        <w:instrText>2014</w:instrText>
      </w:r>
      <w:r w:rsidRPr="00E10EFF">
        <w:rPr>
          <w:rFonts w:cs="Simplified Arabic"/>
          <w:sz w:val="24"/>
          <w:szCs w:val="24"/>
        </w:rPr>
        <w:instrText xml:space="preserve">; Ifenthaler &amp; Yau, </w:instrText>
      </w:r>
      <w:r w:rsidRPr="00E10EFF">
        <w:rPr>
          <w:rFonts w:cs="Simplified Arabic"/>
          <w:sz w:val="24"/>
          <w:szCs w:val="24"/>
          <w:rtl/>
        </w:rPr>
        <w:instrText>2020</w:instrText>
      </w:r>
      <w:r w:rsidRPr="00E10EFF">
        <w:rPr>
          <w:rFonts w:cs="Simplified Arabic"/>
          <w:sz w:val="24"/>
          <w:szCs w:val="24"/>
        </w:rPr>
        <w:instrText xml:space="preserve">)","plainCitation":"(Baker &amp; Inventado, </w:instrText>
      </w:r>
      <w:r w:rsidRPr="00E10EFF">
        <w:rPr>
          <w:rFonts w:cs="Simplified Arabic"/>
          <w:sz w:val="24"/>
          <w:szCs w:val="24"/>
          <w:rtl/>
        </w:rPr>
        <w:instrText>2014</w:instrText>
      </w:r>
      <w:r w:rsidRPr="00E10EFF">
        <w:rPr>
          <w:rFonts w:cs="Simplified Arabic"/>
          <w:sz w:val="24"/>
          <w:szCs w:val="24"/>
        </w:rPr>
        <w:instrText xml:space="preserve">; Ifenthaler &amp; Yau, </w:instrText>
      </w:r>
      <w:r w:rsidRPr="00E10EFF">
        <w:rPr>
          <w:rFonts w:cs="Simplified Arabic"/>
          <w:sz w:val="24"/>
          <w:szCs w:val="24"/>
          <w:rtl/>
        </w:rPr>
        <w:instrText>2020</w:instrText>
      </w:r>
      <w:r w:rsidRPr="00E10EFF">
        <w:rPr>
          <w:rFonts w:cs="Simplified Arabic"/>
          <w:sz w:val="24"/>
          <w:szCs w:val="24"/>
        </w:rPr>
        <w:instrText>)","noteIndex":</w:instrText>
      </w:r>
      <w:r w:rsidRPr="00E10EFF">
        <w:rPr>
          <w:rFonts w:cs="Simplified Arabic"/>
          <w:sz w:val="24"/>
          <w:szCs w:val="24"/>
          <w:rtl/>
        </w:rPr>
        <w:instrText>0</w:instrText>
      </w:r>
      <w:r w:rsidRPr="00E10EFF">
        <w:rPr>
          <w:rFonts w:cs="Simplified Arabic"/>
          <w:sz w:val="24"/>
          <w:szCs w:val="24"/>
        </w:rPr>
        <w:instrText>},"citationItems":[{"id":</w:instrText>
      </w:r>
      <w:r w:rsidRPr="00E10EFF">
        <w:rPr>
          <w:rFonts w:cs="Simplified Arabic"/>
          <w:sz w:val="24"/>
          <w:szCs w:val="24"/>
          <w:rtl/>
        </w:rPr>
        <w:instrText>147</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/items/QWW</w:instrText>
      </w:r>
      <w:r w:rsidRPr="00E10EFF">
        <w:rPr>
          <w:rFonts w:cs="Simplified Arabic"/>
          <w:sz w:val="24"/>
          <w:szCs w:val="24"/>
          <w:rtl/>
        </w:rPr>
        <w:instrText>5</w:instrText>
      </w:r>
      <w:r w:rsidRPr="00E10EFF">
        <w:rPr>
          <w:rFonts w:cs="Simplified Arabic"/>
          <w:sz w:val="24"/>
          <w:szCs w:val="24"/>
        </w:rPr>
        <w:instrText>FSFW"],"itemData":{"id":</w:instrText>
      </w:r>
      <w:r w:rsidRPr="00E10EFF">
        <w:rPr>
          <w:rFonts w:cs="Simplified Arabic"/>
          <w:sz w:val="24"/>
          <w:szCs w:val="24"/>
          <w:rtl/>
        </w:rPr>
        <w:instrText>147</w:instrText>
      </w:r>
      <w:r w:rsidRPr="00E10EFF">
        <w:rPr>
          <w:rFonts w:cs="Simplified Arabic"/>
          <w:sz w:val="24"/>
          <w:szCs w:val="24"/>
        </w:rPr>
        <w:instrText>,"type":"chapter","container-title":"Learning Analytics","DOI":"</w:instrText>
      </w:r>
      <w:r w:rsidRPr="00E10EFF">
        <w:rPr>
          <w:rFonts w:cs="Simplified Arabic"/>
          <w:sz w:val="24"/>
          <w:szCs w:val="24"/>
          <w:rtl/>
        </w:rPr>
        <w:instrText>10.1007/978-1-4614-3305-7</w:instrText>
      </w:r>
      <w:r w:rsidRPr="00E10EFF">
        <w:rPr>
          <w:rFonts w:cs="Simplified Arabic"/>
          <w:sz w:val="24"/>
          <w:szCs w:val="24"/>
        </w:rPr>
        <w:instrText>_</w:instrText>
      </w:r>
      <w:r w:rsidRPr="00E10EFF">
        <w:rPr>
          <w:rFonts w:cs="Simplified Arabic"/>
          <w:sz w:val="24"/>
          <w:szCs w:val="24"/>
          <w:rtl/>
        </w:rPr>
        <w:instrText>4</w:instrText>
      </w:r>
      <w:r w:rsidRPr="00E10EFF">
        <w:rPr>
          <w:rFonts w:cs="Simplified Arabic"/>
          <w:sz w:val="24"/>
          <w:szCs w:val="24"/>
        </w:rPr>
        <w:instrText>","ISBN":"</w:instrText>
      </w:r>
      <w:r w:rsidRPr="00E10EFF">
        <w:rPr>
          <w:rFonts w:cs="Simplified Arabic"/>
          <w:sz w:val="24"/>
          <w:szCs w:val="24"/>
          <w:rtl/>
        </w:rPr>
        <w:instrText>978-1-4614-3304-0</w:instrText>
      </w:r>
      <w:r w:rsidRPr="00E10EFF">
        <w:rPr>
          <w:rFonts w:cs="Simplified Arabic"/>
          <w:sz w:val="24"/>
          <w:szCs w:val="24"/>
        </w:rPr>
        <w:instrText>","language":"en","page":"</w:instrText>
      </w:r>
      <w:r w:rsidRPr="00E10EFF">
        <w:rPr>
          <w:rFonts w:cs="Simplified Arabic"/>
          <w:sz w:val="24"/>
          <w:szCs w:val="24"/>
          <w:rtl/>
        </w:rPr>
        <w:instrText>61-75</w:instrText>
      </w:r>
      <w:r w:rsidRPr="00E10EFF">
        <w:rPr>
          <w:rFonts w:cs="Simplified Arabic"/>
          <w:sz w:val="24"/>
          <w:szCs w:val="24"/>
        </w:rPr>
        <w:instrText>","publisher</w:instrText>
      </w:r>
      <w:r w:rsidRPr="00E10EFF">
        <w:rPr>
          <w:rFonts w:cs="Simplified Arabic"/>
          <w:sz w:val="24"/>
          <w:szCs w:val="24"/>
          <w:rtl/>
        </w:rPr>
        <w:instrText>":"</w:instrText>
      </w:r>
      <w:r w:rsidRPr="00E10EFF">
        <w:rPr>
          <w:rFonts w:cs="Simplified Arabic"/>
          <w:sz w:val="24"/>
          <w:szCs w:val="24"/>
        </w:rPr>
        <w:instrText>Springer New York","publisher-place":"New York, NY","source":"DOI.org (Crossref)","title":"Educational Data Mining and Learning Analytics","URL":"https://link.springer.com/</w:instrText>
      </w:r>
      <w:r w:rsidRPr="00E10EFF">
        <w:rPr>
          <w:rFonts w:cs="Simplified Arabic"/>
          <w:sz w:val="24"/>
          <w:szCs w:val="24"/>
          <w:rtl/>
        </w:rPr>
        <w:instrText>10.1007/978-1-4614-3305-7</w:instrText>
      </w:r>
      <w:r w:rsidRPr="00E10EFF">
        <w:rPr>
          <w:rFonts w:cs="Simplified Arabic"/>
          <w:sz w:val="24"/>
          <w:szCs w:val="24"/>
        </w:rPr>
        <w:instrText>_</w:instrText>
      </w:r>
      <w:r w:rsidRPr="00E10EFF">
        <w:rPr>
          <w:rFonts w:cs="Simplified Arabic"/>
          <w:sz w:val="24"/>
          <w:szCs w:val="24"/>
          <w:rtl/>
        </w:rPr>
        <w:instrText>4</w:instrText>
      </w:r>
      <w:r w:rsidRPr="00E10EFF">
        <w:rPr>
          <w:rFonts w:cs="Simplified Arabic"/>
          <w:sz w:val="24"/>
          <w:szCs w:val="24"/>
        </w:rPr>
        <w:instrText>","editor":[{"family":"Larusson","given":"Johann Ari</w:instrText>
      </w:r>
      <w:r w:rsidRPr="00E10EFF">
        <w:rPr>
          <w:rFonts w:cs="Simplified Arabic"/>
          <w:sz w:val="24"/>
          <w:szCs w:val="24"/>
          <w:rtl/>
        </w:rPr>
        <w:instrText>"},{"</w:instrText>
      </w:r>
      <w:r w:rsidRPr="00E10EFF">
        <w:rPr>
          <w:rFonts w:cs="Simplified Arabic"/>
          <w:sz w:val="24"/>
          <w:szCs w:val="24"/>
        </w:rPr>
        <w:instrText>family":"White","given":"Brandon"}],"author":[{"family":"Baker","given":"Ryan Shaun"},{"family":"Inventado","given":"Paul Salvador"}],"accessed":{"date-parts":[["</w:instrText>
      </w:r>
      <w:r w:rsidRPr="00E10EFF">
        <w:rPr>
          <w:rFonts w:cs="Simplified Arabic"/>
          <w:sz w:val="24"/>
          <w:szCs w:val="24"/>
          <w:rtl/>
        </w:rPr>
        <w:instrText>2025</w:instrText>
      </w:r>
      <w:r w:rsidRPr="00E10EFF">
        <w:rPr>
          <w:rFonts w:cs="Simplified Arabic"/>
          <w:sz w:val="24"/>
          <w:szCs w:val="24"/>
        </w:rPr>
        <w:instrText>",</w:instrText>
      </w:r>
      <w:r w:rsidRPr="00E10EFF">
        <w:rPr>
          <w:rFonts w:cs="Simplified Arabic"/>
          <w:sz w:val="24"/>
          <w:szCs w:val="24"/>
          <w:rtl/>
        </w:rPr>
        <w:instrText>10,4</w:instrText>
      </w:r>
      <w:r w:rsidRPr="00E10EFF">
        <w:rPr>
          <w:rFonts w:cs="Simplified Arabic"/>
          <w:sz w:val="24"/>
          <w:szCs w:val="24"/>
        </w:rPr>
        <w:instrText>]]},"issued":{"date-parts":[["</w:instrText>
      </w:r>
      <w:r w:rsidRPr="00E10EFF">
        <w:rPr>
          <w:rFonts w:cs="Simplified Arabic"/>
          <w:sz w:val="24"/>
          <w:szCs w:val="24"/>
          <w:rtl/>
        </w:rPr>
        <w:instrText>2014</w:instrText>
      </w:r>
      <w:r w:rsidRPr="00E10EFF">
        <w:rPr>
          <w:rFonts w:cs="Simplified Arabic"/>
          <w:sz w:val="24"/>
          <w:szCs w:val="24"/>
        </w:rPr>
        <w:instrText>"]]}}},{"id":</w:instrText>
      </w:r>
      <w:r w:rsidRPr="00E10EFF">
        <w:rPr>
          <w:rFonts w:cs="Simplified Arabic"/>
          <w:sz w:val="24"/>
          <w:szCs w:val="24"/>
          <w:rtl/>
        </w:rPr>
        <w:instrText>337</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/items/YACAJ</w:instrText>
      </w:r>
      <w:r w:rsidRPr="00E10EFF">
        <w:rPr>
          <w:rFonts w:cs="Simplified Arabic"/>
          <w:sz w:val="24"/>
          <w:szCs w:val="24"/>
          <w:rtl/>
        </w:rPr>
        <w:instrText>4</w:instrText>
      </w:r>
      <w:r w:rsidRPr="00E10EFF">
        <w:rPr>
          <w:rFonts w:cs="Simplified Arabic"/>
          <w:sz w:val="24"/>
          <w:szCs w:val="24"/>
        </w:rPr>
        <w:instrText>FQ"],"itemData":{"id":</w:instrText>
      </w:r>
      <w:r w:rsidRPr="00E10EFF">
        <w:rPr>
          <w:rFonts w:cs="Simplified Arabic"/>
          <w:sz w:val="24"/>
          <w:szCs w:val="24"/>
          <w:rtl/>
        </w:rPr>
        <w:instrText>337</w:instrText>
      </w:r>
      <w:r w:rsidRPr="00E10EFF">
        <w:rPr>
          <w:rFonts w:cs="Simplified Arabic"/>
          <w:sz w:val="24"/>
          <w:szCs w:val="24"/>
        </w:rPr>
        <w:instrText>,"type":"article-journal","abstract":"Abstract \n            Study success includes the successful completion of a first degree in higher education to the largest extent, and the successful completion of</w:instrText>
      </w:r>
      <w:r w:rsidRPr="00E10EFF">
        <w:rPr>
          <w:rFonts w:cs="Simplified Arabic"/>
          <w:sz w:val="24"/>
          <w:szCs w:val="24"/>
          <w:rtl/>
        </w:rPr>
        <w:instrText xml:space="preserve"> </w:instrText>
      </w:r>
      <w:r w:rsidRPr="00E10EFF">
        <w:rPr>
          <w:rFonts w:cs="Simplified Arabic"/>
          <w:sz w:val="24"/>
          <w:szCs w:val="24"/>
        </w:rPr>
        <w:instrText xml:space="preserve">individual learning tasks to the smallest extent. Factors affecting study success range from individual dispositions (e.g., motivation, prior academic performance) to characteristics of the educational environment (e.g., attendance, active learning, social embeddedness). Recent developments in learning analytics, which are a socio-technical data mining and analytic practice in educational contexts, show promise in enhancing study success in higher education, through the collection and analysis of data from learners, learning processes, and learning environments in order to provide meaningful feedback and scaffolds when needed. This research reports a systematic review focusing on empirical evidence, demonstrating how learning analytics have been successful in facilitating study success in continuation and completion of students’ university courses. Using standardised steps of conducting a systematic review, an initial set of </w:instrText>
      </w:r>
      <w:r w:rsidRPr="00E10EFF">
        <w:rPr>
          <w:rFonts w:cs="Simplified Arabic"/>
          <w:sz w:val="24"/>
          <w:szCs w:val="24"/>
          <w:rtl/>
        </w:rPr>
        <w:instrText xml:space="preserve">6220 </w:instrText>
      </w:r>
      <w:r w:rsidRPr="00E10EFF">
        <w:rPr>
          <w:rFonts w:cs="Simplified Arabic"/>
          <w:sz w:val="24"/>
          <w:szCs w:val="24"/>
        </w:rPr>
        <w:instrText xml:space="preserve">articles was identified. The final sample includes </w:instrText>
      </w:r>
      <w:r w:rsidRPr="00E10EFF">
        <w:rPr>
          <w:rFonts w:cs="Simplified Arabic"/>
          <w:sz w:val="24"/>
          <w:szCs w:val="24"/>
          <w:rtl/>
        </w:rPr>
        <w:instrText xml:space="preserve">46 </w:instrText>
      </w:r>
      <w:r w:rsidRPr="00E10EFF">
        <w:rPr>
          <w:rFonts w:cs="Simplified Arabic"/>
          <w:sz w:val="24"/>
          <w:szCs w:val="24"/>
        </w:rPr>
        <w:instrText>key publications. The</w:instrText>
      </w:r>
      <w:r w:rsidRPr="00E10EFF">
        <w:rPr>
          <w:rFonts w:cs="Simplified Arabic"/>
          <w:sz w:val="24"/>
          <w:szCs w:val="24"/>
          <w:rtl/>
        </w:rPr>
        <w:instrText xml:space="preserve"> </w:instrText>
      </w:r>
      <w:r w:rsidRPr="00E10EFF">
        <w:rPr>
          <w:rFonts w:cs="Simplified Arabic"/>
          <w:sz w:val="24"/>
          <w:szCs w:val="24"/>
        </w:rPr>
        <w:instrText>findings obtained in this systematic review suggest that there are a considerable number of learning analytics approaches which utilise effective techniques in supporting study success and students at risk of dropping out. However, rigorous, large-scale evidence of the effectiveness of learning analytics in supporting study success is still lacking. The tested variables, algorithms, and methods collected in this systematic review can be used as a guide in helping researchers and educators to further improve the design and implementation of learning analytics systems.","container-title":"Educational Technology Research and Development","DOI":"</w:instrText>
      </w:r>
      <w:r w:rsidRPr="00E10EFF">
        <w:rPr>
          <w:rFonts w:cs="Simplified Arabic"/>
          <w:sz w:val="24"/>
          <w:szCs w:val="24"/>
          <w:rtl/>
        </w:rPr>
        <w:instrText>10.1007</w:instrText>
      </w:r>
      <w:r w:rsidRPr="00E10EFF">
        <w:rPr>
          <w:rFonts w:cs="Simplified Arabic"/>
          <w:sz w:val="24"/>
          <w:szCs w:val="24"/>
        </w:rPr>
        <w:instrText>/s</w:instrText>
      </w:r>
      <w:r w:rsidRPr="00E10EFF">
        <w:rPr>
          <w:rFonts w:cs="Simplified Arabic"/>
          <w:sz w:val="24"/>
          <w:szCs w:val="24"/>
          <w:rtl/>
        </w:rPr>
        <w:instrText>11423-020-09788</w:instrText>
      </w:r>
      <w:r w:rsidRPr="00E10EFF">
        <w:rPr>
          <w:rFonts w:cs="Simplified Arabic"/>
          <w:sz w:val="24"/>
          <w:szCs w:val="24"/>
        </w:rPr>
        <w:instrText>-z","ISSN":"</w:instrText>
      </w:r>
      <w:r w:rsidRPr="00E10EFF">
        <w:rPr>
          <w:rFonts w:cs="Simplified Arabic"/>
          <w:sz w:val="24"/>
          <w:szCs w:val="24"/>
          <w:rtl/>
        </w:rPr>
        <w:instrText>1042-1629</w:instrText>
      </w:r>
      <w:r w:rsidRPr="00E10EFF">
        <w:rPr>
          <w:rFonts w:cs="Simplified Arabic"/>
          <w:sz w:val="24"/>
          <w:szCs w:val="24"/>
        </w:rPr>
        <w:instrText xml:space="preserve">, </w:instrText>
      </w:r>
      <w:r w:rsidRPr="00E10EFF">
        <w:rPr>
          <w:rFonts w:cs="Simplified Arabic"/>
          <w:sz w:val="24"/>
          <w:szCs w:val="24"/>
          <w:rtl/>
        </w:rPr>
        <w:instrText>1556-6501</w:instrText>
      </w:r>
      <w:r w:rsidRPr="00E10EFF">
        <w:rPr>
          <w:rFonts w:cs="Simplified Arabic"/>
          <w:sz w:val="24"/>
          <w:szCs w:val="24"/>
        </w:rPr>
        <w:instrText>","issue":"</w:instrText>
      </w:r>
      <w:r w:rsidRPr="00E10EFF">
        <w:rPr>
          <w:rFonts w:cs="Simplified Arabic"/>
          <w:sz w:val="24"/>
          <w:szCs w:val="24"/>
          <w:rtl/>
        </w:rPr>
        <w:instrText>4</w:instrText>
      </w:r>
      <w:r w:rsidRPr="00E10EFF">
        <w:rPr>
          <w:rFonts w:cs="Simplified Arabic"/>
          <w:sz w:val="24"/>
          <w:szCs w:val="24"/>
        </w:rPr>
        <w:instrText>","journalAbbreviation":"Education Tech Research Dev","language":"en","page":"</w:instrText>
      </w:r>
      <w:r w:rsidRPr="00E10EFF">
        <w:rPr>
          <w:rFonts w:cs="Simplified Arabic"/>
          <w:sz w:val="24"/>
          <w:szCs w:val="24"/>
          <w:rtl/>
        </w:rPr>
        <w:instrText>1961-1990</w:instrText>
      </w:r>
      <w:r w:rsidRPr="00E10EFF">
        <w:rPr>
          <w:rFonts w:cs="Simplified Arabic"/>
          <w:sz w:val="24"/>
          <w:szCs w:val="24"/>
        </w:rPr>
        <w:instrText>","source":"DOI.org (Crossref)","title":"Utilising learning analytics to support study success in higher education: a systematic review","title-short":"Utilising learning analytics to support study success in higher</w:instrText>
      </w:r>
      <w:r w:rsidRPr="00E10EFF">
        <w:rPr>
          <w:rFonts w:cs="Simplified Arabic"/>
          <w:sz w:val="24"/>
          <w:szCs w:val="24"/>
          <w:rtl/>
        </w:rPr>
        <w:instrText xml:space="preserve"> </w:instrText>
      </w:r>
      <w:r w:rsidRPr="00E10EFF">
        <w:rPr>
          <w:rFonts w:cs="Simplified Arabic"/>
          <w:sz w:val="24"/>
          <w:szCs w:val="24"/>
        </w:rPr>
        <w:instrText>education","volume":"</w:instrText>
      </w:r>
      <w:r w:rsidRPr="00E10EFF">
        <w:rPr>
          <w:rFonts w:cs="Simplified Arabic"/>
          <w:sz w:val="24"/>
          <w:szCs w:val="24"/>
          <w:rtl/>
        </w:rPr>
        <w:instrText>68</w:instrText>
      </w:r>
      <w:r w:rsidRPr="00E10EFF">
        <w:rPr>
          <w:rFonts w:cs="Simplified Arabic"/>
          <w:sz w:val="24"/>
          <w:szCs w:val="24"/>
        </w:rPr>
        <w:instrText>","author":[{"family":"Ifenthaler","given":"Dirk"},{"family":"Yau","given":"Jane Yin-Kim"}],"issued":{"date-parts</w:instrText>
      </w:r>
      <w:r w:rsidRPr="00E10EFF">
        <w:rPr>
          <w:rFonts w:cs="Simplified Arabic"/>
          <w:sz w:val="24"/>
          <w:szCs w:val="24"/>
          <w:rtl/>
        </w:rPr>
        <w:instrText>":[["2020",8]]</w:instrText>
      </w:r>
      <w:r w:rsidRPr="00E10EFF">
        <w:rPr>
          <w:rFonts w:cs="Simplified Arabic"/>
          <w:sz w:val="24"/>
          <w:szCs w:val="24"/>
        </w:rPr>
        <w:instrText>}}}],"schema":"https://github.com/citation-style-language/schema/raw/master/csl-citation.json</w:instrText>
      </w:r>
      <w:r w:rsidRPr="00E10EFF">
        <w:rPr>
          <w:rFonts w:cs="Simplified Arabic"/>
          <w:sz w:val="24"/>
          <w:szCs w:val="24"/>
          <w:rtl/>
        </w:rPr>
        <w:instrText xml:space="preserve">"} </w:instrText>
      </w:r>
      <w:r w:rsidRPr="00E10EFF">
        <w:rPr>
          <w:rFonts w:cs="Simplified Arabic"/>
          <w:sz w:val="24"/>
          <w:szCs w:val="24"/>
          <w:rtl/>
        </w:rPr>
        <w:fldChar w:fldCharType="separate"/>
      </w:r>
      <w:r w:rsidRPr="00E10EFF">
        <w:rPr>
          <w:rFonts w:ascii="Aptos" w:hAnsi="Aptos"/>
          <w:sz w:val="24"/>
          <w:szCs w:val="24"/>
        </w:rPr>
        <w:t>(Baker &amp; Inventado, 2014; Ifenthaler &amp; Yau, 2020)</w:t>
      </w:r>
      <w:r w:rsidRPr="00E10EFF">
        <w:rPr>
          <w:rFonts w:cs="Simplified Arabic"/>
          <w:sz w:val="24"/>
          <w:szCs w:val="24"/>
          <w:rtl/>
        </w:rPr>
        <w:fldChar w:fldCharType="end"/>
      </w:r>
      <w:r w:rsidRPr="00E10EFF">
        <w:rPr>
          <w:rFonts w:cs="Simplified Arabic"/>
          <w:sz w:val="24"/>
          <w:szCs w:val="24"/>
          <w:rtl/>
        </w:rPr>
        <w:t xml:space="preserve">. </w:t>
      </w:r>
    </w:p>
    <w:p w14:paraId="1FBABAC5" w14:textId="08C8BFCE"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 xml:space="preserve">ويتمثل البعد الثاني في نظم دعم القرار الذكية، بوصفها النظم التي تعالج البيانات وتولد البدائل وتقدم التوصيات الداعمة لمتخذ القرار، وهو بعد يرتبط بمنطق نظم دعم القرار في البيئات المؤسسية المعقدة </w:t>
      </w:r>
      <w:r w:rsidRPr="00E10EFF">
        <w:rPr>
          <w:rFonts w:cs="Simplified Arabic"/>
          <w:sz w:val="24"/>
          <w:szCs w:val="24"/>
          <w:rtl/>
        </w:rPr>
        <w:fldChar w:fldCharType="begin"/>
      </w:r>
      <w:r w:rsidRPr="00E10EFF">
        <w:rPr>
          <w:rFonts w:cs="Simplified Arabic"/>
          <w:sz w:val="24"/>
          <w:szCs w:val="24"/>
          <w:rtl/>
        </w:rPr>
        <w:instrText xml:space="preserve"> </w:instrText>
      </w:r>
      <w:r w:rsidRPr="00E10EFF">
        <w:rPr>
          <w:rFonts w:cs="Simplified Arabic"/>
          <w:sz w:val="24"/>
          <w:szCs w:val="24"/>
        </w:rPr>
        <w:instrText>ADDIN ZOTERO_ITEM CSL_CITATION {"citationID":"FzP</w:instrText>
      </w:r>
      <w:r w:rsidRPr="00E10EFF">
        <w:rPr>
          <w:rFonts w:cs="Simplified Arabic"/>
          <w:sz w:val="24"/>
          <w:szCs w:val="24"/>
          <w:rtl/>
        </w:rPr>
        <w:instrText>8</w:instrText>
      </w:r>
      <w:r w:rsidRPr="00E10EFF">
        <w:rPr>
          <w:rFonts w:cs="Simplified Arabic"/>
          <w:sz w:val="24"/>
          <w:szCs w:val="24"/>
        </w:rPr>
        <w:instrText xml:space="preserve">rjHv","properties":{"unsorted":false,"formattedCitation":"(Keen &amp; Scott Morton, </w:instrText>
      </w:r>
      <w:r w:rsidRPr="00E10EFF">
        <w:rPr>
          <w:rFonts w:cs="Simplified Arabic"/>
          <w:sz w:val="24"/>
          <w:szCs w:val="24"/>
          <w:rtl/>
        </w:rPr>
        <w:instrText>1978</w:instrText>
      </w:r>
      <w:r w:rsidRPr="00E10EFF">
        <w:rPr>
          <w:rFonts w:cs="Simplified Arabic"/>
          <w:sz w:val="24"/>
          <w:szCs w:val="24"/>
        </w:rPr>
        <w:instrText xml:space="preserve">; Turban et al., </w:instrText>
      </w:r>
      <w:r w:rsidRPr="00E10EFF">
        <w:rPr>
          <w:rFonts w:cs="Simplified Arabic"/>
          <w:sz w:val="24"/>
          <w:szCs w:val="24"/>
          <w:rtl/>
        </w:rPr>
        <w:instrText>2011</w:instrText>
      </w:r>
      <w:r w:rsidRPr="00E10EFF">
        <w:rPr>
          <w:rFonts w:cs="Simplified Arabic"/>
          <w:sz w:val="24"/>
          <w:szCs w:val="24"/>
        </w:rPr>
        <w:instrText xml:space="preserve">)","plainCitation":"(Keen &amp; Scott Morton, </w:instrText>
      </w:r>
      <w:r w:rsidRPr="00E10EFF">
        <w:rPr>
          <w:rFonts w:cs="Simplified Arabic"/>
          <w:sz w:val="24"/>
          <w:szCs w:val="24"/>
          <w:rtl/>
        </w:rPr>
        <w:instrText>1978</w:instrText>
      </w:r>
      <w:r w:rsidRPr="00E10EFF">
        <w:rPr>
          <w:rFonts w:cs="Simplified Arabic"/>
          <w:sz w:val="24"/>
          <w:szCs w:val="24"/>
        </w:rPr>
        <w:instrText xml:space="preserve">; Turban et al., </w:instrText>
      </w:r>
      <w:r w:rsidRPr="00E10EFF">
        <w:rPr>
          <w:rFonts w:cs="Simplified Arabic"/>
          <w:sz w:val="24"/>
          <w:szCs w:val="24"/>
          <w:rtl/>
        </w:rPr>
        <w:instrText>2011</w:instrText>
      </w:r>
      <w:r w:rsidRPr="00E10EFF">
        <w:rPr>
          <w:rFonts w:cs="Simplified Arabic"/>
          <w:sz w:val="24"/>
          <w:szCs w:val="24"/>
        </w:rPr>
        <w:instrText>)","noteIndex":</w:instrText>
      </w:r>
      <w:r w:rsidRPr="00E10EFF">
        <w:rPr>
          <w:rFonts w:cs="Simplified Arabic"/>
          <w:sz w:val="24"/>
          <w:szCs w:val="24"/>
          <w:rtl/>
        </w:rPr>
        <w:instrText>0</w:instrText>
      </w:r>
      <w:r w:rsidRPr="00E10EFF">
        <w:rPr>
          <w:rFonts w:cs="Simplified Arabic"/>
          <w:sz w:val="24"/>
          <w:szCs w:val="24"/>
        </w:rPr>
        <w:instrText>},"citationItems</w:instrText>
      </w:r>
      <w:r w:rsidRPr="00E10EFF">
        <w:rPr>
          <w:rFonts w:cs="Simplified Arabic"/>
          <w:sz w:val="24"/>
          <w:szCs w:val="24"/>
          <w:rtl/>
        </w:rPr>
        <w:instrText>":[{"</w:instrText>
      </w:r>
      <w:r w:rsidRPr="00E10EFF">
        <w:rPr>
          <w:rFonts w:cs="Simplified Arabic"/>
          <w:sz w:val="24"/>
          <w:szCs w:val="24"/>
        </w:rPr>
        <w:instrText>id":</w:instrText>
      </w:r>
      <w:r w:rsidRPr="00E10EFF">
        <w:rPr>
          <w:rFonts w:cs="Simplified Arabic"/>
          <w:sz w:val="24"/>
          <w:szCs w:val="24"/>
          <w:rtl/>
        </w:rPr>
        <w:instrText>341</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/items/PVL</w:instrText>
      </w:r>
      <w:r w:rsidRPr="00E10EFF">
        <w:rPr>
          <w:rFonts w:cs="Simplified Arabic"/>
          <w:sz w:val="24"/>
          <w:szCs w:val="24"/>
          <w:rtl/>
        </w:rPr>
        <w:instrText>7</w:instrText>
      </w:r>
      <w:r w:rsidRPr="00E10EFF">
        <w:rPr>
          <w:rFonts w:cs="Simplified Arabic"/>
          <w:sz w:val="24"/>
          <w:szCs w:val="24"/>
        </w:rPr>
        <w:instrText>VH</w:instrText>
      </w:r>
      <w:r w:rsidRPr="00E10EFF">
        <w:rPr>
          <w:rFonts w:cs="Simplified Arabic"/>
          <w:sz w:val="24"/>
          <w:szCs w:val="24"/>
          <w:rtl/>
        </w:rPr>
        <w:instrText>2</w:instrText>
      </w:r>
      <w:r w:rsidRPr="00E10EFF">
        <w:rPr>
          <w:rFonts w:cs="Simplified Arabic"/>
          <w:sz w:val="24"/>
          <w:szCs w:val="24"/>
        </w:rPr>
        <w:instrText>Z"],"itemData":{"id":</w:instrText>
      </w:r>
      <w:r w:rsidRPr="00E10EFF">
        <w:rPr>
          <w:rFonts w:cs="Simplified Arabic"/>
          <w:sz w:val="24"/>
          <w:szCs w:val="24"/>
          <w:rtl/>
        </w:rPr>
        <w:instrText>341</w:instrText>
      </w:r>
      <w:r w:rsidRPr="00E10EFF">
        <w:rPr>
          <w:rFonts w:cs="Simplified Arabic"/>
          <w:sz w:val="24"/>
          <w:szCs w:val="24"/>
        </w:rPr>
        <w:instrText>,"type":"webpage","abstract":"Explore millions of resources from scholarly journals, books, newspapers, videos and more, on the ProQuest Platform.","language":"ar</w:instrText>
      </w:r>
      <w:r w:rsidRPr="00E10EFF">
        <w:rPr>
          <w:rFonts w:cs="Simplified Arabic"/>
          <w:sz w:val="24"/>
          <w:szCs w:val="24"/>
          <w:rtl/>
        </w:rPr>
        <w:instrText>","</w:instrText>
      </w:r>
      <w:r w:rsidRPr="00E10EFF">
        <w:rPr>
          <w:rFonts w:cs="Simplified Arabic"/>
          <w:sz w:val="24"/>
          <w:szCs w:val="24"/>
        </w:rPr>
        <w:instrText>title":"Decision Support Systems: An Organizational Perspective","title-short":"Decision Support Systems","author":[{"family":"Keen","given":"Peter G. W"},{"family":"Scott Morton","given":"M. S."}],"issued":{"date-parts</w:instrText>
      </w:r>
      <w:r w:rsidRPr="00E10EFF">
        <w:rPr>
          <w:rFonts w:cs="Simplified Arabic"/>
          <w:sz w:val="24"/>
          <w:szCs w:val="24"/>
          <w:rtl/>
        </w:rPr>
        <w:instrText>":[["1978"]]</w:instrText>
      </w:r>
      <w:r w:rsidRPr="00E10EFF">
        <w:rPr>
          <w:rFonts w:cs="Simplified Arabic"/>
          <w:sz w:val="24"/>
          <w:szCs w:val="24"/>
        </w:rPr>
        <w:instrText>}}},{"id":</w:instrText>
      </w:r>
      <w:r w:rsidRPr="00E10EFF">
        <w:rPr>
          <w:rFonts w:cs="Simplified Arabic"/>
          <w:sz w:val="24"/>
          <w:szCs w:val="24"/>
          <w:rtl/>
        </w:rPr>
        <w:instrText>352</w:instrText>
      </w:r>
      <w:r w:rsidRPr="00E10EFF">
        <w:rPr>
          <w:rFonts w:cs="Simplified Arabic"/>
          <w:sz w:val="24"/>
          <w:szCs w:val="24"/>
        </w:rPr>
        <w:instrText>,"uris</w:instrText>
      </w:r>
      <w:r w:rsidRPr="00E10EFF">
        <w:rPr>
          <w:rFonts w:cs="Simplified Arabic"/>
          <w:sz w:val="24"/>
          <w:szCs w:val="24"/>
          <w:rtl/>
        </w:rPr>
        <w:instrText>":["</w:instrText>
      </w:r>
      <w:r w:rsidRPr="00E10EFF">
        <w:rPr>
          <w:rFonts w:cs="Simplified Arabic"/>
          <w:sz w:val="24"/>
          <w:szCs w:val="24"/>
        </w:rPr>
        <w:instrText>http://zotero.org/users/</w:instrText>
      </w:r>
      <w:r w:rsidRPr="00E10EFF">
        <w:rPr>
          <w:rFonts w:cs="Simplified Arabic"/>
          <w:sz w:val="24"/>
          <w:szCs w:val="24"/>
          <w:rtl/>
        </w:rPr>
        <w:instrText>16034867</w:instrText>
      </w:r>
      <w:r w:rsidRPr="00E10EFF">
        <w:rPr>
          <w:rFonts w:cs="Simplified Arabic"/>
          <w:sz w:val="24"/>
          <w:szCs w:val="24"/>
        </w:rPr>
        <w:instrText>/items/E</w:instrText>
      </w:r>
      <w:r w:rsidRPr="00E10EFF">
        <w:rPr>
          <w:rFonts w:cs="Simplified Arabic"/>
          <w:sz w:val="24"/>
          <w:szCs w:val="24"/>
          <w:rtl/>
        </w:rPr>
        <w:instrText>8</w:instrText>
      </w:r>
      <w:r w:rsidRPr="00E10EFF">
        <w:rPr>
          <w:rFonts w:cs="Simplified Arabic"/>
          <w:sz w:val="24"/>
          <w:szCs w:val="24"/>
        </w:rPr>
        <w:instrText>DN</w:instrText>
      </w:r>
      <w:r w:rsidRPr="00E10EFF">
        <w:rPr>
          <w:rFonts w:cs="Simplified Arabic"/>
          <w:sz w:val="24"/>
          <w:szCs w:val="24"/>
          <w:rtl/>
        </w:rPr>
        <w:instrText>3</w:instrText>
      </w:r>
      <w:r w:rsidRPr="00E10EFF">
        <w:rPr>
          <w:rFonts w:cs="Simplified Arabic"/>
          <w:sz w:val="24"/>
          <w:szCs w:val="24"/>
        </w:rPr>
        <w:instrText>UQ</w:instrText>
      </w:r>
      <w:r w:rsidRPr="00E10EFF">
        <w:rPr>
          <w:rFonts w:cs="Simplified Arabic"/>
          <w:sz w:val="24"/>
          <w:szCs w:val="24"/>
          <w:rtl/>
        </w:rPr>
        <w:instrText>6</w:instrText>
      </w:r>
      <w:r w:rsidRPr="00E10EFF">
        <w:rPr>
          <w:rFonts w:cs="Simplified Arabic"/>
          <w:sz w:val="24"/>
          <w:szCs w:val="24"/>
        </w:rPr>
        <w:instrText>"],"itemData":{"id":</w:instrText>
      </w:r>
      <w:r w:rsidRPr="00E10EFF">
        <w:rPr>
          <w:rFonts w:cs="Simplified Arabic"/>
          <w:sz w:val="24"/>
          <w:szCs w:val="24"/>
          <w:rtl/>
        </w:rPr>
        <w:instrText>352</w:instrText>
      </w:r>
      <w:r w:rsidRPr="00E10EFF">
        <w:rPr>
          <w:rFonts w:cs="Simplified Arabic"/>
          <w:sz w:val="24"/>
          <w:szCs w:val="24"/>
        </w:rPr>
        <w:instrText>,"type":"book","edition":"</w:instrText>
      </w:r>
      <w:r w:rsidRPr="00E10EFF">
        <w:rPr>
          <w:rFonts w:cs="Simplified Arabic"/>
          <w:sz w:val="24"/>
          <w:szCs w:val="24"/>
          <w:rtl/>
        </w:rPr>
        <w:instrText>9</w:instrText>
      </w:r>
      <w:r w:rsidRPr="00E10EFF">
        <w:rPr>
          <w:rFonts w:cs="Simplified Arabic"/>
          <w:sz w:val="24"/>
          <w:szCs w:val="24"/>
        </w:rPr>
        <w:instrText>","publisher":"Pearson","title":"Decision Support and Business Intelligence Systems","author":[{"family":"Turban","given":"E"},{"family":"Sharda","given":"R</w:instrText>
      </w:r>
      <w:r w:rsidRPr="00E10EFF">
        <w:rPr>
          <w:rFonts w:cs="Simplified Arabic"/>
          <w:sz w:val="24"/>
          <w:szCs w:val="24"/>
          <w:rtl/>
        </w:rPr>
        <w:instrText>"},{"</w:instrText>
      </w:r>
      <w:r w:rsidRPr="00E10EFF">
        <w:rPr>
          <w:rFonts w:cs="Simplified Arabic"/>
          <w:sz w:val="24"/>
          <w:szCs w:val="24"/>
        </w:rPr>
        <w:instrText>family":"Delen","given":"D"},{"family":"King","given":"D"}],"issued":{"date-parts":[["</w:instrText>
      </w:r>
      <w:r w:rsidRPr="00E10EFF">
        <w:rPr>
          <w:rFonts w:cs="Simplified Arabic"/>
          <w:sz w:val="24"/>
          <w:szCs w:val="24"/>
          <w:rtl/>
        </w:rPr>
        <w:instrText>2011</w:instrText>
      </w:r>
      <w:r w:rsidRPr="00E10EFF">
        <w:rPr>
          <w:rFonts w:cs="Simplified Arabic"/>
          <w:sz w:val="24"/>
          <w:szCs w:val="24"/>
        </w:rPr>
        <w:instrText>"]]}}}],"schema":"https://github.com/citation-style-language/schema/raw/master/csl-citation.json</w:instrText>
      </w:r>
      <w:r w:rsidRPr="00E10EFF">
        <w:rPr>
          <w:rFonts w:cs="Simplified Arabic"/>
          <w:sz w:val="24"/>
          <w:szCs w:val="24"/>
          <w:rtl/>
        </w:rPr>
        <w:instrText xml:space="preserve">"} </w:instrText>
      </w:r>
      <w:r w:rsidRPr="00E10EFF">
        <w:rPr>
          <w:rFonts w:cs="Simplified Arabic"/>
          <w:sz w:val="24"/>
          <w:szCs w:val="24"/>
          <w:rtl/>
        </w:rPr>
        <w:fldChar w:fldCharType="separate"/>
      </w:r>
      <w:r w:rsidRPr="00E10EFF">
        <w:rPr>
          <w:rFonts w:ascii="Aptos" w:hAnsi="Aptos"/>
          <w:sz w:val="24"/>
          <w:szCs w:val="24"/>
        </w:rPr>
        <w:t>(Keen &amp; Scott Morton, 1978; Turban et al., 2011)</w:t>
      </w:r>
      <w:r w:rsidRPr="00E10EFF">
        <w:rPr>
          <w:rFonts w:cs="Simplified Arabic"/>
          <w:sz w:val="24"/>
          <w:szCs w:val="24"/>
          <w:rtl/>
        </w:rPr>
        <w:fldChar w:fldCharType="end"/>
      </w:r>
      <w:r w:rsidRPr="00E10EFF">
        <w:rPr>
          <w:rFonts w:cs="Simplified Arabic"/>
          <w:sz w:val="24"/>
          <w:szCs w:val="24"/>
          <w:rtl/>
        </w:rPr>
        <w:t xml:space="preserve">  أما البعد الثالث فيتمثل في التكامل وجودة البيانات باعتبار أن فعالية الذكاء الاصطناعي في دعم القرار ترتبط بوجود بيانات دقيقة ومتكاملة ومحدثة وقابلة للتوظيف، وهو ما تؤكده أدبيات جودة البيانات والحوكمة المؤسسية للبيانات</w:t>
      </w:r>
      <w:r w:rsidR="007F42DD">
        <w:rPr>
          <w:rFonts w:cs="Simplified Arabic" w:hint="cs"/>
          <w:sz w:val="24"/>
          <w:szCs w:val="24"/>
          <w:rtl/>
        </w:rPr>
        <w:t xml:space="preserve"> </w:t>
      </w:r>
      <w:r w:rsidRPr="00E10EFF">
        <w:rPr>
          <w:rFonts w:cs="Simplified Arabic"/>
          <w:sz w:val="24"/>
          <w:szCs w:val="24"/>
          <w:rtl/>
        </w:rPr>
        <w:fldChar w:fldCharType="begin"/>
      </w:r>
      <w:r w:rsidRPr="00E10EFF">
        <w:rPr>
          <w:rFonts w:cs="Simplified Arabic"/>
          <w:sz w:val="24"/>
          <w:szCs w:val="24"/>
          <w:rtl/>
        </w:rPr>
        <w:instrText xml:space="preserve"> </w:instrText>
      </w:r>
      <w:r w:rsidRPr="00E10EFF">
        <w:rPr>
          <w:rFonts w:cs="Simplified Arabic"/>
          <w:sz w:val="24"/>
          <w:szCs w:val="24"/>
        </w:rPr>
        <w:instrText xml:space="preserve">ADDIN ZOTERO_ITEM CSL_CITATION {"citationID":"JvIqCciG","properties":{"unsorted":false,"formattedCitation":"(Janssen et al., </w:instrText>
      </w:r>
      <w:r w:rsidRPr="00E10EFF">
        <w:rPr>
          <w:rFonts w:cs="Simplified Arabic"/>
          <w:sz w:val="24"/>
          <w:szCs w:val="24"/>
          <w:rtl/>
        </w:rPr>
        <w:instrText>2017</w:instrText>
      </w:r>
      <w:r w:rsidRPr="00E10EFF">
        <w:rPr>
          <w:rFonts w:cs="Simplified Arabic"/>
          <w:sz w:val="24"/>
          <w:szCs w:val="24"/>
        </w:rPr>
        <w:instrText xml:space="preserve">; R. Y. Wang &amp; Strong, </w:instrText>
      </w:r>
      <w:r w:rsidRPr="00E10EFF">
        <w:rPr>
          <w:rFonts w:cs="Simplified Arabic"/>
          <w:sz w:val="24"/>
          <w:szCs w:val="24"/>
          <w:rtl/>
        </w:rPr>
        <w:instrText>1996</w:instrText>
      </w:r>
      <w:r w:rsidRPr="00E10EFF">
        <w:rPr>
          <w:rFonts w:cs="Simplified Arabic"/>
          <w:sz w:val="24"/>
          <w:szCs w:val="24"/>
        </w:rPr>
        <w:instrText xml:space="preserve">)","plainCitation":"(Janssen et al., </w:instrText>
      </w:r>
      <w:r w:rsidRPr="00E10EFF">
        <w:rPr>
          <w:rFonts w:cs="Simplified Arabic"/>
          <w:sz w:val="24"/>
          <w:szCs w:val="24"/>
          <w:rtl/>
        </w:rPr>
        <w:instrText>2017</w:instrText>
      </w:r>
      <w:r w:rsidRPr="00E10EFF">
        <w:rPr>
          <w:rFonts w:cs="Simplified Arabic"/>
          <w:sz w:val="24"/>
          <w:szCs w:val="24"/>
        </w:rPr>
        <w:instrText xml:space="preserve">; R. Y. Wang &amp; Strong, </w:instrText>
      </w:r>
      <w:r w:rsidRPr="00E10EFF">
        <w:rPr>
          <w:rFonts w:cs="Simplified Arabic"/>
          <w:sz w:val="24"/>
          <w:szCs w:val="24"/>
          <w:rtl/>
        </w:rPr>
        <w:instrText>1996</w:instrText>
      </w:r>
      <w:r w:rsidRPr="00E10EFF">
        <w:rPr>
          <w:rFonts w:cs="Simplified Arabic"/>
          <w:sz w:val="24"/>
          <w:szCs w:val="24"/>
        </w:rPr>
        <w:instrText>)","noteIndex":</w:instrText>
      </w:r>
      <w:r w:rsidRPr="00E10EFF">
        <w:rPr>
          <w:rFonts w:cs="Simplified Arabic"/>
          <w:sz w:val="24"/>
          <w:szCs w:val="24"/>
          <w:rtl/>
        </w:rPr>
        <w:instrText>0</w:instrText>
      </w:r>
      <w:r w:rsidRPr="00E10EFF">
        <w:rPr>
          <w:rFonts w:cs="Simplified Arabic"/>
          <w:sz w:val="24"/>
          <w:szCs w:val="24"/>
        </w:rPr>
        <w:instrText>},"citationItems":[{"id":</w:instrText>
      </w:r>
      <w:r w:rsidRPr="00E10EFF">
        <w:rPr>
          <w:rFonts w:cs="Simplified Arabic"/>
          <w:sz w:val="24"/>
          <w:szCs w:val="24"/>
          <w:rtl/>
        </w:rPr>
        <w:instrText>549</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w:instrText>
      </w:r>
      <w:r w:rsidRPr="00E10EFF">
        <w:rPr>
          <w:rFonts w:cs="Simplified Arabic"/>
          <w:sz w:val="24"/>
          <w:szCs w:val="24"/>
          <w:rtl/>
        </w:rPr>
        <w:instrText>2</w:instrText>
      </w:r>
      <w:r w:rsidRPr="00E10EFF">
        <w:rPr>
          <w:rFonts w:cs="Simplified Arabic"/>
          <w:sz w:val="24"/>
          <w:szCs w:val="24"/>
        </w:rPr>
        <w:instrText>XFDEQDS"],"itemData":{"id":</w:instrText>
      </w:r>
      <w:r w:rsidRPr="00E10EFF">
        <w:rPr>
          <w:rFonts w:cs="Simplified Arabic"/>
          <w:sz w:val="24"/>
          <w:szCs w:val="24"/>
          <w:rtl/>
        </w:rPr>
        <w:instrText>549</w:instrText>
      </w:r>
      <w:r w:rsidRPr="00E10EFF">
        <w:rPr>
          <w:rFonts w:cs="Simplified Arabic"/>
          <w:sz w:val="24"/>
          <w:szCs w:val="24"/>
        </w:rPr>
        <w:instrText>,"type":"article-journal","container-title":"Journal of Business Research","DOI":"</w:instrText>
      </w:r>
      <w:r w:rsidRPr="00E10EFF">
        <w:rPr>
          <w:rFonts w:cs="Simplified Arabic"/>
          <w:sz w:val="24"/>
          <w:szCs w:val="24"/>
          <w:rtl/>
        </w:rPr>
        <w:instrText>10.1016</w:instrText>
      </w:r>
      <w:r w:rsidRPr="00E10EFF">
        <w:rPr>
          <w:rFonts w:cs="Simplified Arabic"/>
          <w:sz w:val="24"/>
          <w:szCs w:val="24"/>
        </w:rPr>
        <w:instrText>/j.jbusres.</w:instrText>
      </w:r>
      <w:r w:rsidRPr="00E10EFF">
        <w:rPr>
          <w:rFonts w:cs="Simplified Arabic"/>
          <w:sz w:val="24"/>
          <w:szCs w:val="24"/>
          <w:rtl/>
        </w:rPr>
        <w:instrText>2016.08.007</w:instrText>
      </w:r>
      <w:r w:rsidRPr="00E10EFF">
        <w:rPr>
          <w:rFonts w:cs="Simplified Arabic"/>
          <w:sz w:val="24"/>
          <w:szCs w:val="24"/>
        </w:rPr>
        <w:instrText>","ISSN":"</w:instrText>
      </w:r>
      <w:r w:rsidRPr="00E10EFF">
        <w:rPr>
          <w:rFonts w:cs="Simplified Arabic"/>
          <w:sz w:val="24"/>
          <w:szCs w:val="24"/>
          <w:rtl/>
        </w:rPr>
        <w:instrText>01482963</w:instrText>
      </w:r>
      <w:r w:rsidRPr="00E10EFF">
        <w:rPr>
          <w:rFonts w:cs="Simplified Arabic"/>
          <w:sz w:val="24"/>
          <w:szCs w:val="24"/>
        </w:rPr>
        <w:instrText>","journalAbbreviation":"Journal</w:instrText>
      </w:r>
      <w:r w:rsidRPr="00E10EFF">
        <w:rPr>
          <w:rFonts w:cs="Simplified Arabic"/>
          <w:sz w:val="24"/>
          <w:szCs w:val="24"/>
          <w:rtl/>
        </w:rPr>
        <w:instrText xml:space="preserve"> </w:instrText>
      </w:r>
      <w:r w:rsidRPr="00E10EFF">
        <w:rPr>
          <w:rFonts w:cs="Simplified Arabic"/>
          <w:sz w:val="24"/>
          <w:szCs w:val="24"/>
        </w:rPr>
        <w:instrText>of Business Research","language":"en","page":"</w:instrText>
      </w:r>
      <w:r w:rsidRPr="00E10EFF">
        <w:rPr>
          <w:rFonts w:cs="Simplified Arabic"/>
          <w:sz w:val="24"/>
          <w:szCs w:val="24"/>
          <w:rtl/>
        </w:rPr>
        <w:instrText>338-345</w:instrText>
      </w:r>
      <w:r w:rsidRPr="00E10EFF">
        <w:rPr>
          <w:rFonts w:cs="Simplified Arabic"/>
          <w:sz w:val="24"/>
          <w:szCs w:val="24"/>
        </w:rPr>
        <w:instrText>","source":"DOI.org (Crossref)","title":"Factors influencing big data decision-making quality","volume":"</w:instrText>
      </w:r>
      <w:r w:rsidRPr="00E10EFF">
        <w:rPr>
          <w:rFonts w:cs="Simplified Arabic"/>
          <w:sz w:val="24"/>
          <w:szCs w:val="24"/>
          <w:rtl/>
        </w:rPr>
        <w:instrText>70</w:instrText>
      </w:r>
      <w:r w:rsidRPr="00E10EFF">
        <w:rPr>
          <w:rFonts w:cs="Simplified Arabic"/>
          <w:sz w:val="24"/>
          <w:szCs w:val="24"/>
        </w:rPr>
        <w:instrText>","author":[{"family":"Janssen","given":"Marijn"},{"family":"Van Der Voort","given":"Haiko</w:instrText>
      </w:r>
      <w:r w:rsidRPr="00E10EFF">
        <w:rPr>
          <w:rFonts w:cs="Simplified Arabic"/>
          <w:sz w:val="24"/>
          <w:szCs w:val="24"/>
          <w:rtl/>
        </w:rPr>
        <w:instrText>"},{"</w:instrText>
      </w:r>
      <w:r w:rsidRPr="00E10EFF">
        <w:rPr>
          <w:rFonts w:cs="Simplified Arabic"/>
          <w:sz w:val="24"/>
          <w:szCs w:val="24"/>
        </w:rPr>
        <w:instrText>family":"Wahyudi","given":"Agung"}],"issued":{"date-parts":[["</w:instrText>
      </w:r>
      <w:r w:rsidRPr="00E10EFF">
        <w:rPr>
          <w:rFonts w:cs="Simplified Arabic"/>
          <w:sz w:val="24"/>
          <w:szCs w:val="24"/>
          <w:rtl/>
        </w:rPr>
        <w:instrText>2017</w:instrText>
      </w:r>
      <w:r w:rsidRPr="00E10EFF">
        <w:rPr>
          <w:rFonts w:cs="Simplified Arabic"/>
          <w:sz w:val="24"/>
          <w:szCs w:val="24"/>
        </w:rPr>
        <w:instrText>",</w:instrText>
      </w:r>
      <w:r w:rsidRPr="00E10EFF">
        <w:rPr>
          <w:rFonts w:cs="Simplified Arabic"/>
          <w:sz w:val="24"/>
          <w:szCs w:val="24"/>
          <w:rtl/>
        </w:rPr>
        <w:instrText>1</w:instrText>
      </w:r>
      <w:r w:rsidRPr="00E10EFF">
        <w:rPr>
          <w:rFonts w:cs="Simplified Arabic"/>
          <w:sz w:val="24"/>
          <w:szCs w:val="24"/>
        </w:rPr>
        <w:instrText>]]}}},{"id":</w:instrText>
      </w:r>
      <w:r w:rsidRPr="00E10EFF">
        <w:rPr>
          <w:rFonts w:cs="Simplified Arabic"/>
          <w:sz w:val="24"/>
          <w:szCs w:val="24"/>
          <w:rtl/>
        </w:rPr>
        <w:instrText>550</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w:instrText>
      </w:r>
      <w:r w:rsidRPr="00E10EFF">
        <w:rPr>
          <w:rFonts w:cs="Simplified Arabic"/>
          <w:sz w:val="24"/>
          <w:szCs w:val="24"/>
          <w:rtl/>
        </w:rPr>
        <w:instrText>79</w:instrText>
      </w:r>
      <w:r w:rsidRPr="00E10EFF">
        <w:rPr>
          <w:rFonts w:cs="Simplified Arabic"/>
          <w:sz w:val="24"/>
          <w:szCs w:val="24"/>
        </w:rPr>
        <w:instrText>PSB</w:instrText>
      </w:r>
      <w:r w:rsidRPr="00E10EFF">
        <w:rPr>
          <w:rFonts w:cs="Simplified Arabic"/>
          <w:sz w:val="24"/>
          <w:szCs w:val="24"/>
          <w:rtl/>
        </w:rPr>
        <w:instrText>7</w:instrText>
      </w:r>
      <w:r w:rsidRPr="00E10EFF">
        <w:rPr>
          <w:rFonts w:cs="Simplified Arabic"/>
          <w:sz w:val="24"/>
          <w:szCs w:val="24"/>
        </w:rPr>
        <w:instrText>T</w:instrText>
      </w:r>
      <w:r w:rsidRPr="00E10EFF">
        <w:rPr>
          <w:rFonts w:cs="Simplified Arabic"/>
          <w:sz w:val="24"/>
          <w:szCs w:val="24"/>
          <w:rtl/>
        </w:rPr>
        <w:instrText>3</w:instrText>
      </w:r>
      <w:r w:rsidRPr="00E10EFF">
        <w:rPr>
          <w:rFonts w:cs="Simplified Arabic"/>
          <w:sz w:val="24"/>
          <w:szCs w:val="24"/>
        </w:rPr>
        <w:instrText>"],"itemData":{"id":</w:instrText>
      </w:r>
      <w:r w:rsidRPr="00E10EFF">
        <w:rPr>
          <w:rFonts w:cs="Simplified Arabic"/>
          <w:sz w:val="24"/>
          <w:szCs w:val="24"/>
          <w:rtl/>
        </w:rPr>
        <w:instrText>550</w:instrText>
      </w:r>
      <w:r w:rsidRPr="00E10EFF">
        <w:rPr>
          <w:rFonts w:cs="Simplified Arabic"/>
          <w:sz w:val="24"/>
          <w:szCs w:val="24"/>
        </w:rPr>
        <w:instrText>,"type":"article-journal","container-title":"Journal of Management Information Systems","DOI":"</w:instrText>
      </w:r>
      <w:r w:rsidRPr="00E10EFF">
        <w:rPr>
          <w:rFonts w:cs="Simplified Arabic"/>
          <w:sz w:val="24"/>
          <w:szCs w:val="24"/>
          <w:rtl/>
        </w:rPr>
        <w:instrText>10.1080/07421222.1996.11518099</w:instrText>
      </w:r>
      <w:r w:rsidRPr="00E10EFF">
        <w:rPr>
          <w:rFonts w:cs="Simplified Arabic"/>
          <w:sz w:val="24"/>
          <w:szCs w:val="24"/>
        </w:rPr>
        <w:instrText>","ISSN":"</w:instrText>
      </w:r>
      <w:r w:rsidRPr="00E10EFF">
        <w:rPr>
          <w:rFonts w:cs="Simplified Arabic"/>
          <w:sz w:val="24"/>
          <w:szCs w:val="24"/>
          <w:rtl/>
        </w:rPr>
        <w:instrText>0742-1222</w:instrText>
      </w:r>
      <w:r w:rsidRPr="00E10EFF">
        <w:rPr>
          <w:rFonts w:cs="Simplified Arabic"/>
          <w:sz w:val="24"/>
          <w:szCs w:val="24"/>
        </w:rPr>
        <w:instrText xml:space="preserve">, </w:instrText>
      </w:r>
      <w:r w:rsidRPr="00E10EFF">
        <w:rPr>
          <w:rFonts w:cs="Simplified Arabic"/>
          <w:sz w:val="24"/>
          <w:szCs w:val="24"/>
          <w:rtl/>
        </w:rPr>
        <w:instrText>1557-928</w:instrText>
      </w:r>
      <w:r w:rsidRPr="00E10EFF">
        <w:rPr>
          <w:rFonts w:cs="Simplified Arabic"/>
          <w:sz w:val="24"/>
          <w:szCs w:val="24"/>
        </w:rPr>
        <w:instrText>X","issue":"</w:instrText>
      </w:r>
      <w:r w:rsidRPr="00E10EFF">
        <w:rPr>
          <w:rFonts w:cs="Simplified Arabic"/>
          <w:sz w:val="24"/>
          <w:szCs w:val="24"/>
          <w:rtl/>
        </w:rPr>
        <w:instrText>4</w:instrText>
      </w:r>
      <w:r w:rsidRPr="00E10EFF">
        <w:rPr>
          <w:rFonts w:cs="Simplified Arabic"/>
          <w:sz w:val="24"/>
          <w:szCs w:val="24"/>
        </w:rPr>
        <w:instrText>","journalAbbreviation":"Journal of Management Information Systems","language":"en","page":"</w:instrText>
      </w:r>
      <w:r w:rsidRPr="00E10EFF">
        <w:rPr>
          <w:rFonts w:cs="Simplified Arabic"/>
          <w:sz w:val="24"/>
          <w:szCs w:val="24"/>
          <w:rtl/>
        </w:rPr>
        <w:instrText>5-33</w:instrText>
      </w:r>
      <w:r w:rsidRPr="00E10EFF">
        <w:rPr>
          <w:rFonts w:cs="Simplified Arabic"/>
          <w:sz w:val="24"/>
          <w:szCs w:val="24"/>
        </w:rPr>
        <w:instrText>","source":"DOI.org (Crossref)","title":"Beyond Accuracy: What Data Quality Means</w:instrText>
      </w:r>
      <w:r w:rsidRPr="00E10EFF">
        <w:rPr>
          <w:rFonts w:cs="Simplified Arabic"/>
          <w:sz w:val="24"/>
          <w:szCs w:val="24"/>
          <w:rtl/>
        </w:rPr>
        <w:instrText xml:space="preserve"> </w:instrText>
      </w:r>
      <w:r w:rsidRPr="00E10EFF">
        <w:rPr>
          <w:rFonts w:cs="Simplified Arabic"/>
          <w:sz w:val="24"/>
          <w:szCs w:val="24"/>
        </w:rPr>
        <w:instrText>to Data Consumers","title-short":"Beyond Accuracy","volume":"</w:instrText>
      </w:r>
      <w:r w:rsidRPr="00E10EFF">
        <w:rPr>
          <w:rFonts w:cs="Simplified Arabic"/>
          <w:sz w:val="24"/>
          <w:szCs w:val="24"/>
          <w:rtl/>
        </w:rPr>
        <w:instrText>12</w:instrText>
      </w:r>
      <w:r w:rsidRPr="00E10EFF">
        <w:rPr>
          <w:rFonts w:cs="Simplified Arabic"/>
          <w:sz w:val="24"/>
          <w:szCs w:val="24"/>
        </w:rPr>
        <w:instrText>","author":[{"family":"Wang","given":"Richard Y."},{"family":"Strong","given":"Diane M."}],"issued":{"date-parts</w:instrText>
      </w:r>
      <w:r w:rsidRPr="00E10EFF">
        <w:rPr>
          <w:rFonts w:cs="Simplified Arabic"/>
          <w:sz w:val="24"/>
          <w:szCs w:val="24"/>
          <w:rtl/>
        </w:rPr>
        <w:instrText>":[["1996",3]]</w:instrText>
      </w:r>
      <w:r w:rsidRPr="00E10EFF">
        <w:rPr>
          <w:rFonts w:cs="Simplified Arabic"/>
          <w:sz w:val="24"/>
          <w:szCs w:val="24"/>
        </w:rPr>
        <w:instrText>}}}],"schema":"https://github.com/citation-style-language/schema/raw/master/csl-citation.json</w:instrText>
      </w:r>
      <w:r w:rsidRPr="00E10EFF">
        <w:rPr>
          <w:rFonts w:cs="Simplified Arabic"/>
          <w:sz w:val="24"/>
          <w:szCs w:val="24"/>
          <w:rtl/>
        </w:rPr>
        <w:instrText xml:space="preserve">"} </w:instrText>
      </w:r>
      <w:r w:rsidRPr="00E10EFF">
        <w:rPr>
          <w:rFonts w:cs="Simplified Arabic"/>
          <w:sz w:val="24"/>
          <w:szCs w:val="24"/>
          <w:rtl/>
        </w:rPr>
        <w:fldChar w:fldCharType="separate"/>
      </w:r>
      <w:r w:rsidRPr="00E10EFF">
        <w:rPr>
          <w:rFonts w:ascii="Aptos" w:hAnsi="Aptos"/>
          <w:sz w:val="24"/>
          <w:szCs w:val="24"/>
        </w:rPr>
        <w:t>(Janssen et al., 2017; R. Y. Wang &amp; Strong, 1996)</w:t>
      </w:r>
      <w:r w:rsidRPr="00E10EFF">
        <w:rPr>
          <w:rFonts w:cs="Simplified Arabic"/>
          <w:sz w:val="24"/>
          <w:szCs w:val="24"/>
          <w:rtl/>
        </w:rPr>
        <w:fldChar w:fldCharType="end"/>
      </w:r>
      <w:r w:rsidR="007F42DD">
        <w:rPr>
          <w:rFonts w:cs="Simplified Arabic" w:hint="cs"/>
          <w:sz w:val="24"/>
          <w:szCs w:val="24"/>
          <w:rtl/>
        </w:rPr>
        <w:t>.</w:t>
      </w:r>
      <w:r w:rsidRPr="00E10EFF">
        <w:rPr>
          <w:rFonts w:cs="Simplified Arabic"/>
          <w:sz w:val="24"/>
          <w:szCs w:val="24"/>
          <w:rtl/>
        </w:rPr>
        <w:t xml:space="preserve">  واخيراً البعد الرابع المتمثل في </w:t>
      </w:r>
      <w:r w:rsidRPr="00E10EFF">
        <w:rPr>
          <w:rFonts w:cs="Simplified Arabic"/>
          <w:sz w:val="24"/>
          <w:szCs w:val="24"/>
          <w:rtl/>
        </w:rPr>
        <w:lastRenderedPageBreak/>
        <w:t xml:space="preserve">المهارات والجاهزية المؤسسية، بما يشمله من استعداد بشري وتنظيمي لقبول تقنيات الذكاء الاصطناعي واستخدامها ودمجها في الممارسة المؤسسية، وهو ما يتسق مع منطق النموذج الموحد لقبول واستخدام التقنية </w:t>
      </w:r>
      <w:r w:rsidRPr="00E10EFF">
        <w:rPr>
          <w:rFonts w:cs="Simplified Arabic"/>
          <w:sz w:val="24"/>
          <w:szCs w:val="24"/>
          <w:rtl/>
        </w:rPr>
        <w:fldChar w:fldCharType="begin"/>
      </w:r>
      <w:r w:rsidRPr="00E10EFF">
        <w:rPr>
          <w:rFonts w:cs="Simplified Arabic"/>
          <w:sz w:val="24"/>
          <w:szCs w:val="24"/>
          <w:rtl/>
        </w:rPr>
        <w:instrText xml:space="preserve"> </w:instrText>
      </w:r>
      <w:r w:rsidRPr="00E10EFF">
        <w:rPr>
          <w:rFonts w:cs="Simplified Arabic"/>
          <w:sz w:val="24"/>
          <w:szCs w:val="24"/>
        </w:rPr>
        <w:instrText>ADDIN ZOTERO_ITEM CSL_CITATION {"citationID":"</w:instrText>
      </w:r>
      <w:r w:rsidRPr="00E10EFF">
        <w:rPr>
          <w:rFonts w:cs="Simplified Arabic"/>
          <w:sz w:val="24"/>
          <w:szCs w:val="24"/>
          <w:rtl/>
        </w:rPr>
        <w:instrText>0</w:instrText>
      </w:r>
      <w:r w:rsidRPr="00E10EFF">
        <w:rPr>
          <w:rFonts w:cs="Simplified Arabic"/>
          <w:sz w:val="24"/>
          <w:szCs w:val="24"/>
        </w:rPr>
        <w:instrText>A</w:instrText>
      </w:r>
      <w:r w:rsidRPr="00E10EFF">
        <w:rPr>
          <w:rFonts w:cs="Simplified Arabic"/>
          <w:sz w:val="24"/>
          <w:szCs w:val="24"/>
          <w:rtl/>
        </w:rPr>
        <w:instrText>3</w:instrText>
      </w:r>
      <w:r w:rsidRPr="00E10EFF">
        <w:rPr>
          <w:rFonts w:cs="Simplified Arabic"/>
          <w:sz w:val="24"/>
          <w:szCs w:val="24"/>
        </w:rPr>
        <w:instrText>Ss</w:instrText>
      </w:r>
      <w:r w:rsidRPr="00E10EFF">
        <w:rPr>
          <w:rFonts w:cs="Simplified Arabic"/>
          <w:sz w:val="24"/>
          <w:szCs w:val="24"/>
          <w:rtl/>
        </w:rPr>
        <w:instrText>2</w:instrText>
      </w:r>
      <w:r w:rsidRPr="00E10EFF">
        <w:rPr>
          <w:rFonts w:cs="Simplified Arabic"/>
          <w:sz w:val="24"/>
          <w:szCs w:val="24"/>
        </w:rPr>
        <w:instrText xml:space="preserve">Xy","properties":{"unsorted":false,"formattedCitation":"(Venkatesh et al., </w:instrText>
      </w:r>
      <w:r w:rsidRPr="00E10EFF">
        <w:rPr>
          <w:rFonts w:cs="Simplified Arabic"/>
          <w:sz w:val="24"/>
          <w:szCs w:val="24"/>
          <w:rtl/>
        </w:rPr>
        <w:instrText>2003</w:instrText>
      </w:r>
      <w:r w:rsidRPr="00E10EFF">
        <w:rPr>
          <w:rFonts w:cs="Simplified Arabic"/>
          <w:sz w:val="24"/>
          <w:szCs w:val="24"/>
        </w:rPr>
        <w:instrText xml:space="preserve">)","plainCitation":"(Venkatesh et al., </w:instrText>
      </w:r>
      <w:r w:rsidRPr="00E10EFF">
        <w:rPr>
          <w:rFonts w:cs="Simplified Arabic"/>
          <w:sz w:val="24"/>
          <w:szCs w:val="24"/>
          <w:rtl/>
        </w:rPr>
        <w:instrText>2003</w:instrText>
      </w:r>
      <w:r w:rsidRPr="00E10EFF">
        <w:rPr>
          <w:rFonts w:cs="Simplified Arabic"/>
          <w:sz w:val="24"/>
          <w:szCs w:val="24"/>
        </w:rPr>
        <w:instrText>)","noteIndex":</w:instrText>
      </w:r>
      <w:r w:rsidRPr="00E10EFF">
        <w:rPr>
          <w:rFonts w:cs="Simplified Arabic"/>
          <w:sz w:val="24"/>
          <w:szCs w:val="24"/>
          <w:rtl/>
        </w:rPr>
        <w:instrText>0</w:instrText>
      </w:r>
      <w:r w:rsidRPr="00E10EFF">
        <w:rPr>
          <w:rFonts w:cs="Simplified Arabic"/>
          <w:sz w:val="24"/>
          <w:szCs w:val="24"/>
        </w:rPr>
        <w:instrText>},"citationItems":[{"id":</w:instrText>
      </w:r>
      <w:r w:rsidRPr="00E10EFF">
        <w:rPr>
          <w:rFonts w:cs="Simplified Arabic"/>
          <w:sz w:val="24"/>
          <w:szCs w:val="24"/>
          <w:rtl/>
        </w:rPr>
        <w:instrText>157</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items/L</w:instrText>
      </w:r>
      <w:r w:rsidRPr="00E10EFF">
        <w:rPr>
          <w:rFonts w:cs="Simplified Arabic"/>
          <w:sz w:val="24"/>
          <w:szCs w:val="24"/>
          <w:rtl/>
        </w:rPr>
        <w:instrText>3</w:instrText>
      </w:r>
      <w:r w:rsidRPr="00E10EFF">
        <w:rPr>
          <w:rFonts w:cs="Simplified Arabic"/>
          <w:sz w:val="24"/>
          <w:szCs w:val="24"/>
        </w:rPr>
        <w:instrText>D</w:instrText>
      </w:r>
      <w:r w:rsidRPr="00E10EFF">
        <w:rPr>
          <w:rFonts w:cs="Simplified Arabic"/>
          <w:sz w:val="24"/>
          <w:szCs w:val="24"/>
          <w:rtl/>
        </w:rPr>
        <w:instrText>57</w:instrText>
      </w:r>
      <w:r w:rsidRPr="00E10EFF">
        <w:rPr>
          <w:rFonts w:cs="Simplified Arabic"/>
          <w:sz w:val="24"/>
          <w:szCs w:val="24"/>
        </w:rPr>
        <w:instrText>DAJ"],"itemData":{"id":</w:instrText>
      </w:r>
      <w:r w:rsidRPr="00E10EFF">
        <w:rPr>
          <w:rFonts w:cs="Simplified Arabic"/>
          <w:sz w:val="24"/>
          <w:szCs w:val="24"/>
          <w:rtl/>
        </w:rPr>
        <w:instrText>157</w:instrText>
      </w:r>
      <w:r w:rsidRPr="00E10EFF">
        <w:rPr>
          <w:rFonts w:cs="Simplified Arabic"/>
          <w:sz w:val="24"/>
          <w:szCs w:val="24"/>
        </w:rPr>
        <w:instrText>,"type":"article-journal","container-title":"MIS Quarterly","DOI":"</w:instrText>
      </w:r>
      <w:r w:rsidRPr="00E10EFF">
        <w:rPr>
          <w:rFonts w:cs="Simplified Arabic"/>
          <w:sz w:val="24"/>
          <w:szCs w:val="24"/>
          <w:rtl/>
        </w:rPr>
        <w:instrText>10.2307/30036540</w:instrText>
      </w:r>
      <w:r w:rsidRPr="00E10EFF">
        <w:rPr>
          <w:rFonts w:cs="Simplified Arabic"/>
          <w:sz w:val="24"/>
          <w:szCs w:val="24"/>
        </w:rPr>
        <w:instrText>","ISSN":"</w:instrText>
      </w:r>
      <w:r w:rsidRPr="00E10EFF">
        <w:rPr>
          <w:rFonts w:cs="Simplified Arabic"/>
          <w:sz w:val="24"/>
          <w:szCs w:val="24"/>
          <w:rtl/>
        </w:rPr>
        <w:instrText>02767783</w:instrText>
      </w:r>
      <w:r w:rsidRPr="00E10EFF">
        <w:rPr>
          <w:rFonts w:cs="Simplified Arabic"/>
          <w:sz w:val="24"/>
          <w:szCs w:val="24"/>
        </w:rPr>
        <w:instrText>","issue":"</w:instrText>
      </w:r>
      <w:r w:rsidRPr="00E10EFF">
        <w:rPr>
          <w:rFonts w:cs="Simplified Arabic"/>
          <w:sz w:val="24"/>
          <w:szCs w:val="24"/>
          <w:rtl/>
        </w:rPr>
        <w:instrText>3</w:instrText>
      </w:r>
      <w:r w:rsidRPr="00E10EFF">
        <w:rPr>
          <w:rFonts w:cs="Simplified Arabic"/>
          <w:sz w:val="24"/>
          <w:szCs w:val="24"/>
        </w:rPr>
        <w:instrText>","journalAbbreviation":"MIS Quarterly","page":"</w:instrText>
      </w:r>
      <w:r w:rsidRPr="00E10EFF">
        <w:rPr>
          <w:rFonts w:cs="Simplified Arabic"/>
          <w:sz w:val="24"/>
          <w:szCs w:val="24"/>
          <w:rtl/>
        </w:rPr>
        <w:instrText>425</w:instrText>
      </w:r>
      <w:r w:rsidRPr="00E10EFF">
        <w:rPr>
          <w:rFonts w:cs="Simplified Arabic"/>
          <w:sz w:val="24"/>
          <w:szCs w:val="24"/>
        </w:rPr>
        <w:instrText>","source":"DOI.org (Crossref)","title":"User Acceptance of Information Technology: Toward a Unified View","title-short":"User Acceptance of Information Technology","volume":"</w:instrText>
      </w:r>
      <w:r w:rsidRPr="00E10EFF">
        <w:rPr>
          <w:rFonts w:cs="Simplified Arabic"/>
          <w:sz w:val="24"/>
          <w:szCs w:val="24"/>
          <w:rtl/>
        </w:rPr>
        <w:instrText>27</w:instrText>
      </w:r>
      <w:r w:rsidRPr="00E10EFF">
        <w:rPr>
          <w:rFonts w:cs="Simplified Arabic"/>
          <w:sz w:val="24"/>
          <w:szCs w:val="24"/>
        </w:rPr>
        <w:instrText>","author":[{"literal":"Venkatesh"},{"literal":"Morris"},{"literal":"Davis"},{"literal":"Davis"}],"issued":{"date-parts":[["</w:instrText>
      </w:r>
      <w:r w:rsidRPr="00E10EFF">
        <w:rPr>
          <w:rFonts w:cs="Simplified Arabic"/>
          <w:sz w:val="24"/>
          <w:szCs w:val="24"/>
          <w:rtl/>
        </w:rPr>
        <w:instrText>2003"]]}}}],"</w:instrText>
      </w:r>
      <w:r w:rsidRPr="00E10EFF">
        <w:rPr>
          <w:rFonts w:cs="Simplified Arabic"/>
          <w:sz w:val="24"/>
          <w:szCs w:val="24"/>
        </w:rPr>
        <w:instrText>schema":"https://github.com/citation-style-language/schema/raw/master/csl-citation.json</w:instrText>
      </w:r>
      <w:r w:rsidRPr="00E10EFF">
        <w:rPr>
          <w:rFonts w:cs="Simplified Arabic"/>
          <w:sz w:val="24"/>
          <w:szCs w:val="24"/>
          <w:rtl/>
        </w:rPr>
        <w:instrText xml:space="preserve">"} </w:instrText>
      </w:r>
      <w:r w:rsidRPr="00E10EFF">
        <w:rPr>
          <w:rFonts w:cs="Simplified Arabic"/>
          <w:sz w:val="24"/>
          <w:szCs w:val="24"/>
          <w:rtl/>
        </w:rPr>
        <w:fldChar w:fldCharType="separate"/>
      </w:r>
      <w:r w:rsidRPr="00E10EFF">
        <w:rPr>
          <w:rFonts w:ascii="Aptos" w:hAnsi="Aptos"/>
          <w:sz w:val="24"/>
          <w:szCs w:val="24"/>
        </w:rPr>
        <w:t>(Venkatesh et al., 2003)</w:t>
      </w:r>
      <w:r w:rsidRPr="00E10EFF">
        <w:rPr>
          <w:rFonts w:cs="Simplified Arabic"/>
          <w:sz w:val="24"/>
          <w:szCs w:val="24"/>
          <w:rtl/>
        </w:rPr>
        <w:fldChar w:fldCharType="end"/>
      </w:r>
      <w:r w:rsidRPr="00E10EFF">
        <w:rPr>
          <w:rFonts w:cs="Simplified Arabic"/>
          <w:sz w:val="24"/>
          <w:szCs w:val="24"/>
          <w:rtl/>
        </w:rPr>
        <w:t>.</w:t>
      </w:r>
    </w:p>
    <w:p w14:paraId="599BD6A8"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 xml:space="preserve">أما دعم القيادة الأكاديمية في اتخاذ القرار فلا يفهم في هذه الدراسة بوصفه مفهومًا عامًا، بل بوصفه متغيرًا تابعًا مركبًا يتجسد في عدد من النتائج القيادية القابلة للتحديد والتحليل. وبناءً على مراجعة الأدبيات القيادية وربطها بمنطق القيادة التعليمية والقيادة المدعومة بالذكاء الاصطناعي، تحددت أبعاد هذا المتغير في أربعة أبعاد رئيسة: يتمثل أولها في جودة القرار وموثوقيته، بما يعكس استناد القرار إلى معلومات دقيقة ومعالجة رشيدة للبدائل، وهو ما يتصل بالأدبيات التي تؤكد أهمية تقليل التحيزات وتعزيز الرشد التحليلي في القرار المؤسسي </w:t>
      </w:r>
      <w:r w:rsidRPr="00E10EFF">
        <w:rPr>
          <w:rFonts w:cs="Simplified Arabic"/>
          <w:sz w:val="24"/>
          <w:szCs w:val="24"/>
          <w:rtl/>
        </w:rPr>
        <w:fldChar w:fldCharType="begin"/>
      </w:r>
      <w:r w:rsidRPr="00E10EFF">
        <w:rPr>
          <w:rFonts w:cs="Simplified Arabic"/>
          <w:sz w:val="24"/>
          <w:szCs w:val="24"/>
          <w:rtl/>
        </w:rPr>
        <w:instrText xml:space="preserve"> </w:instrText>
      </w:r>
      <w:r w:rsidRPr="00E10EFF">
        <w:rPr>
          <w:rFonts w:cs="Simplified Arabic"/>
          <w:sz w:val="24"/>
          <w:szCs w:val="24"/>
        </w:rPr>
        <w:instrText>ADDIN ZOTERO_ITEM CSL_CITATION {"citationID":"wDfO</w:instrText>
      </w:r>
      <w:r w:rsidRPr="00E10EFF">
        <w:rPr>
          <w:rFonts w:cs="Simplified Arabic"/>
          <w:sz w:val="24"/>
          <w:szCs w:val="24"/>
          <w:rtl/>
        </w:rPr>
        <w:instrText>3</w:instrText>
      </w:r>
      <w:r w:rsidRPr="00E10EFF">
        <w:rPr>
          <w:rFonts w:cs="Simplified Arabic"/>
          <w:sz w:val="24"/>
          <w:szCs w:val="24"/>
        </w:rPr>
        <w:instrText xml:space="preserve">kxU","properties":{"unsorted":false,"formattedCitation":"(Kahneman et al., </w:instrText>
      </w:r>
      <w:r w:rsidRPr="00E10EFF">
        <w:rPr>
          <w:rFonts w:cs="Simplified Arabic"/>
          <w:sz w:val="24"/>
          <w:szCs w:val="24"/>
          <w:rtl/>
        </w:rPr>
        <w:instrText>2019</w:instrText>
      </w:r>
      <w:r w:rsidRPr="00E10EFF">
        <w:rPr>
          <w:rFonts w:cs="Simplified Arabic"/>
          <w:sz w:val="24"/>
          <w:szCs w:val="24"/>
        </w:rPr>
        <w:instrText xml:space="preserve">)","plainCitation":"(Kahneman et al., </w:instrText>
      </w:r>
      <w:r w:rsidRPr="00E10EFF">
        <w:rPr>
          <w:rFonts w:cs="Simplified Arabic"/>
          <w:sz w:val="24"/>
          <w:szCs w:val="24"/>
          <w:rtl/>
        </w:rPr>
        <w:instrText>2019</w:instrText>
      </w:r>
      <w:r w:rsidRPr="00E10EFF">
        <w:rPr>
          <w:rFonts w:cs="Simplified Arabic"/>
          <w:sz w:val="24"/>
          <w:szCs w:val="24"/>
        </w:rPr>
        <w:instrText>)","noteIndex":</w:instrText>
      </w:r>
      <w:r w:rsidRPr="00E10EFF">
        <w:rPr>
          <w:rFonts w:cs="Simplified Arabic"/>
          <w:sz w:val="24"/>
          <w:szCs w:val="24"/>
          <w:rtl/>
        </w:rPr>
        <w:instrText>0</w:instrText>
      </w:r>
      <w:r w:rsidRPr="00E10EFF">
        <w:rPr>
          <w:rFonts w:cs="Simplified Arabic"/>
          <w:sz w:val="24"/>
          <w:szCs w:val="24"/>
        </w:rPr>
        <w:instrText>},"citationItems":[{"id":</w:instrText>
      </w:r>
      <w:r w:rsidRPr="00E10EFF">
        <w:rPr>
          <w:rFonts w:cs="Simplified Arabic"/>
          <w:sz w:val="24"/>
          <w:szCs w:val="24"/>
          <w:rtl/>
        </w:rPr>
        <w:instrText>551</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items/DZEF</w:instrText>
      </w:r>
      <w:r w:rsidRPr="00E10EFF">
        <w:rPr>
          <w:rFonts w:cs="Simplified Arabic"/>
          <w:sz w:val="24"/>
          <w:szCs w:val="24"/>
          <w:rtl/>
        </w:rPr>
        <w:instrText>3</w:instrText>
      </w:r>
      <w:r w:rsidRPr="00E10EFF">
        <w:rPr>
          <w:rFonts w:cs="Simplified Arabic"/>
          <w:sz w:val="24"/>
          <w:szCs w:val="24"/>
        </w:rPr>
        <w:instrText>I</w:instrText>
      </w:r>
      <w:r w:rsidRPr="00E10EFF">
        <w:rPr>
          <w:rFonts w:cs="Simplified Arabic"/>
          <w:sz w:val="24"/>
          <w:szCs w:val="24"/>
          <w:rtl/>
        </w:rPr>
        <w:instrText>8</w:instrText>
      </w:r>
      <w:r w:rsidRPr="00E10EFF">
        <w:rPr>
          <w:rFonts w:cs="Simplified Arabic"/>
          <w:sz w:val="24"/>
          <w:szCs w:val="24"/>
        </w:rPr>
        <w:instrText>B"],"itemData":{"id":</w:instrText>
      </w:r>
      <w:r w:rsidRPr="00E10EFF">
        <w:rPr>
          <w:rFonts w:cs="Simplified Arabic"/>
          <w:sz w:val="24"/>
          <w:szCs w:val="24"/>
          <w:rtl/>
        </w:rPr>
        <w:instrText>551</w:instrText>
      </w:r>
      <w:r w:rsidRPr="00E10EFF">
        <w:rPr>
          <w:rFonts w:cs="Simplified Arabic"/>
          <w:sz w:val="24"/>
          <w:szCs w:val="24"/>
        </w:rPr>
        <w:instrText>,"type":"article-journal","abstract":"A rigorous process for navigating strategic decisions can mitigate errors and improve judgment.","container-title":"MIT Sloan Management Review","journalAbbreviation":"MIT SMR</w:instrText>
      </w:r>
      <w:r w:rsidRPr="00E10EFF">
        <w:rPr>
          <w:rFonts w:cs="Simplified Arabic"/>
          <w:sz w:val="24"/>
          <w:szCs w:val="24"/>
          <w:rtl/>
        </w:rPr>
        <w:instrText>","</w:instrText>
      </w:r>
      <w:r w:rsidRPr="00E10EFF">
        <w:rPr>
          <w:rFonts w:cs="Simplified Arabic"/>
          <w:sz w:val="24"/>
          <w:szCs w:val="24"/>
        </w:rPr>
        <w:instrText>language":"en-US","source":"sloanreview.mit.edu","title":"A Structured Approach to Strategic Decisions","URL":"https://sloanreview.mit.edu/article/a-structured-approach-to-strategic-decisions/","author":[{"family":"Kahneman","given":"Daniel"},{"family</w:instrText>
      </w:r>
      <w:r w:rsidRPr="00E10EFF">
        <w:rPr>
          <w:rFonts w:cs="Simplified Arabic"/>
          <w:sz w:val="24"/>
          <w:szCs w:val="24"/>
          <w:rtl/>
        </w:rPr>
        <w:instrText>":"</w:instrText>
      </w:r>
      <w:r w:rsidRPr="00E10EFF">
        <w:rPr>
          <w:rFonts w:cs="Simplified Arabic"/>
          <w:sz w:val="24"/>
          <w:szCs w:val="24"/>
        </w:rPr>
        <w:instrText>Lovallo","given":"Dan"},{"family":"Sibony","given":"Olivier"}],"accessed":{"date-parts":[["</w:instrText>
      </w:r>
      <w:r w:rsidRPr="00E10EFF">
        <w:rPr>
          <w:rFonts w:cs="Simplified Arabic"/>
          <w:sz w:val="24"/>
          <w:szCs w:val="24"/>
          <w:rtl/>
        </w:rPr>
        <w:instrText>2026</w:instrText>
      </w:r>
      <w:r w:rsidRPr="00E10EFF">
        <w:rPr>
          <w:rFonts w:cs="Simplified Arabic"/>
          <w:sz w:val="24"/>
          <w:szCs w:val="24"/>
        </w:rPr>
        <w:instrText>",</w:instrText>
      </w:r>
      <w:r w:rsidRPr="00E10EFF">
        <w:rPr>
          <w:rFonts w:cs="Simplified Arabic"/>
          <w:sz w:val="24"/>
          <w:szCs w:val="24"/>
          <w:rtl/>
        </w:rPr>
        <w:instrText>4,16</w:instrText>
      </w:r>
      <w:r w:rsidRPr="00E10EFF">
        <w:rPr>
          <w:rFonts w:cs="Simplified Arabic"/>
          <w:sz w:val="24"/>
          <w:szCs w:val="24"/>
        </w:rPr>
        <w:instrText>]]},"issued":{"date-parts":[["</w:instrText>
      </w:r>
      <w:r w:rsidRPr="00E10EFF">
        <w:rPr>
          <w:rFonts w:cs="Simplified Arabic"/>
          <w:sz w:val="24"/>
          <w:szCs w:val="24"/>
          <w:rtl/>
        </w:rPr>
        <w:instrText>2019</w:instrText>
      </w:r>
      <w:r w:rsidRPr="00E10EFF">
        <w:rPr>
          <w:rFonts w:cs="Simplified Arabic"/>
          <w:sz w:val="24"/>
          <w:szCs w:val="24"/>
        </w:rPr>
        <w:instrText>",</w:instrText>
      </w:r>
      <w:r w:rsidRPr="00E10EFF">
        <w:rPr>
          <w:rFonts w:cs="Simplified Arabic"/>
          <w:sz w:val="24"/>
          <w:szCs w:val="24"/>
          <w:rtl/>
        </w:rPr>
        <w:instrText>3,4</w:instrText>
      </w:r>
      <w:r w:rsidRPr="00E10EFF">
        <w:rPr>
          <w:rFonts w:cs="Simplified Arabic"/>
          <w:sz w:val="24"/>
          <w:szCs w:val="24"/>
        </w:rPr>
        <w:instrText>]]}}}],"schema":"https://github.com/citation-style-language/schema/raw/master/csl-citation.json</w:instrText>
      </w:r>
      <w:r w:rsidRPr="00E10EFF">
        <w:rPr>
          <w:rFonts w:cs="Simplified Arabic"/>
          <w:sz w:val="24"/>
          <w:szCs w:val="24"/>
          <w:rtl/>
        </w:rPr>
        <w:instrText xml:space="preserve">"} </w:instrText>
      </w:r>
      <w:r w:rsidRPr="00E10EFF">
        <w:rPr>
          <w:rFonts w:cs="Simplified Arabic"/>
          <w:sz w:val="24"/>
          <w:szCs w:val="24"/>
          <w:rtl/>
        </w:rPr>
        <w:fldChar w:fldCharType="separate"/>
      </w:r>
      <w:r w:rsidRPr="00E10EFF">
        <w:rPr>
          <w:rFonts w:ascii="Aptos" w:hAnsi="Aptos"/>
          <w:sz w:val="24"/>
          <w:szCs w:val="24"/>
        </w:rPr>
        <w:t>(Kahneman et al., 2019)</w:t>
      </w:r>
      <w:r w:rsidRPr="00E10EFF">
        <w:rPr>
          <w:rFonts w:cs="Simplified Arabic"/>
          <w:sz w:val="24"/>
          <w:szCs w:val="24"/>
          <w:rtl/>
        </w:rPr>
        <w:fldChar w:fldCharType="end"/>
      </w:r>
      <w:r w:rsidRPr="00E10EFF">
        <w:rPr>
          <w:rFonts w:cs="Simplified Arabic"/>
          <w:sz w:val="24"/>
          <w:szCs w:val="24"/>
          <w:rtl/>
        </w:rPr>
        <w:t xml:space="preserve">. ويتمثل البعد الثاني في سرعة القرار وفعاليته، بما يعبر عن قدرة القيادة على الاستجابة في الوقت المناسب دون الإخلال بملاءمة القرار، وهو بعد تؤكده أدبيات القرار في البيئات السريعة والمتغيرة </w:t>
      </w:r>
      <w:r w:rsidRPr="00E10EFF">
        <w:rPr>
          <w:rFonts w:cs="Simplified Arabic"/>
          <w:sz w:val="24"/>
          <w:szCs w:val="24"/>
          <w:rtl/>
        </w:rPr>
        <w:fldChar w:fldCharType="begin"/>
      </w:r>
      <w:r w:rsidRPr="00E10EFF">
        <w:rPr>
          <w:rFonts w:cs="Simplified Arabic"/>
          <w:sz w:val="24"/>
          <w:szCs w:val="24"/>
          <w:rtl/>
        </w:rPr>
        <w:instrText xml:space="preserve"> </w:instrText>
      </w:r>
      <w:r w:rsidRPr="00E10EFF">
        <w:rPr>
          <w:rFonts w:cs="Simplified Arabic"/>
          <w:sz w:val="24"/>
          <w:szCs w:val="24"/>
        </w:rPr>
        <w:instrText xml:space="preserve">ADDIN ZOTERO_ITEM CSL_CITATION {"citationID":"UgtHfuCB","properties":{"unsorted":false,"formattedCitation":"(Eisenhardt, </w:instrText>
      </w:r>
      <w:r w:rsidRPr="00E10EFF">
        <w:rPr>
          <w:rFonts w:cs="Simplified Arabic"/>
          <w:sz w:val="24"/>
          <w:szCs w:val="24"/>
          <w:rtl/>
        </w:rPr>
        <w:instrText>1989</w:instrText>
      </w:r>
      <w:r w:rsidRPr="00E10EFF">
        <w:rPr>
          <w:rFonts w:cs="Simplified Arabic"/>
          <w:sz w:val="24"/>
          <w:szCs w:val="24"/>
        </w:rPr>
        <w:instrText xml:space="preserve">; Robert Baum &amp; Wally, </w:instrText>
      </w:r>
      <w:r w:rsidRPr="00E10EFF">
        <w:rPr>
          <w:rFonts w:cs="Simplified Arabic"/>
          <w:sz w:val="24"/>
          <w:szCs w:val="24"/>
          <w:rtl/>
        </w:rPr>
        <w:instrText>2003</w:instrText>
      </w:r>
      <w:r w:rsidRPr="00E10EFF">
        <w:rPr>
          <w:rFonts w:cs="Simplified Arabic"/>
          <w:sz w:val="24"/>
          <w:szCs w:val="24"/>
        </w:rPr>
        <w:instrText xml:space="preserve">)","plainCitation":"(Eisenhardt, </w:instrText>
      </w:r>
      <w:r w:rsidRPr="00E10EFF">
        <w:rPr>
          <w:rFonts w:cs="Simplified Arabic"/>
          <w:sz w:val="24"/>
          <w:szCs w:val="24"/>
          <w:rtl/>
        </w:rPr>
        <w:instrText>1989</w:instrText>
      </w:r>
      <w:r w:rsidRPr="00E10EFF">
        <w:rPr>
          <w:rFonts w:cs="Simplified Arabic"/>
          <w:sz w:val="24"/>
          <w:szCs w:val="24"/>
        </w:rPr>
        <w:instrText xml:space="preserve">; Robert Baum &amp; Wally, </w:instrText>
      </w:r>
      <w:r w:rsidRPr="00E10EFF">
        <w:rPr>
          <w:rFonts w:cs="Simplified Arabic"/>
          <w:sz w:val="24"/>
          <w:szCs w:val="24"/>
          <w:rtl/>
        </w:rPr>
        <w:instrText>2003</w:instrText>
      </w:r>
      <w:r w:rsidRPr="00E10EFF">
        <w:rPr>
          <w:rFonts w:cs="Simplified Arabic"/>
          <w:sz w:val="24"/>
          <w:szCs w:val="24"/>
        </w:rPr>
        <w:instrText>)","noteIndex":</w:instrText>
      </w:r>
      <w:r w:rsidRPr="00E10EFF">
        <w:rPr>
          <w:rFonts w:cs="Simplified Arabic"/>
          <w:sz w:val="24"/>
          <w:szCs w:val="24"/>
          <w:rtl/>
        </w:rPr>
        <w:instrText>0</w:instrText>
      </w:r>
      <w:r w:rsidRPr="00E10EFF">
        <w:rPr>
          <w:rFonts w:cs="Simplified Arabic"/>
          <w:sz w:val="24"/>
          <w:szCs w:val="24"/>
        </w:rPr>
        <w:instrText>},"citationItems":[{"id":</w:instrText>
      </w:r>
      <w:r w:rsidRPr="00E10EFF">
        <w:rPr>
          <w:rFonts w:cs="Simplified Arabic"/>
          <w:sz w:val="24"/>
          <w:szCs w:val="24"/>
          <w:rtl/>
        </w:rPr>
        <w:instrText>553</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w:instrText>
      </w:r>
      <w:r w:rsidRPr="00E10EFF">
        <w:rPr>
          <w:rFonts w:cs="Simplified Arabic"/>
          <w:sz w:val="24"/>
          <w:szCs w:val="24"/>
          <w:rtl/>
        </w:rPr>
        <w:instrText>3</w:instrText>
      </w:r>
      <w:r w:rsidRPr="00E10EFF">
        <w:rPr>
          <w:rFonts w:cs="Simplified Arabic"/>
          <w:sz w:val="24"/>
          <w:szCs w:val="24"/>
        </w:rPr>
        <w:instrText>NJTH</w:instrText>
      </w:r>
      <w:r w:rsidRPr="00E10EFF">
        <w:rPr>
          <w:rFonts w:cs="Simplified Arabic"/>
          <w:sz w:val="24"/>
          <w:szCs w:val="24"/>
          <w:rtl/>
        </w:rPr>
        <w:instrText>3</w:instrText>
      </w:r>
      <w:r w:rsidRPr="00E10EFF">
        <w:rPr>
          <w:rFonts w:cs="Simplified Arabic"/>
          <w:sz w:val="24"/>
          <w:szCs w:val="24"/>
        </w:rPr>
        <w:instrText>WM"],"itemData":{"id":</w:instrText>
      </w:r>
      <w:r w:rsidRPr="00E10EFF">
        <w:rPr>
          <w:rFonts w:cs="Simplified Arabic"/>
          <w:sz w:val="24"/>
          <w:szCs w:val="24"/>
          <w:rtl/>
        </w:rPr>
        <w:instrText>553</w:instrText>
      </w:r>
      <w:r w:rsidRPr="00E10EFF">
        <w:rPr>
          <w:rFonts w:cs="Simplified Arabic"/>
          <w:sz w:val="24"/>
          <w:szCs w:val="24"/>
        </w:rPr>
        <w:instrText>,"type":"article-journal","container-title":"Academy of Management Journal","DOI":"</w:instrText>
      </w:r>
      <w:r w:rsidRPr="00E10EFF">
        <w:rPr>
          <w:rFonts w:cs="Simplified Arabic"/>
          <w:sz w:val="24"/>
          <w:szCs w:val="24"/>
          <w:rtl/>
        </w:rPr>
        <w:instrText>10.2307/256434</w:instrText>
      </w:r>
      <w:r w:rsidRPr="00E10EFF">
        <w:rPr>
          <w:rFonts w:cs="Simplified Arabic"/>
          <w:sz w:val="24"/>
          <w:szCs w:val="24"/>
        </w:rPr>
        <w:instrText>","ISSN":"</w:instrText>
      </w:r>
      <w:r w:rsidRPr="00E10EFF">
        <w:rPr>
          <w:rFonts w:cs="Simplified Arabic"/>
          <w:sz w:val="24"/>
          <w:szCs w:val="24"/>
          <w:rtl/>
        </w:rPr>
        <w:instrText>0001-4273</w:instrText>
      </w:r>
      <w:r w:rsidRPr="00E10EFF">
        <w:rPr>
          <w:rFonts w:cs="Simplified Arabic"/>
          <w:sz w:val="24"/>
          <w:szCs w:val="24"/>
        </w:rPr>
        <w:instrText xml:space="preserve">, </w:instrText>
      </w:r>
      <w:r w:rsidRPr="00E10EFF">
        <w:rPr>
          <w:rFonts w:cs="Simplified Arabic"/>
          <w:sz w:val="24"/>
          <w:szCs w:val="24"/>
          <w:rtl/>
        </w:rPr>
        <w:instrText>1948-0989</w:instrText>
      </w:r>
      <w:r w:rsidRPr="00E10EFF">
        <w:rPr>
          <w:rFonts w:cs="Simplified Arabic"/>
          <w:sz w:val="24"/>
          <w:szCs w:val="24"/>
        </w:rPr>
        <w:instrText>","issue":"</w:instrText>
      </w:r>
      <w:r w:rsidRPr="00E10EFF">
        <w:rPr>
          <w:rFonts w:cs="Simplified Arabic"/>
          <w:sz w:val="24"/>
          <w:szCs w:val="24"/>
          <w:rtl/>
        </w:rPr>
        <w:instrText>3</w:instrText>
      </w:r>
      <w:r w:rsidRPr="00E10EFF">
        <w:rPr>
          <w:rFonts w:cs="Simplified Arabic"/>
          <w:sz w:val="24"/>
          <w:szCs w:val="24"/>
        </w:rPr>
        <w:instrText>","journalAbbreviation":"Academy of Management Journal","language":"en","page":"</w:instrText>
      </w:r>
      <w:r w:rsidRPr="00E10EFF">
        <w:rPr>
          <w:rFonts w:cs="Simplified Arabic"/>
          <w:sz w:val="24"/>
          <w:szCs w:val="24"/>
          <w:rtl/>
        </w:rPr>
        <w:instrText>543-576</w:instrText>
      </w:r>
      <w:r w:rsidRPr="00E10EFF">
        <w:rPr>
          <w:rFonts w:cs="Simplified Arabic"/>
          <w:sz w:val="24"/>
          <w:szCs w:val="24"/>
        </w:rPr>
        <w:instrText>","source":"DOI.org (Crossref)","title":"MAKING FAST STRATEGIC DECISIONS IN HIGH-VELOCITY ENVIRONMENTS.","volume":"</w:instrText>
      </w:r>
      <w:r w:rsidRPr="00E10EFF">
        <w:rPr>
          <w:rFonts w:cs="Simplified Arabic"/>
          <w:sz w:val="24"/>
          <w:szCs w:val="24"/>
          <w:rtl/>
        </w:rPr>
        <w:instrText>32</w:instrText>
      </w:r>
      <w:r w:rsidRPr="00E10EFF">
        <w:rPr>
          <w:rFonts w:cs="Simplified Arabic"/>
          <w:sz w:val="24"/>
          <w:szCs w:val="24"/>
        </w:rPr>
        <w:instrText>","author":[{"family":"Eisenhardt","given":"K. M."}],"issued":{"date-parts":[["</w:instrText>
      </w:r>
      <w:r w:rsidRPr="00E10EFF">
        <w:rPr>
          <w:rFonts w:cs="Simplified Arabic"/>
          <w:sz w:val="24"/>
          <w:szCs w:val="24"/>
          <w:rtl/>
        </w:rPr>
        <w:instrText>1989",9,1]]}}},{"</w:instrText>
      </w:r>
      <w:r w:rsidRPr="00E10EFF">
        <w:rPr>
          <w:rFonts w:cs="Simplified Arabic"/>
          <w:sz w:val="24"/>
          <w:szCs w:val="24"/>
        </w:rPr>
        <w:instrText>id":</w:instrText>
      </w:r>
      <w:r w:rsidRPr="00E10EFF">
        <w:rPr>
          <w:rFonts w:cs="Simplified Arabic"/>
          <w:sz w:val="24"/>
          <w:szCs w:val="24"/>
          <w:rtl/>
        </w:rPr>
        <w:instrText>554</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/items/X</w:instrText>
      </w:r>
      <w:r w:rsidRPr="00E10EFF">
        <w:rPr>
          <w:rFonts w:cs="Simplified Arabic"/>
          <w:sz w:val="24"/>
          <w:szCs w:val="24"/>
          <w:rtl/>
        </w:rPr>
        <w:instrText>4</w:instrText>
      </w:r>
      <w:r w:rsidRPr="00E10EFF">
        <w:rPr>
          <w:rFonts w:cs="Simplified Arabic"/>
          <w:sz w:val="24"/>
          <w:szCs w:val="24"/>
        </w:rPr>
        <w:instrText>RVJHNV"],"itemData":{"id":</w:instrText>
      </w:r>
      <w:r w:rsidRPr="00E10EFF">
        <w:rPr>
          <w:rFonts w:cs="Simplified Arabic"/>
          <w:sz w:val="24"/>
          <w:szCs w:val="24"/>
          <w:rtl/>
        </w:rPr>
        <w:instrText>554</w:instrText>
      </w:r>
      <w:r w:rsidRPr="00E10EFF">
        <w:rPr>
          <w:rFonts w:cs="Simplified Arabic"/>
          <w:sz w:val="24"/>
          <w:szCs w:val="24"/>
        </w:rPr>
        <w:instrText xml:space="preserve">,"type":"article-journal","abstract":"Abstract \n            This </w:instrText>
      </w:r>
      <w:r w:rsidRPr="00E10EFF">
        <w:rPr>
          <w:rFonts w:cs="Simplified Arabic"/>
          <w:sz w:val="24"/>
          <w:szCs w:val="24"/>
          <w:rtl/>
        </w:rPr>
        <w:instrText>4</w:instrText>
      </w:r>
      <w:r w:rsidRPr="00E10EFF">
        <w:rPr>
          <w:rFonts w:ascii="Cambria Math" w:hAnsi="Cambria Math" w:cs="Cambria Math"/>
          <w:sz w:val="24"/>
          <w:szCs w:val="24"/>
        </w:rPr>
        <w:instrText>‐</w:instrText>
      </w:r>
      <w:r w:rsidRPr="00E10EFF">
        <w:rPr>
          <w:rFonts w:cs="Simplified Arabic"/>
          <w:sz w:val="24"/>
          <w:szCs w:val="24"/>
        </w:rPr>
        <w:instrText>year study examines the effect of strategic decision speed upon subsequent firm performance and identifies environmental and organizational characteristics that relate to decision speed. We draw upon strategic decision</w:instrText>
      </w:r>
      <w:r w:rsidRPr="00E10EFF">
        <w:rPr>
          <w:rFonts w:ascii="Cambria Math" w:hAnsi="Cambria Math" w:cs="Cambria Math"/>
          <w:sz w:val="24"/>
          <w:szCs w:val="24"/>
        </w:rPr>
        <w:instrText>‐</w:instrText>
      </w:r>
      <w:r w:rsidRPr="00E10EFF">
        <w:rPr>
          <w:rFonts w:cs="Simplified Arabic"/>
          <w:sz w:val="24"/>
          <w:szCs w:val="24"/>
        </w:rPr>
        <w:instrText xml:space="preserve">making theory and organization theory to propose that strategic decision speed mediates the relation between environmental and organizational characteristics and performance. Measures of business environment, organization structure, strategic decision speed, and firm performance (growth and profitability) were collected from </w:instrText>
      </w:r>
      <w:r w:rsidRPr="00E10EFF">
        <w:rPr>
          <w:rFonts w:cs="Simplified Arabic"/>
          <w:sz w:val="24"/>
          <w:szCs w:val="24"/>
          <w:rtl/>
        </w:rPr>
        <w:instrText xml:space="preserve">318 </w:instrText>
      </w:r>
      <w:r w:rsidRPr="00E10EFF">
        <w:rPr>
          <w:rFonts w:cs="Simplified Arabic"/>
          <w:sz w:val="24"/>
          <w:szCs w:val="24"/>
        </w:rPr>
        <w:instrText xml:space="preserve">CEOs from </w:instrText>
      </w:r>
      <w:r w:rsidRPr="00E10EFF">
        <w:rPr>
          <w:rFonts w:cs="Simplified Arabic"/>
          <w:sz w:val="24"/>
          <w:szCs w:val="24"/>
          <w:rtl/>
        </w:rPr>
        <w:instrText xml:space="preserve">1996 </w:instrText>
      </w:r>
      <w:r w:rsidRPr="00E10EFF">
        <w:rPr>
          <w:rFonts w:cs="Simplified Arabic"/>
          <w:sz w:val="24"/>
          <w:szCs w:val="24"/>
        </w:rPr>
        <w:instrText xml:space="preserve">to </w:instrText>
      </w:r>
      <w:r w:rsidRPr="00E10EFF">
        <w:rPr>
          <w:rFonts w:cs="Simplified Arabic"/>
          <w:sz w:val="24"/>
          <w:szCs w:val="24"/>
          <w:rtl/>
        </w:rPr>
        <w:instrText>2000</w:instrText>
      </w:r>
      <w:r w:rsidRPr="00E10EFF">
        <w:rPr>
          <w:rFonts w:cs="Simplified Arabic"/>
          <w:sz w:val="24"/>
          <w:szCs w:val="24"/>
        </w:rPr>
        <w:instrText>. Structural equation modeling confirmed that fast strategic decision</w:instrText>
      </w:r>
      <w:r w:rsidRPr="00E10EFF">
        <w:rPr>
          <w:rFonts w:ascii="Cambria Math" w:hAnsi="Cambria Math" w:cs="Cambria Math"/>
          <w:sz w:val="24"/>
          <w:szCs w:val="24"/>
        </w:rPr>
        <w:instrText>‐</w:instrText>
      </w:r>
      <w:r w:rsidRPr="00E10EFF">
        <w:rPr>
          <w:rFonts w:cs="Simplified Arabic"/>
          <w:sz w:val="24"/>
          <w:szCs w:val="24"/>
        </w:rPr>
        <w:instrText xml:space="preserve">making predicts subsequent firm growth and profit and mediates the relation of dynamism, munificence, centralization, and formalization with firm performance. Copyright </w:instrText>
      </w:r>
      <w:r w:rsidRPr="00E10EFF">
        <w:rPr>
          <w:rFonts w:ascii="Aptos" w:hAnsi="Aptos" w:cs="Aptos"/>
          <w:sz w:val="24"/>
          <w:szCs w:val="24"/>
        </w:rPr>
        <w:instrText>©</w:instrText>
      </w:r>
      <w:r w:rsidRPr="00E10EFF">
        <w:rPr>
          <w:rFonts w:cs="Simplified Arabic"/>
          <w:sz w:val="24"/>
          <w:szCs w:val="24"/>
        </w:rPr>
        <w:instrText xml:space="preserve"> </w:instrText>
      </w:r>
      <w:r w:rsidRPr="00E10EFF">
        <w:rPr>
          <w:rFonts w:cs="Simplified Arabic"/>
          <w:sz w:val="24"/>
          <w:szCs w:val="24"/>
          <w:rtl/>
        </w:rPr>
        <w:instrText xml:space="preserve">2003 </w:instrText>
      </w:r>
      <w:r w:rsidRPr="00E10EFF">
        <w:rPr>
          <w:rFonts w:cs="Simplified Arabic"/>
          <w:sz w:val="24"/>
          <w:szCs w:val="24"/>
        </w:rPr>
        <w:instrText>John Wiley &amp; Sons, Ltd.","container-title":"Strategic Management Journal","DOI":"</w:instrText>
      </w:r>
      <w:r w:rsidRPr="00E10EFF">
        <w:rPr>
          <w:rFonts w:cs="Simplified Arabic"/>
          <w:sz w:val="24"/>
          <w:szCs w:val="24"/>
          <w:rtl/>
        </w:rPr>
        <w:instrText>10.1002</w:instrText>
      </w:r>
      <w:r w:rsidRPr="00E10EFF">
        <w:rPr>
          <w:rFonts w:cs="Simplified Arabic"/>
          <w:sz w:val="24"/>
          <w:szCs w:val="24"/>
        </w:rPr>
        <w:instrText>/smj.</w:instrText>
      </w:r>
      <w:r w:rsidRPr="00E10EFF">
        <w:rPr>
          <w:rFonts w:cs="Simplified Arabic"/>
          <w:sz w:val="24"/>
          <w:szCs w:val="24"/>
          <w:rtl/>
        </w:rPr>
        <w:instrText>343</w:instrText>
      </w:r>
      <w:r w:rsidRPr="00E10EFF">
        <w:rPr>
          <w:rFonts w:cs="Simplified Arabic"/>
          <w:sz w:val="24"/>
          <w:szCs w:val="24"/>
        </w:rPr>
        <w:instrText>","ISSN":"</w:instrText>
      </w:r>
      <w:r w:rsidRPr="00E10EFF">
        <w:rPr>
          <w:rFonts w:cs="Simplified Arabic"/>
          <w:sz w:val="24"/>
          <w:szCs w:val="24"/>
          <w:rtl/>
        </w:rPr>
        <w:instrText>0143-2095</w:instrText>
      </w:r>
      <w:r w:rsidRPr="00E10EFF">
        <w:rPr>
          <w:rFonts w:cs="Simplified Arabic"/>
          <w:sz w:val="24"/>
          <w:szCs w:val="24"/>
        </w:rPr>
        <w:instrText xml:space="preserve">, </w:instrText>
      </w:r>
      <w:r w:rsidRPr="00E10EFF">
        <w:rPr>
          <w:rFonts w:cs="Simplified Arabic"/>
          <w:sz w:val="24"/>
          <w:szCs w:val="24"/>
          <w:rtl/>
        </w:rPr>
        <w:instrText>1097-0266</w:instrText>
      </w:r>
      <w:r w:rsidRPr="00E10EFF">
        <w:rPr>
          <w:rFonts w:cs="Simplified Arabic"/>
          <w:sz w:val="24"/>
          <w:szCs w:val="24"/>
        </w:rPr>
        <w:instrText>","issue":"</w:instrText>
      </w:r>
      <w:r w:rsidRPr="00E10EFF">
        <w:rPr>
          <w:rFonts w:cs="Simplified Arabic"/>
          <w:sz w:val="24"/>
          <w:szCs w:val="24"/>
          <w:rtl/>
        </w:rPr>
        <w:instrText>11</w:instrText>
      </w:r>
      <w:r w:rsidRPr="00E10EFF">
        <w:rPr>
          <w:rFonts w:cs="Simplified Arabic"/>
          <w:sz w:val="24"/>
          <w:szCs w:val="24"/>
        </w:rPr>
        <w:instrText>","journalAbbreviation":"Strategic Management Journal","language":"en","license":"http://onlinelibrary.wiley.com/termsAndConditions#vor","page":"</w:instrText>
      </w:r>
      <w:r w:rsidRPr="00E10EFF">
        <w:rPr>
          <w:rFonts w:cs="Simplified Arabic"/>
          <w:sz w:val="24"/>
          <w:szCs w:val="24"/>
          <w:rtl/>
        </w:rPr>
        <w:instrText>1107-1129","</w:instrText>
      </w:r>
      <w:r w:rsidRPr="00E10EFF">
        <w:rPr>
          <w:rFonts w:cs="Simplified Arabic"/>
          <w:sz w:val="24"/>
          <w:szCs w:val="24"/>
        </w:rPr>
        <w:instrText>source":"DOI.org (Crossref)","title":"Strategic decision speed and firm performance","volume":"</w:instrText>
      </w:r>
      <w:r w:rsidRPr="00E10EFF">
        <w:rPr>
          <w:rFonts w:cs="Simplified Arabic"/>
          <w:sz w:val="24"/>
          <w:szCs w:val="24"/>
          <w:rtl/>
        </w:rPr>
        <w:instrText>24</w:instrText>
      </w:r>
      <w:r w:rsidRPr="00E10EFF">
        <w:rPr>
          <w:rFonts w:cs="Simplified Arabic"/>
          <w:sz w:val="24"/>
          <w:szCs w:val="24"/>
        </w:rPr>
        <w:instrText>","author":[{"family":"Robert Baum","given":"J."},{"family":"Wally","given":"Stefan"}],"issued":{"date-parts</w:instrText>
      </w:r>
      <w:r w:rsidRPr="00E10EFF">
        <w:rPr>
          <w:rFonts w:cs="Simplified Arabic"/>
          <w:sz w:val="24"/>
          <w:szCs w:val="24"/>
          <w:rtl/>
        </w:rPr>
        <w:instrText>":[["2003",11]]</w:instrText>
      </w:r>
      <w:r w:rsidRPr="00E10EFF">
        <w:rPr>
          <w:rFonts w:cs="Simplified Arabic"/>
          <w:sz w:val="24"/>
          <w:szCs w:val="24"/>
        </w:rPr>
        <w:instrText>}}}],"schema":"https://github.com/citation-style-language/schema/raw/master/csl-citation.json</w:instrText>
      </w:r>
      <w:r w:rsidRPr="00E10EFF">
        <w:rPr>
          <w:rFonts w:cs="Simplified Arabic"/>
          <w:sz w:val="24"/>
          <w:szCs w:val="24"/>
          <w:rtl/>
        </w:rPr>
        <w:instrText xml:space="preserve">"} </w:instrText>
      </w:r>
      <w:r w:rsidRPr="00E10EFF">
        <w:rPr>
          <w:rFonts w:cs="Simplified Arabic"/>
          <w:sz w:val="24"/>
          <w:szCs w:val="24"/>
          <w:rtl/>
        </w:rPr>
        <w:fldChar w:fldCharType="separate"/>
      </w:r>
      <w:r w:rsidRPr="00E10EFF">
        <w:rPr>
          <w:rFonts w:ascii="Aptos" w:hAnsi="Aptos"/>
          <w:sz w:val="24"/>
          <w:szCs w:val="24"/>
        </w:rPr>
        <w:t>(Eisenhardt, 1989; Robert Baum &amp; Wally, 2003)</w:t>
      </w:r>
      <w:r w:rsidRPr="00E10EFF">
        <w:rPr>
          <w:rFonts w:cs="Simplified Arabic"/>
          <w:sz w:val="24"/>
          <w:szCs w:val="24"/>
          <w:rtl/>
        </w:rPr>
        <w:fldChar w:fldCharType="end"/>
      </w:r>
      <w:r w:rsidRPr="00E10EFF">
        <w:rPr>
          <w:rFonts w:cs="Simplified Arabic"/>
          <w:sz w:val="24"/>
          <w:szCs w:val="24"/>
          <w:rtl/>
        </w:rPr>
        <w:t xml:space="preserve"> </w:t>
      </w:r>
    </w:p>
    <w:p w14:paraId="4A86C29F"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 xml:space="preserve">أما البعد الثالث فيتمثل في الرؤية الاستراتيجية والتخطيط المبني على البيانات، من حيث قدرة القيادة على توظيف البيانات في الاستشراف وتحديد الأولويات وبناء التصورات المستقبلية </w:t>
      </w:r>
      <w:r w:rsidRPr="00E10EFF">
        <w:rPr>
          <w:rFonts w:cs="Simplified Arabic"/>
          <w:sz w:val="24"/>
          <w:szCs w:val="24"/>
          <w:rtl/>
        </w:rPr>
        <w:fldChar w:fldCharType="begin"/>
      </w:r>
      <w:r w:rsidRPr="00E10EFF">
        <w:rPr>
          <w:rFonts w:cs="Simplified Arabic"/>
          <w:sz w:val="24"/>
          <w:szCs w:val="24"/>
          <w:rtl/>
        </w:rPr>
        <w:instrText xml:space="preserve"> </w:instrText>
      </w:r>
      <w:r w:rsidRPr="00E10EFF">
        <w:rPr>
          <w:rFonts w:cs="Simplified Arabic"/>
          <w:sz w:val="24"/>
          <w:szCs w:val="24"/>
        </w:rPr>
        <w:instrText>ADDIN ZOTERO_ITEM CSL_CITATION {"citationID":"CWSlk</w:instrText>
      </w:r>
      <w:r w:rsidRPr="00E10EFF">
        <w:rPr>
          <w:rFonts w:cs="Simplified Arabic"/>
          <w:sz w:val="24"/>
          <w:szCs w:val="24"/>
          <w:rtl/>
        </w:rPr>
        <w:instrText>3</w:instrText>
      </w:r>
      <w:r w:rsidRPr="00E10EFF">
        <w:rPr>
          <w:rFonts w:cs="Simplified Arabic"/>
          <w:sz w:val="24"/>
          <w:szCs w:val="24"/>
        </w:rPr>
        <w:instrText xml:space="preserve">RU","properties":{"unsorted":false,"formattedCitation":"(Chigbu &amp; Makapela, </w:instrText>
      </w:r>
      <w:r w:rsidRPr="00E10EFF">
        <w:rPr>
          <w:rFonts w:cs="Simplified Arabic"/>
          <w:sz w:val="24"/>
          <w:szCs w:val="24"/>
          <w:rtl/>
        </w:rPr>
        <w:instrText>2025</w:instrText>
      </w:r>
      <w:r w:rsidRPr="00E10EFF">
        <w:rPr>
          <w:rFonts w:cs="Simplified Arabic"/>
          <w:sz w:val="24"/>
          <w:szCs w:val="24"/>
        </w:rPr>
        <w:instrText xml:space="preserve">)","plainCitation":"(Chigbu &amp; Makapela, </w:instrText>
      </w:r>
      <w:r w:rsidRPr="00E10EFF">
        <w:rPr>
          <w:rFonts w:cs="Simplified Arabic"/>
          <w:sz w:val="24"/>
          <w:szCs w:val="24"/>
          <w:rtl/>
        </w:rPr>
        <w:instrText>2025</w:instrText>
      </w:r>
      <w:r w:rsidRPr="00E10EFF">
        <w:rPr>
          <w:rFonts w:cs="Simplified Arabic"/>
          <w:sz w:val="24"/>
          <w:szCs w:val="24"/>
        </w:rPr>
        <w:instrText>)","noteIndex":</w:instrText>
      </w:r>
      <w:r w:rsidRPr="00E10EFF">
        <w:rPr>
          <w:rFonts w:cs="Simplified Arabic"/>
          <w:sz w:val="24"/>
          <w:szCs w:val="24"/>
          <w:rtl/>
        </w:rPr>
        <w:instrText>0</w:instrText>
      </w:r>
      <w:r w:rsidRPr="00E10EFF">
        <w:rPr>
          <w:rFonts w:cs="Simplified Arabic"/>
          <w:sz w:val="24"/>
          <w:szCs w:val="24"/>
        </w:rPr>
        <w:instrText>},"citationItems":[{"id":</w:instrText>
      </w:r>
      <w:r w:rsidRPr="00E10EFF">
        <w:rPr>
          <w:rFonts w:cs="Simplified Arabic"/>
          <w:sz w:val="24"/>
          <w:szCs w:val="24"/>
          <w:rtl/>
        </w:rPr>
        <w:instrText>201</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w:instrText>
      </w:r>
      <w:r w:rsidRPr="00E10EFF">
        <w:rPr>
          <w:rFonts w:cs="Simplified Arabic"/>
          <w:sz w:val="24"/>
          <w:szCs w:val="24"/>
          <w:rtl/>
        </w:rPr>
        <w:instrText>7</w:instrText>
      </w:r>
      <w:r w:rsidRPr="00E10EFF">
        <w:rPr>
          <w:rFonts w:cs="Simplified Arabic"/>
          <w:sz w:val="24"/>
          <w:szCs w:val="24"/>
        </w:rPr>
        <w:instrText>H</w:instrText>
      </w:r>
      <w:r w:rsidRPr="00E10EFF">
        <w:rPr>
          <w:rFonts w:cs="Simplified Arabic"/>
          <w:sz w:val="24"/>
          <w:szCs w:val="24"/>
          <w:rtl/>
        </w:rPr>
        <w:instrText>373</w:instrText>
      </w:r>
      <w:r w:rsidRPr="00E10EFF">
        <w:rPr>
          <w:rFonts w:cs="Simplified Arabic"/>
          <w:sz w:val="24"/>
          <w:szCs w:val="24"/>
        </w:rPr>
        <w:instrText>CXZ"],"itemData":{"id":</w:instrText>
      </w:r>
      <w:r w:rsidRPr="00E10EFF">
        <w:rPr>
          <w:rFonts w:cs="Simplified Arabic"/>
          <w:sz w:val="24"/>
          <w:szCs w:val="24"/>
          <w:rtl/>
        </w:rPr>
        <w:instrText>201</w:instrText>
      </w:r>
      <w:r w:rsidRPr="00E10EFF">
        <w:rPr>
          <w:rFonts w:cs="Simplified Arabic"/>
          <w:sz w:val="24"/>
          <w:szCs w:val="24"/>
        </w:rPr>
        <w:instrText>,"type":"article-journal","abstract":"The transformative function of data-driven leadership in higher education institutions (HEIs) is becoming crucial for advancing sustainable development. By integrating data-driven decision-making with Sustainable Development Goals (SDGs), particularly SDG</w:instrText>
      </w:r>
      <w:r w:rsidRPr="00E10EFF">
        <w:rPr>
          <w:rFonts w:cs="Simplified Arabic"/>
          <w:sz w:val="24"/>
          <w:szCs w:val="24"/>
          <w:rtl/>
        </w:rPr>
        <w:instrText xml:space="preserve">4 </w:instrText>
      </w:r>
      <w:r w:rsidRPr="00E10EFF">
        <w:rPr>
          <w:rFonts w:cs="Simplified Arabic"/>
          <w:sz w:val="24"/>
          <w:szCs w:val="24"/>
        </w:rPr>
        <w:instrText>(quality education) and SDG</w:instrText>
      </w:r>
      <w:r w:rsidRPr="00E10EFF">
        <w:rPr>
          <w:rFonts w:cs="Simplified Arabic"/>
          <w:sz w:val="24"/>
          <w:szCs w:val="24"/>
          <w:rtl/>
        </w:rPr>
        <w:instrText xml:space="preserve">10 </w:instrText>
      </w:r>
      <w:r w:rsidRPr="00E10EFF">
        <w:rPr>
          <w:rFonts w:cs="Simplified Arabic"/>
          <w:sz w:val="24"/>
          <w:szCs w:val="24"/>
        </w:rPr>
        <w:instrText>(reduced inequalities), EIs can improve the efficacy, inclusivity, and employability of their graduates. To examine this influence, this study implements a systematic literature review (SLR) that adheres to the PRISMA standards and integrates empirical and theoretical insights regarding data-driven leadership in HEI governance, teaching, and learning strategies. The results indicate that combining data analytics into decision-making processes improves institutional efficacy, aligns curricula with the market demands, strengthens student outcomes, and cultivates an inclusive and sustainable academic environment. Moreover, this study introduces</w:instrText>
      </w:r>
      <w:r w:rsidRPr="00E10EFF">
        <w:rPr>
          <w:rFonts w:cs="Simplified Arabic"/>
          <w:sz w:val="24"/>
          <w:szCs w:val="24"/>
          <w:rtl/>
        </w:rPr>
        <w:instrText xml:space="preserve"> </w:instrText>
      </w:r>
      <w:r w:rsidRPr="00E10EFF">
        <w:rPr>
          <w:rFonts w:cs="Simplified Arabic"/>
          <w:sz w:val="24"/>
          <w:szCs w:val="24"/>
        </w:rPr>
        <w:instrText>a conceptual model connecting sustainable development and data-driven decision-making, offering a structured framework for HEIs to navigate digital transformation responsibly. In addition, this model also emphasizes the importance of balancing technology</w:instrText>
      </w:r>
      <w:r w:rsidRPr="00E10EFF">
        <w:rPr>
          <w:rFonts w:cs="Simplified Arabic"/>
          <w:sz w:val="24"/>
          <w:szCs w:val="24"/>
          <w:rtl/>
        </w:rPr>
        <w:instrText xml:space="preserve">, </w:instrText>
      </w:r>
      <w:r w:rsidRPr="00E10EFF">
        <w:rPr>
          <w:rFonts w:cs="Simplified Arabic"/>
          <w:sz w:val="24"/>
          <w:szCs w:val="24"/>
        </w:rPr>
        <w:instrText>ethics, and human-centric leadership in developing educational institutions that are prepared for the future. Ultimately, these insights provide practical advice for academic leaders and policymakers aligning HEI strategies with global sustainability objectives. By advocating for innovative, inclusive, and data-driven leadership, HEIs can promote long-term societal transformation and higher education excellence.","container-title":"Sustainability","DOI":"</w:instrText>
      </w:r>
      <w:r w:rsidRPr="00E10EFF">
        <w:rPr>
          <w:rFonts w:cs="Simplified Arabic"/>
          <w:sz w:val="24"/>
          <w:szCs w:val="24"/>
          <w:rtl/>
        </w:rPr>
        <w:instrText>10.3390</w:instrText>
      </w:r>
      <w:r w:rsidRPr="00E10EFF">
        <w:rPr>
          <w:rFonts w:cs="Simplified Arabic"/>
          <w:sz w:val="24"/>
          <w:szCs w:val="24"/>
        </w:rPr>
        <w:instrText>/su</w:instrText>
      </w:r>
      <w:r w:rsidRPr="00E10EFF">
        <w:rPr>
          <w:rFonts w:cs="Simplified Arabic"/>
          <w:sz w:val="24"/>
          <w:szCs w:val="24"/>
          <w:rtl/>
        </w:rPr>
        <w:instrText>17073116</w:instrText>
      </w:r>
      <w:r w:rsidRPr="00E10EFF">
        <w:rPr>
          <w:rFonts w:cs="Simplified Arabic"/>
          <w:sz w:val="24"/>
          <w:szCs w:val="24"/>
        </w:rPr>
        <w:instrText>","ISSN":"</w:instrText>
      </w:r>
      <w:r w:rsidRPr="00E10EFF">
        <w:rPr>
          <w:rFonts w:cs="Simplified Arabic"/>
          <w:sz w:val="24"/>
          <w:szCs w:val="24"/>
          <w:rtl/>
        </w:rPr>
        <w:instrText>2071-1050</w:instrText>
      </w:r>
      <w:r w:rsidRPr="00E10EFF">
        <w:rPr>
          <w:rFonts w:cs="Simplified Arabic"/>
          <w:sz w:val="24"/>
          <w:szCs w:val="24"/>
        </w:rPr>
        <w:instrText>","issue":"</w:instrText>
      </w:r>
      <w:r w:rsidRPr="00E10EFF">
        <w:rPr>
          <w:rFonts w:cs="Simplified Arabic"/>
          <w:sz w:val="24"/>
          <w:szCs w:val="24"/>
          <w:rtl/>
        </w:rPr>
        <w:instrText>7","</w:instrText>
      </w:r>
      <w:r w:rsidRPr="00E10EFF">
        <w:rPr>
          <w:rFonts w:cs="Simplified Arabic"/>
          <w:sz w:val="24"/>
          <w:szCs w:val="24"/>
        </w:rPr>
        <w:instrText>journalAbbreviation":"Sustainability","language":"en","page":"</w:instrText>
      </w:r>
      <w:r w:rsidRPr="00E10EFF">
        <w:rPr>
          <w:rFonts w:cs="Simplified Arabic"/>
          <w:sz w:val="24"/>
          <w:szCs w:val="24"/>
          <w:rtl/>
        </w:rPr>
        <w:instrText>3116</w:instrText>
      </w:r>
      <w:r w:rsidRPr="00E10EFF">
        <w:rPr>
          <w:rFonts w:cs="Simplified Arabic"/>
          <w:sz w:val="24"/>
          <w:szCs w:val="24"/>
        </w:rPr>
        <w:instrText>","source":"DOI.org (Crossref)","title":"Data-Driven Leadership in Higher Education: Advancing Sustainable Development Goals and Inclusive Transformation","title-short":"Data-Driven Leadership in Higher Education","volume":"</w:instrText>
      </w:r>
      <w:r w:rsidRPr="00E10EFF">
        <w:rPr>
          <w:rFonts w:cs="Simplified Arabic"/>
          <w:sz w:val="24"/>
          <w:szCs w:val="24"/>
          <w:rtl/>
        </w:rPr>
        <w:instrText>17</w:instrText>
      </w:r>
      <w:r w:rsidRPr="00E10EFF">
        <w:rPr>
          <w:rFonts w:cs="Simplified Arabic"/>
          <w:sz w:val="24"/>
          <w:szCs w:val="24"/>
        </w:rPr>
        <w:instrText>","author":[{"family":"Chigbu","given":"Bianca Ifeoma"},{"family":"Makapela","given":"Sicelo Leonard"}],"issued":{"date-parts</w:instrText>
      </w:r>
      <w:r w:rsidRPr="00E10EFF">
        <w:rPr>
          <w:rFonts w:cs="Simplified Arabic"/>
          <w:sz w:val="24"/>
          <w:szCs w:val="24"/>
          <w:rtl/>
        </w:rPr>
        <w:instrText>":[["2025",4,1]]</w:instrText>
      </w:r>
      <w:r w:rsidRPr="00E10EFF">
        <w:rPr>
          <w:rFonts w:cs="Simplified Arabic"/>
          <w:sz w:val="24"/>
          <w:szCs w:val="24"/>
        </w:rPr>
        <w:instrText>}}}],"schema":"https://github.com/citation-style-language/schema/raw/master/csl-citation.json</w:instrText>
      </w:r>
      <w:r w:rsidRPr="00E10EFF">
        <w:rPr>
          <w:rFonts w:cs="Simplified Arabic"/>
          <w:sz w:val="24"/>
          <w:szCs w:val="24"/>
          <w:rtl/>
        </w:rPr>
        <w:instrText xml:space="preserve">"} </w:instrText>
      </w:r>
      <w:r w:rsidRPr="00E10EFF">
        <w:rPr>
          <w:rFonts w:cs="Simplified Arabic"/>
          <w:sz w:val="24"/>
          <w:szCs w:val="24"/>
          <w:rtl/>
        </w:rPr>
        <w:fldChar w:fldCharType="separate"/>
      </w:r>
      <w:r w:rsidRPr="00E10EFF">
        <w:rPr>
          <w:rFonts w:ascii="Aptos" w:hAnsi="Aptos"/>
          <w:sz w:val="24"/>
          <w:szCs w:val="24"/>
        </w:rPr>
        <w:t>(Chigbu &amp; Makapela, 2025)</w:t>
      </w:r>
      <w:r w:rsidRPr="00E10EFF">
        <w:rPr>
          <w:rFonts w:cs="Simplified Arabic"/>
          <w:sz w:val="24"/>
          <w:szCs w:val="24"/>
          <w:rtl/>
        </w:rPr>
        <w:fldChar w:fldCharType="end"/>
      </w:r>
      <w:r w:rsidRPr="00E10EFF">
        <w:rPr>
          <w:rFonts w:cs="Simplified Arabic"/>
          <w:sz w:val="24"/>
          <w:szCs w:val="24"/>
          <w:rtl/>
        </w:rPr>
        <w:t xml:space="preserve">. ويتمثل البعد الرابع في الابتكار القيادي والتحسين المستمر، بما يعكس قدرة القيادة على توظيف المعلومات والتقنيات في تطوير الممارسات وتجريب البدائل وتحسين الأداء بصورة متواصلة </w:t>
      </w:r>
      <w:r w:rsidRPr="00E10EFF">
        <w:rPr>
          <w:rFonts w:cs="Simplified Arabic"/>
          <w:sz w:val="24"/>
          <w:szCs w:val="24"/>
          <w:rtl/>
        </w:rPr>
        <w:fldChar w:fldCharType="begin"/>
      </w:r>
      <w:r w:rsidRPr="00E10EFF">
        <w:rPr>
          <w:rFonts w:cs="Simplified Arabic"/>
          <w:sz w:val="24"/>
          <w:szCs w:val="24"/>
          <w:rtl/>
        </w:rPr>
        <w:instrText xml:space="preserve"> </w:instrText>
      </w:r>
      <w:r w:rsidRPr="00E10EFF">
        <w:rPr>
          <w:rFonts w:cs="Simplified Arabic"/>
          <w:sz w:val="24"/>
          <w:szCs w:val="24"/>
        </w:rPr>
        <w:instrText>ADDIN ZOTERO_ITEM CSL_CITATION {"citationID":"</w:instrText>
      </w:r>
      <w:r w:rsidRPr="00E10EFF">
        <w:rPr>
          <w:rFonts w:cs="Simplified Arabic"/>
          <w:sz w:val="24"/>
          <w:szCs w:val="24"/>
          <w:rtl/>
        </w:rPr>
        <w:instrText>1</w:instrText>
      </w:r>
      <w:r w:rsidRPr="00E10EFF">
        <w:rPr>
          <w:rFonts w:cs="Simplified Arabic"/>
          <w:sz w:val="24"/>
          <w:szCs w:val="24"/>
        </w:rPr>
        <w:instrText>I</w:instrText>
      </w:r>
      <w:r w:rsidRPr="00E10EFF">
        <w:rPr>
          <w:rFonts w:cs="Simplified Arabic"/>
          <w:sz w:val="24"/>
          <w:szCs w:val="24"/>
          <w:rtl/>
        </w:rPr>
        <w:instrText>4</w:instrText>
      </w:r>
      <w:r w:rsidRPr="00E10EFF">
        <w:rPr>
          <w:rFonts w:cs="Simplified Arabic"/>
          <w:sz w:val="24"/>
          <w:szCs w:val="24"/>
        </w:rPr>
        <w:instrText xml:space="preserve">kLwAe","properties":{"unsorted":false,"formattedCitation":"(Arar et al., </w:instrText>
      </w:r>
      <w:r w:rsidRPr="00E10EFF">
        <w:rPr>
          <w:rFonts w:cs="Simplified Arabic"/>
          <w:sz w:val="24"/>
          <w:szCs w:val="24"/>
          <w:rtl/>
        </w:rPr>
        <w:instrText>2024</w:instrText>
      </w:r>
      <w:r w:rsidRPr="00E10EFF">
        <w:rPr>
          <w:rFonts w:cs="Simplified Arabic"/>
          <w:sz w:val="24"/>
          <w:szCs w:val="24"/>
        </w:rPr>
        <w:instrText xml:space="preserve">)","plainCitation":"(Arar et al., </w:instrText>
      </w:r>
      <w:r w:rsidRPr="00E10EFF">
        <w:rPr>
          <w:rFonts w:cs="Simplified Arabic"/>
          <w:sz w:val="24"/>
          <w:szCs w:val="24"/>
          <w:rtl/>
        </w:rPr>
        <w:instrText>2024</w:instrText>
      </w:r>
      <w:r w:rsidRPr="00E10EFF">
        <w:rPr>
          <w:rFonts w:cs="Simplified Arabic"/>
          <w:sz w:val="24"/>
          <w:szCs w:val="24"/>
        </w:rPr>
        <w:instrText>)","noteIndex":</w:instrText>
      </w:r>
      <w:r w:rsidRPr="00E10EFF">
        <w:rPr>
          <w:rFonts w:cs="Simplified Arabic"/>
          <w:sz w:val="24"/>
          <w:szCs w:val="24"/>
          <w:rtl/>
        </w:rPr>
        <w:instrText>0</w:instrText>
      </w:r>
      <w:r w:rsidRPr="00E10EFF">
        <w:rPr>
          <w:rFonts w:cs="Simplified Arabic"/>
          <w:sz w:val="24"/>
          <w:szCs w:val="24"/>
        </w:rPr>
        <w:instrText>},"citationItems":[{"id":</w:instrText>
      </w:r>
      <w:r w:rsidRPr="00E10EFF">
        <w:rPr>
          <w:rFonts w:cs="Simplified Arabic"/>
          <w:sz w:val="24"/>
          <w:szCs w:val="24"/>
          <w:rtl/>
        </w:rPr>
        <w:instrText>381</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/items/TNHMRKZB"],"itemData":{"id":</w:instrText>
      </w:r>
      <w:r w:rsidRPr="00E10EFF">
        <w:rPr>
          <w:rFonts w:cs="Simplified Arabic"/>
          <w:sz w:val="24"/>
          <w:szCs w:val="24"/>
          <w:rtl/>
        </w:rPr>
        <w:instrText>381</w:instrText>
      </w:r>
      <w:r w:rsidRPr="00E10EFF">
        <w:rPr>
          <w:rFonts w:cs="Simplified Arabic"/>
          <w:sz w:val="24"/>
          <w:szCs w:val="24"/>
        </w:rPr>
        <w:instrText>,"type":"article-journal","abstract":"The issue of Artificial Intelligence (AI) and educational leadership has become a central topic following the shift to knowledge technology and digital literacy in recent years. Despite increasing attention to the topic among scholars and policymakers during the last decade, we lack a comprehensive review of AI and educational leadership. Therefore, by using bibliometric analysis of data derived from the Scopus database, this paper represents a systematic scoping of AI and educational leadership, tracing its development, characteristics, and knowledge accumulation within broad perspectives. Results identify key trends, geographic representation, topical foci, main concepts, themes, and their interconnections, including their implications for targeted Sustainable Development Goals. Implications, limitations, and future research reviewed in the studies are fully discussed.","container-title":"Educational Management Administration &amp; Leadership","DOI":"</w:instrText>
      </w:r>
      <w:r w:rsidRPr="00E10EFF">
        <w:rPr>
          <w:rFonts w:cs="Simplified Arabic"/>
          <w:sz w:val="24"/>
          <w:szCs w:val="24"/>
          <w:rtl/>
        </w:rPr>
        <w:instrText>10.1177/17411432241292295</w:instrText>
      </w:r>
      <w:r w:rsidRPr="00E10EFF">
        <w:rPr>
          <w:rFonts w:cs="Simplified Arabic"/>
          <w:sz w:val="24"/>
          <w:szCs w:val="24"/>
        </w:rPr>
        <w:instrText>","ISSN":"</w:instrText>
      </w:r>
      <w:r w:rsidRPr="00E10EFF">
        <w:rPr>
          <w:rFonts w:cs="Simplified Arabic"/>
          <w:sz w:val="24"/>
          <w:szCs w:val="24"/>
          <w:rtl/>
        </w:rPr>
        <w:instrText>1741-1432</w:instrText>
      </w:r>
      <w:r w:rsidRPr="00E10EFF">
        <w:rPr>
          <w:rFonts w:cs="Simplified Arabic"/>
          <w:sz w:val="24"/>
          <w:szCs w:val="24"/>
        </w:rPr>
        <w:instrText xml:space="preserve">, </w:instrText>
      </w:r>
      <w:r w:rsidRPr="00E10EFF">
        <w:rPr>
          <w:rFonts w:cs="Simplified Arabic"/>
          <w:sz w:val="24"/>
          <w:szCs w:val="24"/>
          <w:rtl/>
        </w:rPr>
        <w:instrText>1741-1440</w:instrText>
      </w:r>
      <w:r w:rsidRPr="00E10EFF">
        <w:rPr>
          <w:rFonts w:cs="Simplified Arabic"/>
          <w:sz w:val="24"/>
          <w:szCs w:val="24"/>
        </w:rPr>
        <w:instrText>","journalAbbreviation":"Educational Management Administration &amp; Leadership","language":"en","page":"</w:instrText>
      </w:r>
      <w:r w:rsidRPr="00E10EFF">
        <w:rPr>
          <w:rFonts w:cs="Simplified Arabic"/>
          <w:sz w:val="24"/>
          <w:szCs w:val="24"/>
          <w:rtl/>
        </w:rPr>
        <w:instrText>17411432241292295</w:instrText>
      </w:r>
      <w:r w:rsidRPr="00E10EFF">
        <w:rPr>
          <w:rFonts w:cs="Simplified Arabic"/>
          <w:sz w:val="24"/>
          <w:szCs w:val="24"/>
        </w:rPr>
        <w:instrText>","source":"DOI.org (Crossref)","title":"Human-Machine symbiosis in</w:instrText>
      </w:r>
      <w:r w:rsidRPr="00E10EFF">
        <w:rPr>
          <w:rFonts w:cs="Simplified Arabic"/>
          <w:sz w:val="24"/>
          <w:szCs w:val="24"/>
          <w:rtl/>
        </w:rPr>
        <w:instrText xml:space="preserve"> </w:instrText>
      </w:r>
      <w:r w:rsidRPr="00E10EFF">
        <w:rPr>
          <w:rFonts w:cs="Simplified Arabic"/>
          <w:sz w:val="24"/>
          <w:szCs w:val="24"/>
        </w:rPr>
        <w:instrText>educational leadership in the era of artificial intelligence (AI): Where are we heading?","title-short":"Human-Machine symbiosis in educational leadership in the era of artificial intelligence (AI)","author":[{"family":"Arar","given":"Khalid"},{"family</w:instrText>
      </w:r>
      <w:r w:rsidRPr="00E10EFF">
        <w:rPr>
          <w:rFonts w:cs="Simplified Arabic"/>
          <w:sz w:val="24"/>
          <w:szCs w:val="24"/>
          <w:rtl/>
        </w:rPr>
        <w:instrText>":"</w:instrText>
      </w:r>
      <w:r w:rsidRPr="00E10EFF">
        <w:rPr>
          <w:rFonts w:cs="Simplified Arabic"/>
          <w:sz w:val="24"/>
          <w:szCs w:val="24"/>
        </w:rPr>
        <w:instrText>Tlili","given":"Ahmed"},{"family":"Salha","given":"Soheil"}],"issued":{"date-parts":[["</w:instrText>
      </w:r>
      <w:r w:rsidRPr="00E10EFF">
        <w:rPr>
          <w:rFonts w:cs="Simplified Arabic"/>
          <w:sz w:val="24"/>
          <w:szCs w:val="24"/>
          <w:rtl/>
        </w:rPr>
        <w:instrText>2024</w:instrText>
      </w:r>
      <w:r w:rsidRPr="00E10EFF">
        <w:rPr>
          <w:rFonts w:cs="Simplified Arabic"/>
          <w:sz w:val="24"/>
          <w:szCs w:val="24"/>
        </w:rPr>
        <w:instrText>",</w:instrText>
      </w:r>
      <w:r w:rsidRPr="00E10EFF">
        <w:rPr>
          <w:rFonts w:cs="Simplified Arabic"/>
          <w:sz w:val="24"/>
          <w:szCs w:val="24"/>
          <w:rtl/>
        </w:rPr>
        <w:instrText>11,5</w:instrText>
      </w:r>
      <w:r w:rsidRPr="00E10EFF">
        <w:rPr>
          <w:rFonts w:cs="Simplified Arabic"/>
          <w:sz w:val="24"/>
          <w:szCs w:val="24"/>
        </w:rPr>
        <w:instrText>]]}}}],"schema":"https://github.com/citation-style-language/schema/raw/master/csl-citation.json</w:instrText>
      </w:r>
      <w:r w:rsidRPr="00E10EFF">
        <w:rPr>
          <w:rFonts w:cs="Simplified Arabic"/>
          <w:sz w:val="24"/>
          <w:szCs w:val="24"/>
          <w:rtl/>
        </w:rPr>
        <w:instrText xml:space="preserve">"} </w:instrText>
      </w:r>
      <w:r w:rsidRPr="00E10EFF">
        <w:rPr>
          <w:rFonts w:cs="Simplified Arabic"/>
          <w:sz w:val="24"/>
          <w:szCs w:val="24"/>
          <w:rtl/>
        </w:rPr>
        <w:fldChar w:fldCharType="separate"/>
      </w:r>
      <w:r w:rsidRPr="00E10EFF">
        <w:rPr>
          <w:rFonts w:ascii="Aptos" w:hAnsi="Aptos"/>
          <w:sz w:val="24"/>
          <w:szCs w:val="24"/>
        </w:rPr>
        <w:t>(Arar et al., 2024)</w:t>
      </w:r>
      <w:r w:rsidRPr="00E10EFF">
        <w:rPr>
          <w:rFonts w:cs="Simplified Arabic"/>
          <w:sz w:val="24"/>
          <w:szCs w:val="24"/>
          <w:rtl/>
        </w:rPr>
        <w:fldChar w:fldCharType="end"/>
      </w:r>
      <w:r w:rsidRPr="00E10EFF">
        <w:rPr>
          <w:rFonts w:cs="Simplified Arabic"/>
          <w:sz w:val="24"/>
          <w:szCs w:val="24"/>
          <w:rtl/>
        </w:rPr>
        <w:t>.</w:t>
      </w:r>
    </w:p>
    <w:p w14:paraId="2EE53491"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وبناءً على هذا الاستخلاص، يتضح أن العلاقة بين المتغير المستقل والمتغير التابع في الدراسة الحالية ليست علاقة عامة بين تقنية وقيادة، بل علاقة بين منظومة من الأبعاد التقنية والتنظيمية من جهة، ومنظومة من النتائج القيادية والقرارات من جهة أخرى. فالمتغير المستقل يتمثل في التحليلات التنبؤية، ونظم دعم القرار الذكية، والتكامل وجودة البيانات، والمهارات والجاهزية المؤسسية، في حين يتمثل المتغير التابع في جودة القرار وموثوقيته، وسرعة القرار وفعاليته، والرؤية الاستراتيجية والتخطيط المبني على البيانات، والابتكار القيادي والتحسين المستمر.</w:t>
      </w:r>
    </w:p>
    <w:p w14:paraId="2A1E5A3F"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ويمثل هذا التحديد النظري للأبعاد خطوة أساسية في البناء العام للدراسة؛ إذ يربط بين الأساس النظري الذي تم عرضه في المحاور السابقة وبين الإطار المفاهيمي الذي ستتبناه الدراسة في المحور التالي. كما يؤكد أن اختيار هذه الأبعاد لم يكن نتاج تصنيف وصفي أو انتقاء إجرائي، بل جاء نتيجة تحليل نظري وأدبي متدرج ينسجم مع طبيعة المشكلة البحثية، ويعكس خصوصية البيئة المؤسسية للكليات التقنية، ومتطلبات فهم العلاقة بين توظيف تقنيات الذكاء الاصطناعي ودعم القيادة الأكاديمية في اتخاذ القرار.</w:t>
      </w:r>
    </w:p>
    <w:p w14:paraId="6978E5DF" w14:textId="77777777" w:rsidR="002E79AC" w:rsidRPr="00E10EFF" w:rsidRDefault="002E79AC" w:rsidP="00BF7702">
      <w:pPr>
        <w:pStyle w:val="1"/>
        <w:rPr>
          <w:rtl/>
        </w:rPr>
      </w:pPr>
      <w:bookmarkStart w:id="25" w:name="_Toc235273599"/>
      <w:r w:rsidRPr="00E10EFF">
        <w:rPr>
          <w:rtl/>
        </w:rPr>
        <w:t>2-10 الإطار المفاهيمي للدراسة</w:t>
      </w:r>
      <w:bookmarkEnd w:id="25"/>
    </w:p>
    <w:p w14:paraId="5E1784AF"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 xml:space="preserve">يمثل الإطار المفاهيمي في هذه الدراسة الصياغة المنظمة التي تنتظم في ضوئها المتغيرات الرئيسة وأبعادها والعلاقات المفترضة بينها. وإذا كان الإطار النظري قد قام في المحاور السابقة بتأصيل المفاهيم وشرح السياق وتحديد الأطر المفسرة للعلاقة بين توظيف تقنيات الذكاء الاصطناعي ودعم القيادة الأكاديمية في اتخاذ القرار، فإن الإطار المفاهيمي يمثل الانتقال من البناء النظري المجرد إلى البناء التحليلي القابل للفحص والتطبيق. فهو لا يقتصر على كونه تمثيلًا بصريًا </w:t>
      </w:r>
      <w:r w:rsidRPr="00E10EFF">
        <w:rPr>
          <w:rFonts w:cs="Simplified Arabic"/>
          <w:sz w:val="24"/>
          <w:szCs w:val="24"/>
          <w:rtl/>
        </w:rPr>
        <w:lastRenderedPageBreak/>
        <w:t xml:space="preserve">للعلاقات بين المتغيرات، بل يعكس الخلاصة المنطقية لما انتهى إليه التحليل النظري، ويحدد طبيعة العلاقة المتوقعة بين أبعاد المتغير المستقل وأبعاد المتغير التابع، وهو ما تؤكده الأدبيات المنهجية في بناء الأطر المفاهيمية للدراسات المركبة </w:t>
      </w:r>
      <w:r w:rsidRPr="00E10EFF">
        <w:rPr>
          <w:rFonts w:cs="Simplified Arabic"/>
          <w:sz w:val="24"/>
          <w:szCs w:val="24"/>
          <w:rtl/>
        </w:rPr>
        <w:fldChar w:fldCharType="begin"/>
      </w:r>
      <w:r w:rsidRPr="00E10EFF">
        <w:rPr>
          <w:rFonts w:cs="Simplified Arabic"/>
          <w:sz w:val="24"/>
          <w:szCs w:val="24"/>
          <w:rtl/>
        </w:rPr>
        <w:instrText xml:space="preserve"> </w:instrText>
      </w:r>
      <w:r w:rsidRPr="00E10EFF">
        <w:rPr>
          <w:rFonts w:cs="Simplified Arabic"/>
          <w:sz w:val="24"/>
          <w:szCs w:val="24"/>
        </w:rPr>
        <w:instrText>ADDIN ZOTERO_ITEM CSL_CITATION {"citationID":"zlzTCdg</w:instrText>
      </w:r>
      <w:r w:rsidRPr="00E10EFF">
        <w:rPr>
          <w:rFonts w:cs="Simplified Arabic"/>
          <w:sz w:val="24"/>
          <w:szCs w:val="24"/>
          <w:rtl/>
        </w:rPr>
        <w:instrText>2</w:instrText>
      </w:r>
      <w:r w:rsidRPr="00E10EFF">
        <w:rPr>
          <w:rFonts w:cs="Simplified Arabic"/>
          <w:sz w:val="24"/>
          <w:szCs w:val="24"/>
        </w:rPr>
        <w:instrText xml:space="preserve">","properties":{"unsorted":false,"formattedCitation":"(Jabareen, </w:instrText>
      </w:r>
      <w:r w:rsidRPr="00E10EFF">
        <w:rPr>
          <w:rFonts w:cs="Simplified Arabic"/>
          <w:sz w:val="24"/>
          <w:szCs w:val="24"/>
          <w:rtl/>
        </w:rPr>
        <w:instrText>2009</w:instrText>
      </w:r>
      <w:r w:rsidRPr="00E10EFF">
        <w:rPr>
          <w:rFonts w:cs="Simplified Arabic"/>
          <w:sz w:val="24"/>
          <w:szCs w:val="24"/>
        </w:rPr>
        <w:instrText xml:space="preserve">; Ravitch &amp; Riggan, </w:instrText>
      </w:r>
      <w:r w:rsidRPr="00E10EFF">
        <w:rPr>
          <w:rFonts w:cs="Simplified Arabic"/>
          <w:sz w:val="24"/>
          <w:szCs w:val="24"/>
          <w:rtl/>
        </w:rPr>
        <w:instrText>2016</w:instrText>
      </w:r>
      <w:r w:rsidRPr="00E10EFF">
        <w:rPr>
          <w:rFonts w:cs="Simplified Arabic"/>
          <w:sz w:val="24"/>
          <w:szCs w:val="24"/>
        </w:rPr>
        <w:instrText xml:space="preserve">)","plainCitation":"(Jabareen, </w:instrText>
      </w:r>
      <w:r w:rsidRPr="00E10EFF">
        <w:rPr>
          <w:rFonts w:cs="Simplified Arabic"/>
          <w:sz w:val="24"/>
          <w:szCs w:val="24"/>
          <w:rtl/>
        </w:rPr>
        <w:instrText>2009</w:instrText>
      </w:r>
      <w:r w:rsidRPr="00E10EFF">
        <w:rPr>
          <w:rFonts w:cs="Simplified Arabic"/>
          <w:sz w:val="24"/>
          <w:szCs w:val="24"/>
        </w:rPr>
        <w:instrText xml:space="preserve">; Ravitch &amp; Riggan, </w:instrText>
      </w:r>
      <w:r w:rsidRPr="00E10EFF">
        <w:rPr>
          <w:rFonts w:cs="Simplified Arabic"/>
          <w:sz w:val="24"/>
          <w:szCs w:val="24"/>
          <w:rtl/>
        </w:rPr>
        <w:instrText>2016</w:instrText>
      </w:r>
      <w:r w:rsidRPr="00E10EFF">
        <w:rPr>
          <w:rFonts w:cs="Simplified Arabic"/>
          <w:sz w:val="24"/>
          <w:szCs w:val="24"/>
        </w:rPr>
        <w:instrText>)","noteIndex":</w:instrText>
      </w:r>
      <w:r w:rsidRPr="00E10EFF">
        <w:rPr>
          <w:rFonts w:cs="Simplified Arabic"/>
          <w:sz w:val="24"/>
          <w:szCs w:val="24"/>
          <w:rtl/>
        </w:rPr>
        <w:instrText>0</w:instrText>
      </w:r>
      <w:r w:rsidRPr="00E10EFF">
        <w:rPr>
          <w:rFonts w:cs="Simplified Arabic"/>
          <w:sz w:val="24"/>
          <w:szCs w:val="24"/>
        </w:rPr>
        <w:instrText>},"citationItems":[{"id":</w:instrText>
      </w:r>
      <w:r w:rsidRPr="00E10EFF">
        <w:rPr>
          <w:rFonts w:cs="Simplified Arabic"/>
          <w:sz w:val="24"/>
          <w:szCs w:val="24"/>
          <w:rtl/>
        </w:rPr>
        <w:instrText>338</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w:instrText>
      </w:r>
      <w:r w:rsidRPr="00E10EFF">
        <w:rPr>
          <w:rFonts w:cs="Simplified Arabic"/>
          <w:sz w:val="24"/>
          <w:szCs w:val="24"/>
          <w:rtl/>
        </w:rPr>
        <w:instrText>2</w:instrText>
      </w:r>
      <w:r w:rsidRPr="00E10EFF">
        <w:rPr>
          <w:rFonts w:cs="Simplified Arabic"/>
          <w:sz w:val="24"/>
          <w:szCs w:val="24"/>
        </w:rPr>
        <w:instrText>VSIWHI</w:instrText>
      </w:r>
      <w:r w:rsidRPr="00E10EFF">
        <w:rPr>
          <w:rFonts w:cs="Simplified Arabic"/>
          <w:sz w:val="24"/>
          <w:szCs w:val="24"/>
          <w:rtl/>
        </w:rPr>
        <w:instrText>8</w:instrText>
      </w:r>
      <w:r w:rsidRPr="00E10EFF">
        <w:rPr>
          <w:rFonts w:cs="Simplified Arabic"/>
          <w:sz w:val="24"/>
          <w:szCs w:val="24"/>
        </w:rPr>
        <w:instrText>"],"itemData":{"id":</w:instrText>
      </w:r>
      <w:r w:rsidRPr="00E10EFF">
        <w:rPr>
          <w:rFonts w:cs="Simplified Arabic"/>
          <w:sz w:val="24"/>
          <w:szCs w:val="24"/>
          <w:rtl/>
        </w:rPr>
        <w:instrText>338</w:instrText>
      </w:r>
      <w:r w:rsidRPr="00E10EFF">
        <w:rPr>
          <w:rFonts w:cs="Simplified Arabic"/>
          <w:sz w:val="24"/>
          <w:szCs w:val="24"/>
        </w:rPr>
        <w:instrText>,"type":"article-journal","abstract":"In this paper the author proposes a new qualitative method for building conceptual frameworks for phenomena that are linked to multidisciplinary bodies of knowledge. First, he redefines the key terms of concept, conceptual framework, and conceptual framework analysis. Concept has some components that define it. A conceptual framework is defined as a network or a “plane” of linked concepts. Conceptual framework analysis offers a procedure of theorization for building conceptual frameworks based on grounded theory method. The advantages of conceptual framework analysis are its flexibility, its capacity for modification, and its emphasis on understanding instead of prediction.","container-title":"International Journal of Qualitative Methods","DOI":"</w:instrText>
      </w:r>
      <w:r w:rsidRPr="00E10EFF">
        <w:rPr>
          <w:rFonts w:cs="Simplified Arabic"/>
          <w:sz w:val="24"/>
          <w:szCs w:val="24"/>
          <w:rtl/>
        </w:rPr>
        <w:instrText>10.1177/160940690900800406</w:instrText>
      </w:r>
      <w:r w:rsidRPr="00E10EFF">
        <w:rPr>
          <w:rFonts w:cs="Simplified Arabic"/>
          <w:sz w:val="24"/>
          <w:szCs w:val="24"/>
        </w:rPr>
        <w:instrText>","ISSN":"</w:instrText>
      </w:r>
      <w:r w:rsidRPr="00E10EFF">
        <w:rPr>
          <w:rFonts w:cs="Simplified Arabic"/>
          <w:sz w:val="24"/>
          <w:szCs w:val="24"/>
          <w:rtl/>
        </w:rPr>
        <w:instrText>1609-4069</w:instrText>
      </w:r>
      <w:r w:rsidRPr="00E10EFF">
        <w:rPr>
          <w:rFonts w:cs="Simplified Arabic"/>
          <w:sz w:val="24"/>
          <w:szCs w:val="24"/>
        </w:rPr>
        <w:instrText xml:space="preserve">, </w:instrText>
      </w:r>
      <w:r w:rsidRPr="00E10EFF">
        <w:rPr>
          <w:rFonts w:cs="Simplified Arabic"/>
          <w:sz w:val="24"/>
          <w:szCs w:val="24"/>
          <w:rtl/>
        </w:rPr>
        <w:instrText>1609-4069</w:instrText>
      </w:r>
      <w:r w:rsidRPr="00E10EFF">
        <w:rPr>
          <w:rFonts w:cs="Simplified Arabic"/>
          <w:sz w:val="24"/>
          <w:szCs w:val="24"/>
        </w:rPr>
        <w:instrText>","issue":"</w:instrText>
      </w:r>
      <w:r w:rsidRPr="00E10EFF">
        <w:rPr>
          <w:rFonts w:cs="Simplified Arabic"/>
          <w:sz w:val="24"/>
          <w:szCs w:val="24"/>
          <w:rtl/>
        </w:rPr>
        <w:instrText>4</w:instrText>
      </w:r>
      <w:r w:rsidRPr="00E10EFF">
        <w:rPr>
          <w:rFonts w:cs="Simplified Arabic"/>
          <w:sz w:val="24"/>
          <w:szCs w:val="24"/>
        </w:rPr>
        <w:instrText>","journalAbbreviation":"International Journal of Qualitative Methods","language</w:instrText>
      </w:r>
      <w:r w:rsidRPr="00E10EFF">
        <w:rPr>
          <w:rFonts w:cs="Simplified Arabic"/>
          <w:sz w:val="24"/>
          <w:szCs w:val="24"/>
          <w:rtl/>
        </w:rPr>
        <w:instrText>":"</w:instrText>
      </w:r>
      <w:r w:rsidRPr="00E10EFF">
        <w:rPr>
          <w:rFonts w:cs="Simplified Arabic"/>
          <w:sz w:val="24"/>
          <w:szCs w:val="24"/>
        </w:rPr>
        <w:instrText>en","license":"https://journals.sagepub.com/page/policies/text-and-data-mining-license","page":"</w:instrText>
      </w:r>
      <w:r w:rsidRPr="00E10EFF">
        <w:rPr>
          <w:rFonts w:cs="Simplified Arabic"/>
          <w:sz w:val="24"/>
          <w:szCs w:val="24"/>
          <w:rtl/>
        </w:rPr>
        <w:instrText>49-62</w:instrText>
      </w:r>
      <w:r w:rsidRPr="00E10EFF">
        <w:rPr>
          <w:rFonts w:cs="Simplified Arabic"/>
          <w:sz w:val="24"/>
          <w:szCs w:val="24"/>
        </w:rPr>
        <w:instrText>","source":"DOI.org (Crossref)","title":"Building a Conceptual Framework: Philosophy, Definitions, and Procedure","title-short":"Building a Conceptual Framework","volume":"</w:instrText>
      </w:r>
      <w:r w:rsidRPr="00E10EFF">
        <w:rPr>
          <w:rFonts w:cs="Simplified Arabic"/>
          <w:sz w:val="24"/>
          <w:szCs w:val="24"/>
          <w:rtl/>
        </w:rPr>
        <w:instrText>8</w:instrText>
      </w:r>
      <w:r w:rsidRPr="00E10EFF">
        <w:rPr>
          <w:rFonts w:cs="Simplified Arabic"/>
          <w:sz w:val="24"/>
          <w:szCs w:val="24"/>
        </w:rPr>
        <w:instrText>","author":[{"family":"Jabareen","given":"Yosef"}],"issued":{"date-parts</w:instrText>
      </w:r>
      <w:r w:rsidRPr="00E10EFF">
        <w:rPr>
          <w:rFonts w:cs="Simplified Arabic"/>
          <w:sz w:val="24"/>
          <w:szCs w:val="24"/>
          <w:rtl/>
        </w:rPr>
        <w:instrText>":[["2009",12]]</w:instrText>
      </w:r>
      <w:r w:rsidRPr="00E10EFF">
        <w:rPr>
          <w:rFonts w:cs="Simplified Arabic"/>
          <w:sz w:val="24"/>
          <w:szCs w:val="24"/>
        </w:rPr>
        <w:instrText>}}},{"id":</w:instrText>
      </w:r>
      <w:r w:rsidRPr="00E10EFF">
        <w:rPr>
          <w:rFonts w:cs="Simplified Arabic"/>
          <w:sz w:val="24"/>
          <w:szCs w:val="24"/>
          <w:rtl/>
        </w:rPr>
        <w:instrText>544</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/items/T</w:instrText>
      </w:r>
      <w:r w:rsidRPr="00E10EFF">
        <w:rPr>
          <w:rFonts w:cs="Simplified Arabic"/>
          <w:sz w:val="24"/>
          <w:szCs w:val="24"/>
          <w:rtl/>
        </w:rPr>
        <w:instrText>6</w:instrText>
      </w:r>
      <w:r w:rsidRPr="00E10EFF">
        <w:rPr>
          <w:rFonts w:cs="Simplified Arabic"/>
          <w:sz w:val="24"/>
          <w:szCs w:val="24"/>
        </w:rPr>
        <w:instrText>WJ</w:instrText>
      </w:r>
      <w:r w:rsidRPr="00E10EFF">
        <w:rPr>
          <w:rFonts w:cs="Simplified Arabic"/>
          <w:sz w:val="24"/>
          <w:szCs w:val="24"/>
          <w:rtl/>
        </w:rPr>
        <w:instrText>7</w:instrText>
      </w:r>
      <w:r w:rsidRPr="00E10EFF">
        <w:rPr>
          <w:rFonts w:cs="Simplified Arabic"/>
          <w:sz w:val="24"/>
          <w:szCs w:val="24"/>
        </w:rPr>
        <w:instrText>BUP"],"itemData":{"id":</w:instrText>
      </w:r>
      <w:r w:rsidRPr="00E10EFF">
        <w:rPr>
          <w:rFonts w:cs="Simplified Arabic"/>
          <w:sz w:val="24"/>
          <w:szCs w:val="24"/>
          <w:rtl/>
        </w:rPr>
        <w:instrText>544</w:instrText>
      </w:r>
      <w:r w:rsidRPr="00E10EFF">
        <w:rPr>
          <w:rFonts w:cs="Simplified Arabic"/>
          <w:sz w:val="24"/>
          <w:szCs w:val="24"/>
        </w:rPr>
        <w:instrText>,"type":"book","abstract":"Designed for novice as well</w:instrText>
      </w:r>
      <w:r w:rsidRPr="00E10EFF">
        <w:rPr>
          <w:rFonts w:cs="Simplified Arabic"/>
          <w:sz w:val="24"/>
          <w:szCs w:val="24"/>
          <w:rtl/>
        </w:rPr>
        <w:instrText xml:space="preserve"> </w:instrText>
      </w:r>
      <w:r w:rsidRPr="00E10EFF">
        <w:rPr>
          <w:rFonts w:cs="Simplified Arabic"/>
          <w:sz w:val="24"/>
          <w:szCs w:val="24"/>
        </w:rPr>
        <w:instrText>as more experienced researchers, Reason &amp; Rigor by Sharon M. Ravitch and Matthew Riggan presents conceptual frameworks as a mechanism for aligning literature review, research design, and methodology. The book explores the conceptual framework—defined as both a process and a product—that helps to direct and ground researchers as they work through common research challenges. Focusing on published studies on a range of topics and employing both quantitative and qualitative methods, the updated Second Edition</w:instrText>
      </w:r>
      <w:r w:rsidRPr="00E10EFF">
        <w:rPr>
          <w:rFonts w:cs="Simplified Arabic"/>
          <w:sz w:val="24"/>
          <w:szCs w:val="24"/>
          <w:rtl/>
        </w:rPr>
        <w:instrText xml:space="preserve"> </w:instrText>
      </w:r>
      <w:r w:rsidRPr="00E10EFF">
        <w:rPr>
          <w:rFonts w:cs="Simplified Arabic"/>
          <w:sz w:val="24"/>
          <w:szCs w:val="24"/>
        </w:rPr>
        <w:instrText>features two new chapters and clearly communicates the processes of developing and defining conceptual frameworks.","ISBN":"</w:instrText>
      </w:r>
      <w:r w:rsidRPr="00E10EFF">
        <w:rPr>
          <w:rFonts w:cs="Simplified Arabic"/>
          <w:sz w:val="24"/>
          <w:szCs w:val="24"/>
          <w:rtl/>
        </w:rPr>
        <w:instrText>978-1-4833-4696-0</w:instrText>
      </w:r>
      <w:r w:rsidRPr="00E10EFF">
        <w:rPr>
          <w:rFonts w:cs="Simplified Arabic"/>
          <w:sz w:val="24"/>
          <w:szCs w:val="24"/>
        </w:rPr>
        <w:instrText>","language":"en","note":"Google-Books-ID: lvBQCwAAQBAJ","number-of-pages":"</w:instrText>
      </w:r>
      <w:r w:rsidRPr="00E10EFF">
        <w:rPr>
          <w:rFonts w:cs="Simplified Arabic"/>
          <w:sz w:val="24"/>
          <w:szCs w:val="24"/>
          <w:rtl/>
        </w:rPr>
        <w:instrText>265</w:instrText>
      </w:r>
      <w:r w:rsidRPr="00E10EFF">
        <w:rPr>
          <w:rFonts w:cs="Simplified Arabic"/>
          <w:sz w:val="24"/>
          <w:szCs w:val="24"/>
        </w:rPr>
        <w:instrText>","publisher":"SAGE Publications</w:instrText>
      </w:r>
      <w:r w:rsidRPr="00E10EFF">
        <w:rPr>
          <w:rFonts w:cs="Simplified Arabic"/>
          <w:sz w:val="24"/>
          <w:szCs w:val="24"/>
          <w:rtl/>
        </w:rPr>
        <w:instrText>","</w:instrText>
      </w:r>
      <w:r w:rsidRPr="00E10EFF">
        <w:rPr>
          <w:rFonts w:cs="Simplified Arabic"/>
          <w:sz w:val="24"/>
          <w:szCs w:val="24"/>
        </w:rPr>
        <w:instrText>source":"Google Books","title":"Reason &amp; Rigor: How Conceptual Frameworks Guide Research","title-short":"Reason &amp; Rigor","author":[{"family":"Ravitch","given":"Sharon M."},{"family":"Riggan","given":"Matthew"}],"issued":{"date-parts</w:instrText>
      </w:r>
      <w:r w:rsidRPr="00E10EFF">
        <w:rPr>
          <w:rFonts w:cs="Simplified Arabic"/>
          <w:sz w:val="24"/>
          <w:szCs w:val="24"/>
          <w:rtl/>
        </w:rPr>
        <w:instrText>":[["2016",1,4]]</w:instrText>
      </w:r>
      <w:r w:rsidRPr="00E10EFF">
        <w:rPr>
          <w:rFonts w:cs="Simplified Arabic"/>
          <w:sz w:val="24"/>
          <w:szCs w:val="24"/>
        </w:rPr>
        <w:instrText>}</w:instrText>
      </w:r>
      <w:r w:rsidRPr="00E10EFF">
        <w:rPr>
          <w:rFonts w:cs="Simplified Arabic"/>
          <w:sz w:val="24"/>
          <w:szCs w:val="24"/>
          <w:rtl/>
        </w:rPr>
        <w:instrText>}}],"</w:instrText>
      </w:r>
      <w:r w:rsidRPr="00E10EFF">
        <w:rPr>
          <w:rFonts w:cs="Simplified Arabic"/>
          <w:sz w:val="24"/>
          <w:szCs w:val="24"/>
        </w:rPr>
        <w:instrText>schema":"https://github.com/citation-style-language/schema/raw/master/csl-citation.json</w:instrText>
      </w:r>
      <w:r w:rsidRPr="00E10EFF">
        <w:rPr>
          <w:rFonts w:cs="Simplified Arabic"/>
          <w:sz w:val="24"/>
          <w:szCs w:val="24"/>
          <w:rtl/>
        </w:rPr>
        <w:instrText xml:space="preserve">"} </w:instrText>
      </w:r>
      <w:r w:rsidRPr="00E10EFF">
        <w:rPr>
          <w:rFonts w:cs="Simplified Arabic"/>
          <w:sz w:val="24"/>
          <w:szCs w:val="24"/>
          <w:rtl/>
        </w:rPr>
        <w:fldChar w:fldCharType="separate"/>
      </w:r>
      <w:r w:rsidRPr="00E10EFF">
        <w:rPr>
          <w:rFonts w:ascii="Aptos" w:hAnsi="Aptos"/>
          <w:sz w:val="24"/>
          <w:szCs w:val="24"/>
        </w:rPr>
        <w:t>(Jabareen, 2009; Ravitch &amp; Riggan, 2016)</w:t>
      </w:r>
      <w:r w:rsidRPr="00E10EFF">
        <w:rPr>
          <w:rFonts w:cs="Simplified Arabic"/>
          <w:sz w:val="24"/>
          <w:szCs w:val="24"/>
          <w:rtl/>
        </w:rPr>
        <w:fldChar w:fldCharType="end"/>
      </w:r>
      <w:r w:rsidRPr="00E10EFF">
        <w:rPr>
          <w:rFonts w:cs="Simplified Arabic"/>
          <w:sz w:val="24"/>
          <w:szCs w:val="24"/>
          <w:rtl/>
        </w:rPr>
        <w:t>.</w:t>
      </w:r>
    </w:p>
    <w:p w14:paraId="474A2443"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وينطلق الإطار المفاهيمي للدراسة الحالية من افتراض رئيسي مفاده أن توظيف تقنيات الذكاء الاصطناعي داخل الكليات التقنية لا يؤثر في دعم القيادة الأكاديمية في اتخاذ القرار من خلال وجود التقنية وحدها، بل عبر منظومة مترابطة من الأبعاد التقنية والتنظيمية والبشرية. وبناءً على ذلك تم تمثيل المتغير المستقل في أربعة أبعاد رئيسة هي: التحليلات التنبؤية، ونظم دعم القرار الذكية، والتكامل وجودة البيانات، والمهارات والجاهزية المؤسسية لتبني الذكاء الاصطناعي. وتمثل هذه الأبعاد مجتمعة الإطار الذي يفهم من خلاله توظيف الذكاء الاصطناعي بوصفه موردًا مؤسسيًا داعمًا للقرار، لا مجرد أداة تقنية منفصلة عن السياق التنظيمي.</w:t>
      </w:r>
    </w:p>
    <w:p w14:paraId="025DED65"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أما المتغير التابع  فتم تمثيله في أربعة أبعاد رئيسية هي: جودة القرار وموثوقيته، وسرعة القرار وفعاليته، والرؤية الاستراتيجية والتخطيط المبني على البيانات، والابتكار القيادي والتحسين المستمر. وتعكس هذه الأبعاد الكيفية التي يفهم بها دعم القيادة الأكاديمية في اتخاذ القرار، بحيث لا يقتصر هذا الدعم على تحسين كفاءة القرارات التشغيلية قصيرة المدى، بل يمتد إلى تعزيز البعد الاستراتيجي والابتكاري للممارسة القيادية داخل المؤسسة. وتشكل هذه الابعاد مجتمعة المؤشر الكلي لدعم القيادة الاكاديمية، وهو ما تسعى الدراسة الحالية الى اختباره.</w:t>
      </w:r>
    </w:p>
    <w:p w14:paraId="6868E101"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ويقوم منطق الإطار المفاهيمي على أن أبعاد المتغير المستقل لا تعمل بمعزل بعضها عن بعض، بل تشكل بنية مؤسسية متكاملة لدعم القرار القيادي؛ فالتحليلات التنبؤية تدعم الاستشراف، ونظم دعم القرار الذكية تعزز معالجة المعطيات وتوليد البدائل، ويضمن التكامل وجودة البيانات موثوقية المخرجات، في حين تمثل المهارات والجاهزية المؤسسية الشرط التنظيمي والبشري لتفعيل هذه الإمكانات في الواقع المؤسسي. وفي المقابل يتجسد أثر هذا التوظيف في مخرجات قيادية محددة تتمثل في جودة القرار وموثوقيته، وسرعته وفعاليته، وتعزيز الرؤية الاستراتيجية والتخطيط المبني على البيانات، ودعم الابتكار القيادي والتحسين المستمر.</w:t>
      </w:r>
    </w:p>
    <w:p w14:paraId="1A8CCEBE"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ويعكس هذا التصور المفاهيمي منطق التكامل النظري الذي بُنيت عليه الدراسة؛ إذ تفسر نظرية نظم دعم القرار كيف تعمل أبعاد الذكاء الاصطناعي بوصفها نظمًا ومصادر دعم لعملية القرار، ويفسر النموذج الموحد لقبول واستخدام التقنية الكيفية التي تتحول بها الإمكانات التقنية إلى استخدام فعلي من خلال الجاهزية المؤسسية والبشرية، بينما تفسر نظرية القيادة التحويلية كيف يمكن للقيادة أن تستثمر هذه الموارد التقنية في تحسين القرار وتعزيز الرؤية ودعم الابتكار المؤسسي. وبذلك، فإن الإطار المفاهيمي لا يعرض علاقة تقنية مباشرة فقط، بل يقدم بناءً تفسيريًا يفترض أن الأثر القيادي للذكاء الاصطناعي يتولد من تفاعل الأداة، والبيئة المؤسسية، والقيادة الفاعلة داخل سياق واحد.</w:t>
      </w:r>
    </w:p>
    <w:p w14:paraId="26E3FE4E"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 xml:space="preserve">وبذلك يمكن تمثيل النموذج المفاهيمي للدراسة كما يوضحه الشكل (2-2) في صورة علاقة رئيسية تربط بين توظيف تقنيات الذكاء الاصطناعي بوصفه متغيرًا مستقلًا، ودعم القيادة الأكاديمية في اتخاذ القرار بوصفه متغيرًا تابعًا، مع بيان أن كل متغير يتكون من أربعة أبعاد فرعية. كما يتضمن الإطار المفاهيمي متغيرات ديموغرافية تتمثل في سنوات الخبرة </w:t>
      </w:r>
      <w:r w:rsidRPr="00E10EFF">
        <w:rPr>
          <w:rFonts w:cs="Simplified Arabic"/>
          <w:sz w:val="24"/>
          <w:szCs w:val="24"/>
          <w:rtl/>
        </w:rPr>
        <w:lastRenderedPageBreak/>
        <w:t>القيادية والمؤهل العلمي، تستخدم بوصفها متغيرات تصنيفية لاختبار الفروق بين فئات مجتمع الدراسة في إدراكهم للعلاقة بين توظيف الذكاء الاصطناعي ودعم القيادة الأكاديمية في اتخاذ القرار.</w:t>
      </w:r>
    </w:p>
    <w:p w14:paraId="139FC16B" w14:textId="77777777" w:rsidR="002E79AC" w:rsidRPr="00E10EFF" w:rsidRDefault="002E79AC" w:rsidP="002E79AC">
      <w:pPr>
        <w:spacing w:line="276" w:lineRule="auto"/>
        <w:jc w:val="lowKashida"/>
        <w:rPr>
          <w:rFonts w:cs="Simplified Arabic"/>
          <w:sz w:val="24"/>
          <w:szCs w:val="24"/>
          <w:rtl/>
        </w:rPr>
      </w:pPr>
      <w:r w:rsidRPr="00E10EFF">
        <w:rPr>
          <w:rFonts w:cs="Simplified Arabic"/>
          <w:sz w:val="24"/>
          <w:szCs w:val="24"/>
          <w:rtl/>
        </w:rPr>
        <w:t xml:space="preserve">ويؤدي هذا الإطار المفاهيمي وظيفة منهجية مهمة؛ فهو يحدد حدود المتغيرات وأبعادها، ويوفر أساسًا منطقيًا لبناء أداة الدراسة وتوزيع فقراتها على الأبعاد المناسبة، ويمهد لصياغة العلاقات التحليلية، كما يسهم في توجيه تفسير النتائج لاحقًا في ضوء منطق نظري منظم. وقد بيّنت الأدبيات المنهجية أن الإطار المفاهيمي يؤدي وظيفة جسرية بين النظرية والتطبيق في الدراسات الكمية والمختلطة </w:t>
      </w:r>
      <w:r w:rsidRPr="00E10EFF">
        <w:rPr>
          <w:rFonts w:cs="Simplified Arabic"/>
          <w:sz w:val="24"/>
          <w:szCs w:val="24"/>
          <w:rtl/>
        </w:rPr>
        <w:fldChar w:fldCharType="begin"/>
      </w:r>
      <w:r w:rsidRPr="00E10EFF">
        <w:rPr>
          <w:rFonts w:cs="Simplified Arabic"/>
          <w:sz w:val="24"/>
          <w:szCs w:val="24"/>
          <w:rtl/>
        </w:rPr>
        <w:instrText xml:space="preserve"> </w:instrText>
      </w:r>
      <w:r w:rsidRPr="00E10EFF">
        <w:rPr>
          <w:rFonts w:cs="Simplified Arabic"/>
          <w:sz w:val="24"/>
          <w:szCs w:val="24"/>
        </w:rPr>
        <w:instrText>ADDIN ZOTERO_ITEM CSL_CITATION {"citationID":"xU</w:instrText>
      </w:r>
      <w:r w:rsidRPr="00E10EFF">
        <w:rPr>
          <w:rFonts w:cs="Simplified Arabic"/>
          <w:sz w:val="24"/>
          <w:szCs w:val="24"/>
          <w:rtl/>
        </w:rPr>
        <w:instrText>1</w:instrText>
      </w:r>
      <w:r w:rsidRPr="00E10EFF">
        <w:rPr>
          <w:rFonts w:cs="Simplified Arabic"/>
          <w:sz w:val="24"/>
          <w:szCs w:val="24"/>
        </w:rPr>
        <w:instrText>Nc</w:instrText>
      </w:r>
      <w:r w:rsidRPr="00E10EFF">
        <w:rPr>
          <w:rFonts w:cs="Simplified Arabic"/>
          <w:sz w:val="24"/>
          <w:szCs w:val="24"/>
          <w:rtl/>
        </w:rPr>
        <w:instrText>41</w:instrText>
      </w:r>
      <w:r w:rsidRPr="00E10EFF">
        <w:rPr>
          <w:rFonts w:cs="Simplified Arabic"/>
          <w:sz w:val="24"/>
          <w:szCs w:val="24"/>
        </w:rPr>
        <w:instrText xml:space="preserve">a","properties":{"unsorted":false,"formattedCitation":"(Miles et al., </w:instrText>
      </w:r>
      <w:r w:rsidRPr="00E10EFF">
        <w:rPr>
          <w:rFonts w:cs="Simplified Arabic"/>
          <w:sz w:val="24"/>
          <w:szCs w:val="24"/>
          <w:rtl/>
        </w:rPr>
        <w:instrText>2014</w:instrText>
      </w:r>
      <w:r w:rsidRPr="00E10EFF">
        <w:rPr>
          <w:rFonts w:cs="Simplified Arabic"/>
          <w:sz w:val="24"/>
          <w:szCs w:val="24"/>
        </w:rPr>
        <w:instrText xml:space="preserve">)","plainCitation":"(Miles et al., </w:instrText>
      </w:r>
      <w:r w:rsidRPr="00E10EFF">
        <w:rPr>
          <w:rFonts w:cs="Simplified Arabic"/>
          <w:sz w:val="24"/>
          <w:szCs w:val="24"/>
          <w:rtl/>
        </w:rPr>
        <w:instrText>2014</w:instrText>
      </w:r>
      <w:r w:rsidRPr="00E10EFF">
        <w:rPr>
          <w:rFonts w:cs="Simplified Arabic"/>
          <w:sz w:val="24"/>
          <w:szCs w:val="24"/>
        </w:rPr>
        <w:instrText>)","noteIndex":</w:instrText>
      </w:r>
      <w:r w:rsidRPr="00E10EFF">
        <w:rPr>
          <w:rFonts w:cs="Simplified Arabic"/>
          <w:sz w:val="24"/>
          <w:szCs w:val="24"/>
          <w:rtl/>
        </w:rPr>
        <w:instrText>0</w:instrText>
      </w:r>
      <w:r w:rsidRPr="00E10EFF">
        <w:rPr>
          <w:rFonts w:cs="Simplified Arabic"/>
          <w:sz w:val="24"/>
          <w:szCs w:val="24"/>
        </w:rPr>
        <w:instrText>},"citationItems":[{"id":</w:instrText>
      </w:r>
      <w:r w:rsidRPr="00E10EFF">
        <w:rPr>
          <w:rFonts w:cs="Simplified Arabic"/>
          <w:sz w:val="24"/>
          <w:szCs w:val="24"/>
          <w:rtl/>
        </w:rPr>
        <w:instrText>546</w:instrText>
      </w:r>
      <w:r w:rsidRPr="00E10EFF">
        <w:rPr>
          <w:rFonts w:cs="Simplified Arabic"/>
          <w:sz w:val="24"/>
          <w:szCs w:val="24"/>
        </w:rPr>
        <w:instrText>,"uris":["http://zotero.org/users/</w:instrText>
      </w:r>
      <w:r w:rsidRPr="00E10EFF">
        <w:rPr>
          <w:rFonts w:cs="Simplified Arabic"/>
          <w:sz w:val="24"/>
          <w:szCs w:val="24"/>
          <w:rtl/>
        </w:rPr>
        <w:instrText>16034867</w:instrText>
      </w:r>
      <w:r w:rsidRPr="00E10EFF">
        <w:rPr>
          <w:rFonts w:cs="Simplified Arabic"/>
          <w:sz w:val="24"/>
          <w:szCs w:val="24"/>
        </w:rPr>
        <w:instrText>/items/RKEV</w:instrText>
      </w:r>
      <w:r w:rsidRPr="00E10EFF">
        <w:rPr>
          <w:rFonts w:cs="Simplified Arabic"/>
          <w:sz w:val="24"/>
          <w:szCs w:val="24"/>
          <w:rtl/>
        </w:rPr>
        <w:instrText>7</w:instrText>
      </w:r>
      <w:r w:rsidRPr="00E10EFF">
        <w:rPr>
          <w:rFonts w:cs="Simplified Arabic"/>
          <w:sz w:val="24"/>
          <w:szCs w:val="24"/>
        </w:rPr>
        <w:instrText>MRL"],"itemData":{"id":</w:instrText>
      </w:r>
      <w:r w:rsidRPr="00E10EFF">
        <w:rPr>
          <w:rFonts w:cs="Simplified Arabic"/>
          <w:sz w:val="24"/>
          <w:szCs w:val="24"/>
          <w:rtl/>
        </w:rPr>
        <w:instrText>546</w:instrText>
      </w:r>
      <w:r w:rsidRPr="00E10EFF">
        <w:rPr>
          <w:rFonts w:cs="Simplified Arabic"/>
          <w:sz w:val="24"/>
          <w:szCs w:val="24"/>
        </w:rPr>
        <w:instrText>,"type":"book","abstract":"The Third Edition of Miles &amp; Huberman's classic research methods text is updated and streamlined by Johnny Saldaña, author of The Coding Manual for Qualitative Researchers. Several of the data</w:instrText>
      </w:r>
      <w:r w:rsidRPr="00E10EFF">
        <w:rPr>
          <w:rFonts w:cs="Simplified Arabic"/>
          <w:sz w:val="24"/>
          <w:szCs w:val="24"/>
          <w:rtl/>
        </w:rPr>
        <w:instrText xml:space="preserve"> </w:instrText>
      </w:r>
      <w:r w:rsidRPr="00E10EFF">
        <w:rPr>
          <w:rFonts w:cs="Simplified Arabic"/>
          <w:sz w:val="24"/>
          <w:szCs w:val="24"/>
        </w:rPr>
        <w:instrText>display strategies from previous editions are now presented in re-envisioned and reorganized formats to enhance reader accessibility and comprehension. The Third Edition’s presentation of the fundamentals of research design and data management is followed by five distinct methods of analysis: exploring, describing, ordering, explaining, and predicting. Miles and Huberman's original research studies are profiled and accompanied with new examples from Saldaña's recent qualitative work. The book's most celebrated chapter, \"Drawing and Verifying Conclusions,\" is retained and revised, and the chapter on report writing has been greatly expanded, and is now called “Writing About Qualitative Research.” Comprehensive and authoritative, Qualitative Data Analysis</w:instrText>
      </w:r>
      <w:r w:rsidRPr="00E10EFF">
        <w:rPr>
          <w:rFonts w:cs="Simplified Arabic"/>
          <w:sz w:val="24"/>
          <w:szCs w:val="24"/>
          <w:rtl/>
        </w:rPr>
        <w:instrText xml:space="preserve"> </w:instrText>
      </w:r>
      <w:r w:rsidRPr="00E10EFF">
        <w:rPr>
          <w:rFonts w:cs="Simplified Arabic"/>
          <w:sz w:val="24"/>
          <w:szCs w:val="24"/>
        </w:rPr>
        <w:instrText>has been elegantly revised for a new generation of qualitative researchers.","ISBN":"</w:instrText>
      </w:r>
      <w:r w:rsidRPr="00E10EFF">
        <w:rPr>
          <w:rFonts w:cs="Simplified Arabic"/>
          <w:sz w:val="24"/>
          <w:szCs w:val="24"/>
          <w:rtl/>
        </w:rPr>
        <w:instrText>978-1-4522-5787-7</w:instrText>
      </w:r>
      <w:r w:rsidRPr="00E10EFF">
        <w:rPr>
          <w:rFonts w:cs="Simplified Arabic"/>
          <w:sz w:val="24"/>
          <w:szCs w:val="24"/>
        </w:rPr>
        <w:instrText xml:space="preserve">","language":"en","note":"Google-Books-ID: </w:instrText>
      </w:r>
      <w:r w:rsidRPr="00E10EFF">
        <w:rPr>
          <w:rFonts w:cs="Simplified Arabic"/>
          <w:sz w:val="24"/>
          <w:szCs w:val="24"/>
          <w:rtl/>
        </w:rPr>
        <w:instrText>3</w:instrText>
      </w:r>
      <w:r w:rsidRPr="00E10EFF">
        <w:rPr>
          <w:rFonts w:cs="Simplified Arabic"/>
          <w:sz w:val="24"/>
          <w:szCs w:val="24"/>
        </w:rPr>
        <w:instrText>CNrUbTu</w:instrText>
      </w:r>
      <w:r w:rsidRPr="00E10EFF">
        <w:rPr>
          <w:rFonts w:cs="Simplified Arabic"/>
          <w:sz w:val="24"/>
          <w:szCs w:val="24"/>
          <w:rtl/>
        </w:rPr>
        <w:instrText>6</w:instrText>
      </w:r>
      <w:r w:rsidRPr="00E10EFF">
        <w:rPr>
          <w:rFonts w:cs="Simplified Arabic"/>
          <w:sz w:val="24"/>
          <w:szCs w:val="24"/>
        </w:rPr>
        <w:instrText>CsC","number-of-pages":"</w:instrText>
      </w:r>
      <w:r w:rsidRPr="00E10EFF">
        <w:rPr>
          <w:rFonts w:cs="Simplified Arabic"/>
          <w:sz w:val="24"/>
          <w:szCs w:val="24"/>
          <w:rtl/>
        </w:rPr>
        <w:instrText>409</w:instrText>
      </w:r>
      <w:r w:rsidRPr="00E10EFF">
        <w:rPr>
          <w:rFonts w:cs="Simplified Arabic"/>
          <w:sz w:val="24"/>
          <w:szCs w:val="24"/>
        </w:rPr>
        <w:instrText>","publisher":"SAGE","source":"Google Books","title":"Qualitative Data Analysis","author":[{"family":"Miles","given":"Matthew B."},{"family":"Huberman","given":"A. Michael"},{"family":"Saldana","given":"Johnny"}],"issued":{"date-parts</w:instrText>
      </w:r>
      <w:r w:rsidRPr="00E10EFF">
        <w:rPr>
          <w:rFonts w:cs="Simplified Arabic"/>
          <w:sz w:val="24"/>
          <w:szCs w:val="24"/>
          <w:rtl/>
        </w:rPr>
        <w:instrText>":[["2014"]]</w:instrText>
      </w:r>
      <w:r w:rsidRPr="00E10EFF">
        <w:rPr>
          <w:rFonts w:cs="Simplified Arabic"/>
          <w:sz w:val="24"/>
          <w:szCs w:val="24"/>
        </w:rPr>
        <w:instrText>}}}],"schema":"https://github.com/citation-style-language/schema/raw/master/csl-citation.json</w:instrText>
      </w:r>
      <w:r w:rsidRPr="00E10EFF">
        <w:rPr>
          <w:rFonts w:cs="Simplified Arabic"/>
          <w:sz w:val="24"/>
          <w:szCs w:val="24"/>
          <w:rtl/>
        </w:rPr>
        <w:instrText xml:space="preserve">"} </w:instrText>
      </w:r>
      <w:r w:rsidRPr="00E10EFF">
        <w:rPr>
          <w:rFonts w:cs="Simplified Arabic"/>
          <w:sz w:val="24"/>
          <w:szCs w:val="24"/>
          <w:rtl/>
        </w:rPr>
        <w:fldChar w:fldCharType="separate"/>
      </w:r>
      <w:r w:rsidRPr="00E10EFF">
        <w:rPr>
          <w:rFonts w:ascii="Aptos" w:hAnsi="Aptos"/>
          <w:sz w:val="24"/>
          <w:szCs w:val="24"/>
        </w:rPr>
        <w:t>(Miles et al., 2014)</w:t>
      </w:r>
      <w:r w:rsidRPr="00E10EFF">
        <w:rPr>
          <w:rFonts w:cs="Simplified Arabic"/>
          <w:sz w:val="24"/>
          <w:szCs w:val="24"/>
          <w:rtl/>
        </w:rPr>
        <w:fldChar w:fldCharType="end"/>
      </w:r>
      <w:r w:rsidRPr="00E10EFF">
        <w:rPr>
          <w:rFonts w:cs="Simplified Arabic"/>
          <w:sz w:val="24"/>
          <w:szCs w:val="24"/>
          <w:rtl/>
        </w:rPr>
        <w:t>.</w:t>
      </w:r>
    </w:p>
    <w:p w14:paraId="4FBA123F" w14:textId="56BC43DA" w:rsidR="002E79AC" w:rsidRPr="009D378C" w:rsidRDefault="002E79AC" w:rsidP="009D378C">
      <w:pPr>
        <w:spacing w:line="276" w:lineRule="auto"/>
        <w:jc w:val="lowKashida"/>
        <w:rPr>
          <w:rFonts w:cs="Simplified Arabic"/>
          <w:sz w:val="24"/>
          <w:szCs w:val="24"/>
          <w:rtl/>
        </w:rPr>
      </w:pPr>
      <w:r w:rsidRPr="00E10EFF">
        <w:rPr>
          <w:rFonts w:cs="Simplified Arabic"/>
          <w:sz w:val="24"/>
          <w:szCs w:val="24"/>
          <w:rtl/>
        </w:rPr>
        <w:t>وعليه، فإن الإطار المفاهيمي للدراسة الحالية يمثل الصياغة النهائية للبناء النظري الذي انتهى إليه هذا الفصل، ويكشف بصورة منظمة عن الكيفية التي تتصور بها الدراسة العلاقة بين توظيف تقنيات الذكاء الاصطناعي ودعم القيادة الأكاديمية في اتخاذ القرار داخل الكليات التقنية بالمملكة العربية السعودية، بوصفها علاقة قائمة على تفاعل الإمكانات التقنية، والجاهزية المؤسسية، والممارسة القيادية. ويوضح الأساس الذي ستنبني عليه الدراسة في منهجيتها، وأداتها، وتحليلها، وتفسير نتائجها.</w:t>
      </w:r>
    </w:p>
    <w:p w14:paraId="305AD28E" w14:textId="77777777" w:rsidR="002E79AC" w:rsidRPr="002E79AC" w:rsidRDefault="002E79AC" w:rsidP="002E79AC">
      <w:pPr>
        <w:jc w:val="center"/>
        <w:rPr>
          <w:rFonts w:cs="Simplified Arabic"/>
          <w:rtl/>
        </w:rPr>
      </w:pPr>
      <w:r w:rsidRPr="002E79AC">
        <w:rPr>
          <w:rFonts w:cs="Simplified Arabic"/>
          <w:rtl/>
        </w:rPr>
        <w:t>الشكل (</w:t>
      </w:r>
      <w:r w:rsidRPr="002E79AC">
        <w:rPr>
          <w:rFonts w:cs="Simplified Arabic"/>
          <w:b/>
          <w:bCs/>
        </w:rPr>
        <w:t>2-2</w:t>
      </w:r>
      <w:r w:rsidRPr="002E79AC">
        <w:rPr>
          <w:rFonts w:cs="Simplified Arabic"/>
          <w:rtl/>
        </w:rPr>
        <w:t>): النموذج المفاهيمي للدراسة</w:t>
      </w:r>
    </w:p>
    <w:p w14:paraId="274C58FF" w14:textId="7E4B251A" w:rsidR="002E79AC" w:rsidRPr="002E79AC" w:rsidRDefault="009D378C" w:rsidP="002E79AC">
      <w:pPr>
        <w:jc w:val="center"/>
        <w:rPr>
          <w:rFonts w:cs="Simplified Arabic"/>
          <w:rtl/>
        </w:rPr>
      </w:pPr>
      <w:r w:rsidRPr="00967849">
        <w:rPr>
          <w:rFonts w:cs="Arial"/>
          <w:noProof/>
          <w:rtl/>
        </w:rPr>
        <w:drawing>
          <wp:inline distT="0" distB="0" distL="0" distR="0" wp14:anchorId="23DB48B7" wp14:editId="2E81481C">
            <wp:extent cx="4743450" cy="2540000"/>
            <wp:effectExtent l="0" t="0" r="0" b="0"/>
            <wp:docPr id="131604263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042631" name=""/>
                    <pic:cNvPicPr/>
                  </pic:nvPicPr>
                  <pic:blipFill>
                    <a:blip r:embed="rId11"/>
                    <a:stretch>
                      <a:fillRect/>
                    </a:stretch>
                  </pic:blipFill>
                  <pic:spPr>
                    <a:xfrm>
                      <a:off x="0" y="0"/>
                      <a:ext cx="4743698" cy="2540133"/>
                    </a:xfrm>
                    <a:prstGeom prst="rect">
                      <a:avLst/>
                    </a:prstGeom>
                  </pic:spPr>
                </pic:pic>
              </a:graphicData>
            </a:graphic>
          </wp:inline>
        </w:drawing>
      </w:r>
    </w:p>
    <w:p w14:paraId="36FEE616" w14:textId="77777777" w:rsidR="002E79AC" w:rsidRDefault="002E79AC" w:rsidP="002E79AC">
      <w:pPr>
        <w:spacing w:line="276" w:lineRule="auto"/>
        <w:jc w:val="lowKashida"/>
        <w:rPr>
          <w:rFonts w:cs="Simplified Arabic"/>
          <w:sz w:val="24"/>
          <w:szCs w:val="24"/>
          <w:rtl/>
        </w:rPr>
      </w:pPr>
      <w:r w:rsidRPr="008D7CC1">
        <w:rPr>
          <w:rFonts w:cs="Simplified Arabic"/>
          <w:sz w:val="24"/>
          <w:szCs w:val="24"/>
          <w:rtl/>
        </w:rPr>
        <w:t>يوضح الشكل (2-2) النموذج المفاهيمي للدراسة الحالية، مبينًا العلاقة المفترضة بين توظيف تقنيات الذكاء الاصطناعي بوصفه المتغير المستقل بأبعاده الأربعة، ودعم القيادة الأكاديمية في اتخاذ القرار بوصفه المتغير التابع بأبعاده الأربعة. ويفترض النموذج وجود علاقة تأثير موجبة بين أبعاد المتغير المستقل وأبعاد المتغير التابع، في ضوء التكامل النظري بين نظرية نظم دعم القرار، والنموذج الموحد لقبول واستخدام التقنية، ونظرية القيادة التحويلية. كما يتضمن النموذج متغيرات ديموغرافية هي سنوات الخبرة القيادية والمؤهل العلمي، تستخدم بوصفها متغيرات تصنيفية لاختبار الفروق بين فئات مجتمع الدراسة في إدراكهم للعلاقة محل الدراسة.</w:t>
      </w:r>
    </w:p>
    <w:p w14:paraId="440C8AE3" w14:textId="1B2EBBA7" w:rsidR="00134B70" w:rsidRPr="00134B70" w:rsidRDefault="00134B70" w:rsidP="00D47EDA">
      <w:pPr>
        <w:spacing w:line="276" w:lineRule="auto"/>
        <w:jc w:val="lowKashida"/>
        <w:rPr>
          <w:rFonts w:cs="Simplified Arabic"/>
          <w:sz w:val="24"/>
          <w:szCs w:val="24"/>
          <w:rtl/>
        </w:rPr>
      </w:pPr>
      <w:r w:rsidRPr="00134B70">
        <w:rPr>
          <w:rFonts w:cs="Simplified Arabic"/>
          <w:sz w:val="24"/>
          <w:szCs w:val="24"/>
          <w:rtl/>
        </w:rPr>
        <w:t xml:space="preserve">وإذ يمثل الإطار في صورته الحالية بناءً مفاهيمياً تحليلياً يحدد متغيرات الدراسة وأبعادها والعلاقات المفترضة بينها، فإنه لا يقصد به أن يظل في حدود التمثيل النظري، بل أن يشكل أساساً لبناء إطار مقترح لاتخاذ القرار قائم على الذكاء </w:t>
      </w:r>
      <w:r w:rsidRPr="00134B70">
        <w:rPr>
          <w:rFonts w:cs="Simplified Arabic"/>
          <w:sz w:val="24"/>
          <w:szCs w:val="24"/>
          <w:rtl/>
        </w:rPr>
        <w:lastRenderedPageBreak/>
        <w:t xml:space="preserve">الاصطناعي بما يدعم القيادة الأكاديمية في الكليات التقنية بالمملكة العربية السعودية. ولا يمثل هذا الإطار نظاماً تقنياً جاهزاً، بل تصوراً تنظيمياً إرشادياً قابلاً للتطبيق المؤسسي يوضح كيفية توظيف أبعاد الذكاء الاصطناعي في دعم الممارسة القيادية واتخاذ القرار. غير أن بناءه لا يكتمل بمعزل عن الأدلة الميدانية؛ إذ ستتحدد مكوناته وآليات تطبيقه استناداً إلى تكامل نتائج المرحلتين الكمية والنوعية وما تكشف عنه من قوة العلاقات بين أبعاد المتغير المستقل وأبعاد المتغير التابع، والأهمية النسبية لهذه الأبعاد، ودلالات الجاهزية المؤسسية والخصائص السياقية في تفسير تلك العلاقات. وتنسجم هذه المقاربة مع منطق العلوم التصميمية الذي يؤكد أن المعرفة البحثية تكتسب قيمة إرشادية للممارسة عندما تترجم إلى تصورات مؤصلة نظرياً ومدعومة بالأدلة، بدلاً من أن تقتصر على وصف العلاقات وتفسيرها </w:t>
      </w:r>
      <w:r w:rsidR="00D47EDA">
        <w:rPr>
          <w:rFonts w:cs="Simplified Arabic"/>
          <w:sz w:val="24"/>
          <w:szCs w:val="24"/>
          <w:rtl/>
        </w:rPr>
        <w:fldChar w:fldCharType="begin"/>
      </w:r>
      <w:r w:rsidR="00D47EDA">
        <w:rPr>
          <w:rFonts w:cs="Simplified Arabic"/>
          <w:sz w:val="24"/>
          <w:szCs w:val="24"/>
          <w:rtl/>
        </w:rPr>
        <w:instrText xml:space="preserve"> </w:instrText>
      </w:r>
      <w:r w:rsidR="00D47EDA">
        <w:rPr>
          <w:rFonts w:cs="Simplified Arabic"/>
          <w:sz w:val="24"/>
          <w:szCs w:val="24"/>
        </w:rPr>
        <w:instrText>ADDIN ZOTERO_ITEM CSL_CITATION {"citationID":"</w:instrText>
      </w:r>
      <w:r w:rsidR="00D47EDA">
        <w:rPr>
          <w:rFonts w:cs="Simplified Arabic"/>
          <w:sz w:val="24"/>
          <w:szCs w:val="24"/>
          <w:rtl/>
        </w:rPr>
        <w:instrText>08</w:instrText>
      </w:r>
      <w:r w:rsidR="00D47EDA">
        <w:rPr>
          <w:rFonts w:cs="Simplified Arabic"/>
          <w:sz w:val="24"/>
          <w:szCs w:val="24"/>
        </w:rPr>
        <w:instrText xml:space="preserve">GyPcQz","properties":{"unsorted":false,"formattedCitation":"(Van Aken, </w:instrText>
      </w:r>
      <w:r w:rsidR="00D47EDA">
        <w:rPr>
          <w:rFonts w:cs="Simplified Arabic"/>
          <w:sz w:val="24"/>
          <w:szCs w:val="24"/>
          <w:rtl/>
        </w:rPr>
        <w:instrText>2004</w:instrText>
      </w:r>
      <w:r w:rsidR="00D47EDA">
        <w:rPr>
          <w:rFonts w:cs="Simplified Arabic"/>
          <w:sz w:val="24"/>
          <w:szCs w:val="24"/>
        </w:rPr>
        <w:instrText xml:space="preserve">)","plainCitation":"(Van Aken, </w:instrText>
      </w:r>
      <w:r w:rsidR="00D47EDA">
        <w:rPr>
          <w:rFonts w:cs="Simplified Arabic"/>
          <w:sz w:val="24"/>
          <w:szCs w:val="24"/>
          <w:rtl/>
        </w:rPr>
        <w:instrText>2004</w:instrText>
      </w:r>
      <w:r w:rsidR="00D47EDA">
        <w:rPr>
          <w:rFonts w:cs="Simplified Arabic"/>
          <w:sz w:val="24"/>
          <w:szCs w:val="24"/>
        </w:rPr>
        <w:instrText>)","noteIndex":</w:instrText>
      </w:r>
      <w:r w:rsidR="00D47EDA">
        <w:rPr>
          <w:rFonts w:cs="Simplified Arabic"/>
          <w:sz w:val="24"/>
          <w:szCs w:val="24"/>
          <w:rtl/>
        </w:rPr>
        <w:instrText>0</w:instrText>
      </w:r>
      <w:r w:rsidR="00D47EDA">
        <w:rPr>
          <w:rFonts w:cs="Simplified Arabic"/>
          <w:sz w:val="24"/>
          <w:szCs w:val="24"/>
        </w:rPr>
        <w:instrText>},"citationItems":[{"id":</w:instrText>
      </w:r>
      <w:r w:rsidR="00D47EDA">
        <w:rPr>
          <w:rFonts w:cs="Simplified Arabic"/>
          <w:sz w:val="24"/>
          <w:szCs w:val="24"/>
          <w:rtl/>
        </w:rPr>
        <w:instrText>576</w:instrText>
      </w:r>
      <w:r w:rsidR="00D47EDA">
        <w:rPr>
          <w:rFonts w:cs="Simplified Arabic"/>
          <w:sz w:val="24"/>
          <w:szCs w:val="24"/>
        </w:rPr>
        <w:instrText>,"uris":["http://zotero.org/users/</w:instrText>
      </w:r>
      <w:r w:rsidR="00D47EDA">
        <w:rPr>
          <w:rFonts w:cs="Simplified Arabic"/>
          <w:sz w:val="24"/>
          <w:szCs w:val="24"/>
          <w:rtl/>
        </w:rPr>
        <w:instrText>16034867</w:instrText>
      </w:r>
      <w:r w:rsidR="00D47EDA">
        <w:rPr>
          <w:rFonts w:cs="Simplified Arabic"/>
          <w:sz w:val="24"/>
          <w:szCs w:val="24"/>
        </w:rPr>
        <w:instrText>/items/</w:instrText>
      </w:r>
      <w:r w:rsidR="00D47EDA">
        <w:rPr>
          <w:rFonts w:cs="Simplified Arabic"/>
          <w:sz w:val="24"/>
          <w:szCs w:val="24"/>
          <w:rtl/>
        </w:rPr>
        <w:instrText>62</w:instrText>
      </w:r>
      <w:r w:rsidR="00D47EDA">
        <w:rPr>
          <w:rFonts w:cs="Simplified Arabic"/>
          <w:sz w:val="24"/>
          <w:szCs w:val="24"/>
        </w:rPr>
        <w:instrText>ADTFXW"],"itemData":{"id":</w:instrText>
      </w:r>
      <w:r w:rsidR="00D47EDA">
        <w:rPr>
          <w:rFonts w:cs="Simplified Arabic"/>
          <w:sz w:val="24"/>
          <w:szCs w:val="24"/>
          <w:rtl/>
        </w:rPr>
        <w:instrText>576</w:instrText>
      </w:r>
      <w:r w:rsidR="00D47EDA">
        <w:rPr>
          <w:rFonts w:cs="Simplified Arabic"/>
          <w:sz w:val="24"/>
          <w:szCs w:val="24"/>
        </w:rPr>
        <w:instrText>,"type":"article-journal","abstract":"ABSTRACT \n                  \n               \n              Academic management research has a serious utilization problem. In this field mainstream research tends to be description</w:instrText>
      </w:r>
      <w:r w:rsidR="00D47EDA">
        <w:rPr>
          <w:rFonts w:ascii="Cambria Math" w:hAnsi="Cambria Math" w:cs="Cambria Math"/>
          <w:sz w:val="24"/>
          <w:szCs w:val="24"/>
        </w:rPr>
        <w:instrText>‐</w:instrText>
      </w:r>
      <w:r w:rsidR="00D47EDA">
        <w:rPr>
          <w:rFonts w:cs="Simplified Arabic"/>
          <w:sz w:val="24"/>
          <w:szCs w:val="24"/>
        </w:rPr>
        <w:instrText xml:space="preserve">driven, based on the paradigm of the </w:instrText>
      </w:r>
      <w:r w:rsidR="00D47EDA">
        <w:rPr>
          <w:rFonts w:ascii="Aptos" w:hAnsi="Aptos" w:cs="Aptos"/>
          <w:sz w:val="24"/>
          <w:szCs w:val="24"/>
        </w:rPr>
        <w:instrText>‘</w:instrText>
      </w:r>
      <w:r w:rsidR="00D47EDA">
        <w:rPr>
          <w:rFonts w:cs="Simplified Arabic"/>
          <w:sz w:val="24"/>
          <w:szCs w:val="24"/>
        </w:rPr>
        <w:instrText>explanatory sciences</w:instrText>
      </w:r>
      <w:r w:rsidR="00D47EDA">
        <w:rPr>
          <w:rFonts w:ascii="Aptos" w:hAnsi="Aptos" w:cs="Aptos"/>
          <w:sz w:val="24"/>
          <w:szCs w:val="24"/>
        </w:rPr>
        <w:instrText>’</w:instrText>
      </w:r>
      <w:r w:rsidR="00D47EDA">
        <w:rPr>
          <w:rFonts w:cs="Simplified Arabic"/>
          <w:sz w:val="24"/>
          <w:szCs w:val="24"/>
        </w:rPr>
        <w:instrText>, like physics and sociology, and resulting in what may be called Organization Theory. This article argues that the relevance problem can be mitigated if such research were to be complemented with prescription</w:instrText>
      </w:r>
      <w:r w:rsidR="00D47EDA">
        <w:rPr>
          <w:rFonts w:ascii="Cambria Math" w:hAnsi="Cambria Math" w:cs="Cambria Math"/>
          <w:sz w:val="24"/>
          <w:szCs w:val="24"/>
        </w:rPr>
        <w:instrText>‐</w:instrText>
      </w:r>
      <w:r w:rsidR="00D47EDA">
        <w:rPr>
          <w:rFonts w:cs="Simplified Arabic"/>
          <w:sz w:val="24"/>
          <w:szCs w:val="24"/>
        </w:rPr>
        <w:instrText xml:space="preserve">driven research, based on the paradigm of the </w:instrText>
      </w:r>
      <w:r w:rsidR="00D47EDA">
        <w:rPr>
          <w:rFonts w:ascii="Aptos" w:hAnsi="Aptos" w:cs="Aptos"/>
          <w:sz w:val="24"/>
          <w:szCs w:val="24"/>
        </w:rPr>
        <w:instrText>‘</w:instrText>
      </w:r>
      <w:r w:rsidR="00D47EDA">
        <w:rPr>
          <w:rFonts w:cs="Simplified Arabic"/>
          <w:sz w:val="24"/>
          <w:szCs w:val="24"/>
        </w:rPr>
        <w:instrText>design sciences</w:instrText>
      </w:r>
      <w:r w:rsidR="00D47EDA">
        <w:rPr>
          <w:rFonts w:ascii="Aptos" w:hAnsi="Aptos" w:cs="Aptos"/>
          <w:sz w:val="24"/>
          <w:szCs w:val="24"/>
        </w:rPr>
        <w:instrText>’</w:instrText>
      </w:r>
      <w:r w:rsidR="00D47EDA">
        <w:rPr>
          <w:rFonts w:cs="Simplified Arabic"/>
          <w:sz w:val="24"/>
          <w:szCs w:val="24"/>
        </w:rPr>
        <w:instrText xml:space="preserve">, like Medicine and Engineering, and resulting in what may be called Management Theory. The typical research products in Management Theory would be </w:instrText>
      </w:r>
      <w:r w:rsidR="00D47EDA">
        <w:rPr>
          <w:rFonts w:ascii="Aptos" w:hAnsi="Aptos" w:cs="Aptos"/>
          <w:sz w:val="24"/>
          <w:szCs w:val="24"/>
        </w:rPr>
        <w:instrText>‘</w:instrText>
      </w:r>
      <w:r w:rsidR="00D47EDA">
        <w:rPr>
          <w:rFonts w:cs="Simplified Arabic"/>
          <w:sz w:val="24"/>
          <w:szCs w:val="24"/>
        </w:rPr>
        <w:instrText>field</w:instrText>
      </w:r>
      <w:r w:rsidR="00D47EDA">
        <w:rPr>
          <w:rFonts w:ascii="Cambria Math" w:hAnsi="Cambria Math" w:cs="Cambria Math"/>
          <w:sz w:val="24"/>
          <w:szCs w:val="24"/>
        </w:rPr>
        <w:instrText>‐</w:instrText>
      </w:r>
      <w:r w:rsidR="00D47EDA">
        <w:rPr>
          <w:rFonts w:cs="Simplified Arabic"/>
          <w:sz w:val="24"/>
          <w:szCs w:val="24"/>
        </w:rPr>
        <w:instrText>tested and grounded technological rules</w:instrText>
      </w:r>
      <w:r w:rsidR="00D47EDA">
        <w:rPr>
          <w:rFonts w:ascii="Aptos" w:hAnsi="Aptos" w:cs="Aptos"/>
          <w:sz w:val="24"/>
          <w:szCs w:val="24"/>
        </w:rPr>
        <w:instrText>’</w:instrText>
      </w:r>
      <w:r w:rsidR="00D47EDA">
        <w:rPr>
          <w:rFonts w:cs="Simplified Arabic"/>
          <w:sz w:val="24"/>
          <w:szCs w:val="24"/>
        </w:rPr>
        <w:instrText>. The nature of such rules is discussed as well as the research strategies producing them.","container-title":"Journal of Management Studies","DOI":"</w:instrText>
      </w:r>
      <w:r w:rsidR="00D47EDA">
        <w:rPr>
          <w:rFonts w:cs="Simplified Arabic"/>
          <w:sz w:val="24"/>
          <w:szCs w:val="24"/>
          <w:rtl/>
        </w:rPr>
        <w:instrText>10.1111</w:instrText>
      </w:r>
      <w:r w:rsidR="00D47EDA">
        <w:rPr>
          <w:rFonts w:cs="Simplified Arabic"/>
          <w:sz w:val="24"/>
          <w:szCs w:val="24"/>
        </w:rPr>
        <w:instrText>/j.</w:instrText>
      </w:r>
      <w:r w:rsidR="00D47EDA">
        <w:rPr>
          <w:rFonts w:cs="Simplified Arabic"/>
          <w:sz w:val="24"/>
          <w:szCs w:val="24"/>
          <w:rtl/>
        </w:rPr>
        <w:instrText>1467-6486.2004.00430</w:instrText>
      </w:r>
      <w:r w:rsidR="00D47EDA">
        <w:rPr>
          <w:rFonts w:cs="Simplified Arabic"/>
          <w:sz w:val="24"/>
          <w:szCs w:val="24"/>
        </w:rPr>
        <w:instrText>.x","ISSN":"</w:instrText>
      </w:r>
      <w:r w:rsidR="00D47EDA">
        <w:rPr>
          <w:rFonts w:cs="Simplified Arabic"/>
          <w:sz w:val="24"/>
          <w:szCs w:val="24"/>
          <w:rtl/>
        </w:rPr>
        <w:instrText>0022-2380</w:instrText>
      </w:r>
      <w:r w:rsidR="00D47EDA">
        <w:rPr>
          <w:rFonts w:cs="Simplified Arabic"/>
          <w:sz w:val="24"/>
          <w:szCs w:val="24"/>
        </w:rPr>
        <w:instrText xml:space="preserve">, </w:instrText>
      </w:r>
      <w:r w:rsidR="00D47EDA">
        <w:rPr>
          <w:rFonts w:cs="Simplified Arabic"/>
          <w:sz w:val="24"/>
          <w:szCs w:val="24"/>
          <w:rtl/>
        </w:rPr>
        <w:instrText>1467-6486</w:instrText>
      </w:r>
      <w:r w:rsidR="00D47EDA">
        <w:rPr>
          <w:rFonts w:cs="Simplified Arabic"/>
          <w:sz w:val="24"/>
          <w:szCs w:val="24"/>
        </w:rPr>
        <w:instrText>","issue":"</w:instrText>
      </w:r>
      <w:r w:rsidR="00D47EDA">
        <w:rPr>
          <w:rFonts w:cs="Simplified Arabic"/>
          <w:sz w:val="24"/>
          <w:szCs w:val="24"/>
          <w:rtl/>
        </w:rPr>
        <w:instrText>2</w:instrText>
      </w:r>
      <w:r w:rsidR="00D47EDA">
        <w:rPr>
          <w:rFonts w:cs="Simplified Arabic"/>
          <w:sz w:val="24"/>
          <w:szCs w:val="24"/>
        </w:rPr>
        <w:instrText>","journalAbbreviation":"J Management Studies","language":"en","page":"</w:instrText>
      </w:r>
      <w:r w:rsidR="00D47EDA">
        <w:rPr>
          <w:rFonts w:cs="Simplified Arabic"/>
          <w:sz w:val="24"/>
          <w:szCs w:val="24"/>
          <w:rtl/>
        </w:rPr>
        <w:instrText>219-246</w:instrText>
      </w:r>
      <w:r w:rsidR="00D47EDA">
        <w:rPr>
          <w:rFonts w:cs="Simplified Arabic"/>
          <w:sz w:val="24"/>
          <w:szCs w:val="24"/>
        </w:rPr>
        <w:instrText>","source":"DOI.org (Crossref)","title":"Management Research Based on the Paradigm of the Design Sciences: The Quest for Field</w:instrText>
      </w:r>
      <w:r w:rsidR="00D47EDA">
        <w:rPr>
          <w:rFonts w:ascii="Cambria Math" w:hAnsi="Cambria Math" w:cs="Cambria Math"/>
          <w:sz w:val="24"/>
          <w:szCs w:val="24"/>
        </w:rPr>
        <w:instrText>‐</w:instrText>
      </w:r>
      <w:r w:rsidR="00D47EDA">
        <w:rPr>
          <w:rFonts w:cs="Simplified Arabic"/>
          <w:sz w:val="24"/>
          <w:szCs w:val="24"/>
        </w:rPr>
        <w:instrText>Tested and Grounded Technological Rules","title-short":"Management Research Based on the Paradigm of the Design Sciences","volume":"</w:instrText>
      </w:r>
      <w:r w:rsidR="00D47EDA">
        <w:rPr>
          <w:rFonts w:cs="Simplified Arabic"/>
          <w:sz w:val="24"/>
          <w:szCs w:val="24"/>
          <w:rtl/>
        </w:rPr>
        <w:instrText>41</w:instrText>
      </w:r>
      <w:r w:rsidR="00D47EDA">
        <w:rPr>
          <w:rFonts w:cs="Simplified Arabic"/>
          <w:sz w:val="24"/>
          <w:szCs w:val="24"/>
        </w:rPr>
        <w:instrText>","author":[{"family":"Van Aken","given":"Joan E"}],"issued":{"date-parts</w:instrText>
      </w:r>
      <w:r w:rsidR="00D47EDA">
        <w:rPr>
          <w:rFonts w:cs="Simplified Arabic"/>
          <w:sz w:val="24"/>
          <w:szCs w:val="24"/>
          <w:rtl/>
        </w:rPr>
        <w:instrText>":[["2004",3]]</w:instrText>
      </w:r>
      <w:r w:rsidR="00D47EDA">
        <w:rPr>
          <w:rFonts w:cs="Simplified Arabic"/>
          <w:sz w:val="24"/>
          <w:szCs w:val="24"/>
        </w:rPr>
        <w:instrText>}}}],"schema":"https://github.com/citation-style-language/schema/raw/master/csl-citation.json</w:instrText>
      </w:r>
      <w:r w:rsidR="00D47EDA">
        <w:rPr>
          <w:rFonts w:cs="Simplified Arabic"/>
          <w:sz w:val="24"/>
          <w:szCs w:val="24"/>
          <w:rtl/>
        </w:rPr>
        <w:instrText xml:space="preserve">"} </w:instrText>
      </w:r>
      <w:r w:rsidR="00D47EDA">
        <w:rPr>
          <w:rFonts w:cs="Simplified Arabic"/>
          <w:sz w:val="24"/>
          <w:szCs w:val="24"/>
          <w:rtl/>
        </w:rPr>
        <w:fldChar w:fldCharType="separate"/>
      </w:r>
      <w:r w:rsidR="00D47EDA" w:rsidRPr="00D47EDA">
        <w:rPr>
          <w:rFonts w:ascii="Aptos" w:hAnsi="Aptos"/>
          <w:sz w:val="24"/>
        </w:rPr>
        <w:t>(Van Aken, 2004)</w:t>
      </w:r>
      <w:r w:rsidR="00D47EDA">
        <w:rPr>
          <w:rFonts w:cs="Simplified Arabic"/>
          <w:sz w:val="24"/>
          <w:szCs w:val="24"/>
          <w:rtl/>
        </w:rPr>
        <w:fldChar w:fldCharType="end"/>
      </w:r>
      <w:r w:rsidRPr="00134B70">
        <w:rPr>
          <w:rFonts w:cs="Simplified Arabic"/>
          <w:sz w:val="24"/>
          <w:szCs w:val="24"/>
          <w:rtl/>
        </w:rPr>
        <w:t>.</w:t>
      </w:r>
    </w:p>
    <w:p w14:paraId="22F5286B" w14:textId="52C0B99F" w:rsidR="00134B70" w:rsidRPr="00134B70" w:rsidRDefault="00134B70" w:rsidP="00134B70">
      <w:pPr>
        <w:spacing w:line="276" w:lineRule="auto"/>
        <w:jc w:val="lowKashida"/>
        <w:rPr>
          <w:rFonts w:cs="Simplified Arabic"/>
          <w:sz w:val="24"/>
          <w:szCs w:val="24"/>
          <w:rtl/>
        </w:rPr>
      </w:pPr>
      <w:r w:rsidRPr="00134B70">
        <w:rPr>
          <w:rFonts w:cs="Simplified Arabic"/>
          <w:sz w:val="24"/>
          <w:szCs w:val="24"/>
          <w:rtl/>
        </w:rPr>
        <w:t>وعليه، تتحدد الصلة بين نتائج الدراسة ومكونات الإطار المقترح من خلال إسهام النتائج في تحديد الأبعاد الأكثر تأثيراً في دعم القرار القيادي، والكشف عن المتطلبات التنظيمية والبشرية والتقنية اللازمة لتعزيز هذا التأثير. كما تسهم النتائج في تحديد الممارسات القيادية التي ينبغي ترسيخها عند توظيف التحليلات التنبؤية ونظم دعم القرار الذكية، وبيان الكيفية التي يمكن من خلالها للقائد الأكاديمي تفسير المخرجات التحليلية وربطها بالأهداف والأولويات المؤسسية. وفي ضوء تكامل النتائج الكمية والنوعية ستصاغ مكونات الإطار وآلياته الإرشادية، بما يوضح متطلبات تطبيقه والممارسات المرتبطة به والمخرجات القيادية المتوقعة منه، مع مراعاة الاتساق الداخلي، والوضوح، وقابلية التطبيق، والملاءمة للسياق السعودي. ومن ثم، يجري بناء الإطار المقترح وصياغة دلالاته الإرشادية في مرحلة لاحقة بعد دمج النتائج الميدانية ومناقشتها، في حين يظل الإطار المفاهيمي المعروض في هذا الفصل الأساس النظري الذي ينظم الانتقال من تفسير العلاقات إلى تقديم إرشاد مؤسسي قابل للتطبيق.</w:t>
      </w:r>
    </w:p>
    <w:p w14:paraId="33542412" w14:textId="357F6B6F" w:rsidR="002E79AC" w:rsidRPr="002E79AC" w:rsidRDefault="005F73B2" w:rsidP="00BF7702">
      <w:pPr>
        <w:pStyle w:val="1"/>
        <w:rPr>
          <w:rtl/>
        </w:rPr>
      </w:pPr>
      <w:bookmarkStart w:id="26" w:name="_Toc235273600"/>
      <w:r w:rsidRPr="005F73B2">
        <w:rPr>
          <w:rFonts w:hint="cs"/>
          <w:rtl/>
        </w:rPr>
        <w:t>2-11</w:t>
      </w:r>
      <w:r>
        <w:rPr>
          <w:rFonts w:hint="cs"/>
          <w:rtl/>
        </w:rPr>
        <w:t xml:space="preserve"> </w:t>
      </w:r>
      <w:r w:rsidR="002E79AC" w:rsidRPr="002E79AC">
        <w:rPr>
          <w:rtl/>
        </w:rPr>
        <w:t>الدراسات السابقة</w:t>
      </w:r>
      <w:bookmarkEnd w:id="26"/>
    </w:p>
    <w:p w14:paraId="3DF88315" w14:textId="77777777" w:rsidR="002E79AC" w:rsidRPr="002E79AC" w:rsidRDefault="002E79AC" w:rsidP="002E79AC">
      <w:pPr>
        <w:spacing w:line="276" w:lineRule="auto"/>
        <w:jc w:val="lowKashida"/>
        <w:rPr>
          <w:rFonts w:ascii="Simplified Arabic" w:hAnsi="Simplified Arabic" w:cs="Simplified Arabic"/>
          <w:b/>
          <w:bCs/>
          <w:sz w:val="24"/>
          <w:szCs w:val="24"/>
          <w:rtl/>
        </w:rPr>
      </w:pPr>
      <w:r w:rsidRPr="002E79AC">
        <w:rPr>
          <w:rFonts w:ascii="Simplified Arabic" w:hAnsi="Simplified Arabic" w:cs="Simplified Arabic"/>
          <w:sz w:val="24"/>
          <w:szCs w:val="24"/>
          <w:rtl/>
        </w:rPr>
        <w:t>يتناول هذا القسم عرضًا تحليليًا للدراسات السابقة ذات الصلة بتوظيف تقنيات الذكاء الاصطناعي ودورها في دعم القيادة الأكاديمية في اتخاذ القرار. وروعي في اختيار هذه الدراسات ارتباطها المباشر بمتغيرات الدراسة وأبعادها، وحداثة موضوعها، وموثوقية مصادرها، وتنوع مناهجها وسياقاتها البحثية. ونظمت هذه الدراسات في ثلاثة محاور: يعرض الأول الدراسات المتعلقة بالمتغير المستقل بأبعاده الأربعة، ويتناول الثاني الدراسات المتعلقة بالمتغير التابع بأبعاده الأربعة، في حين خصص الثالث للدراسات التي ربطت مباشرة بين الذكاء الاصطناعي ودعم القيادة الأكاديمية في اتخاذ القرار، تمهيدًا لاستخلاص أوجه الاتفاق والاختلاف بين الدراسات وصولًا إلى تحديد الفجوة البحثية التي تسعى الدراسة الحالية إلى معالجتها</w:t>
      </w:r>
      <w:r w:rsidRPr="002E79AC">
        <w:rPr>
          <w:rFonts w:ascii="Simplified Arabic" w:hAnsi="Simplified Arabic" w:cs="Simplified Arabic"/>
          <w:sz w:val="24"/>
          <w:szCs w:val="24"/>
        </w:rPr>
        <w:t>.</w:t>
      </w:r>
    </w:p>
    <w:p w14:paraId="01C98D7B" w14:textId="44C4B245" w:rsidR="002E79AC" w:rsidRPr="002E79AC" w:rsidRDefault="00E75F69" w:rsidP="00BF7702">
      <w:pPr>
        <w:pStyle w:val="1"/>
        <w:rPr>
          <w:rtl/>
        </w:rPr>
      </w:pPr>
      <w:bookmarkStart w:id="27" w:name="_Toc235273601"/>
      <w:r>
        <w:rPr>
          <w:rFonts w:hint="cs"/>
          <w:rtl/>
        </w:rPr>
        <w:t>2-12</w:t>
      </w:r>
      <w:r w:rsidR="002E79AC" w:rsidRPr="002E79AC">
        <w:rPr>
          <w:rtl/>
        </w:rPr>
        <w:t xml:space="preserve"> الدراسات المتعلقة بالمتغير المستقل</w:t>
      </w:r>
      <w:bookmarkEnd w:id="27"/>
    </w:p>
    <w:p w14:paraId="2C455AC9"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sz w:val="24"/>
          <w:szCs w:val="24"/>
          <w:rtl/>
        </w:rPr>
        <w:t>تناولت الدراسات السابقة توظيف تقنيات الذكاء الاصطناعي في مؤسسات التعليم من خلال أبعاده الرئيسة والمتمثلة في التحليلات التنبؤية، ونظم دعم القرار الذكية، والتكامل وجودة البيانات، والمهارات والجاهزية المؤسسية. يعرض هذا المحور الدراسات وفق أبعاد المتغير المستقل مرتبة من الأقدم إلى الأحدث، مع بيان إسهام كل دراسة وصلتها بالدراسة الحالية</w:t>
      </w:r>
      <w:r w:rsidRPr="002E79AC">
        <w:rPr>
          <w:rFonts w:ascii="Simplified Arabic" w:hAnsi="Simplified Arabic" w:cs="Simplified Arabic"/>
          <w:sz w:val="24"/>
          <w:szCs w:val="24"/>
        </w:rPr>
        <w:t>.</w:t>
      </w:r>
    </w:p>
    <w:p w14:paraId="7BB8A636" w14:textId="77777777" w:rsidR="002E79AC" w:rsidRPr="002E79AC" w:rsidRDefault="002E79AC" w:rsidP="00BF7702">
      <w:pPr>
        <w:pStyle w:val="2"/>
        <w:rPr>
          <w:rtl/>
        </w:rPr>
      </w:pPr>
      <w:bookmarkStart w:id="28" w:name="_Toc235273602"/>
      <w:r w:rsidRPr="002E79AC">
        <w:rPr>
          <w:rtl/>
        </w:rPr>
        <w:lastRenderedPageBreak/>
        <w:t>البعد الأول: التحليلات التنبؤية</w:t>
      </w:r>
      <w:bookmarkEnd w:id="28"/>
    </w:p>
    <w:p w14:paraId="75CD6A9D"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sz w:val="24"/>
          <w:szCs w:val="24"/>
          <w:rtl/>
        </w:rPr>
        <w:t>دراسة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{"citationID":"LBUYlCfP","properties":{"unsorted":false,"formattedCitation":"(Alyahyan &amp; D\\uc0\\u252{}\\uc0\\u351{}teg\\uc0\\u246{}r, 2020)","plainCitation":"(Alyahyan &amp; Dü</w:instrText>
      </w:r>
      <w:r w:rsidRPr="002E79AC">
        <w:rPr>
          <w:rFonts w:ascii="Cambria" w:hAnsi="Cambria" w:cs="Cambria"/>
          <w:sz w:val="24"/>
          <w:szCs w:val="24"/>
        </w:rPr>
        <w:instrText>ş</w:instrText>
      </w:r>
      <w:r w:rsidRPr="002E79AC">
        <w:rPr>
          <w:rFonts w:ascii="Simplified Arabic" w:hAnsi="Simplified Arabic" w:cs="Simplified Arabic"/>
          <w:sz w:val="24"/>
          <w:szCs w:val="24"/>
        </w:rPr>
        <w:instrText>tegör, 2020)","noteIndex":0},"citationItems":[{"id":564,"uris":["http://zotero.org/users/16034867/items/IIXHRNKX"],"itemData":{"id":564,"type":"article-journal","abstract":"Abstract \n             \n              Student success plays a vital role in educational institutions, as it is often used as a metric for the institution’s performance. Early detection of students at risk, along with preventive measures, can drastically improve their success. Lately, machine learning techniques have been extensively used for prediction purpose. While there is a plethora of success stories in the literature, these techniques are mainly accessible to “computer science”, or more precisely, “artificial intelligence” literate educators. Indeed, the effective and efficient application of data mining methods entail many decisions, ranging from \n              how to define student’s success \n              , through \n              which student attributes to focus on \n              , up to \n              which machine learning method is more appropriate to the given problem \n              . This study aims to provide a step-by-step set of guidelines for educators willing to apply data mining techniques to predict student success. For this, the literature has been reviewed, and the state-of-the-art has been compiled into a systematic process, where possible decisions and parameters are comprehensively covered and explained along with arguments. This study will provide to educators an easier access to data mining techniques, enabling all the potential of their application to the field of education.","container-title":"International Journal of Educational Technology in Higher Education","DOI":"10.1186/s41239-020-0177-7","ISSN":"2365-9440","issue":"1","journalAbbreviation":"Int J Educ Technol High Educ","language":"en","page":"3","source":"DOI.org (Crossref)","title":"Predicting academic success in higher education: literature review and best practices","title-short":"Predicting academic success in higher education","volume":"17","author":[{"family":"Alyahyan","given":"Eyman"},{"family":"Dü</w:instrText>
      </w:r>
      <w:r w:rsidRPr="002E79AC">
        <w:rPr>
          <w:rFonts w:ascii="Cambria" w:hAnsi="Cambria" w:cs="Cambria"/>
          <w:sz w:val="24"/>
          <w:szCs w:val="24"/>
        </w:rPr>
        <w:instrText>ş</w:instrText>
      </w:r>
      <w:r w:rsidRPr="002E79AC">
        <w:rPr>
          <w:rFonts w:ascii="Simplified Arabic" w:hAnsi="Simplified Arabic" w:cs="Simplified Arabic"/>
          <w:sz w:val="24"/>
          <w:szCs w:val="24"/>
        </w:rPr>
        <w:instrText xml:space="preserve">tegör","given":"Dilek"}],"issued":{"date-parts":[["2020",12]]}}}],"schema":"https://github.com/citation-style-language/schema/raw/master/csl-citation.json"}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Simplified Arabic" w:hAnsi="Simplified Arabic" w:cs="Simplified Arabic"/>
          <w:sz w:val="24"/>
        </w:rPr>
        <w:t>(Alyahyan &amp; Dü</w:t>
      </w:r>
      <w:r w:rsidRPr="002E79AC">
        <w:rPr>
          <w:rFonts w:ascii="Cambria" w:hAnsi="Cambria" w:cs="Cambria"/>
          <w:sz w:val="24"/>
        </w:rPr>
        <w:t>ş</w:t>
      </w:r>
      <w:r w:rsidRPr="002E79AC">
        <w:rPr>
          <w:rFonts w:ascii="Simplified Arabic" w:hAnsi="Simplified Arabic" w:cs="Simplified Arabic"/>
          <w:sz w:val="24"/>
        </w:rPr>
        <w:t>tegör, 2020)</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بعنوان</w:t>
      </w:r>
      <w:r w:rsidRPr="002E79AC">
        <w:rPr>
          <w:rFonts w:ascii="Simplified Arabic" w:hAnsi="Simplified Arabic" w:cs="Simplified Arabic"/>
          <w:sz w:val="24"/>
          <w:szCs w:val="24"/>
        </w:rPr>
        <w:t xml:space="preserve"> "Predicting Academic Success in Higher Education: Literature Review and Best Practices"</w:t>
      </w:r>
    </w:p>
    <w:p w14:paraId="647FF2C2"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سعت هذه الدراسة إلى مراجعة الأدبيات المتعلقة بالتنبؤ بالنجاح الأكاديمي في مؤسسات التعليم العالي، وتحديد أفضل الممارسات المرتبطة باستخدام تقنيات التنقيب في البيانات والتعلم الآلي في بناء النماذج التنبؤية. وأوضحت الدراسة أن التحليلات التنبؤية تمكن مؤسسات التعليم العالي من استثمار البيانات الأكاديمية والسلوكية للطلاب في توقع الأداء، واكتشاف حالات التعثر المحتملة، ودعم التدخل المبكر. كما بينت أن فاعلية هذه النماذج ترتبط بجودة البيانات المستخدمة ودقة اختيار المتغيرات وملاءمة الخوارزميات التحليلية. وترتبط هذه الدراسة بالدراسة الحالية في تأكيدها على أهمية التحليلات التنبؤية بوصفها أحد تطبيقات الذكاء الاصطناعي القادرة على دعم القرارات الأكاديمية وتحسين قدرة القيادات على التخطيط والاستجابة المبكرة للتحديات التعليمية</w:t>
      </w:r>
      <w:r w:rsidRPr="002E79AC">
        <w:rPr>
          <w:rFonts w:ascii="Simplified Arabic" w:hAnsi="Simplified Arabic" w:cs="Simplified Arabic"/>
          <w:sz w:val="24"/>
          <w:szCs w:val="24"/>
        </w:rPr>
        <w:t>.</w:t>
      </w:r>
    </w:p>
    <w:p w14:paraId="1B90E1B5"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{"citationID":"g</w:instrText>
      </w:r>
      <w:r w:rsidRPr="002E79AC">
        <w:rPr>
          <w:rFonts w:ascii="Simplified Arabic" w:hAnsi="Simplified Arabic" w:cs="Simplified Arabic"/>
          <w:sz w:val="24"/>
          <w:szCs w:val="24"/>
          <w:rtl/>
        </w:rPr>
        <w:instrText>3</w:instrText>
      </w:r>
      <w:r w:rsidRPr="002E79AC">
        <w:rPr>
          <w:rFonts w:ascii="Simplified Arabic" w:hAnsi="Simplified Arabic" w:cs="Simplified Arabic"/>
          <w:sz w:val="24"/>
          <w:szCs w:val="24"/>
        </w:rPr>
        <w:instrText>qWlRs</w:instrText>
      </w:r>
      <w:r w:rsidRPr="002E79AC">
        <w:rPr>
          <w:rFonts w:ascii="Simplified Arabic" w:hAnsi="Simplified Arabic" w:cs="Simplified Arabic"/>
          <w:sz w:val="24"/>
          <w:szCs w:val="24"/>
          <w:rtl/>
        </w:rPr>
        <w:instrText>7</w:instrText>
      </w:r>
      <w:r w:rsidRPr="002E79AC">
        <w:rPr>
          <w:rFonts w:ascii="Simplified Arabic" w:hAnsi="Simplified Arabic" w:cs="Simplified Arabic"/>
          <w:sz w:val="24"/>
          <w:szCs w:val="24"/>
        </w:rPr>
        <w:instrText xml:space="preserve">","properties":{"unsorted":false,"formattedCitation":"(Namoun &amp; Alshanqiti, </w:instrText>
      </w:r>
      <w:r w:rsidRPr="002E79AC">
        <w:rPr>
          <w:rFonts w:ascii="Simplified Arabic" w:hAnsi="Simplified Arabic" w:cs="Simplified Arabic"/>
          <w:sz w:val="24"/>
          <w:szCs w:val="24"/>
          <w:rtl/>
        </w:rPr>
        <w:instrText>2021</w:instrText>
      </w:r>
      <w:r w:rsidRPr="002E79AC">
        <w:rPr>
          <w:rFonts w:ascii="Simplified Arabic" w:hAnsi="Simplified Arabic" w:cs="Simplified Arabic"/>
          <w:sz w:val="24"/>
          <w:szCs w:val="24"/>
        </w:rPr>
        <w:instrText xml:space="preserve">)","plainCitation":"(Namoun &amp; Alshanqiti, </w:instrText>
      </w:r>
      <w:r w:rsidRPr="002E79AC">
        <w:rPr>
          <w:rFonts w:ascii="Simplified Arabic" w:hAnsi="Simplified Arabic" w:cs="Simplified Arabic"/>
          <w:sz w:val="24"/>
          <w:szCs w:val="24"/>
          <w:rtl/>
        </w:rPr>
        <w:instrText>2021</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565</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/items/F</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YUGB</w:instrText>
      </w:r>
      <w:r w:rsidRPr="002E79AC">
        <w:rPr>
          <w:rFonts w:ascii="Simplified Arabic" w:hAnsi="Simplified Arabic" w:cs="Simplified Arabic"/>
          <w:sz w:val="24"/>
          <w:szCs w:val="24"/>
          <w:rtl/>
        </w:rPr>
        <w:instrText>2</w:instrText>
      </w:r>
      <w:r w:rsidRPr="002E79AC">
        <w:rPr>
          <w:rFonts w:ascii="Simplified Arabic" w:hAnsi="Simplified Arabic" w:cs="Simplified Arabic"/>
          <w:sz w:val="24"/>
          <w:szCs w:val="24"/>
        </w:rPr>
        <w:instrText>U"],"itemData":{"id":</w:instrText>
      </w:r>
      <w:r w:rsidRPr="002E79AC">
        <w:rPr>
          <w:rFonts w:ascii="Simplified Arabic" w:hAnsi="Simplified Arabic" w:cs="Simplified Arabic"/>
          <w:sz w:val="24"/>
          <w:szCs w:val="24"/>
          <w:rtl/>
        </w:rPr>
        <w:instrText>565</w:instrText>
      </w:r>
      <w:r w:rsidRPr="002E79AC">
        <w:rPr>
          <w:rFonts w:ascii="Simplified Arabic" w:hAnsi="Simplified Arabic" w:cs="Simplified Arabic"/>
          <w:sz w:val="24"/>
          <w:szCs w:val="24"/>
        </w:rPr>
        <w:instrText>,"type":"article-journal","abstract":"The prediction of student academic performance has drawn considerable attention in education. However, although the learning outcomes are believed to improve learning</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 xml:space="preserve">and teaching, prognosticating the attainment of student outcomes remains underexplored. A decade of research work conducted between </w:instrText>
      </w:r>
      <w:r w:rsidRPr="002E79AC">
        <w:rPr>
          <w:rFonts w:ascii="Simplified Arabic" w:hAnsi="Simplified Arabic" w:cs="Simplified Arabic"/>
          <w:sz w:val="24"/>
          <w:szCs w:val="24"/>
          <w:rtl/>
        </w:rPr>
        <w:instrText xml:space="preserve">2010 </w:instrText>
      </w:r>
      <w:r w:rsidRPr="002E79AC">
        <w:rPr>
          <w:rFonts w:ascii="Simplified Arabic" w:hAnsi="Simplified Arabic" w:cs="Simplified Arabic"/>
          <w:sz w:val="24"/>
          <w:szCs w:val="24"/>
        </w:rPr>
        <w:instrText xml:space="preserve">and November </w:instrText>
      </w:r>
      <w:r w:rsidRPr="002E79AC">
        <w:rPr>
          <w:rFonts w:ascii="Simplified Arabic" w:hAnsi="Simplified Arabic" w:cs="Simplified Arabic"/>
          <w:sz w:val="24"/>
          <w:szCs w:val="24"/>
          <w:rtl/>
        </w:rPr>
        <w:instrText xml:space="preserve">2020 </w:instrText>
      </w:r>
      <w:r w:rsidRPr="002E79AC">
        <w:rPr>
          <w:rFonts w:ascii="Simplified Arabic" w:hAnsi="Simplified Arabic" w:cs="Simplified Arabic"/>
          <w:sz w:val="24"/>
          <w:szCs w:val="24"/>
        </w:rPr>
        <w:instrText xml:space="preserve">was surveyed to present a fundamental understanding of the intelligent techniques used for the prediction of student performance, where academic success is strictly measured using student learning outcomes. The electronic bibliographic databases searched include ACM, IEEE Xplore, Google Scholar, Science Direct, Scopus, Springer, and Web of Science. Eventually, we synthesized and analyzed a total of </w:instrText>
      </w:r>
      <w:r w:rsidRPr="002E79AC">
        <w:rPr>
          <w:rFonts w:ascii="Simplified Arabic" w:hAnsi="Simplified Arabic" w:cs="Simplified Arabic"/>
          <w:sz w:val="24"/>
          <w:szCs w:val="24"/>
          <w:rtl/>
        </w:rPr>
        <w:instrText xml:space="preserve">62 </w:instrText>
      </w:r>
      <w:r w:rsidRPr="002E79AC">
        <w:rPr>
          <w:rFonts w:ascii="Simplified Arabic" w:hAnsi="Simplified Arabic" w:cs="Simplified Arabic"/>
          <w:sz w:val="24"/>
          <w:szCs w:val="24"/>
        </w:rPr>
        <w:instrText>relevant papers with a focus on three perspectives, (</w:instrText>
      </w:r>
      <w:r w:rsidRPr="002E79AC">
        <w:rPr>
          <w:rFonts w:ascii="Simplified Arabic" w:hAnsi="Simplified Arabic" w:cs="Simplified Arabic"/>
          <w:sz w:val="24"/>
          <w:szCs w:val="24"/>
          <w:rtl/>
        </w:rPr>
        <w:instrText>1</w:instrText>
      </w:r>
      <w:r w:rsidRPr="002E79AC">
        <w:rPr>
          <w:rFonts w:ascii="Simplified Arabic" w:hAnsi="Simplified Arabic" w:cs="Simplified Arabic"/>
          <w:sz w:val="24"/>
          <w:szCs w:val="24"/>
        </w:rPr>
        <w:instrText>) the forms in which the learning outcomes are predicted, (</w:instrText>
      </w:r>
      <w:r w:rsidRPr="002E79AC">
        <w:rPr>
          <w:rFonts w:ascii="Simplified Arabic" w:hAnsi="Simplified Arabic" w:cs="Simplified Arabic"/>
          <w:sz w:val="24"/>
          <w:szCs w:val="24"/>
          <w:rtl/>
        </w:rPr>
        <w:instrText>2</w:instrText>
      </w:r>
      <w:r w:rsidRPr="002E79AC">
        <w:rPr>
          <w:rFonts w:ascii="Simplified Arabic" w:hAnsi="Simplified Arabic" w:cs="Simplified Arabic"/>
          <w:sz w:val="24"/>
          <w:szCs w:val="24"/>
        </w:rPr>
        <w:instrText>) the predictive analytics models developed to forecast student learning, and (</w:instrText>
      </w:r>
      <w:r w:rsidRPr="002E79AC">
        <w:rPr>
          <w:rFonts w:ascii="Simplified Arabic" w:hAnsi="Simplified Arabic" w:cs="Simplified Arabic"/>
          <w:sz w:val="24"/>
          <w:szCs w:val="24"/>
          <w:rtl/>
        </w:rPr>
        <w:instrText>3</w:instrText>
      </w:r>
      <w:r w:rsidRPr="002E79AC">
        <w:rPr>
          <w:rFonts w:ascii="Simplified Arabic" w:hAnsi="Simplified Arabic" w:cs="Simplified Arabic"/>
          <w:sz w:val="24"/>
          <w:szCs w:val="24"/>
        </w:rPr>
        <w:instrText>) the dominant factors impacting student outcomes. The best practices for conducting systematic literature reviews, e.g., PICO and PRISMA, were applied to synthesize and report the main results. The attainment of learning outcomes was measured mainly as performance</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class standings (i.e., ranks) and achievement scores (i.e., grades). Regression and supervised machine learning models were frequently employed to classify student performance. Finally, student online learning activities, term assessment grades, and student academic emotions were the most evident predictors of learning outcomes. We conclude the survey by highlighting some major research challenges and suggesting a summary of significant recommendations to motivate future works in this field.","container-title":"Applied Sciences","DOI":"</w:instrText>
      </w:r>
      <w:r w:rsidRPr="002E79AC">
        <w:rPr>
          <w:rFonts w:ascii="Simplified Arabic" w:hAnsi="Simplified Arabic" w:cs="Simplified Arabic"/>
          <w:sz w:val="24"/>
          <w:szCs w:val="24"/>
          <w:rtl/>
        </w:rPr>
        <w:instrText>10.3390</w:instrText>
      </w:r>
      <w:r w:rsidRPr="002E79AC">
        <w:rPr>
          <w:rFonts w:ascii="Simplified Arabic" w:hAnsi="Simplified Arabic" w:cs="Simplified Arabic"/>
          <w:sz w:val="24"/>
          <w:szCs w:val="24"/>
        </w:rPr>
        <w:instrText>/app</w:instrText>
      </w:r>
      <w:r w:rsidRPr="002E79AC">
        <w:rPr>
          <w:rFonts w:ascii="Simplified Arabic" w:hAnsi="Simplified Arabic" w:cs="Simplified Arabic"/>
          <w:sz w:val="24"/>
          <w:szCs w:val="24"/>
          <w:rtl/>
        </w:rPr>
        <w:instrText>11010237</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2076-3417</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1</w:instrText>
      </w:r>
      <w:r w:rsidRPr="002E79AC">
        <w:rPr>
          <w:rFonts w:ascii="Simplified Arabic" w:hAnsi="Simplified Arabic" w:cs="Simplified Arabic"/>
          <w:sz w:val="24"/>
          <w:szCs w:val="24"/>
        </w:rPr>
        <w:instrText>","journalAbbreviation":"Applied Sciences","language":"en","page":"</w:instrText>
      </w:r>
      <w:r w:rsidRPr="002E79AC">
        <w:rPr>
          <w:rFonts w:ascii="Simplified Arabic" w:hAnsi="Simplified Arabic" w:cs="Simplified Arabic"/>
          <w:sz w:val="24"/>
          <w:szCs w:val="24"/>
          <w:rtl/>
        </w:rPr>
        <w:instrText>237</w:instrText>
      </w:r>
      <w:r w:rsidRPr="002E79AC">
        <w:rPr>
          <w:rFonts w:ascii="Simplified Arabic" w:hAnsi="Simplified Arabic" w:cs="Simplified Arabic"/>
          <w:sz w:val="24"/>
          <w:szCs w:val="24"/>
        </w:rPr>
        <w:instrText>","source":"DOI.org (Crossref)","title":"Predicting Student Performance Using Data Mining and Learning</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Analytics Techniques: A Systematic Literature Review","title-short":"Predicting Student Performance Using Data Mining and Learning Analytics Techniques","volume":"</w:instrText>
      </w:r>
      <w:r w:rsidRPr="002E79AC">
        <w:rPr>
          <w:rFonts w:ascii="Simplified Arabic" w:hAnsi="Simplified Arabic" w:cs="Simplified Arabic"/>
          <w:sz w:val="24"/>
          <w:szCs w:val="24"/>
          <w:rtl/>
        </w:rPr>
        <w:instrText>11</w:instrText>
      </w:r>
      <w:r w:rsidRPr="002E79AC">
        <w:rPr>
          <w:rFonts w:ascii="Simplified Arabic" w:hAnsi="Simplified Arabic" w:cs="Simplified Arabic"/>
          <w:sz w:val="24"/>
          <w:szCs w:val="24"/>
        </w:rPr>
        <w:instrText>","author":[{"family":"Namoun","given":"Abdallah"},{"family":"Alshanqiti","given":"Abdullah"}],"issued":{"date-parts":[["</w:instrText>
      </w:r>
      <w:r w:rsidRPr="002E79AC">
        <w:rPr>
          <w:rFonts w:ascii="Simplified Arabic" w:hAnsi="Simplified Arabic" w:cs="Simplified Arabic"/>
          <w:sz w:val="24"/>
          <w:szCs w:val="24"/>
          <w:rtl/>
        </w:rPr>
        <w:instrText>2021</w:instrText>
      </w:r>
      <w:r w:rsidRPr="002E79AC">
        <w:rPr>
          <w:rFonts w:ascii="Simplified Arabic" w:hAnsi="Simplified Arabic" w:cs="Simplified Arabic"/>
          <w:sz w:val="24"/>
          <w:szCs w:val="24"/>
        </w:rPr>
        <w:instrText>",</w:instrText>
      </w:r>
      <w:r w:rsidRPr="002E79AC">
        <w:rPr>
          <w:rFonts w:ascii="Simplified Arabic" w:hAnsi="Simplified Arabic" w:cs="Simplified Arabic"/>
          <w:sz w:val="24"/>
          <w:szCs w:val="24"/>
          <w:rtl/>
        </w:rPr>
        <w:instrText>12,29</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Simplified Arabic" w:hAnsi="Simplified Arabic" w:cs="Simplified Arabic"/>
          <w:sz w:val="24"/>
        </w:rPr>
        <w:t>(Namoun &amp; Alshanqiti, 2021)</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i/>
          <w:iCs/>
          <w:sz w:val="24"/>
          <w:szCs w:val="24"/>
        </w:rPr>
        <w:t xml:space="preserve"> </w:t>
      </w:r>
      <w:r w:rsidRPr="002E79AC">
        <w:rPr>
          <w:rFonts w:ascii="Simplified Arabic" w:hAnsi="Simplified Arabic" w:cs="Simplified Arabic"/>
          <w:sz w:val="24"/>
          <w:szCs w:val="24"/>
        </w:rPr>
        <w:t>Predicting student performance using data mining and learning analytics techniques: A systematic literature review</w:t>
      </w:r>
      <w:r w:rsidRPr="002E79AC">
        <w:rPr>
          <w:rFonts w:ascii="Simplified Arabic" w:hAnsi="Simplified Arabic" w:cs="Simplified Arabic"/>
          <w:sz w:val="24"/>
          <w:szCs w:val="24"/>
          <w:rtl/>
        </w:rPr>
        <w:t xml:space="preserve"> "</w:t>
      </w:r>
    </w:p>
    <w:p w14:paraId="202F9F71"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sz w:val="24"/>
          <w:szCs w:val="24"/>
          <w:rtl/>
        </w:rPr>
        <w:t>هدفت دراسة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 xml:space="preserve"> إلى مراجعة الأدبيات المتعلقة بالتنبؤ بأداء الطلاب باستخدام تقنيات التنقيب في البيانات والتحليلات التعليمية، وذلك من خلال تحليل الدراسات المنشورة خلال الفترة من </w:t>
      </w:r>
      <w:r w:rsidRPr="002E79AC">
        <w:rPr>
          <w:rFonts w:ascii="Simplified Arabic" w:hAnsi="Simplified Arabic" w:cs="Simplified Arabic"/>
          <w:sz w:val="24"/>
          <w:szCs w:val="24"/>
        </w:rPr>
        <w:t xml:space="preserve"> 2010</w:t>
      </w:r>
      <w:r w:rsidRPr="002E79AC">
        <w:rPr>
          <w:rFonts w:ascii="Simplified Arabic" w:hAnsi="Simplified Arabic" w:cs="Simplified Arabic"/>
          <w:sz w:val="24"/>
          <w:szCs w:val="24"/>
          <w:rtl/>
        </w:rPr>
        <w:t>إلى 2020</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 xml:space="preserve">واعتمدت الدراسة منهج المراجعة المنهجية وفق أفضل الممارسات المتبعة في مراجعات الأدبيات ومنها إرشادات </w:t>
      </w:r>
      <w:r w:rsidRPr="002E79AC">
        <w:rPr>
          <w:rFonts w:ascii="Simplified Arabic" w:hAnsi="Simplified Arabic" w:cs="Simplified Arabic"/>
          <w:sz w:val="24"/>
          <w:szCs w:val="24"/>
        </w:rPr>
        <w:t xml:space="preserve"> PICO </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PRISMA</w:t>
      </w:r>
      <w:r w:rsidRPr="002E79AC">
        <w:rPr>
          <w:rFonts w:ascii="Simplified Arabic" w:hAnsi="Simplified Arabic" w:cs="Simplified Arabic"/>
          <w:sz w:val="24"/>
          <w:szCs w:val="24"/>
          <w:rtl/>
        </w:rPr>
        <w:t xml:space="preserve">، وانتهت إلى تحليل </w:t>
      </w:r>
      <w:r w:rsidRPr="002E79AC">
        <w:rPr>
          <w:rFonts w:ascii="Simplified Arabic" w:hAnsi="Simplified Arabic" w:cs="Simplified Arabic"/>
          <w:sz w:val="24"/>
          <w:szCs w:val="24"/>
        </w:rPr>
        <w:t xml:space="preserve"> 62</w:t>
      </w:r>
      <w:r w:rsidRPr="002E79AC">
        <w:rPr>
          <w:rFonts w:ascii="Simplified Arabic" w:hAnsi="Simplified Arabic" w:cs="Simplified Arabic"/>
          <w:sz w:val="24"/>
          <w:szCs w:val="24"/>
          <w:rtl/>
        </w:rPr>
        <w:t>دراسة ذات صلة. وركزت الدراسة على ثلاثة محاور رئيسة: أشكال التنبؤ بمخرجات التعلم، والنماذج التحليلية المستخدمة في التنبؤ بتعلم الطلاب، والعوامل المؤثرة في مخرجات التعلم. وأظهرت النتائج أن مخرجات التعلم قِيست غالبًا من خلال التصنيفات الأدائية والدرجات التحصيلية، وأن نماذج الانحدار والتعلم الآلي الخاضع للإشراف كانت من أكثر النماذج استخدامًا في تصنيف أداء الطلاب والتنبؤ به. كما بيّنت الدراسة أن أنشطة التعلم الإلكتروني، ودرجات التقييمات الفصلية، والانفعالات الأكاديمية للطلاب تعد من أبرز المتغيرات القادرة على التنبؤ بمخرجات التعلم. وترتبط هذه الدراسة بالدراسة الحالية في تأكيدها على أهمية التحليلات التنبؤية بوصفها مدخلًا يساعد مؤسسات التعليم على استثمار البيانات التعليمية في توقع الأداء، وتحديد مؤشرات التعثر، ودعم التدخل المبكر، وتحسين القرار الأكاديمي المبني على البيانات</w:t>
      </w:r>
      <w:r w:rsidRPr="002E79AC">
        <w:rPr>
          <w:rFonts w:ascii="Simplified Arabic" w:hAnsi="Simplified Arabic" w:cs="Simplified Arabic"/>
          <w:sz w:val="24"/>
          <w:szCs w:val="24"/>
        </w:rPr>
        <w:t>.</w:t>
      </w:r>
    </w:p>
    <w:p w14:paraId="5E047EDA"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tl/>
        </w:rPr>
        <w:fldChar w:fldCharType="begin"/>
      </w:r>
      <w:r w:rsidRPr="002E79AC">
        <w:rPr>
          <w:rtl/>
        </w:rPr>
        <w:instrText xml:space="preserve"> </w:instrText>
      </w:r>
      <w:r w:rsidRPr="002E79AC">
        <w:instrText>ADDIN ZOTERO_ITEM CSL_CITATION {"citationID":"FxdVYja</w:instrText>
      </w:r>
      <w:r w:rsidRPr="002E79AC">
        <w:rPr>
          <w:rtl/>
        </w:rPr>
        <w:instrText>2</w:instrText>
      </w:r>
      <w:r w:rsidRPr="002E79AC">
        <w:instrText xml:space="preserve">","properties":{"unsorted":false,"formattedCitation":"(Sghir et al., </w:instrText>
      </w:r>
      <w:r w:rsidRPr="002E79AC">
        <w:rPr>
          <w:rtl/>
        </w:rPr>
        <w:instrText>2023</w:instrText>
      </w:r>
      <w:r w:rsidRPr="002E79AC">
        <w:instrText xml:space="preserve">)","plainCitation":"(Sghir et al., </w:instrText>
      </w:r>
      <w:r w:rsidRPr="002E79AC">
        <w:rPr>
          <w:rtl/>
        </w:rPr>
        <w:instrText>2023</w:instrText>
      </w:r>
      <w:r w:rsidRPr="002E79AC">
        <w:instrText>)","noteIndex":</w:instrText>
      </w:r>
      <w:r w:rsidRPr="002E79AC">
        <w:rPr>
          <w:rtl/>
        </w:rPr>
        <w:instrText>0</w:instrText>
      </w:r>
      <w:r w:rsidRPr="002E79AC">
        <w:instrText>},"citationItems":[{"id":</w:instrText>
      </w:r>
      <w:r w:rsidRPr="002E79AC">
        <w:rPr>
          <w:rtl/>
        </w:rPr>
        <w:instrText>537</w:instrText>
      </w:r>
      <w:r w:rsidRPr="002E79AC">
        <w:instrText>,"uris":["http://zotero.org/users/</w:instrText>
      </w:r>
      <w:r w:rsidRPr="002E79AC">
        <w:rPr>
          <w:rtl/>
        </w:rPr>
        <w:instrText>16034867</w:instrText>
      </w:r>
      <w:r w:rsidRPr="002E79AC">
        <w:instrText>/items/NMRDSR</w:instrText>
      </w:r>
      <w:r w:rsidRPr="002E79AC">
        <w:rPr>
          <w:rtl/>
        </w:rPr>
        <w:instrText>62</w:instrText>
      </w:r>
      <w:r w:rsidRPr="002E79AC">
        <w:instrText>"],"itemData":{"id":</w:instrText>
      </w:r>
      <w:r w:rsidRPr="002E79AC">
        <w:rPr>
          <w:rtl/>
        </w:rPr>
        <w:instrText>537</w:instrText>
      </w:r>
      <w:r w:rsidRPr="002E79AC">
        <w:instrText>,"type":"article-journal","container-title":"Education and Information Technologies","DOI":"</w:instrText>
      </w:r>
      <w:r w:rsidRPr="002E79AC">
        <w:rPr>
          <w:rtl/>
        </w:rPr>
        <w:instrText>10.1007</w:instrText>
      </w:r>
      <w:r w:rsidRPr="002E79AC">
        <w:instrText>/s</w:instrText>
      </w:r>
      <w:r w:rsidRPr="002E79AC">
        <w:rPr>
          <w:rtl/>
        </w:rPr>
        <w:instrText>10639-022-11536-0</w:instrText>
      </w:r>
      <w:r w:rsidRPr="002E79AC">
        <w:instrText>","ISSN":"</w:instrText>
      </w:r>
      <w:r w:rsidRPr="002E79AC">
        <w:rPr>
          <w:rtl/>
        </w:rPr>
        <w:instrText>1360-2357</w:instrText>
      </w:r>
      <w:r w:rsidRPr="002E79AC">
        <w:instrText xml:space="preserve">, </w:instrText>
      </w:r>
      <w:r w:rsidRPr="002E79AC">
        <w:rPr>
          <w:rtl/>
        </w:rPr>
        <w:instrText>1573-7608</w:instrText>
      </w:r>
      <w:r w:rsidRPr="002E79AC">
        <w:instrText>","issue":"</w:instrText>
      </w:r>
      <w:r w:rsidRPr="002E79AC">
        <w:rPr>
          <w:rtl/>
        </w:rPr>
        <w:instrText>7</w:instrText>
      </w:r>
      <w:r w:rsidRPr="002E79AC">
        <w:instrText>","journalAbbreviation":"Educ Inf Technol","language":"en</w:instrText>
      </w:r>
      <w:r w:rsidRPr="002E79AC">
        <w:rPr>
          <w:rtl/>
        </w:rPr>
        <w:instrText>","</w:instrText>
      </w:r>
      <w:r w:rsidRPr="002E79AC">
        <w:instrText>page":"</w:instrText>
      </w:r>
      <w:r w:rsidRPr="002E79AC">
        <w:rPr>
          <w:rtl/>
        </w:rPr>
        <w:instrText>8299-8333</w:instrText>
      </w:r>
      <w:r w:rsidRPr="002E79AC">
        <w:instrText>","source":"DOI.org (Crossref)","title":"Recent advances in Predictive Learning Analytics: A decade systematic review (</w:instrText>
      </w:r>
      <w:r w:rsidRPr="002E79AC">
        <w:rPr>
          <w:rtl/>
        </w:rPr>
        <w:instrText>2012</w:instrText>
      </w:r>
      <w:r w:rsidRPr="002E79AC">
        <w:instrText>–</w:instrText>
      </w:r>
      <w:r w:rsidRPr="002E79AC">
        <w:rPr>
          <w:rtl/>
        </w:rPr>
        <w:instrText>2022</w:instrText>
      </w:r>
      <w:r w:rsidRPr="002E79AC">
        <w:instrText>)","title-short":"Recent advances in Predictive Learning Analytics","volume":"</w:instrText>
      </w:r>
      <w:r w:rsidRPr="002E79AC">
        <w:rPr>
          <w:rtl/>
        </w:rPr>
        <w:instrText>28</w:instrText>
      </w:r>
      <w:r w:rsidRPr="002E79AC">
        <w:instrText>","author":[{"family":"Sghir</w:instrText>
      </w:r>
      <w:r w:rsidRPr="002E79AC">
        <w:rPr>
          <w:rtl/>
        </w:rPr>
        <w:instrText>","</w:instrText>
      </w:r>
      <w:r w:rsidRPr="002E79AC">
        <w:instrText>given":"Nabila"},{"family":"Adadi","given":"Amina"},{"family":"Lahmer","given":"Mohammed"}],"issued":{"date-parts":[["</w:instrText>
      </w:r>
      <w:r w:rsidRPr="002E79AC">
        <w:rPr>
          <w:rtl/>
        </w:rPr>
        <w:instrText>2023</w:instrText>
      </w:r>
      <w:r w:rsidRPr="002E79AC">
        <w:instrText>",</w:instrText>
      </w:r>
      <w:r w:rsidRPr="002E79AC">
        <w:rPr>
          <w:rtl/>
        </w:rPr>
        <w:instrText>7</w:instrText>
      </w:r>
      <w:r w:rsidRPr="002E79AC">
        <w:instrText>]]}}}],"schema":"https://github.com/citation-style-language/schema/raw/master/csl-citation.json</w:instrText>
      </w:r>
      <w:r w:rsidRPr="002E79AC">
        <w:rPr>
          <w:rtl/>
        </w:rPr>
        <w:instrText xml:space="preserve">"} </w:instrText>
      </w:r>
      <w:r w:rsidRPr="002E79AC">
        <w:rPr>
          <w:rtl/>
        </w:rPr>
        <w:fldChar w:fldCharType="separate"/>
      </w:r>
      <w:r w:rsidRPr="002E79AC">
        <w:rPr>
          <w:rFonts w:ascii="Aptos" w:hAnsi="Aptos"/>
        </w:rPr>
        <w:t xml:space="preserve">(Sghir </w:t>
      </w:r>
      <w:r w:rsidRPr="002E79AC">
        <w:rPr>
          <w:rFonts w:ascii="Aptos" w:hAnsi="Aptos"/>
          <w:sz w:val="24"/>
          <w:szCs w:val="24"/>
        </w:rPr>
        <w:t>et</w:t>
      </w:r>
      <w:r w:rsidRPr="002E79AC">
        <w:rPr>
          <w:rFonts w:ascii="Aptos" w:hAnsi="Aptos"/>
        </w:rPr>
        <w:t xml:space="preserve"> al., 2023)</w:t>
      </w:r>
      <w:r w:rsidRPr="002E79AC">
        <w:rPr>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Recent Advances in Predictive Learning Analytics: A Decade Systematic Review (2022-2012)</w:t>
      </w:r>
      <w:r w:rsidRPr="002E79AC">
        <w:rPr>
          <w:rFonts w:ascii="Simplified Arabic" w:hAnsi="Simplified Arabic" w:cs="Simplified Arabic"/>
          <w:sz w:val="24"/>
          <w:szCs w:val="24"/>
          <w:rtl/>
        </w:rPr>
        <w:t xml:space="preserve"> "</w:t>
      </w:r>
    </w:p>
    <w:p w14:paraId="6D835200"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إجراء مراجعة منهجية شاملة للأدبيات العلمية المتعلقة بالتحليلات التنبؤية في التعليم العالي خلال الفترة من 2012 إلى 2022 وذلك باتباع إرشادات </w:t>
      </w:r>
      <w:r w:rsidRPr="002E79AC">
        <w:rPr>
          <w:rFonts w:ascii="Simplified Arabic" w:hAnsi="Simplified Arabic" w:cs="Simplified Arabic"/>
          <w:sz w:val="24"/>
          <w:szCs w:val="24"/>
        </w:rPr>
        <w:t>PRISMA</w:t>
      </w:r>
      <w:r w:rsidRPr="002E79AC">
        <w:rPr>
          <w:rFonts w:ascii="Simplified Arabic" w:hAnsi="Simplified Arabic" w:cs="Simplified Arabic"/>
          <w:sz w:val="24"/>
          <w:szCs w:val="24"/>
          <w:rtl/>
        </w:rPr>
        <w:t xml:space="preserve">. وتمحورت الدراسة حول تحديد المخرجات الأكاديمية الأكثر تنبؤًا في الأدبيات، وخصائص التعلم المستخدمة في عمليات التنبؤ، فضلًا عن تحليل معمق لعملية النمذجة التنبؤية بما في ذلك مصادر جمع البيانات وأنواعها، وطرق المعالجة المسبقة للبيانات، ونماذج التعلم الآلي وتصنيفاتها. أظهرت النتائج أن التحليلات التنبؤية تسهم بشكل فاعل في تحديد الطلاب المعرضين للخطر الأكاديمي، وأن نماذج التعلم العميق </w:t>
      </w:r>
      <w:r w:rsidRPr="002E79AC">
        <w:rPr>
          <w:rFonts w:ascii="Simplified Arabic" w:hAnsi="Simplified Arabic" w:cs="Simplified Arabic"/>
          <w:sz w:val="24"/>
          <w:szCs w:val="24"/>
          <w:rtl/>
        </w:rPr>
        <w:lastRenderedPageBreak/>
        <w:t>تفوقت على النماذج التقليدية في دقة التنبؤ. كما أوصت الدراسة بضرورة تعزيز قابلية تعميم النماذج التنبؤية عبر بيئات تعليمية متنوعة، وتوظيف أساليب كفاءة البيانات لمعالجة محدودية العينات في كثير من الدراسات المشمولة بالمراجعة. وتعد هذه الدراسة ذات صلة بالدراسة الحالية من حيث تأكيدها على أهمية التحليلات التنبؤية في تحسين المخرجات التعليمية ودعم عمليات اتخاذ القرار المبني على البيانات في مؤسسات التعليم والتدريب التقني.</w:t>
      </w:r>
    </w:p>
    <w:p w14:paraId="61EDBDEA"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{"citationID":"nduk</w:instrText>
      </w:r>
      <w:r w:rsidRPr="002E79AC">
        <w:rPr>
          <w:rFonts w:ascii="Simplified Arabic" w:hAnsi="Simplified Arabic" w:cs="Simplified Arabic"/>
          <w:sz w:val="24"/>
          <w:szCs w:val="24"/>
          <w:rtl/>
        </w:rPr>
        <w:instrText>5</w:instrText>
      </w:r>
      <w:r w:rsidRPr="002E79AC">
        <w:rPr>
          <w:rFonts w:ascii="Simplified Arabic" w:hAnsi="Simplified Arabic" w:cs="Simplified Arabic"/>
          <w:sz w:val="24"/>
          <w:szCs w:val="24"/>
        </w:rPr>
        <w:instrText xml:space="preserve">xOC","properties":{"unsorted":false,"formattedCitation":"(Ahmed et al.,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 xml:space="preserve">)","plainCitation":"(Ahmed et al.,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512</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/items/Y</w:instrText>
      </w:r>
      <w:r w:rsidRPr="002E79AC">
        <w:rPr>
          <w:rFonts w:ascii="Simplified Arabic" w:hAnsi="Simplified Arabic" w:cs="Simplified Arabic"/>
          <w:sz w:val="24"/>
          <w:szCs w:val="24"/>
          <w:rtl/>
        </w:rPr>
        <w:instrText>2</w:instrText>
      </w:r>
      <w:r w:rsidRPr="002E79AC">
        <w:rPr>
          <w:rFonts w:ascii="Simplified Arabic" w:hAnsi="Simplified Arabic" w:cs="Simplified Arabic"/>
          <w:sz w:val="24"/>
          <w:szCs w:val="24"/>
        </w:rPr>
        <w:instrText>RIP</w:instrText>
      </w:r>
      <w:r w:rsidRPr="002E79AC">
        <w:rPr>
          <w:rFonts w:ascii="Simplified Arabic" w:hAnsi="Simplified Arabic" w:cs="Simplified Arabic"/>
          <w:sz w:val="24"/>
          <w:szCs w:val="24"/>
          <w:rtl/>
        </w:rPr>
        <w:instrText>34</w:instrText>
      </w:r>
      <w:r w:rsidRPr="002E79AC">
        <w:rPr>
          <w:rFonts w:ascii="Simplified Arabic" w:hAnsi="Simplified Arabic" w:cs="Simplified Arabic"/>
          <w:sz w:val="24"/>
          <w:szCs w:val="24"/>
        </w:rPr>
        <w:instrText>Z"],"itemData":{"id":</w:instrText>
      </w:r>
      <w:r w:rsidRPr="002E79AC">
        <w:rPr>
          <w:rFonts w:ascii="Simplified Arabic" w:hAnsi="Simplified Arabic" w:cs="Simplified Arabic"/>
          <w:sz w:val="24"/>
          <w:szCs w:val="24"/>
          <w:rtl/>
        </w:rPr>
        <w:instrText>512</w:instrText>
      </w:r>
      <w:r w:rsidRPr="002E79AC">
        <w:rPr>
          <w:rFonts w:ascii="Simplified Arabic" w:hAnsi="Simplified Arabic" w:cs="Simplified Arabic"/>
          <w:sz w:val="24"/>
          <w:szCs w:val="24"/>
        </w:rPr>
        <w:instrText>,"type":"article-journal","container-title":"Scientific Reports","DOI":"</w:instrText>
      </w:r>
      <w:r w:rsidRPr="002E79AC">
        <w:rPr>
          <w:rFonts w:ascii="Simplified Arabic" w:hAnsi="Simplified Arabic" w:cs="Simplified Arabic"/>
          <w:sz w:val="24"/>
          <w:szCs w:val="24"/>
          <w:rtl/>
        </w:rPr>
        <w:instrText>10.1038</w:instrText>
      </w:r>
      <w:r w:rsidRPr="002E79AC">
        <w:rPr>
          <w:rFonts w:ascii="Simplified Arabic" w:hAnsi="Simplified Arabic" w:cs="Simplified Arabic"/>
          <w:sz w:val="24"/>
          <w:szCs w:val="24"/>
        </w:rPr>
        <w:instrText>/s</w:instrText>
      </w:r>
      <w:r w:rsidRPr="002E79AC">
        <w:rPr>
          <w:rFonts w:ascii="Simplified Arabic" w:hAnsi="Simplified Arabic" w:cs="Simplified Arabic"/>
          <w:sz w:val="24"/>
          <w:szCs w:val="24"/>
          <w:rtl/>
        </w:rPr>
        <w:instrText>41598-025-12353-4</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2045-2322</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1</w:instrText>
      </w:r>
      <w:r w:rsidRPr="002E79AC">
        <w:rPr>
          <w:rFonts w:ascii="Simplified Arabic" w:hAnsi="Simplified Arabic" w:cs="Simplified Arabic"/>
          <w:sz w:val="24"/>
          <w:szCs w:val="24"/>
        </w:rPr>
        <w:instrText>","journalAbbreviation":"Sci Rep","language":"en","page":"</w:instrText>
      </w:r>
      <w:r w:rsidRPr="002E79AC">
        <w:rPr>
          <w:rFonts w:ascii="Simplified Arabic" w:hAnsi="Simplified Arabic" w:cs="Simplified Arabic"/>
          <w:sz w:val="24"/>
          <w:szCs w:val="24"/>
          <w:rtl/>
        </w:rPr>
        <w:instrText>26879</w:instrText>
      </w:r>
      <w:r w:rsidRPr="002E79AC">
        <w:rPr>
          <w:rFonts w:ascii="Simplified Arabic" w:hAnsi="Simplified Arabic" w:cs="Simplified Arabic"/>
          <w:sz w:val="24"/>
          <w:szCs w:val="24"/>
        </w:rPr>
        <w:instrText>","source":"DOI.org (Crossref)","title":"Machine learning-based academic performance prediction with explainability for enhanced decision-making in educational institutions","volume":"</w:instrText>
      </w:r>
      <w:r w:rsidRPr="002E79AC">
        <w:rPr>
          <w:rFonts w:ascii="Simplified Arabic" w:hAnsi="Simplified Arabic" w:cs="Simplified Arabic"/>
          <w:sz w:val="24"/>
          <w:szCs w:val="24"/>
          <w:rtl/>
        </w:rPr>
        <w:instrText>15</w:instrText>
      </w:r>
      <w:r w:rsidRPr="002E79AC">
        <w:rPr>
          <w:rFonts w:ascii="Simplified Arabic" w:hAnsi="Simplified Arabic" w:cs="Simplified Arabic"/>
          <w:sz w:val="24"/>
          <w:szCs w:val="24"/>
        </w:rPr>
        <w:instrText>","author":[{"family":"Ahmed","given":"Wesam"},{"family":"Wani","given":"Mudasir Ahmad"},{"family":"Plawiak","given":"Pawel"},{"family":"Meshoul","given":"Souham"},{"family":"Mahmoud","given":"Amena"},{"family":"Hammad","given":"Mohamed"}],"issued":{"date-parts":[["</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w:instrText>
      </w:r>
      <w:r w:rsidRPr="002E79AC">
        <w:rPr>
          <w:rFonts w:ascii="Simplified Arabic" w:hAnsi="Simplified Arabic" w:cs="Simplified Arabic"/>
          <w:sz w:val="24"/>
          <w:szCs w:val="24"/>
          <w:rtl/>
        </w:rPr>
        <w:instrText>7,24</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(Ahmed et al., 2025)</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Machine Learning-Based Academic Performance Prediction with Explainability for Enhanced Decision-Making in Educational Institutions</w:t>
      </w:r>
      <w:r w:rsidRPr="002E79AC">
        <w:rPr>
          <w:rFonts w:ascii="Simplified Arabic" w:hAnsi="Simplified Arabic" w:cs="Simplified Arabic"/>
          <w:sz w:val="24"/>
          <w:szCs w:val="24"/>
          <w:rtl/>
        </w:rPr>
        <w:t>"</w:t>
      </w:r>
    </w:p>
    <w:p w14:paraId="789B93D8"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تطوير نماذج تعلم آلي للتنبؤ بالأداء الأكاديمي للطلاب مع تعزيز قابلية تفسير مخرجات هذه النماذج باستخدام تقنيات الذكاء الاصطناعي القابل للتفسير، بهدف دعم اتخاذ القرار في المؤسسات التعليمية. واعتمدت الدراسة المنهج الكمي باستخدام مجموعتي بيانات بحجم </w:t>
      </w:r>
      <w:r w:rsidRPr="002E79AC">
        <w:rPr>
          <w:rFonts w:ascii="Simplified Arabic" w:hAnsi="Simplified Arabic" w:cs="Simplified Arabic"/>
          <w:sz w:val="24"/>
          <w:szCs w:val="24"/>
        </w:rPr>
        <w:t xml:space="preserve"> 10,000</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 xml:space="preserve">6,607 </w:t>
      </w:r>
      <w:r w:rsidRPr="002E79AC">
        <w:rPr>
          <w:rFonts w:ascii="Simplified Arabic" w:hAnsi="Simplified Arabic" w:cs="Simplified Arabic"/>
          <w:sz w:val="24"/>
          <w:szCs w:val="24"/>
          <w:rtl/>
        </w:rPr>
        <w:t xml:space="preserve"> سجل طلابي، تختلف في خصائصها وعدد متغيراتها؛ إذ ركزت الأولى على سلوكيات الدراسة والأداء السابق والأنشطة اللاصفية، بينما شملت الثانية عادات أكاديمية وخصائص ديموغرافية وعوامل مؤسسية مثل الحضور وجودة التدريس ومشاركة الوالدين. وطبقت عدة نماذج تعلم آلي من بينها </w:t>
      </w:r>
      <w:r w:rsidRPr="002E79AC">
        <w:rPr>
          <w:rFonts w:ascii="Simplified Arabic" w:hAnsi="Simplified Arabic" w:cs="Simplified Arabic"/>
          <w:sz w:val="24"/>
          <w:szCs w:val="24"/>
        </w:rPr>
        <w:t xml:space="preserve">K-Nearest Neighbors Regressor </w:t>
      </w:r>
      <w:r w:rsidRPr="002E79AC">
        <w:rPr>
          <w:rFonts w:ascii="Simplified Arabic" w:hAnsi="Simplified Arabic" w:cs="Simplified Arabic"/>
          <w:sz w:val="24"/>
          <w:szCs w:val="24"/>
          <w:rtl/>
        </w:rPr>
        <w:t xml:space="preserve"> و</w:t>
      </w:r>
      <w:r w:rsidRPr="002E79AC">
        <w:rPr>
          <w:rFonts w:ascii="Simplified Arabic" w:hAnsi="Simplified Arabic" w:cs="Simplified Arabic"/>
          <w:sz w:val="24"/>
          <w:szCs w:val="24"/>
        </w:rPr>
        <w:t xml:space="preserve"> Linear Regression </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 xml:space="preserve">CatBoost </w:t>
      </w:r>
      <w:r w:rsidRPr="002E79AC">
        <w:rPr>
          <w:rFonts w:ascii="Simplified Arabic" w:hAnsi="Simplified Arabic" w:cs="Simplified Arabic"/>
          <w:sz w:val="24"/>
          <w:szCs w:val="24"/>
          <w:rtl/>
        </w:rPr>
        <w:t xml:space="preserve"> و</w:t>
      </w:r>
      <w:r w:rsidRPr="002E79AC">
        <w:rPr>
          <w:rFonts w:ascii="Simplified Arabic" w:hAnsi="Simplified Arabic" w:cs="Simplified Arabic"/>
          <w:sz w:val="24"/>
          <w:szCs w:val="24"/>
        </w:rPr>
        <w:t xml:space="preserve"> XGBoost </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AdaBoost</w:t>
      </w:r>
      <w:r w:rsidRPr="002E79AC">
        <w:rPr>
          <w:rFonts w:ascii="Simplified Arabic" w:hAnsi="Simplified Arabic" w:cs="Simplified Arabic"/>
          <w:sz w:val="24"/>
          <w:szCs w:val="24"/>
          <w:rtl/>
        </w:rPr>
        <w:t xml:space="preserve">، إضافة إلى نموذج الانحدار التجميعي </w:t>
      </w:r>
      <w:r w:rsidRPr="002E79AC">
        <w:rPr>
          <w:rFonts w:ascii="Simplified Arabic" w:hAnsi="Simplified Arabic" w:cs="Simplified Arabic"/>
          <w:sz w:val="24"/>
          <w:szCs w:val="24"/>
        </w:rPr>
        <w:t>Voting Regression (VR)</w:t>
      </w:r>
      <w:r w:rsidRPr="002E79AC">
        <w:rPr>
          <w:rFonts w:ascii="Simplified Arabic" w:hAnsi="Simplified Arabic" w:cs="Simplified Arabic"/>
          <w:sz w:val="24"/>
          <w:szCs w:val="24"/>
          <w:rtl/>
        </w:rPr>
        <w:t xml:space="preserve">، مع توظيف تقنيتي </w:t>
      </w:r>
      <w:r w:rsidRPr="002E79AC">
        <w:rPr>
          <w:rFonts w:ascii="Simplified Arabic" w:hAnsi="Simplified Arabic" w:cs="Simplified Arabic"/>
          <w:sz w:val="24"/>
          <w:szCs w:val="24"/>
        </w:rPr>
        <w:t>SHAP</w:t>
      </w:r>
      <w:r w:rsidRPr="002E79AC">
        <w:rPr>
          <w:rFonts w:ascii="Simplified Arabic" w:hAnsi="Simplified Arabic" w:cs="Simplified Arabic"/>
          <w:sz w:val="24"/>
          <w:szCs w:val="24"/>
          <w:rtl/>
        </w:rPr>
        <w:t xml:space="preserve"> و</w:t>
      </w:r>
      <w:r w:rsidRPr="002E79AC">
        <w:rPr>
          <w:rFonts w:ascii="Simplified Arabic" w:hAnsi="Simplified Arabic" w:cs="Simplified Arabic"/>
          <w:sz w:val="24"/>
          <w:szCs w:val="24"/>
        </w:rPr>
        <w:t xml:space="preserve"> LIME </w:t>
      </w:r>
      <w:r w:rsidRPr="002E79AC">
        <w:rPr>
          <w:rFonts w:ascii="Simplified Arabic" w:hAnsi="Simplified Arabic" w:cs="Simplified Arabic"/>
          <w:sz w:val="24"/>
          <w:szCs w:val="24"/>
          <w:rtl/>
        </w:rPr>
        <w:t xml:space="preserve">لتفسير مخرجات نموذج </w:t>
      </w:r>
      <w:r w:rsidRPr="002E79AC">
        <w:rPr>
          <w:rFonts w:ascii="Simplified Arabic" w:hAnsi="Simplified Arabic" w:cs="Simplified Arabic"/>
          <w:sz w:val="24"/>
          <w:szCs w:val="24"/>
        </w:rPr>
        <w:t xml:space="preserve">  .VR </w:t>
      </w:r>
      <w:r w:rsidRPr="002E79AC">
        <w:rPr>
          <w:rFonts w:ascii="Simplified Arabic" w:hAnsi="Simplified Arabic" w:cs="Simplified Arabic"/>
          <w:sz w:val="24"/>
          <w:szCs w:val="24"/>
          <w:rtl/>
        </w:rPr>
        <w:t xml:space="preserve">وأظهرت النتائج أن نموذج </w:t>
      </w:r>
      <w:r w:rsidRPr="002E79AC">
        <w:rPr>
          <w:rFonts w:ascii="Simplified Arabic" w:hAnsi="Simplified Arabic" w:cs="Simplified Arabic"/>
          <w:sz w:val="24"/>
          <w:szCs w:val="24"/>
        </w:rPr>
        <w:t>Linear Regression</w:t>
      </w:r>
      <w:r w:rsidRPr="002E79AC">
        <w:rPr>
          <w:rFonts w:ascii="Simplified Arabic" w:hAnsi="Simplified Arabic" w:cs="Simplified Arabic"/>
          <w:sz w:val="24"/>
          <w:szCs w:val="24"/>
          <w:rtl/>
        </w:rPr>
        <w:t xml:space="preserve"> حقق أفضل أداء بين النماذج المنفردة، في حين حقق نموذج </w:t>
      </w:r>
      <w:r w:rsidRPr="002E79AC">
        <w:rPr>
          <w:rFonts w:ascii="Simplified Arabic" w:hAnsi="Simplified Arabic" w:cs="Simplified Arabic"/>
          <w:sz w:val="24"/>
          <w:szCs w:val="24"/>
        </w:rPr>
        <w:t xml:space="preserve">Voting Regression (VR) </w:t>
      </w:r>
      <w:r w:rsidRPr="002E79AC">
        <w:rPr>
          <w:rFonts w:ascii="Simplified Arabic" w:hAnsi="Simplified Arabic" w:cs="Simplified Arabic"/>
          <w:sz w:val="24"/>
          <w:szCs w:val="24"/>
          <w:rtl/>
        </w:rPr>
        <w:t xml:space="preserve"> أفضل أداء إجمالي؛ إذ بلغ معامل التحديد</w:t>
      </w:r>
      <w:r w:rsidRPr="002E79AC">
        <w:rPr>
          <w:rFonts w:ascii="Simplified Arabic" w:hAnsi="Simplified Arabic" w:cs="Simplified Arabic"/>
          <w:sz w:val="24"/>
          <w:szCs w:val="24"/>
        </w:rPr>
        <w:t xml:space="preserve">R² = 0.9890 </w:t>
      </w:r>
      <w:r w:rsidRPr="002E79AC">
        <w:rPr>
          <w:rFonts w:ascii="Simplified Arabic" w:hAnsi="Simplified Arabic" w:cs="Simplified Arabic"/>
          <w:sz w:val="24"/>
          <w:szCs w:val="24"/>
          <w:rtl/>
        </w:rPr>
        <w:t xml:space="preserve"> في مجموعة البيانات الأولى، و</w:t>
      </w:r>
      <w:r w:rsidRPr="002E79AC">
        <w:rPr>
          <w:rFonts w:ascii="Simplified Arabic" w:hAnsi="Simplified Arabic" w:cs="Simplified Arabic"/>
          <w:sz w:val="24"/>
          <w:szCs w:val="24"/>
        </w:rPr>
        <w:t xml:space="preserve">R² = 0.7716 </w:t>
      </w:r>
      <w:r w:rsidRPr="002E79AC">
        <w:rPr>
          <w:rFonts w:ascii="Simplified Arabic" w:hAnsi="Simplified Arabic" w:cs="Simplified Arabic"/>
          <w:sz w:val="24"/>
          <w:szCs w:val="24"/>
          <w:rtl/>
        </w:rPr>
        <w:t xml:space="preserve"> في مجموعة البيانات الثانية الأكثر تعقيدًا، مما يشير إلى متانته وقابليته للتكيف عبر سياقات أكاديمية متنوعة. كما أوضحت الدراسة أن تقنيتي </w:t>
      </w:r>
      <w:r w:rsidRPr="002E79AC">
        <w:rPr>
          <w:rFonts w:ascii="Simplified Arabic" w:hAnsi="Simplified Arabic" w:cs="Simplified Arabic"/>
          <w:sz w:val="24"/>
          <w:szCs w:val="24"/>
        </w:rPr>
        <w:t xml:space="preserve"> SHAP</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 xml:space="preserve">LIME </w:t>
      </w:r>
      <w:r w:rsidRPr="002E79AC">
        <w:rPr>
          <w:rFonts w:ascii="Simplified Arabic" w:hAnsi="Simplified Arabic" w:cs="Simplified Arabic"/>
          <w:sz w:val="24"/>
          <w:szCs w:val="24"/>
          <w:rtl/>
        </w:rPr>
        <w:t xml:space="preserve"> ساعدت في تفسير التنبؤات الصادرة عن النموذج وتقديم رؤى عملية للمعلمين والإداريين وصناع السياسات لفهم العوامل المؤثرة في أداء الطلاب. وتتصل هذه الدراسة بالدراسة الحالية في دعمها لبعد التحليلات التنبؤية، إذ تبين كيف يمكن لنماذج التعلم الآلي عند اقترانها بتقنيات التفسير أن تحول البيانات الأكاديمية إلى مؤشرات تنبؤية قابلة للفهم والتوظيف في دعم القرار الأكاديمي المبني على البيانات</w:t>
      </w:r>
      <w:r w:rsidRPr="002E79AC">
        <w:rPr>
          <w:rFonts w:ascii="Simplified Arabic" w:hAnsi="Simplified Arabic" w:cs="Simplified Arabic"/>
          <w:sz w:val="24"/>
          <w:szCs w:val="24"/>
        </w:rPr>
        <w:t>.</w:t>
      </w:r>
    </w:p>
    <w:p w14:paraId="0383BD82"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{"citationID":"xECFNMm</w:instrText>
      </w:r>
      <w:r w:rsidRPr="002E79AC">
        <w:rPr>
          <w:rFonts w:ascii="Simplified Arabic" w:hAnsi="Simplified Arabic" w:cs="Simplified Arabic"/>
          <w:sz w:val="24"/>
          <w:szCs w:val="24"/>
          <w:rtl/>
        </w:rPr>
        <w:instrText>4</w:instrText>
      </w:r>
      <w:r w:rsidRPr="002E79AC">
        <w:rPr>
          <w:rFonts w:ascii="Simplified Arabic" w:hAnsi="Simplified Arabic" w:cs="Simplified Arabic"/>
          <w:sz w:val="24"/>
          <w:szCs w:val="24"/>
        </w:rPr>
        <w:instrText xml:space="preserve">","properties":{"unsorted":false,"formattedCitation":"(Hussain et al., </w:instrText>
      </w:r>
      <w:r w:rsidRPr="002E79AC">
        <w:rPr>
          <w:rFonts w:ascii="Simplified Arabic" w:hAnsi="Simplified Arabic" w:cs="Simplified Arabic"/>
          <w:sz w:val="24"/>
          <w:szCs w:val="24"/>
          <w:rtl/>
        </w:rPr>
        <w:instrText>2026</w:instrText>
      </w:r>
      <w:r w:rsidRPr="002E79AC">
        <w:rPr>
          <w:rFonts w:ascii="Simplified Arabic" w:hAnsi="Simplified Arabic" w:cs="Simplified Arabic"/>
          <w:sz w:val="24"/>
          <w:szCs w:val="24"/>
        </w:rPr>
        <w:instrText xml:space="preserve">)","plainCitation":"(Hussain et al., </w:instrText>
      </w:r>
      <w:r w:rsidRPr="002E79AC">
        <w:rPr>
          <w:rFonts w:ascii="Simplified Arabic" w:hAnsi="Simplified Arabic" w:cs="Simplified Arabic"/>
          <w:sz w:val="24"/>
          <w:szCs w:val="24"/>
          <w:rtl/>
        </w:rPr>
        <w:instrText>2026</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530</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items/SKEAIYRV"],"itemData":{"id":</w:instrText>
      </w:r>
      <w:r w:rsidRPr="002E79AC">
        <w:rPr>
          <w:rFonts w:ascii="Simplified Arabic" w:hAnsi="Simplified Arabic" w:cs="Simplified Arabic"/>
          <w:sz w:val="24"/>
          <w:szCs w:val="24"/>
          <w:rtl/>
        </w:rPr>
        <w:instrText>530</w:instrText>
      </w:r>
      <w:r w:rsidRPr="002E79AC">
        <w:rPr>
          <w:rFonts w:ascii="Simplified Arabic" w:hAnsi="Simplified Arabic" w:cs="Simplified Arabic"/>
          <w:sz w:val="24"/>
          <w:szCs w:val="24"/>
        </w:rPr>
        <w:instrText>,"type":"article-journal","container-title":"International Journal of Information Technology","DOI":"</w:instrText>
      </w:r>
      <w:r w:rsidRPr="002E79AC">
        <w:rPr>
          <w:rFonts w:ascii="Simplified Arabic" w:hAnsi="Simplified Arabic" w:cs="Simplified Arabic"/>
          <w:sz w:val="24"/>
          <w:szCs w:val="24"/>
          <w:rtl/>
        </w:rPr>
        <w:instrText>10.1007</w:instrText>
      </w:r>
      <w:r w:rsidRPr="002E79AC">
        <w:rPr>
          <w:rFonts w:ascii="Simplified Arabic" w:hAnsi="Simplified Arabic" w:cs="Simplified Arabic"/>
          <w:sz w:val="24"/>
          <w:szCs w:val="24"/>
        </w:rPr>
        <w:instrText>/s</w:instrText>
      </w:r>
      <w:r w:rsidRPr="002E79AC">
        <w:rPr>
          <w:rFonts w:ascii="Simplified Arabic" w:hAnsi="Simplified Arabic" w:cs="Simplified Arabic"/>
          <w:sz w:val="24"/>
          <w:szCs w:val="24"/>
          <w:rtl/>
        </w:rPr>
        <w:instrText>41870-025-03076</w:instrText>
      </w:r>
      <w:r w:rsidRPr="002E79AC">
        <w:rPr>
          <w:rFonts w:ascii="Simplified Arabic" w:hAnsi="Simplified Arabic" w:cs="Simplified Arabic"/>
          <w:sz w:val="24"/>
          <w:szCs w:val="24"/>
        </w:rPr>
        <w:instrText>-w","ISSN":"</w:instrText>
      </w:r>
      <w:r w:rsidRPr="002E79AC">
        <w:rPr>
          <w:rFonts w:ascii="Simplified Arabic" w:hAnsi="Simplified Arabic" w:cs="Simplified Arabic"/>
          <w:sz w:val="24"/>
          <w:szCs w:val="24"/>
          <w:rtl/>
        </w:rPr>
        <w:instrText>2511-2104</w:instrText>
      </w:r>
      <w:r w:rsidRPr="002E79AC">
        <w:rPr>
          <w:rFonts w:ascii="Simplified Arabic" w:hAnsi="Simplified Arabic" w:cs="Simplified Arabic"/>
          <w:sz w:val="24"/>
          <w:szCs w:val="24"/>
        </w:rPr>
        <w:instrText xml:space="preserve">, </w:instrText>
      </w:r>
      <w:r w:rsidRPr="002E79AC">
        <w:rPr>
          <w:rFonts w:ascii="Simplified Arabic" w:hAnsi="Simplified Arabic" w:cs="Simplified Arabic"/>
          <w:sz w:val="24"/>
          <w:szCs w:val="24"/>
          <w:rtl/>
        </w:rPr>
        <w:instrText>2511-2112</w:instrText>
      </w:r>
      <w:r w:rsidRPr="002E79AC">
        <w:rPr>
          <w:rFonts w:ascii="Simplified Arabic" w:hAnsi="Simplified Arabic" w:cs="Simplified Arabic"/>
          <w:sz w:val="24"/>
          <w:szCs w:val="24"/>
        </w:rPr>
        <w:instrText>","journalAbbreviation":"Int. j. inf. tecnol.","language</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en","source":"DOI.org (Crossref)","title":"AI-Driven predictive analytics for student success and institutional decision-making in higher education","URL":"https://link.springer.com/</w:instrText>
      </w:r>
      <w:r w:rsidRPr="002E79AC">
        <w:rPr>
          <w:rFonts w:ascii="Simplified Arabic" w:hAnsi="Simplified Arabic" w:cs="Simplified Arabic"/>
          <w:sz w:val="24"/>
          <w:szCs w:val="24"/>
          <w:rtl/>
        </w:rPr>
        <w:instrText>10.1007</w:instrText>
      </w:r>
      <w:r w:rsidRPr="002E79AC">
        <w:rPr>
          <w:rFonts w:ascii="Simplified Arabic" w:hAnsi="Simplified Arabic" w:cs="Simplified Arabic"/>
          <w:sz w:val="24"/>
          <w:szCs w:val="24"/>
        </w:rPr>
        <w:instrText>/s</w:instrText>
      </w:r>
      <w:r w:rsidRPr="002E79AC">
        <w:rPr>
          <w:rFonts w:ascii="Simplified Arabic" w:hAnsi="Simplified Arabic" w:cs="Simplified Arabic"/>
          <w:sz w:val="24"/>
          <w:szCs w:val="24"/>
          <w:rtl/>
        </w:rPr>
        <w:instrText>41870-025-03076</w:instrText>
      </w:r>
      <w:r w:rsidRPr="002E79AC">
        <w:rPr>
          <w:rFonts w:ascii="Simplified Arabic" w:hAnsi="Simplified Arabic" w:cs="Simplified Arabic"/>
          <w:sz w:val="24"/>
          <w:szCs w:val="24"/>
        </w:rPr>
        <w:instrText>-w","author":[{"family":"Hussain","given":"Fadheela"},{"family":"Hammad","given":"Mustafa"},{"family":"Qahtani","given":"Haitham Isa Al"}],"accessed":{"date-parts":[["</w:instrText>
      </w:r>
      <w:r w:rsidRPr="002E79AC">
        <w:rPr>
          <w:rFonts w:ascii="Simplified Arabic" w:hAnsi="Simplified Arabic" w:cs="Simplified Arabic"/>
          <w:sz w:val="24"/>
          <w:szCs w:val="24"/>
          <w:rtl/>
        </w:rPr>
        <w:instrText>2026</w:instrText>
      </w:r>
      <w:r w:rsidRPr="002E79AC">
        <w:rPr>
          <w:rFonts w:ascii="Simplified Arabic" w:hAnsi="Simplified Arabic" w:cs="Simplified Arabic"/>
          <w:sz w:val="24"/>
          <w:szCs w:val="24"/>
        </w:rPr>
        <w:instrText>",</w:instrText>
      </w:r>
      <w:r w:rsidRPr="002E79AC">
        <w:rPr>
          <w:rFonts w:ascii="Simplified Arabic" w:hAnsi="Simplified Arabic" w:cs="Simplified Arabic"/>
          <w:sz w:val="24"/>
          <w:szCs w:val="24"/>
          <w:rtl/>
        </w:rPr>
        <w:instrText>3,29</w:instrText>
      </w:r>
      <w:r w:rsidRPr="002E79AC">
        <w:rPr>
          <w:rFonts w:ascii="Simplified Arabic" w:hAnsi="Simplified Arabic" w:cs="Simplified Arabic"/>
          <w:sz w:val="24"/>
          <w:szCs w:val="24"/>
        </w:rPr>
        <w:instrText>]]},"issued":{"date-parts":[["</w:instrText>
      </w:r>
      <w:r w:rsidRPr="002E79AC">
        <w:rPr>
          <w:rFonts w:ascii="Simplified Arabic" w:hAnsi="Simplified Arabic" w:cs="Simplified Arabic"/>
          <w:sz w:val="24"/>
          <w:szCs w:val="24"/>
          <w:rtl/>
        </w:rPr>
        <w:instrText>2026</w:instrText>
      </w:r>
      <w:r w:rsidRPr="002E79AC">
        <w:rPr>
          <w:rFonts w:ascii="Simplified Arabic" w:hAnsi="Simplified Arabic" w:cs="Simplified Arabic"/>
          <w:sz w:val="24"/>
          <w:szCs w:val="24"/>
        </w:rPr>
        <w:instrText>",</w:instrText>
      </w:r>
      <w:r w:rsidRPr="002E79AC">
        <w:rPr>
          <w:rFonts w:ascii="Simplified Arabic" w:hAnsi="Simplified Arabic" w:cs="Simplified Arabic"/>
          <w:sz w:val="24"/>
          <w:szCs w:val="24"/>
          <w:rtl/>
        </w:rPr>
        <w:instrText>1,14</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(Hussain et al., 2026)</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AI-Driven Predictive Analytics for Student Success and Institutional Decision-Making in Higher Education</w:t>
      </w:r>
      <w:r w:rsidRPr="002E79AC">
        <w:rPr>
          <w:rFonts w:ascii="Simplified Arabic" w:hAnsi="Simplified Arabic" w:cs="Simplified Arabic"/>
          <w:sz w:val="24"/>
          <w:szCs w:val="24"/>
          <w:rtl/>
        </w:rPr>
        <w:t>"</w:t>
      </w:r>
    </w:p>
    <w:p w14:paraId="7009D766"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sz w:val="24"/>
          <w:szCs w:val="24"/>
          <w:rtl/>
        </w:rPr>
        <w:t xml:space="preserve">هدفت الدراسة إلى تقديم إطار متكامل قائم على الذكاء الاصطناعي يجمع بين أساليب التعلم الآلي الهجينة ونماذج التعلم العميق مثل </w:t>
      </w:r>
      <w:r w:rsidRPr="002E79AC">
        <w:rPr>
          <w:rFonts w:ascii="Simplified Arabic" w:hAnsi="Simplified Arabic" w:cs="Simplified Arabic"/>
          <w:sz w:val="24"/>
          <w:szCs w:val="24"/>
        </w:rPr>
        <w:t xml:space="preserve"> XGBoost</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 xml:space="preserve"> Random Forest </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 xml:space="preserve">TabNet </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BERT</w:t>
      </w:r>
      <w:r w:rsidRPr="002E79AC">
        <w:rPr>
          <w:rFonts w:ascii="Simplified Arabic" w:hAnsi="Simplified Arabic" w:cs="Simplified Arabic"/>
          <w:sz w:val="24"/>
          <w:szCs w:val="24"/>
          <w:rtl/>
        </w:rPr>
        <w:t xml:space="preserve"> للتنبؤ بمخرجات الطلاب ودعم اتخاذ القرار المؤسسي في التعليم العالي. واعتمدت الدراسة المنهج التطبيقي الكمي التحليلي من خلال استخدام بيانات طلابية متعددة المتغيرات، شملت الجوانب الديموغرافية والأكاديمية والسلوكية، مع إجراء معالجة مسبقة للبيانات تضمنت التعويض عن القيم المفقودة والتطبيع وموازنة الفئات. وأظهرت النتائج أن نموذجي </w:t>
      </w:r>
      <w:r w:rsidRPr="002E79AC">
        <w:rPr>
          <w:rFonts w:ascii="Simplified Arabic" w:hAnsi="Simplified Arabic" w:cs="Simplified Arabic"/>
          <w:sz w:val="24"/>
          <w:szCs w:val="24"/>
        </w:rPr>
        <w:t xml:space="preserve"> BERT</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 xml:space="preserve">TabNet </w:t>
      </w:r>
      <w:r w:rsidRPr="002E79AC">
        <w:rPr>
          <w:rFonts w:ascii="Simplified Arabic" w:hAnsi="Simplified Arabic" w:cs="Simplified Arabic"/>
          <w:sz w:val="24"/>
          <w:szCs w:val="24"/>
          <w:rtl/>
        </w:rPr>
        <w:t xml:space="preserve">حققا دقة تنبؤية أعلى وقدرة أفضل على التعميم عبر مجموعات بيانات متنوعة مقارنة بالنماذج التجميعية التقليدية. كما أوضحت الدراسة أن الإطار المقترح يدمج بين البيانات المهيكلة وغير المهيكلة، ويستخدم مقاييس تقييم متعددة بما يعزز قابلية تفسير النموذج واستقراره. وأكدت </w:t>
      </w:r>
      <w:r w:rsidRPr="002E79AC">
        <w:rPr>
          <w:rFonts w:ascii="Simplified Arabic" w:hAnsi="Simplified Arabic" w:cs="Simplified Arabic"/>
          <w:sz w:val="24"/>
          <w:szCs w:val="24"/>
          <w:rtl/>
        </w:rPr>
        <w:lastRenderedPageBreak/>
        <w:t>النتائج فاعلية أدوات الإنذار المبكر والتدخلات الموجهة بالبيانات في تحسين الكفاءة المؤسسية ومخرجات الطلاب. وتتصل هذه الدراسة بالدراسة الحالية في دعمها لبعد التحليلات التنبؤية، إذ تبين كيف يمكن للأطر التنبؤية المعتمدة على الذكاء الاصطناعي أن تحول بيانات الطلاب إلى مؤشرات مبكرة قابلة للاستخدام في دعم القرار المؤسسي، بينما تسعى الدراسة الحالية إلى اختبار هذا الدور في سياق دعم القيادة الأكاديمية بالكليات التقنية السعودية</w:t>
      </w:r>
      <w:r w:rsidRPr="002E79AC">
        <w:rPr>
          <w:rFonts w:ascii="Simplified Arabic" w:hAnsi="Simplified Arabic" w:cs="Simplified Arabic"/>
          <w:sz w:val="24"/>
          <w:szCs w:val="24"/>
        </w:rPr>
        <w:t>.</w:t>
      </w:r>
    </w:p>
    <w:p w14:paraId="44996694" w14:textId="77777777" w:rsidR="002E79AC" w:rsidRPr="002E79AC" w:rsidRDefault="002E79AC" w:rsidP="00BF7702">
      <w:pPr>
        <w:pStyle w:val="2"/>
        <w:rPr>
          <w:rtl/>
        </w:rPr>
      </w:pPr>
      <w:bookmarkStart w:id="29" w:name="_Toc235273603"/>
      <w:r w:rsidRPr="002E79AC">
        <w:rPr>
          <w:rtl/>
        </w:rPr>
        <w:t>البعد الثاني: نظم دعم القرار الذكية</w:t>
      </w:r>
      <w:bookmarkEnd w:id="29"/>
    </w:p>
    <w:p w14:paraId="4C0125CA"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{"citationID":"c</w:instrText>
      </w:r>
      <w:r w:rsidRPr="002E79AC">
        <w:rPr>
          <w:rFonts w:ascii="Simplified Arabic" w:hAnsi="Simplified Arabic" w:cs="Simplified Arabic"/>
          <w:sz w:val="24"/>
          <w:szCs w:val="24"/>
          <w:rtl/>
        </w:rPr>
        <w:instrText>8</w:instrText>
      </w:r>
      <w:r w:rsidRPr="002E79AC">
        <w:rPr>
          <w:rFonts w:ascii="Simplified Arabic" w:hAnsi="Simplified Arabic" w:cs="Simplified Arabic"/>
          <w:sz w:val="24"/>
          <w:szCs w:val="24"/>
        </w:rPr>
        <w:instrText xml:space="preserve">SSbwUW","properties":{"unsorted":false,"formattedCitation":"(Sequeira et al., </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 xml:space="preserve">)","plainCitation":"(Sequeira et al., </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536</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items/XHEM</w:instrText>
      </w:r>
      <w:r w:rsidRPr="002E79AC">
        <w:rPr>
          <w:rFonts w:ascii="Simplified Arabic" w:hAnsi="Simplified Arabic" w:cs="Simplified Arabic"/>
          <w:sz w:val="24"/>
          <w:szCs w:val="24"/>
          <w:rtl/>
        </w:rPr>
        <w:instrText>7</w:instrText>
      </w:r>
      <w:r w:rsidRPr="002E79AC">
        <w:rPr>
          <w:rFonts w:ascii="Simplified Arabic" w:hAnsi="Simplified Arabic" w:cs="Simplified Arabic"/>
          <w:sz w:val="24"/>
          <w:szCs w:val="24"/>
        </w:rPr>
        <w:instrText>F</w:instrText>
      </w:r>
      <w:r w:rsidRPr="002E79AC">
        <w:rPr>
          <w:rFonts w:ascii="Simplified Arabic" w:hAnsi="Simplified Arabic" w:cs="Simplified Arabic"/>
          <w:sz w:val="24"/>
          <w:szCs w:val="24"/>
          <w:rtl/>
        </w:rPr>
        <w:instrText>2</w:instrText>
      </w:r>
      <w:r w:rsidRPr="002E79AC">
        <w:rPr>
          <w:rFonts w:ascii="Simplified Arabic" w:hAnsi="Simplified Arabic" w:cs="Simplified Arabic"/>
          <w:sz w:val="24"/>
          <w:szCs w:val="24"/>
        </w:rPr>
        <w:instrText>S"],"itemData":{"id":</w:instrText>
      </w:r>
      <w:r w:rsidRPr="002E79AC">
        <w:rPr>
          <w:rFonts w:ascii="Simplified Arabic" w:hAnsi="Simplified Arabic" w:cs="Simplified Arabic"/>
          <w:sz w:val="24"/>
          <w:szCs w:val="24"/>
          <w:rtl/>
        </w:rPr>
        <w:instrText>536</w:instrText>
      </w:r>
      <w:r w:rsidRPr="002E79AC">
        <w:rPr>
          <w:rFonts w:ascii="Simplified Arabic" w:hAnsi="Simplified Arabic" w:cs="Simplified Arabic"/>
          <w:sz w:val="24"/>
          <w:szCs w:val="24"/>
        </w:rPr>
        <w:instrText>,"type":"article-journal","abstract":"Higher education institutions (HEIs) make decisions in several domains, namely strategic and internal management, without using systematized data that support these decisions</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which may jeopardize the success of their actions or even their efficiency. Thus, HEIs must define and monitor strategies and policies essential for decision making in their various areas and levels, in which business intelligence (BI) plays a leading role. This study presents a systematic literature review (SLR) aimed at identifying and analyzing primary studies that propose a roadmap for the implementation of a BI system in HEIs. The objectives of the SLR are to identify and characterize (i) the strategic objectives that underlie decision making, activities, processes, and information in HEIs; (ii) the BI systems used in HEIs; (iii) the methods and techniques applied in the design of a BI architecture in HEIs. The results showed that there is space for</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developing research in this area since it was possible to identify several studies on the use of BI in HEIs, although a roadmap for its implementation was not identified, making it necessary to define a roadmap for the implementation of BI systems that can serve as a reference for HEIs.","container-title":"Information","DOI":"</w:instrText>
      </w:r>
      <w:r w:rsidRPr="002E79AC">
        <w:rPr>
          <w:rFonts w:ascii="Simplified Arabic" w:hAnsi="Simplified Arabic" w:cs="Simplified Arabic"/>
          <w:sz w:val="24"/>
          <w:szCs w:val="24"/>
          <w:rtl/>
        </w:rPr>
        <w:instrText>10.3390</w:instrText>
      </w:r>
      <w:r w:rsidRPr="002E79AC">
        <w:rPr>
          <w:rFonts w:ascii="Simplified Arabic" w:hAnsi="Simplified Arabic" w:cs="Simplified Arabic"/>
          <w:sz w:val="24"/>
          <w:szCs w:val="24"/>
        </w:rPr>
        <w:instrText>/info</w:instrText>
      </w:r>
      <w:r w:rsidRPr="002E79AC">
        <w:rPr>
          <w:rFonts w:ascii="Simplified Arabic" w:hAnsi="Simplified Arabic" w:cs="Simplified Arabic"/>
          <w:sz w:val="24"/>
          <w:szCs w:val="24"/>
          <w:rtl/>
        </w:rPr>
        <w:instrText>15040208</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2078-2489</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4</w:instrText>
      </w:r>
      <w:r w:rsidRPr="002E79AC">
        <w:rPr>
          <w:rFonts w:ascii="Simplified Arabic" w:hAnsi="Simplified Arabic" w:cs="Simplified Arabic"/>
          <w:sz w:val="24"/>
          <w:szCs w:val="24"/>
        </w:rPr>
        <w:instrText>","journalAbbreviation":"Information","language":"en","page":"</w:instrText>
      </w:r>
      <w:r w:rsidRPr="002E79AC">
        <w:rPr>
          <w:rFonts w:ascii="Simplified Arabic" w:hAnsi="Simplified Arabic" w:cs="Simplified Arabic"/>
          <w:sz w:val="24"/>
          <w:szCs w:val="24"/>
          <w:rtl/>
        </w:rPr>
        <w:instrText>208</w:instrText>
      </w:r>
      <w:r w:rsidRPr="002E79AC">
        <w:rPr>
          <w:rFonts w:ascii="Simplified Arabic" w:hAnsi="Simplified Arabic" w:cs="Simplified Arabic"/>
          <w:sz w:val="24"/>
          <w:szCs w:val="24"/>
        </w:rPr>
        <w:instrText>","source":"DOI.org (Crossref)","title":"Roadmap for Implementing</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Business Intelligence Systems in Higher Education Institutions: Systematic Literature Review","title-short":"Roadmap for Implementing Business Intelligence Systems in Higher Education Institutions","volume":"</w:instrText>
      </w:r>
      <w:r w:rsidRPr="002E79AC">
        <w:rPr>
          <w:rFonts w:ascii="Simplified Arabic" w:hAnsi="Simplified Arabic" w:cs="Simplified Arabic"/>
          <w:sz w:val="24"/>
          <w:szCs w:val="24"/>
          <w:rtl/>
        </w:rPr>
        <w:instrText>15</w:instrText>
      </w:r>
      <w:r w:rsidRPr="002E79AC">
        <w:rPr>
          <w:rFonts w:ascii="Simplified Arabic" w:hAnsi="Simplified Arabic" w:cs="Simplified Arabic"/>
          <w:sz w:val="24"/>
          <w:szCs w:val="24"/>
        </w:rPr>
        <w:instrText>","author":[{"family":"Sequeira","given":"Romeu"},{"family":"Reis","given":"Arsénio"},{"family":"Alves","given":"Paulo"},{"family":"Branco","given":"Frederico"}],"issued":{"date-parts":[["</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w:instrText>
      </w:r>
      <w:r w:rsidRPr="002E79AC">
        <w:rPr>
          <w:rFonts w:ascii="Simplified Arabic" w:hAnsi="Simplified Arabic" w:cs="Simplified Arabic"/>
          <w:sz w:val="24"/>
          <w:szCs w:val="24"/>
          <w:rtl/>
        </w:rPr>
        <w:instrText>4,7</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(Sequeira et al., 2024)</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Roadmap for Implementing Business Intelligence Systems in Higher Education Institutions: Systematic Literature Review</w:t>
      </w:r>
      <w:r w:rsidRPr="002E79AC">
        <w:rPr>
          <w:rFonts w:ascii="Simplified Arabic" w:hAnsi="Simplified Arabic" w:cs="Simplified Arabic"/>
          <w:sz w:val="24"/>
          <w:szCs w:val="24"/>
          <w:rtl/>
        </w:rPr>
        <w:t>"</w:t>
      </w:r>
    </w:p>
    <w:p w14:paraId="6313910B"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تحديد وتحليل الدراسات الأولية التي تقترح خارطة طريق لتطبيق أنظمة ذكاء الأعمال في مؤسسات التعليم العالي، مع التركيز على الأهداف الاستراتيجية التي تدعم عملية اتخاذ القرار، وأنظمة ذكاء الأعمال المستخدمة، والأساليب والتقنيات المطبقة في تصميم بنيتها المعمارية. واعتمدت الدراسة منهج المراجعة المنهجية وفق إرشادات </w:t>
      </w:r>
      <w:r w:rsidRPr="002E79AC">
        <w:rPr>
          <w:rFonts w:ascii="Simplified Arabic" w:hAnsi="Simplified Arabic" w:cs="Simplified Arabic"/>
          <w:sz w:val="24"/>
          <w:szCs w:val="24"/>
        </w:rPr>
        <w:t>Kitchenham and Charters</w:t>
      </w:r>
      <w:r w:rsidRPr="002E79AC">
        <w:rPr>
          <w:rFonts w:ascii="Simplified Arabic" w:hAnsi="Simplified Arabic" w:cs="Simplified Arabic"/>
          <w:sz w:val="24"/>
          <w:szCs w:val="24"/>
          <w:rtl/>
        </w:rPr>
        <w:t>. وكشفت النتائج عن وجود مساحة واسعة لتطوير البحث في هذا المجال؛ إذ تم تحديد عدة دراسات تناولت استخدام أنظمة ذكاء الأعمال في مؤسسات التعليم العالي، غير أنه لم يتم التعرف على خارطة طريق واضحة لتطبيقها، مما يستدعي بناء نموذج مرجعي يمكن أن تسترشد به مؤسسات التعليم العالي. كما أوضحت الدراسة أن مؤسسات التعليم العالي تتخذ قرارات في مجالات متعددة منها الإدارة الاستراتيجية والداخلية، إلا أن غياب البيانات المنظمة الداعمة لهذه القرارات قد يحد من كفاءة الإجراءات وفاعليتها. ومن ثم، تؤدي أنظمة ذكاء الأعمال دورًا مهمًا في تنظيم البيانات وتحليلها وتوفير معلومات داعمة للقرار على المستويات المختلفة. وتتصل هذه الدراسة بالدراسة الحالية في دعمها لبعد نظم دعم القرار الذكية من خلال إبراز أهمية أنظمة ذكاء الأعمال بوصفها بنية معلوماتية داعمة للقرار المؤسسي والاستراتيجي في مؤسسات التعليم العالي، مع تأكيد الحاجة إلى إطار واضح لتطبيق هذه الأنظمة بما يعزز فاعلية القيادة الأكاديمية</w:t>
      </w:r>
      <w:r w:rsidRPr="002E79AC">
        <w:rPr>
          <w:rFonts w:ascii="Simplified Arabic" w:hAnsi="Simplified Arabic" w:cs="Simplified Arabic"/>
          <w:sz w:val="24"/>
          <w:szCs w:val="24"/>
        </w:rPr>
        <w:t>.</w:t>
      </w:r>
    </w:p>
    <w:p w14:paraId="00B04AF6"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 xml:space="preserve">ADDIN ZOTERO_ITEM CSL_CITATION {"citationID":"wELREKai","properties":{"unsorted":false,"formattedCitation":"(Funda &amp; Francke, </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 xml:space="preserve">)","plainCitation":"(Funda &amp; Francke, </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110</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items/M</w:instrText>
      </w:r>
      <w:r w:rsidRPr="002E79AC">
        <w:rPr>
          <w:rFonts w:ascii="Simplified Arabic" w:hAnsi="Simplified Arabic" w:cs="Simplified Arabic"/>
          <w:sz w:val="24"/>
          <w:szCs w:val="24"/>
          <w:rtl/>
        </w:rPr>
        <w:instrText>3</w:instrText>
      </w:r>
      <w:r w:rsidRPr="002E79AC">
        <w:rPr>
          <w:rFonts w:ascii="Simplified Arabic" w:hAnsi="Simplified Arabic" w:cs="Simplified Arabic"/>
          <w:sz w:val="24"/>
          <w:szCs w:val="24"/>
        </w:rPr>
        <w:instrText>PDRBNU"],"itemData":{"id":</w:instrText>
      </w:r>
      <w:r w:rsidRPr="002E79AC">
        <w:rPr>
          <w:rFonts w:ascii="Simplified Arabic" w:hAnsi="Simplified Arabic" w:cs="Simplified Arabic"/>
          <w:sz w:val="24"/>
          <w:szCs w:val="24"/>
          <w:rtl/>
        </w:rPr>
        <w:instrText>110</w:instrText>
      </w:r>
      <w:r w:rsidRPr="002E79AC">
        <w:rPr>
          <w:rFonts w:ascii="Simplified Arabic" w:hAnsi="Simplified Arabic" w:cs="Simplified Arabic"/>
          <w:sz w:val="24"/>
          <w:szCs w:val="24"/>
        </w:rPr>
        <w:instrText>,"type":"article-journal","container-title":"African Journal of Science, Technology, Innovation and Development","DOI":"</w:instrText>
      </w:r>
      <w:r w:rsidRPr="002E79AC">
        <w:rPr>
          <w:rFonts w:ascii="Simplified Arabic" w:hAnsi="Simplified Arabic" w:cs="Simplified Arabic"/>
          <w:sz w:val="24"/>
          <w:szCs w:val="24"/>
          <w:rtl/>
        </w:rPr>
        <w:instrText>10.1080/20421338.2024.2376916</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2042-1338</w:instrText>
      </w:r>
      <w:r w:rsidRPr="002E79AC">
        <w:rPr>
          <w:rFonts w:ascii="Simplified Arabic" w:hAnsi="Simplified Arabic" w:cs="Simplified Arabic"/>
          <w:sz w:val="24"/>
          <w:szCs w:val="24"/>
        </w:rPr>
        <w:instrText xml:space="preserve">, </w:instrText>
      </w:r>
      <w:r w:rsidRPr="002E79AC">
        <w:rPr>
          <w:rFonts w:ascii="Simplified Arabic" w:hAnsi="Simplified Arabic" w:cs="Simplified Arabic"/>
          <w:sz w:val="24"/>
          <w:szCs w:val="24"/>
          <w:rtl/>
        </w:rPr>
        <w:instrText>2042-1346</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5</w:instrText>
      </w:r>
      <w:r w:rsidRPr="002E79AC">
        <w:rPr>
          <w:rFonts w:ascii="Simplified Arabic" w:hAnsi="Simplified Arabic" w:cs="Simplified Arabic"/>
          <w:sz w:val="24"/>
          <w:szCs w:val="24"/>
        </w:rPr>
        <w:instrText>","journalAbbreviation</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African Journal of Science, Technology, Innovation and Development","language":"en","page":"</w:instrText>
      </w:r>
      <w:r w:rsidRPr="002E79AC">
        <w:rPr>
          <w:rFonts w:ascii="Simplified Arabic" w:hAnsi="Simplified Arabic" w:cs="Simplified Arabic"/>
          <w:sz w:val="24"/>
          <w:szCs w:val="24"/>
          <w:rtl/>
        </w:rPr>
        <w:instrText>689-701</w:instrText>
      </w:r>
      <w:r w:rsidRPr="002E79AC">
        <w:rPr>
          <w:rFonts w:ascii="Simplified Arabic" w:hAnsi="Simplified Arabic" w:cs="Simplified Arabic"/>
          <w:sz w:val="24"/>
          <w:szCs w:val="24"/>
        </w:rPr>
        <w:instrText>","source":"DOI.org (Crossref)","title":"Artificial intelligence-powered decision support system for operational decision-making in the ICT department of</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 selected African university","volume":"</w:instrText>
      </w:r>
      <w:r w:rsidRPr="002E79AC">
        <w:rPr>
          <w:rFonts w:ascii="Simplified Arabic" w:hAnsi="Simplified Arabic" w:cs="Simplified Arabic"/>
          <w:sz w:val="24"/>
          <w:szCs w:val="24"/>
          <w:rtl/>
        </w:rPr>
        <w:instrText>16</w:instrText>
      </w:r>
      <w:r w:rsidRPr="002E79AC">
        <w:rPr>
          <w:rFonts w:ascii="Simplified Arabic" w:hAnsi="Simplified Arabic" w:cs="Simplified Arabic"/>
          <w:sz w:val="24"/>
          <w:szCs w:val="24"/>
        </w:rPr>
        <w:instrText>","author":[{"family":"Funda","given":"Vusumzi"},{"family":"Francke","given":"Errol"}],"issued":{"date-parts</w:instrText>
      </w:r>
      <w:r w:rsidRPr="002E79AC">
        <w:rPr>
          <w:rFonts w:ascii="Simplified Arabic" w:hAnsi="Simplified Arabic" w:cs="Simplified Arabic"/>
          <w:sz w:val="24"/>
          <w:szCs w:val="24"/>
          <w:rtl/>
        </w:rPr>
        <w:instrText>":[["2024",7,28]]</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(Funda &amp; Francke, 2024)</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Artificial Intelligence-Powered Decision Support System for Operational Decision-Making in the ICT Department of a Selected African University</w:t>
      </w:r>
      <w:r w:rsidRPr="002E79AC">
        <w:rPr>
          <w:rFonts w:ascii="Simplified Arabic" w:hAnsi="Simplified Arabic" w:cs="Simplified Arabic"/>
          <w:sz w:val="24"/>
          <w:szCs w:val="24"/>
          <w:rtl/>
        </w:rPr>
        <w:t>"</w:t>
      </w:r>
    </w:p>
    <w:p w14:paraId="06386B6E"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استكشاف أثر نظام دعم القرار المعزز بالذكاء الاصطناعي في عمليات اتخاذ القرار داخل بيئة جامعية، مع التركيز على قسم تقنية المعلومات والاتصالات في إحدى جامعات جنوب أفريقيا. واعتمدت الدراسة المنهج الكمي من خلال استبانة طُبقت على </w:t>
      </w:r>
      <w:r w:rsidRPr="002E79AC">
        <w:rPr>
          <w:rFonts w:ascii="Simplified Arabic" w:hAnsi="Simplified Arabic" w:cs="Simplified Arabic"/>
          <w:sz w:val="24"/>
          <w:szCs w:val="24"/>
        </w:rPr>
        <w:t xml:space="preserve">28 </w:t>
      </w:r>
      <w:r w:rsidRPr="002E79AC">
        <w:rPr>
          <w:rFonts w:ascii="Simplified Arabic" w:hAnsi="Simplified Arabic" w:cs="Simplified Arabic"/>
          <w:sz w:val="24"/>
          <w:szCs w:val="24"/>
          <w:rtl/>
        </w:rPr>
        <w:t xml:space="preserve">مشاركًا باستخدام أسلوب العينة الميسرة، بهدف جمع تصورات المشاركين حول التطبيق العملي لتقنيات الذكاء الاصطناعي في دعم القرار التشغيلي في مجال تقنية المعلومات. وأظهرت النتائج أن نظم دعم القرار المعززة بالذكاء الاصطناعي تمتلك قدرة واضحة على تحسين عمليات اتخاذ القرار في مؤسسات التعليم العالي، بما ينعكس على كفاءة وفاعلية العمليات التقنية. كما أشارت الدراسة إلى وجود اعتبارات أخلاقية ومجتمعية مرتبطة بدمج الذكاء الاصطناعي، مؤكدة أهمية تحقيق التوازن بين التقدم التقني والمحافظة على القيم الإنسانية. وترتبط هذه الدراسة </w:t>
      </w:r>
      <w:r w:rsidRPr="002E79AC">
        <w:rPr>
          <w:rFonts w:ascii="Simplified Arabic" w:hAnsi="Simplified Arabic" w:cs="Simplified Arabic"/>
          <w:sz w:val="24"/>
          <w:szCs w:val="24"/>
          <w:rtl/>
        </w:rPr>
        <w:lastRenderedPageBreak/>
        <w:t>بالدراسة الحالية من حيث تركيزها الميداني على التطبيق العملي لنظم دعم القرار الذكية في بيئة جامعية فعلية، مما يوفر سندًا تجريبيًا مباشرًا لبعد نظم دعم القرار الذكية في الدراسة الحالية وإن اختلف السياق المؤسسي والجغرافي</w:t>
      </w:r>
      <w:r w:rsidRPr="002E79AC">
        <w:rPr>
          <w:rFonts w:ascii="Simplified Arabic" w:hAnsi="Simplified Arabic" w:cs="Simplified Arabic"/>
          <w:sz w:val="24"/>
          <w:szCs w:val="24"/>
        </w:rPr>
        <w:t>.</w:t>
      </w:r>
    </w:p>
    <w:p w14:paraId="3D7E06F2"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 xml:space="preserve">ADDIN ZOTERO_ITEM CSL_CITATION {"citationID":"BGLjLZhx","properties":{"unsorted":false,"formattedCitation":"(Maniyan et al., </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 xml:space="preserve">)","plainCitation":"(Maniyan et al., </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534</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items/FJ</w:instrText>
      </w:r>
      <w:r w:rsidRPr="002E79AC">
        <w:rPr>
          <w:rFonts w:ascii="Simplified Arabic" w:hAnsi="Simplified Arabic" w:cs="Simplified Arabic"/>
          <w:sz w:val="24"/>
          <w:szCs w:val="24"/>
          <w:rtl/>
        </w:rPr>
        <w:instrText>9</w:instrText>
      </w:r>
      <w:r w:rsidRPr="002E79AC">
        <w:rPr>
          <w:rFonts w:ascii="Simplified Arabic" w:hAnsi="Simplified Arabic" w:cs="Simplified Arabic"/>
          <w:sz w:val="24"/>
          <w:szCs w:val="24"/>
        </w:rPr>
        <w:instrText>UPMRU"],"itemData":{"id":</w:instrText>
      </w:r>
      <w:r w:rsidRPr="002E79AC">
        <w:rPr>
          <w:rFonts w:ascii="Simplified Arabic" w:hAnsi="Simplified Arabic" w:cs="Simplified Arabic"/>
          <w:sz w:val="24"/>
          <w:szCs w:val="24"/>
          <w:rtl/>
        </w:rPr>
        <w:instrText>534</w:instrText>
      </w:r>
      <w:r w:rsidRPr="002E79AC">
        <w:rPr>
          <w:rFonts w:ascii="Simplified Arabic" w:hAnsi="Simplified Arabic" w:cs="Simplified Arabic"/>
          <w:sz w:val="24"/>
          <w:szCs w:val="24"/>
        </w:rPr>
        <w:instrText>,"type":"article-journal","container-title":"Computers and Education: Artificial Intelligence","DOI":"</w:instrText>
      </w:r>
      <w:r w:rsidRPr="002E79AC">
        <w:rPr>
          <w:rFonts w:ascii="Simplified Arabic" w:hAnsi="Simplified Arabic" w:cs="Simplified Arabic"/>
          <w:sz w:val="24"/>
          <w:szCs w:val="24"/>
          <w:rtl/>
        </w:rPr>
        <w:instrText>10.1016</w:instrText>
      </w:r>
      <w:r w:rsidRPr="002E79AC">
        <w:rPr>
          <w:rFonts w:ascii="Simplified Arabic" w:hAnsi="Simplified Arabic" w:cs="Simplified Arabic"/>
          <w:sz w:val="24"/>
          <w:szCs w:val="24"/>
        </w:rPr>
        <w:instrText>/j.caeai.</w:instrText>
      </w:r>
      <w:r w:rsidRPr="002E79AC">
        <w:rPr>
          <w:rFonts w:ascii="Simplified Arabic" w:hAnsi="Simplified Arabic" w:cs="Simplified Arabic"/>
          <w:sz w:val="24"/>
          <w:szCs w:val="24"/>
          <w:rtl/>
        </w:rPr>
        <w:instrText>2024.100242</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2666920</w:instrText>
      </w:r>
      <w:r w:rsidRPr="002E79AC">
        <w:rPr>
          <w:rFonts w:ascii="Simplified Arabic" w:hAnsi="Simplified Arabic" w:cs="Simplified Arabic"/>
          <w:sz w:val="24"/>
          <w:szCs w:val="24"/>
        </w:rPr>
        <w:instrText>X","journalAbbreviation":"Computers and Education: Artificial Intelligence","language":"en","page":"</w:instrText>
      </w:r>
      <w:r w:rsidRPr="002E79AC">
        <w:rPr>
          <w:rFonts w:ascii="Simplified Arabic" w:hAnsi="Simplified Arabic" w:cs="Simplified Arabic"/>
          <w:sz w:val="24"/>
          <w:szCs w:val="24"/>
          <w:rtl/>
        </w:rPr>
        <w:instrText>100242</w:instrText>
      </w:r>
      <w:r w:rsidRPr="002E79AC">
        <w:rPr>
          <w:rFonts w:ascii="Simplified Arabic" w:hAnsi="Simplified Arabic" w:cs="Simplified Arabic"/>
          <w:sz w:val="24"/>
          <w:szCs w:val="24"/>
        </w:rPr>
        <w:instrText>","source":"DOI.org (Crossref)","title":"Data mining-based decision support system for educational decision makers: Extracting rules to enhance academic efficiency","title-short":"Data mining-based decision support system for educational decision makers","volume":"</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","author":[{"family":"Maniyan","given":"Shima"},{"family":"Ghousi","given":"Rouzbeh"},{"family":"Haeri","given":"Abdorrahman"}],"issued":{"date-parts</w:instrText>
      </w:r>
      <w:r w:rsidRPr="002E79AC">
        <w:rPr>
          <w:rFonts w:ascii="Simplified Arabic" w:hAnsi="Simplified Arabic" w:cs="Simplified Arabic"/>
          <w:sz w:val="24"/>
          <w:szCs w:val="24"/>
          <w:rtl/>
        </w:rPr>
        <w:instrText>":[["2024",6]]</w:instrText>
      </w:r>
      <w:r w:rsidRPr="002E79AC">
        <w:rPr>
          <w:rFonts w:ascii="Simplified Arabic" w:hAnsi="Simplified Arabic" w:cs="Simplified Arabic"/>
          <w:sz w:val="24"/>
          <w:szCs w:val="24"/>
        </w:rPr>
        <w:instrText>}}}],"schema":"https://github.com/citation</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(Maniyan et al., 2024)</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Data Mining-Based Decision Support System for Educational Decision Makers: Extracting Rules to Enhance Academic Efficiency</w:t>
      </w:r>
      <w:r w:rsidRPr="002E79AC">
        <w:rPr>
          <w:rFonts w:ascii="Simplified Arabic" w:hAnsi="Simplified Arabic" w:cs="Simplified Arabic"/>
          <w:sz w:val="24"/>
          <w:szCs w:val="24"/>
          <w:rtl/>
        </w:rPr>
        <w:t>"</w:t>
      </w:r>
    </w:p>
    <w:p w14:paraId="26DD48CA"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هدفت هذه الدراسة إلى تطوير نظام دعم قرار تعليمي قائم على تنقيب البيانات، يُمكّن صانعي القرار من تحليل البيانات التعليمية واستخراج الأنماط والقواعد الخفية، بما يساعد على تحديد أهلية الطلاب لمقررات أو برامج معينة منذ البداية، والتمييز المبكر بين الطلاب المتوقع نجاحهم والطلاب المعرضين للتعثر، بهدف تعزيز الكفاءة الأكاديمية والمؤسسية. واعتمدت الدراسة المنهج التطبيقي التحليلي من خلال نموذج هجين يجمع بين عدة تقنيات في تنقيب البيانات، شملت خوارزميات التعلم الخاضع للإشراف، والمقارنات بين النماذج، وقواعد الارتباط، وخوارزميات التعلم غير الخاضع للإشراف. وطُبّق النموذج في دراسة حالة على خريجين ملتحقين ببرامج الماجستير في إيران. وأظهرت النتائج أن النموذج الهجين استطاع تحديد التخصصات الجامعية السابقة الأكثر ارتباطًا بالنجاح في المقرر المستهدف، إلى جانب الكشف عن عوامل أخرى مؤثرة في الأداء الأكاديمي. كما بيّنت الدراسة أن نظام دعم القرار المقترح يوفر رؤى عملية لصانعي القرار، يمكن توظيفها في دعم قرارات المنح الدراسية، وتحسين الكفاءة المؤسسية، وصياغة سياسات تعليمية مبنية على الأدلة. وتتصل هذه الدراسة بالدراسة الحالية في دعمها لبُعد نظم دعم القرار الذكية، إذ تبيّن كيف يمكن لنظم دعم القرار القائمة على تنقيب البيانات أن تحوّل البيانات التعليمية إلى قواعد ومؤشرات قابلة للتطبيق، تساعد القيادات التعليمية على اتخاذ قرارات أكاديمية ومؤسسية أكثر دقة وفاعلية</w:t>
      </w:r>
      <w:r w:rsidRPr="002E79AC">
        <w:rPr>
          <w:rFonts w:ascii="Simplified Arabic" w:hAnsi="Simplified Arabic" w:cs="Simplified Arabic"/>
          <w:sz w:val="24"/>
          <w:szCs w:val="24"/>
        </w:rPr>
        <w:t>.</w:t>
      </w:r>
    </w:p>
    <w:p w14:paraId="123E43EE" w14:textId="6C9A1F07" w:rsidR="002E79AC" w:rsidRPr="002E79AC" w:rsidRDefault="002E79AC" w:rsidP="00E72B0A">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00E72B0A">
        <w:rPr>
          <w:rFonts w:ascii="Simplified Arabic" w:hAnsi="Simplified Arabic" w:cs="Simplified Arabic"/>
          <w:sz w:val="24"/>
          <w:szCs w:val="24"/>
          <w:rtl/>
        </w:rPr>
        <w:instrText xml:space="preserve"> </w:instrText>
      </w:r>
      <w:r w:rsidR="00E72B0A">
        <w:rPr>
          <w:rFonts w:ascii="Simplified Arabic" w:hAnsi="Simplified Arabic" w:cs="Simplified Arabic"/>
          <w:sz w:val="24"/>
          <w:szCs w:val="24"/>
        </w:rPr>
        <w:instrText xml:space="preserve">ADDIN ZOTERO_ITEM CSL_CITATION {"citationID":"GttpLjmq","properties":{"unsorted":false,"formattedCitation":"(Arar et al., </w:instrText>
      </w:r>
      <w:r w:rsidR="00E72B0A">
        <w:rPr>
          <w:rFonts w:ascii="Simplified Arabic" w:hAnsi="Simplified Arabic" w:cs="Simplified Arabic"/>
          <w:sz w:val="24"/>
          <w:szCs w:val="24"/>
          <w:rtl/>
        </w:rPr>
        <w:instrText>2025</w:instrText>
      </w:r>
      <w:r w:rsidR="00E72B0A">
        <w:rPr>
          <w:rFonts w:ascii="Simplified Arabic" w:hAnsi="Simplified Arabic" w:cs="Simplified Arabic"/>
          <w:sz w:val="24"/>
          <w:szCs w:val="24"/>
        </w:rPr>
        <w:instrText xml:space="preserve">b)","plainCitation":"(Arar et al., </w:instrText>
      </w:r>
      <w:r w:rsidR="00E72B0A">
        <w:rPr>
          <w:rFonts w:ascii="Simplified Arabic" w:hAnsi="Simplified Arabic" w:cs="Simplified Arabic"/>
          <w:sz w:val="24"/>
          <w:szCs w:val="24"/>
          <w:rtl/>
        </w:rPr>
        <w:instrText>2025</w:instrText>
      </w:r>
      <w:r w:rsidR="00E72B0A">
        <w:rPr>
          <w:rFonts w:ascii="Simplified Arabic" w:hAnsi="Simplified Arabic" w:cs="Simplified Arabic"/>
          <w:sz w:val="24"/>
          <w:szCs w:val="24"/>
        </w:rPr>
        <w:instrText>b)","noteIndex":</w:instrText>
      </w:r>
      <w:r w:rsidR="00E72B0A">
        <w:rPr>
          <w:rFonts w:ascii="Simplified Arabic" w:hAnsi="Simplified Arabic" w:cs="Simplified Arabic"/>
          <w:sz w:val="24"/>
          <w:szCs w:val="24"/>
          <w:rtl/>
        </w:rPr>
        <w:instrText>0</w:instrText>
      </w:r>
      <w:r w:rsidR="00E72B0A">
        <w:rPr>
          <w:rFonts w:ascii="Simplified Arabic" w:hAnsi="Simplified Arabic" w:cs="Simplified Arabic"/>
          <w:sz w:val="24"/>
          <w:szCs w:val="24"/>
        </w:rPr>
        <w:instrText>},"citationItems":[{"id":</w:instrText>
      </w:r>
      <w:r w:rsidR="00E72B0A">
        <w:rPr>
          <w:rFonts w:ascii="Simplified Arabic" w:hAnsi="Simplified Arabic" w:cs="Simplified Arabic"/>
          <w:sz w:val="24"/>
          <w:szCs w:val="24"/>
          <w:rtl/>
        </w:rPr>
        <w:instrText>320</w:instrText>
      </w:r>
      <w:r w:rsidR="00E72B0A">
        <w:rPr>
          <w:rFonts w:ascii="Simplified Arabic" w:hAnsi="Simplified Arabic" w:cs="Simplified Arabic"/>
          <w:sz w:val="24"/>
          <w:szCs w:val="24"/>
        </w:rPr>
        <w:instrText>,"uris":["http://zotero.org/users/</w:instrText>
      </w:r>
      <w:r w:rsidR="00E72B0A">
        <w:rPr>
          <w:rFonts w:ascii="Simplified Arabic" w:hAnsi="Simplified Arabic" w:cs="Simplified Arabic"/>
          <w:sz w:val="24"/>
          <w:szCs w:val="24"/>
          <w:rtl/>
        </w:rPr>
        <w:instrText>16034867</w:instrText>
      </w:r>
      <w:r w:rsidR="00E72B0A">
        <w:rPr>
          <w:rFonts w:ascii="Simplified Arabic" w:hAnsi="Simplified Arabic" w:cs="Simplified Arabic"/>
          <w:sz w:val="24"/>
          <w:szCs w:val="24"/>
        </w:rPr>
        <w:instrText>/items/U</w:instrText>
      </w:r>
      <w:r w:rsidR="00E72B0A">
        <w:rPr>
          <w:rFonts w:ascii="Simplified Arabic" w:hAnsi="Simplified Arabic" w:cs="Simplified Arabic"/>
          <w:sz w:val="24"/>
          <w:szCs w:val="24"/>
          <w:rtl/>
        </w:rPr>
        <w:instrText>33</w:instrText>
      </w:r>
      <w:r w:rsidR="00E72B0A">
        <w:rPr>
          <w:rFonts w:ascii="Simplified Arabic" w:hAnsi="Simplified Arabic" w:cs="Simplified Arabic"/>
          <w:sz w:val="24"/>
          <w:szCs w:val="24"/>
        </w:rPr>
        <w:instrText>SQX</w:instrText>
      </w:r>
      <w:r w:rsidR="00E72B0A">
        <w:rPr>
          <w:rFonts w:ascii="Simplified Arabic" w:hAnsi="Simplified Arabic" w:cs="Simplified Arabic"/>
          <w:sz w:val="24"/>
          <w:szCs w:val="24"/>
          <w:rtl/>
        </w:rPr>
        <w:instrText>6</w:instrText>
      </w:r>
      <w:r w:rsidR="00E72B0A">
        <w:rPr>
          <w:rFonts w:ascii="Simplified Arabic" w:hAnsi="Simplified Arabic" w:cs="Simplified Arabic"/>
          <w:sz w:val="24"/>
          <w:szCs w:val="24"/>
        </w:rPr>
        <w:instrText>E"],"itemData":{"id":</w:instrText>
      </w:r>
      <w:r w:rsidR="00E72B0A">
        <w:rPr>
          <w:rFonts w:ascii="Simplified Arabic" w:hAnsi="Simplified Arabic" w:cs="Simplified Arabic"/>
          <w:sz w:val="24"/>
          <w:szCs w:val="24"/>
          <w:rtl/>
        </w:rPr>
        <w:instrText>320</w:instrText>
      </w:r>
      <w:r w:rsidR="00E72B0A">
        <w:rPr>
          <w:rFonts w:ascii="Simplified Arabic" w:hAnsi="Simplified Arabic" w:cs="Simplified Arabic"/>
          <w:sz w:val="24"/>
          <w:szCs w:val="24"/>
        </w:rPr>
        <w:instrText>,"type":"article-journal","container-title":"Leadership and Policy in Schools","DOI":"</w:instrText>
      </w:r>
      <w:r w:rsidR="00E72B0A">
        <w:rPr>
          <w:rFonts w:ascii="Simplified Arabic" w:hAnsi="Simplified Arabic" w:cs="Simplified Arabic"/>
          <w:sz w:val="24"/>
          <w:szCs w:val="24"/>
          <w:rtl/>
        </w:rPr>
        <w:instrText>10.1080/15700763.2025.2451982</w:instrText>
      </w:r>
      <w:r w:rsidR="00E72B0A">
        <w:rPr>
          <w:rFonts w:ascii="Simplified Arabic" w:hAnsi="Simplified Arabic" w:cs="Simplified Arabic"/>
          <w:sz w:val="24"/>
          <w:szCs w:val="24"/>
        </w:rPr>
        <w:instrText>","ISSN":"</w:instrText>
      </w:r>
      <w:r w:rsidR="00E72B0A">
        <w:rPr>
          <w:rFonts w:ascii="Simplified Arabic" w:hAnsi="Simplified Arabic" w:cs="Simplified Arabic"/>
          <w:sz w:val="24"/>
          <w:szCs w:val="24"/>
          <w:rtl/>
        </w:rPr>
        <w:instrText>1570-0763</w:instrText>
      </w:r>
      <w:r w:rsidR="00E72B0A">
        <w:rPr>
          <w:rFonts w:ascii="Simplified Arabic" w:hAnsi="Simplified Arabic" w:cs="Simplified Arabic"/>
          <w:sz w:val="24"/>
          <w:szCs w:val="24"/>
        </w:rPr>
        <w:instrText xml:space="preserve">, </w:instrText>
      </w:r>
      <w:r w:rsidR="00E72B0A">
        <w:rPr>
          <w:rFonts w:ascii="Simplified Arabic" w:hAnsi="Simplified Arabic" w:cs="Simplified Arabic"/>
          <w:sz w:val="24"/>
          <w:szCs w:val="24"/>
          <w:rtl/>
        </w:rPr>
        <w:instrText>1744-5043</w:instrText>
      </w:r>
      <w:r w:rsidR="00E72B0A">
        <w:rPr>
          <w:rFonts w:ascii="Simplified Arabic" w:hAnsi="Simplified Arabic" w:cs="Simplified Arabic"/>
          <w:sz w:val="24"/>
          <w:szCs w:val="24"/>
        </w:rPr>
        <w:instrText>","journalAbbreviation":"Leadership and Policy in Schools","language":"en</w:instrText>
      </w:r>
      <w:r w:rsidR="00E72B0A">
        <w:rPr>
          <w:rFonts w:ascii="Simplified Arabic" w:hAnsi="Simplified Arabic" w:cs="Simplified Arabic"/>
          <w:sz w:val="24"/>
          <w:szCs w:val="24"/>
          <w:rtl/>
        </w:rPr>
        <w:instrText>","</w:instrText>
      </w:r>
      <w:r w:rsidR="00E72B0A">
        <w:rPr>
          <w:rFonts w:ascii="Simplified Arabic" w:hAnsi="Simplified Arabic" w:cs="Simplified Arabic"/>
          <w:sz w:val="24"/>
          <w:szCs w:val="24"/>
        </w:rPr>
        <w:instrText>page":"</w:instrText>
      </w:r>
      <w:r w:rsidR="00E72B0A">
        <w:rPr>
          <w:rFonts w:ascii="Simplified Arabic" w:hAnsi="Simplified Arabic" w:cs="Simplified Arabic"/>
          <w:sz w:val="24"/>
          <w:szCs w:val="24"/>
          <w:rtl/>
        </w:rPr>
        <w:instrText>1-23</w:instrText>
      </w:r>
      <w:r w:rsidR="00E72B0A">
        <w:rPr>
          <w:rFonts w:ascii="Simplified Arabic" w:hAnsi="Simplified Arabic" w:cs="Simplified Arabic"/>
          <w:sz w:val="24"/>
          <w:szCs w:val="24"/>
        </w:rPr>
        <w:instrText>","source":"DOI.org (Crossref)","title":"Reimagining Educational Leadership and Management Through Artificial Intelligence: An Integrative Systematic Review","title-short":"Reimagining Educational Leadership and Management Through Artificial</w:instrText>
      </w:r>
      <w:r w:rsidR="00E72B0A">
        <w:rPr>
          <w:rFonts w:ascii="Simplified Arabic" w:hAnsi="Simplified Arabic" w:cs="Simplified Arabic"/>
          <w:sz w:val="24"/>
          <w:szCs w:val="24"/>
          <w:rtl/>
        </w:rPr>
        <w:instrText xml:space="preserve"> </w:instrText>
      </w:r>
      <w:r w:rsidR="00E72B0A">
        <w:rPr>
          <w:rFonts w:ascii="Simplified Arabic" w:hAnsi="Simplified Arabic" w:cs="Simplified Arabic"/>
          <w:sz w:val="24"/>
          <w:szCs w:val="24"/>
        </w:rPr>
        <w:instrText>Intelligence","author":[{"family":"Arar","given":"Khalid"},{"family":"Tlili","given":"Ahmed"},{"family":"Schunka","given":"Lori"},{"family":"Salha","given":"Soheil"},{"family":"Saiti","given":"Anna"}],"issued":{"date-parts</w:instrText>
      </w:r>
      <w:r w:rsidR="00E72B0A">
        <w:rPr>
          <w:rFonts w:ascii="Simplified Arabic" w:hAnsi="Simplified Arabic" w:cs="Simplified Arabic"/>
          <w:sz w:val="24"/>
          <w:szCs w:val="24"/>
          <w:rtl/>
        </w:rPr>
        <w:instrText>":[["2025",1,12]]</w:instrText>
      </w:r>
      <w:r w:rsidR="00E72B0A">
        <w:rPr>
          <w:rFonts w:ascii="Simplified Arabic" w:hAnsi="Simplified Arabic" w:cs="Simplified Arabic"/>
          <w:sz w:val="24"/>
          <w:szCs w:val="24"/>
        </w:rPr>
        <w:instrText>}}}],"schema":"https://github.com/citation-style-language/schema/raw/master/csl-citation.json</w:instrText>
      </w:r>
      <w:r w:rsidR="00E72B0A">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00E72B0A" w:rsidRPr="00E72B0A">
        <w:rPr>
          <w:rFonts w:ascii="Aptos" w:hAnsi="Aptos"/>
          <w:sz w:val="24"/>
        </w:rPr>
        <w:t>(Arar et al., 2025b)</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Reimagining Educational Leadership and Management Through Artificial Intelligence: An Integrative Systematic Review</w:t>
      </w:r>
      <w:r w:rsidRPr="002E79AC">
        <w:rPr>
          <w:rFonts w:ascii="Simplified Arabic" w:hAnsi="Simplified Arabic" w:cs="Simplified Arabic"/>
          <w:sz w:val="24"/>
          <w:szCs w:val="24"/>
          <w:rtl/>
        </w:rPr>
        <w:t>"</w:t>
      </w:r>
    </w:p>
    <w:p w14:paraId="79C0AD11"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تقديم مراجعة تكاملية منهجية للتقاطع بين الذكاء الاصطناعي والقيادة والإدارة التعليمية، في ظل تزايد الاهتمام بتوظيف تقنيات الذكاء الاصطناعي في السياقات التعليمية. واعتمدت الدراسة منهجًا تكامليًا جمع بين التحليل الببليومتري لـ </w:t>
      </w:r>
      <w:r w:rsidRPr="002E79AC">
        <w:rPr>
          <w:rFonts w:ascii="Simplified Arabic" w:hAnsi="Simplified Arabic" w:cs="Simplified Arabic"/>
          <w:sz w:val="24"/>
          <w:szCs w:val="24"/>
        </w:rPr>
        <w:t xml:space="preserve">168 </w:t>
      </w:r>
      <w:r w:rsidRPr="002E79AC">
        <w:rPr>
          <w:rFonts w:ascii="Simplified Arabic" w:hAnsi="Simplified Arabic" w:cs="Simplified Arabic"/>
          <w:sz w:val="24"/>
          <w:szCs w:val="24"/>
          <w:rtl/>
        </w:rPr>
        <w:t xml:space="preserve">ورقة بحثية محكّمة منشورة خلال الفترة من </w:t>
      </w:r>
      <w:r w:rsidRPr="002E79AC">
        <w:rPr>
          <w:rFonts w:ascii="Simplified Arabic" w:hAnsi="Simplified Arabic" w:cs="Simplified Arabic"/>
          <w:sz w:val="24"/>
          <w:szCs w:val="24"/>
        </w:rPr>
        <w:t>2000</w:t>
      </w:r>
      <w:r w:rsidRPr="002E79AC">
        <w:rPr>
          <w:rFonts w:ascii="Simplified Arabic" w:hAnsi="Simplified Arabic" w:cs="Simplified Arabic"/>
          <w:sz w:val="24"/>
          <w:szCs w:val="24"/>
          <w:rtl/>
        </w:rPr>
        <w:t xml:space="preserve"> إلى 2024، والتحليل الموضوعي لأعلى </w:t>
      </w:r>
      <w:r w:rsidRPr="002E79AC">
        <w:rPr>
          <w:rFonts w:ascii="Simplified Arabic" w:hAnsi="Simplified Arabic" w:cs="Simplified Arabic"/>
          <w:sz w:val="24"/>
          <w:szCs w:val="24"/>
        </w:rPr>
        <w:t>20</w:t>
      </w:r>
      <w:r w:rsidRPr="002E79AC">
        <w:rPr>
          <w:rFonts w:ascii="Simplified Arabic" w:hAnsi="Simplified Arabic" w:cs="Simplified Arabic"/>
          <w:sz w:val="24"/>
          <w:szCs w:val="24"/>
          <w:rtl/>
        </w:rPr>
        <w:t xml:space="preserve"> ورقة استشهادًا؛ بهدف تحديد الاتجاهات الرئيسة، والتوزيعات الجغرافية، والمحاور الموضوعية، والمفاهيم الجوهرية، والتحديات والفرص المرتبطة بتطبيق الذكاء الاصطناعي من منظور القيادة والإدارة التعليمية. وكشفت النتائج عن تنامي الاهتمام البحثي بتوظيف الذكاء الاصطناعي في أدوار القيادة التعليمية، وإبراز إمكاناته في تطوير ممارسات القيادة والإدارة، مع التأكيد على أهمية مراعاة التحديات والاعتبارات الأخلاقية والسياقية عند دمجه في المؤسسات التعليمية. وتتصل هذه الدراسة بالدراسة الحالية في تقديمها إطارًا نظرياً يبرز إمكانات الذكاء الاصطناعي في دعم القيادة والإدارة التعليمية، بما يعزز أهمية دراسة نظم دعم القرار الذكية بوصفها أحد تطبيقات الذكاء الاصطناعي الداعمة لممارسات القيادة الأكاديمية في الكليات التقنية السعودية</w:t>
      </w:r>
      <w:r w:rsidRPr="002E79AC">
        <w:rPr>
          <w:rFonts w:ascii="Simplified Arabic" w:hAnsi="Simplified Arabic" w:cs="Simplified Arabic"/>
          <w:sz w:val="24"/>
          <w:szCs w:val="24"/>
        </w:rPr>
        <w:t>.</w:t>
      </w:r>
    </w:p>
    <w:p w14:paraId="6FBC5A70"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lastRenderedPageBreak/>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w:instrText>
      </w:r>
      <w:r w:rsidRPr="002E79AC">
        <w:rPr>
          <w:rFonts w:ascii="Simplified Arabic" w:hAnsi="Simplified Arabic" w:cs="Simplified Arabic"/>
          <w:sz w:val="24"/>
          <w:szCs w:val="24"/>
          <w:rtl/>
        </w:rPr>
        <w:instrText>52</w:instrText>
      </w:r>
      <w:r w:rsidRPr="002E79AC">
        <w:rPr>
          <w:rFonts w:ascii="Simplified Arabic" w:hAnsi="Simplified Arabic" w:cs="Simplified Arabic"/>
          <w:sz w:val="24"/>
          <w:szCs w:val="24"/>
        </w:rPr>
        <w:instrText xml:space="preserve">wCDWzx","properties":{"unsorted":false,"formattedCitation":"(Sposato,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 xml:space="preserve">)","plainCitation":"(Sposato,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109</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/items/XGDF</w:instrText>
      </w:r>
      <w:r w:rsidRPr="002E79AC">
        <w:rPr>
          <w:rFonts w:ascii="Simplified Arabic" w:hAnsi="Simplified Arabic" w:cs="Simplified Arabic"/>
          <w:sz w:val="24"/>
          <w:szCs w:val="24"/>
          <w:rtl/>
        </w:rPr>
        <w:instrText>8</w:instrText>
      </w:r>
      <w:r w:rsidRPr="002E79AC">
        <w:rPr>
          <w:rFonts w:ascii="Simplified Arabic" w:hAnsi="Simplified Arabic" w:cs="Simplified Arabic"/>
          <w:sz w:val="24"/>
          <w:szCs w:val="24"/>
        </w:rPr>
        <w:instrText>A</w:instrText>
      </w:r>
      <w:r w:rsidRPr="002E79AC">
        <w:rPr>
          <w:rFonts w:ascii="Simplified Arabic" w:hAnsi="Simplified Arabic" w:cs="Simplified Arabic"/>
          <w:sz w:val="24"/>
          <w:szCs w:val="24"/>
          <w:rtl/>
        </w:rPr>
        <w:instrText>65</w:instrText>
      </w:r>
      <w:r w:rsidRPr="002E79AC">
        <w:rPr>
          <w:rFonts w:ascii="Simplified Arabic" w:hAnsi="Simplified Arabic" w:cs="Simplified Arabic"/>
          <w:sz w:val="24"/>
          <w:szCs w:val="24"/>
        </w:rPr>
        <w:instrText>"],"itemData":{"id":</w:instrText>
      </w:r>
      <w:r w:rsidRPr="002E79AC">
        <w:rPr>
          <w:rFonts w:ascii="Simplified Arabic" w:hAnsi="Simplified Arabic" w:cs="Simplified Arabic"/>
          <w:sz w:val="24"/>
          <w:szCs w:val="24"/>
          <w:rtl/>
        </w:rPr>
        <w:instrText>109</w:instrText>
      </w:r>
      <w:r w:rsidRPr="002E79AC">
        <w:rPr>
          <w:rFonts w:ascii="Simplified Arabic" w:hAnsi="Simplified Arabic" w:cs="Simplified Arabic"/>
          <w:sz w:val="24"/>
          <w:szCs w:val="24"/>
        </w:rPr>
        <w:instrText xml:space="preserve">,"type":"article-journal","abstract":"Abstract \n            Educational institutions worldwide face mounting challenges in effectively integrating artificial intelligence (AI) technologies into their operations, largely due to the absence of comprehensive frameworks for evaluation and implementation. This systemic gap has led to fragmented adoption practices, missed opportunities for innovation, and potential risks in deployment of AI solutions. The rapid proliferation of AI technologies in higher education has created significant challenges for institutional leaders who must balance technological advancement with educational outcomes, ethical considerations, and resource constraints. This study addresses these critical challenges by developing a comprehensive taxonomy of AI applications in higher education leadership. Through a systematic literature review and inductive analysis of publications from </w:instrText>
      </w:r>
      <w:r w:rsidRPr="002E79AC">
        <w:rPr>
          <w:rFonts w:ascii="Simplified Arabic" w:hAnsi="Simplified Arabic" w:cs="Simplified Arabic"/>
          <w:sz w:val="24"/>
          <w:szCs w:val="24"/>
          <w:rtl/>
        </w:rPr>
        <w:instrText xml:space="preserve">2017 </w:instrText>
      </w:r>
      <w:r w:rsidRPr="002E79AC">
        <w:rPr>
          <w:rFonts w:ascii="Simplified Arabic" w:hAnsi="Simplified Arabic" w:cs="Simplified Arabic"/>
          <w:sz w:val="24"/>
          <w:szCs w:val="24"/>
        </w:rPr>
        <w:instrText xml:space="preserve">to </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 the research synthesizes diverse AI applications into ten distinct domains: Administrative Efficiency, Personalized Learning, Enhancing Teaching Practices, Decision-Making and Policy Formulation, Student Support Services, Organizational Leadership and Strategic Planning, Governance and Compliance, Community Engagement</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and Communication, Ethical AI Leadership, and Diversity, Equity, and Inclusion Initiatives. The resulting taxonomy, validated across various higher education contexts, provides educational leaders with a structured framework for understanding, evaluating</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and implementing AI solutions in their institutions. This study contributes to the field by offering a common language and conceptual framework for researchers, policymakers, and practitioners, while also identifying critical areas for future research. The findings underscore the transformative potential of AI in higher education and the need for a balanced approach that leverages technological advancements while addressing ethical considerations and equity issues.","container-title":"International Journal of Educational Technology in Higher Education","DOI":"</w:instrText>
      </w:r>
      <w:r w:rsidRPr="002E79AC">
        <w:rPr>
          <w:rFonts w:ascii="Simplified Arabic" w:hAnsi="Simplified Arabic" w:cs="Simplified Arabic"/>
          <w:sz w:val="24"/>
          <w:szCs w:val="24"/>
          <w:rtl/>
        </w:rPr>
        <w:instrText>10.1186</w:instrText>
      </w:r>
      <w:r w:rsidRPr="002E79AC">
        <w:rPr>
          <w:rFonts w:ascii="Simplified Arabic" w:hAnsi="Simplified Arabic" w:cs="Simplified Arabic"/>
          <w:sz w:val="24"/>
          <w:szCs w:val="24"/>
        </w:rPr>
        <w:instrText>/s</w:instrText>
      </w:r>
      <w:r w:rsidRPr="002E79AC">
        <w:rPr>
          <w:rFonts w:ascii="Simplified Arabic" w:hAnsi="Simplified Arabic" w:cs="Simplified Arabic"/>
          <w:sz w:val="24"/>
          <w:szCs w:val="24"/>
          <w:rtl/>
        </w:rPr>
        <w:instrText>41239-025-00517-1</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2365-9440</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1</w:instrText>
      </w:r>
      <w:r w:rsidRPr="002E79AC">
        <w:rPr>
          <w:rFonts w:ascii="Simplified Arabic" w:hAnsi="Simplified Arabic" w:cs="Simplified Arabic"/>
          <w:sz w:val="24"/>
          <w:szCs w:val="24"/>
        </w:rPr>
        <w:instrText>","journalAbbreviation":"Int J Educ Technol High Educ","language":"en","page":"</w:instrText>
      </w:r>
      <w:r w:rsidRPr="002E79AC">
        <w:rPr>
          <w:rFonts w:ascii="Simplified Arabic" w:hAnsi="Simplified Arabic" w:cs="Simplified Arabic"/>
          <w:sz w:val="24"/>
          <w:szCs w:val="24"/>
          <w:rtl/>
        </w:rPr>
        <w:instrText>20</w:instrText>
      </w:r>
      <w:r w:rsidRPr="002E79AC">
        <w:rPr>
          <w:rFonts w:ascii="Simplified Arabic" w:hAnsi="Simplified Arabic" w:cs="Simplified Arabic"/>
          <w:sz w:val="24"/>
          <w:szCs w:val="24"/>
        </w:rPr>
        <w:instrText>","source":"DOI.org (Crossref)","title":"Artificial intelligence in educational leadership: a comprehensive taxonomy and future directions","title-short":"Artificial intelligence in educational leadership","volume":"</w:instrText>
      </w:r>
      <w:r w:rsidRPr="002E79AC">
        <w:rPr>
          <w:rFonts w:ascii="Simplified Arabic" w:hAnsi="Simplified Arabic" w:cs="Simplified Arabic"/>
          <w:sz w:val="24"/>
          <w:szCs w:val="24"/>
          <w:rtl/>
        </w:rPr>
        <w:instrText>22</w:instrText>
      </w:r>
      <w:r w:rsidRPr="002E79AC">
        <w:rPr>
          <w:rFonts w:ascii="Simplified Arabic" w:hAnsi="Simplified Arabic" w:cs="Simplified Arabic"/>
          <w:sz w:val="24"/>
          <w:szCs w:val="24"/>
        </w:rPr>
        <w:instrText>","author":[{"family":"Sposato","given":"Martin"}],"issued":{"date-parts</w:instrText>
      </w:r>
      <w:r w:rsidRPr="002E79AC">
        <w:rPr>
          <w:rFonts w:ascii="Simplified Arabic" w:hAnsi="Simplified Arabic" w:cs="Simplified Arabic"/>
          <w:sz w:val="24"/>
          <w:szCs w:val="24"/>
          <w:rtl/>
        </w:rPr>
        <w:instrText>":[["2025",4,4]]</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(Sposato, 2025)</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Artificial Intelligence in Educational Leadership: A Comprehensive Taxonomy and Future Directions</w:t>
      </w:r>
      <w:r w:rsidRPr="002E79AC">
        <w:rPr>
          <w:rFonts w:ascii="Simplified Arabic" w:hAnsi="Simplified Arabic" w:cs="Simplified Arabic"/>
          <w:sz w:val="24"/>
          <w:szCs w:val="24"/>
          <w:rtl/>
        </w:rPr>
        <w:t>"</w:t>
      </w:r>
    </w:p>
    <w:p w14:paraId="7206D7AD" w14:textId="61B4888D" w:rsidR="002100CF" w:rsidRPr="002E79AC" w:rsidRDefault="002E79AC" w:rsidP="000E1892">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تطوير تصنيف شامل لتطبيقات الذكاء الاصطناعي في القيادة التعليمية بمؤسسات التعليم العالي، في ظل التحديات التي تواجه القادة المؤسسيين عند دمج تقنيات الذكاء الاصطناعي، ولا سيما ما يتعلق بالموازنة بين التقدم التقني، والمخرجات التعليمية، والاعتبارات الأخلاقية، وقيود الموارد. واعتمدت الدراسة منهج المراجعة الأدبية المنهجية والتحليل الاستقرائي للمنشورات الصادرة بين عامي </w:t>
      </w:r>
      <w:r w:rsidRPr="002E79AC">
        <w:rPr>
          <w:rFonts w:ascii="Simplified Arabic" w:hAnsi="Simplified Arabic" w:cs="Simplified Arabic"/>
          <w:sz w:val="24"/>
          <w:szCs w:val="24"/>
        </w:rPr>
        <w:t xml:space="preserve"> 2017</w:t>
      </w:r>
      <w:r w:rsidRPr="002E79AC">
        <w:rPr>
          <w:rFonts w:ascii="Simplified Arabic" w:hAnsi="Simplified Arabic" w:cs="Simplified Arabic"/>
          <w:sz w:val="24"/>
          <w:szCs w:val="24"/>
          <w:rtl/>
        </w:rPr>
        <w:t>و2024</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وأسفرت الدراسة عن تصنيف تطبيقات الذكاء الاصطناعي في عشرة مجالات رئيسة هي:</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الكفاءة الإدارية، والتعلم المخصص، وتعزيز ممارسات التدريس، وصنع القرار وصياغة السياسات، وخدمات دعم الطلاب، والقيادة التنظيمية والتخطيط الاستراتيجي، والحوكمة والامتثال، والمشاركة المجتمعية والاتصال، والقيادة الأخلاقية للذكاء الاصطناعي، ومبادرات التنوع، والعدالة، والشمول</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وأكدت النتائج أن الذكاء الاصطناعي يمتلك إمكانات تحويلية في قيادة مؤسسات التعليم العالي، غير أن توظيفه الفاعل يتطلب إطارًا منظمًا لفهم الحلول وتقييمها وتنفيذها، مع مراعاة الاعتبارات الأخلاقية وقضايا العدالة. وتتصل هذه الدراسة بالدراسة الحالية في تقديمها إطارًا تصنيفيًا يحدد مجالات توظيف الذكاء الاصطناعي في قيادة مؤسسات التعليم العالي من أبرزها صنع القرار وصياغة السياسات، بما يدعم بعد نظم دعم القرار الذكية في الدراسة الحالية ويوفر أساسًا نظريًا لبناء الإطار المقترح لدعم القيادة الأكاديمية في الكليات التقنية السعودية</w:t>
      </w:r>
      <w:r w:rsidRPr="002E79AC">
        <w:rPr>
          <w:rFonts w:ascii="Simplified Arabic" w:hAnsi="Simplified Arabic" w:cs="Simplified Arabic"/>
          <w:sz w:val="24"/>
          <w:szCs w:val="24"/>
        </w:rPr>
        <w:t>.</w:t>
      </w:r>
    </w:p>
    <w:p w14:paraId="4BD23EF1" w14:textId="77777777" w:rsidR="002E79AC" w:rsidRPr="002E79AC" w:rsidRDefault="002E79AC" w:rsidP="000E1892">
      <w:pPr>
        <w:pStyle w:val="2"/>
        <w:rPr>
          <w:rtl/>
        </w:rPr>
      </w:pPr>
      <w:bookmarkStart w:id="30" w:name="_Toc235273604"/>
      <w:r w:rsidRPr="002E79AC">
        <w:rPr>
          <w:rtl/>
        </w:rPr>
        <w:t>البعد الثالث: التكامل وجودة البيانات</w:t>
      </w:r>
      <w:bookmarkEnd w:id="30"/>
    </w:p>
    <w:p w14:paraId="5BC58AA7"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{"citationID":"htYIvu</w:instrText>
      </w:r>
      <w:r w:rsidRPr="002E79AC">
        <w:rPr>
          <w:rFonts w:ascii="Simplified Arabic" w:hAnsi="Simplified Arabic" w:cs="Simplified Arabic"/>
          <w:sz w:val="24"/>
          <w:szCs w:val="24"/>
          <w:rtl/>
        </w:rPr>
        <w:instrText>00</w:instrText>
      </w:r>
      <w:r w:rsidRPr="002E79AC">
        <w:rPr>
          <w:rFonts w:ascii="Simplified Arabic" w:hAnsi="Simplified Arabic" w:cs="Simplified Arabic"/>
          <w:sz w:val="24"/>
          <w:szCs w:val="24"/>
        </w:rPr>
        <w:instrText xml:space="preserve">","properties":{"unsorted":false,"formattedCitation":"(Ashaari et al., </w:instrText>
      </w:r>
      <w:r w:rsidRPr="002E79AC">
        <w:rPr>
          <w:rFonts w:ascii="Simplified Arabic" w:hAnsi="Simplified Arabic" w:cs="Simplified Arabic"/>
          <w:sz w:val="24"/>
          <w:szCs w:val="24"/>
          <w:rtl/>
        </w:rPr>
        <w:instrText>2021</w:instrText>
      </w:r>
      <w:r w:rsidRPr="002E79AC">
        <w:rPr>
          <w:rFonts w:ascii="Simplified Arabic" w:hAnsi="Simplified Arabic" w:cs="Simplified Arabic"/>
          <w:sz w:val="24"/>
          <w:szCs w:val="24"/>
        </w:rPr>
        <w:instrText xml:space="preserve">)","plainCitation":"(Ashaari et al., </w:instrText>
      </w:r>
      <w:r w:rsidRPr="002E79AC">
        <w:rPr>
          <w:rFonts w:ascii="Simplified Arabic" w:hAnsi="Simplified Arabic" w:cs="Simplified Arabic"/>
          <w:sz w:val="24"/>
          <w:szCs w:val="24"/>
          <w:rtl/>
        </w:rPr>
        <w:instrText>2021</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518</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items/EHVULVID"],"itemData":{"id":</w:instrText>
      </w:r>
      <w:r w:rsidRPr="002E79AC">
        <w:rPr>
          <w:rFonts w:ascii="Simplified Arabic" w:hAnsi="Simplified Arabic" w:cs="Simplified Arabic"/>
          <w:sz w:val="24"/>
          <w:szCs w:val="24"/>
          <w:rtl/>
        </w:rPr>
        <w:instrText>518</w:instrText>
      </w:r>
      <w:r w:rsidRPr="002E79AC">
        <w:rPr>
          <w:rFonts w:ascii="Simplified Arabic" w:hAnsi="Simplified Arabic" w:cs="Simplified Arabic"/>
          <w:sz w:val="24"/>
          <w:szCs w:val="24"/>
        </w:rPr>
        <w:instrText>,"type":"article-journal","container-title":"Technological Forecasting and Social Change","DOI":"</w:instrText>
      </w:r>
      <w:r w:rsidRPr="002E79AC">
        <w:rPr>
          <w:rFonts w:ascii="Simplified Arabic" w:hAnsi="Simplified Arabic" w:cs="Simplified Arabic"/>
          <w:sz w:val="24"/>
          <w:szCs w:val="24"/>
          <w:rtl/>
        </w:rPr>
        <w:instrText>10.1016</w:instrText>
      </w:r>
      <w:r w:rsidRPr="002E79AC">
        <w:rPr>
          <w:rFonts w:ascii="Simplified Arabic" w:hAnsi="Simplified Arabic" w:cs="Simplified Arabic"/>
          <w:sz w:val="24"/>
          <w:szCs w:val="24"/>
        </w:rPr>
        <w:instrText>/j.techfore.</w:instrText>
      </w:r>
      <w:r w:rsidRPr="002E79AC">
        <w:rPr>
          <w:rFonts w:ascii="Simplified Arabic" w:hAnsi="Simplified Arabic" w:cs="Simplified Arabic"/>
          <w:sz w:val="24"/>
          <w:szCs w:val="24"/>
          <w:rtl/>
        </w:rPr>
        <w:instrText>2021.121119</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00401625</w:instrText>
      </w:r>
      <w:r w:rsidRPr="002E79AC">
        <w:rPr>
          <w:rFonts w:ascii="Simplified Arabic" w:hAnsi="Simplified Arabic" w:cs="Simplified Arabic"/>
          <w:sz w:val="24"/>
          <w:szCs w:val="24"/>
        </w:rPr>
        <w:instrText>","journalAbbreviation":"Technological Forecasting and Social Change</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language":"en","page":"</w:instrText>
      </w:r>
      <w:r w:rsidRPr="002E79AC">
        <w:rPr>
          <w:rFonts w:ascii="Simplified Arabic" w:hAnsi="Simplified Arabic" w:cs="Simplified Arabic"/>
          <w:sz w:val="24"/>
          <w:szCs w:val="24"/>
          <w:rtl/>
        </w:rPr>
        <w:instrText>121119</w:instrText>
      </w:r>
      <w:r w:rsidRPr="002E79AC">
        <w:rPr>
          <w:rFonts w:ascii="Simplified Arabic" w:hAnsi="Simplified Arabic" w:cs="Simplified Arabic"/>
          <w:sz w:val="24"/>
          <w:szCs w:val="24"/>
        </w:rPr>
        <w:instrText xml:space="preserve">","source":"DOI.org (Crossref)","title":"Big data analytics capability for improved performance of higher education institutions in the Era of IR </w:instrText>
      </w:r>
      <w:r w:rsidRPr="002E79AC">
        <w:rPr>
          <w:rFonts w:ascii="Simplified Arabic" w:hAnsi="Simplified Arabic" w:cs="Simplified Arabic"/>
          <w:sz w:val="24"/>
          <w:szCs w:val="24"/>
          <w:rtl/>
        </w:rPr>
        <w:instrText>4.0</w:instrText>
      </w:r>
      <w:r w:rsidRPr="002E79AC">
        <w:rPr>
          <w:rFonts w:ascii="Simplified Arabic" w:hAnsi="Simplified Arabic" w:cs="Simplified Arabic"/>
          <w:sz w:val="24"/>
          <w:szCs w:val="24"/>
        </w:rPr>
        <w:instrText xml:space="preserve">: A multi-analytical SEM &amp; ANN perspective.","title-short":"Big data analytics capability for improved performance of higher education institutions in the Era of IR </w:instrText>
      </w:r>
      <w:r w:rsidRPr="002E79AC">
        <w:rPr>
          <w:rFonts w:ascii="Simplified Arabic" w:hAnsi="Simplified Arabic" w:cs="Simplified Arabic"/>
          <w:sz w:val="24"/>
          <w:szCs w:val="24"/>
          <w:rtl/>
        </w:rPr>
        <w:instrText>4.0</w:instrText>
      </w:r>
      <w:r w:rsidRPr="002E79AC">
        <w:rPr>
          <w:rFonts w:ascii="Simplified Arabic" w:hAnsi="Simplified Arabic" w:cs="Simplified Arabic"/>
          <w:sz w:val="24"/>
          <w:szCs w:val="24"/>
        </w:rPr>
        <w:instrText>","volume":"</w:instrText>
      </w:r>
      <w:r w:rsidRPr="002E79AC">
        <w:rPr>
          <w:rFonts w:ascii="Simplified Arabic" w:hAnsi="Simplified Arabic" w:cs="Simplified Arabic"/>
          <w:sz w:val="24"/>
          <w:szCs w:val="24"/>
          <w:rtl/>
        </w:rPr>
        <w:instrText>173</w:instrText>
      </w:r>
      <w:r w:rsidRPr="002E79AC">
        <w:rPr>
          <w:rFonts w:ascii="Simplified Arabic" w:hAnsi="Simplified Arabic" w:cs="Simplified Arabic"/>
          <w:sz w:val="24"/>
          <w:szCs w:val="24"/>
        </w:rPr>
        <w:instrText>","author":[{"family":"Ashaari","given":"Mohamed Azlan"},{"family":"Singh","given":"Karpal Singh Dara"},{"family":"Abbasi","given":"Ghazanfar Ali</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{"family":"Amran","given":"Azlan"},{"family":"Liebana-Cabanillas","given":"Francisco J."}],"issued":{"date-parts":[["</w:instrText>
      </w:r>
      <w:r w:rsidRPr="002E79AC">
        <w:rPr>
          <w:rFonts w:ascii="Simplified Arabic" w:hAnsi="Simplified Arabic" w:cs="Simplified Arabic"/>
          <w:sz w:val="24"/>
          <w:szCs w:val="24"/>
          <w:rtl/>
        </w:rPr>
        <w:instrText>2021</w:instrText>
      </w:r>
      <w:r w:rsidRPr="002E79AC">
        <w:rPr>
          <w:rFonts w:ascii="Simplified Arabic" w:hAnsi="Simplified Arabic" w:cs="Simplified Arabic"/>
          <w:sz w:val="24"/>
          <w:szCs w:val="24"/>
        </w:rPr>
        <w:instrText>",</w:instrText>
      </w:r>
      <w:r w:rsidRPr="002E79AC">
        <w:rPr>
          <w:rFonts w:ascii="Simplified Arabic" w:hAnsi="Simplified Arabic" w:cs="Simplified Arabic"/>
          <w:sz w:val="24"/>
          <w:szCs w:val="24"/>
          <w:rtl/>
        </w:rPr>
        <w:instrText>12</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(Ashaari et al., 2021)</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 xml:space="preserve">Big data analytics capability for improved performance of higher education institutions in the Era of IR </w:t>
      </w:r>
      <w:r w:rsidRPr="002E79AC">
        <w:rPr>
          <w:rFonts w:ascii="Simplified Arabic" w:hAnsi="Simplified Arabic" w:cs="Simplified Arabic"/>
          <w:sz w:val="24"/>
          <w:szCs w:val="24"/>
          <w:rtl/>
        </w:rPr>
        <w:t>4.0</w:t>
      </w:r>
      <w:r w:rsidRPr="002E79AC">
        <w:rPr>
          <w:rFonts w:ascii="Simplified Arabic" w:hAnsi="Simplified Arabic" w:cs="Simplified Arabic"/>
          <w:sz w:val="24"/>
          <w:szCs w:val="24"/>
        </w:rPr>
        <w:t>: A multi-analytical SEM &amp; ANN perspective</w:t>
      </w:r>
      <w:r w:rsidRPr="002E79AC">
        <w:rPr>
          <w:rFonts w:ascii="Simplified Arabic" w:hAnsi="Simplified Arabic" w:cs="Simplified Arabic"/>
          <w:sz w:val="24"/>
          <w:szCs w:val="24"/>
          <w:rtl/>
        </w:rPr>
        <w:t>"</w:t>
      </w:r>
    </w:p>
    <w:p w14:paraId="4465001C"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فهم دور قدرات تحليل البيانات الضخمة في دعم اتخاذ القرار المبني على البيانات وتحسين الأداء المؤسسي في مؤسسات التعليم العالي الماليزية ضمن سياق الثورة الصناعية الرابعة. واعتمدت الدراسة المنهج الكمي من خلال نموذج تكاملي يستند إلى نظرية معالجة المعلومات ونظرية الموارد، وباستخدام تحليل ثنائي المراحل جمع بين نمذجة المعادلات البنائية بطريقة المربعات الصغرى الجزئية </w:t>
      </w:r>
      <w:r w:rsidRPr="002E79AC">
        <w:rPr>
          <w:rFonts w:ascii="Simplified Arabic" w:hAnsi="Simplified Arabic" w:cs="Simplified Arabic"/>
          <w:sz w:val="24"/>
          <w:szCs w:val="24"/>
        </w:rPr>
        <w:t xml:space="preserve">PLS-SEM </w:t>
      </w:r>
      <w:r w:rsidRPr="002E79AC">
        <w:rPr>
          <w:rFonts w:ascii="Simplified Arabic" w:hAnsi="Simplified Arabic" w:cs="Simplified Arabic"/>
          <w:sz w:val="24"/>
          <w:szCs w:val="24"/>
          <w:rtl/>
        </w:rPr>
        <w:t xml:space="preserve"> والشبكات العصبية الاصطناعية. وأظهرت النتائج أن اتخاذ القرار المبني على البيانات يؤدي دورًا إيجابيًا مهمًا في العلاقة بين قدرات تحليل البيانات الضخمة وأداء مؤسسات التعليم العالي، كما أظهر نموذج الشبكات العصبية قدرة تنبؤية بلغت </w:t>
      </w:r>
      <w:r w:rsidRPr="002E79AC">
        <w:rPr>
          <w:rFonts w:ascii="Simplified Arabic" w:hAnsi="Simplified Arabic" w:cs="Simplified Arabic"/>
          <w:sz w:val="24"/>
          <w:szCs w:val="24"/>
        </w:rPr>
        <w:t xml:space="preserve"> 83%</w:t>
      </w:r>
      <w:r w:rsidRPr="002E79AC">
        <w:rPr>
          <w:rFonts w:ascii="Simplified Arabic" w:hAnsi="Simplified Arabic" w:cs="Simplified Arabic"/>
          <w:sz w:val="24"/>
          <w:szCs w:val="24"/>
          <w:rtl/>
        </w:rPr>
        <w:t>للنموذج المقترح. وتؤكد الدراسة أن الاستفادة من تطبيقات البيانات الضخمة في مؤسسات التعليم العالي تتطلب توافر قدرات وموارد تقنية وتنظيمية وبشرية تمكّن المؤسسات من معالجة البيانات وتحويلها إلى قرارات فاعلة. وتتصل هذه الدراسة بالدراسة الحالية في دعمها لبعد التكامل وجودة البيانات، إذ تبيّن أن فاعلية القرارات المؤسسية المبنية على البيانات لا تعتمد على توافر البيانات وحدها، بل على قدرة المؤسسة على تنظيمها وتحليلها وتوظيفها ضمن منظومة متكاملة تدعم الأداء والقيادة الأكاديمية</w:t>
      </w:r>
      <w:r w:rsidRPr="002E79AC">
        <w:rPr>
          <w:rFonts w:ascii="Simplified Arabic" w:hAnsi="Simplified Arabic" w:cs="Simplified Arabic"/>
          <w:sz w:val="24"/>
          <w:szCs w:val="24"/>
        </w:rPr>
        <w:t>.</w:t>
      </w:r>
    </w:p>
    <w:p w14:paraId="0725F3EB" w14:textId="77777777" w:rsidR="00BD0E87" w:rsidRDefault="00BD0E87" w:rsidP="002E79AC">
      <w:pPr>
        <w:spacing w:line="276" w:lineRule="auto"/>
        <w:jc w:val="lowKashida"/>
        <w:rPr>
          <w:rFonts w:ascii="Simplified Arabic" w:hAnsi="Simplified Arabic" w:cs="Simplified Arabic"/>
          <w:sz w:val="24"/>
          <w:szCs w:val="24"/>
          <w:rtl/>
        </w:rPr>
      </w:pPr>
    </w:p>
    <w:p w14:paraId="71C20B09" w14:textId="0FB3FE0D"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lastRenderedPageBreak/>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{"citationID":"r</w:instrText>
      </w:r>
      <w:r w:rsidRPr="002E79AC">
        <w:rPr>
          <w:rFonts w:ascii="Simplified Arabic" w:hAnsi="Simplified Arabic" w:cs="Simplified Arabic"/>
          <w:sz w:val="24"/>
          <w:szCs w:val="24"/>
          <w:rtl/>
        </w:rPr>
        <w:instrText>9</w:instrText>
      </w:r>
      <w:r w:rsidRPr="002E79AC">
        <w:rPr>
          <w:rFonts w:ascii="Simplified Arabic" w:hAnsi="Simplified Arabic" w:cs="Simplified Arabic"/>
          <w:sz w:val="24"/>
          <w:szCs w:val="24"/>
        </w:rPr>
        <w:instrText xml:space="preserve">atgTzm","properties":{"unsorted":false,"formattedCitation":"(Gaftandzhieva et al., </w:instrText>
      </w:r>
      <w:r w:rsidRPr="002E79AC">
        <w:rPr>
          <w:rFonts w:ascii="Simplified Arabic" w:hAnsi="Simplified Arabic" w:cs="Simplified Arabic"/>
          <w:sz w:val="24"/>
          <w:szCs w:val="24"/>
          <w:rtl/>
        </w:rPr>
        <w:instrText>2023</w:instrText>
      </w:r>
      <w:r w:rsidRPr="002E79AC">
        <w:rPr>
          <w:rFonts w:ascii="Simplified Arabic" w:hAnsi="Simplified Arabic" w:cs="Simplified Arabic"/>
          <w:sz w:val="24"/>
          <w:szCs w:val="24"/>
        </w:rPr>
        <w:instrText xml:space="preserve">)","plainCitation":"(Gaftandzhieva et al., </w:instrText>
      </w:r>
      <w:r w:rsidRPr="002E79AC">
        <w:rPr>
          <w:rFonts w:ascii="Simplified Arabic" w:hAnsi="Simplified Arabic" w:cs="Simplified Arabic"/>
          <w:sz w:val="24"/>
          <w:szCs w:val="24"/>
          <w:rtl/>
        </w:rPr>
        <w:instrText>2023</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167</w:instrText>
      </w:r>
      <w:r w:rsidRPr="002E79AC">
        <w:rPr>
          <w:rFonts w:ascii="Simplified Arabic" w:hAnsi="Simplified Arabic" w:cs="Simplified Arabic"/>
          <w:sz w:val="24"/>
          <w:szCs w:val="24"/>
        </w:rPr>
        <w:instrText>,"uris":["http://zotero.org</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/items/TZZN</w:instrText>
      </w:r>
      <w:r w:rsidRPr="002E79AC">
        <w:rPr>
          <w:rFonts w:ascii="Simplified Arabic" w:hAnsi="Simplified Arabic" w:cs="Simplified Arabic"/>
          <w:sz w:val="24"/>
          <w:szCs w:val="24"/>
          <w:rtl/>
        </w:rPr>
        <w:instrText>8</w:instrText>
      </w:r>
      <w:r w:rsidRPr="002E79AC">
        <w:rPr>
          <w:rFonts w:ascii="Simplified Arabic" w:hAnsi="Simplified Arabic" w:cs="Simplified Arabic"/>
          <w:sz w:val="24"/>
          <w:szCs w:val="24"/>
        </w:rPr>
        <w:instrText>IVE"],"itemData":{"id":</w:instrText>
      </w:r>
      <w:r w:rsidRPr="002E79AC">
        <w:rPr>
          <w:rFonts w:ascii="Simplified Arabic" w:hAnsi="Simplified Arabic" w:cs="Simplified Arabic"/>
          <w:sz w:val="24"/>
          <w:szCs w:val="24"/>
          <w:rtl/>
        </w:rPr>
        <w:instrText>167</w:instrText>
      </w:r>
      <w:r w:rsidRPr="002E79AC">
        <w:rPr>
          <w:rFonts w:ascii="Simplified Arabic" w:hAnsi="Simplified Arabic" w:cs="Simplified Arabic"/>
          <w:sz w:val="24"/>
          <w:szCs w:val="24"/>
        </w:rPr>
        <w:instrText>,"type":"article-journal","container-title":"International Journal of Advanced Computer Science and Applications","DOI":"</w:instrText>
      </w:r>
      <w:r w:rsidRPr="002E79AC">
        <w:rPr>
          <w:rFonts w:ascii="Simplified Arabic" w:hAnsi="Simplified Arabic" w:cs="Simplified Arabic"/>
          <w:sz w:val="24"/>
          <w:szCs w:val="24"/>
          <w:rtl/>
        </w:rPr>
        <w:instrText>10.14569</w:instrText>
      </w:r>
      <w:r w:rsidRPr="002E79AC">
        <w:rPr>
          <w:rFonts w:ascii="Simplified Arabic" w:hAnsi="Simplified Arabic" w:cs="Simplified Arabic"/>
          <w:sz w:val="24"/>
          <w:szCs w:val="24"/>
        </w:rPr>
        <w:instrText>/IJACSA.</w:instrText>
      </w:r>
      <w:r w:rsidRPr="002E79AC">
        <w:rPr>
          <w:rFonts w:ascii="Simplified Arabic" w:hAnsi="Simplified Arabic" w:cs="Simplified Arabic"/>
          <w:sz w:val="24"/>
          <w:szCs w:val="24"/>
          <w:rtl/>
        </w:rPr>
        <w:instrText>2023.0140642</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21565570</w:instrText>
      </w:r>
      <w:r w:rsidRPr="002E79AC">
        <w:rPr>
          <w:rFonts w:ascii="Simplified Arabic" w:hAnsi="Simplified Arabic" w:cs="Simplified Arabic"/>
          <w:sz w:val="24"/>
          <w:szCs w:val="24"/>
        </w:rPr>
        <w:instrText xml:space="preserve">, </w:instrText>
      </w:r>
      <w:r w:rsidRPr="002E79AC">
        <w:rPr>
          <w:rFonts w:ascii="Simplified Arabic" w:hAnsi="Simplified Arabic" w:cs="Simplified Arabic"/>
          <w:sz w:val="24"/>
          <w:szCs w:val="24"/>
          <w:rtl/>
        </w:rPr>
        <w:instrText>2158107</w:instrText>
      </w:r>
      <w:r w:rsidRPr="002E79AC">
        <w:rPr>
          <w:rFonts w:ascii="Simplified Arabic" w:hAnsi="Simplified Arabic" w:cs="Simplified Arabic"/>
          <w:sz w:val="24"/>
          <w:szCs w:val="24"/>
        </w:rPr>
        <w:instrText>X","issue":"</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","journalAbbreviation":"IJACSA","language":"en","source":"DOI.org (Crossref)","title":"Data-driven Decision Making in Higher Education Institutions: State-of-play","title-short":"Data-driven Decision Making in Higher Education Institutions","URL":"http://thesai.org/Publications/ViewPaper?Volume=</w:instrText>
      </w:r>
      <w:r w:rsidRPr="002E79AC">
        <w:rPr>
          <w:rFonts w:ascii="Simplified Arabic" w:hAnsi="Simplified Arabic" w:cs="Simplified Arabic"/>
          <w:sz w:val="24"/>
          <w:szCs w:val="24"/>
          <w:rtl/>
        </w:rPr>
        <w:instrText>14</w:instrText>
      </w:r>
      <w:r w:rsidRPr="002E79AC">
        <w:rPr>
          <w:rFonts w:ascii="Simplified Arabic" w:hAnsi="Simplified Arabic" w:cs="Simplified Arabic"/>
          <w:sz w:val="24"/>
          <w:szCs w:val="24"/>
        </w:rPr>
        <w:instrText>&amp;Issue=</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&amp;Code=IJACSA&amp;SerialNo=</w:instrText>
      </w:r>
      <w:r w:rsidRPr="002E79AC">
        <w:rPr>
          <w:rFonts w:ascii="Simplified Arabic" w:hAnsi="Simplified Arabic" w:cs="Simplified Arabic"/>
          <w:sz w:val="24"/>
          <w:szCs w:val="24"/>
          <w:rtl/>
        </w:rPr>
        <w:instrText>42</w:instrText>
      </w:r>
      <w:r w:rsidRPr="002E79AC">
        <w:rPr>
          <w:rFonts w:ascii="Simplified Arabic" w:hAnsi="Simplified Arabic" w:cs="Simplified Arabic"/>
          <w:sz w:val="24"/>
          <w:szCs w:val="24"/>
        </w:rPr>
        <w:instrText>","volume":"</w:instrText>
      </w:r>
      <w:r w:rsidRPr="002E79AC">
        <w:rPr>
          <w:rFonts w:ascii="Simplified Arabic" w:hAnsi="Simplified Arabic" w:cs="Simplified Arabic"/>
          <w:sz w:val="24"/>
          <w:szCs w:val="24"/>
          <w:rtl/>
        </w:rPr>
        <w:instrText>14</w:instrText>
      </w:r>
      <w:r w:rsidRPr="002E79AC">
        <w:rPr>
          <w:rFonts w:ascii="Simplified Arabic" w:hAnsi="Simplified Arabic" w:cs="Simplified Arabic"/>
          <w:sz w:val="24"/>
          <w:szCs w:val="24"/>
        </w:rPr>
        <w:instrText>","author":[{"family":"Gaftandzhieva","given":"Silvia"},{"family":"Hussain","given":"Sadiq"},{"family":"Hilcenko","given":"Slavoljub"},{"family":"Doneva","given":"Rositsa"},{"family":"Boykova","given":"Kirina"}],"accessed":{"date-parts":[["</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w:instrText>
      </w:r>
      <w:r w:rsidRPr="002E79AC">
        <w:rPr>
          <w:rFonts w:ascii="Simplified Arabic" w:hAnsi="Simplified Arabic" w:cs="Simplified Arabic"/>
          <w:sz w:val="24"/>
          <w:szCs w:val="24"/>
          <w:rtl/>
        </w:rPr>
        <w:instrText>11,30</w:instrText>
      </w:r>
      <w:r w:rsidRPr="002E79AC">
        <w:rPr>
          <w:rFonts w:ascii="Simplified Arabic" w:hAnsi="Simplified Arabic" w:cs="Simplified Arabic"/>
          <w:sz w:val="24"/>
          <w:szCs w:val="24"/>
        </w:rPr>
        <w:instrText>]]},"issued":{"date-parts":[["</w:instrText>
      </w:r>
      <w:r w:rsidRPr="002E79AC">
        <w:rPr>
          <w:rFonts w:ascii="Simplified Arabic" w:hAnsi="Simplified Arabic" w:cs="Simplified Arabic"/>
          <w:sz w:val="24"/>
          <w:szCs w:val="24"/>
          <w:rtl/>
        </w:rPr>
        <w:instrText>2023</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(Gaftandzhieva et al., 2023)</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Data-driven decision making in higher education institutions: State-of-play</w:t>
      </w:r>
      <w:r w:rsidRPr="002E79AC">
        <w:rPr>
          <w:rFonts w:ascii="Simplified Arabic" w:hAnsi="Simplified Arabic" w:cs="Simplified Arabic"/>
          <w:sz w:val="24"/>
          <w:szCs w:val="24"/>
          <w:rtl/>
        </w:rPr>
        <w:t>"</w:t>
      </w:r>
    </w:p>
    <w:p w14:paraId="3C2E4272"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هدفت هذه الدراسة إلى استعراض الوضع الراهن لاتخاذ القرار المبني على البيانات في مؤسسات التعليم العالي، من خلال إبراز أهمية توظيف أدوات تحليل البيانات في تحسين الأداء الأكاديمي ودعم التنمية المستدامة. اعتمدت الدراسة على منهج المراجعة الأدبية من خلال تلخيص فوائد تطبيق مداخل اتخاذ القرار المبني على البيانات، واستعراض عدد من الأطر والمنهجيات الداعمة للقرار التعليمي. وأظهرت النتائج أن مؤسسات التعليم العالي تحتاج إلى توظيف أدوات تحليل البيانات، مثل تنقيب البيانات التعليمية، وتحليلات التعلم، وذكاء الأعمال، لاستخلاص الرؤى والمعرفة من البيانات التعليمية، بما يساعد القيادات الجامعية على متابعة حملات قبول الطلاب، وتتبع أداء الطلاب، وتقويم أداء أعضاء هيئة التدريس، واتخاذ قرارات مبنية على البيانات. كما أشارت الدراسة إلى أن نظم دعم القرار، رغم مزاياها، ما تزال غير مستثمرة بالقدر الكافي في مؤسسات التعليم العالي، مما يفتح مجالًا لمزيد من البحث والتطبيق. وترتبط هذه الدراسة بالدراسة الحالية في دعمها لبعد التكامل وجودة البيانات، إذ تبين أن فاعلية القرار المبني على البيانات في مؤسسات التعليم العالي تتطلب توظيف أدوات تحليلية قادرة على تحويل البيانات التعليمية والمؤسسية إلى معرفة قابلة للاستخدام في دعم القيادة الأكاديمية</w:t>
      </w:r>
      <w:r w:rsidRPr="002E79AC">
        <w:rPr>
          <w:rFonts w:ascii="Simplified Arabic" w:hAnsi="Simplified Arabic" w:cs="Simplified Arabic"/>
          <w:sz w:val="24"/>
          <w:szCs w:val="24"/>
        </w:rPr>
        <w:t>.</w:t>
      </w:r>
    </w:p>
    <w:p w14:paraId="55B7D1B9"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{"citationID":"MhrFc</w:instrText>
      </w:r>
      <w:r w:rsidRPr="002E79AC">
        <w:rPr>
          <w:rFonts w:ascii="Simplified Arabic" w:hAnsi="Simplified Arabic" w:cs="Simplified Arabic"/>
          <w:sz w:val="24"/>
          <w:szCs w:val="24"/>
          <w:rtl/>
        </w:rPr>
        <w:instrText>1</w:instrText>
      </w:r>
      <w:r w:rsidRPr="002E79AC">
        <w:rPr>
          <w:rFonts w:ascii="Simplified Arabic" w:hAnsi="Simplified Arabic" w:cs="Simplified Arabic"/>
          <w:sz w:val="24"/>
          <w:szCs w:val="24"/>
        </w:rPr>
        <w:instrText xml:space="preserve">BM","properties":{"unsorted":false,"formattedCitation":"(Stojanov &amp; Daniel, </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 xml:space="preserve">)","plainCitation":"(Stojanov &amp; Daniel, </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376</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items/IXIFYKDC"],"itemData":{"id":</w:instrText>
      </w:r>
      <w:r w:rsidRPr="002E79AC">
        <w:rPr>
          <w:rFonts w:ascii="Simplified Arabic" w:hAnsi="Simplified Arabic" w:cs="Simplified Arabic"/>
          <w:sz w:val="24"/>
          <w:szCs w:val="24"/>
          <w:rtl/>
        </w:rPr>
        <w:instrText>376</w:instrText>
      </w:r>
      <w:r w:rsidRPr="002E79AC">
        <w:rPr>
          <w:rFonts w:ascii="Simplified Arabic" w:hAnsi="Simplified Arabic" w:cs="Simplified Arabic"/>
          <w:sz w:val="24"/>
          <w:szCs w:val="24"/>
        </w:rPr>
        <w:instrText xml:space="preserve">,"type":"article-journal","abstract":"Abstract \n            The need for data-driven decision-making primarily motivates interest in analysing Big Data in higher education. Although there has been considerable research on the value of Big Data in higher education, its application to address critical issues within the sector is still limited. This systematic review, conducted in December </w:instrText>
      </w:r>
      <w:r w:rsidRPr="002E79AC">
        <w:rPr>
          <w:rFonts w:ascii="Simplified Arabic" w:hAnsi="Simplified Arabic" w:cs="Simplified Arabic"/>
          <w:sz w:val="24"/>
          <w:szCs w:val="24"/>
          <w:rtl/>
        </w:rPr>
        <w:instrText xml:space="preserve">2021 </w:instrText>
      </w:r>
      <w:r w:rsidRPr="002E79AC">
        <w:rPr>
          <w:rFonts w:ascii="Simplified Arabic" w:hAnsi="Simplified Arabic" w:cs="Simplified Arabic"/>
          <w:sz w:val="24"/>
          <w:szCs w:val="24"/>
        </w:rPr>
        <w:instrText xml:space="preserve">and encompassing </w:instrText>
      </w:r>
      <w:r w:rsidRPr="002E79AC">
        <w:rPr>
          <w:rFonts w:ascii="Simplified Arabic" w:hAnsi="Simplified Arabic" w:cs="Simplified Arabic"/>
          <w:sz w:val="24"/>
          <w:szCs w:val="24"/>
          <w:rtl/>
        </w:rPr>
        <w:instrText xml:space="preserve">75 </w:instrText>
      </w:r>
      <w:r w:rsidRPr="002E79AC">
        <w:rPr>
          <w:rFonts w:ascii="Simplified Arabic" w:hAnsi="Simplified Arabic" w:cs="Simplified Arabic"/>
          <w:sz w:val="24"/>
          <w:szCs w:val="24"/>
        </w:rPr>
        <w:instrText>papers, analysed the applications of Big Data and analytics in higher education. The focus was on their usage in supporting learning, teaching and administration as reported in papers indexed in SCOPUS, Web of Science and IEEE Xplore. The key findings from the review revealed that Big Data and analytics are predominantly used to support learning and, to a lesser extent, guide teaching and informing administrative decision-making processes. The review also identified a set of studies focused on supporting student well-being. Further, we extend the use of Big Data in higher education to include the well-being of students and staff. This paper contributes to the growing debate on the practical use of Big Data and analytics to provide valuable insights for solving systemic challenges facing high education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in the twenty-first century.","container-title":"Education and Information Technologies","DOI":"</w:instrText>
      </w:r>
      <w:r w:rsidRPr="002E79AC">
        <w:rPr>
          <w:rFonts w:ascii="Simplified Arabic" w:hAnsi="Simplified Arabic" w:cs="Simplified Arabic"/>
          <w:sz w:val="24"/>
          <w:szCs w:val="24"/>
          <w:rtl/>
        </w:rPr>
        <w:instrText>10.1007</w:instrText>
      </w:r>
      <w:r w:rsidRPr="002E79AC">
        <w:rPr>
          <w:rFonts w:ascii="Simplified Arabic" w:hAnsi="Simplified Arabic" w:cs="Simplified Arabic"/>
          <w:sz w:val="24"/>
          <w:szCs w:val="24"/>
        </w:rPr>
        <w:instrText>/s</w:instrText>
      </w:r>
      <w:r w:rsidRPr="002E79AC">
        <w:rPr>
          <w:rFonts w:ascii="Simplified Arabic" w:hAnsi="Simplified Arabic" w:cs="Simplified Arabic"/>
          <w:sz w:val="24"/>
          <w:szCs w:val="24"/>
          <w:rtl/>
        </w:rPr>
        <w:instrText>10639-023-12033-8</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1360-2357</w:instrText>
      </w:r>
      <w:r w:rsidRPr="002E79AC">
        <w:rPr>
          <w:rFonts w:ascii="Simplified Arabic" w:hAnsi="Simplified Arabic" w:cs="Simplified Arabic"/>
          <w:sz w:val="24"/>
          <w:szCs w:val="24"/>
        </w:rPr>
        <w:instrText xml:space="preserve">, </w:instrText>
      </w:r>
      <w:r w:rsidRPr="002E79AC">
        <w:rPr>
          <w:rFonts w:ascii="Simplified Arabic" w:hAnsi="Simplified Arabic" w:cs="Simplified Arabic"/>
          <w:sz w:val="24"/>
          <w:szCs w:val="24"/>
          <w:rtl/>
        </w:rPr>
        <w:instrText>1573-7608</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5</w:instrText>
      </w:r>
      <w:r w:rsidRPr="002E79AC">
        <w:rPr>
          <w:rFonts w:ascii="Simplified Arabic" w:hAnsi="Simplified Arabic" w:cs="Simplified Arabic"/>
          <w:sz w:val="24"/>
          <w:szCs w:val="24"/>
        </w:rPr>
        <w:instrText>","journalAbbreviation":"Educ Inf Technol","language":"en","page":"</w:instrText>
      </w:r>
      <w:r w:rsidRPr="002E79AC">
        <w:rPr>
          <w:rFonts w:ascii="Simplified Arabic" w:hAnsi="Simplified Arabic" w:cs="Simplified Arabic"/>
          <w:sz w:val="24"/>
          <w:szCs w:val="24"/>
          <w:rtl/>
        </w:rPr>
        <w:instrText>5807-5831</w:instrText>
      </w:r>
      <w:r w:rsidRPr="002E79AC">
        <w:rPr>
          <w:rFonts w:ascii="Simplified Arabic" w:hAnsi="Simplified Arabic" w:cs="Simplified Arabic"/>
          <w:sz w:val="24"/>
          <w:szCs w:val="24"/>
        </w:rPr>
        <w:instrText>","source":"DOI</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org (Crossref)","title":"A decade of research into the application of big data and analytics in higher education: A systematic review of the literature","title-short":"A decade of research into the application of big data and analytics in higher education","volume":"</w:instrText>
      </w:r>
      <w:r w:rsidRPr="002E79AC">
        <w:rPr>
          <w:rFonts w:ascii="Simplified Arabic" w:hAnsi="Simplified Arabic" w:cs="Simplified Arabic"/>
          <w:sz w:val="24"/>
          <w:szCs w:val="24"/>
          <w:rtl/>
        </w:rPr>
        <w:instrText>29</w:instrText>
      </w:r>
      <w:r w:rsidRPr="002E79AC">
        <w:rPr>
          <w:rFonts w:ascii="Simplified Arabic" w:hAnsi="Simplified Arabic" w:cs="Simplified Arabic"/>
          <w:sz w:val="24"/>
          <w:szCs w:val="24"/>
        </w:rPr>
        <w:instrText>","author":[{"family":"Stojanov","given":"Ana"},{"family":"Daniel","given":"Ben Kei"}],"issued":{"date-parts</w:instrText>
      </w:r>
      <w:r w:rsidRPr="002E79AC">
        <w:rPr>
          <w:rFonts w:ascii="Simplified Arabic" w:hAnsi="Simplified Arabic" w:cs="Simplified Arabic"/>
          <w:sz w:val="24"/>
          <w:szCs w:val="24"/>
          <w:rtl/>
        </w:rPr>
        <w:instrText>":[["2024",4]]</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Simplified Arabic" w:hAnsi="Simplified Arabic" w:cs="Simplified Arabic"/>
          <w:sz w:val="24"/>
        </w:rPr>
        <w:t>(Stojanov &amp; Daniel, 2024)</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A Decade of Research into the Application of Big Data and Analytics in Higher Education: A Systematic Review of the Literature</w:t>
      </w:r>
      <w:r w:rsidRPr="002E79AC">
        <w:rPr>
          <w:rFonts w:ascii="Simplified Arabic" w:hAnsi="Simplified Arabic" w:cs="Simplified Arabic"/>
          <w:sz w:val="24"/>
          <w:szCs w:val="24"/>
          <w:rtl/>
        </w:rPr>
        <w:t>"</w:t>
      </w:r>
    </w:p>
    <w:p w14:paraId="07F59CE6" w14:textId="395010F1"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w:t>
      </w:r>
      <w:r w:rsidR="002100CF">
        <w:rPr>
          <w:rFonts w:ascii="Simplified Arabic" w:hAnsi="Simplified Arabic" w:cs="Simplified Arabic" w:hint="cs"/>
          <w:sz w:val="24"/>
          <w:szCs w:val="24"/>
          <w:rtl/>
        </w:rPr>
        <w:t>ال</w:t>
      </w:r>
      <w:r w:rsidRPr="002E79AC">
        <w:rPr>
          <w:rFonts w:ascii="Simplified Arabic" w:hAnsi="Simplified Arabic" w:cs="Simplified Arabic"/>
          <w:sz w:val="24"/>
          <w:szCs w:val="24"/>
          <w:rtl/>
        </w:rPr>
        <w:t xml:space="preserve">دراسة إلى تحليل تطبيقات البيانات الضخمة والتحليلات في مؤسسات التعليم العالي، مع التركيز على دورها في دعم التعلم والتدريس والإدارة. واعتمدت الدراسة منهج المراجعة المنهجية الشاملة، حيث حللت </w:t>
      </w:r>
      <w:r w:rsidRPr="002E79AC">
        <w:rPr>
          <w:rFonts w:ascii="Simplified Arabic" w:hAnsi="Simplified Arabic" w:cs="Simplified Arabic"/>
          <w:sz w:val="24"/>
          <w:szCs w:val="24"/>
        </w:rPr>
        <w:t>75</w:t>
      </w:r>
      <w:r w:rsidRPr="002E79AC">
        <w:rPr>
          <w:rFonts w:ascii="Simplified Arabic" w:hAnsi="Simplified Arabic" w:cs="Simplified Arabic"/>
          <w:sz w:val="24"/>
          <w:szCs w:val="24"/>
          <w:rtl/>
        </w:rPr>
        <w:t xml:space="preserve">دراسة منشورة في قواعد بيانات </w:t>
      </w:r>
      <w:r w:rsidRPr="002E79AC">
        <w:rPr>
          <w:rFonts w:ascii="Simplified Arabic" w:hAnsi="Simplified Arabic" w:cs="Simplified Arabic"/>
          <w:sz w:val="24"/>
          <w:szCs w:val="24"/>
        </w:rPr>
        <w:t xml:space="preserve"> Scopus</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 xml:space="preserve"> Web of Science </w:t>
      </w:r>
      <w:proofErr w:type="gramStart"/>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 xml:space="preserve"> IEEE</w:t>
      </w:r>
      <w:proofErr w:type="gramEnd"/>
      <w:r w:rsidRPr="002E79AC">
        <w:rPr>
          <w:rFonts w:ascii="Simplified Arabic" w:hAnsi="Simplified Arabic" w:cs="Simplified Arabic"/>
          <w:sz w:val="24"/>
          <w:szCs w:val="24"/>
        </w:rPr>
        <w:t xml:space="preserve"> Xplore </w:t>
      </w:r>
      <w:r w:rsidRPr="002E79AC">
        <w:rPr>
          <w:rFonts w:ascii="Simplified Arabic" w:hAnsi="Simplified Arabic" w:cs="Simplified Arabic"/>
          <w:sz w:val="24"/>
          <w:szCs w:val="24"/>
          <w:rtl/>
        </w:rPr>
        <w:t>وكشفت النتائج أن البيانات الضخمة والتحليلات تُستخدم بصورة أكبر في دعم التعلم، وبدرجة أقل في توجيه التدريس ودعم عمليات اتخاذ القرار الإداري. كما أشارت الدراسة إلى وجود اهتمام متزايد بتوظيف البيانات الضخمة في دعم رفاهية الطلاب والموظفين، مقترحة توسيع نطاق تطبيقات البيانات الضخمة في التعليم العالي ليشمل هذا البعد. وتبرز أهمية هذه الدراسة في إظهار أن الاستخدام العملي للبيانات الضخمة والتحليلات في معالجة التحديات المؤسسية واتخاذ القرارات الإدارية ما يزال محدودًا، رغم أهميته في دعم القرار المبني على البيانات. وتتصل هذه الدراسة بالدراسة الحالية في تأكيدها على أن فاعلية القرار المؤسسي المبني على البيانات تتطلب توظيفًا منظمًا للبيانات الضخمة والتحليلات، بما يدعم أهمية تكامل البيانات وجودتها بوصفهما أساسًا لتحسين القرارات المؤسسية والقيادية في الكليات التقنية السعودية</w:t>
      </w:r>
      <w:r w:rsidRPr="002E79AC">
        <w:rPr>
          <w:rFonts w:ascii="Simplified Arabic" w:hAnsi="Simplified Arabic" w:cs="Simplified Arabic"/>
          <w:sz w:val="24"/>
          <w:szCs w:val="24"/>
        </w:rPr>
        <w:t>.</w:t>
      </w:r>
    </w:p>
    <w:p w14:paraId="7490CC3D"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{"citationID":"Kzaid</w:instrText>
      </w:r>
      <w:r w:rsidRPr="002E79AC">
        <w:rPr>
          <w:rFonts w:ascii="Simplified Arabic" w:hAnsi="Simplified Arabic" w:cs="Simplified Arabic"/>
          <w:sz w:val="24"/>
          <w:szCs w:val="24"/>
          <w:rtl/>
        </w:rPr>
        <w:instrText>3</w:instrText>
      </w:r>
      <w:r w:rsidRPr="002E79AC">
        <w:rPr>
          <w:rFonts w:ascii="Simplified Arabic" w:hAnsi="Simplified Arabic" w:cs="Simplified Arabic"/>
          <w:sz w:val="24"/>
          <w:szCs w:val="24"/>
        </w:rPr>
        <w:instrText>M</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 xml:space="preserve">","properties":{"unsorted":false,"formattedCitation":"(Correa-Peralta et al.,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 xml:space="preserve">)","plainCitation":"(Correa-Peralta et al.,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523</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/items/I</w:instrText>
      </w:r>
      <w:r w:rsidRPr="002E79AC">
        <w:rPr>
          <w:rFonts w:ascii="Simplified Arabic" w:hAnsi="Simplified Arabic" w:cs="Simplified Arabic"/>
          <w:sz w:val="24"/>
          <w:szCs w:val="24"/>
          <w:rtl/>
        </w:rPr>
        <w:instrText>879</w:instrText>
      </w:r>
      <w:r w:rsidRPr="002E79AC">
        <w:rPr>
          <w:rFonts w:ascii="Simplified Arabic" w:hAnsi="Simplified Arabic" w:cs="Simplified Arabic"/>
          <w:sz w:val="24"/>
          <w:szCs w:val="24"/>
        </w:rPr>
        <w:instrText>V</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TY"],"itemData":{"id":</w:instrText>
      </w:r>
      <w:r w:rsidRPr="002E79AC">
        <w:rPr>
          <w:rFonts w:ascii="Simplified Arabic" w:hAnsi="Simplified Arabic" w:cs="Simplified Arabic"/>
          <w:sz w:val="24"/>
          <w:szCs w:val="24"/>
          <w:rtl/>
        </w:rPr>
        <w:instrText>523</w:instrText>
      </w:r>
      <w:r w:rsidRPr="002E79AC">
        <w:rPr>
          <w:rFonts w:ascii="Simplified Arabic" w:hAnsi="Simplified Arabic" w:cs="Simplified Arabic"/>
          <w:sz w:val="24"/>
          <w:szCs w:val="24"/>
        </w:rPr>
        <w:instrText xml:space="preserve">,"type":"article-journal","abstract":"In the digital era, Business Intelligence (BI) and data analytics have become essential for optimizing academic management in higher education institutions. This bibliometric study analyzed </w:instrText>
      </w:r>
      <w:r w:rsidRPr="002E79AC">
        <w:rPr>
          <w:rFonts w:ascii="Simplified Arabic" w:hAnsi="Simplified Arabic" w:cs="Simplified Arabic"/>
          <w:sz w:val="24"/>
          <w:szCs w:val="24"/>
          <w:rtl/>
        </w:rPr>
        <w:instrText xml:space="preserve">755 </w:instrText>
      </w:r>
      <w:r w:rsidRPr="002E79AC">
        <w:rPr>
          <w:rFonts w:ascii="Simplified Arabic" w:hAnsi="Simplified Arabic" w:cs="Simplified Arabic"/>
          <w:sz w:val="24"/>
          <w:szCs w:val="24"/>
        </w:rPr>
        <w:instrText>Scopus-indexed publications (</w:instrText>
      </w:r>
      <w:r w:rsidRPr="002E79AC">
        <w:rPr>
          <w:rFonts w:ascii="Simplified Arabic" w:hAnsi="Simplified Arabic" w:cs="Simplified Arabic"/>
          <w:sz w:val="24"/>
          <w:szCs w:val="24"/>
          <w:rtl/>
        </w:rPr>
        <w:instrText>2019</w:instrText>
      </w:r>
      <w:r w:rsidRPr="002E79AC">
        <w:rPr>
          <w:rFonts w:ascii="Simplified Arabic" w:hAnsi="Simplified Arabic" w:cs="Simplified Arabic"/>
          <w:sz w:val="24"/>
          <w:szCs w:val="24"/>
        </w:rPr>
        <w:instrText>–</w:instrText>
      </w:r>
      <w:r w:rsidRPr="002E79AC">
        <w:rPr>
          <w:rFonts w:ascii="Simplified Arabic" w:hAnsi="Simplified Arabic" w:cs="Simplified Arabic"/>
          <w:sz w:val="24"/>
          <w:szCs w:val="24"/>
          <w:rtl/>
        </w:rPr>
        <w:instrText>2023</w:instrText>
      </w:r>
      <w:r w:rsidRPr="002E79AC">
        <w:rPr>
          <w:rFonts w:ascii="Simplified Arabic" w:hAnsi="Simplified Arabic" w:cs="Simplified Arabic"/>
          <w:sz w:val="24"/>
          <w:szCs w:val="24"/>
        </w:rPr>
        <w:instrText>) using RStudio, Biblioshiny, and Microsoft Excel to elucidate key themes, influential authors, and emerging research trends. Learning analytics, educational data mining, and BI applications such as dropout prediction systems, tailored distance education strategies, and machine learning models for institutional performance predominate in the field. High-impact journals, including the British Journal of Educational Technology and the Journal of Learning Analytics, play crucial roles with contributions from scholars such as Christothea Herodotou and Bart Rienties. Thematic analysis revealed ten clusters emphasizing predictive modeling, educational innovation, and online learning. Geographic trends highlight the predominance of research in the United States and Europe, underscoring the necessity for greater inclusivity in underrepresented regions such as Africa and South America. While quantitative methodologies prevail, this study emphasizes the significance of qualitative approaches to capture nuanced impacts and ethical considerations, including privacy, equity, and bias mitigation. Future research must adopt interdisciplinary methodologies to address systemic challenges, foster context</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sensitive, equitable BI solutions that drive innovation, and enhance decision making across diverse educational environments.","container-title":"Results in Engineering","DOI":"</w:instrText>
      </w:r>
      <w:r w:rsidRPr="002E79AC">
        <w:rPr>
          <w:rFonts w:ascii="Simplified Arabic" w:hAnsi="Simplified Arabic" w:cs="Simplified Arabic"/>
          <w:sz w:val="24"/>
          <w:szCs w:val="24"/>
          <w:rtl/>
        </w:rPr>
        <w:instrText>10.1016</w:instrText>
      </w:r>
      <w:r w:rsidRPr="002E79AC">
        <w:rPr>
          <w:rFonts w:ascii="Simplified Arabic" w:hAnsi="Simplified Arabic" w:cs="Simplified Arabic"/>
          <w:sz w:val="24"/>
          <w:szCs w:val="24"/>
        </w:rPr>
        <w:instrText>/j.rineng.</w:instrText>
      </w:r>
      <w:r w:rsidRPr="002E79AC">
        <w:rPr>
          <w:rFonts w:ascii="Simplified Arabic" w:hAnsi="Simplified Arabic" w:cs="Simplified Arabic"/>
          <w:sz w:val="24"/>
          <w:szCs w:val="24"/>
          <w:rtl/>
        </w:rPr>
        <w:instrText>2024.103782</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25901230</w:instrText>
      </w:r>
      <w:r w:rsidRPr="002E79AC">
        <w:rPr>
          <w:rFonts w:ascii="Simplified Arabic" w:hAnsi="Simplified Arabic" w:cs="Simplified Arabic"/>
          <w:sz w:val="24"/>
          <w:szCs w:val="24"/>
        </w:rPr>
        <w:instrText>","journalAbbreviation":"Results</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in Engineering","language":"en","page":"</w:instrText>
      </w:r>
      <w:r w:rsidRPr="002E79AC">
        <w:rPr>
          <w:rFonts w:ascii="Simplified Arabic" w:hAnsi="Simplified Arabic" w:cs="Simplified Arabic"/>
          <w:sz w:val="24"/>
          <w:szCs w:val="24"/>
          <w:rtl/>
        </w:rPr>
        <w:instrText>103782</w:instrText>
      </w:r>
      <w:r w:rsidRPr="002E79AC">
        <w:rPr>
          <w:rFonts w:ascii="Simplified Arabic" w:hAnsi="Simplified Arabic" w:cs="Simplified Arabic"/>
          <w:sz w:val="24"/>
          <w:szCs w:val="24"/>
        </w:rPr>
        <w:instrText>","source":"DOI.org (Crossref)","title":"Evolution, topics and relevant research methodologies in business intelligence and data analysis in the academic management of higher education institutions. A literature review","volume":"</w:instrText>
      </w:r>
      <w:r w:rsidRPr="002E79AC">
        <w:rPr>
          <w:rFonts w:ascii="Simplified Arabic" w:hAnsi="Simplified Arabic" w:cs="Simplified Arabic"/>
          <w:sz w:val="24"/>
          <w:szCs w:val="24"/>
          <w:rtl/>
        </w:rPr>
        <w:instrText>25</w:instrText>
      </w:r>
      <w:r w:rsidRPr="002E79AC">
        <w:rPr>
          <w:rFonts w:ascii="Simplified Arabic" w:hAnsi="Simplified Arabic" w:cs="Simplified Arabic"/>
          <w:sz w:val="24"/>
          <w:szCs w:val="24"/>
        </w:rPr>
        <w:instrText>","author":[{"family":"Correa-Peralta","given":"M."},{"family":"Vinueza-Martínez","given":"J."},{"family":"Castillo-Heredia","given":"L."}],"issued":{"date-parts</w:instrText>
      </w:r>
      <w:r w:rsidRPr="002E79AC">
        <w:rPr>
          <w:rFonts w:ascii="Simplified Arabic" w:hAnsi="Simplified Arabic" w:cs="Simplified Arabic"/>
          <w:sz w:val="24"/>
          <w:szCs w:val="24"/>
          <w:rtl/>
        </w:rPr>
        <w:instrText>":[["2025",3]]</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(Correa-Peralta et al., 2025)</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Evolution, topics and relevant research methodologies in business intelligence and data analysis in the academic management of higher education institutions: A literature review</w:t>
      </w:r>
      <w:r w:rsidRPr="002E79AC">
        <w:rPr>
          <w:rFonts w:ascii="Simplified Arabic" w:hAnsi="Simplified Arabic" w:cs="Simplified Arabic"/>
          <w:sz w:val="24"/>
          <w:szCs w:val="24"/>
          <w:rtl/>
        </w:rPr>
        <w:t>"</w:t>
      </w:r>
    </w:p>
    <w:p w14:paraId="71F83233"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رصد تطور البحث العلمي في مجال ذكاء الأعمال وتحليل البيانات في الإدارة الأكاديمية لمؤسسات التعليم العالي، وتحديد الموضوعات الرئيسة، والباحثين المؤثرين، والاتجاهات البحثية الناشئة. واعتمدت الدراسة على المنهج </w:t>
      </w:r>
      <w:r w:rsidRPr="002E79AC">
        <w:rPr>
          <w:rFonts w:ascii="Simplified Arabic" w:hAnsi="Simplified Arabic" w:cs="Simplified Arabic"/>
          <w:sz w:val="24"/>
          <w:szCs w:val="24"/>
          <w:rtl/>
        </w:rPr>
        <w:lastRenderedPageBreak/>
        <w:t xml:space="preserve">الببليومتري من خلال تحليل </w:t>
      </w:r>
      <w:r w:rsidRPr="002E79AC">
        <w:rPr>
          <w:rFonts w:ascii="Simplified Arabic" w:hAnsi="Simplified Arabic" w:cs="Simplified Arabic"/>
          <w:sz w:val="24"/>
          <w:szCs w:val="24"/>
        </w:rPr>
        <w:t>755</w:t>
      </w:r>
      <w:r w:rsidRPr="002E79AC">
        <w:rPr>
          <w:rFonts w:ascii="Simplified Arabic" w:hAnsi="Simplified Arabic" w:cs="Simplified Arabic"/>
          <w:sz w:val="24"/>
          <w:szCs w:val="24"/>
          <w:rtl/>
        </w:rPr>
        <w:t xml:space="preserve"> منشورًا مفهرسًا في قاعدة بيانات </w:t>
      </w:r>
      <w:r w:rsidRPr="002E79AC">
        <w:rPr>
          <w:rFonts w:ascii="Simplified Arabic" w:hAnsi="Simplified Arabic" w:cs="Simplified Arabic"/>
          <w:sz w:val="24"/>
          <w:szCs w:val="24"/>
        </w:rPr>
        <w:t xml:space="preserve">Scopus </w:t>
      </w:r>
      <w:r w:rsidRPr="002E79AC">
        <w:rPr>
          <w:rFonts w:ascii="Simplified Arabic" w:hAnsi="Simplified Arabic" w:cs="Simplified Arabic"/>
          <w:sz w:val="24"/>
          <w:szCs w:val="24"/>
          <w:rtl/>
        </w:rPr>
        <w:t xml:space="preserve">خلال الفترة من </w:t>
      </w:r>
      <w:r w:rsidRPr="002E79AC">
        <w:rPr>
          <w:rFonts w:ascii="Simplified Arabic" w:hAnsi="Simplified Arabic" w:cs="Simplified Arabic"/>
          <w:sz w:val="24"/>
          <w:szCs w:val="24"/>
        </w:rPr>
        <w:t>2019</w:t>
      </w:r>
      <w:r w:rsidRPr="002E79AC">
        <w:rPr>
          <w:rFonts w:ascii="Simplified Arabic" w:hAnsi="Simplified Arabic" w:cs="Simplified Arabic"/>
          <w:sz w:val="24"/>
          <w:szCs w:val="24"/>
          <w:rtl/>
        </w:rPr>
        <w:t xml:space="preserve"> إلى 2023، باستخدام أدوات </w:t>
      </w:r>
      <w:r w:rsidRPr="002E79AC">
        <w:rPr>
          <w:rFonts w:ascii="Simplified Arabic" w:hAnsi="Simplified Arabic" w:cs="Simplified Arabic"/>
          <w:sz w:val="24"/>
          <w:szCs w:val="24"/>
        </w:rPr>
        <w:t xml:space="preserve"> RStudio</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 xml:space="preserve"> Biblioshiny </w:t>
      </w:r>
      <w:r w:rsidRPr="002E79AC">
        <w:rPr>
          <w:rFonts w:ascii="Simplified Arabic" w:hAnsi="Simplified Arabic" w:cs="Simplified Arabic"/>
          <w:sz w:val="24"/>
          <w:szCs w:val="24"/>
          <w:rtl/>
        </w:rPr>
        <w:t>و</w:t>
      </w:r>
      <w:r w:rsidRPr="002E79AC">
        <w:rPr>
          <w:rFonts w:ascii="Simplified Arabic" w:hAnsi="Simplified Arabic" w:cs="Simplified Arabic"/>
          <w:sz w:val="24"/>
          <w:szCs w:val="24"/>
        </w:rPr>
        <w:t xml:space="preserve">Microsoft Excel </w:t>
      </w:r>
      <w:r w:rsidRPr="002E79AC">
        <w:rPr>
          <w:rFonts w:ascii="Simplified Arabic" w:hAnsi="Simplified Arabic" w:cs="Simplified Arabic"/>
          <w:sz w:val="24"/>
          <w:szCs w:val="24"/>
          <w:rtl/>
        </w:rPr>
        <w:t xml:space="preserve"> وكشفت النتائج عن هيمنة موضوعات تحليلات التعلم، والتنقيب في البيانات التعليمية، وتطبيقات ذكاء الأعمال، مثل أنظمة التنبؤ بالتسرب، واستراتيجيات التعليم عن بعد المخصصة، ونماذج تعلم الآلة المرتبطة بالأداء المؤسسي. كما أظهر التحليل الموضوعي وجود عشرة تجمعات بحثية تركز على النمذجة التنبؤية، والابتكار التعليمي، والتعلم الإلكتروني. وأبرزت الدراسة هيمنة الإنتاج البحثي في الولايات المتحدة وأوروبا، مما يؤكد الحاجة إلى توسيع البحث في المناطق الأقل تمثيلًا، إلى جانب هيمنة المنهجيات الكمية والحاجة إلى توظيف مناهج نوعية ومتعددة التخصصات لفهم الأبعاد الأخلاقية والسياقية، مثل الخصوصية والعدالة والحد من التحيز</w:t>
      </w:r>
      <w:r w:rsidRPr="002E79AC">
        <w:rPr>
          <w:rFonts w:ascii="Simplified Arabic" w:hAnsi="Simplified Arabic" w:cs="Simplified Arabic"/>
          <w:sz w:val="24"/>
          <w:szCs w:val="24"/>
        </w:rPr>
        <w:t>.</w:t>
      </w:r>
      <w:r w:rsidRPr="002E79AC">
        <w:rPr>
          <w:rFonts w:ascii="Simplified Arabic" w:hAnsi="Simplified Arabic" w:cs="Simplified Arabic"/>
          <w:sz w:val="24"/>
          <w:szCs w:val="24"/>
          <w:rtl/>
        </w:rPr>
        <w:t xml:space="preserve"> وتتصل هذه الدراسة بالدراسة الحالية في دعمها لبعد التكامل وجودة البيانات، إذ تبرز أن فاعلية ذكاء الأعمال وتحليل البيانات في الإدارة الأكاديمية تعتمد على توافر بيانات موثوقة ومتكاملة قابلة للتوظيف في دعم القرار المؤسسي والقيادي</w:t>
      </w:r>
      <w:r w:rsidRPr="002E79AC">
        <w:rPr>
          <w:rFonts w:ascii="Simplified Arabic" w:hAnsi="Simplified Arabic" w:cs="Simplified Arabic"/>
          <w:sz w:val="24"/>
          <w:szCs w:val="24"/>
        </w:rPr>
        <w:t>.</w:t>
      </w:r>
    </w:p>
    <w:p w14:paraId="59AABA0C"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w:instrText>
      </w:r>
      <w:r w:rsidRPr="002E79AC">
        <w:rPr>
          <w:rFonts w:ascii="Simplified Arabic" w:hAnsi="Simplified Arabic" w:cs="Simplified Arabic"/>
          <w:sz w:val="24"/>
          <w:szCs w:val="24"/>
          <w:rtl/>
        </w:rPr>
        <w:instrText>5</w:instrText>
      </w:r>
      <w:r w:rsidRPr="002E79AC">
        <w:rPr>
          <w:rFonts w:ascii="Simplified Arabic" w:hAnsi="Simplified Arabic" w:cs="Simplified Arabic"/>
          <w:sz w:val="24"/>
          <w:szCs w:val="24"/>
        </w:rPr>
        <w:instrText>K</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f</w:instrText>
      </w:r>
      <w:r w:rsidRPr="002E79AC">
        <w:rPr>
          <w:rFonts w:ascii="Simplified Arabic" w:hAnsi="Simplified Arabic" w:cs="Simplified Arabic"/>
          <w:sz w:val="24"/>
          <w:szCs w:val="24"/>
          <w:rtl/>
        </w:rPr>
        <w:instrText>3</w:instrText>
      </w:r>
      <w:r w:rsidRPr="002E79AC">
        <w:rPr>
          <w:rFonts w:ascii="Simplified Arabic" w:hAnsi="Simplified Arabic" w:cs="Simplified Arabic"/>
          <w:sz w:val="24"/>
          <w:szCs w:val="24"/>
        </w:rPr>
        <w:instrText xml:space="preserve">uhJ","properties":{"unsorted":false,"formattedCitation":"(Chigbu &amp; Makapela,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 xml:space="preserve">)","plainCitation":"(Chigbu &amp; Makapela,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201</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w:instrText>
      </w:r>
      <w:r w:rsidRPr="002E79AC">
        <w:rPr>
          <w:rFonts w:ascii="Simplified Arabic" w:hAnsi="Simplified Arabic" w:cs="Simplified Arabic"/>
          <w:sz w:val="24"/>
          <w:szCs w:val="24"/>
          <w:rtl/>
        </w:rPr>
        <w:instrText>7</w:instrText>
      </w:r>
      <w:r w:rsidRPr="002E79AC">
        <w:rPr>
          <w:rFonts w:ascii="Simplified Arabic" w:hAnsi="Simplified Arabic" w:cs="Simplified Arabic"/>
          <w:sz w:val="24"/>
          <w:szCs w:val="24"/>
        </w:rPr>
        <w:instrText>H</w:instrText>
      </w:r>
      <w:r w:rsidRPr="002E79AC">
        <w:rPr>
          <w:rFonts w:ascii="Simplified Arabic" w:hAnsi="Simplified Arabic" w:cs="Simplified Arabic"/>
          <w:sz w:val="24"/>
          <w:szCs w:val="24"/>
          <w:rtl/>
        </w:rPr>
        <w:instrText>373</w:instrText>
      </w:r>
      <w:r w:rsidRPr="002E79AC">
        <w:rPr>
          <w:rFonts w:ascii="Simplified Arabic" w:hAnsi="Simplified Arabic" w:cs="Simplified Arabic"/>
          <w:sz w:val="24"/>
          <w:szCs w:val="24"/>
        </w:rPr>
        <w:instrText>CXZ"],"itemData":{"id":</w:instrText>
      </w:r>
      <w:r w:rsidRPr="002E79AC">
        <w:rPr>
          <w:rFonts w:ascii="Simplified Arabic" w:hAnsi="Simplified Arabic" w:cs="Simplified Arabic"/>
          <w:sz w:val="24"/>
          <w:szCs w:val="24"/>
          <w:rtl/>
        </w:rPr>
        <w:instrText>201</w:instrText>
      </w:r>
      <w:r w:rsidRPr="002E79AC">
        <w:rPr>
          <w:rFonts w:ascii="Simplified Arabic" w:hAnsi="Simplified Arabic" w:cs="Simplified Arabic"/>
          <w:sz w:val="24"/>
          <w:szCs w:val="24"/>
        </w:rPr>
        <w:instrText>,"type":"article-journal","abstract":"The transformative function of data-driven leadership in higher education institutions (HEIs) is becoming crucial for advancing sustainable development. By integrating data-driven decision-making with Sustainable Development Goals (SDGs), particularly SDG</w:instrText>
      </w:r>
      <w:r w:rsidRPr="002E79AC">
        <w:rPr>
          <w:rFonts w:ascii="Simplified Arabic" w:hAnsi="Simplified Arabic" w:cs="Simplified Arabic"/>
          <w:sz w:val="24"/>
          <w:szCs w:val="24"/>
          <w:rtl/>
        </w:rPr>
        <w:instrText xml:space="preserve">4 </w:instrText>
      </w:r>
      <w:r w:rsidRPr="002E79AC">
        <w:rPr>
          <w:rFonts w:ascii="Simplified Arabic" w:hAnsi="Simplified Arabic" w:cs="Simplified Arabic"/>
          <w:sz w:val="24"/>
          <w:szCs w:val="24"/>
        </w:rPr>
        <w:instrText>(quality education) and SDG</w:instrText>
      </w:r>
      <w:r w:rsidRPr="002E79AC">
        <w:rPr>
          <w:rFonts w:ascii="Simplified Arabic" w:hAnsi="Simplified Arabic" w:cs="Simplified Arabic"/>
          <w:sz w:val="24"/>
          <w:szCs w:val="24"/>
          <w:rtl/>
        </w:rPr>
        <w:instrText xml:space="preserve">10 </w:instrText>
      </w:r>
      <w:r w:rsidRPr="002E79AC">
        <w:rPr>
          <w:rFonts w:ascii="Simplified Arabic" w:hAnsi="Simplified Arabic" w:cs="Simplified Arabic"/>
          <w:sz w:val="24"/>
          <w:szCs w:val="24"/>
        </w:rPr>
        <w:instrText>(reduced inequalities), EIs can improve the efficacy, inclusivity, and employability of their graduates. To examine this influence, this study implements a systematic literature review (SLR) that adheres to the PRISMA standards and integrates empirical and theoretical insights regarding data-driven leadership in HEI governance, teaching, and learning strategies. The results indicate that combining data analytics into decision-making processes improves institutional efficacy, aligns curricula with the market demands, strengthens student outcomes, and cultivates an inclusive and sustainable academic environment. Moreover, this study introduces</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 conceptual model connecting sustainable development and data-driven decision-making, offering a structured framework for HEIs to navigate digital transformation responsibly. In addition, this model also emphasizes the importance of balancing technology</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ethics, and human-centric leadership in developing educational institutions that are prepared for the future. Ultimately, these insights provide practical advice for academic leaders and policymakers aligning HEI strategies with global sustainability objectives. By advocating for innovative, inclusive, and data-driven leadership, HEIs can promote long-term societal transformation and higher education excellence.","container-title":"Sustainability","DOI":"</w:instrText>
      </w:r>
      <w:r w:rsidRPr="002E79AC">
        <w:rPr>
          <w:rFonts w:ascii="Simplified Arabic" w:hAnsi="Simplified Arabic" w:cs="Simplified Arabic"/>
          <w:sz w:val="24"/>
          <w:szCs w:val="24"/>
          <w:rtl/>
        </w:rPr>
        <w:instrText>10.3390</w:instrText>
      </w:r>
      <w:r w:rsidRPr="002E79AC">
        <w:rPr>
          <w:rFonts w:ascii="Simplified Arabic" w:hAnsi="Simplified Arabic" w:cs="Simplified Arabic"/>
          <w:sz w:val="24"/>
          <w:szCs w:val="24"/>
        </w:rPr>
        <w:instrText>/su</w:instrText>
      </w:r>
      <w:r w:rsidRPr="002E79AC">
        <w:rPr>
          <w:rFonts w:ascii="Simplified Arabic" w:hAnsi="Simplified Arabic" w:cs="Simplified Arabic"/>
          <w:sz w:val="24"/>
          <w:szCs w:val="24"/>
          <w:rtl/>
        </w:rPr>
        <w:instrText>17073116</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2071-1050</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7","</w:instrText>
      </w:r>
      <w:r w:rsidRPr="002E79AC">
        <w:rPr>
          <w:rFonts w:ascii="Simplified Arabic" w:hAnsi="Simplified Arabic" w:cs="Simplified Arabic"/>
          <w:sz w:val="24"/>
          <w:szCs w:val="24"/>
        </w:rPr>
        <w:instrText>journalAbbreviation":"Sustainability","language":"en","page":"</w:instrText>
      </w:r>
      <w:r w:rsidRPr="002E79AC">
        <w:rPr>
          <w:rFonts w:ascii="Simplified Arabic" w:hAnsi="Simplified Arabic" w:cs="Simplified Arabic"/>
          <w:sz w:val="24"/>
          <w:szCs w:val="24"/>
          <w:rtl/>
        </w:rPr>
        <w:instrText>3116</w:instrText>
      </w:r>
      <w:r w:rsidRPr="002E79AC">
        <w:rPr>
          <w:rFonts w:ascii="Simplified Arabic" w:hAnsi="Simplified Arabic" w:cs="Simplified Arabic"/>
          <w:sz w:val="24"/>
          <w:szCs w:val="24"/>
        </w:rPr>
        <w:instrText>","source":"DOI.org (Crossref)","title":"Data-Driven Leadership in Higher Education: Advancing Sustainable Development Goals and Inclusive Transformation","title-short":"Data-Driven Leadership in Higher Education","volume":"</w:instrText>
      </w:r>
      <w:r w:rsidRPr="002E79AC">
        <w:rPr>
          <w:rFonts w:ascii="Simplified Arabic" w:hAnsi="Simplified Arabic" w:cs="Simplified Arabic"/>
          <w:sz w:val="24"/>
          <w:szCs w:val="24"/>
          <w:rtl/>
        </w:rPr>
        <w:instrText>17</w:instrText>
      </w:r>
      <w:r w:rsidRPr="002E79AC">
        <w:rPr>
          <w:rFonts w:ascii="Simplified Arabic" w:hAnsi="Simplified Arabic" w:cs="Simplified Arabic"/>
          <w:sz w:val="24"/>
          <w:szCs w:val="24"/>
        </w:rPr>
        <w:instrText>","author":[{"family":"Chigbu","given":"Bianca Ifeoma"},{"family":"Makapela","given":"Sicelo Leonard"}],"issued":{"date-parts</w:instrText>
      </w:r>
      <w:r w:rsidRPr="002E79AC">
        <w:rPr>
          <w:rFonts w:ascii="Simplified Arabic" w:hAnsi="Simplified Arabic" w:cs="Simplified Arabic"/>
          <w:sz w:val="24"/>
          <w:szCs w:val="24"/>
          <w:rtl/>
        </w:rPr>
        <w:instrText>":[["2025",4,1]]</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(Chigbu &amp; Makapela, 2025)</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Data-driven leadership in higher education: Advancing sustainable development goals and inclusive transformation</w:t>
      </w:r>
      <w:r w:rsidRPr="002E79AC">
        <w:rPr>
          <w:rFonts w:ascii="Simplified Arabic" w:hAnsi="Simplified Arabic" w:cs="Simplified Arabic"/>
          <w:sz w:val="24"/>
          <w:szCs w:val="24"/>
          <w:rtl/>
        </w:rPr>
        <w:t>"</w:t>
      </w:r>
    </w:p>
    <w:p w14:paraId="05B05161"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تحليل دور القيادة المبنية على البيانات في تعزيز التنمية المستدامة والتحول الشامل في مؤسسات التعليم العالي، مع التركيز على الربط بين اتخاذ القرار المبني على البيانات وأهداف التنمية المستدامة، ولا سيما المتعلق بجودة التعليم والمتعلق بالحد من أوجه عدم المساواة. واعتمدت الدراسة منهج المراجعة المنهجية للأدبيات وفق إرشادات </w:t>
      </w:r>
      <w:r w:rsidRPr="002E79AC">
        <w:rPr>
          <w:rFonts w:ascii="Simplified Arabic" w:hAnsi="Simplified Arabic" w:cs="Simplified Arabic"/>
          <w:sz w:val="24"/>
          <w:szCs w:val="24"/>
        </w:rPr>
        <w:t>PRISMA</w:t>
      </w:r>
      <w:r w:rsidRPr="002E79AC">
        <w:rPr>
          <w:rFonts w:ascii="Simplified Arabic" w:hAnsi="Simplified Arabic" w:cs="Simplified Arabic"/>
          <w:sz w:val="24"/>
          <w:szCs w:val="24"/>
          <w:rtl/>
        </w:rPr>
        <w:t>، من خلال دمج رؤى نظرية وتجريبية حول القيادة المبنية على البيانات في حوكمة مؤسسات التعليم العالي واستراتيجيات التدريس والتعلم. وأظهرت النتائج أن دمج تحليلات البيانات في عمليات صنع القرار يُحسّن الفاعلية المؤسسية، ويُعزّز مواءمة المناهج مع متطلبات سوق العمل، ويقوّي مخرجات الطلاب، ويسهم في بناء بيئة أكاديمية أكثر شمولًا واستدامة. كما قدمت الدراسة نموذجًا مفاهيميًا يربط بين التنمية المستدامة واتخاذ القرار المبني على البيانات، مع التأكيد على أهمية الموازنة بين التقنية والأخلاقيات والقيادة المتمحورة حول الإنسان</w:t>
      </w:r>
      <w:r w:rsidRPr="002E79AC">
        <w:rPr>
          <w:rFonts w:ascii="Simplified Arabic" w:hAnsi="Simplified Arabic" w:cs="Simplified Arabic"/>
          <w:sz w:val="24"/>
          <w:szCs w:val="24"/>
        </w:rPr>
        <w:t>.</w:t>
      </w:r>
      <w:r w:rsidRPr="002E79AC">
        <w:rPr>
          <w:rFonts w:ascii="Simplified Arabic" w:hAnsi="Simplified Arabic" w:cs="Simplified Arabic"/>
          <w:sz w:val="24"/>
          <w:szCs w:val="24"/>
          <w:rtl/>
        </w:rPr>
        <w:t xml:space="preserve"> وترتبط هذه الدراسة بالدراسة الحالية في دعمها لبعد التكامل وجودة البيانات، إذ تؤكد أن القيادة المبنية على البيانات تعتمد على توظيف تحليلات البيانات في صنع القرار بما يعزز الفاعلية المؤسسية، والشمول، وجودة المخرجات الأكاديمية</w:t>
      </w:r>
      <w:r w:rsidRPr="002E79AC">
        <w:rPr>
          <w:rFonts w:ascii="Simplified Arabic" w:hAnsi="Simplified Arabic" w:cs="Simplified Arabic"/>
          <w:sz w:val="24"/>
          <w:szCs w:val="24"/>
        </w:rPr>
        <w:t>.</w:t>
      </w:r>
    </w:p>
    <w:p w14:paraId="582EA2BF" w14:textId="77777777" w:rsidR="002E79AC" w:rsidRPr="002E79AC" w:rsidRDefault="002E79AC" w:rsidP="000E1892">
      <w:pPr>
        <w:pStyle w:val="2"/>
        <w:rPr>
          <w:rtl/>
        </w:rPr>
      </w:pPr>
      <w:bookmarkStart w:id="31" w:name="_Toc235273605"/>
      <w:r w:rsidRPr="002E79AC">
        <w:rPr>
          <w:rtl/>
        </w:rPr>
        <w:t>البعد الرابع: المهارات والجاهزية المؤسسية</w:t>
      </w:r>
      <w:bookmarkEnd w:id="31"/>
    </w:p>
    <w:p w14:paraId="10264F2F"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{"citationID":"l</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 xml:space="preserve">qrxsYg","properties":{"unsorted":false,"formattedCitation":"(Ayanwale et al., </w:instrText>
      </w:r>
      <w:r w:rsidRPr="002E79AC">
        <w:rPr>
          <w:rFonts w:ascii="Simplified Arabic" w:hAnsi="Simplified Arabic" w:cs="Simplified Arabic"/>
          <w:sz w:val="24"/>
          <w:szCs w:val="24"/>
          <w:rtl/>
        </w:rPr>
        <w:instrText>2022</w:instrText>
      </w:r>
      <w:r w:rsidRPr="002E79AC">
        <w:rPr>
          <w:rFonts w:ascii="Simplified Arabic" w:hAnsi="Simplified Arabic" w:cs="Simplified Arabic"/>
          <w:sz w:val="24"/>
          <w:szCs w:val="24"/>
        </w:rPr>
        <w:instrText xml:space="preserve">)","plainCitation":"(Ayanwale et al., </w:instrText>
      </w:r>
      <w:r w:rsidRPr="002E79AC">
        <w:rPr>
          <w:rFonts w:ascii="Simplified Arabic" w:hAnsi="Simplified Arabic" w:cs="Simplified Arabic"/>
          <w:sz w:val="24"/>
          <w:szCs w:val="24"/>
          <w:rtl/>
        </w:rPr>
        <w:instrText>2022</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184</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items/UHBYAYU</w:instrText>
      </w:r>
      <w:r w:rsidRPr="002E79AC">
        <w:rPr>
          <w:rFonts w:ascii="Simplified Arabic" w:hAnsi="Simplified Arabic" w:cs="Simplified Arabic"/>
          <w:sz w:val="24"/>
          <w:szCs w:val="24"/>
          <w:rtl/>
        </w:rPr>
        <w:instrText>3</w:instrText>
      </w:r>
      <w:r w:rsidRPr="002E79AC">
        <w:rPr>
          <w:rFonts w:ascii="Simplified Arabic" w:hAnsi="Simplified Arabic" w:cs="Simplified Arabic"/>
          <w:sz w:val="24"/>
          <w:szCs w:val="24"/>
        </w:rPr>
        <w:instrText>"],"itemData":{"id":</w:instrText>
      </w:r>
      <w:r w:rsidRPr="002E79AC">
        <w:rPr>
          <w:rFonts w:ascii="Simplified Arabic" w:hAnsi="Simplified Arabic" w:cs="Simplified Arabic"/>
          <w:sz w:val="24"/>
          <w:szCs w:val="24"/>
          <w:rtl/>
        </w:rPr>
        <w:instrText>184</w:instrText>
      </w:r>
      <w:r w:rsidRPr="002E79AC">
        <w:rPr>
          <w:rFonts w:ascii="Simplified Arabic" w:hAnsi="Simplified Arabic" w:cs="Simplified Arabic"/>
          <w:sz w:val="24"/>
          <w:szCs w:val="24"/>
        </w:rPr>
        <w:instrText>,"type":"article-journal","container-title":"Computers and Education: Artificial Intelligence","DOI":"</w:instrText>
      </w:r>
      <w:r w:rsidRPr="002E79AC">
        <w:rPr>
          <w:rFonts w:ascii="Simplified Arabic" w:hAnsi="Simplified Arabic" w:cs="Simplified Arabic"/>
          <w:sz w:val="24"/>
          <w:szCs w:val="24"/>
          <w:rtl/>
        </w:rPr>
        <w:instrText>10.1016</w:instrText>
      </w:r>
      <w:r w:rsidRPr="002E79AC">
        <w:rPr>
          <w:rFonts w:ascii="Simplified Arabic" w:hAnsi="Simplified Arabic" w:cs="Simplified Arabic"/>
          <w:sz w:val="24"/>
          <w:szCs w:val="24"/>
        </w:rPr>
        <w:instrText>/j.caeai.</w:instrText>
      </w:r>
      <w:r w:rsidRPr="002E79AC">
        <w:rPr>
          <w:rFonts w:ascii="Simplified Arabic" w:hAnsi="Simplified Arabic" w:cs="Simplified Arabic"/>
          <w:sz w:val="24"/>
          <w:szCs w:val="24"/>
          <w:rtl/>
        </w:rPr>
        <w:instrText>2022.100099</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2666920</w:instrText>
      </w:r>
      <w:r w:rsidRPr="002E79AC">
        <w:rPr>
          <w:rFonts w:ascii="Simplified Arabic" w:hAnsi="Simplified Arabic" w:cs="Simplified Arabic"/>
          <w:sz w:val="24"/>
          <w:szCs w:val="24"/>
        </w:rPr>
        <w:instrText>X","journalAbbreviation":"Computers and Education: Artificial Intelligence","language":"en","page":"</w:instrText>
      </w:r>
      <w:r w:rsidRPr="002E79AC">
        <w:rPr>
          <w:rFonts w:ascii="Simplified Arabic" w:hAnsi="Simplified Arabic" w:cs="Simplified Arabic"/>
          <w:sz w:val="24"/>
          <w:szCs w:val="24"/>
          <w:rtl/>
        </w:rPr>
        <w:instrText>100099</w:instrText>
      </w:r>
      <w:r w:rsidRPr="002E79AC">
        <w:rPr>
          <w:rFonts w:ascii="Simplified Arabic" w:hAnsi="Simplified Arabic" w:cs="Simplified Arabic"/>
          <w:sz w:val="24"/>
          <w:szCs w:val="24"/>
        </w:rPr>
        <w:instrText>","source":"DOI.org (Crossref)","title":"Teachers’ readiness and intention to teach artificial intelligence in schools","volume":"</w:instrText>
      </w:r>
      <w:r w:rsidRPr="002E79AC">
        <w:rPr>
          <w:rFonts w:ascii="Simplified Arabic" w:hAnsi="Simplified Arabic" w:cs="Simplified Arabic"/>
          <w:sz w:val="24"/>
          <w:szCs w:val="24"/>
          <w:rtl/>
        </w:rPr>
        <w:instrText>3</w:instrText>
      </w:r>
      <w:r w:rsidRPr="002E79AC">
        <w:rPr>
          <w:rFonts w:ascii="Simplified Arabic" w:hAnsi="Simplified Arabic" w:cs="Simplified Arabic"/>
          <w:sz w:val="24"/>
          <w:szCs w:val="24"/>
        </w:rPr>
        <w:instrText>","author":[{"family":"Ayanwale","given":"Musa Adekunle"},{"family":"Sanusi","given</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Ismaila Temitayo"},{"family":"Adelana","given":"Owolabi Paul"},{"family":"Aruleba","given":"Kehinde D."},{"family":"Oyelere","given":"Solomon Sunday"}],"issued":{"date-parts":[["</w:instrText>
      </w:r>
      <w:r w:rsidRPr="002E79AC">
        <w:rPr>
          <w:rFonts w:ascii="Simplified Arabic" w:hAnsi="Simplified Arabic" w:cs="Simplified Arabic"/>
          <w:sz w:val="24"/>
          <w:szCs w:val="24"/>
          <w:rtl/>
        </w:rPr>
        <w:instrText>2022</w:instrText>
      </w:r>
      <w:r w:rsidRPr="002E79AC">
        <w:rPr>
          <w:rFonts w:ascii="Simplified Arabic" w:hAnsi="Simplified Arabic" w:cs="Simplified Arabic"/>
          <w:sz w:val="24"/>
          <w:szCs w:val="24"/>
        </w:rPr>
        <w:instrText>"]]}}}],"schema":"https://github.com/citation-style-language/schema/raw</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(Ayanwale et al., 2022)</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Teachers' Readiness and Intention to Teach Artificial Intelligence in Schools</w:t>
      </w:r>
      <w:r w:rsidRPr="002E79AC">
        <w:rPr>
          <w:rFonts w:ascii="Simplified Arabic" w:hAnsi="Simplified Arabic" w:cs="Simplified Arabic"/>
          <w:sz w:val="24"/>
          <w:szCs w:val="24"/>
          <w:rtl/>
        </w:rPr>
        <w:t>"</w:t>
      </w:r>
    </w:p>
    <w:p w14:paraId="28B870BA"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قياس جاهزية المعلمين ونواياهم لتدريس الذكاء الاصطناعي في المدارس، وتحديد العوامل المؤثرة في هذه الجاهزية في سياق التعليم قبل الجامعي. واعتمدت الدراسة المنهج الكمي باستخدام نمذجة المعادلات البنائية القائمة على التباين من خلال استبانة طبقت على عينة مكونة من </w:t>
      </w:r>
      <w:r w:rsidRPr="002E79AC">
        <w:rPr>
          <w:rFonts w:ascii="Simplified Arabic" w:hAnsi="Simplified Arabic" w:cs="Simplified Arabic"/>
          <w:sz w:val="24"/>
          <w:szCs w:val="24"/>
        </w:rPr>
        <w:t xml:space="preserve"> 368</w:t>
      </w:r>
      <w:r w:rsidRPr="002E79AC">
        <w:rPr>
          <w:rFonts w:ascii="Simplified Arabic" w:hAnsi="Simplified Arabic" w:cs="Simplified Arabic"/>
          <w:sz w:val="24"/>
          <w:szCs w:val="24"/>
          <w:rtl/>
        </w:rPr>
        <w:t xml:space="preserve">معلمًا من المعلمين العاملين في نيجيريا، من المرحلة الابتدائية حتى الثانوية. وتناولت الدراسة </w:t>
      </w:r>
      <w:proofErr w:type="gramStart"/>
      <w:r w:rsidRPr="002E79AC">
        <w:rPr>
          <w:rFonts w:ascii="Simplified Arabic" w:hAnsi="Simplified Arabic" w:cs="Simplified Arabic"/>
          <w:sz w:val="24"/>
          <w:szCs w:val="24"/>
          <w:rtl/>
        </w:rPr>
        <w:t>ثمانية</w:t>
      </w:r>
      <w:proofErr w:type="gramEnd"/>
      <w:r w:rsidRPr="002E79AC">
        <w:rPr>
          <w:rFonts w:ascii="Simplified Arabic" w:hAnsi="Simplified Arabic" w:cs="Simplified Arabic"/>
          <w:sz w:val="24"/>
          <w:szCs w:val="24"/>
          <w:rtl/>
        </w:rPr>
        <w:t xml:space="preserve"> متغيرات شملت: القلق من الذكاء الاصطناعي، والمنفعة المدركة، والذكاء الاصطناعي من أجل الصالح الاجتماعي، والاتجاه نحو استخدام الذكاء الاصطناعي، والثقة المدركة في تدريسه، وملاءمة </w:t>
      </w:r>
      <w:r w:rsidRPr="002E79AC">
        <w:rPr>
          <w:rFonts w:ascii="Simplified Arabic" w:hAnsi="Simplified Arabic" w:cs="Simplified Arabic"/>
          <w:sz w:val="24"/>
          <w:szCs w:val="24"/>
          <w:rtl/>
        </w:rPr>
        <w:lastRenderedPageBreak/>
        <w:t>الذكاء الاصطناعي، والجاهزية، والنية السلوكية. وأظهرت النتائج أن الثقة في تدريس الذكاء الاصطناعي تُعد متنبئًا بنية المعلمين لتدريسه، في حين أن إدراك ملاءمة الذكاء الاصطناعي وأهميته يُعد متنبئًا قويًا بجاهزية المعلمين لتدريسه. كما أوضحت الدراسة أن بعض العوامل، مثل القلق من الذكاء الاصطناعي وإدراكه كأداة للصالح الاجتماعي، لم تتنبأ مباشرة بنية المعلمين أو جاهزيتهم لتطبيقه في الصفوف الدراسية</w:t>
      </w:r>
      <w:r w:rsidRPr="002E79AC">
        <w:rPr>
          <w:rFonts w:ascii="Simplified Arabic" w:hAnsi="Simplified Arabic" w:cs="Simplified Arabic"/>
          <w:sz w:val="24"/>
          <w:szCs w:val="24"/>
        </w:rPr>
        <w:t>.</w:t>
      </w:r>
      <w:r w:rsidRPr="002E79AC">
        <w:rPr>
          <w:rFonts w:ascii="Simplified Arabic" w:hAnsi="Simplified Arabic" w:cs="Simplified Arabic"/>
          <w:sz w:val="24"/>
          <w:szCs w:val="24"/>
          <w:rtl/>
        </w:rPr>
        <w:t xml:space="preserve"> وتتصل هذه الدراسة بالدراسة الحالية في دعمها لبُعد المهارات والجاهزية المؤسسية من زاوية الجاهزية البشرية، إذ تبرز أن الثقة في استخدام الذكاء الاصطناعي وإدراك أهميته يمثلان عاملين مؤثرين في جاهزية الأفراد لتبنيه في البيئات التعليمية، وإن اختلفت في السياق التطبيقي.</w:t>
      </w:r>
    </w:p>
    <w:p w14:paraId="46C96151"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{"citationID":"kV</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Zcq</w:instrText>
      </w:r>
      <w:r w:rsidRPr="002E79AC">
        <w:rPr>
          <w:rFonts w:ascii="Simplified Arabic" w:hAnsi="Simplified Arabic" w:cs="Simplified Arabic"/>
          <w:sz w:val="24"/>
          <w:szCs w:val="24"/>
          <w:rtl/>
        </w:rPr>
        <w:instrText>4</w:instrText>
      </w:r>
      <w:r w:rsidRPr="002E79AC">
        <w:rPr>
          <w:rFonts w:ascii="Simplified Arabic" w:hAnsi="Simplified Arabic" w:cs="Simplified Arabic"/>
          <w:sz w:val="24"/>
          <w:szCs w:val="24"/>
        </w:rPr>
        <w:instrText xml:space="preserve">e","properties":{"unsorted":false,"formattedCitation":"(Alotaibi &amp; Alshehri, </w:instrText>
      </w:r>
      <w:r w:rsidRPr="002E79AC">
        <w:rPr>
          <w:rFonts w:ascii="Simplified Arabic" w:hAnsi="Simplified Arabic" w:cs="Simplified Arabic"/>
          <w:sz w:val="24"/>
          <w:szCs w:val="24"/>
          <w:rtl/>
        </w:rPr>
        <w:instrText>2023</w:instrText>
      </w:r>
      <w:r w:rsidRPr="002E79AC">
        <w:rPr>
          <w:rFonts w:ascii="Simplified Arabic" w:hAnsi="Simplified Arabic" w:cs="Simplified Arabic"/>
          <w:sz w:val="24"/>
          <w:szCs w:val="24"/>
        </w:rPr>
        <w:instrText xml:space="preserve">)","plainCitation":"(Alotaibi &amp; Alshehri, </w:instrText>
      </w:r>
      <w:r w:rsidRPr="002E79AC">
        <w:rPr>
          <w:rFonts w:ascii="Simplified Arabic" w:hAnsi="Simplified Arabic" w:cs="Simplified Arabic"/>
          <w:sz w:val="24"/>
          <w:szCs w:val="24"/>
          <w:rtl/>
        </w:rPr>
        <w:instrText>2023</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369</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/items/MSSRU</w:instrText>
      </w:r>
      <w:r w:rsidRPr="002E79AC">
        <w:rPr>
          <w:rFonts w:ascii="Simplified Arabic" w:hAnsi="Simplified Arabic" w:cs="Simplified Arabic"/>
          <w:sz w:val="24"/>
          <w:szCs w:val="24"/>
          <w:rtl/>
        </w:rPr>
        <w:instrText>5</w:instrText>
      </w:r>
      <w:r w:rsidRPr="002E79AC">
        <w:rPr>
          <w:rFonts w:ascii="Simplified Arabic" w:hAnsi="Simplified Arabic" w:cs="Simplified Arabic"/>
          <w:sz w:val="24"/>
          <w:szCs w:val="24"/>
        </w:rPr>
        <w:instrText>EQ"],"itemData":{"id":</w:instrText>
      </w:r>
      <w:r w:rsidRPr="002E79AC">
        <w:rPr>
          <w:rFonts w:ascii="Simplified Arabic" w:hAnsi="Simplified Arabic" w:cs="Simplified Arabic"/>
          <w:sz w:val="24"/>
          <w:szCs w:val="24"/>
          <w:rtl/>
        </w:rPr>
        <w:instrText>369</w:instrText>
      </w:r>
      <w:r w:rsidRPr="002E79AC">
        <w:rPr>
          <w:rFonts w:ascii="Simplified Arabic" w:hAnsi="Simplified Arabic" w:cs="Simplified Arabic"/>
          <w:sz w:val="24"/>
          <w:szCs w:val="24"/>
        </w:rPr>
        <w:instrText xml:space="preserve">,"type":"article-journal","abstract":"Within the framework of the ongoing implementation of the </w:instrText>
      </w:r>
      <w:r w:rsidRPr="002E79AC">
        <w:rPr>
          <w:rFonts w:ascii="Simplified Arabic" w:hAnsi="Simplified Arabic" w:cs="Simplified Arabic"/>
          <w:sz w:val="24"/>
          <w:szCs w:val="24"/>
          <w:rtl/>
        </w:rPr>
        <w:instrText xml:space="preserve">2030 </w:instrText>
      </w:r>
      <w:r w:rsidRPr="002E79AC">
        <w:rPr>
          <w:rFonts w:ascii="Simplified Arabic" w:hAnsi="Simplified Arabic" w:cs="Simplified Arabic"/>
          <w:sz w:val="24"/>
          <w:szCs w:val="24"/>
        </w:rPr>
        <w:instrText>Vision for Comprehensive Development of Higher Education in Saudi Arabia, the integration of artificial</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intelligence (AI) has emerged as a pivotal objective for the country’s numerous higher education institutions. This study aims to examine the opportunities and challenges that arise from the adoption of AI-based learning outcomes in Saudi Arabia’s higher</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 xml:space="preserve">education institutes. Moreover, the research also investigates the contribution of major higher education institutes in Saudi Arabia to the field of AI-based learning outcomes. To gather relevant literature, the Scopus and Web of Science databases were utilised, resulting in the selection of fifty-five studies for final analysis. The study employed the PRISMA statement </w:instrText>
      </w:r>
      <w:r w:rsidRPr="002E79AC">
        <w:rPr>
          <w:rFonts w:ascii="Simplified Arabic" w:hAnsi="Simplified Arabic" w:cs="Simplified Arabic"/>
          <w:sz w:val="24"/>
          <w:szCs w:val="24"/>
          <w:rtl/>
        </w:rPr>
        <w:instrText xml:space="preserve">2020 </w:instrText>
      </w:r>
      <w:r w:rsidRPr="002E79AC">
        <w:rPr>
          <w:rFonts w:ascii="Simplified Arabic" w:hAnsi="Simplified Arabic" w:cs="Simplified Arabic"/>
          <w:sz w:val="24"/>
          <w:szCs w:val="24"/>
        </w:rPr>
        <w:instrText>for records filtration and utilised VOS viewer software to classify the literature on AI-based learning outcomes in Saudi Arabian universities. Through detailed analysis, three significant data streams were identified and examined. The findings indicate that AI is in a nascent stage within the realm of learning, and it has become an undeniable reality for higher education institutions</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Embracing this transformative technology is crucial for meeting future learning challenges, and it is imperative that all students acquire the necessary technical skills to interact with and create artificial intelligence in the future. According to the</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 xml:space="preserve">findings, AI has the potential to address significant educational challenges, revolutionise teaching and learning methodologies, and accelerate progress toward the Saudi </w:instrText>
      </w:r>
      <w:r w:rsidRPr="002E79AC">
        <w:rPr>
          <w:rFonts w:ascii="Simplified Arabic" w:hAnsi="Simplified Arabic" w:cs="Simplified Arabic"/>
          <w:sz w:val="24"/>
          <w:szCs w:val="24"/>
          <w:rtl/>
        </w:rPr>
        <w:instrText xml:space="preserve">2030 </w:instrText>
      </w:r>
      <w:r w:rsidRPr="002E79AC">
        <w:rPr>
          <w:rFonts w:ascii="Simplified Arabic" w:hAnsi="Simplified Arabic" w:cs="Simplified Arabic"/>
          <w:sz w:val="24"/>
          <w:szCs w:val="24"/>
        </w:rPr>
        <w:instrText>objectives. However, the study also highlights certain challenges associated with the implementation of AI-based learning in the higher education context of Saudi Arabia, emphasising the need for teachers to acquire new technological skills to effectively utilise AI pedagogically.","container-title":"Sustainability","DOI":"</w:instrText>
      </w:r>
      <w:r w:rsidRPr="002E79AC">
        <w:rPr>
          <w:rFonts w:ascii="Simplified Arabic" w:hAnsi="Simplified Arabic" w:cs="Simplified Arabic"/>
          <w:sz w:val="24"/>
          <w:szCs w:val="24"/>
          <w:rtl/>
        </w:rPr>
        <w:instrText>10.3390</w:instrText>
      </w:r>
      <w:r w:rsidRPr="002E79AC">
        <w:rPr>
          <w:rFonts w:ascii="Simplified Arabic" w:hAnsi="Simplified Arabic" w:cs="Simplified Arabic"/>
          <w:sz w:val="24"/>
          <w:szCs w:val="24"/>
        </w:rPr>
        <w:instrText>/su</w:instrText>
      </w:r>
      <w:r w:rsidRPr="002E79AC">
        <w:rPr>
          <w:rFonts w:ascii="Simplified Arabic" w:hAnsi="Simplified Arabic" w:cs="Simplified Arabic"/>
          <w:sz w:val="24"/>
          <w:szCs w:val="24"/>
          <w:rtl/>
        </w:rPr>
        <w:instrText>151310723","</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2071-1050</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13</w:instrText>
      </w:r>
      <w:r w:rsidRPr="002E79AC">
        <w:rPr>
          <w:rFonts w:ascii="Simplified Arabic" w:hAnsi="Simplified Arabic" w:cs="Simplified Arabic"/>
          <w:sz w:val="24"/>
          <w:szCs w:val="24"/>
        </w:rPr>
        <w:instrText>","journalAbbreviation":"Sustainability","language":"en","page":"</w:instrText>
      </w:r>
      <w:r w:rsidRPr="002E79AC">
        <w:rPr>
          <w:rFonts w:ascii="Simplified Arabic" w:hAnsi="Simplified Arabic" w:cs="Simplified Arabic"/>
          <w:sz w:val="24"/>
          <w:szCs w:val="24"/>
          <w:rtl/>
        </w:rPr>
        <w:instrText>10723</w:instrText>
      </w:r>
      <w:r w:rsidRPr="002E79AC">
        <w:rPr>
          <w:rFonts w:ascii="Simplified Arabic" w:hAnsi="Simplified Arabic" w:cs="Simplified Arabic"/>
          <w:sz w:val="24"/>
          <w:szCs w:val="24"/>
        </w:rPr>
        <w:instrText>","source":"DOI.org (Crossref)","title":"Prospers and Obstacles in Using Artificial Intelligence in Saudi Arabia Higher Education Institutions—The Potential of AI-Based Learning Outcomes","volume":"</w:instrText>
      </w:r>
      <w:r w:rsidRPr="002E79AC">
        <w:rPr>
          <w:rFonts w:ascii="Simplified Arabic" w:hAnsi="Simplified Arabic" w:cs="Simplified Arabic"/>
          <w:sz w:val="24"/>
          <w:szCs w:val="24"/>
          <w:rtl/>
        </w:rPr>
        <w:instrText>15</w:instrText>
      </w:r>
      <w:r w:rsidRPr="002E79AC">
        <w:rPr>
          <w:rFonts w:ascii="Simplified Arabic" w:hAnsi="Simplified Arabic" w:cs="Simplified Arabic"/>
          <w:sz w:val="24"/>
          <w:szCs w:val="24"/>
        </w:rPr>
        <w:instrText>","author":[{"family":"Alotaibi","given":"Nayef Shaie"},{"family":"Alshehri","given":"Awad Hajran"}],"issued":{"date-parts</w:instrText>
      </w:r>
      <w:r w:rsidRPr="002E79AC">
        <w:rPr>
          <w:rFonts w:ascii="Simplified Arabic" w:hAnsi="Simplified Arabic" w:cs="Simplified Arabic"/>
          <w:sz w:val="24"/>
          <w:szCs w:val="24"/>
          <w:rtl/>
        </w:rPr>
        <w:instrText>":[["2023",7,7]]</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(Alotaibi &amp; Alshehri, 2023)</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Prospers and Obstacles in Using Artificial Intelligence in Saudi Arabia Higher Education Institutions—The Potential of AI-Based Learning Outcomes</w:t>
      </w:r>
      <w:r w:rsidRPr="002E79AC">
        <w:rPr>
          <w:rFonts w:ascii="Simplified Arabic" w:hAnsi="Simplified Arabic" w:cs="Simplified Arabic"/>
          <w:sz w:val="24"/>
          <w:szCs w:val="24"/>
          <w:rtl/>
        </w:rPr>
        <w:t>"</w:t>
      </w:r>
    </w:p>
    <w:p w14:paraId="36A740C9"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تحليل الفرص والتحديات المرتبطة بتبني مخرجات التعلم القائمة على الذكاء الاصطناعي في مؤسسات التعليم العالي بالمملكة العربية السعودية، في ضوء توجهات رؤية المملكة 2030 نحو تطوير التعليم العالي. كما سعت الدراسة إلى استكشاف إسهام مؤسسات التعليم العالي السعودية في مجال مخرجات التعلم المعتمدة على الذكاء الاصطناعي. واعتمدت الدراسة منهج المراجعة المنهجية وفق إرشادات </w:t>
      </w:r>
      <w:r w:rsidRPr="002E79AC">
        <w:rPr>
          <w:rFonts w:ascii="Simplified Arabic" w:hAnsi="Simplified Arabic" w:cs="Simplified Arabic"/>
          <w:sz w:val="24"/>
          <w:szCs w:val="24"/>
        </w:rPr>
        <w:t>PRISMA 2020</w:t>
      </w:r>
      <w:r w:rsidRPr="002E79AC">
        <w:rPr>
          <w:rFonts w:ascii="Simplified Arabic" w:hAnsi="Simplified Arabic" w:cs="Simplified Arabic"/>
          <w:sz w:val="24"/>
          <w:szCs w:val="24"/>
          <w:rtl/>
        </w:rPr>
        <w:t>، مع استخدام برنامج</w:t>
      </w:r>
      <w:r w:rsidRPr="002E79AC">
        <w:rPr>
          <w:rFonts w:ascii="Simplified Arabic" w:hAnsi="Simplified Arabic" w:cs="Simplified Arabic"/>
          <w:sz w:val="24"/>
          <w:szCs w:val="24"/>
        </w:rPr>
        <w:t xml:space="preserve">VOS viewer </w:t>
      </w:r>
      <w:r w:rsidRPr="002E79AC">
        <w:rPr>
          <w:rFonts w:ascii="Simplified Arabic" w:hAnsi="Simplified Arabic" w:cs="Simplified Arabic"/>
          <w:sz w:val="24"/>
          <w:szCs w:val="24"/>
          <w:rtl/>
        </w:rPr>
        <w:t xml:space="preserve"> في التحليل الببليومتري، وذلك من خلال تحليل </w:t>
      </w:r>
      <w:r w:rsidRPr="002E79AC">
        <w:rPr>
          <w:rFonts w:ascii="Simplified Arabic" w:hAnsi="Simplified Arabic" w:cs="Simplified Arabic"/>
          <w:sz w:val="24"/>
          <w:szCs w:val="24"/>
        </w:rPr>
        <w:t>55</w:t>
      </w:r>
      <w:r w:rsidRPr="002E79AC">
        <w:rPr>
          <w:rFonts w:ascii="Simplified Arabic" w:hAnsi="Simplified Arabic" w:cs="Simplified Arabic"/>
          <w:sz w:val="24"/>
          <w:szCs w:val="24"/>
          <w:rtl/>
        </w:rPr>
        <w:t xml:space="preserve"> دراسة مستخرجة من قاعدتي</w:t>
      </w:r>
      <w:r w:rsidRPr="002E79AC">
        <w:rPr>
          <w:rFonts w:ascii="Simplified Arabic" w:hAnsi="Simplified Arabic" w:cs="Simplified Arabic"/>
          <w:sz w:val="24"/>
          <w:szCs w:val="24"/>
        </w:rPr>
        <w:t xml:space="preserve">Scopus </w:t>
      </w:r>
      <w:r w:rsidRPr="002E79AC">
        <w:rPr>
          <w:rFonts w:ascii="Simplified Arabic" w:hAnsi="Simplified Arabic" w:cs="Simplified Arabic"/>
          <w:sz w:val="24"/>
          <w:szCs w:val="24"/>
          <w:rtl/>
        </w:rPr>
        <w:t xml:space="preserve"> و</w:t>
      </w:r>
      <w:r w:rsidRPr="002E79AC">
        <w:rPr>
          <w:rFonts w:ascii="Simplified Arabic" w:hAnsi="Simplified Arabic" w:cs="Simplified Arabic"/>
          <w:sz w:val="24"/>
          <w:szCs w:val="24"/>
        </w:rPr>
        <w:t>Web of Science</w:t>
      </w:r>
      <w:r w:rsidRPr="002E79AC">
        <w:rPr>
          <w:rFonts w:ascii="Simplified Arabic" w:hAnsi="Simplified Arabic" w:cs="Simplified Arabic"/>
          <w:sz w:val="24"/>
          <w:szCs w:val="24"/>
          <w:rtl/>
        </w:rPr>
        <w:t xml:space="preserve"> وأظهرت النتائج أن توظيف الذكاء الاصطناعي في مجال التعلم داخل التعليم العالي السعودي لا يزال في مرحلة ناشئة، إلا أنه أصبح واقعًا مهمًا لمواجهة تحديات التعليم المستقبلية، لما يمتلكه من قدرة على معالجة بعض التحديات التعليمية، وتطوير أساليب التعليم والتعلم، وتسريع التقدم نحو مستهدفات رؤية المملكة 2030. كما أكدت الدراسة ضرورة امتلاك الطلاب للمهارات التقنية اللازمة للتفاعل مع الذكاء الاصطناعي وإنتاجه مستقبلًا، وأبرزت حاجة المعلمين إلى اكتساب مهارات تقنية جديدة لتوظيف الذكاء الاصطناعي بفاعلية في الممارسات التعليمية</w:t>
      </w:r>
      <w:r w:rsidRPr="002E79AC">
        <w:rPr>
          <w:rFonts w:ascii="Simplified Arabic" w:hAnsi="Simplified Arabic" w:cs="Simplified Arabic"/>
          <w:sz w:val="24"/>
          <w:szCs w:val="24"/>
        </w:rPr>
        <w:t>.</w:t>
      </w:r>
      <w:r w:rsidRPr="002E79AC">
        <w:rPr>
          <w:rFonts w:ascii="Simplified Arabic" w:hAnsi="Simplified Arabic" w:cs="Simplified Arabic"/>
          <w:sz w:val="24"/>
          <w:szCs w:val="24"/>
          <w:rtl/>
        </w:rPr>
        <w:t xml:space="preserve"> وتتصل هذه الدراسة بالدراسة الحالية اتصالًا مباشرًا في دعمها لبعد المهارات والجاهزية المؤسسية، إذ تؤكد أن نجاح توظيف الذكاء الاصطناعي في مؤسسات التعليم العالي السعودية يتطلب بناء المهارات التقنية والقدرات البشرية اللازمة، بما يهيئ البيئة التعليمية لتبني تطبيقات الذكاء الاصطناعي ودعم القيادة الأكاديمية</w:t>
      </w:r>
      <w:r w:rsidRPr="002E79AC">
        <w:rPr>
          <w:rFonts w:ascii="Simplified Arabic" w:hAnsi="Simplified Arabic" w:cs="Simplified Arabic"/>
          <w:sz w:val="24"/>
          <w:szCs w:val="24"/>
        </w:rPr>
        <w:t>.</w:t>
      </w:r>
    </w:p>
    <w:p w14:paraId="496D2920"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{"citationID":"fB</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G</w:instrText>
      </w:r>
      <w:r w:rsidRPr="002E79AC">
        <w:rPr>
          <w:rFonts w:ascii="Simplified Arabic" w:hAnsi="Simplified Arabic" w:cs="Simplified Arabic"/>
          <w:sz w:val="24"/>
          <w:szCs w:val="24"/>
          <w:rtl/>
        </w:rPr>
        <w:instrText>9</w:instrText>
      </w:r>
      <w:r w:rsidRPr="002E79AC">
        <w:rPr>
          <w:rFonts w:ascii="Simplified Arabic" w:hAnsi="Simplified Arabic" w:cs="Simplified Arabic"/>
          <w:sz w:val="24"/>
          <w:szCs w:val="24"/>
        </w:rPr>
        <w:instrText xml:space="preserve">aCr","properties":{"unsorted":false,"formattedCitation":"(Ghamrawi &amp; M. Tamim, </w:instrText>
      </w:r>
      <w:r w:rsidRPr="002E79AC">
        <w:rPr>
          <w:rFonts w:ascii="Simplified Arabic" w:hAnsi="Simplified Arabic" w:cs="Simplified Arabic"/>
          <w:sz w:val="24"/>
          <w:szCs w:val="24"/>
          <w:rtl/>
        </w:rPr>
        <w:instrText>2023</w:instrText>
      </w:r>
      <w:r w:rsidRPr="002E79AC">
        <w:rPr>
          <w:rFonts w:ascii="Simplified Arabic" w:hAnsi="Simplified Arabic" w:cs="Simplified Arabic"/>
          <w:sz w:val="24"/>
          <w:szCs w:val="24"/>
        </w:rPr>
        <w:instrText xml:space="preserve">)","plainCitation":"(Ghamrawi &amp; M. Tamim, </w:instrText>
      </w:r>
      <w:r w:rsidRPr="002E79AC">
        <w:rPr>
          <w:rFonts w:ascii="Simplified Arabic" w:hAnsi="Simplified Arabic" w:cs="Simplified Arabic"/>
          <w:sz w:val="24"/>
          <w:szCs w:val="24"/>
          <w:rtl/>
        </w:rPr>
        <w:instrText>2023</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528</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w:instrText>
      </w:r>
      <w:r w:rsidRPr="002E79AC">
        <w:rPr>
          <w:rFonts w:ascii="Simplified Arabic" w:hAnsi="Simplified Arabic" w:cs="Simplified Arabic"/>
          <w:sz w:val="24"/>
          <w:szCs w:val="24"/>
          <w:rtl/>
        </w:rPr>
        <w:instrText>2</w:instrText>
      </w:r>
      <w:r w:rsidRPr="002E79AC">
        <w:rPr>
          <w:rFonts w:ascii="Simplified Arabic" w:hAnsi="Simplified Arabic" w:cs="Simplified Arabic"/>
          <w:sz w:val="24"/>
          <w:szCs w:val="24"/>
        </w:rPr>
        <w:instrText>F</w:instrText>
      </w:r>
      <w:r w:rsidRPr="002E79AC">
        <w:rPr>
          <w:rFonts w:ascii="Simplified Arabic" w:hAnsi="Simplified Arabic" w:cs="Simplified Arabic"/>
          <w:sz w:val="24"/>
          <w:szCs w:val="24"/>
          <w:rtl/>
        </w:rPr>
        <w:instrText>8</w:instrText>
      </w:r>
      <w:r w:rsidRPr="002E79AC">
        <w:rPr>
          <w:rFonts w:ascii="Simplified Arabic" w:hAnsi="Simplified Arabic" w:cs="Simplified Arabic"/>
          <w:sz w:val="24"/>
          <w:szCs w:val="24"/>
        </w:rPr>
        <w:instrText>QW</w:instrText>
      </w:r>
      <w:r w:rsidRPr="002E79AC">
        <w:rPr>
          <w:rFonts w:ascii="Simplified Arabic" w:hAnsi="Simplified Arabic" w:cs="Simplified Arabic"/>
          <w:sz w:val="24"/>
          <w:szCs w:val="24"/>
          <w:rtl/>
        </w:rPr>
        <w:instrText>79</w:instrText>
      </w:r>
      <w:r w:rsidRPr="002E79AC">
        <w:rPr>
          <w:rFonts w:ascii="Simplified Arabic" w:hAnsi="Simplified Arabic" w:cs="Simplified Arabic"/>
          <w:sz w:val="24"/>
          <w:szCs w:val="24"/>
        </w:rPr>
        <w:instrText>I"],"itemData":{"id":</w:instrText>
      </w:r>
      <w:r w:rsidRPr="002E79AC">
        <w:rPr>
          <w:rFonts w:ascii="Simplified Arabic" w:hAnsi="Simplified Arabic" w:cs="Simplified Arabic"/>
          <w:sz w:val="24"/>
          <w:szCs w:val="24"/>
          <w:rtl/>
        </w:rPr>
        <w:instrText>528</w:instrText>
      </w:r>
      <w:r w:rsidRPr="002E79AC">
        <w:rPr>
          <w:rFonts w:ascii="Simplified Arabic" w:hAnsi="Simplified Arabic" w:cs="Simplified Arabic"/>
          <w:sz w:val="24"/>
          <w:szCs w:val="24"/>
        </w:rPr>
        <w:instrText>,"type":"article-journal","abstract":"Abstract \n            This study investigated a digital reform initiative, rated excellent by the government, of one higher education institution (HEI) in an Arab State in the Gulf. The focus of the study was to develop a digital typology, while exploring the leadership attributes that characterized the core leadership team, as they accomplished the migration towards a digital culture in one year, within a context where faculty members showed resistance against digitalization. The study was conducted immediately after the implementation of the initiative that took place over the course of one year, just before the Covid-</w:instrText>
      </w:r>
      <w:r w:rsidRPr="002E79AC">
        <w:rPr>
          <w:rFonts w:ascii="Simplified Arabic" w:hAnsi="Simplified Arabic" w:cs="Simplified Arabic"/>
          <w:sz w:val="24"/>
          <w:szCs w:val="24"/>
          <w:rtl/>
        </w:rPr>
        <w:instrText xml:space="preserve">19 </w:instrText>
      </w:r>
      <w:r w:rsidRPr="002E79AC">
        <w:rPr>
          <w:rFonts w:ascii="Simplified Arabic" w:hAnsi="Simplified Arabic" w:cs="Simplified Arabic"/>
          <w:sz w:val="24"/>
          <w:szCs w:val="24"/>
        </w:rPr>
        <w:instrText xml:space="preserve">pandemic. Semi-structured interviews were conducted with all the six key individuals in the leadership team who led this initiative. Data was analyzed using content-based analysis. Findings of the study were used to synthesize a </w:instrText>
      </w:r>
      <w:r w:rsidRPr="002E79AC">
        <w:rPr>
          <w:rFonts w:ascii="Simplified Arabic" w:hAnsi="Simplified Arabic" w:cs="Simplified Arabic"/>
          <w:sz w:val="24"/>
          <w:szCs w:val="24"/>
          <w:rtl/>
        </w:rPr>
        <w:instrText>5</w:instrText>
      </w:r>
      <w:r w:rsidRPr="002E79AC">
        <w:rPr>
          <w:rFonts w:ascii="Simplified Arabic" w:hAnsi="Simplified Arabic" w:cs="Simplified Arabic"/>
          <w:sz w:val="24"/>
          <w:szCs w:val="24"/>
        </w:rPr>
        <w:instrText>D typology for digital leadership attributes: (</w:instrText>
      </w:r>
      <w:r w:rsidRPr="002E79AC">
        <w:rPr>
          <w:rFonts w:ascii="Simplified Arabic" w:hAnsi="Simplified Arabic" w:cs="Simplified Arabic"/>
          <w:sz w:val="24"/>
          <w:szCs w:val="24"/>
          <w:rtl/>
        </w:rPr>
        <w:instrText>1</w:instrText>
      </w:r>
      <w:r w:rsidRPr="002E79AC">
        <w:rPr>
          <w:rFonts w:ascii="Simplified Arabic" w:hAnsi="Simplified Arabic" w:cs="Simplified Arabic"/>
          <w:sz w:val="24"/>
          <w:szCs w:val="24"/>
        </w:rPr>
        <w:instrText>) Digital competence</w:instrText>
      </w:r>
      <w:r w:rsidRPr="002E79AC">
        <w:rPr>
          <w:rFonts w:ascii="Simplified Arabic" w:hAnsi="Simplified Arabic" w:cs="Simplified Arabic"/>
          <w:sz w:val="24"/>
          <w:szCs w:val="24"/>
          <w:rtl/>
        </w:rPr>
        <w:instrText xml:space="preserve">; (2) </w:instrText>
      </w:r>
      <w:r w:rsidRPr="002E79AC">
        <w:rPr>
          <w:rFonts w:ascii="Simplified Arabic" w:hAnsi="Simplified Arabic" w:cs="Simplified Arabic"/>
          <w:sz w:val="24"/>
          <w:szCs w:val="24"/>
        </w:rPr>
        <w:instrText>Digital culture; (</w:instrText>
      </w:r>
      <w:r w:rsidRPr="002E79AC">
        <w:rPr>
          <w:rFonts w:ascii="Simplified Arabic" w:hAnsi="Simplified Arabic" w:cs="Simplified Arabic"/>
          <w:sz w:val="24"/>
          <w:szCs w:val="24"/>
          <w:rtl/>
        </w:rPr>
        <w:instrText>3</w:instrText>
      </w:r>
      <w:r w:rsidRPr="002E79AC">
        <w:rPr>
          <w:rFonts w:ascii="Simplified Arabic" w:hAnsi="Simplified Arabic" w:cs="Simplified Arabic"/>
          <w:sz w:val="24"/>
          <w:szCs w:val="24"/>
        </w:rPr>
        <w:instrText>) Digital Differentiation; (</w:instrText>
      </w:r>
      <w:r w:rsidRPr="002E79AC">
        <w:rPr>
          <w:rFonts w:ascii="Simplified Arabic" w:hAnsi="Simplified Arabic" w:cs="Simplified Arabic"/>
          <w:sz w:val="24"/>
          <w:szCs w:val="24"/>
          <w:rtl/>
        </w:rPr>
        <w:instrText>4</w:instrText>
      </w:r>
      <w:r w:rsidRPr="002E79AC">
        <w:rPr>
          <w:rFonts w:ascii="Simplified Arabic" w:hAnsi="Simplified Arabic" w:cs="Simplified Arabic"/>
          <w:sz w:val="24"/>
          <w:szCs w:val="24"/>
        </w:rPr>
        <w:instrText>) Digital governance; and (</w:instrText>
      </w:r>
      <w:r w:rsidRPr="002E79AC">
        <w:rPr>
          <w:rFonts w:ascii="Simplified Arabic" w:hAnsi="Simplified Arabic" w:cs="Simplified Arabic"/>
          <w:sz w:val="24"/>
          <w:szCs w:val="24"/>
          <w:rtl/>
        </w:rPr>
        <w:instrText>5</w:instrText>
      </w:r>
      <w:r w:rsidRPr="002E79AC">
        <w:rPr>
          <w:rFonts w:ascii="Simplified Arabic" w:hAnsi="Simplified Arabic" w:cs="Simplified Arabic"/>
          <w:sz w:val="24"/>
          <w:szCs w:val="24"/>
        </w:rPr>
        <w:instrText>) Digital advocacy. The paper provides in depth discussion how these attributes supported the adaptive ability of a Higher Education Institution towards accepting digitalization.","container-title":"Education and Information Technologies","DOI":"</w:instrText>
      </w:r>
      <w:r w:rsidRPr="002E79AC">
        <w:rPr>
          <w:rFonts w:ascii="Simplified Arabic" w:hAnsi="Simplified Arabic" w:cs="Simplified Arabic"/>
          <w:sz w:val="24"/>
          <w:szCs w:val="24"/>
          <w:rtl/>
        </w:rPr>
        <w:instrText>10.1007</w:instrText>
      </w:r>
      <w:r w:rsidRPr="002E79AC">
        <w:rPr>
          <w:rFonts w:ascii="Simplified Arabic" w:hAnsi="Simplified Arabic" w:cs="Simplified Arabic"/>
          <w:sz w:val="24"/>
          <w:szCs w:val="24"/>
        </w:rPr>
        <w:instrText>/s</w:instrText>
      </w:r>
      <w:r w:rsidRPr="002E79AC">
        <w:rPr>
          <w:rFonts w:ascii="Simplified Arabic" w:hAnsi="Simplified Arabic" w:cs="Simplified Arabic"/>
          <w:sz w:val="24"/>
          <w:szCs w:val="24"/>
          <w:rtl/>
        </w:rPr>
        <w:instrText>10639-022-11483</w:instrText>
      </w:r>
      <w:r w:rsidRPr="002E79AC">
        <w:rPr>
          <w:rFonts w:ascii="Simplified Arabic" w:hAnsi="Simplified Arabic" w:cs="Simplified Arabic"/>
          <w:sz w:val="24"/>
          <w:szCs w:val="24"/>
        </w:rPr>
        <w:instrText>-w","ISSN":"</w:instrText>
      </w:r>
      <w:r w:rsidRPr="002E79AC">
        <w:rPr>
          <w:rFonts w:ascii="Simplified Arabic" w:hAnsi="Simplified Arabic" w:cs="Simplified Arabic"/>
          <w:sz w:val="24"/>
          <w:szCs w:val="24"/>
          <w:rtl/>
        </w:rPr>
        <w:instrText>1360-2357</w:instrText>
      </w:r>
      <w:r w:rsidRPr="002E79AC">
        <w:rPr>
          <w:rFonts w:ascii="Simplified Arabic" w:hAnsi="Simplified Arabic" w:cs="Simplified Arabic"/>
          <w:sz w:val="24"/>
          <w:szCs w:val="24"/>
        </w:rPr>
        <w:instrText xml:space="preserve">, </w:instrText>
      </w:r>
      <w:r w:rsidRPr="002E79AC">
        <w:rPr>
          <w:rFonts w:ascii="Simplified Arabic" w:hAnsi="Simplified Arabic" w:cs="Simplified Arabic"/>
          <w:sz w:val="24"/>
          <w:szCs w:val="24"/>
          <w:rtl/>
        </w:rPr>
        <w:instrText>1573-7608</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","journalAbbreviation":"Educ Inf Technol","language":"en","page":"</w:instrText>
      </w:r>
      <w:r w:rsidRPr="002E79AC">
        <w:rPr>
          <w:rFonts w:ascii="Simplified Arabic" w:hAnsi="Simplified Arabic" w:cs="Simplified Arabic"/>
          <w:sz w:val="24"/>
          <w:szCs w:val="24"/>
          <w:rtl/>
        </w:rPr>
        <w:instrText>7089-7110</w:instrText>
      </w:r>
      <w:r w:rsidRPr="002E79AC">
        <w:rPr>
          <w:rFonts w:ascii="Simplified Arabic" w:hAnsi="Simplified Arabic" w:cs="Simplified Arabic"/>
          <w:sz w:val="24"/>
          <w:szCs w:val="24"/>
        </w:rPr>
        <w:instrText>","source":"DOI.org (Crossref)","title</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A typology for digital leadership in higher education: the case of a large-scale mobile technology initiative (using tablets)","title-short":"A typology for digital leadership in higher education","volume":"</w:instrText>
      </w:r>
      <w:r w:rsidRPr="002E79AC">
        <w:rPr>
          <w:rFonts w:ascii="Simplified Arabic" w:hAnsi="Simplified Arabic" w:cs="Simplified Arabic"/>
          <w:sz w:val="24"/>
          <w:szCs w:val="24"/>
          <w:rtl/>
        </w:rPr>
        <w:instrText>28</w:instrText>
      </w:r>
      <w:r w:rsidRPr="002E79AC">
        <w:rPr>
          <w:rFonts w:ascii="Simplified Arabic" w:hAnsi="Simplified Arabic" w:cs="Simplified Arabic"/>
          <w:sz w:val="24"/>
          <w:szCs w:val="24"/>
        </w:rPr>
        <w:instrText>","author":[{"family":"Ghamrawi","given":"Norma"},{"family":"M. Tamim","given":"Rana"}],"issued":{"date-parts":[["</w:instrText>
      </w:r>
      <w:r w:rsidRPr="002E79AC">
        <w:rPr>
          <w:rFonts w:ascii="Simplified Arabic" w:hAnsi="Simplified Arabic" w:cs="Simplified Arabic"/>
          <w:sz w:val="24"/>
          <w:szCs w:val="24"/>
          <w:rtl/>
        </w:rPr>
        <w:instrText>2023</w:instrText>
      </w:r>
      <w:r w:rsidRPr="002E79AC">
        <w:rPr>
          <w:rFonts w:ascii="Simplified Arabic" w:hAnsi="Simplified Arabic" w:cs="Simplified Arabic"/>
          <w:sz w:val="24"/>
          <w:szCs w:val="24"/>
        </w:rPr>
        <w:instrText>",</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(Ghamrawi &amp; M. Tamim, 2023)</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A Typology for Digital Leadership in Higher Education: The Case of a Large-Scale Mobile Technology Initiative (Using Tablets)</w:t>
      </w:r>
      <w:r w:rsidRPr="002E79AC">
        <w:rPr>
          <w:rFonts w:ascii="Simplified Arabic" w:hAnsi="Simplified Arabic" w:cs="Simplified Arabic"/>
          <w:sz w:val="24"/>
          <w:szCs w:val="24"/>
          <w:rtl/>
        </w:rPr>
        <w:t>"</w:t>
      </w:r>
    </w:p>
    <w:p w14:paraId="7BCF7CC0"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هدفت هذه الدراسة إلى تطوير تصنيف للقيادة الرقمية في التعليم العالي، من خلال دراسة مبادرة إصلاح رقمي واسعة النطاق لتوظيف التقنية المتنقلة، باستخدام الأجهزة اللوحية، في إحدى مؤسسات التعليم العالي بدولة عربية خليجية. وركزت الدراسة على استكشاف السمات القيادية التي ميّزت الفريق القيادي المسؤول عن الانتقال نحو ثقافة رقمية خلال عام واحد، في سياق شهد مقاومة من أعضاء هيئة التدريس تجاه الرقمنة. واعتمدت الدراسة المنهج النوعي من خلال إجراء مقابلات شبه منظمة مع جميع الأفراد الستة الرئيسيين في الفريق القيادي، وتحليل البيانات باستخدام تحليل المحتوى. وأسفرت النتائج عن تطوير تصنيف خماسي</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لسمات القيادة الرقمية شمل</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 xml:space="preserve">الكفاءة الرقمية، والثقافة الرقمية، والتمايز الرقمي، والحوكمة </w:t>
      </w:r>
      <w:r w:rsidRPr="002E79AC">
        <w:rPr>
          <w:rFonts w:ascii="Simplified Arabic" w:hAnsi="Simplified Arabic" w:cs="Simplified Arabic"/>
          <w:sz w:val="24"/>
          <w:szCs w:val="24"/>
          <w:rtl/>
        </w:rPr>
        <w:lastRenderedPageBreak/>
        <w:t>الرقمية، والمناصرة الرقمية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كما أوضحت الدراسة أن هذه السمات أسهمت في تعزيز القدرة التكيفية لمؤسسة التعليم العالي على قبول الرقمنة وتنفيذ مبادرة التحول الرقمي. وترتبط هذه الدراسة بالدراسة الحالية في دعمها لبعد المهارات والجاهزية المؤسسية، إذ تؤكد أن نجاح التحول التقني في مؤسسات التعليم العالي يتطلب توافر كفاءات قيادية رقمية، وثقافة تنظيمية داعمة، وحوكمة واضحة، وقدرة مؤسسية على التكيف مع التغيير</w:t>
      </w:r>
      <w:r w:rsidRPr="002E79AC">
        <w:rPr>
          <w:rFonts w:ascii="Simplified Arabic" w:hAnsi="Simplified Arabic" w:cs="Simplified Arabic"/>
          <w:sz w:val="24"/>
          <w:szCs w:val="24"/>
        </w:rPr>
        <w:t>.</w:t>
      </w:r>
    </w:p>
    <w:p w14:paraId="61F1C091"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{"citationID":"A</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 xml:space="preserve">HhEhXY","properties":{"unsorted":false,"formattedCitation":"(Vettori &amp; Warm,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 xml:space="preserve">)","plainCitation":"(Vettori &amp; Warm,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540</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items/DTIRXQJT"],"itemData":{"id":</w:instrText>
      </w:r>
      <w:r w:rsidRPr="002E79AC">
        <w:rPr>
          <w:rFonts w:ascii="Simplified Arabic" w:hAnsi="Simplified Arabic" w:cs="Simplified Arabic"/>
          <w:sz w:val="24"/>
          <w:szCs w:val="24"/>
          <w:rtl/>
        </w:rPr>
        <w:instrText>540</w:instrText>
      </w:r>
      <w:r w:rsidRPr="002E79AC">
        <w:rPr>
          <w:rFonts w:ascii="Simplified Arabic" w:hAnsi="Simplified Arabic" w:cs="Simplified Arabic"/>
          <w:sz w:val="24"/>
          <w:szCs w:val="24"/>
        </w:rPr>
        <w:instrText>,"type":"article-journal","container-title":"Project Leadership and Society","DOI":"</w:instrText>
      </w:r>
      <w:r w:rsidRPr="002E79AC">
        <w:rPr>
          <w:rFonts w:ascii="Simplified Arabic" w:hAnsi="Simplified Arabic" w:cs="Simplified Arabic"/>
          <w:sz w:val="24"/>
          <w:szCs w:val="24"/>
          <w:rtl/>
        </w:rPr>
        <w:instrText>10.1016</w:instrText>
      </w:r>
      <w:r w:rsidRPr="002E79AC">
        <w:rPr>
          <w:rFonts w:ascii="Simplified Arabic" w:hAnsi="Simplified Arabic" w:cs="Simplified Arabic"/>
          <w:sz w:val="24"/>
          <w:szCs w:val="24"/>
        </w:rPr>
        <w:instrText>/j.plas.</w:instrText>
      </w:r>
      <w:r w:rsidRPr="002E79AC">
        <w:rPr>
          <w:rFonts w:ascii="Simplified Arabic" w:hAnsi="Simplified Arabic" w:cs="Simplified Arabic"/>
          <w:sz w:val="24"/>
          <w:szCs w:val="24"/>
          <w:rtl/>
        </w:rPr>
        <w:instrText>2025.100183</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26667215</w:instrText>
      </w:r>
      <w:r w:rsidRPr="002E79AC">
        <w:rPr>
          <w:rFonts w:ascii="Simplified Arabic" w:hAnsi="Simplified Arabic" w:cs="Simplified Arabic"/>
          <w:sz w:val="24"/>
          <w:szCs w:val="24"/>
        </w:rPr>
        <w:instrText>","journalAbbreviation":"Project Leadership and Society","language":"en","page":"</w:instrText>
      </w:r>
      <w:r w:rsidRPr="002E79AC">
        <w:rPr>
          <w:rFonts w:ascii="Simplified Arabic" w:hAnsi="Simplified Arabic" w:cs="Simplified Arabic"/>
          <w:sz w:val="24"/>
          <w:szCs w:val="24"/>
          <w:rtl/>
        </w:rPr>
        <w:instrText>100183","</w:instrText>
      </w:r>
      <w:r w:rsidRPr="002E79AC">
        <w:rPr>
          <w:rFonts w:ascii="Simplified Arabic" w:hAnsi="Simplified Arabic" w:cs="Simplified Arabic"/>
          <w:sz w:val="24"/>
          <w:szCs w:val="24"/>
        </w:rPr>
        <w:instrText>source":"DOI.org (Crossref)","title":"The race for AI skills as an obstacle course: Institutional challenges and low threshold suggestions","title-short":"The race for AI skills as an obstacle course","volume":"</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","author":[{"family":"Vettori","given</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Oliver"},{"family":"Warm","given":"Johanna"}],"issued":{"date-parts":[["</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w:instrText>
      </w:r>
      <w:r w:rsidRPr="002E79AC">
        <w:rPr>
          <w:rFonts w:ascii="Simplified Arabic" w:hAnsi="Simplified Arabic" w:cs="Simplified Arabic"/>
          <w:sz w:val="24"/>
          <w:szCs w:val="24"/>
          <w:rtl/>
        </w:rPr>
        <w:instrText>12</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(Vettori &amp; Warm, 2025)</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The race for AI skills as an obstacle course: Institutional challenges and low threshold suggestions</w:t>
      </w:r>
      <w:r w:rsidRPr="002E79AC">
        <w:rPr>
          <w:rFonts w:ascii="Simplified Arabic" w:hAnsi="Simplified Arabic" w:cs="Simplified Arabic"/>
          <w:sz w:val="24"/>
          <w:szCs w:val="24"/>
          <w:rtl/>
        </w:rPr>
        <w:t>"</w:t>
      </w:r>
    </w:p>
    <w:p w14:paraId="3DF272B0" w14:textId="4FA6B2C9" w:rsidR="002E79AC" w:rsidRPr="002E79AC" w:rsidRDefault="002E79AC" w:rsidP="002100CF">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هدفت هذه الدراسة إلى تحليل التحديات المؤسسية المرتبطة بزيادة الطلب العالمي على مهارات الذكاء الاصطناعي وما يفرضه ذلك من ضغوط على نظم التعليم ومؤسسات التعليم العالي لتكييف سياساتها ومناهجها ومعالجة فجوة المهارات. واعتمدت الدراسة المنهج المفاهيمي التحليلي من خلال مناقشة العوامل التي تؤخر استجابة مؤسسات التعليم العالي للحاجة المتسارعة إلى بناء مهارات الذكاء الاصطناعي. وأوضحت الدراسة أن هذه المؤسسات تواجه عددًا من التحديات، من أبرزها: الإشكالات المرتبطة بأطر مهارات الذكاء الاصطناعي الحالية، وتنوع خصائص الطلاب واحتياجاتهم، وغياب السياسات المؤسسية الواضحة، وبطء ترجمة المعرفة الجديدة في مجال الذكاء الاصطناعي إلى مناهج وبرامج تعليمية. كما قدمت الدراسة عددًا من المقترحات العملية التدريجية التي يمكن أن تساعد في الحد من اتساع فجوة المهارات مستقبلًا، وتمهد لتبني حلول أكثر شمولية</w:t>
      </w:r>
      <w:r w:rsidRPr="002E79AC">
        <w:rPr>
          <w:rFonts w:ascii="Simplified Arabic" w:hAnsi="Simplified Arabic" w:cs="Simplified Arabic"/>
          <w:sz w:val="24"/>
          <w:szCs w:val="24"/>
        </w:rPr>
        <w:t>.</w:t>
      </w:r>
      <w:r w:rsidRPr="002E79AC">
        <w:rPr>
          <w:rFonts w:ascii="Simplified Arabic" w:hAnsi="Simplified Arabic" w:cs="Simplified Arabic"/>
          <w:sz w:val="24"/>
          <w:szCs w:val="24"/>
          <w:rtl/>
        </w:rPr>
        <w:t xml:space="preserve"> وترتبط هذه الدراسة بالدراسة الحالية في دعمها لبعد المهارات والجاهزية المؤسسية، إذ تبرز أن فجوة مهارات الذكاء الاصطناعي لا تمثل تحديًا فرديًا فقط، بل تحديًا مؤسسيًا يتطلب سياسات واضحة ومسارات منظمة لبناء القدرات داخل مؤسسات التعليم العالي</w:t>
      </w:r>
      <w:r w:rsidRPr="002E79AC">
        <w:rPr>
          <w:rFonts w:ascii="Simplified Arabic" w:hAnsi="Simplified Arabic" w:cs="Simplified Arabic"/>
          <w:sz w:val="24"/>
          <w:szCs w:val="24"/>
        </w:rPr>
        <w:t>.</w:t>
      </w:r>
    </w:p>
    <w:p w14:paraId="1926B038" w14:textId="49259C90" w:rsidR="002E79AC" w:rsidRPr="002E79AC" w:rsidRDefault="002E79AC" w:rsidP="002E79AC">
      <w:pPr>
        <w:rPr>
          <w:rFonts w:ascii="Simplified Arabic" w:hAnsi="Simplified Arabic" w:cs="Simplified Arabic"/>
          <w:sz w:val="24"/>
          <w:szCs w:val="24"/>
          <w:rtl/>
        </w:rPr>
        <w:sectPr w:rsidR="002E79AC" w:rsidRPr="002E79AC" w:rsidSect="00C904E4">
          <w:footerReference w:type="default" r:id="rId12"/>
          <w:footerReference w:type="first" r:id="rId13"/>
          <w:pgSz w:w="11906" w:h="16838"/>
          <w:pgMar w:top="1418" w:right="1418" w:bottom="1276" w:left="1418" w:header="708" w:footer="708" w:gutter="0"/>
          <w:pgNumType w:start="1"/>
          <w:cols w:space="708"/>
          <w:titlePg/>
          <w:bidi/>
          <w:rtlGutter/>
          <w:docGrid w:linePitch="360"/>
        </w:sectPr>
      </w:pPr>
    </w:p>
    <w:p w14:paraId="7C43057E" w14:textId="1AE1949F" w:rsidR="002E79AC" w:rsidRPr="002E79AC" w:rsidRDefault="002E79AC" w:rsidP="002E79AC">
      <w:pPr>
        <w:spacing w:after="0" w:line="240" w:lineRule="auto"/>
        <w:jc w:val="center"/>
        <w:rPr>
          <w:rFonts w:ascii="Traditional Arabic" w:eastAsia="Traditional Arabic" w:hAnsi="Traditional Arabic" w:cs="Traditional Arabic"/>
          <w:sz w:val="24"/>
          <w:szCs w:val="24"/>
          <w:rtl/>
          <w14:ligatures w14:val="none"/>
        </w:rPr>
      </w:pPr>
      <w:r w:rsidRPr="002E79AC">
        <w:rPr>
          <w:rFonts w:ascii="Traditional Arabic" w:eastAsia="Traditional Arabic" w:hAnsi="Traditional Arabic" w:cs="Traditional Arabic"/>
          <w:b/>
          <w:bCs/>
          <w:sz w:val="24"/>
          <w:szCs w:val="24"/>
          <w:rtl/>
          <w14:ligatures w14:val="none"/>
        </w:rPr>
        <w:lastRenderedPageBreak/>
        <w:t>جدول (2-</w:t>
      </w:r>
      <w:r w:rsidR="00534A95">
        <w:rPr>
          <w:rFonts w:ascii="Traditional Arabic" w:eastAsia="Traditional Arabic" w:hAnsi="Traditional Arabic" w:cs="Traditional Arabic" w:hint="cs"/>
          <w:b/>
          <w:bCs/>
          <w:sz w:val="24"/>
          <w:szCs w:val="24"/>
          <w:rtl/>
          <w14:ligatures w14:val="none"/>
        </w:rPr>
        <w:t>1</w:t>
      </w:r>
      <w:r w:rsidRPr="002E79AC">
        <w:rPr>
          <w:rFonts w:ascii="Traditional Arabic" w:eastAsia="Traditional Arabic" w:hAnsi="Traditional Arabic" w:cs="Traditional Arabic"/>
          <w:b/>
          <w:bCs/>
          <w:sz w:val="24"/>
          <w:szCs w:val="24"/>
          <w:rtl/>
          <w14:ligatures w14:val="none"/>
        </w:rPr>
        <w:t>): مصفوفة الدراسات السابقة المتعلقة بالمتغير المستقل (توظيف تقنيات الذكاء الاصطناعي)</w:t>
      </w:r>
    </w:p>
    <w:tbl>
      <w:tblPr>
        <w:tblStyle w:val="20"/>
        <w:bidiVisual/>
        <w:tblW w:w="0" w:type="auto"/>
        <w:jc w:val="center"/>
        <w:tblLook w:val="04A0" w:firstRow="1" w:lastRow="0" w:firstColumn="1" w:lastColumn="0" w:noHBand="0" w:noVBand="1"/>
      </w:tblPr>
      <w:tblGrid>
        <w:gridCol w:w="364"/>
        <w:gridCol w:w="1670"/>
        <w:gridCol w:w="528"/>
        <w:gridCol w:w="2835"/>
        <w:gridCol w:w="2211"/>
        <w:gridCol w:w="3402"/>
        <w:gridCol w:w="3231"/>
      </w:tblGrid>
      <w:tr w:rsidR="002E79AC" w:rsidRPr="002E79AC" w14:paraId="5DE491A8" w14:textId="77777777" w:rsidTr="001A728B">
        <w:trPr>
          <w:jc w:val="center"/>
        </w:trPr>
        <w:tc>
          <w:tcPr>
            <w:tcW w:w="364" w:type="dxa"/>
            <w:vAlign w:val="center"/>
          </w:tcPr>
          <w:p w14:paraId="3236B8F9"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b/>
                <w:sz w:val="20"/>
                <w:szCs w:val="20"/>
              </w:rPr>
              <w:t>م</w:t>
            </w:r>
          </w:p>
        </w:tc>
        <w:tc>
          <w:tcPr>
            <w:tcW w:w="1670" w:type="dxa"/>
          </w:tcPr>
          <w:p w14:paraId="7862E838"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b/>
                <w:sz w:val="20"/>
                <w:szCs w:val="20"/>
              </w:rPr>
              <w:t>الدراسة</w:t>
            </w:r>
          </w:p>
        </w:tc>
        <w:tc>
          <w:tcPr>
            <w:tcW w:w="528" w:type="dxa"/>
          </w:tcPr>
          <w:p w14:paraId="05739C4A" w14:textId="77777777" w:rsidR="002E79AC" w:rsidRPr="002E79AC" w:rsidRDefault="002E79AC" w:rsidP="002E79AC">
            <w:pPr>
              <w:jc w:val="center"/>
              <w:rPr>
                <w:rFonts w:ascii="Traditional Arabic" w:hAnsi="Traditional Arabic" w:cs="Traditional Arabic"/>
                <w:sz w:val="20"/>
                <w:szCs w:val="20"/>
                <w:rtl/>
              </w:rPr>
            </w:pPr>
            <w:r w:rsidRPr="002E79AC">
              <w:rPr>
                <w:rFonts w:ascii="Traditional Arabic" w:hAnsi="Traditional Arabic" w:cs="Traditional Arabic"/>
                <w:b/>
                <w:sz w:val="20"/>
                <w:szCs w:val="20"/>
              </w:rPr>
              <w:t>البعد</w:t>
            </w:r>
          </w:p>
        </w:tc>
        <w:tc>
          <w:tcPr>
            <w:tcW w:w="2835" w:type="dxa"/>
          </w:tcPr>
          <w:p w14:paraId="3F3F84BF" w14:textId="77777777" w:rsidR="002E79AC" w:rsidRPr="002E79AC" w:rsidRDefault="002E79AC" w:rsidP="002E79AC">
            <w:pPr>
              <w:jc w:val="center"/>
              <w:rPr>
                <w:rFonts w:ascii="Traditional Arabic" w:hAnsi="Traditional Arabic" w:cs="Traditional Arabic"/>
                <w:sz w:val="20"/>
                <w:szCs w:val="20"/>
                <w:rtl/>
              </w:rPr>
            </w:pPr>
            <w:r w:rsidRPr="002E79AC">
              <w:rPr>
                <w:rFonts w:ascii="Traditional Arabic" w:hAnsi="Traditional Arabic" w:cs="Traditional Arabic"/>
                <w:b/>
                <w:sz w:val="20"/>
                <w:szCs w:val="20"/>
              </w:rPr>
              <w:t>الهدف</w:t>
            </w:r>
          </w:p>
        </w:tc>
        <w:tc>
          <w:tcPr>
            <w:tcW w:w="2211" w:type="dxa"/>
          </w:tcPr>
          <w:p w14:paraId="02D46044" w14:textId="77777777" w:rsidR="002E79AC" w:rsidRPr="002E79AC" w:rsidRDefault="002E79AC" w:rsidP="002E79AC">
            <w:pPr>
              <w:jc w:val="center"/>
              <w:rPr>
                <w:rFonts w:ascii="Traditional Arabic" w:hAnsi="Traditional Arabic" w:cs="Traditional Arabic"/>
                <w:sz w:val="20"/>
                <w:szCs w:val="20"/>
                <w:rtl/>
              </w:rPr>
            </w:pPr>
            <w:r w:rsidRPr="002E79AC">
              <w:rPr>
                <w:rFonts w:ascii="Traditional Arabic" w:hAnsi="Traditional Arabic" w:cs="Traditional Arabic"/>
                <w:b/>
                <w:sz w:val="20"/>
                <w:szCs w:val="20"/>
              </w:rPr>
              <w:t>المنهجية والعينة</w:t>
            </w:r>
          </w:p>
        </w:tc>
        <w:tc>
          <w:tcPr>
            <w:tcW w:w="3402" w:type="dxa"/>
          </w:tcPr>
          <w:p w14:paraId="287DD21E"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b/>
                <w:sz w:val="20"/>
                <w:szCs w:val="20"/>
              </w:rPr>
              <w:t>أبرز النتائج</w:t>
            </w:r>
          </w:p>
        </w:tc>
        <w:tc>
          <w:tcPr>
            <w:tcW w:w="3231" w:type="dxa"/>
          </w:tcPr>
          <w:p w14:paraId="7DF29254" w14:textId="77777777" w:rsidR="002E79AC" w:rsidRPr="002E79AC" w:rsidRDefault="002E79AC" w:rsidP="002E79AC">
            <w:pPr>
              <w:jc w:val="center"/>
              <w:rPr>
                <w:rFonts w:ascii="Traditional Arabic" w:hAnsi="Traditional Arabic" w:cs="Traditional Arabic"/>
                <w:b/>
                <w:bCs/>
                <w:sz w:val="20"/>
                <w:szCs w:val="20"/>
              </w:rPr>
            </w:pPr>
            <w:r w:rsidRPr="002E79AC">
              <w:rPr>
                <w:rFonts w:ascii="Traditional Arabic" w:hAnsi="Traditional Arabic" w:cs="Traditional Arabic"/>
                <w:b/>
                <w:bCs/>
                <w:sz w:val="20"/>
                <w:szCs w:val="20"/>
                <w:rtl/>
              </w:rPr>
              <w:t>الصلة بالدراسة الحالية</w:t>
            </w:r>
          </w:p>
        </w:tc>
      </w:tr>
      <w:tr w:rsidR="002E79AC" w:rsidRPr="002E79AC" w14:paraId="7F96049F" w14:textId="77777777" w:rsidTr="001A728B">
        <w:trPr>
          <w:jc w:val="center"/>
        </w:trPr>
        <w:tc>
          <w:tcPr>
            <w:tcW w:w="364" w:type="dxa"/>
            <w:vAlign w:val="center"/>
          </w:tcPr>
          <w:p w14:paraId="24B4BEA9" w14:textId="77777777" w:rsidR="002E79AC" w:rsidRPr="002E79AC" w:rsidRDefault="002E79AC" w:rsidP="002E79AC">
            <w:pPr>
              <w:jc w:val="center"/>
            </w:pPr>
            <w:r w:rsidRPr="002E79AC">
              <w:rPr>
                <w:sz w:val="14"/>
              </w:rPr>
              <w:t>1</w:t>
            </w:r>
          </w:p>
        </w:tc>
        <w:tc>
          <w:tcPr>
            <w:tcW w:w="1670" w:type="dxa"/>
            <w:vAlign w:val="center"/>
          </w:tcPr>
          <w:p w14:paraId="45033110"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Alyahyan &amp; Dü</w:t>
            </w:r>
            <w:r w:rsidRPr="002E79AC">
              <w:rPr>
                <w:rFonts w:ascii="Cambria" w:hAnsi="Cambria" w:cs="Cambria"/>
                <w:sz w:val="20"/>
                <w:szCs w:val="20"/>
              </w:rPr>
              <w:t>ş</w:t>
            </w:r>
            <w:r w:rsidRPr="002E79AC">
              <w:rPr>
                <w:rFonts w:ascii="Traditional Arabic" w:hAnsi="Traditional Arabic" w:cs="Traditional Arabic"/>
                <w:sz w:val="20"/>
                <w:szCs w:val="20"/>
              </w:rPr>
              <w:t>tegör (2020)</w:t>
            </w:r>
          </w:p>
        </w:tc>
        <w:tc>
          <w:tcPr>
            <w:tcW w:w="528" w:type="dxa"/>
            <w:vMerge w:val="restart"/>
            <w:textDirection w:val="btLr"/>
            <w:vAlign w:val="center"/>
          </w:tcPr>
          <w:p w14:paraId="267DFA39" w14:textId="77777777" w:rsidR="002E79AC" w:rsidRPr="002E79AC" w:rsidRDefault="002E79AC" w:rsidP="002E79AC">
            <w:pPr>
              <w:ind w:left="113" w:right="113"/>
              <w:jc w:val="center"/>
              <w:rPr>
                <w:rFonts w:ascii="Traditional Arabic" w:hAnsi="Traditional Arabic" w:cs="Traditional Arabic"/>
                <w:sz w:val="20"/>
                <w:szCs w:val="20"/>
                <w:rtl/>
              </w:rPr>
            </w:pPr>
            <w:r w:rsidRPr="002E79AC">
              <w:rPr>
                <w:rFonts w:ascii="Traditional Arabic" w:hAnsi="Traditional Arabic" w:cs="Traditional Arabic"/>
                <w:sz w:val="20"/>
                <w:szCs w:val="20"/>
              </w:rPr>
              <w:t>التحليلات التنبؤية</w:t>
            </w:r>
          </w:p>
        </w:tc>
        <w:tc>
          <w:tcPr>
            <w:tcW w:w="2835" w:type="dxa"/>
            <w:vAlign w:val="center"/>
          </w:tcPr>
          <w:p w14:paraId="49F51427" w14:textId="77777777" w:rsidR="002E79AC" w:rsidRPr="002E79AC" w:rsidRDefault="002E79AC" w:rsidP="002E79AC">
            <w:pPr>
              <w:jc w:val="lowKashida"/>
              <w:rPr>
                <w:rFonts w:ascii="Traditional Arabic" w:hAnsi="Traditional Arabic" w:cs="Traditional Arabic"/>
                <w:sz w:val="20"/>
                <w:szCs w:val="20"/>
                <w:rtl/>
              </w:rPr>
            </w:pPr>
            <w:r w:rsidRPr="002E79AC">
              <w:rPr>
                <w:rFonts w:ascii="Traditional Arabic" w:hAnsi="Traditional Arabic" w:cs="Traditional Arabic"/>
                <w:sz w:val="20"/>
                <w:szCs w:val="20"/>
                <w:rtl/>
              </w:rPr>
              <w:t>مراجعة الأدبيات المتعلقة بالتنبؤ بالنجاح الأكاديمي وتحديد أفضل الممارسات في بناء النماذج التنبؤية</w:t>
            </w:r>
          </w:p>
        </w:tc>
        <w:tc>
          <w:tcPr>
            <w:tcW w:w="2211" w:type="dxa"/>
            <w:vAlign w:val="center"/>
          </w:tcPr>
          <w:p w14:paraId="5A1305E4" w14:textId="77777777" w:rsidR="002E79AC" w:rsidRPr="002E79AC" w:rsidRDefault="002E79AC" w:rsidP="002E79AC">
            <w:pPr>
              <w:jc w:val="center"/>
              <w:rPr>
                <w:rFonts w:ascii="Traditional Arabic" w:hAnsi="Traditional Arabic" w:cs="Traditional Arabic"/>
                <w:sz w:val="20"/>
                <w:szCs w:val="20"/>
                <w:rtl/>
              </w:rPr>
            </w:pPr>
            <w:r w:rsidRPr="002E79AC">
              <w:rPr>
                <w:rFonts w:ascii="Traditional Arabic" w:hAnsi="Traditional Arabic" w:cs="Traditional Arabic"/>
                <w:sz w:val="20"/>
                <w:szCs w:val="20"/>
                <w:rtl/>
              </w:rPr>
              <w:t>مراجعة منهجية</w:t>
            </w:r>
          </w:p>
        </w:tc>
        <w:tc>
          <w:tcPr>
            <w:tcW w:w="3402" w:type="dxa"/>
            <w:vAlign w:val="center"/>
          </w:tcPr>
          <w:p w14:paraId="26D5E0FC"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أكدت أن التحليلات التنبؤية تساعد في توقع الأداء، واكتشاف التعثر، ودعم التدخل المبكر، مع ارتباط فاعليتها بجودة البيانات ودقة اختيار المتغيرات والخوارزميات</w:t>
            </w:r>
          </w:p>
        </w:tc>
        <w:tc>
          <w:tcPr>
            <w:tcW w:w="3231" w:type="dxa"/>
            <w:vAlign w:val="center"/>
          </w:tcPr>
          <w:p w14:paraId="7624DF43"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تدعم بعد التحليلات التنبؤية من خلال إبراز دور النماذج التنبؤية في تحويل البيانات الأكاديمية إلى مؤشرات تساعد القيادات على التخطيط والاستجابة المبكرة</w:t>
            </w:r>
          </w:p>
        </w:tc>
      </w:tr>
      <w:tr w:rsidR="002E79AC" w:rsidRPr="002E79AC" w14:paraId="7C819B60" w14:textId="77777777" w:rsidTr="001A728B">
        <w:trPr>
          <w:jc w:val="center"/>
        </w:trPr>
        <w:tc>
          <w:tcPr>
            <w:tcW w:w="364" w:type="dxa"/>
            <w:vAlign w:val="center"/>
          </w:tcPr>
          <w:p w14:paraId="393C4E8F" w14:textId="77777777" w:rsidR="002E79AC" w:rsidRPr="002E79AC" w:rsidRDefault="002E79AC" w:rsidP="002E79AC">
            <w:pPr>
              <w:jc w:val="center"/>
            </w:pPr>
            <w:r w:rsidRPr="002E79AC">
              <w:rPr>
                <w:sz w:val="14"/>
              </w:rPr>
              <w:t>2</w:t>
            </w:r>
          </w:p>
        </w:tc>
        <w:tc>
          <w:tcPr>
            <w:tcW w:w="1670" w:type="dxa"/>
            <w:vAlign w:val="center"/>
          </w:tcPr>
          <w:p w14:paraId="599E9518"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Namoun &amp; Alshanqiti (2021)</w:t>
            </w:r>
          </w:p>
        </w:tc>
        <w:tc>
          <w:tcPr>
            <w:tcW w:w="528" w:type="dxa"/>
            <w:vMerge/>
            <w:vAlign w:val="center"/>
          </w:tcPr>
          <w:p w14:paraId="33CAAF0F" w14:textId="77777777" w:rsidR="002E79AC" w:rsidRPr="002E79AC" w:rsidRDefault="002E79AC" w:rsidP="002E79AC">
            <w:pPr>
              <w:jc w:val="center"/>
              <w:rPr>
                <w:rFonts w:ascii="Traditional Arabic" w:hAnsi="Traditional Arabic" w:cs="Traditional Arabic"/>
                <w:sz w:val="20"/>
                <w:szCs w:val="20"/>
              </w:rPr>
            </w:pPr>
          </w:p>
        </w:tc>
        <w:tc>
          <w:tcPr>
            <w:tcW w:w="2835" w:type="dxa"/>
            <w:vAlign w:val="center"/>
          </w:tcPr>
          <w:p w14:paraId="01AA972A" w14:textId="77777777" w:rsidR="002E79AC" w:rsidRPr="002E79AC" w:rsidRDefault="002E79AC" w:rsidP="002E79AC">
            <w:pPr>
              <w:jc w:val="lowKashida"/>
              <w:rPr>
                <w:rFonts w:ascii="Traditional Arabic" w:hAnsi="Traditional Arabic" w:cs="Traditional Arabic"/>
                <w:sz w:val="20"/>
                <w:szCs w:val="20"/>
                <w:rtl/>
              </w:rPr>
            </w:pPr>
            <w:r w:rsidRPr="002E79AC">
              <w:rPr>
                <w:rFonts w:ascii="Traditional Arabic" w:hAnsi="Traditional Arabic" w:cs="Traditional Arabic"/>
                <w:sz w:val="20"/>
                <w:szCs w:val="20"/>
                <w:rtl/>
              </w:rPr>
              <w:t>مراجعة الأدبيات المتعلقة بالتنبؤ بأداء الطلاب باستخدام تقنية التنقيب في البيانات والتحليلات التعليمية خلال الفترة من 2010 إلى  2020</w:t>
            </w:r>
          </w:p>
        </w:tc>
        <w:tc>
          <w:tcPr>
            <w:tcW w:w="2211" w:type="dxa"/>
            <w:vAlign w:val="center"/>
          </w:tcPr>
          <w:p w14:paraId="0875C907"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tl/>
              </w:rPr>
              <w:t>مراجعة منهجية بتحليل 62 دراسة</w:t>
            </w:r>
          </w:p>
        </w:tc>
        <w:tc>
          <w:tcPr>
            <w:tcW w:w="3402" w:type="dxa"/>
            <w:vAlign w:val="center"/>
          </w:tcPr>
          <w:p w14:paraId="29ADCFD0"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أظهرت أن نماذج الانحدار والتعلم الآلي الخاضع للإشراف من أكثر النماذج استخدامًا في تصنيف أداء الطلاب والتنبؤ به، وأن أنشطة التعلم الإلكتروني ودرجات التقييمات الفصلية والانفعالات الأكاديمية من أبرز المتغيرات التنبؤية</w:t>
            </w:r>
          </w:p>
        </w:tc>
        <w:tc>
          <w:tcPr>
            <w:tcW w:w="3231" w:type="dxa"/>
            <w:vAlign w:val="center"/>
          </w:tcPr>
          <w:p w14:paraId="0C0A26DD"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ترتبط في دعمها لبعد التحليلات التنبؤية، إذ توضح كيف يمكن لتقنية التنقيب في البيانات والتحليلات التعليمية أن تحول بيانات الطلاب إلى مؤشرات تنبؤية تدعم التدخل المبكر والقرار الأكاديمي المبني على البيانات</w:t>
            </w:r>
          </w:p>
        </w:tc>
      </w:tr>
      <w:tr w:rsidR="002E79AC" w:rsidRPr="002E79AC" w14:paraId="6E77A31D" w14:textId="77777777" w:rsidTr="001A728B">
        <w:trPr>
          <w:jc w:val="center"/>
        </w:trPr>
        <w:tc>
          <w:tcPr>
            <w:tcW w:w="364" w:type="dxa"/>
            <w:vAlign w:val="center"/>
          </w:tcPr>
          <w:p w14:paraId="1332A515" w14:textId="77777777" w:rsidR="002E79AC" w:rsidRPr="002E79AC" w:rsidRDefault="002E79AC" w:rsidP="002E79AC">
            <w:pPr>
              <w:jc w:val="center"/>
            </w:pPr>
            <w:r w:rsidRPr="002E79AC">
              <w:rPr>
                <w:sz w:val="14"/>
              </w:rPr>
              <w:t>3</w:t>
            </w:r>
          </w:p>
        </w:tc>
        <w:tc>
          <w:tcPr>
            <w:tcW w:w="1670" w:type="dxa"/>
            <w:vAlign w:val="center"/>
          </w:tcPr>
          <w:p w14:paraId="18F3C16A"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Sghir et al. (2023)</w:t>
            </w:r>
          </w:p>
        </w:tc>
        <w:tc>
          <w:tcPr>
            <w:tcW w:w="528" w:type="dxa"/>
            <w:vMerge/>
            <w:vAlign w:val="center"/>
          </w:tcPr>
          <w:p w14:paraId="5A4FCE7B" w14:textId="77777777" w:rsidR="002E79AC" w:rsidRPr="002E79AC" w:rsidRDefault="002E79AC" w:rsidP="002E79AC">
            <w:pPr>
              <w:jc w:val="center"/>
              <w:rPr>
                <w:rFonts w:ascii="Traditional Arabic" w:hAnsi="Traditional Arabic" w:cs="Traditional Arabic"/>
                <w:sz w:val="20"/>
                <w:szCs w:val="20"/>
              </w:rPr>
            </w:pPr>
          </w:p>
        </w:tc>
        <w:tc>
          <w:tcPr>
            <w:tcW w:w="2835" w:type="dxa"/>
            <w:vAlign w:val="center"/>
          </w:tcPr>
          <w:p w14:paraId="42B12FC2"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مراجعة التطورات في التحليلات التعليمية التنبؤية، مع تحليل النماذج والمتغيرات ومقاييس الأداء</w:t>
            </w:r>
          </w:p>
        </w:tc>
        <w:tc>
          <w:tcPr>
            <w:tcW w:w="2211" w:type="dxa"/>
            <w:vAlign w:val="center"/>
          </w:tcPr>
          <w:p w14:paraId="2281EE9C"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tl/>
              </w:rPr>
              <w:t>مراجعة منهجية</w:t>
            </w:r>
          </w:p>
        </w:tc>
        <w:tc>
          <w:tcPr>
            <w:tcW w:w="3402" w:type="dxa"/>
            <w:vAlign w:val="center"/>
          </w:tcPr>
          <w:p w14:paraId="6DAB94EF"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بينت أن التحليلات التنبؤية تستخدم لتحديد الطلاب المعرضين للخطر وتحسين التدخلات التعليمية، وأن نماذج التعلم الآلي والتعلم العميق أصبحت أكثر حضورًا في التنبؤ بمخرجات التعلم</w:t>
            </w:r>
          </w:p>
        </w:tc>
        <w:tc>
          <w:tcPr>
            <w:tcW w:w="3231" w:type="dxa"/>
            <w:vAlign w:val="center"/>
          </w:tcPr>
          <w:p w14:paraId="6A7D92DA"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تدعم الدراسة الحالية في تأكيد أهمية التحليلات التنبؤية كآلية لتحويل البيانات التعليمية إلى رؤى قابلة للاستخدام في دعم القرار الأكاديمي والقيادي</w:t>
            </w:r>
          </w:p>
        </w:tc>
      </w:tr>
      <w:tr w:rsidR="002E79AC" w:rsidRPr="002E79AC" w14:paraId="2729FDC3" w14:textId="77777777" w:rsidTr="001A728B">
        <w:trPr>
          <w:jc w:val="center"/>
        </w:trPr>
        <w:tc>
          <w:tcPr>
            <w:tcW w:w="364" w:type="dxa"/>
            <w:vAlign w:val="center"/>
          </w:tcPr>
          <w:p w14:paraId="7EB97B47" w14:textId="77777777" w:rsidR="002E79AC" w:rsidRPr="002E79AC" w:rsidRDefault="002E79AC" w:rsidP="002E79AC">
            <w:pPr>
              <w:jc w:val="center"/>
            </w:pPr>
            <w:r w:rsidRPr="002E79AC">
              <w:rPr>
                <w:sz w:val="14"/>
              </w:rPr>
              <w:t>4</w:t>
            </w:r>
          </w:p>
        </w:tc>
        <w:tc>
          <w:tcPr>
            <w:tcW w:w="1670" w:type="dxa"/>
            <w:vAlign w:val="center"/>
          </w:tcPr>
          <w:p w14:paraId="2CBB5ACA"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Ahmed et al. (2025)</w:t>
            </w:r>
          </w:p>
        </w:tc>
        <w:tc>
          <w:tcPr>
            <w:tcW w:w="528" w:type="dxa"/>
            <w:vMerge/>
            <w:vAlign w:val="center"/>
          </w:tcPr>
          <w:p w14:paraId="2A96C4EF" w14:textId="77777777" w:rsidR="002E79AC" w:rsidRPr="002E79AC" w:rsidRDefault="002E79AC" w:rsidP="002E79AC">
            <w:pPr>
              <w:jc w:val="center"/>
              <w:rPr>
                <w:rFonts w:ascii="Traditional Arabic" w:hAnsi="Traditional Arabic" w:cs="Traditional Arabic"/>
                <w:sz w:val="20"/>
                <w:szCs w:val="20"/>
                <w:rtl/>
              </w:rPr>
            </w:pPr>
          </w:p>
        </w:tc>
        <w:tc>
          <w:tcPr>
            <w:tcW w:w="2835" w:type="dxa"/>
            <w:vAlign w:val="center"/>
          </w:tcPr>
          <w:p w14:paraId="750DDE96"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تطوير نماذج تعلم آلي للتنبؤ بالأداء الأكاديمي للطلاب، مع تعزيز قابلية تفسير مخرجات النماذج باستخدام تقنيات الذكاء الاصطناعي القابل للتفسير</w:t>
            </w:r>
          </w:p>
        </w:tc>
        <w:tc>
          <w:tcPr>
            <w:tcW w:w="2211" w:type="dxa"/>
            <w:vAlign w:val="center"/>
          </w:tcPr>
          <w:p w14:paraId="3021118F"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 xml:space="preserve">كمي؛ استخدام مجموعتي بيانات بحجم 10,000 و6,607 سجل طلابي، وتطبيق نماذج تعلم آلي متعددة </w:t>
            </w:r>
          </w:p>
        </w:tc>
        <w:tc>
          <w:tcPr>
            <w:tcW w:w="3402" w:type="dxa"/>
            <w:vAlign w:val="center"/>
          </w:tcPr>
          <w:p w14:paraId="7FAB7888" w14:textId="77777777" w:rsidR="002E79AC" w:rsidRPr="002E79AC" w:rsidRDefault="002E79AC" w:rsidP="002E79AC">
            <w:pPr>
              <w:jc w:val="lowKashida"/>
              <w:rPr>
                <w:rtl/>
              </w:rPr>
            </w:pPr>
            <w:r w:rsidRPr="002E79AC">
              <w:rPr>
                <w:rFonts w:ascii="Traditional Arabic" w:hAnsi="Traditional Arabic" w:cs="Traditional Arabic"/>
                <w:sz w:val="20"/>
                <w:szCs w:val="20"/>
                <w:rtl/>
              </w:rPr>
              <w:t xml:space="preserve">حقق نموذج </w:t>
            </w:r>
            <w:r w:rsidRPr="002E79AC">
              <w:rPr>
                <w:rFonts w:ascii="Traditional Arabic" w:hAnsi="Traditional Arabic" w:cs="Traditional Arabic"/>
                <w:sz w:val="20"/>
                <w:szCs w:val="20"/>
              </w:rPr>
              <w:t xml:space="preserve">VR </w:t>
            </w:r>
            <w:r w:rsidRPr="002E79AC">
              <w:rPr>
                <w:rFonts w:ascii="Traditional Arabic" w:hAnsi="Traditional Arabic" w:cs="Traditional Arabic"/>
                <w:sz w:val="20"/>
                <w:szCs w:val="20"/>
                <w:rtl/>
              </w:rPr>
              <w:t xml:space="preserve"> أفضل أداء إجمالي إذ بلغ</w:t>
            </w:r>
            <w:r w:rsidRPr="002E79AC">
              <w:rPr>
                <w:rFonts w:ascii="Traditional Arabic" w:hAnsi="Traditional Arabic" w:cs="Traditional Arabic"/>
                <w:sz w:val="20"/>
                <w:szCs w:val="20"/>
              </w:rPr>
              <w:t xml:space="preserve">R²=0.9890 </w:t>
            </w:r>
            <w:r w:rsidRPr="002E79AC">
              <w:rPr>
                <w:rFonts w:ascii="Traditional Arabic" w:hAnsi="Traditional Arabic" w:cs="Traditional Arabic"/>
                <w:sz w:val="20"/>
                <w:szCs w:val="20"/>
                <w:rtl/>
              </w:rPr>
              <w:t xml:space="preserve"> في مجموعة البيانات الأولى و</w:t>
            </w:r>
            <w:r w:rsidRPr="002E79AC">
              <w:t>R</w:t>
            </w:r>
            <w:r w:rsidRPr="002E79AC">
              <w:rPr>
                <w:rFonts w:ascii="Traditional Arabic" w:hAnsi="Traditional Arabic" w:cs="Traditional Arabic"/>
                <w:sz w:val="20"/>
                <w:szCs w:val="20"/>
              </w:rPr>
              <w:t>² =0.7716</w:t>
            </w:r>
            <w:r w:rsidRPr="002E79AC">
              <w:rPr>
                <w:rtl/>
              </w:rPr>
              <w:t xml:space="preserve"> </w:t>
            </w:r>
            <w:r w:rsidRPr="002E79AC">
              <w:rPr>
                <w:rFonts w:ascii="Traditional Arabic" w:hAnsi="Traditional Arabic" w:cs="Traditional Arabic"/>
                <w:sz w:val="20"/>
                <w:szCs w:val="20"/>
                <w:rtl/>
              </w:rPr>
              <w:t>في المجموعة الثانية</w:t>
            </w:r>
          </w:p>
          <w:p w14:paraId="703BF496" w14:textId="77777777" w:rsidR="002E79AC" w:rsidRPr="002E79AC" w:rsidRDefault="002E79AC" w:rsidP="002E79AC">
            <w:pPr>
              <w:jc w:val="lowKashida"/>
              <w:rPr>
                <w:rFonts w:ascii="Traditional Arabic" w:hAnsi="Traditional Arabic" w:cs="Traditional Arabic"/>
                <w:sz w:val="20"/>
                <w:szCs w:val="20"/>
                <w:rtl/>
              </w:rPr>
            </w:pPr>
            <w:r w:rsidRPr="002E79AC">
              <w:rPr>
                <w:rFonts w:ascii="Traditional Arabic" w:hAnsi="Traditional Arabic" w:cs="Traditional Arabic"/>
                <w:sz w:val="20"/>
                <w:szCs w:val="20"/>
                <w:rtl/>
              </w:rPr>
              <w:t xml:space="preserve">كما ساعدت اداة </w:t>
            </w:r>
            <w:r w:rsidRPr="002E79AC">
              <w:rPr>
                <w:rFonts w:ascii="Traditional Arabic" w:hAnsi="Traditional Arabic" w:cs="Traditional Arabic"/>
                <w:sz w:val="20"/>
                <w:szCs w:val="20"/>
              </w:rPr>
              <w:t>SHAP</w:t>
            </w:r>
            <w:r w:rsidRPr="002E79AC">
              <w:rPr>
                <w:rFonts w:ascii="Traditional Arabic" w:hAnsi="Traditional Arabic" w:cs="Traditional Arabic"/>
                <w:sz w:val="20"/>
                <w:szCs w:val="20"/>
                <w:rtl/>
              </w:rPr>
              <w:t xml:space="preserve"> و</w:t>
            </w:r>
            <w:r w:rsidRPr="002E79AC">
              <w:rPr>
                <w:rFonts w:ascii="Traditional Arabic" w:hAnsi="Traditional Arabic" w:cs="Traditional Arabic"/>
                <w:sz w:val="20"/>
                <w:szCs w:val="20"/>
              </w:rPr>
              <w:t>LIME</w:t>
            </w:r>
            <w:r w:rsidRPr="002E79AC">
              <w:rPr>
                <w:rFonts w:ascii="Traditional Arabic" w:hAnsi="Traditional Arabic" w:cs="Traditional Arabic"/>
                <w:sz w:val="20"/>
                <w:szCs w:val="20"/>
                <w:rtl/>
              </w:rPr>
              <w:t xml:space="preserve"> في تفسير التنبؤات وتحديد العوامل المؤثرة في الأداء</w:t>
            </w:r>
          </w:p>
        </w:tc>
        <w:tc>
          <w:tcPr>
            <w:tcW w:w="3231" w:type="dxa"/>
            <w:vAlign w:val="center"/>
          </w:tcPr>
          <w:p w14:paraId="47231002"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تدعم بعد التحليلات التنبؤية، إذ تبيّن كيف يمكن لنماذج التعلم الآلي عند اقترانها بتقنيات التفسير، أن تحول البيانات الأكاديمية إلى مؤشرات تنبؤية قابلة للفهم والتوظيف في دعم القرار الأكاديمي</w:t>
            </w:r>
          </w:p>
        </w:tc>
      </w:tr>
      <w:tr w:rsidR="002E79AC" w:rsidRPr="002E79AC" w14:paraId="61BB3A14" w14:textId="77777777" w:rsidTr="001A728B">
        <w:trPr>
          <w:jc w:val="center"/>
        </w:trPr>
        <w:tc>
          <w:tcPr>
            <w:tcW w:w="364" w:type="dxa"/>
            <w:vAlign w:val="center"/>
          </w:tcPr>
          <w:p w14:paraId="10F8DDEF" w14:textId="77777777" w:rsidR="002E79AC" w:rsidRPr="002E79AC" w:rsidRDefault="002E79AC" w:rsidP="002E79AC">
            <w:pPr>
              <w:jc w:val="center"/>
            </w:pPr>
            <w:r w:rsidRPr="002E79AC">
              <w:rPr>
                <w:sz w:val="14"/>
              </w:rPr>
              <w:t>5</w:t>
            </w:r>
          </w:p>
        </w:tc>
        <w:tc>
          <w:tcPr>
            <w:tcW w:w="1670" w:type="dxa"/>
            <w:vAlign w:val="center"/>
          </w:tcPr>
          <w:p w14:paraId="3666E73A"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Hussain et al. (2026)</w:t>
            </w:r>
          </w:p>
        </w:tc>
        <w:tc>
          <w:tcPr>
            <w:tcW w:w="528" w:type="dxa"/>
            <w:vMerge/>
            <w:vAlign w:val="center"/>
          </w:tcPr>
          <w:p w14:paraId="24C167E6" w14:textId="77777777" w:rsidR="002E79AC" w:rsidRPr="002E79AC" w:rsidRDefault="002E79AC" w:rsidP="002E79AC">
            <w:pPr>
              <w:jc w:val="center"/>
              <w:rPr>
                <w:rFonts w:ascii="Traditional Arabic" w:hAnsi="Traditional Arabic" w:cs="Traditional Arabic"/>
                <w:sz w:val="20"/>
                <w:szCs w:val="20"/>
              </w:rPr>
            </w:pPr>
          </w:p>
        </w:tc>
        <w:tc>
          <w:tcPr>
            <w:tcW w:w="2835" w:type="dxa"/>
            <w:vAlign w:val="center"/>
          </w:tcPr>
          <w:p w14:paraId="2ABBB580"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تقديم إطار متكامل قائم على الذكاء الاصطناعي يجمع بين التعلم الآلي الهجين ونماذج التعلم العميق للتنبؤ بمخرجات الطلاب ودعم القرار المؤسسي في التعليم العالي</w:t>
            </w:r>
          </w:p>
        </w:tc>
        <w:tc>
          <w:tcPr>
            <w:tcW w:w="2211" w:type="dxa"/>
            <w:vAlign w:val="center"/>
          </w:tcPr>
          <w:p w14:paraId="7E2ECC42" w14:textId="77777777" w:rsidR="002E79AC" w:rsidRPr="002E79AC" w:rsidRDefault="002E79AC" w:rsidP="002E79AC">
            <w:pPr>
              <w:jc w:val="center"/>
              <w:rPr>
                <w:rFonts w:ascii="Traditional Arabic" w:hAnsi="Traditional Arabic" w:cs="Traditional Arabic"/>
                <w:sz w:val="20"/>
                <w:szCs w:val="20"/>
                <w:rtl/>
              </w:rPr>
            </w:pPr>
            <w:r w:rsidRPr="002E79AC">
              <w:rPr>
                <w:rFonts w:ascii="Traditional Arabic" w:hAnsi="Traditional Arabic" w:cs="Traditional Arabic"/>
                <w:sz w:val="20"/>
                <w:szCs w:val="20"/>
                <w:rtl/>
              </w:rPr>
              <w:t>تطبيقي كمي تحليلي؛ إطار تنبؤي قائم على نماذج تعلم آلي هجينة وتعلم عميق لتحليل بيانات طلابية متعددة المتغيرات</w:t>
            </w:r>
          </w:p>
        </w:tc>
        <w:tc>
          <w:tcPr>
            <w:tcW w:w="3402" w:type="dxa"/>
            <w:vAlign w:val="center"/>
          </w:tcPr>
          <w:p w14:paraId="645EFB3B" w14:textId="77777777" w:rsidR="002E79AC" w:rsidRPr="002E79AC" w:rsidRDefault="002E79AC" w:rsidP="002E79AC">
            <w:pPr>
              <w:jc w:val="lowKashida"/>
              <w:rPr>
                <w:rFonts w:ascii="Traditional Arabic" w:hAnsi="Traditional Arabic" w:cs="Traditional Arabic"/>
                <w:sz w:val="20"/>
                <w:szCs w:val="20"/>
                <w:rtl/>
              </w:rPr>
            </w:pPr>
            <w:r w:rsidRPr="002E79AC">
              <w:rPr>
                <w:rFonts w:ascii="Traditional Arabic" w:hAnsi="Traditional Arabic" w:cs="Traditional Arabic"/>
                <w:sz w:val="20"/>
                <w:szCs w:val="20"/>
                <w:rtl/>
              </w:rPr>
              <w:t xml:space="preserve">أظهرت النتائج أن </w:t>
            </w:r>
            <w:r w:rsidRPr="002E79AC">
              <w:rPr>
                <w:rFonts w:ascii="Traditional Arabic" w:hAnsi="Traditional Arabic" w:cs="Traditional Arabic"/>
                <w:sz w:val="20"/>
                <w:szCs w:val="20"/>
              </w:rPr>
              <w:t>BERT</w:t>
            </w:r>
            <w:r w:rsidRPr="002E79AC">
              <w:rPr>
                <w:rFonts w:ascii="Traditional Arabic" w:hAnsi="Traditional Arabic" w:cs="Traditional Arabic"/>
                <w:sz w:val="20"/>
                <w:szCs w:val="20"/>
                <w:rtl/>
              </w:rPr>
              <w:t xml:space="preserve"> و</w:t>
            </w:r>
            <w:r w:rsidRPr="002E79AC">
              <w:rPr>
                <w:rFonts w:ascii="Traditional Arabic" w:hAnsi="Traditional Arabic" w:cs="Traditional Arabic"/>
                <w:sz w:val="20"/>
                <w:szCs w:val="20"/>
              </w:rPr>
              <w:t>TabNet</w:t>
            </w:r>
            <w:r w:rsidRPr="002E79AC">
              <w:rPr>
                <w:rFonts w:ascii="Traditional Arabic" w:hAnsi="Traditional Arabic" w:cs="Traditional Arabic"/>
                <w:sz w:val="20"/>
                <w:szCs w:val="20"/>
                <w:rtl/>
              </w:rPr>
              <w:t xml:space="preserve"> حققا دقة تنبؤية أعلى وقدرة أفضل على التعميم مقارنة بالنماذج التجميعية التقليدية، وأن دمج البيانات المهيكلة وغير المهيكلة يعزز تفسير النموذج واستقراره</w:t>
            </w:r>
          </w:p>
        </w:tc>
        <w:tc>
          <w:tcPr>
            <w:tcW w:w="3231" w:type="dxa"/>
            <w:vAlign w:val="center"/>
          </w:tcPr>
          <w:p w14:paraId="2AD8FEFF"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تتصل بالدراسة الحالية في دعمها لبُعد التحليلات التنبؤية، من خلال تحويل بيانات الطلاب إلى مؤشرات إنذار مبكر قابلة للاستخدام في دعم القرار المؤسسي، بينما تختبر الدراسة الحالية ذلك في سياق القيادة الأكاديمية بالكليات التقنية السعودية</w:t>
            </w:r>
          </w:p>
        </w:tc>
      </w:tr>
      <w:tr w:rsidR="002E79AC" w:rsidRPr="002E79AC" w14:paraId="28FE2B89" w14:textId="77777777" w:rsidTr="001A728B">
        <w:trPr>
          <w:jc w:val="center"/>
        </w:trPr>
        <w:tc>
          <w:tcPr>
            <w:tcW w:w="364" w:type="dxa"/>
            <w:vAlign w:val="center"/>
          </w:tcPr>
          <w:p w14:paraId="66AFE901" w14:textId="77777777" w:rsidR="002E79AC" w:rsidRPr="002E79AC" w:rsidRDefault="002E79AC" w:rsidP="002E79AC">
            <w:pPr>
              <w:jc w:val="center"/>
              <w:rPr>
                <w:rtl/>
              </w:rPr>
            </w:pPr>
            <w:r w:rsidRPr="002E79AC">
              <w:rPr>
                <w:sz w:val="14"/>
              </w:rPr>
              <w:t>6</w:t>
            </w:r>
          </w:p>
        </w:tc>
        <w:tc>
          <w:tcPr>
            <w:tcW w:w="1670" w:type="dxa"/>
            <w:vAlign w:val="center"/>
          </w:tcPr>
          <w:p w14:paraId="058AC01B" w14:textId="77777777" w:rsidR="002E79AC" w:rsidRPr="002E79AC" w:rsidRDefault="002E79AC" w:rsidP="002E79AC">
            <w:pPr>
              <w:jc w:val="center"/>
              <w:rPr>
                <w:rFonts w:ascii="Traditional Arabic" w:hAnsi="Traditional Arabic" w:cs="Traditional Arabic"/>
                <w:sz w:val="20"/>
                <w:szCs w:val="20"/>
                <w:rtl/>
              </w:rPr>
            </w:pPr>
            <w:r w:rsidRPr="002E79AC">
              <w:rPr>
                <w:rFonts w:ascii="Traditional Arabic" w:hAnsi="Traditional Arabic" w:cs="Traditional Arabic"/>
                <w:sz w:val="20"/>
                <w:szCs w:val="20"/>
              </w:rPr>
              <w:t>Sequeira et al. (2024)</w:t>
            </w:r>
          </w:p>
        </w:tc>
        <w:tc>
          <w:tcPr>
            <w:tcW w:w="528" w:type="dxa"/>
            <w:vMerge w:val="restart"/>
            <w:textDirection w:val="btLr"/>
            <w:vAlign w:val="center"/>
          </w:tcPr>
          <w:p w14:paraId="36F87F23" w14:textId="77777777" w:rsidR="002E79AC" w:rsidRPr="002E79AC" w:rsidRDefault="002E79AC" w:rsidP="002E79AC">
            <w:pPr>
              <w:ind w:left="113" w:right="113"/>
              <w:jc w:val="center"/>
              <w:rPr>
                <w:rFonts w:ascii="Traditional Arabic" w:hAnsi="Traditional Arabic" w:cs="Traditional Arabic"/>
                <w:sz w:val="20"/>
                <w:szCs w:val="20"/>
              </w:rPr>
            </w:pPr>
            <w:r w:rsidRPr="002E79AC">
              <w:rPr>
                <w:rFonts w:ascii="Traditional Arabic" w:hAnsi="Traditional Arabic" w:cs="Traditional Arabic"/>
                <w:sz w:val="20"/>
                <w:szCs w:val="20"/>
              </w:rPr>
              <w:t>نظم دعم القرار الذكية</w:t>
            </w:r>
          </w:p>
        </w:tc>
        <w:tc>
          <w:tcPr>
            <w:tcW w:w="2835" w:type="dxa"/>
            <w:vAlign w:val="center"/>
          </w:tcPr>
          <w:p w14:paraId="76322572"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تحليل الدراسات المتعلقة بتطبيق أنظمة ذكاء الأعمال في مؤسسات التعليم واقتراح خارطة طريق مرجعية للتنفيذ</w:t>
            </w:r>
          </w:p>
        </w:tc>
        <w:tc>
          <w:tcPr>
            <w:tcW w:w="2211" w:type="dxa"/>
            <w:vAlign w:val="center"/>
          </w:tcPr>
          <w:p w14:paraId="7CD38E68"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 xml:space="preserve">مراجعة منهجية وفق منهج </w:t>
            </w:r>
            <w:r w:rsidRPr="002E79AC">
              <w:rPr>
                <w:rFonts w:ascii="Traditional Arabic" w:hAnsi="Traditional Arabic" w:cs="Traditional Arabic"/>
                <w:sz w:val="20"/>
                <w:szCs w:val="20"/>
              </w:rPr>
              <w:t>Kitchenham &amp; Charters</w:t>
            </w:r>
          </w:p>
        </w:tc>
        <w:tc>
          <w:tcPr>
            <w:tcW w:w="3402" w:type="dxa"/>
            <w:vAlign w:val="center"/>
          </w:tcPr>
          <w:p w14:paraId="5B0B1FB2"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أظهرت الحاجة إلى خارطة طريق واضحة لتطبيق ذكاء الأعمال في التعليم العالي وإلى تكامل أكبر بين الأنظمة والبيانات لدعم القرارات الإدارية والاستراتيجية</w:t>
            </w:r>
          </w:p>
        </w:tc>
        <w:tc>
          <w:tcPr>
            <w:tcW w:w="3231" w:type="dxa"/>
            <w:vAlign w:val="center"/>
          </w:tcPr>
          <w:p w14:paraId="54CBC981" w14:textId="77777777" w:rsidR="002E79AC" w:rsidRPr="002E79AC" w:rsidRDefault="002E79AC" w:rsidP="002E79AC">
            <w:pPr>
              <w:jc w:val="lowKashida"/>
              <w:rPr>
                <w:rFonts w:ascii="Traditional Arabic" w:hAnsi="Traditional Arabic" w:cs="Traditional Arabic"/>
                <w:sz w:val="20"/>
                <w:szCs w:val="20"/>
                <w:rtl/>
              </w:rPr>
            </w:pPr>
            <w:r w:rsidRPr="002E79AC">
              <w:rPr>
                <w:rFonts w:ascii="Traditional Arabic" w:hAnsi="Traditional Arabic" w:cs="Traditional Arabic"/>
                <w:sz w:val="20"/>
                <w:szCs w:val="20"/>
                <w:rtl/>
              </w:rPr>
              <w:t>تدعم بعد نظم دعم القرار الذكية من خلال إبراز دور ذكاء الأعمال ونظم المعلومات الداعمة للقرار في تمكين القيادات من قرارات مؤسسية أكثر استنادًا إلى البيانات</w:t>
            </w:r>
          </w:p>
        </w:tc>
      </w:tr>
      <w:tr w:rsidR="002E79AC" w:rsidRPr="002E79AC" w14:paraId="178F50AB" w14:textId="77777777" w:rsidTr="001A728B">
        <w:trPr>
          <w:jc w:val="center"/>
        </w:trPr>
        <w:tc>
          <w:tcPr>
            <w:tcW w:w="364" w:type="dxa"/>
            <w:vAlign w:val="center"/>
          </w:tcPr>
          <w:p w14:paraId="39D90029" w14:textId="77777777" w:rsidR="002E79AC" w:rsidRPr="002E79AC" w:rsidRDefault="002E79AC" w:rsidP="002E79AC">
            <w:pPr>
              <w:jc w:val="center"/>
            </w:pPr>
            <w:r w:rsidRPr="002E79AC">
              <w:rPr>
                <w:sz w:val="14"/>
              </w:rPr>
              <w:t>7</w:t>
            </w:r>
          </w:p>
        </w:tc>
        <w:tc>
          <w:tcPr>
            <w:tcW w:w="1670" w:type="dxa"/>
            <w:vAlign w:val="center"/>
          </w:tcPr>
          <w:p w14:paraId="54E7F31E"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Funda &amp; Francke (2024)</w:t>
            </w:r>
          </w:p>
        </w:tc>
        <w:tc>
          <w:tcPr>
            <w:tcW w:w="528" w:type="dxa"/>
            <w:vMerge/>
            <w:vAlign w:val="center"/>
          </w:tcPr>
          <w:p w14:paraId="6166B803" w14:textId="77777777" w:rsidR="002E79AC" w:rsidRPr="002E79AC" w:rsidRDefault="002E79AC" w:rsidP="002E79AC">
            <w:pPr>
              <w:jc w:val="center"/>
              <w:rPr>
                <w:rFonts w:ascii="Traditional Arabic" w:hAnsi="Traditional Arabic" w:cs="Traditional Arabic"/>
                <w:sz w:val="20"/>
                <w:szCs w:val="20"/>
              </w:rPr>
            </w:pPr>
          </w:p>
        </w:tc>
        <w:tc>
          <w:tcPr>
            <w:tcW w:w="2835" w:type="dxa"/>
            <w:vAlign w:val="center"/>
          </w:tcPr>
          <w:p w14:paraId="3CAE3D6E"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استكشاف أثر نظام دعم قرار معزز بالذكاء الاصطناعي في تحسين القرارات التشغيلية داخل قسم تقنية المعلومات</w:t>
            </w:r>
          </w:p>
        </w:tc>
        <w:tc>
          <w:tcPr>
            <w:tcW w:w="2211" w:type="dxa"/>
            <w:vAlign w:val="center"/>
          </w:tcPr>
          <w:p w14:paraId="037785D9"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tl/>
              </w:rPr>
              <w:t>كمي؛ استبانة لعينة من 28 مشاركًا</w:t>
            </w:r>
          </w:p>
        </w:tc>
        <w:tc>
          <w:tcPr>
            <w:tcW w:w="3402" w:type="dxa"/>
            <w:vAlign w:val="center"/>
          </w:tcPr>
          <w:p w14:paraId="1B5683FE"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أظهرت أن نظم دعم القرار المعززة بالذكاء الاصطناعي تحسن فعالية القرار التشغيلي، مع وجود تحديات مرتبطة بالتكلفة والبنية التحتية والقبول التنظيمي</w:t>
            </w:r>
          </w:p>
        </w:tc>
        <w:tc>
          <w:tcPr>
            <w:tcW w:w="3231" w:type="dxa"/>
            <w:vAlign w:val="center"/>
          </w:tcPr>
          <w:p w14:paraId="6112568D"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تمثل سندًا تطبيقيًا مباشرًا لبعد نظم دعم القرار الذكية في بيئة جامعية تقنية، مع مراعاة اختلاف السياق عن الكليات التقنية السعودية</w:t>
            </w:r>
          </w:p>
        </w:tc>
      </w:tr>
      <w:tr w:rsidR="002E79AC" w:rsidRPr="002E79AC" w14:paraId="5821E9CD" w14:textId="77777777" w:rsidTr="001A728B">
        <w:trPr>
          <w:jc w:val="center"/>
        </w:trPr>
        <w:tc>
          <w:tcPr>
            <w:tcW w:w="364" w:type="dxa"/>
            <w:vAlign w:val="center"/>
          </w:tcPr>
          <w:p w14:paraId="701663BE" w14:textId="77777777" w:rsidR="002E79AC" w:rsidRPr="002E79AC" w:rsidRDefault="002E79AC" w:rsidP="002E79AC">
            <w:pPr>
              <w:jc w:val="center"/>
              <w:rPr>
                <w:rtl/>
              </w:rPr>
            </w:pPr>
            <w:r w:rsidRPr="002E79AC">
              <w:rPr>
                <w:sz w:val="14"/>
              </w:rPr>
              <w:t>8</w:t>
            </w:r>
          </w:p>
        </w:tc>
        <w:tc>
          <w:tcPr>
            <w:tcW w:w="1670" w:type="dxa"/>
            <w:vAlign w:val="center"/>
          </w:tcPr>
          <w:p w14:paraId="25FD75FF"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Maniyan et al. (2024)</w:t>
            </w:r>
          </w:p>
        </w:tc>
        <w:tc>
          <w:tcPr>
            <w:tcW w:w="528" w:type="dxa"/>
            <w:vMerge/>
            <w:vAlign w:val="center"/>
          </w:tcPr>
          <w:p w14:paraId="07A488CA" w14:textId="77777777" w:rsidR="002E79AC" w:rsidRPr="002E79AC" w:rsidRDefault="002E79AC" w:rsidP="002E79AC">
            <w:pPr>
              <w:jc w:val="center"/>
              <w:rPr>
                <w:rFonts w:ascii="Traditional Arabic" w:hAnsi="Traditional Arabic" w:cs="Traditional Arabic"/>
                <w:sz w:val="20"/>
                <w:szCs w:val="20"/>
              </w:rPr>
            </w:pPr>
          </w:p>
        </w:tc>
        <w:tc>
          <w:tcPr>
            <w:tcW w:w="2835" w:type="dxa"/>
            <w:vAlign w:val="center"/>
          </w:tcPr>
          <w:p w14:paraId="4E2055FE"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تطوير نظام دعم قرار قائم على تنقيب البيانات لاستخراج قواعد تساعد متخذي القرار في تحسين الكفاءة الأكاديمية</w:t>
            </w:r>
          </w:p>
        </w:tc>
        <w:tc>
          <w:tcPr>
            <w:tcW w:w="2211" w:type="dxa"/>
            <w:vAlign w:val="center"/>
          </w:tcPr>
          <w:p w14:paraId="498FDC59"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تطبيقي تحليلي؛ نموذج هجين لتنقيب البيانات وتحليل بيانات تعليمية</w:t>
            </w:r>
          </w:p>
        </w:tc>
        <w:tc>
          <w:tcPr>
            <w:tcW w:w="3402" w:type="dxa"/>
            <w:vAlign w:val="center"/>
          </w:tcPr>
          <w:p w14:paraId="2F050B77"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أظهر النموذج قدرة على تقديم قواعد ورؤى عملية تساعد في التمييز المبكر بين مستويات أداء الطلاب وتوجيه السياسات والإجراءات الأكاديمية</w:t>
            </w:r>
          </w:p>
        </w:tc>
        <w:tc>
          <w:tcPr>
            <w:tcW w:w="3231" w:type="dxa"/>
            <w:vAlign w:val="center"/>
          </w:tcPr>
          <w:p w14:paraId="6F95927E"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تدعم الدراسة الحالية في إبراز قيمة نظم دعم القرار القائمة على البيانات في تمكين القيادات الأكاديمية من قرارات أدق وأكثر قابلية للتطبيق</w:t>
            </w:r>
          </w:p>
        </w:tc>
      </w:tr>
      <w:tr w:rsidR="002E79AC" w:rsidRPr="002E79AC" w14:paraId="0C44D841" w14:textId="77777777" w:rsidTr="001A728B">
        <w:trPr>
          <w:jc w:val="center"/>
        </w:trPr>
        <w:tc>
          <w:tcPr>
            <w:tcW w:w="364" w:type="dxa"/>
            <w:vAlign w:val="center"/>
          </w:tcPr>
          <w:p w14:paraId="28134B65" w14:textId="77777777" w:rsidR="002E79AC" w:rsidRPr="002E79AC" w:rsidRDefault="002E79AC" w:rsidP="002E79AC">
            <w:pPr>
              <w:jc w:val="center"/>
            </w:pPr>
            <w:r w:rsidRPr="002E79AC">
              <w:rPr>
                <w:sz w:val="14"/>
              </w:rPr>
              <w:t>9</w:t>
            </w:r>
          </w:p>
        </w:tc>
        <w:tc>
          <w:tcPr>
            <w:tcW w:w="1670" w:type="dxa"/>
            <w:vAlign w:val="center"/>
          </w:tcPr>
          <w:p w14:paraId="07402714"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Arar et al. (2025)</w:t>
            </w:r>
          </w:p>
        </w:tc>
        <w:tc>
          <w:tcPr>
            <w:tcW w:w="528" w:type="dxa"/>
            <w:vMerge/>
            <w:vAlign w:val="center"/>
          </w:tcPr>
          <w:p w14:paraId="4327E562" w14:textId="77777777" w:rsidR="002E79AC" w:rsidRPr="002E79AC" w:rsidRDefault="002E79AC" w:rsidP="002E79AC">
            <w:pPr>
              <w:jc w:val="center"/>
              <w:rPr>
                <w:rFonts w:ascii="Traditional Arabic" w:hAnsi="Traditional Arabic" w:cs="Traditional Arabic"/>
                <w:sz w:val="20"/>
                <w:szCs w:val="20"/>
              </w:rPr>
            </w:pPr>
          </w:p>
        </w:tc>
        <w:tc>
          <w:tcPr>
            <w:tcW w:w="2835" w:type="dxa"/>
            <w:vAlign w:val="center"/>
          </w:tcPr>
          <w:p w14:paraId="6C97C680"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مراجعة تكاملية للعلاقة بين الذكاء الاصطناعي والقيادة والإدارة التعليمية</w:t>
            </w:r>
          </w:p>
        </w:tc>
        <w:tc>
          <w:tcPr>
            <w:tcW w:w="2211" w:type="dxa"/>
            <w:vAlign w:val="center"/>
          </w:tcPr>
          <w:p w14:paraId="15A71DE7"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مراجعة تكاملية وببليومترية؛ تحليل 168 ورقة وتحليل موضوعي للدراسات الأبرز</w:t>
            </w:r>
          </w:p>
        </w:tc>
        <w:tc>
          <w:tcPr>
            <w:tcW w:w="3402" w:type="dxa"/>
            <w:vAlign w:val="center"/>
          </w:tcPr>
          <w:p w14:paraId="4732F511"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بيّنت أن الذكاء الاصطناعي يعيد تشكيل ممارسات القيادة التعليمية عبر دعم التخطيط والتنبؤ وصنع القرار، مع أهمية الحوكمة والاعتبارات الأخلاقية</w:t>
            </w:r>
          </w:p>
        </w:tc>
        <w:tc>
          <w:tcPr>
            <w:tcW w:w="3231" w:type="dxa"/>
            <w:vAlign w:val="center"/>
          </w:tcPr>
          <w:p w14:paraId="08F07854"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 xml:space="preserve">توظف هذه الدراسة بوصفها دراسة مرجعية داعمة لبعد نظم دعم القرار الذكية؛ إذ توضح موقع الذكاء الاصطناعي ضمن ممارسات القيادة التعليمية، لا بكونها دراسة تطبيقية مباشرة </w:t>
            </w:r>
          </w:p>
        </w:tc>
      </w:tr>
      <w:tr w:rsidR="002E79AC" w:rsidRPr="002E79AC" w14:paraId="382C8373" w14:textId="77777777" w:rsidTr="001A728B">
        <w:trPr>
          <w:jc w:val="center"/>
        </w:trPr>
        <w:tc>
          <w:tcPr>
            <w:tcW w:w="364" w:type="dxa"/>
            <w:vAlign w:val="center"/>
          </w:tcPr>
          <w:p w14:paraId="4828EFC2" w14:textId="77777777" w:rsidR="002E79AC" w:rsidRPr="002E79AC" w:rsidRDefault="002E79AC" w:rsidP="002E79AC">
            <w:pPr>
              <w:jc w:val="center"/>
            </w:pPr>
            <w:r w:rsidRPr="002E79AC">
              <w:rPr>
                <w:sz w:val="14"/>
              </w:rPr>
              <w:t>10</w:t>
            </w:r>
          </w:p>
        </w:tc>
        <w:tc>
          <w:tcPr>
            <w:tcW w:w="1670" w:type="dxa"/>
            <w:vAlign w:val="center"/>
          </w:tcPr>
          <w:p w14:paraId="6582BD84"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Sposato (2025)</w:t>
            </w:r>
          </w:p>
        </w:tc>
        <w:tc>
          <w:tcPr>
            <w:tcW w:w="528" w:type="dxa"/>
            <w:vMerge/>
            <w:vAlign w:val="center"/>
          </w:tcPr>
          <w:p w14:paraId="63AD5B33" w14:textId="77777777" w:rsidR="002E79AC" w:rsidRPr="002E79AC" w:rsidRDefault="002E79AC" w:rsidP="002E79AC">
            <w:pPr>
              <w:jc w:val="center"/>
              <w:rPr>
                <w:rFonts w:ascii="Traditional Arabic" w:hAnsi="Traditional Arabic" w:cs="Traditional Arabic"/>
                <w:sz w:val="20"/>
                <w:szCs w:val="20"/>
              </w:rPr>
            </w:pPr>
          </w:p>
        </w:tc>
        <w:tc>
          <w:tcPr>
            <w:tcW w:w="2835" w:type="dxa"/>
            <w:vAlign w:val="center"/>
          </w:tcPr>
          <w:p w14:paraId="0C90A319"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تطوير تصنيف شامل لتطبيقات الذكاء الاصطناعي في القيادة التعليمية وتحديد الاتجاهات المستقبلية</w:t>
            </w:r>
          </w:p>
        </w:tc>
        <w:tc>
          <w:tcPr>
            <w:tcW w:w="2211" w:type="dxa"/>
            <w:vAlign w:val="center"/>
          </w:tcPr>
          <w:p w14:paraId="23CDBB51"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مراجعة منهجية وتحليل استقرائي للدراسات بين 2017 -2024</w:t>
            </w:r>
          </w:p>
        </w:tc>
        <w:tc>
          <w:tcPr>
            <w:tcW w:w="3402" w:type="dxa"/>
            <w:vAlign w:val="center"/>
          </w:tcPr>
          <w:p w14:paraId="2697E5F9"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قدم تصنيفًا لتطبيقات الذكاء الاصطناعي في القيادة التعليمية يشمل دعم القرار القائم على البيانات، والتخطيط، والحوكمة، وبناء القدرات</w:t>
            </w:r>
          </w:p>
        </w:tc>
        <w:tc>
          <w:tcPr>
            <w:tcW w:w="3231" w:type="dxa"/>
            <w:vAlign w:val="center"/>
          </w:tcPr>
          <w:p w14:paraId="2C5E493D"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تعد دراسة مرجعية داعمة لبناء الإطار المفاهيمي للدراسة الحالية؛ إذ تسهم في توضيح موقع نظم دعم القرار الذكية ضمن تطبيقات الذكاء الاصطناعي في القيادة</w:t>
            </w:r>
          </w:p>
        </w:tc>
      </w:tr>
      <w:tr w:rsidR="002E79AC" w:rsidRPr="002E79AC" w14:paraId="6DBE8A35" w14:textId="77777777" w:rsidTr="001A728B">
        <w:trPr>
          <w:jc w:val="center"/>
        </w:trPr>
        <w:tc>
          <w:tcPr>
            <w:tcW w:w="364" w:type="dxa"/>
            <w:vAlign w:val="center"/>
          </w:tcPr>
          <w:p w14:paraId="1EBBA7E6" w14:textId="77777777" w:rsidR="002E79AC" w:rsidRPr="002E79AC" w:rsidRDefault="002E79AC" w:rsidP="002E79AC">
            <w:pPr>
              <w:jc w:val="center"/>
            </w:pPr>
            <w:r w:rsidRPr="002E79AC">
              <w:rPr>
                <w:sz w:val="14"/>
              </w:rPr>
              <w:lastRenderedPageBreak/>
              <w:t>11</w:t>
            </w:r>
          </w:p>
        </w:tc>
        <w:tc>
          <w:tcPr>
            <w:tcW w:w="1670" w:type="dxa"/>
            <w:vAlign w:val="center"/>
          </w:tcPr>
          <w:p w14:paraId="2024E338"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Ashaari et al. (2021)</w:t>
            </w:r>
          </w:p>
        </w:tc>
        <w:tc>
          <w:tcPr>
            <w:tcW w:w="528" w:type="dxa"/>
            <w:vMerge w:val="restart"/>
            <w:textDirection w:val="btLr"/>
            <w:vAlign w:val="center"/>
          </w:tcPr>
          <w:p w14:paraId="422DABD1" w14:textId="77777777" w:rsidR="002E79AC" w:rsidRPr="002E79AC" w:rsidRDefault="002E79AC" w:rsidP="002E79AC">
            <w:pPr>
              <w:ind w:left="113" w:right="113"/>
              <w:jc w:val="center"/>
              <w:rPr>
                <w:rFonts w:ascii="Traditional Arabic" w:hAnsi="Traditional Arabic" w:cs="Traditional Arabic"/>
                <w:sz w:val="20"/>
                <w:szCs w:val="20"/>
              </w:rPr>
            </w:pPr>
            <w:r w:rsidRPr="002E79AC">
              <w:rPr>
                <w:rFonts w:ascii="Traditional Arabic" w:hAnsi="Traditional Arabic" w:cs="Traditional Arabic"/>
                <w:sz w:val="20"/>
                <w:szCs w:val="20"/>
              </w:rPr>
              <w:t>التكامل وجودة البيانات</w:t>
            </w:r>
          </w:p>
        </w:tc>
        <w:tc>
          <w:tcPr>
            <w:tcW w:w="2835" w:type="dxa"/>
            <w:vAlign w:val="center"/>
          </w:tcPr>
          <w:p w14:paraId="6D254DE9"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استكشاف دور قدرات تحليل البيانات الضخمة في تحسين الأداء المؤسسي في مؤسسات التعليم</w:t>
            </w:r>
          </w:p>
        </w:tc>
        <w:tc>
          <w:tcPr>
            <w:tcW w:w="2211" w:type="dxa"/>
            <w:vAlign w:val="center"/>
          </w:tcPr>
          <w:p w14:paraId="4B2ACD71"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 xml:space="preserve">كمي؛ نمذجة المعادلات البنائية والشبكات العصبية الاصطناعية </w:t>
            </w:r>
          </w:p>
        </w:tc>
        <w:tc>
          <w:tcPr>
            <w:tcW w:w="3402" w:type="dxa"/>
            <w:vAlign w:val="center"/>
          </w:tcPr>
          <w:p w14:paraId="4418542C"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أظهرت أن قدرات تحليل البيانات الضخمة تتشكل من مكونات تقنية وتنظيمية وبشرية متكاملة، وأن هذه القدرات تؤثر إيجابيًا في الأداء المؤسسي من خلال اتخاذ القرار المبني على البيانات</w:t>
            </w:r>
          </w:p>
        </w:tc>
        <w:tc>
          <w:tcPr>
            <w:tcW w:w="3231" w:type="dxa"/>
            <w:vAlign w:val="center"/>
          </w:tcPr>
          <w:p w14:paraId="7461F9F1"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تدعم بعد التكامل وجودة البيانات من خلال تقديم إطار تجريبي يوضح أن فاعلية البيانات والتحليلات في دعم القيادة ترتبط بتكامل القدرات التقنية والتنظيمية والبشرية</w:t>
            </w:r>
          </w:p>
        </w:tc>
      </w:tr>
      <w:tr w:rsidR="002E79AC" w:rsidRPr="002E79AC" w14:paraId="0F99DFCD" w14:textId="77777777" w:rsidTr="001A728B">
        <w:trPr>
          <w:jc w:val="center"/>
        </w:trPr>
        <w:tc>
          <w:tcPr>
            <w:tcW w:w="364" w:type="dxa"/>
            <w:vAlign w:val="center"/>
          </w:tcPr>
          <w:p w14:paraId="41C9169A" w14:textId="77777777" w:rsidR="002E79AC" w:rsidRPr="002E79AC" w:rsidRDefault="002E79AC" w:rsidP="002E79AC">
            <w:pPr>
              <w:jc w:val="center"/>
            </w:pPr>
            <w:r w:rsidRPr="002E79AC">
              <w:rPr>
                <w:sz w:val="14"/>
              </w:rPr>
              <w:t>12</w:t>
            </w:r>
          </w:p>
        </w:tc>
        <w:tc>
          <w:tcPr>
            <w:tcW w:w="1670" w:type="dxa"/>
            <w:vAlign w:val="center"/>
          </w:tcPr>
          <w:p w14:paraId="5A74FBD1"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Gaftandzhieva et al. (2023)</w:t>
            </w:r>
          </w:p>
        </w:tc>
        <w:tc>
          <w:tcPr>
            <w:tcW w:w="528" w:type="dxa"/>
            <w:vMerge/>
            <w:vAlign w:val="center"/>
          </w:tcPr>
          <w:p w14:paraId="54ED7404" w14:textId="77777777" w:rsidR="002E79AC" w:rsidRPr="002E79AC" w:rsidRDefault="002E79AC" w:rsidP="002E79AC">
            <w:pPr>
              <w:jc w:val="center"/>
              <w:rPr>
                <w:rFonts w:ascii="Traditional Arabic" w:hAnsi="Traditional Arabic" w:cs="Traditional Arabic"/>
                <w:sz w:val="20"/>
                <w:szCs w:val="20"/>
              </w:rPr>
            </w:pPr>
          </w:p>
        </w:tc>
        <w:tc>
          <w:tcPr>
            <w:tcW w:w="2835" w:type="dxa"/>
            <w:vAlign w:val="center"/>
          </w:tcPr>
          <w:p w14:paraId="3488974B"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استعراض الوضع الراهن لاتخاذ القرار المبني على البيانات في مؤسسات التعليم العالي وتحديد ممارساته وتحدياته</w:t>
            </w:r>
          </w:p>
        </w:tc>
        <w:tc>
          <w:tcPr>
            <w:tcW w:w="2211" w:type="dxa"/>
            <w:vAlign w:val="center"/>
          </w:tcPr>
          <w:p w14:paraId="7720E9EA"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tl/>
              </w:rPr>
              <w:t>مراجعة أدبية منهجية</w:t>
            </w:r>
          </w:p>
        </w:tc>
        <w:tc>
          <w:tcPr>
            <w:tcW w:w="3402" w:type="dxa"/>
            <w:vAlign w:val="center"/>
          </w:tcPr>
          <w:p w14:paraId="44BAB5C3"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أظهرت أهمية أدوات التنقيب في البيانات، والتحليلات التعليمية، وذكاء الأعمال في استخراج الرؤى من البيانات التعليمية، مع وجود تحديات تتعلق بتشتت البيانات، وضعف الحوكمة، ومحدودية الكفاءات التحليلية، وخصوصية البيانات</w:t>
            </w:r>
          </w:p>
        </w:tc>
        <w:tc>
          <w:tcPr>
            <w:tcW w:w="3231" w:type="dxa"/>
            <w:vAlign w:val="center"/>
          </w:tcPr>
          <w:p w14:paraId="49DBC824"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ترتبط بالدراسة الحالية في تأكيد أن تكامل البيانات وجودتها وحوكمتها تمثل شرطًا أساسيًا لفاعلية توظيف الذكاء الاصطناعي في دعم القيادة واتخاذ القرار</w:t>
            </w:r>
          </w:p>
        </w:tc>
      </w:tr>
      <w:tr w:rsidR="002E79AC" w:rsidRPr="002E79AC" w14:paraId="4AE4FF6C" w14:textId="77777777" w:rsidTr="001A728B">
        <w:trPr>
          <w:jc w:val="center"/>
        </w:trPr>
        <w:tc>
          <w:tcPr>
            <w:tcW w:w="364" w:type="dxa"/>
            <w:vAlign w:val="center"/>
          </w:tcPr>
          <w:p w14:paraId="1D2B8355" w14:textId="77777777" w:rsidR="002E79AC" w:rsidRPr="002E79AC" w:rsidRDefault="002E79AC" w:rsidP="002E79AC">
            <w:pPr>
              <w:jc w:val="center"/>
            </w:pPr>
            <w:r w:rsidRPr="002E79AC">
              <w:rPr>
                <w:sz w:val="14"/>
              </w:rPr>
              <w:t>13</w:t>
            </w:r>
          </w:p>
        </w:tc>
        <w:tc>
          <w:tcPr>
            <w:tcW w:w="1670" w:type="dxa"/>
            <w:vAlign w:val="center"/>
          </w:tcPr>
          <w:p w14:paraId="295A0EC6"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Stojanov &amp; Daniel (2024)</w:t>
            </w:r>
          </w:p>
        </w:tc>
        <w:tc>
          <w:tcPr>
            <w:tcW w:w="528" w:type="dxa"/>
            <w:vMerge/>
            <w:vAlign w:val="center"/>
          </w:tcPr>
          <w:p w14:paraId="7EF592EC" w14:textId="77777777" w:rsidR="002E79AC" w:rsidRPr="002E79AC" w:rsidRDefault="002E79AC" w:rsidP="002E79AC">
            <w:pPr>
              <w:jc w:val="center"/>
              <w:rPr>
                <w:rFonts w:ascii="Traditional Arabic" w:hAnsi="Traditional Arabic" w:cs="Traditional Arabic"/>
                <w:sz w:val="20"/>
                <w:szCs w:val="20"/>
              </w:rPr>
            </w:pPr>
          </w:p>
        </w:tc>
        <w:tc>
          <w:tcPr>
            <w:tcW w:w="2835" w:type="dxa"/>
            <w:vAlign w:val="center"/>
          </w:tcPr>
          <w:p w14:paraId="2E127580"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تحليل تطبيقات البيانات الضخمة والتحليلات في مؤسسات التعليم العالي، ودورها في دعم التعلم والتدريس والإدارة</w:t>
            </w:r>
          </w:p>
        </w:tc>
        <w:tc>
          <w:tcPr>
            <w:tcW w:w="2211" w:type="dxa"/>
            <w:vAlign w:val="center"/>
          </w:tcPr>
          <w:p w14:paraId="15327C74"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tl/>
              </w:rPr>
              <w:t xml:space="preserve">مراجعة منهجية؛ تحليل 75 دراسة </w:t>
            </w:r>
          </w:p>
        </w:tc>
        <w:tc>
          <w:tcPr>
            <w:tcW w:w="3402" w:type="dxa"/>
            <w:vAlign w:val="center"/>
          </w:tcPr>
          <w:p w14:paraId="4CDD3685"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كشفت أن البيانات الضخمة والتحليلات تُستخدم بدرجة أكبر في دعم التعلم، وبدرجة أقل في توجيه التدريس ودعم القرار الإداري، كما وسّعت نطاق التطبيقات ليشمل رفاهية الطلاب والموظفين</w:t>
            </w:r>
          </w:p>
        </w:tc>
        <w:tc>
          <w:tcPr>
            <w:tcW w:w="3231" w:type="dxa"/>
            <w:vAlign w:val="center"/>
          </w:tcPr>
          <w:p w14:paraId="5D8177FD"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تتصل بالدراسة الحالية في تأكيد الحاجة إلى توظيف البيانات والتحليلات بصورة أعمق في دعم القرارات المؤسسية والقيادية، بما يدعم أهمية تكامل البيانات وجودتها في الكليات التقنية السعودية</w:t>
            </w:r>
          </w:p>
        </w:tc>
      </w:tr>
      <w:tr w:rsidR="002E79AC" w:rsidRPr="002E79AC" w14:paraId="3C2AE8B4" w14:textId="77777777" w:rsidTr="001A728B">
        <w:trPr>
          <w:jc w:val="center"/>
        </w:trPr>
        <w:tc>
          <w:tcPr>
            <w:tcW w:w="364" w:type="dxa"/>
            <w:vAlign w:val="center"/>
          </w:tcPr>
          <w:p w14:paraId="4E27BC42" w14:textId="77777777" w:rsidR="002E79AC" w:rsidRPr="002E79AC" w:rsidRDefault="002E79AC" w:rsidP="002E79AC">
            <w:pPr>
              <w:jc w:val="center"/>
            </w:pPr>
            <w:r w:rsidRPr="002E79AC">
              <w:rPr>
                <w:sz w:val="14"/>
              </w:rPr>
              <w:t>14</w:t>
            </w:r>
          </w:p>
        </w:tc>
        <w:tc>
          <w:tcPr>
            <w:tcW w:w="1670" w:type="dxa"/>
            <w:vAlign w:val="center"/>
          </w:tcPr>
          <w:p w14:paraId="656E0AA3"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Correa-Peralta et al. (2025)</w:t>
            </w:r>
          </w:p>
        </w:tc>
        <w:tc>
          <w:tcPr>
            <w:tcW w:w="528" w:type="dxa"/>
            <w:vMerge/>
            <w:vAlign w:val="center"/>
          </w:tcPr>
          <w:p w14:paraId="499B072D" w14:textId="77777777" w:rsidR="002E79AC" w:rsidRPr="002E79AC" w:rsidRDefault="002E79AC" w:rsidP="002E79AC">
            <w:pPr>
              <w:jc w:val="center"/>
              <w:rPr>
                <w:rFonts w:ascii="Traditional Arabic" w:hAnsi="Traditional Arabic" w:cs="Traditional Arabic"/>
                <w:sz w:val="20"/>
                <w:szCs w:val="20"/>
              </w:rPr>
            </w:pPr>
          </w:p>
        </w:tc>
        <w:tc>
          <w:tcPr>
            <w:tcW w:w="2835" w:type="dxa"/>
            <w:vAlign w:val="center"/>
          </w:tcPr>
          <w:p w14:paraId="5B6F1BC4"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رصد تطور البحث العلمي في ذكاء الأعمال وتحليل البيانات في الإدارة الأكاديمية لمؤسسات التعليم العالي، وتحديد الموضوعات والمنهجيات والفجوات</w:t>
            </w:r>
          </w:p>
        </w:tc>
        <w:tc>
          <w:tcPr>
            <w:tcW w:w="2211" w:type="dxa"/>
            <w:vAlign w:val="center"/>
          </w:tcPr>
          <w:p w14:paraId="508926E9" w14:textId="77777777" w:rsidR="002E79AC" w:rsidRPr="002E79AC" w:rsidRDefault="002E79AC" w:rsidP="002E79AC">
            <w:pPr>
              <w:jc w:val="center"/>
              <w:rPr>
                <w:rFonts w:ascii="Traditional Arabic" w:hAnsi="Traditional Arabic" w:cs="Traditional Arabic"/>
                <w:sz w:val="20"/>
                <w:szCs w:val="20"/>
                <w:rtl/>
              </w:rPr>
            </w:pPr>
            <w:r w:rsidRPr="002E79AC">
              <w:rPr>
                <w:rFonts w:ascii="Traditional Arabic" w:hAnsi="Traditional Arabic" w:cs="Traditional Arabic"/>
                <w:sz w:val="20"/>
                <w:szCs w:val="20"/>
                <w:rtl/>
              </w:rPr>
              <w:t>ببليومتري؛ تحليل 755 دراسة</w:t>
            </w:r>
          </w:p>
          <w:p w14:paraId="38A6AA63"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tl/>
              </w:rPr>
              <w:t>من 2019 – 2023</w:t>
            </w:r>
          </w:p>
        </w:tc>
        <w:tc>
          <w:tcPr>
            <w:tcW w:w="3402" w:type="dxa"/>
            <w:vAlign w:val="center"/>
          </w:tcPr>
          <w:p w14:paraId="6CE36776"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كشفت عن تجمعات بحثية رئيسة منها التعلم الإلكتروني والابتكار التعليمي والنمذجة التنبؤية، وعن تطور الاتجاهات من التنقيب في البيانات إلى الذكاء الاصطناعي المتقدم وتعلم الآلة، مع فجوات منهجية وسياقية</w:t>
            </w:r>
          </w:p>
        </w:tc>
        <w:tc>
          <w:tcPr>
            <w:tcW w:w="3231" w:type="dxa"/>
            <w:vAlign w:val="center"/>
          </w:tcPr>
          <w:p w14:paraId="6B050F5A"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تدعم البعد من خلال إبراز تنامي أهمية ذكاء الأعمال وتحليل البيانات في الإدارة الأكاديمية، بما يعزز الحاجة إلى بيانات متكاملة وذات جودة عالية لدعم القرار المؤسسي</w:t>
            </w:r>
          </w:p>
        </w:tc>
      </w:tr>
      <w:tr w:rsidR="002E79AC" w:rsidRPr="002E79AC" w14:paraId="68AAF438" w14:textId="77777777" w:rsidTr="001A728B">
        <w:trPr>
          <w:jc w:val="center"/>
        </w:trPr>
        <w:tc>
          <w:tcPr>
            <w:tcW w:w="364" w:type="dxa"/>
            <w:vAlign w:val="center"/>
          </w:tcPr>
          <w:p w14:paraId="552E28B7" w14:textId="77777777" w:rsidR="002E79AC" w:rsidRPr="002E79AC" w:rsidRDefault="002E79AC" w:rsidP="002E79AC">
            <w:pPr>
              <w:jc w:val="center"/>
              <w:rPr>
                <w:rtl/>
              </w:rPr>
            </w:pPr>
            <w:r w:rsidRPr="002E79AC">
              <w:rPr>
                <w:sz w:val="14"/>
              </w:rPr>
              <w:t>15</w:t>
            </w:r>
          </w:p>
        </w:tc>
        <w:tc>
          <w:tcPr>
            <w:tcW w:w="1670" w:type="dxa"/>
            <w:vAlign w:val="center"/>
          </w:tcPr>
          <w:p w14:paraId="66DCE0D3"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Chigbu &amp; Makapela (2025)</w:t>
            </w:r>
          </w:p>
        </w:tc>
        <w:tc>
          <w:tcPr>
            <w:tcW w:w="528" w:type="dxa"/>
            <w:vMerge/>
            <w:vAlign w:val="center"/>
          </w:tcPr>
          <w:p w14:paraId="42A9F184" w14:textId="77777777" w:rsidR="002E79AC" w:rsidRPr="002E79AC" w:rsidRDefault="002E79AC" w:rsidP="002E79AC">
            <w:pPr>
              <w:jc w:val="center"/>
              <w:rPr>
                <w:rFonts w:ascii="Traditional Arabic" w:hAnsi="Traditional Arabic" w:cs="Traditional Arabic"/>
                <w:sz w:val="20"/>
                <w:szCs w:val="20"/>
              </w:rPr>
            </w:pPr>
          </w:p>
        </w:tc>
        <w:tc>
          <w:tcPr>
            <w:tcW w:w="2835" w:type="dxa"/>
            <w:vAlign w:val="center"/>
          </w:tcPr>
          <w:p w14:paraId="0CA34041"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تحليل دور القيادة المبنية على البيانات في تعزيز التنمية المستدامة والتحول الشامل في مؤسسات التعليم العالي، مع التركيز على جودة التعليم والحد من عدم المساواة</w:t>
            </w:r>
          </w:p>
        </w:tc>
        <w:tc>
          <w:tcPr>
            <w:tcW w:w="2211" w:type="dxa"/>
            <w:vAlign w:val="center"/>
          </w:tcPr>
          <w:p w14:paraId="6DE4B548"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tl/>
              </w:rPr>
              <w:t xml:space="preserve">مراجعة منهجية </w:t>
            </w:r>
          </w:p>
        </w:tc>
        <w:tc>
          <w:tcPr>
            <w:tcW w:w="3402" w:type="dxa"/>
            <w:vAlign w:val="center"/>
          </w:tcPr>
          <w:p w14:paraId="7A0B89C8"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أظهرت أن دمج التحليلات في صنع القرار يحسن الفاعلية المؤسسية، ويعزز مواءمة المناهج مع سوق العمل ومخرجات الطلاب، وأن نجاح القيادة المبنية على البيانات يتطلب بنية تحتية وأنظمة بيانات متكاملة وثقافة تنظيمية داعمة</w:t>
            </w:r>
          </w:p>
        </w:tc>
        <w:tc>
          <w:tcPr>
            <w:tcW w:w="3231" w:type="dxa"/>
            <w:vAlign w:val="center"/>
          </w:tcPr>
          <w:p w14:paraId="27B1BCF6"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تدعم الدراسة الحالية في تأكيد أن تكامل أنظمة البيانات شرط أساسي لنجاح القيادة المبنية على البيانات ودعم القيادة الأكاديمية في الكليات التقنية</w:t>
            </w:r>
          </w:p>
        </w:tc>
      </w:tr>
      <w:tr w:rsidR="002E79AC" w:rsidRPr="002E79AC" w14:paraId="059B6C24" w14:textId="77777777" w:rsidTr="001A728B">
        <w:trPr>
          <w:jc w:val="center"/>
        </w:trPr>
        <w:tc>
          <w:tcPr>
            <w:tcW w:w="364" w:type="dxa"/>
            <w:vAlign w:val="center"/>
          </w:tcPr>
          <w:p w14:paraId="0167F3CC" w14:textId="77777777" w:rsidR="002E79AC" w:rsidRPr="002E79AC" w:rsidRDefault="002E79AC" w:rsidP="002E79AC">
            <w:pPr>
              <w:jc w:val="center"/>
              <w:rPr>
                <w:rtl/>
              </w:rPr>
            </w:pPr>
            <w:r w:rsidRPr="002E79AC">
              <w:rPr>
                <w:sz w:val="14"/>
              </w:rPr>
              <w:t>16</w:t>
            </w:r>
          </w:p>
        </w:tc>
        <w:tc>
          <w:tcPr>
            <w:tcW w:w="1670" w:type="dxa"/>
            <w:vAlign w:val="center"/>
          </w:tcPr>
          <w:p w14:paraId="0C00785C"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Ayanwale et al. (2022)</w:t>
            </w:r>
          </w:p>
        </w:tc>
        <w:tc>
          <w:tcPr>
            <w:tcW w:w="528" w:type="dxa"/>
            <w:vMerge w:val="restart"/>
            <w:textDirection w:val="btLr"/>
            <w:vAlign w:val="center"/>
          </w:tcPr>
          <w:p w14:paraId="09160B16" w14:textId="77777777" w:rsidR="002E79AC" w:rsidRPr="002E79AC" w:rsidRDefault="002E79AC" w:rsidP="002E79AC">
            <w:pPr>
              <w:ind w:left="113" w:right="113"/>
              <w:jc w:val="center"/>
              <w:rPr>
                <w:rFonts w:ascii="Traditional Arabic" w:hAnsi="Traditional Arabic" w:cs="Traditional Arabic"/>
                <w:sz w:val="20"/>
                <w:szCs w:val="20"/>
                <w:rtl/>
              </w:rPr>
            </w:pPr>
            <w:r w:rsidRPr="002E79AC">
              <w:rPr>
                <w:rFonts w:ascii="Traditional Arabic" w:hAnsi="Traditional Arabic" w:cs="Traditional Arabic"/>
                <w:sz w:val="20"/>
                <w:szCs w:val="20"/>
              </w:rPr>
              <w:t>المهارات والجاهزية المؤسسية</w:t>
            </w:r>
          </w:p>
        </w:tc>
        <w:tc>
          <w:tcPr>
            <w:tcW w:w="2835" w:type="dxa"/>
            <w:vAlign w:val="center"/>
          </w:tcPr>
          <w:p w14:paraId="2DB409AC"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قياس جاهزية المعلمين ونواياهم لتدريس الذكاء الاصطناعي والعوامل المؤثرة فيها</w:t>
            </w:r>
          </w:p>
        </w:tc>
        <w:tc>
          <w:tcPr>
            <w:tcW w:w="2211" w:type="dxa"/>
            <w:vAlign w:val="center"/>
          </w:tcPr>
          <w:p w14:paraId="6EE3CFEE"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tl/>
              </w:rPr>
              <w:t>كمي؛ استبانة لعينة من 368 معلمًا</w:t>
            </w:r>
          </w:p>
        </w:tc>
        <w:tc>
          <w:tcPr>
            <w:tcW w:w="3402" w:type="dxa"/>
            <w:vAlign w:val="center"/>
          </w:tcPr>
          <w:p w14:paraId="34ACC7BF"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أظهرت أن الجاهزية تتأثر بعوامل مثل الثقة والكفاءة الذاتية، وإدراك أهمية الذكاء الاصطناعي، والتوقعات الأدائية، والظروف الميسرة</w:t>
            </w:r>
          </w:p>
        </w:tc>
        <w:tc>
          <w:tcPr>
            <w:tcW w:w="3231" w:type="dxa"/>
            <w:vAlign w:val="center"/>
          </w:tcPr>
          <w:p w14:paraId="6377CA5E"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تستخدم كدراسة داعمة للجاهزية البشرية والفردية لا المؤسسية المباشرة، مع مراعاة اختلاف السياق بين المدارس والكليات التقنية</w:t>
            </w:r>
          </w:p>
        </w:tc>
      </w:tr>
      <w:tr w:rsidR="002E79AC" w:rsidRPr="002E79AC" w14:paraId="5C8113FA" w14:textId="77777777" w:rsidTr="001A728B">
        <w:trPr>
          <w:jc w:val="center"/>
        </w:trPr>
        <w:tc>
          <w:tcPr>
            <w:tcW w:w="364" w:type="dxa"/>
            <w:vAlign w:val="center"/>
          </w:tcPr>
          <w:p w14:paraId="36905B73" w14:textId="77777777" w:rsidR="002E79AC" w:rsidRPr="002E79AC" w:rsidRDefault="002E79AC" w:rsidP="002E79AC">
            <w:pPr>
              <w:jc w:val="center"/>
            </w:pPr>
            <w:r w:rsidRPr="002E79AC">
              <w:rPr>
                <w:sz w:val="14"/>
              </w:rPr>
              <w:t>17</w:t>
            </w:r>
          </w:p>
        </w:tc>
        <w:tc>
          <w:tcPr>
            <w:tcW w:w="1670" w:type="dxa"/>
            <w:vAlign w:val="center"/>
          </w:tcPr>
          <w:p w14:paraId="5B11115C"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Alotaibi &amp; Alshehri (2023)</w:t>
            </w:r>
          </w:p>
        </w:tc>
        <w:tc>
          <w:tcPr>
            <w:tcW w:w="528" w:type="dxa"/>
            <w:vMerge/>
            <w:vAlign w:val="center"/>
          </w:tcPr>
          <w:p w14:paraId="38D3D44F" w14:textId="77777777" w:rsidR="002E79AC" w:rsidRPr="002E79AC" w:rsidRDefault="002E79AC" w:rsidP="002E79AC">
            <w:pPr>
              <w:jc w:val="center"/>
              <w:rPr>
                <w:rFonts w:ascii="Traditional Arabic" w:hAnsi="Traditional Arabic" w:cs="Traditional Arabic"/>
                <w:sz w:val="20"/>
                <w:szCs w:val="20"/>
              </w:rPr>
            </w:pPr>
          </w:p>
        </w:tc>
        <w:tc>
          <w:tcPr>
            <w:tcW w:w="2835" w:type="dxa"/>
            <w:vAlign w:val="center"/>
          </w:tcPr>
          <w:p w14:paraId="3184A507"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تحليل فرص وعقبات توظيف الذكاء الاصطناعي في مؤسسات التعليم العالي السعودية، مع التركيز على مخرجات التعلم المعززة بالذكاء الاصطناعي</w:t>
            </w:r>
          </w:p>
        </w:tc>
        <w:tc>
          <w:tcPr>
            <w:tcW w:w="2211" w:type="dxa"/>
            <w:vAlign w:val="center"/>
          </w:tcPr>
          <w:p w14:paraId="48BBDE93"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مراجعة منهجية وتحليل ببليومتري 55 دراسة</w:t>
            </w:r>
          </w:p>
        </w:tc>
        <w:tc>
          <w:tcPr>
            <w:tcW w:w="3402" w:type="dxa"/>
            <w:vAlign w:val="center"/>
          </w:tcPr>
          <w:p w14:paraId="6A568FDB"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أظهرت فرصًا واعدة لتوظيف الذكاء الاصطناعي في التعليم العالي السعودي، مقابل تحديات تتعلق بالبنية التحتية، ونقص الكفاءات، والحاجة إلى سياسات واضحة وبرامج تدريبية</w:t>
            </w:r>
          </w:p>
        </w:tc>
        <w:tc>
          <w:tcPr>
            <w:tcW w:w="3231" w:type="dxa"/>
            <w:vAlign w:val="center"/>
          </w:tcPr>
          <w:p w14:paraId="15D9B853"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تُعد دراسة رئيسية في هذا البعد لاتصالها بالسياق السعودي، وتدعم أهمية الجاهزية المؤسسية والبشرية لنجاح توظيف الذكاء الاصطناعي في دعم القيادة</w:t>
            </w:r>
          </w:p>
        </w:tc>
      </w:tr>
      <w:tr w:rsidR="002E79AC" w:rsidRPr="002E79AC" w14:paraId="576198F9" w14:textId="77777777" w:rsidTr="001A728B">
        <w:trPr>
          <w:trHeight w:val="530"/>
          <w:jc w:val="center"/>
        </w:trPr>
        <w:tc>
          <w:tcPr>
            <w:tcW w:w="364" w:type="dxa"/>
            <w:vAlign w:val="center"/>
          </w:tcPr>
          <w:p w14:paraId="5EE85721" w14:textId="77777777" w:rsidR="002E79AC" w:rsidRPr="002E79AC" w:rsidRDefault="002E79AC" w:rsidP="002E79AC">
            <w:pPr>
              <w:jc w:val="center"/>
              <w:rPr>
                <w:rtl/>
              </w:rPr>
            </w:pPr>
            <w:r w:rsidRPr="002E79AC">
              <w:rPr>
                <w:sz w:val="14"/>
              </w:rPr>
              <w:t>18</w:t>
            </w:r>
          </w:p>
        </w:tc>
        <w:tc>
          <w:tcPr>
            <w:tcW w:w="1670" w:type="dxa"/>
            <w:vAlign w:val="center"/>
          </w:tcPr>
          <w:p w14:paraId="126369C1"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Ghamrawi &amp; Tamim (2023)</w:t>
            </w:r>
          </w:p>
        </w:tc>
        <w:tc>
          <w:tcPr>
            <w:tcW w:w="528" w:type="dxa"/>
            <w:vMerge/>
            <w:vAlign w:val="center"/>
          </w:tcPr>
          <w:p w14:paraId="0ADCBFA6" w14:textId="77777777" w:rsidR="002E79AC" w:rsidRPr="002E79AC" w:rsidRDefault="002E79AC" w:rsidP="002E79AC">
            <w:pPr>
              <w:jc w:val="center"/>
              <w:rPr>
                <w:rFonts w:ascii="Traditional Arabic" w:hAnsi="Traditional Arabic" w:cs="Traditional Arabic"/>
                <w:sz w:val="20"/>
                <w:szCs w:val="20"/>
              </w:rPr>
            </w:pPr>
          </w:p>
        </w:tc>
        <w:tc>
          <w:tcPr>
            <w:tcW w:w="2835" w:type="dxa"/>
            <w:vAlign w:val="center"/>
          </w:tcPr>
          <w:p w14:paraId="51B0EF10" w14:textId="77777777" w:rsidR="002E79AC" w:rsidRPr="002E79AC" w:rsidRDefault="002E79AC" w:rsidP="002E79AC">
            <w:pPr>
              <w:jc w:val="lowKashida"/>
              <w:rPr>
                <w:rFonts w:ascii="Traditional Arabic" w:hAnsi="Traditional Arabic" w:cs="Traditional Arabic"/>
                <w:sz w:val="20"/>
                <w:szCs w:val="20"/>
                <w:rtl/>
              </w:rPr>
            </w:pPr>
            <w:r w:rsidRPr="002E79AC">
              <w:rPr>
                <w:rFonts w:ascii="Traditional Arabic" w:hAnsi="Traditional Arabic" w:cs="Traditional Arabic"/>
                <w:sz w:val="20"/>
                <w:szCs w:val="20"/>
                <w:rtl/>
              </w:rPr>
              <w:t>تطوير تصنيف للقيادة الرقمية في التعليم العالي من خلال دراسة مبادرة تقنية واسعة في مؤسسة خليجية</w:t>
            </w:r>
          </w:p>
        </w:tc>
        <w:tc>
          <w:tcPr>
            <w:tcW w:w="2211" w:type="dxa"/>
            <w:vAlign w:val="center"/>
          </w:tcPr>
          <w:p w14:paraId="0BD015A7"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tl/>
              </w:rPr>
              <w:t>نوعي؛ مقابلات مع 6 قياديين</w:t>
            </w:r>
          </w:p>
        </w:tc>
        <w:tc>
          <w:tcPr>
            <w:tcW w:w="3402" w:type="dxa"/>
            <w:vAlign w:val="center"/>
          </w:tcPr>
          <w:p w14:paraId="48DB5D2B"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قدمت تصنيفًا خماسي الأبعاد للقيادة الرقمية يشمل: الكفاءة الرقمية، والثقافة الرقمية، والتمييز الرقمي، والحوكمة الرقمية، والمناصرة الرقمية</w:t>
            </w:r>
          </w:p>
        </w:tc>
        <w:tc>
          <w:tcPr>
            <w:tcW w:w="3231" w:type="dxa"/>
            <w:vAlign w:val="center"/>
          </w:tcPr>
          <w:p w14:paraId="229208A0"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تدعم البعد من زاوية القيادة الرقمية والجاهزية التنظيمية للتحول التقني</w:t>
            </w:r>
          </w:p>
        </w:tc>
      </w:tr>
      <w:tr w:rsidR="002E79AC" w:rsidRPr="002E79AC" w14:paraId="3025E67E" w14:textId="77777777" w:rsidTr="001A728B">
        <w:trPr>
          <w:jc w:val="center"/>
        </w:trPr>
        <w:tc>
          <w:tcPr>
            <w:tcW w:w="364" w:type="dxa"/>
            <w:vAlign w:val="center"/>
          </w:tcPr>
          <w:p w14:paraId="563660CC" w14:textId="77777777" w:rsidR="002E79AC" w:rsidRPr="002E79AC" w:rsidRDefault="002E79AC" w:rsidP="002E79AC">
            <w:pPr>
              <w:jc w:val="center"/>
            </w:pPr>
            <w:r w:rsidRPr="002E79AC">
              <w:rPr>
                <w:sz w:val="14"/>
              </w:rPr>
              <w:t>19</w:t>
            </w:r>
          </w:p>
        </w:tc>
        <w:tc>
          <w:tcPr>
            <w:tcW w:w="1670" w:type="dxa"/>
            <w:vAlign w:val="center"/>
          </w:tcPr>
          <w:p w14:paraId="7F2C51DD"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Pr>
              <w:t>Vettori &amp; Warm (2025)</w:t>
            </w:r>
          </w:p>
        </w:tc>
        <w:tc>
          <w:tcPr>
            <w:tcW w:w="528" w:type="dxa"/>
            <w:vMerge/>
            <w:vAlign w:val="center"/>
          </w:tcPr>
          <w:p w14:paraId="624D90BB" w14:textId="77777777" w:rsidR="002E79AC" w:rsidRPr="002E79AC" w:rsidRDefault="002E79AC" w:rsidP="002E79AC">
            <w:pPr>
              <w:jc w:val="center"/>
              <w:rPr>
                <w:rFonts w:ascii="Traditional Arabic" w:hAnsi="Traditional Arabic" w:cs="Traditional Arabic"/>
                <w:sz w:val="20"/>
                <w:szCs w:val="20"/>
              </w:rPr>
            </w:pPr>
          </w:p>
        </w:tc>
        <w:tc>
          <w:tcPr>
            <w:tcW w:w="2835" w:type="dxa"/>
            <w:vAlign w:val="center"/>
          </w:tcPr>
          <w:p w14:paraId="54B6431A"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تحليل التحديات المؤسسية لاكتساب مهارات الذكاء الاصطناعي، وتقديم مقترحات عملية لبناء القدرات</w:t>
            </w:r>
          </w:p>
        </w:tc>
        <w:tc>
          <w:tcPr>
            <w:tcW w:w="2211" w:type="dxa"/>
            <w:vAlign w:val="center"/>
          </w:tcPr>
          <w:p w14:paraId="6F392F3C" w14:textId="77777777" w:rsidR="002E79AC" w:rsidRPr="002E79AC" w:rsidRDefault="002E79AC" w:rsidP="002E79AC">
            <w:pPr>
              <w:jc w:val="center"/>
              <w:rPr>
                <w:rFonts w:ascii="Traditional Arabic" w:hAnsi="Traditional Arabic" w:cs="Traditional Arabic"/>
                <w:sz w:val="20"/>
                <w:szCs w:val="20"/>
              </w:rPr>
            </w:pPr>
            <w:r w:rsidRPr="002E79AC">
              <w:rPr>
                <w:rFonts w:ascii="Traditional Arabic" w:hAnsi="Traditional Arabic" w:cs="Traditional Arabic"/>
                <w:sz w:val="20"/>
                <w:szCs w:val="20"/>
                <w:rtl/>
              </w:rPr>
              <w:t>مفاهيمي تحليلي</w:t>
            </w:r>
          </w:p>
        </w:tc>
        <w:tc>
          <w:tcPr>
            <w:tcW w:w="3402" w:type="dxa"/>
            <w:vAlign w:val="center"/>
          </w:tcPr>
          <w:p w14:paraId="7FD5F51F"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أبرزت وجود تحديات متعددة المستويات تتعلق بسرعة تطور مهارات الذكاء الاصطناعي، وتفاوت جاهزية الطلبة والمؤسسات، ومحدودية السياسات والموارد، مع اقتراح للتدريب التدريجي وبناء القدرات</w:t>
            </w:r>
          </w:p>
        </w:tc>
        <w:tc>
          <w:tcPr>
            <w:tcW w:w="3231" w:type="dxa"/>
            <w:vAlign w:val="center"/>
          </w:tcPr>
          <w:p w14:paraId="4E29AEDB" w14:textId="77777777" w:rsidR="002E79AC" w:rsidRPr="002E79AC" w:rsidRDefault="002E79AC" w:rsidP="002E79AC">
            <w:pPr>
              <w:jc w:val="lowKashida"/>
              <w:rPr>
                <w:rFonts w:ascii="Traditional Arabic" w:hAnsi="Traditional Arabic" w:cs="Traditional Arabic"/>
                <w:sz w:val="20"/>
                <w:szCs w:val="20"/>
              </w:rPr>
            </w:pPr>
            <w:r w:rsidRPr="002E79AC">
              <w:rPr>
                <w:rFonts w:ascii="Traditional Arabic" w:hAnsi="Traditional Arabic" w:cs="Traditional Arabic"/>
                <w:sz w:val="20"/>
                <w:szCs w:val="20"/>
                <w:rtl/>
              </w:rPr>
              <w:t>تدعم بُعد المهارات والجاهزية المؤسسية من خلال إبراز فجوة مهارات الذكاء الاصطناعي بوصفها تحديا مؤسسيًا يتطلب سياسات وتدريبًا وثقافة تنظيمية داعمة</w:t>
            </w:r>
          </w:p>
        </w:tc>
      </w:tr>
    </w:tbl>
    <w:p w14:paraId="39084EEF" w14:textId="77777777" w:rsidR="002E79AC" w:rsidRPr="002E79AC" w:rsidRDefault="002E79AC" w:rsidP="002E79AC">
      <w:pPr>
        <w:rPr>
          <w:rFonts w:ascii="Simplified Arabic" w:hAnsi="Simplified Arabic" w:cs="Simplified Arabic"/>
          <w:sz w:val="24"/>
          <w:szCs w:val="24"/>
          <w:rtl/>
        </w:rPr>
        <w:sectPr w:rsidR="002E79AC" w:rsidRPr="002E79AC" w:rsidSect="00480D5C">
          <w:pgSz w:w="16838" w:h="11906" w:orient="landscape" w:code="9"/>
          <w:pgMar w:top="284" w:right="567" w:bottom="284" w:left="567" w:header="0" w:footer="0" w:gutter="0"/>
          <w:cols w:space="708"/>
          <w:bidi/>
          <w:rtlGutter/>
          <w:docGrid w:linePitch="360"/>
        </w:sectPr>
      </w:pPr>
    </w:p>
    <w:p w14:paraId="0EC8F487" w14:textId="06A974BE" w:rsidR="002E79AC" w:rsidRPr="002E79AC" w:rsidRDefault="00E75F69" w:rsidP="000E1892">
      <w:pPr>
        <w:pStyle w:val="1"/>
        <w:rPr>
          <w:rtl/>
        </w:rPr>
      </w:pPr>
      <w:bookmarkStart w:id="32" w:name="_Toc235273606"/>
      <w:r>
        <w:rPr>
          <w:rFonts w:hint="cs"/>
          <w:rtl/>
        </w:rPr>
        <w:lastRenderedPageBreak/>
        <w:t>2-13</w:t>
      </w:r>
      <w:r w:rsidR="002E79AC" w:rsidRPr="002E79AC">
        <w:rPr>
          <w:rtl/>
        </w:rPr>
        <w:t xml:space="preserve"> الدراسات المتعلقة بالمتغير التابع</w:t>
      </w:r>
      <w:bookmarkEnd w:id="32"/>
    </w:p>
    <w:p w14:paraId="4E59A061" w14:textId="42F42E75"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تناولت الدراسات السابقة دعم القيادة الأكاديمية في اتخاذ القرار من خلال أبعاده الرئيسة والمتمثلة في جودة القرار وموثوقيته، وسرعة القرار وفعاليته، والرؤية الاستراتيجية والتخطيط المبني على البيانات، والابتكار القيادي والتحسين المستمر. ويعرض هذا المحور الدراسات وفق أبعاد المتغير التابع، مرتبةً من الأقدم إلى الأحدث، مع بيان إسهام كل دراسة، وحدودها، وصلتها بالدراسة الحالية</w:t>
      </w:r>
      <w:r w:rsidRPr="002E79AC">
        <w:rPr>
          <w:rFonts w:ascii="Simplified Arabic" w:hAnsi="Simplified Arabic" w:cs="Simplified Arabic"/>
          <w:sz w:val="24"/>
          <w:szCs w:val="24"/>
        </w:rPr>
        <w:t>.</w:t>
      </w:r>
    </w:p>
    <w:p w14:paraId="5F6A9210" w14:textId="77777777" w:rsidR="002E79AC" w:rsidRPr="002E79AC" w:rsidRDefault="002E79AC" w:rsidP="000E1892">
      <w:pPr>
        <w:pStyle w:val="2"/>
        <w:rPr>
          <w:rtl/>
        </w:rPr>
      </w:pPr>
      <w:bookmarkStart w:id="33" w:name="_Toc235273607"/>
      <w:r w:rsidRPr="002E79AC">
        <w:rPr>
          <w:rtl/>
        </w:rPr>
        <w:t>البعد الأول: جودة القرار وموثوقيته</w:t>
      </w:r>
      <w:bookmarkEnd w:id="33"/>
    </w:p>
    <w:p w14:paraId="16724E13" w14:textId="29DF0806" w:rsidR="002E79AC" w:rsidRPr="002E79AC" w:rsidRDefault="002E79AC" w:rsidP="00EA7166">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00EA7166">
        <w:rPr>
          <w:rFonts w:ascii="Simplified Arabic" w:hAnsi="Simplified Arabic" w:cs="Simplified Arabic"/>
          <w:sz w:val="24"/>
          <w:szCs w:val="24"/>
          <w:rtl/>
        </w:rPr>
        <w:instrText xml:space="preserve"> </w:instrText>
      </w:r>
      <w:r w:rsidR="00EA7166">
        <w:rPr>
          <w:rFonts w:ascii="Simplified Arabic" w:hAnsi="Simplified Arabic" w:cs="Simplified Arabic"/>
          <w:sz w:val="24"/>
          <w:szCs w:val="24"/>
        </w:rPr>
        <w:instrText>ADDIN ZOTERO_ITEM CSL_CITATION {"citationID":"pw</w:instrText>
      </w:r>
      <w:r w:rsidR="00EA7166">
        <w:rPr>
          <w:rFonts w:ascii="Simplified Arabic" w:hAnsi="Simplified Arabic" w:cs="Simplified Arabic"/>
          <w:sz w:val="24"/>
          <w:szCs w:val="24"/>
          <w:rtl/>
        </w:rPr>
        <w:instrText>1</w:instrText>
      </w:r>
      <w:r w:rsidR="00EA7166">
        <w:rPr>
          <w:rFonts w:ascii="Simplified Arabic" w:hAnsi="Simplified Arabic" w:cs="Simplified Arabic"/>
          <w:sz w:val="24"/>
          <w:szCs w:val="24"/>
        </w:rPr>
        <w:instrText>gW</w:instrText>
      </w:r>
      <w:r w:rsidR="00EA7166">
        <w:rPr>
          <w:rFonts w:ascii="Simplified Arabic" w:hAnsi="Simplified Arabic" w:cs="Simplified Arabic"/>
          <w:sz w:val="24"/>
          <w:szCs w:val="24"/>
          <w:rtl/>
        </w:rPr>
        <w:instrText>70</w:instrText>
      </w:r>
      <w:r w:rsidR="00EA7166">
        <w:rPr>
          <w:rFonts w:ascii="Simplified Arabic" w:hAnsi="Simplified Arabic" w:cs="Simplified Arabic"/>
          <w:sz w:val="24"/>
          <w:szCs w:val="24"/>
        </w:rPr>
        <w:instrText xml:space="preserve">y","properties":{"unsorted":false,"formattedCitation":"(Y. Wang, </w:instrText>
      </w:r>
      <w:r w:rsidR="00EA7166">
        <w:rPr>
          <w:rFonts w:ascii="Simplified Arabic" w:hAnsi="Simplified Arabic" w:cs="Simplified Arabic"/>
          <w:sz w:val="24"/>
          <w:szCs w:val="24"/>
          <w:rtl/>
        </w:rPr>
        <w:instrText>2021</w:instrText>
      </w:r>
      <w:r w:rsidR="00EA7166">
        <w:rPr>
          <w:rFonts w:ascii="Simplified Arabic" w:hAnsi="Simplified Arabic" w:cs="Simplified Arabic"/>
          <w:sz w:val="24"/>
          <w:szCs w:val="24"/>
        </w:rPr>
        <w:instrText xml:space="preserve">b)","plainCitation":"(Y. Wang, </w:instrText>
      </w:r>
      <w:r w:rsidR="00EA7166">
        <w:rPr>
          <w:rFonts w:ascii="Simplified Arabic" w:hAnsi="Simplified Arabic" w:cs="Simplified Arabic"/>
          <w:sz w:val="24"/>
          <w:szCs w:val="24"/>
          <w:rtl/>
        </w:rPr>
        <w:instrText>2021</w:instrText>
      </w:r>
      <w:r w:rsidR="00EA7166">
        <w:rPr>
          <w:rFonts w:ascii="Simplified Arabic" w:hAnsi="Simplified Arabic" w:cs="Simplified Arabic"/>
          <w:sz w:val="24"/>
          <w:szCs w:val="24"/>
        </w:rPr>
        <w:instrText>b)","noteIndex":</w:instrText>
      </w:r>
      <w:r w:rsidR="00EA7166">
        <w:rPr>
          <w:rFonts w:ascii="Simplified Arabic" w:hAnsi="Simplified Arabic" w:cs="Simplified Arabic"/>
          <w:sz w:val="24"/>
          <w:szCs w:val="24"/>
          <w:rtl/>
        </w:rPr>
        <w:instrText>0</w:instrText>
      </w:r>
      <w:r w:rsidR="00EA7166">
        <w:rPr>
          <w:rFonts w:ascii="Simplified Arabic" w:hAnsi="Simplified Arabic" w:cs="Simplified Arabic"/>
          <w:sz w:val="24"/>
          <w:szCs w:val="24"/>
        </w:rPr>
        <w:instrText>},"citationItems":[{"id":</w:instrText>
      </w:r>
      <w:r w:rsidR="00EA7166">
        <w:rPr>
          <w:rFonts w:ascii="Simplified Arabic" w:hAnsi="Simplified Arabic" w:cs="Simplified Arabic"/>
          <w:sz w:val="24"/>
          <w:szCs w:val="24"/>
          <w:rtl/>
        </w:rPr>
        <w:instrText>108</w:instrText>
      </w:r>
      <w:r w:rsidR="00EA7166">
        <w:rPr>
          <w:rFonts w:ascii="Simplified Arabic" w:hAnsi="Simplified Arabic" w:cs="Simplified Arabic"/>
          <w:sz w:val="24"/>
          <w:szCs w:val="24"/>
        </w:rPr>
        <w:instrText>,"uris":["http://zotero.org/users/</w:instrText>
      </w:r>
      <w:r w:rsidR="00EA7166">
        <w:rPr>
          <w:rFonts w:ascii="Simplified Arabic" w:hAnsi="Simplified Arabic" w:cs="Simplified Arabic"/>
          <w:sz w:val="24"/>
          <w:szCs w:val="24"/>
          <w:rtl/>
        </w:rPr>
        <w:instrText>16034867</w:instrText>
      </w:r>
      <w:r w:rsidR="00EA7166">
        <w:rPr>
          <w:rFonts w:ascii="Simplified Arabic" w:hAnsi="Simplified Arabic" w:cs="Simplified Arabic"/>
          <w:sz w:val="24"/>
          <w:szCs w:val="24"/>
        </w:rPr>
        <w:instrText>/items/P</w:instrText>
      </w:r>
      <w:r w:rsidR="00EA7166">
        <w:rPr>
          <w:rFonts w:ascii="Simplified Arabic" w:hAnsi="Simplified Arabic" w:cs="Simplified Arabic"/>
          <w:sz w:val="24"/>
          <w:szCs w:val="24"/>
          <w:rtl/>
        </w:rPr>
        <w:instrText>4</w:instrText>
      </w:r>
      <w:r w:rsidR="00EA7166">
        <w:rPr>
          <w:rFonts w:ascii="Simplified Arabic" w:hAnsi="Simplified Arabic" w:cs="Simplified Arabic"/>
          <w:sz w:val="24"/>
          <w:szCs w:val="24"/>
        </w:rPr>
        <w:instrText>S</w:instrText>
      </w:r>
      <w:r w:rsidR="00EA7166">
        <w:rPr>
          <w:rFonts w:ascii="Simplified Arabic" w:hAnsi="Simplified Arabic" w:cs="Simplified Arabic"/>
          <w:sz w:val="24"/>
          <w:szCs w:val="24"/>
          <w:rtl/>
        </w:rPr>
        <w:instrText>8</w:instrText>
      </w:r>
      <w:r w:rsidR="00EA7166">
        <w:rPr>
          <w:rFonts w:ascii="Simplified Arabic" w:hAnsi="Simplified Arabic" w:cs="Simplified Arabic"/>
          <w:sz w:val="24"/>
          <w:szCs w:val="24"/>
        </w:rPr>
        <w:instrText>QF</w:instrText>
      </w:r>
      <w:r w:rsidR="00EA7166">
        <w:rPr>
          <w:rFonts w:ascii="Simplified Arabic" w:hAnsi="Simplified Arabic" w:cs="Simplified Arabic"/>
          <w:sz w:val="24"/>
          <w:szCs w:val="24"/>
          <w:rtl/>
        </w:rPr>
        <w:instrText>7</w:instrText>
      </w:r>
      <w:r w:rsidR="00EA7166">
        <w:rPr>
          <w:rFonts w:ascii="Simplified Arabic" w:hAnsi="Simplified Arabic" w:cs="Simplified Arabic"/>
          <w:sz w:val="24"/>
          <w:szCs w:val="24"/>
        </w:rPr>
        <w:instrText>H"],"itemData":{"id":</w:instrText>
      </w:r>
      <w:r w:rsidR="00EA7166">
        <w:rPr>
          <w:rFonts w:ascii="Simplified Arabic" w:hAnsi="Simplified Arabic" w:cs="Simplified Arabic"/>
          <w:sz w:val="24"/>
          <w:szCs w:val="24"/>
          <w:rtl/>
        </w:rPr>
        <w:instrText>108</w:instrText>
      </w:r>
      <w:r w:rsidR="00EA7166">
        <w:rPr>
          <w:rFonts w:ascii="Simplified Arabic" w:hAnsi="Simplified Arabic" w:cs="Simplified Arabic"/>
          <w:sz w:val="24"/>
          <w:szCs w:val="24"/>
        </w:rPr>
        <w:instrText>,"type":"article-journal","container-title":"Studies in Educational Evaluation","DOI":"</w:instrText>
      </w:r>
      <w:r w:rsidR="00EA7166">
        <w:rPr>
          <w:rFonts w:ascii="Simplified Arabic" w:hAnsi="Simplified Arabic" w:cs="Simplified Arabic"/>
          <w:sz w:val="24"/>
          <w:szCs w:val="24"/>
          <w:rtl/>
        </w:rPr>
        <w:instrText>10.1016</w:instrText>
      </w:r>
      <w:r w:rsidR="00EA7166">
        <w:rPr>
          <w:rFonts w:ascii="Simplified Arabic" w:hAnsi="Simplified Arabic" w:cs="Simplified Arabic"/>
          <w:sz w:val="24"/>
          <w:szCs w:val="24"/>
        </w:rPr>
        <w:instrText>/j.stueduc.</w:instrText>
      </w:r>
      <w:r w:rsidR="00EA7166">
        <w:rPr>
          <w:rFonts w:ascii="Simplified Arabic" w:hAnsi="Simplified Arabic" w:cs="Simplified Arabic"/>
          <w:sz w:val="24"/>
          <w:szCs w:val="24"/>
          <w:rtl/>
        </w:rPr>
        <w:instrText>2020.100872</w:instrText>
      </w:r>
      <w:r w:rsidR="00EA7166">
        <w:rPr>
          <w:rFonts w:ascii="Simplified Arabic" w:hAnsi="Simplified Arabic" w:cs="Simplified Arabic"/>
          <w:sz w:val="24"/>
          <w:szCs w:val="24"/>
        </w:rPr>
        <w:instrText>","ISSN":"</w:instrText>
      </w:r>
      <w:r w:rsidR="00EA7166">
        <w:rPr>
          <w:rFonts w:ascii="Simplified Arabic" w:hAnsi="Simplified Arabic" w:cs="Simplified Arabic"/>
          <w:sz w:val="24"/>
          <w:szCs w:val="24"/>
          <w:rtl/>
        </w:rPr>
        <w:instrText>0191491</w:instrText>
      </w:r>
      <w:r w:rsidR="00EA7166">
        <w:rPr>
          <w:rFonts w:ascii="Simplified Arabic" w:hAnsi="Simplified Arabic" w:cs="Simplified Arabic"/>
          <w:sz w:val="24"/>
          <w:szCs w:val="24"/>
        </w:rPr>
        <w:instrText>X","journalAbbreviation":"Studies in Educational Evaluation","language":"en","page":"</w:instrText>
      </w:r>
      <w:r w:rsidR="00EA7166">
        <w:rPr>
          <w:rFonts w:ascii="Simplified Arabic" w:hAnsi="Simplified Arabic" w:cs="Simplified Arabic"/>
          <w:sz w:val="24"/>
          <w:szCs w:val="24"/>
          <w:rtl/>
        </w:rPr>
        <w:instrText>100872","</w:instrText>
      </w:r>
      <w:r w:rsidR="00EA7166">
        <w:rPr>
          <w:rFonts w:ascii="Simplified Arabic" w:hAnsi="Simplified Arabic" w:cs="Simplified Arabic"/>
          <w:sz w:val="24"/>
          <w:szCs w:val="24"/>
        </w:rPr>
        <w:instrText>source":"DOI.org (Crossref)","title":"When artificial intelligence meets educational leaders’ data-informed decision-making: A cautionary tale","title-short":"When artificial intelligence meets educational leaders’ data-informed decision-making","volume</w:instrText>
      </w:r>
      <w:r w:rsidR="00EA7166">
        <w:rPr>
          <w:rFonts w:ascii="Simplified Arabic" w:hAnsi="Simplified Arabic" w:cs="Simplified Arabic"/>
          <w:sz w:val="24"/>
          <w:szCs w:val="24"/>
          <w:rtl/>
        </w:rPr>
        <w:instrText>":"69","</w:instrText>
      </w:r>
      <w:r w:rsidR="00EA7166">
        <w:rPr>
          <w:rFonts w:ascii="Simplified Arabic" w:hAnsi="Simplified Arabic" w:cs="Simplified Arabic"/>
          <w:sz w:val="24"/>
          <w:szCs w:val="24"/>
        </w:rPr>
        <w:instrText>author":[{"family":"Wang","given":"Yinying"}],"issued":{"date-parts</w:instrText>
      </w:r>
      <w:r w:rsidR="00EA7166">
        <w:rPr>
          <w:rFonts w:ascii="Simplified Arabic" w:hAnsi="Simplified Arabic" w:cs="Simplified Arabic"/>
          <w:sz w:val="24"/>
          <w:szCs w:val="24"/>
          <w:rtl/>
        </w:rPr>
        <w:instrText>":[["2021",6]]</w:instrText>
      </w:r>
      <w:r w:rsidR="00EA7166">
        <w:rPr>
          <w:rFonts w:ascii="Simplified Arabic" w:hAnsi="Simplified Arabic" w:cs="Simplified Arabic"/>
          <w:sz w:val="24"/>
          <w:szCs w:val="24"/>
        </w:rPr>
        <w:instrText>}}}],"schema":"https://github.com/citation-style-language/schema/raw/master/csl-citation.json</w:instrText>
      </w:r>
      <w:r w:rsidR="00EA7166">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00EA7166" w:rsidRPr="00EA7166">
        <w:rPr>
          <w:rFonts w:ascii="Aptos" w:hAnsi="Aptos"/>
          <w:sz w:val="24"/>
        </w:rPr>
        <w:t>(Y. Wang, 2021b)</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When artificial intelligence meets educational leaders' data-informed decision-making: A cautionary tale</w:t>
      </w:r>
      <w:r w:rsidRPr="002E79AC">
        <w:rPr>
          <w:rFonts w:ascii="Simplified Arabic" w:hAnsi="Simplified Arabic" w:cs="Simplified Arabic"/>
          <w:sz w:val="24"/>
          <w:szCs w:val="24"/>
          <w:rtl/>
        </w:rPr>
        <w:t>"</w:t>
      </w:r>
    </w:p>
    <w:p w14:paraId="3A29F5B6"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تحليل التقاطع بين الذكاء الاصطناعي واتخاذ القرار المبني على البيانات لدى القيادات التعليمية، من خلال تقديم رؤية نقدية حول التطبيقات الواعدة والمخاطر المحتملة لاستخدام الذكاء الاصطناعي في دعم قرارات القادة التربويين. واعتمدت الدراسة المنهج المفاهيمي التحليلي، من خلال مراجعة أدبيات متعددة التخصصات تتناول الذكاء الاصطناعي، واتخاذ القرار، والقيادة التعليمية، وصنع السياسات. وأوضحت الدراسة أن الذكاء الاصطناعي بما يمتلكه من قدرة حاسوبية متنامية وإمكانات للتعامل مع البيانات الفورية واسعة النطاق، يمكن أن يسهم في رفع كفاءة ودقة اتخاذ القرار المبني على البيانات لدى القيادات التعليمية. وفي المقابل، حذرت الدراسة من أن سوء استخدام الذكاء الاصطناعي قد يؤدي إلى تضخيم التحيزات الكامنة في البيانات أو الخوارزميات، كما قد يتعارض مع قيم أخلاقية أساسية مثل العدالة والإنصاف والصدق وعدم الإضرار. وأكدت كذلك أن قضايا أمن البيانات والخصوصية تمثل </w:t>
      </w:r>
      <w:proofErr w:type="gramStart"/>
      <w:r w:rsidRPr="002E79AC">
        <w:rPr>
          <w:rFonts w:ascii="Simplified Arabic" w:hAnsi="Simplified Arabic" w:cs="Simplified Arabic"/>
          <w:sz w:val="24"/>
          <w:szCs w:val="24"/>
          <w:rtl/>
        </w:rPr>
        <w:t>مخاطر</w:t>
      </w:r>
      <w:proofErr w:type="gramEnd"/>
      <w:r w:rsidRPr="002E79AC">
        <w:rPr>
          <w:rFonts w:ascii="Simplified Arabic" w:hAnsi="Simplified Arabic" w:cs="Simplified Arabic"/>
          <w:sz w:val="24"/>
          <w:szCs w:val="24"/>
          <w:rtl/>
        </w:rPr>
        <w:t xml:space="preserve"> جوهرية قد تترك آثارًا طويلة المدى على أصحاب المصلحة في المؤسسات التعليمية</w:t>
      </w:r>
      <w:r w:rsidRPr="002E79AC">
        <w:rPr>
          <w:rFonts w:ascii="Simplified Arabic" w:hAnsi="Simplified Arabic" w:cs="Simplified Arabic"/>
          <w:sz w:val="24"/>
          <w:szCs w:val="24"/>
        </w:rPr>
        <w:t>.</w:t>
      </w:r>
      <w:r w:rsidRPr="002E79AC">
        <w:rPr>
          <w:rFonts w:ascii="Simplified Arabic" w:hAnsi="Simplified Arabic" w:cs="Simplified Arabic"/>
          <w:sz w:val="24"/>
          <w:szCs w:val="24"/>
          <w:rtl/>
        </w:rPr>
        <w:t xml:space="preserve"> وتتصل هذه الدراسة بالدراسة الحالية في دعمها لبعد جودة القرار وموثوقيته، إذ تبرز أن جودة القرار المعزز بالذكاء الاصطناعي تتطلب توازنًا بين دقة التحليل الخوارزمي والحكم البشري مع مراعاة العدالة، والخصوصية، والحد من التحيز</w:t>
      </w:r>
      <w:r w:rsidRPr="002E79AC">
        <w:rPr>
          <w:rFonts w:ascii="Simplified Arabic" w:hAnsi="Simplified Arabic" w:cs="Simplified Arabic"/>
          <w:sz w:val="24"/>
          <w:szCs w:val="24"/>
        </w:rPr>
        <w:t>.</w:t>
      </w:r>
    </w:p>
    <w:p w14:paraId="76C4138B"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{"citationID":"ltQPi</w:instrText>
      </w:r>
      <w:r w:rsidRPr="002E79AC">
        <w:rPr>
          <w:rFonts w:ascii="Simplified Arabic" w:hAnsi="Simplified Arabic" w:cs="Simplified Arabic"/>
          <w:sz w:val="24"/>
          <w:szCs w:val="24"/>
          <w:rtl/>
        </w:rPr>
        <w:instrText>1</w:instrText>
      </w:r>
      <w:r w:rsidRPr="002E79AC">
        <w:rPr>
          <w:rFonts w:ascii="Simplified Arabic" w:hAnsi="Simplified Arabic" w:cs="Simplified Arabic"/>
          <w:sz w:val="24"/>
          <w:szCs w:val="24"/>
        </w:rPr>
        <w:instrText xml:space="preserve">Rg","properties":{"unsorted":false,"formattedCitation":"(Hammad et al.,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 xml:space="preserve">)","plainCitation":"(Hammad et al.,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529</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items/TTZLSRVI"],"itemData":{"id":</w:instrText>
      </w:r>
      <w:r w:rsidRPr="002E79AC">
        <w:rPr>
          <w:rFonts w:ascii="Simplified Arabic" w:hAnsi="Simplified Arabic" w:cs="Simplified Arabic"/>
          <w:sz w:val="24"/>
          <w:szCs w:val="24"/>
          <w:rtl/>
        </w:rPr>
        <w:instrText>529</w:instrText>
      </w:r>
      <w:r w:rsidRPr="002E79AC">
        <w:rPr>
          <w:rFonts w:ascii="Simplified Arabic" w:hAnsi="Simplified Arabic" w:cs="Simplified Arabic"/>
          <w:sz w:val="24"/>
          <w:szCs w:val="24"/>
        </w:rPr>
        <w:instrText xml:space="preserve">,"type":"article-journal","abstract":"The present study aims to review higher education leadership and management (HELM) research in the Arab region. The study employed systematic review methods to analyze </w:instrText>
      </w:r>
      <w:r w:rsidRPr="002E79AC">
        <w:rPr>
          <w:rFonts w:ascii="Simplified Arabic" w:hAnsi="Simplified Arabic" w:cs="Simplified Arabic"/>
          <w:sz w:val="24"/>
          <w:szCs w:val="24"/>
          <w:rtl/>
        </w:rPr>
        <w:instrText xml:space="preserve">77 </w:instrText>
      </w:r>
      <w:r w:rsidRPr="002E79AC">
        <w:rPr>
          <w:rFonts w:ascii="Simplified Arabic" w:hAnsi="Simplified Arabic" w:cs="Simplified Arabic"/>
          <w:sz w:val="24"/>
          <w:szCs w:val="24"/>
        </w:rPr>
        <w:instrText>articles</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 xml:space="preserve">published in educational leadership and management journals, higher education journals, and journals indexed in the Scopus database between </w:instrText>
      </w:r>
      <w:r w:rsidRPr="002E79AC">
        <w:rPr>
          <w:rFonts w:ascii="Simplified Arabic" w:hAnsi="Simplified Arabic" w:cs="Simplified Arabic"/>
          <w:sz w:val="24"/>
          <w:szCs w:val="24"/>
          <w:rtl/>
        </w:rPr>
        <w:instrText xml:space="preserve">2000 </w:instrText>
      </w:r>
      <w:r w:rsidRPr="002E79AC">
        <w:rPr>
          <w:rFonts w:ascii="Simplified Arabic" w:hAnsi="Simplified Arabic" w:cs="Simplified Arabic"/>
          <w:sz w:val="24"/>
          <w:szCs w:val="24"/>
        </w:rPr>
        <w:instrText xml:space="preserve">and </w:instrText>
      </w:r>
      <w:r w:rsidRPr="002E79AC">
        <w:rPr>
          <w:rFonts w:ascii="Simplified Arabic" w:hAnsi="Simplified Arabic" w:cs="Simplified Arabic"/>
          <w:sz w:val="24"/>
          <w:szCs w:val="24"/>
          <w:rtl/>
        </w:rPr>
        <w:instrText>2020</w:instrText>
      </w:r>
      <w:r w:rsidRPr="002E79AC">
        <w:rPr>
          <w:rFonts w:ascii="Simplified Arabic" w:hAnsi="Simplified Arabic" w:cs="Simplified Arabic"/>
          <w:sz w:val="24"/>
          <w:szCs w:val="24"/>
        </w:rPr>
        <w:instrText>. The analysis focused on identifying the main features and trends found in the articles including the development of publication volume over time, geographical distribution, types of studies, research topics, and research methods. Quantitative methods were used to analyze the data. The features identified echoed those reported for the broader educational leadership and management literature in Arab societies such as the relatively small size of the knowledge base, uneven geographical distribution, the predominance of empirical, quantitative studies, and high emphasis on leadership as a research topic. The findings are discussed in the light of relevant literature, and recommendations are provided to improve future HELM research in the region.","container-title":"Management in Education","DOI":"</w:instrText>
      </w:r>
      <w:r w:rsidRPr="002E79AC">
        <w:rPr>
          <w:rFonts w:ascii="Simplified Arabic" w:hAnsi="Simplified Arabic" w:cs="Simplified Arabic"/>
          <w:sz w:val="24"/>
          <w:szCs w:val="24"/>
          <w:rtl/>
        </w:rPr>
        <w:instrText>10.1177/08920206231156289</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0892-0206</w:instrText>
      </w:r>
      <w:r w:rsidRPr="002E79AC">
        <w:rPr>
          <w:rFonts w:ascii="Simplified Arabic" w:hAnsi="Simplified Arabic" w:cs="Simplified Arabic"/>
          <w:sz w:val="24"/>
          <w:szCs w:val="24"/>
        </w:rPr>
        <w:instrText xml:space="preserve">, </w:instrText>
      </w:r>
      <w:r w:rsidRPr="002E79AC">
        <w:rPr>
          <w:rFonts w:ascii="Simplified Arabic" w:hAnsi="Simplified Arabic" w:cs="Simplified Arabic"/>
          <w:sz w:val="24"/>
          <w:szCs w:val="24"/>
          <w:rtl/>
        </w:rPr>
        <w:instrText>1741-9883</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4</w:instrText>
      </w:r>
      <w:r w:rsidRPr="002E79AC">
        <w:rPr>
          <w:rFonts w:ascii="Simplified Arabic" w:hAnsi="Simplified Arabic" w:cs="Simplified Arabic"/>
          <w:sz w:val="24"/>
          <w:szCs w:val="24"/>
        </w:rPr>
        <w:instrText>","journalAbbreviation":"Management in Education","language":"en","page":"</w:instrText>
      </w:r>
      <w:r w:rsidRPr="002E79AC">
        <w:rPr>
          <w:rFonts w:ascii="Simplified Arabic" w:hAnsi="Simplified Arabic" w:cs="Simplified Arabic"/>
          <w:sz w:val="24"/>
          <w:szCs w:val="24"/>
          <w:rtl/>
        </w:rPr>
        <w:instrText>168-178</w:instrText>
      </w:r>
      <w:r w:rsidRPr="002E79AC">
        <w:rPr>
          <w:rFonts w:ascii="Simplified Arabic" w:hAnsi="Simplified Arabic" w:cs="Simplified Arabic"/>
          <w:sz w:val="24"/>
          <w:szCs w:val="24"/>
        </w:rPr>
        <w:instrText>","source":"DOI.org (Crossref)","title":"Researching higher education leadership and management in Arab countries: A systematic review","title-short":"Researching higher education leadership and management in Arab countries","volume":"</w:instrText>
      </w:r>
      <w:r w:rsidRPr="002E79AC">
        <w:rPr>
          <w:rFonts w:ascii="Simplified Arabic" w:hAnsi="Simplified Arabic" w:cs="Simplified Arabic"/>
          <w:sz w:val="24"/>
          <w:szCs w:val="24"/>
          <w:rtl/>
        </w:rPr>
        <w:instrText>39</w:instrText>
      </w:r>
      <w:r w:rsidRPr="002E79AC">
        <w:rPr>
          <w:rFonts w:ascii="Simplified Arabic" w:hAnsi="Simplified Arabic" w:cs="Simplified Arabic"/>
          <w:sz w:val="24"/>
          <w:szCs w:val="24"/>
        </w:rPr>
        <w:instrText>","author":[{"family":"Hammad","given":"Waheed"},{"family":"El Zaatari","given":"Wafaa"},{"family":"Al-Abri","given":"Khalaf"}],"issued":{"date-parts</w:instrText>
      </w:r>
      <w:r w:rsidRPr="002E79AC">
        <w:rPr>
          <w:rFonts w:ascii="Simplified Arabic" w:hAnsi="Simplified Arabic" w:cs="Simplified Arabic"/>
          <w:sz w:val="24"/>
          <w:szCs w:val="24"/>
          <w:rtl/>
        </w:rPr>
        <w:instrText>":[["2025",10]]</w:instrText>
      </w:r>
      <w:r w:rsidRPr="002E79AC">
        <w:rPr>
          <w:rFonts w:ascii="Simplified Arabic" w:hAnsi="Simplified Arabic" w:cs="Simplified Arabic"/>
          <w:sz w:val="24"/>
          <w:szCs w:val="24"/>
        </w:rPr>
        <w:instrText>}}}],"schema":"https</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(Hammad et al., 2025)</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Researching higher education leadership and management in Arab countries: A systematic review</w:t>
      </w:r>
      <w:r w:rsidRPr="002E79AC">
        <w:rPr>
          <w:rFonts w:ascii="Simplified Arabic" w:hAnsi="Simplified Arabic" w:cs="Simplified Arabic"/>
          <w:sz w:val="24"/>
          <w:szCs w:val="24"/>
          <w:rtl/>
        </w:rPr>
        <w:t>"</w:t>
      </w:r>
    </w:p>
    <w:p w14:paraId="5B2E9FD3" w14:textId="0B44E983"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مراجعة البحوث المتعلقة بالقيادة والإدارة في التعليم العالي في الدول العربية، وتحديد السمات والاتجاهات الرئيسة لهذه البحوث من حيث تطور حجم النشر، والتوزيع الجغرافي، وأنواع الدراسات، والموضوعات البحثية، والمناهج المستخدمة. واعتمدت الدراسة منهج المراجعة المنهجية، من خلال تحليل </w:t>
      </w:r>
      <w:r w:rsidRPr="002E79AC">
        <w:rPr>
          <w:rFonts w:ascii="Simplified Arabic" w:hAnsi="Simplified Arabic" w:cs="Simplified Arabic"/>
          <w:sz w:val="24"/>
          <w:szCs w:val="24"/>
        </w:rPr>
        <w:t>77</w:t>
      </w:r>
      <w:r w:rsidRPr="002E79AC">
        <w:rPr>
          <w:rFonts w:ascii="Simplified Arabic" w:hAnsi="Simplified Arabic" w:cs="Simplified Arabic"/>
          <w:sz w:val="24"/>
          <w:szCs w:val="24"/>
          <w:rtl/>
        </w:rPr>
        <w:t xml:space="preserve"> مقالة منشورة في مجلات القيادة والإدارة التعليمية، ومجلات التعليم العالي، والمجلات المفهرسة في قاعدة </w:t>
      </w:r>
      <w:r w:rsidRPr="002E79AC">
        <w:rPr>
          <w:rFonts w:ascii="Simplified Arabic" w:hAnsi="Simplified Arabic" w:cs="Simplified Arabic"/>
          <w:sz w:val="24"/>
          <w:szCs w:val="24"/>
        </w:rPr>
        <w:t>Scopus</w:t>
      </w:r>
      <w:r w:rsidRPr="002E79AC">
        <w:rPr>
          <w:rFonts w:ascii="Simplified Arabic" w:hAnsi="Simplified Arabic" w:cs="Simplified Arabic"/>
          <w:sz w:val="24"/>
          <w:szCs w:val="24"/>
          <w:rtl/>
        </w:rPr>
        <w:t xml:space="preserve"> خلال الفترة من </w:t>
      </w:r>
      <w:r w:rsidRPr="002E79AC">
        <w:rPr>
          <w:rFonts w:ascii="Simplified Arabic" w:hAnsi="Simplified Arabic" w:cs="Simplified Arabic"/>
          <w:sz w:val="24"/>
          <w:szCs w:val="24"/>
        </w:rPr>
        <w:t>2000</w:t>
      </w:r>
      <w:r w:rsidRPr="002E79AC">
        <w:rPr>
          <w:rFonts w:ascii="Simplified Arabic" w:hAnsi="Simplified Arabic" w:cs="Simplified Arabic"/>
          <w:sz w:val="24"/>
          <w:szCs w:val="24"/>
          <w:rtl/>
        </w:rPr>
        <w:t xml:space="preserve"> إلى 2020</w:t>
      </w:r>
      <w:r w:rsidRPr="002E79AC">
        <w:rPr>
          <w:rFonts w:ascii="Simplified Arabic" w:hAnsi="Simplified Arabic" w:cs="Simplified Arabic"/>
          <w:sz w:val="24"/>
          <w:szCs w:val="24"/>
        </w:rPr>
        <w:t>.</w:t>
      </w:r>
      <w:r w:rsidR="002100CF">
        <w:rPr>
          <w:rFonts w:ascii="Simplified Arabic" w:hAnsi="Simplified Arabic" w:cs="Simplified Arabic" w:hint="cs"/>
          <w:sz w:val="24"/>
          <w:szCs w:val="24"/>
          <w:rtl/>
        </w:rPr>
        <w:t xml:space="preserve"> </w:t>
      </w:r>
      <w:r w:rsidRPr="002E79AC">
        <w:rPr>
          <w:rFonts w:ascii="Simplified Arabic" w:hAnsi="Simplified Arabic" w:cs="Simplified Arabic"/>
          <w:sz w:val="24"/>
          <w:szCs w:val="24"/>
          <w:rtl/>
        </w:rPr>
        <w:t xml:space="preserve">وأظهرت النتائج أن قاعدة المعرفة المتعلقة بالقيادة والإدارة في التعليم العالي العربي ما تزال محدودة نسبيًا، وتتسم بتوزيع جغرافي غير متوازن، مع غلبة الدراسات التجريبية والكمية، وارتفاع التركيز على موضوع القيادة بوصفه مجالًا بحثيًا رئيسًا. كما قدمت الدراسة توصيات لتحسين البحوث المستقبلية في مجال القيادة والإدارة في التعليم العالي بالمنطقة العربية. </w:t>
      </w:r>
      <w:r w:rsidRPr="002E79AC">
        <w:rPr>
          <w:rFonts w:ascii="Simplified Arabic" w:hAnsi="Simplified Arabic" w:cs="Simplified Arabic"/>
          <w:sz w:val="24"/>
          <w:szCs w:val="24"/>
          <w:rtl/>
        </w:rPr>
        <w:lastRenderedPageBreak/>
        <w:t>وتتصل هذه الدراسة بالدراسة الحالية من حيث إبرازها الحاجة إلى توسيع قاعدة البحث في القيادة والإدارة في التعليم العالي العربي، وهو ما يعزز أهمية دراسة دعم القيادة الأكاديمية في سياق الكليات التقنية السعودية</w:t>
      </w:r>
      <w:r w:rsidRPr="002E79AC">
        <w:rPr>
          <w:rFonts w:ascii="Simplified Arabic" w:hAnsi="Simplified Arabic" w:cs="Simplified Arabic"/>
          <w:sz w:val="24"/>
          <w:szCs w:val="24"/>
        </w:rPr>
        <w:t>.</w:t>
      </w:r>
    </w:p>
    <w:p w14:paraId="26B643E3"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w:instrText>
      </w:r>
      <w:r w:rsidRPr="002E79AC">
        <w:rPr>
          <w:rFonts w:ascii="Simplified Arabic" w:hAnsi="Simplified Arabic" w:cs="Simplified Arabic"/>
          <w:sz w:val="24"/>
          <w:szCs w:val="24"/>
          <w:rtl/>
        </w:rPr>
        <w:instrText>6</w:instrText>
      </w:r>
      <w:r w:rsidRPr="002E79AC">
        <w:rPr>
          <w:rFonts w:ascii="Simplified Arabic" w:hAnsi="Simplified Arabic" w:cs="Simplified Arabic"/>
          <w:sz w:val="24"/>
          <w:szCs w:val="24"/>
        </w:rPr>
        <w:instrText>Wd</w:instrText>
      </w:r>
      <w:r w:rsidRPr="002E79AC">
        <w:rPr>
          <w:rFonts w:ascii="Simplified Arabic" w:hAnsi="Simplified Arabic" w:cs="Simplified Arabic"/>
          <w:sz w:val="24"/>
          <w:szCs w:val="24"/>
          <w:rtl/>
        </w:rPr>
        <w:instrText>2</w:instrText>
      </w:r>
      <w:r w:rsidRPr="002E79AC">
        <w:rPr>
          <w:rFonts w:ascii="Simplified Arabic" w:hAnsi="Simplified Arabic" w:cs="Simplified Arabic"/>
          <w:sz w:val="24"/>
          <w:szCs w:val="24"/>
        </w:rPr>
        <w:instrText xml:space="preserve">GmEJ","properties":{"unsorted":false,"formattedCitation":"(Arrooqi &amp; Alruqi,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 xml:space="preserve">)","plainCitation":"(Arrooqi &amp; Alruqi,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517</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w:instrText>
      </w:r>
      <w:r w:rsidRPr="002E79AC">
        <w:rPr>
          <w:rFonts w:ascii="Simplified Arabic" w:hAnsi="Simplified Arabic" w:cs="Simplified Arabic"/>
          <w:sz w:val="24"/>
          <w:szCs w:val="24"/>
          <w:rtl/>
        </w:rPr>
        <w:instrText>5</w:instrText>
      </w:r>
      <w:r w:rsidRPr="002E79AC">
        <w:rPr>
          <w:rFonts w:ascii="Simplified Arabic" w:hAnsi="Simplified Arabic" w:cs="Simplified Arabic"/>
          <w:sz w:val="24"/>
          <w:szCs w:val="24"/>
        </w:rPr>
        <w:instrText>ILG</w:instrText>
      </w:r>
      <w:r w:rsidRPr="002E79AC">
        <w:rPr>
          <w:rFonts w:ascii="Simplified Arabic" w:hAnsi="Simplified Arabic" w:cs="Simplified Arabic"/>
          <w:sz w:val="24"/>
          <w:szCs w:val="24"/>
          <w:rtl/>
        </w:rPr>
        <w:instrText>8</w:instrText>
      </w:r>
      <w:r w:rsidRPr="002E79AC">
        <w:rPr>
          <w:rFonts w:ascii="Simplified Arabic" w:hAnsi="Simplified Arabic" w:cs="Simplified Arabic"/>
          <w:sz w:val="24"/>
          <w:szCs w:val="24"/>
        </w:rPr>
        <w:instrText>VEM"],"itemData":{"id":</w:instrText>
      </w:r>
      <w:r w:rsidRPr="002E79AC">
        <w:rPr>
          <w:rFonts w:ascii="Simplified Arabic" w:hAnsi="Simplified Arabic" w:cs="Simplified Arabic"/>
          <w:sz w:val="24"/>
          <w:szCs w:val="24"/>
          <w:rtl/>
        </w:rPr>
        <w:instrText>517</w:instrText>
      </w:r>
      <w:r w:rsidRPr="002E79AC">
        <w:rPr>
          <w:rFonts w:ascii="Simplified Arabic" w:hAnsi="Simplified Arabic" w:cs="Simplified Arabic"/>
          <w:sz w:val="24"/>
          <w:szCs w:val="24"/>
        </w:rPr>
        <w:instrText>,"type":"article-journal","container-title":"Humanities and Social Sciences Communications","DOI":"</w:instrText>
      </w:r>
      <w:r w:rsidRPr="002E79AC">
        <w:rPr>
          <w:rFonts w:ascii="Simplified Arabic" w:hAnsi="Simplified Arabic" w:cs="Simplified Arabic"/>
          <w:sz w:val="24"/>
          <w:szCs w:val="24"/>
          <w:rtl/>
        </w:rPr>
        <w:instrText>10.1057</w:instrText>
      </w:r>
      <w:r w:rsidRPr="002E79AC">
        <w:rPr>
          <w:rFonts w:ascii="Simplified Arabic" w:hAnsi="Simplified Arabic" w:cs="Simplified Arabic"/>
          <w:sz w:val="24"/>
          <w:szCs w:val="24"/>
        </w:rPr>
        <w:instrText>/s</w:instrText>
      </w:r>
      <w:r w:rsidRPr="002E79AC">
        <w:rPr>
          <w:rFonts w:ascii="Simplified Arabic" w:hAnsi="Simplified Arabic" w:cs="Simplified Arabic"/>
          <w:sz w:val="24"/>
          <w:szCs w:val="24"/>
          <w:rtl/>
        </w:rPr>
        <w:instrText>41599-025-05598</w:instrText>
      </w:r>
      <w:r w:rsidRPr="002E79AC">
        <w:rPr>
          <w:rFonts w:ascii="Simplified Arabic" w:hAnsi="Simplified Arabic" w:cs="Simplified Arabic"/>
          <w:sz w:val="24"/>
          <w:szCs w:val="24"/>
        </w:rPr>
        <w:instrText>-x","ISSN":"</w:instrText>
      </w:r>
      <w:r w:rsidRPr="002E79AC">
        <w:rPr>
          <w:rFonts w:ascii="Simplified Arabic" w:hAnsi="Simplified Arabic" w:cs="Simplified Arabic"/>
          <w:sz w:val="24"/>
          <w:szCs w:val="24"/>
          <w:rtl/>
        </w:rPr>
        <w:instrText>2662-9992</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1</w:instrText>
      </w:r>
      <w:r w:rsidRPr="002E79AC">
        <w:rPr>
          <w:rFonts w:ascii="Simplified Arabic" w:hAnsi="Simplified Arabic" w:cs="Simplified Arabic"/>
          <w:sz w:val="24"/>
          <w:szCs w:val="24"/>
        </w:rPr>
        <w:instrText>","journalAbbreviation":"Humanit Soc Sci Commun","language":"en","page":"</w:instrText>
      </w:r>
      <w:r w:rsidRPr="002E79AC">
        <w:rPr>
          <w:rFonts w:ascii="Simplified Arabic" w:hAnsi="Simplified Arabic" w:cs="Simplified Arabic"/>
          <w:sz w:val="24"/>
          <w:szCs w:val="24"/>
          <w:rtl/>
        </w:rPr>
        <w:instrText>1342</w:instrText>
      </w:r>
      <w:r w:rsidRPr="002E79AC">
        <w:rPr>
          <w:rFonts w:ascii="Simplified Arabic" w:hAnsi="Simplified Arabic" w:cs="Simplified Arabic"/>
          <w:sz w:val="24"/>
          <w:szCs w:val="24"/>
        </w:rPr>
        <w:instrText>","source":"DOI.org (Crossref)","title":"Academic leadership attitudes toward employing artificial intelligence applications in developing administrative processes","volume":"</w:instrText>
      </w:r>
      <w:r w:rsidRPr="002E79AC">
        <w:rPr>
          <w:rFonts w:ascii="Simplified Arabic" w:hAnsi="Simplified Arabic" w:cs="Simplified Arabic"/>
          <w:sz w:val="24"/>
          <w:szCs w:val="24"/>
          <w:rtl/>
        </w:rPr>
        <w:instrText>12</w:instrText>
      </w:r>
      <w:r w:rsidRPr="002E79AC">
        <w:rPr>
          <w:rFonts w:ascii="Simplified Arabic" w:hAnsi="Simplified Arabic" w:cs="Simplified Arabic"/>
          <w:sz w:val="24"/>
          <w:szCs w:val="24"/>
        </w:rPr>
        <w:instrText>","author":[{"family":"Arrooqi","given":"Selmi"},{"family":"Alruqi","given":"Miqad"}],"issued":{"date-parts":[["</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w:instrText>
      </w:r>
      <w:r w:rsidRPr="002E79AC">
        <w:rPr>
          <w:rFonts w:ascii="Simplified Arabic" w:hAnsi="Simplified Arabic" w:cs="Simplified Arabic"/>
          <w:sz w:val="24"/>
          <w:szCs w:val="24"/>
          <w:rtl/>
        </w:rPr>
        <w:instrText>8,16</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(Arrooqi &amp; Alruqi, 2025)</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Academic leadership attitudes toward employing artificial intelligence applications in developing administrative processes</w:t>
      </w:r>
      <w:r w:rsidRPr="002E79AC">
        <w:rPr>
          <w:rFonts w:ascii="Simplified Arabic" w:hAnsi="Simplified Arabic" w:cs="Simplified Arabic"/>
          <w:sz w:val="24"/>
          <w:szCs w:val="24"/>
          <w:rtl/>
        </w:rPr>
        <w:t>"</w:t>
      </w:r>
    </w:p>
    <w:p w14:paraId="395713F6"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الكشف عن اتجاهات القيادات الأكاديمية نحو توظيف تطبيقات الذكاء الاصطناعي في العمليات الإدارية في المؤسسات التعليمية في المملكة العربية السعودية، إلى جانب استكشاف التحديات التي تواجه تطبيقه. واعتمدت الدراسة المنهج الكمي من خلال استبانة طبقت على عينة عشوائية مكونة من </w:t>
      </w:r>
      <w:r w:rsidRPr="002E79AC">
        <w:rPr>
          <w:rFonts w:ascii="Simplified Arabic" w:hAnsi="Simplified Arabic" w:cs="Simplified Arabic"/>
          <w:sz w:val="24"/>
          <w:szCs w:val="24"/>
        </w:rPr>
        <w:t xml:space="preserve">105 </w:t>
      </w:r>
      <w:r w:rsidRPr="002E79AC">
        <w:rPr>
          <w:rFonts w:ascii="Simplified Arabic" w:hAnsi="Simplified Arabic" w:cs="Simplified Arabic"/>
          <w:sz w:val="24"/>
          <w:szCs w:val="24"/>
          <w:rtl/>
        </w:rPr>
        <w:t>من القيادات الأكاديمية في عدد من المؤسسات التعليمية السعودية. وأظهرت النتائج أن الثقة في الذكاء الاصطناعي وفوائده المدركة يسهمان إيجابيًا في جاهزية القيادات الأكاديمية لتبنيه، في حين مثلت الاعتبارات الأخلاقية المتغير الأكثر أهمية في هذه الجاهزية. كما كشفت الدراسة عن عدد من التحديات والمعوقات من أبرزها:</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ضعف الوعي والمعرفة، ونقص التدريب، والقيود المالية، ومقاومة التغيير.</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وأشارت الدراسة كذلك إلى ما قد يترتب على هذه النتائج من آثار مجتمعية وإدارية، من بينها القضايا الأخلاقية في التعليم وإمكانات دعم اتخاذ القرار المبني على البيانات.</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وتتصل هذه الدراسة بالدراسة الحالية اتصالًا مباشرًا من حيث السياق السعودي والتركيز على القيادة الأكاديمية، كما تدعم بعد جودة القرار وموثوقيته بصورة غير مباشرة، إذ تبرز أن فاعلية توظيف الذكاء الاصطناعي في العمليات الإدارية والقرارات المبنية على البيانات ترتبط بالثقة فيه، وفوائده المدركة، ومراعاة الاعتبارات الأخلاقية</w:t>
      </w:r>
      <w:r w:rsidRPr="002E79AC">
        <w:rPr>
          <w:rFonts w:ascii="Simplified Arabic" w:hAnsi="Simplified Arabic" w:cs="Simplified Arabic"/>
          <w:sz w:val="24"/>
          <w:szCs w:val="24"/>
        </w:rPr>
        <w:t>.</w:t>
      </w:r>
    </w:p>
    <w:p w14:paraId="5CA59C8E"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{"citationID":"BKVq</w:instrText>
      </w:r>
      <w:r w:rsidRPr="002E79AC">
        <w:rPr>
          <w:rFonts w:ascii="Simplified Arabic" w:hAnsi="Simplified Arabic" w:cs="Simplified Arabic"/>
          <w:sz w:val="24"/>
          <w:szCs w:val="24"/>
          <w:rtl/>
        </w:rPr>
        <w:instrText>7</w:instrText>
      </w:r>
      <w:r w:rsidRPr="002E79AC">
        <w:rPr>
          <w:rFonts w:ascii="Simplified Arabic" w:hAnsi="Simplified Arabic" w:cs="Simplified Arabic"/>
          <w:sz w:val="24"/>
          <w:szCs w:val="24"/>
        </w:rPr>
        <w:instrText xml:space="preserve">cwj","properties":{"unsorted":false,"formattedCitation":"(Abduljaber,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 xml:space="preserve">)","plainCitation":"(Abduljaber,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508</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MNJ</w:instrText>
      </w:r>
      <w:r w:rsidRPr="002E79AC">
        <w:rPr>
          <w:rFonts w:ascii="Simplified Arabic" w:hAnsi="Simplified Arabic" w:cs="Simplified Arabic"/>
          <w:sz w:val="24"/>
          <w:szCs w:val="24"/>
          <w:rtl/>
        </w:rPr>
        <w:instrText>2</w:instrText>
      </w:r>
      <w:r w:rsidRPr="002E79AC">
        <w:rPr>
          <w:rFonts w:ascii="Simplified Arabic" w:hAnsi="Simplified Arabic" w:cs="Simplified Arabic"/>
          <w:sz w:val="24"/>
          <w:szCs w:val="24"/>
        </w:rPr>
        <w:instrText>GI</w:instrText>
      </w:r>
      <w:r w:rsidRPr="002E79AC">
        <w:rPr>
          <w:rFonts w:ascii="Simplified Arabic" w:hAnsi="Simplified Arabic" w:cs="Simplified Arabic"/>
          <w:sz w:val="24"/>
          <w:szCs w:val="24"/>
          <w:rtl/>
        </w:rPr>
        <w:instrText>26</w:instrText>
      </w:r>
      <w:r w:rsidRPr="002E79AC">
        <w:rPr>
          <w:rFonts w:ascii="Simplified Arabic" w:hAnsi="Simplified Arabic" w:cs="Simplified Arabic"/>
          <w:sz w:val="24"/>
          <w:szCs w:val="24"/>
        </w:rPr>
        <w:instrText>"],"itemData":{"id":</w:instrText>
      </w:r>
      <w:r w:rsidRPr="002E79AC">
        <w:rPr>
          <w:rFonts w:ascii="Simplified Arabic" w:hAnsi="Simplified Arabic" w:cs="Simplified Arabic"/>
          <w:sz w:val="24"/>
          <w:szCs w:val="24"/>
          <w:rtl/>
        </w:rPr>
        <w:instrText>508</w:instrText>
      </w:r>
      <w:r w:rsidRPr="002E79AC">
        <w:rPr>
          <w:rFonts w:ascii="Simplified Arabic" w:hAnsi="Simplified Arabic" w:cs="Simplified Arabic"/>
          <w:sz w:val="24"/>
          <w:szCs w:val="24"/>
        </w:rPr>
        <w:instrText>,"type":"article-journal","container-title":"Interactive Learning Environments","DOI":"</w:instrText>
      </w:r>
      <w:r w:rsidRPr="002E79AC">
        <w:rPr>
          <w:rFonts w:ascii="Simplified Arabic" w:hAnsi="Simplified Arabic" w:cs="Simplified Arabic"/>
          <w:sz w:val="24"/>
          <w:szCs w:val="24"/>
          <w:rtl/>
        </w:rPr>
        <w:instrText>10.1080/10494820.2025.2563089</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1049-4820</w:instrText>
      </w:r>
      <w:r w:rsidRPr="002E79AC">
        <w:rPr>
          <w:rFonts w:ascii="Simplified Arabic" w:hAnsi="Simplified Arabic" w:cs="Simplified Arabic"/>
          <w:sz w:val="24"/>
          <w:szCs w:val="24"/>
        </w:rPr>
        <w:instrText xml:space="preserve">, </w:instrText>
      </w:r>
      <w:r w:rsidRPr="002E79AC">
        <w:rPr>
          <w:rFonts w:ascii="Simplified Arabic" w:hAnsi="Simplified Arabic" w:cs="Simplified Arabic"/>
          <w:sz w:val="24"/>
          <w:szCs w:val="24"/>
          <w:rtl/>
        </w:rPr>
        <w:instrText>1744-5191</w:instrText>
      </w:r>
      <w:r w:rsidRPr="002E79AC">
        <w:rPr>
          <w:rFonts w:ascii="Simplified Arabic" w:hAnsi="Simplified Arabic" w:cs="Simplified Arabic"/>
          <w:sz w:val="24"/>
          <w:szCs w:val="24"/>
        </w:rPr>
        <w:instrText>","journalAbbreviation":"Interactive Learning Environments","language":"en</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page":"</w:instrText>
      </w:r>
      <w:r w:rsidRPr="002E79AC">
        <w:rPr>
          <w:rFonts w:ascii="Simplified Arabic" w:hAnsi="Simplified Arabic" w:cs="Simplified Arabic"/>
          <w:sz w:val="24"/>
          <w:szCs w:val="24"/>
          <w:rtl/>
        </w:rPr>
        <w:instrText>1-15</w:instrText>
      </w:r>
      <w:r w:rsidRPr="002E79AC">
        <w:rPr>
          <w:rFonts w:ascii="Simplified Arabic" w:hAnsi="Simplified Arabic" w:cs="Simplified Arabic"/>
          <w:sz w:val="24"/>
          <w:szCs w:val="24"/>
        </w:rPr>
        <w:instrText>","source":"DOI.org (Crossref)","title":"Perceived influence of artificial intelligence on educational leadership decision making, teaching and learning outcomes: a transcendental phenomenological study","title-short":"Perceived influence of artificial intelligence on educational leadership decision making, teaching and learning outcomes","author":[{"family":"Abduljaber","given":"Mousa"}],"issued":{"date-parts</w:instrText>
      </w:r>
      <w:r w:rsidRPr="002E79AC">
        <w:rPr>
          <w:rFonts w:ascii="Simplified Arabic" w:hAnsi="Simplified Arabic" w:cs="Simplified Arabic"/>
          <w:sz w:val="24"/>
          <w:szCs w:val="24"/>
          <w:rtl/>
        </w:rPr>
        <w:instrText>":[["2025",10,28]]</w:instrText>
      </w:r>
      <w:r w:rsidRPr="002E79AC">
        <w:rPr>
          <w:rFonts w:ascii="Simplified Arabic" w:hAnsi="Simplified Arabic" w:cs="Simplified Arabic"/>
          <w:sz w:val="24"/>
          <w:szCs w:val="24"/>
        </w:rPr>
        <w:instrText>}}}],"schema":"https://github.com/citation-style-language/schema/raw</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(Abduljaber, 2025)</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Perceived influence of artificial intelligence on educational leadership decision making, teaching and learning outcomes: A transcendental phenomenological study</w:t>
      </w:r>
      <w:r w:rsidRPr="002E79AC">
        <w:rPr>
          <w:rFonts w:ascii="Simplified Arabic" w:hAnsi="Simplified Arabic" w:cs="Simplified Arabic"/>
          <w:sz w:val="24"/>
          <w:szCs w:val="24"/>
          <w:rtl/>
        </w:rPr>
        <w:t>"</w:t>
      </w:r>
    </w:p>
    <w:p w14:paraId="5873EBC5" w14:textId="77777777" w:rsid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هدفت هذه الدراسة إلى استكشاف التأثير المدرك للذكاء الاصطناعي في اتخاذ القرار لدى القيادات التعليمية، ومخرجات التعلم، وممارسات التدريس، وذلك من منظور القيادات التعليمية. واعتمدت الدراسة المنهج النوعي الفينومينولوجي التجاوزي، من خلال تحليل وصفي مدعوم بحذف التكرار، وبناء الأوصاف النصية، والتباين التخيلي؛ بهدف تمثيل فهم القيادات التعليمية لاستخدام الذكاء الاصطناعي في القيادة التعليمية، ولا سيما في مجالات اتخاذ القرار، ونتائج التعلم، والتدريس. وأظهرت النتائج وجود ارتباط دال بين قدرة القيادات التعليمية على اتخاذ القرار وتطبيق الذكاء الاصطناعي، كما أكدت تأثير استخدام الذكاء الاصطناعي في المهارات الناقدة لدى الطلاب وفي بيئة التعليم والتعلم. وأوصت الدراسة بالتبني الفاعل للذكاء الاصطناعي في النظام التعليمي مع الالتزام بالقيم الأخلاقية، وتعزيز القيادة التعليمية، ودعم الابتكار والإبداع لدى الطلاب. وترتبط هذه الدراسة بالدراسة الحالية في دعمها لبعد جودة القرار وموثوقيته، إذ تقدم فهمًا نوعيًا لإدراك القيادات التعليمية لدور الذكاء الاصطناعي في تعزيز القدرة على اتخاذ القرار، مع التأكيد على أن جودة القرار المعزز بالذكاء الاصطناعي ينبغي أن ترتبط بالتوظيف الأخلاقي والمسؤول لهذه التقنية</w:t>
      </w:r>
      <w:r w:rsidRPr="002E79AC">
        <w:rPr>
          <w:rFonts w:ascii="Simplified Arabic" w:hAnsi="Simplified Arabic" w:cs="Simplified Arabic"/>
          <w:sz w:val="24"/>
          <w:szCs w:val="24"/>
        </w:rPr>
        <w:t>.</w:t>
      </w:r>
    </w:p>
    <w:p w14:paraId="53E24075" w14:textId="77777777" w:rsidR="002100CF" w:rsidRPr="002E79AC" w:rsidRDefault="002100CF" w:rsidP="002E79AC">
      <w:pPr>
        <w:spacing w:line="276" w:lineRule="auto"/>
        <w:jc w:val="lowKashida"/>
        <w:rPr>
          <w:rFonts w:ascii="Simplified Arabic" w:hAnsi="Simplified Arabic" w:cs="Simplified Arabic"/>
          <w:sz w:val="24"/>
          <w:szCs w:val="24"/>
          <w:rtl/>
        </w:rPr>
      </w:pPr>
    </w:p>
    <w:p w14:paraId="7228CBE4" w14:textId="77777777" w:rsidR="002E79AC" w:rsidRPr="002E79AC" w:rsidRDefault="002E79AC" w:rsidP="000E1892">
      <w:pPr>
        <w:pStyle w:val="2"/>
        <w:rPr>
          <w:rtl/>
        </w:rPr>
      </w:pPr>
      <w:bookmarkStart w:id="34" w:name="_Toc235273608"/>
      <w:r w:rsidRPr="002E79AC">
        <w:rPr>
          <w:rtl/>
        </w:rPr>
        <w:lastRenderedPageBreak/>
        <w:t>البعد الثاني: سرعة القرار وفعاليته</w:t>
      </w:r>
      <w:bookmarkEnd w:id="34"/>
    </w:p>
    <w:p w14:paraId="2222D62D" w14:textId="77777777" w:rsidR="002E79AC" w:rsidRPr="002E79AC" w:rsidRDefault="002E79AC" w:rsidP="002E79AC">
      <w:pPr>
        <w:jc w:val="lowKashida"/>
        <w:rPr>
          <w:rFonts w:ascii="Simplified Arabic" w:hAnsi="Simplified Arabic" w:cs="Simplified Arabic"/>
          <w:sz w:val="24"/>
          <w:szCs w:val="24"/>
        </w:rPr>
      </w:pPr>
      <w:r w:rsidRPr="002E79AC">
        <w:rPr>
          <w:rFonts w:ascii="Simplified Arabic" w:hAnsi="Simplified Arabic" w:cs="Simplified Arabic"/>
          <w:sz w:val="24"/>
          <w:szCs w:val="24"/>
          <w:rtl/>
        </w:rPr>
        <w:t>دراسة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{"citationID":"PgGimiJZ","properties":{"unsorted":false,"formattedCitation":"(Fadlelmula &amp; Qadhi, 2024)","plainCitation":"(Fadlelmula &amp; Qadhi, 2024)","noteIndex":0},"citationItems":[{"id":557,"uris":["http://zotero.org/users/16034867/items/BSGXETGR"],"itemData":{"id":557,"type":"article-journal","abstract":"Acknowledging its potential on diversifying economy and attaining sustainable development, the Gulf Cooperation Council (GCC) countries, comprising of Bahrain, Kuwait, Oman, Qatar, Kingdom of Saudi Arabia, and United Arab Emirates, have been investing heavily on digital transformation and keeping pace with technological advancements. In particular, over the last years, with the unified efforts on transitioning to a knowledge society and enhancing educational outcomes, GCC countries have been demonstrating a strong dedication on integrating artificial intelligence in education (AIED). This systematic review investigates characteristics of artificial intelligence (AI) research in the region, identifying advantages and disadvantages of AI utilization in higher education, and exploring main issues accompanied with possible directions for the future. In the Scopus database, 32 studies were analyzed, all open access documents affiliated to a GCC country, having artificial intelligence and higher education, or related terminologies as keywords. Results revealed that AI applications were beneficial for institutions to improve educational outcomes, assist in decision-making, and advance institutional systems. No study reported negativity resulting from AI practices. However, important barriers were identified that hinder the full deployment of AI in higher education, including poor technology skills, inadequate technology infrastructure, resistance in leveraging traditional approaches in education, and challenges related to structural complexity of Arabic language. Future directions are proposed, offering opportunities for practitioners and research potential for scholars.","container-title":"Journal of University Teaching and Learning Practice","DOI":"10.53761/pswgbw82","ISSN":"1449-9789, 1449-9789","issue":"06","journalAbbreviation":"JUTLP","license":"https://creativecommons.org/licenses/by-nd/4.0","source":"DOI.org (Crossref)","title":"A systematic review of research on artificial intelligence in higher education: Practice, gaps, and future directions in the GCC","title-short":"A systematic review of research on artificial intelligence in higher education","URL":"https://open-publishing.org/journals/index.php/jutlp/article/view/806","volume":"21","author":[{"family":"Fadlelmula","given":"Fatma Kayan"},{"family":"Qadhi","given":"Saba Mansoon"}],"accessed":{"date-parts":[["2026",6,15]]},"issued":{"date-parts":[["2024",4,19]]}}}],"schema":"https://github.com/citation-style-language/schema/raw/master/csl-citation.json"}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(Fadlelmula &amp; Qadhi, 2024)</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بعنوان</w:t>
      </w:r>
      <w:r w:rsidRPr="002E79AC">
        <w:rPr>
          <w:rFonts w:ascii="Simplified Arabic" w:hAnsi="Simplified Arabic" w:cs="Simplified Arabic"/>
          <w:sz w:val="24"/>
          <w:szCs w:val="24"/>
        </w:rPr>
        <w:t xml:space="preserve"> "A Systematic Review of Research on Artificial Intelligence in Higher Education: Practice, Gaps, and Future Directions in the GCC"</w:t>
      </w:r>
    </w:p>
    <w:p w14:paraId="2D7F4900"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سعت هذه الدراسة إلى مراجعة واقع توظيف الذكاء الاصطناعي في التعليم العالي بدول مجلس التعاون الخليجي، وتحديد خصائص البحوث المرتبطة به، ومزاياه، وتحدياته، واتجاهاته المستقبلية. واعتمدت الدراسة منهج المراجعة المنهجية، من خلال تحليل </w:t>
      </w:r>
      <w:r w:rsidRPr="002E79AC">
        <w:rPr>
          <w:rFonts w:ascii="Simplified Arabic" w:hAnsi="Simplified Arabic" w:cs="Simplified Arabic"/>
          <w:sz w:val="24"/>
          <w:szCs w:val="24"/>
        </w:rPr>
        <w:t>32</w:t>
      </w:r>
      <w:r w:rsidRPr="002E79AC">
        <w:rPr>
          <w:rFonts w:ascii="Simplified Arabic" w:hAnsi="Simplified Arabic" w:cs="Simplified Arabic"/>
          <w:sz w:val="24"/>
          <w:szCs w:val="24"/>
          <w:rtl/>
        </w:rPr>
        <w:t xml:space="preserve"> دراسة مفتوحة الوصول مفهرسة في قاعدة </w:t>
      </w:r>
      <w:r w:rsidRPr="002E79AC">
        <w:rPr>
          <w:rFonts w:ascii="Simplified Arabic" w:hAnsi="Simplified Arabic" w:cs="Simplified Arabic"/>
          <w:sz w:val="24"/>
          <w:szCs w:val="24"/>
        </w:rPr>
        <w:t>Scopus</w:t>
      </w:r>
      <w:r w:rsidRPr="002E79AC">
        <w:rPr>
          <w:rFonts w:ascii="Simplified Arabic" w:hAnsi="Simplified Arabic" w:cs="Simplified Arabic"/>
          <w:sz w:val="24"/>
          <w:szCs w:val="24"/>
          <w:rtl/>
        </w:rPr>
        <w:t xml:space="preserve"> ومرتبطة بدول مجلس التعاون الخليجي. وأظهرت النتائج أن تطبيقات الذكاء الاصطناعي في التعليم العالي تسهم في تحسين المخرجات التعليمية، ومساندة عمليات اتخاذ القرار، وتطوير الأنظمة المؤسسية. كما كشفت الدراسة عن عدد من المعوقات التي تحد من التوظيف الكامل للذكاء الاصطناعي في مؤسسات التعليم العالي، من أبرزها ضعف المهارات التقنية، ومحدودية البنية التحتية التقنية، ومقاومة التحول عن الأساليب التقليدية في التعليم، إضافة إلى التحديات المرتبطة بالبنية اللغوية المعقدة للغة العربية. وتتصل هذه الدراسة بالدراسة الحالية في دعمها لبعد سرعة القرار وفعاليته بصورة غير مباشرة، إذ تبرز أن توظيف الذكاء الاصطناعي في مؤسسات التعليم العالي الخليجية يمكن أن يعزز كفاءة القرار المؤسسي من خلال مساندة اتخاذ القرار وتطوير الأنظمة المؤسسية، مع أهمية معالجة تحديات المهارات والبنية التحتية لضمان فاعلية التطبيق</w:t>
      </w:r>
      <w:r w:rsidRPr="002E79AC">
        <w:rPr>
          <w:rFonts w:ascii="Simplified Arabic" w:hAnsi="Simplified Arabic" w:cs="Simplified Arabic"/>
          <w:sz w:val="24"/>
          <w:szCs w:val="24"/>
        </w:rPr>
        <w:t>.</w:t>
      </w:r>
    </w:p>
    <w:p w14:paraId="072057E0"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 xml:space="preserve">ADDIN ZOTERO_ITEM CSL_CITATION {"citationID":"BOMLCzbg","properties":{"unsorted":false,"formattedCitation":"(Xu,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 xml:space="preserve">)","plainCitation":"(Xu,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198</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/items/G</w:instrText>
      </w:r>
      <w:r w:rsidRPr="002E79AC">
        <w:rPr>
          <w:rFonts w:ascii="Simplified Arabic" w:hAnsi="Simplified Arabic" w:cs="Simplified Arabic"/>
          <w:sz w:val="24"/>
          <w:szCs w:val="24"/>
          <w:rtl/>
        </w:rPr>
        <w:instrText>68</w:instrText>
      </w:r>
      <w:r w:rsidRPr="002E79AC">
        <w:rPr>
          <w:rFonts w:ascii="Simplified Arabic" w:hAnsi="Simplified Arabic" w:cs="Simplified Arabic"/>
          <w:sz w:val="24"/>
          <w:szCs w:val="24"/>
        </w:rPr>
        <w:instrText>QZ</w:instrText>
      </w:r>
      <w:r w:rsidRPr="002E79AC">
        <w:rPr>
          <w:rFonts w:ascii="Simplified Arabic" w:hAnsi="Simplified Arabic" w:cs="Simplified Arabic"/>
          <w:sz w:val="24"/>
          <w:szCs w:val="24"/>
          <w:rtl/>
        </w:rPr>
        <w:instrText>3</w:instrText>
      </w:r>
      <w:r w:rsidRPr="002E79AC">
        <w:rPr>
          <w:rFonts w:ascii="Simplified Arabic" w:hAnsi="Simplified Arabic" w:cs="Simplified Arabic"/>
          <w:sz w:val="24"/>
          <w:szCs w:val="24"/>
        </w:rPr>
        <w:instrText>GC"],"itemData":{"id":</w:instrText>
      </w:r>
      <w:r w:rsidRPr="002E79AC">
        <w:rPr>
          <w:rFonts w:ascii="Simplified Arabic" w:hAnsi="Simplified Arabic" w:cs="Simplified Arabic"/>
          <w:sz w:val="24"/>
          <w:szCs w:val="24"/>
          <w:rtl/>
        </w:rPr>
        <w:instrText>198</w:instrText>
      </w:r>
      <w:r w:rsidRPr="002E79AC">
        <w:rPr>
          <w:rFonts w:ascii="Simplified Arabic" w:hAnsi="Simplified Arabic" w:cs="Simplified Arabic"/>
          <w:sz w:val="24"/>
          <w:szCs w:val="24"/>
        </w:rPr>
        <w:instrText>,"type":"article-journal","container-title":"Scientific Reports","DOI":"</w:instrText>
      </w:r>
      <w:r w:rsidRPr="002E79AC">
        <w:rPr>
          <w:rFonts w:ascii="Simplified Arabic" w:hAnsi="Simplified Arabic" w:cs="Simplified Arabic"/>
          <w:sz w:val="24"/>
          <w:szCs w:val="24"/>
          <w:rtl/>
        </w:rPr>
        <w:instrText>10.1038</w:instrText>
      </w:r>
      <w:r w:rsidRPr="002E79AC">
        <w:rPr>
          <w:rFonts w:ascii="Simplified Arabic" w:hAnsi="Simplified Arabic" w:cs="Simplified Arabic"/>
          <w:sz w:val="24"/>
          <w:szCs w:val="24"/>
        </w:rPr>
        <w:instrText>/s</w:instrText>
      </w:r>
      <w:r w:rsidRPr="002E79AC">
        <w:rPr>
          <w:rFonts w:ascii="Simplified Arabic" w:hAnsi="Simplified Arabic" w:cs="Simplified Arabic"/>
          <w:sz w:val="24"/>
          <w:szCs w:val="24"/>
          <w:rtl/>
        </w:rPr>
        <w:instrText>41598-025-94481-5</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2045-2322</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1</w:instrText>
      </w:r>
      <w:r w:rsidRPr="002E79AC">
        <w:rPr>
          <w:rFonts w:ascii="Simplified Arabic" w:hAnsi="Simplified Arabic" w:cs="Simplified Arabic"/>
          <w:sz w:val="24"/>
          <w:szCs w:val="24"/>
        </w:rPr>
        <w:instrText>","journalAbbreviation":"Sci Rep","language":"en","page":"</w:instrText>
      </w:r>
      <w:r w:rsidRPr="002E79AC">
        <w:rPr>
          <w:rFonts w:ascii="Simplified Arabic" w:hAnsi="Simplified Arabic" w:cs="Simplified Arabic"/>
          <w:sz w:val="24"/>
          <w:szCs w:val="24"/>
          <w:rtl/>
        </w:rPr>
        <w:instrText>10157</w:instrText>
      </w:r>
      <w:r w:rsidRPr="002E79AC">
        <w:rPr>
          <w:rFonts w:ascii="Simplified Arabic" w:hAnsi="Simplified Arabic" w:cs="Simplified Arabic"/>
          <w:sz w:val="24"/>
          <w:szCs w:val="24"/>
        </w:rPr>
        <w:instrText>","source":"DOI.org (Crossref)","title":"AI optimization algorithms enhance higher education management and personalized teaching through empirical analysis","volume":"</w:instrText>
      </w:r>
      <w:r w:rsidRPr="002E79AC">
        <w:rPr>
          <w:rFonts w:ascii="Simplified Arabic" w:hAnsi="Simplified Arabic" w:cs="Simplified Arabic"/>
          <w:sz w:val="24"/>
          <w:szCs w:val="24"/>
          <w:rtl/>
        </w:rPr>
        <w:instrText>15</w:instrText>
      </w:r>
      <w:r w:rsidRPr="002E79AC">
        <w:rPr>
          <w:rFonts w:ascii="Simplified Arabic" w:hAnsi="Simplified Arabic" w:cs="Simplified Arabic"/>
          <w:sz w:val="24"/>
          <w:szCs w:val="24"/>
        </w:rPr>
        <w:instrText>","author":[{"family":"Xu","given":"XiWen"}],"issued":{"date-parts</w:instrText>
      </w:r>
      <w:r w:rsidRPr="002E79AC">
        <w:rPr>
          <w:rFonts w:ascii="Simplified Arabic" w:hAnsi="Simplified Arabic" w:cs="Simplified Arabic"/>
          <w:sz w:val="24"/>
          <w:szCs w:val="24"/>
          <w:rtl/>
        </w:rPr>
        <w:instrText>":[["2025",3,24]]</w:instrText>
      </w:r>
      <w:r w:rsidRPr="002E79AC">
        <w:rPr>
          <w:rFonts w:ascii="Simplified Arabic" w:hAnsi="Simplified Arabic" w:cs="Simplified Arabic"/>
          <w:sz w:val="24"/>
          <w:szCs w:val="24"/>
        </w:rPr>
        <w:instrText>}}}],"schema":"https://github.com/citation-style</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(Xu, 2025)</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AI Optimization Algorithms Enhance Higher Education Management and Personalized Teaching through Empirical Analysis</w:t>
      </w:r>
      <w:r w:rsidRPr="002E79AC">
        <w:rPr>
          <w:rFonts w:ascii="Simplified Arabic" w:hAnsi="Simplified Arabic" w:cs="Simplified Arabic"/>
          <w:sz w:val="24"/>
          <w:szCs w:val="24"/>
          <w:rtl/>
        </w:rPr>
        <w:t>"</w:t>
      </w:r>
    </w:p>
    <w:p w14:paraId="7ED7DBCD"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هدفت هذه الدراسة إلى تحليل تطبيق خوارزميات تحسين الذكاء الاصطناعي في إدارة التعليم العالي والتعليم المخصص من خلال الجمع بين المراجعة الأدبية، والتحليل النظري، والدراسة التجريبية. وسعت الدراسة إلى الكشف عن إمكانات هذه الخوارزميات وفاعليتها والتحديات المرتبطة بدمجها في العمليات والأنظمة التعليمية. واعتمدت الدراسة على منهج تجريبي امتد على مدى فصل دراسي كامل، حيث قارنت بين التعليم المخصص المدعوم بالذكاء الاصطناعي والأساليب التقليدية. وأظهرت النتائج أن خوارزميات تحسين الذكاء الاصطناعي قادرة على معالجة مشكلات الإدارة التعليمية المعقدة، وتمكين خبرات تعلم مخصصة، كما أسهم استخدامها في تحقيق تحسن في مخرجات تعلم الطلاب، ومشاركتهم، ورضاهم، وكفاءة العملية التعليمية مقارنة بالأساليب التقليدية. كما حددت الدراسة عددًا من التحديات، منها قضايا خصوصية البيانات، والتحيز الخوارزمي، والحاجة إلى تفاعل فاعل بين الإنسان والذكاء الاصطناعي. وتتصل هذه الدراسة بالدراسة الحالية في دعمها لبعد سرعة القرار وفعاليته، إذ تبين أن توظيف خوارزميات الذكاء الاصطناعي يمكن أن يعزز كفاءة الإدارة التعليمية وفاعلية العمليات الأكاديمية من خلال معالجة المشكلات المعقدة وتقديم حلول أكثر تكيفًا مع احتياجات المتعلمين</w:t>
      </w:r>
      <w:r w:rsidRPr="002E79AC">
        <w:rPr>
          <w:rFonts w:ascii="Simplified Arabic" w:hAnsi="Simplified Arabic" w:cs="Simplified Arabic"/>
          <w:sz w:val="24"/>
          <w:szCs w:val="24"/>
        </w:rPr>
        <w:t>.</w:t>
      </w:r>
    </w:p>
    <w:p w14:paraId="3A1846DA" w14:textId="77777777" w:rsidR="002E79AC" w:rsidRPr="002E79AC" w:rsidRDefault="002E79AC" w:rsidP="002E79AC">
      <w:pPr>
        <w:spacing w:line="276" w:lineRule="auto"/>
        <w:jc w:val="lowKashida"/>
        <w:rPr>
          <w:rFonts w:ascii="Simplified Arabic" w:hAnsi="Simplified Arabic" w:cs="Simplified Arabic"/>
          <w:b/>
          <w:bCs/>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{"citationID":"k9yQv3sJ","properties":{"unsorted":false,"formattedCitation":"(Guan &amp; Yang, 2025)","plainCitation":"(Guan &amp; Yang, 2025)","noteIndex":0},"citationItems":[{"id":566,"uris":["http://zotero.org/users/16034867/items/WVLK95JY"],"itemData":{"id":566,"type":"chapter","abstract":"In order to solve the problem of high error rate of the existing university management decision-making system, a data-driven optimization and dynamic regulation model of university management decision-making is proposed. For the large data processing and complex algorithms involved in the system, this study adopts parallel computing, hardware acceleration, model adaptation and other techniques to optimize the system’s operation speed and stability. Regarding the user interface and interaction design of the system, this study introduces a user feedback mechanism to improve the system’s interface layout, function settings, and hints based on the user’s usage and evaluation, so as to make it closer to the user’s actual needs and habits. Experimental results show that: under normal circumstances, the system does not have any major errors, the system’s accuracy rate of more than 99%, the errors below the first level can also be modified in a timely manner, proving that the system’s performance is good, and can effectively support the decision-making of academic affairs management. Conclusion: The intelligent assisted decision-making system in this paper is more powerful in the background of Internet of Things, which improves its effect in problem solving and decision-making support in university management.","container-title":"Frontiers in Artificial Intelligence and Applications","ISBN":"978-1-64368-586-1","license":"https://creativecommons.org/licenses/by-nc/4.0/","note":"DOI: 10.3233/FAIA250319","publisher":"IOS Press","source":"DOI.org (Crossref)","title":"A Data-Driven Model for Optimizing and Dynamically Regulating Management Decisions in Higher Education","URL":"https://ebooks.iospress.nl/doi/10.3233/FAIA250319","editor":[{"family":"Jain","given":"Lakhmi C."},{"family":"Balas","given":"Valentina Emilia"},{"family":"Wu","given":"Qun"},{"family":"Shi","given":"Fuqian"}],"author":[{"family":"Guan","given":"Miao"},{"family":"Yang","given":"Xinhua"}],"accessed":{"date-parts":[["2026",6,22]]},"issued":{"date-parts":[["2025",3,31]]}}}],"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Simplified Arabic" w:hAnsi="Simplified Arabic" w:cs="Simplified Arabic"/>
          <w:sz w:val="24"/>
        </w:rPr>
        <w:t>(Guan &amp; Yang, 2025)</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Pr>
        <w:t>A Data-Driven Model for Optimizing and Dynamically Regulating Management Decisions in Higher Education</w:t>
      </w:r>
      <w:r w:rsidRPr="002E79AC">
        <w:rPr>
          <w:rFonts w:ascii="Simplified Arabic" w:hAnsi="Simplified Arabic" w:cs="Simplified Arabic"/>
          <w:sz w:val="24"/>
          <w:szCs w:val="24"/>
          <w:rtl/>
        </w:rPr>
        <w:t>"</w:t>
      </w:r>
    </w:p>
    <w:p w14:paraId="5062EAF1"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الدراسة إلى تطوير نموذج قائم على البيانات لتحسين قرارات إدارة التعليم العالي وتنظيمها ديناميكيًا، وذلك لمعالجة مشكلة ارتفاع معدل الأخطاء في نظم اتخاذ القرار الإداري الجامعي. واعتمدت الدراسة تصميمًا تطبيقيًا تجريبيًا من خلال </w:t>
      </w:r>
      <w:r w:rsidRPr="002E79AC">
        <w:rPr>
          <w:rFonts w:ascii="Simplified Arabic" w:hAnsi="Simplified Arabic" w:cs="Simplified Arabic"/>
          <w:sz w:val="24"/>
          <w:szCs w:val="24"/>
          <w:rtl/>
        </w:rPr>
        <w:lastRenderedPageBreak/>
        <w:t xml:space="preserve">بناء نموذج يستخدم تقنيات مثل الحوسبة المتوازية، وتسريع الأجهزة، وتكييف النموذج؛ بهدف تحسين سرعة تشغيل النظام واستقراره عند معالجة البيانات الكبيرة والخوارزميات المعقدة. كما تضمن النموذج آلية لتغذية راجعة من المستخدمين بهدف تحسين واجهة النظام ووظائفه بما يتوافق مع احتياجاتهم الفعلية. وأظهرت النتائج أن النظام لم يسجل أخطاء جوهرية في الظروف العادية، وحقق معدل دقة تجاوز </w:t>
      </w:r>
      <w:r w:rsidRPr="002E79AC">
        <w:rPr>
          <w:rFonts w:ascii="Simplified Arabic" w:hAnsi="Simplified Arabic" w:cs="Simplified Arabic"/>
          <w:b/>
          <w:bCs/>
          <w:sz w:val="24"/>
          <w:szCs w:val="24"/>
        </w:rPr>
        <w:t>99%</w:t>
      </w:r>
      <w:r w:rsidRPr="002E79AC">
        <w:rPr>
          <w:rFonts w:ascii="Simplified Arabic" w:hAnsi="Simplified Arabic" w:cs="Simplified Arabic"/>
          <w:sz w:val="24"/>
          <w:szCs w:val="24"/>
          <w:rtl/>
        </w:rPr>
        <w:t>، كما أمكن تعديل الأخطاء الأقل مستوى في الوقت المناسب، مما يدل على كفاءة أداء النظام وقدرته على دعم قرارات إدارة الشؤون الأكاديمية بفاعلية. تتصل هذه الدراسة بالدراسة الحالية في دعمها لبعد سرعة القرار وفعاليته، إذ تبرز كيف يمكن للنماذج القائمة على البيانات أن تحسن سرعة معالجة المعلومات، وتقلل الأخطاء، وتدعم اتخاذ قرارات أكاديمية وإدارية أكثر دقة وفاعلية في مؤسسات التعليم العالي</w:t>
      </w:r>
      <w:r w:rsidRPr="002E79AC">
        <w:rPr>
          <w:rFonts w:ascii="Simplified Arabic" w:hAnsi="Simplified Arabic" w:cs="Simplified Arabic"/>
          <w:sz w:val="24"/>
          <w:szCs w:val="24"/>
        </w:rPr>
        <w:t>.</w:t>
      </w:r>
    </w:p>
    <w:p w14:paraId="7DDBFFE8"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{"citationID":"QF2pi8DY","properties":{"unsorted":false,"formattedCitation":"(Abulibdeh et al., 2025)","plainCitation":"(Abulibdeh et al., 2025)","noteIndex":0},"citationItems":[{"id":202,"uris":["http://zotero.org/users/16034867/items/GXICQTKW"],"itemData":{"id":202,"type":"article-journal","abstract":"ABSTRACT \n            This scoping review discusses artificial intelligence's (AI) transformative role in strategic enhancement planning and academic excellence at Qatar University (QU). In response to the unprecedented rise in the integration of AI into higher education institutions worldwide, this study aims to understand its influence on institutional strategies and the development of student competencies. A literature search using Web of Science, Scopus, Google Scholar and IEEE Xplore. In this respect, 156 relevant studies were identified. Data extraction and charting for Covidence provided insights into the effects of AI on teaching, administrative efficiency and student learning experiences. The review emphasises how AI could enhance administrative efficiency and provide personalised learning. Still, it also points to challenges that must be faced: data privacy and reduced human interaction. The findings suggest that AI offers significant advantages in higher education but needs prudent implementation to meet the risks associated with adopting emerging technology. This would address the need for its effective complementarity to traditional educational methods.","container-title":"European Journal of Education","DOI":"10.1111/ejed.12908","ISSN":"0141-8211, 1465-3435","issue":"1","journalAbbreviation":"Euro J of Education","language":"en","page":"e12908","source":"DOI.org (Crossref)","title":"A Scoping Review of the Strategic Integration of Artificial Intelligence in Higher Education: Transforming University Excellence Themes and Strategic Planning in the Digital Era","title-short":"A Scoping Review of the Strategic Integration of Artificial Intelligence in Higher Education","volume":"60","author":[{"family":"Abulibdeh","given":"Ammar"},{"family":"Baya Chatti","given":"Chedli"},{"family":"Alkhereibi","given":"Aya"},{"family":"El Menshawy","given":"Sherine"}],"issued":{"date-parts":[["2025",3]]}}}],"schema":"https://github.com/citation-style-language/schema/raw/master/csl-citation.json"}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(Abulibdeh et al., 2025)</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A Scoping Review of the Strategic Integration of Artificial Intelligence in Higher Education: Transforming University Excellence Themes and Strategic Planning in the Digital Era</w:t>
      </w:r>
      <w:r w:rsidRPr="002E79AC">
        <w:rPr>
          <w:rFonts w:ascii="Simplified Arabic" w:hAnsi="Simplified Arabic" w:cs="Simplified Arabic"/>
          <w:sz w:val="24"/>
          <w:szCs w:val="24"/>
          <w:rtl/>
        </w:rPr>
        <w:t>"</w:t>
      </w:r>
    </w:p>
    <w:p w14:paraId="02AD5C25" w14:textId="29CFAA49" w:rsidR="002E79AC" w:rsidRPr="002E79AC" w:rsidRDefault="002E79AC" w:rsidP="002100CF">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هدفت هذه الدراسة إلى استعراض التكامل الاستراتيجي للذكاء الاصطناعي في التعليم العالي وتحليل تأثيره على محاور التميز الجامعي والتخطيط الاستراتيجي في العصر الرقمي. اعتمدت الدراسة على منهج المراجعة النطاقية من خلال تحليل 156 دراسة. وكشفت النتائج عن أن التكامل الاستراتيجي للذكاء الاصطناعي يعزز سرعة اتخاذ القرارات المؤسسية وفعاليتها من خلال توفير تحليلات آنية ودعم التخطيط المبني على البيانات، كما حددت الدراسة محاور رئيسة للتحول تشمل: إعادة هندسة العمليات الإدارية، وتطوير نظم دعم القرار الذكية، وتعزيز الكفاءة التشغيلية، وتقليل الوقت اللازم لاتخاذ القرارات الاستراتيجية. وترتبط هذه الدراسة بالدراسة الحالية في تقديمها رؤية شاملة للعلاقة بين الذكاء الاصطناعي وسرعة القرار وفعاليته على المستوى الاستراتيجي، مما يدعم الإطار النظري للدراسة الحالية.</w:t>
      </w:r>
    </w:p>
    <w:p w14:paraId="4FB4A034"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 xml:space="preserve">ADDIN ZOTERO_ITEM CSL_CITATION {"citationID":"FsbpcPrZ","properties":{"unsorted":false,"formattedCitation":"(Adams &amp; Thompson,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 xml:space="preserve">)","plainCitation":"(Adams &amp; Thompson, </w:instrText>
      </w:r>
      <w:r w:rsidRPr="002E79AC">
        <w:rPr>
          <w:rFonts w:ascii="Simplified Arabic" w:hAnsi="Simplified Arabic" w:cs="Simplified Arabic"/>
          <w:sz w:val="24"/>
          <w:szCs w:val="24"/>
          <w:rtl/>
        </w:rPr>
        <w:instrText>2025</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365</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items/TIBXKZMN"],"itemData":{"id":</w:instrText>
      </w:r>
      <w:r w:rsidRPr="002E79AC">
        <w:rPr>
          <w:rFonts w:ascii="Simplified Arabic" w:hAnsi="Simplified Arabic" w:cs="Simplified Arabic"/>
          <w:sz w:val="24"/>
          <w:szCs w:val="24"/>
          <w:rtl/>
        </w:rPr>
        <w:instrText>365</w:instrText>
      </w:r>
      <w:r w:rsidRPr="002E79AC">
        <w:rPr>
          <w:rFonts w:ascii="Simplified Arabic" w:hAnsi="Simplified Arabic" w:cs="Simplified Arabic"/>
          <w:sz w:val="24"/>
          <w:szCs w:val="24"/>
        </w:rPr>
        <w:instrText>,"type":"article-journal","abstract":"Artificial intelligence (AI) is rapidly gaining popularity in schools for instructional purposes, but its potential and usage could be extended to school management. Just as</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teachers must prepare for the changes brought about by AI technology in their classrooms, school leaders need to be ready and equipped to handle these transitions. However, the literature related to artificial intelligence and school leadership is extremely scarce. This paper aimed to outline the applications and benefits of AI technology adoption and implementation in school management. It utilized tenets found in Huang and Rust’s (</w:instrText>
      </w:r>
      <w:r w:rsidRPr="002E79AC">
        <w:rPr>
          <w:rFonts w:ascii="Simplified Arabic" w:hAnsi="Simplified Arabic" w:cs="Simplified Arabic"/>
          <w:sz w:val="24"/>
          <w:szCs w:val="24"/>
          <w:rtl/>
        </w:rPr>
        <w:instrText>2018</w:instrText>
      </w:r>
      <w:r w:rsidRPr="002E79AC">
        <w:rPr>
          <w:rFonts w:ascii="Simplified Arabic" w:hAnsi="Simplified Arabic" w:cs="Simplified Arabic"/>
          <w:sz w:val="24"/>
          <w:szCs w:val="24"/>
        </w:rPr>
        <w:instrText>) Theory of AI job replacement, and available literature on ChatGPT</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large language models, and artificial intelligence. The findings of this study indicate that ChatGPT and other similar models are likely to have a profound impact on several school management processes, such as streamlining administrative tasks, and facilitating communication between school leaders, teachers, parents, and students. AI can also increase school leaders’ efficiency, enhance their communication, and offer personalized support. Potential advantages and implications associated with using ChatGPT and other similar models in school management were also addressed. The paper concluded with recommendations for future scholarly inquiry.","container-title":"Leadership and Policy in Schools","DOI":"</w:instrText>
      </w:r>
      <w:r w:rsidRPr="002E79AC">
        <w:rPr>
          <w:rFonts w:ascii="Simplified Arabic" w:hAnsi="Simplified Arabic" w:cs="Simplified Arabic"/>
          <w:sz w:val="24"/>
          <w:szCs w:val="24"/>
          <w:rtl/>
        </w:rPr>
        <w:instrText>10.1080/15700763.2024.2411295</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1570-0763</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1</w:instrText>
      </w:r>
      <w:r w:rsidRPr="002E79AC">
        <w:rPr>
          <w:rFonts w:ascii="Simplified Arabic" w:hAnsi="Simplified Arabic" w:cs="Simplified Arabic"/>
          <w:sz w:val="24"/>
          <w:szCs w:val="24"/>
        </w:rPr>
        <w:instrText>","note":"_eprint: https://www.tandfonline.com/doi/pdf/</w:instrText>
      </w:r>
      <w:r w:rsidRPr="002E79AC">
        <w:rPr>
          <w:rFonts w:ascii="Simplified Arabic" w:hAnsi="Simplified Arabic" w:cs="Simplified Arabic"/>
          <w:sz w:val="24"/>
          <w:szCs w:val="24"/>
          <w:rtl/>
        </w:rPr>
        <w:instrText>10.1080/15700763.2024.2411295</w:instrText>
      </w:r>
      <w:r w:rsidRPr="002E79AC">
        <w:rPr>
          <w:rFonts w:ascii="Simplified Arabic" w:hAnsi="Simplified Arabic" w:cs="Simplified Arabic"/>
          <w:sz w:val="24"/>
          <w:szCs w:val="24"/>
        </w:rPr>
        <w:instrText>","page":"</w:instrText>
      </w:r>
      <w:r w:rsidRPr="002E79AC">
        <w:rPr>
          <w:rFonts w:ascii="Simplified Arabic" w:hAnsi="Simplified Arabic" w:cs="Simplified Arabic"/>
          <w:sz w:val="24"/>
          <w:szCs w:val="24"/>
          <w:rtl/>
        </w:rPr>
        <w:instrText>77-89</w:instrText>
      </w:r>
      <w:r w:rsidRPr="002E79AC">
        <w:rPr>
          <w:rFonts w:ascii="Simplified Arabic" w:hAnsi="Simplified Arabic" w:cs="Simplified Arabic"/>
          <w:sz w:val="24"/>
          <w:szCs w:val="24"/>
        </w:rPr>
        <w:instrText>","publisher":"Routledge","source":"Taylor and Francis+NEJM","title":"Transforming School Leadership with Artificial Intelligence: Applications, Implications, and Future Directions","title-short":"Transforming School Leadership with Artificial Intelligence","volume":"</w:instrText>
      </w:r>
      <w:r w:rsidRPr="002E79AC">
        <w:rPr>
          <w:rFonts w:ascii="Simplified Arabic" w:hAnsi="Simplified Arabic" w:cs="Simplified Arabic"/>
          <w:sz w:val="24"/>
          <w:szCs w:val="24"/>
          <w:rtl/>
        </w:rPr>
        <w:instrText>24</w:instrText>
      </w:r>
      <w:r w:rsidRPr="002E79AC">
        <w:rPr>
          <w:rFonts w:ascii="Simplified Arabic" w:hAnsi="Simplified Arabic" w:cs="Simplified Arabic"/>
          <w:sz w:val="24"/>
          <w:szCs w:val="24"/>
        </w:rPr>
        <w:instrText>","author":[{"family":"Adams","given":"Donnie"},{"family":"Thompson","given":"Pauline"}],"issued":{"date-parts</w:instrText>
      </w:r>
      <w:r w:rsidRPr="002E79AC">
        <w:rPr>
          <w:rFonts w:ascii="Simplified Arabic" w:hAnsi="Simplified Arabic" w:cs="Simplified Arabic"/>
          <w:sz w:val="24"/>
          <w:szCs w:val="24"/>
          <w:rtl/>
        </w:rPr>
        <w:instrText>":[["2025",1,2]]</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(Adams &amp; Thompson, 2025)</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Transforming School Leadership with Artificial Intelligence: Applications, Implications, and Future Directions</w:t>
      </w:r>
      <w:r w:rsidRPr="002E79AC">
        <w:rPr>
          <w:rFonts w:ascii="Simplified Arabic" w:hAnsi="Simplified Arabic" w:cs="Simplified Arabic"/>
          <w:sz w:val="24"/>
          <w:szCs w:val="24"/>
          <w:rtl/>
        </w:rPr>
        <w:t>"</w:t>
      </w:r>
    </w:p>
    <w:p w14:paraId="5F72BD8A"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تحليل تطبيقات الذكاء الاصطناعي وفوائده في إدارة المدارس والقيادة المدرسية، في ظل التوسع المتزايد في توظيف الذكاء الاصطناعي في التعليم، وندرة الأدبيات التي تناولت علاقته بالقيادة المدرسية. واعتمدت الدراسة المنهج المفاهيمي القائم على مراجعة الأدبيات، مستندة إلى نظرية إحلال الوظائف بالذكاء الاصطناعي لـ </w:t>
      </w:r>
      <w:r w:rsidRPr="002E79AC">
        <w:rPr>
          <w:rFonts w:ascii="Simplified Arabic" w:hAnsi="Simplified Arabic" w:cs="Simplified Arabic"/>
          <w:sz w:val="24"/>
          <w:szCs w:val="24"/>
        </w:rPr>
        <w:t>Huang and Rust (2018)</w:t>
      </w:r>
      <w:r w:rsidRPr="002E79AC">
        <w:rPr>
          <w:rFonts w:ascii="Simplified Arabic" w:hAnsi="Simplified Arabic" w:cs="Simplified Arabic"/>
          <w:sz w:val="24"/>
          <w:szCs w:val="24"/>
          <w:rtl/>
        </w:rPr>
        <w:t xml:space="preserve">، وإلى الأدبيات المتاحة حول </w:t>
      </w:r>
      <w:r w:rsidRPr="002E79AC">
        <w:rPr>
          <w:rFonts w:ascii="Simplified Arabic" w:hAnsi="Simplified Arabic" w:cs="Simplified Arabic"/>
          <w:sz w:val="24"/>
          <w:szCs w:val="24"/>
        </w:rPr>
        <w:t>ChatGPT</w:t>
      </w:r>
      <w:r w:rsidRPr="002E79AC">
        <w:rPr>
          <w:rFonts w:ascii="Simplified Arabic" w:hAnsi="Simplified Arabic" w:cs="Simplified Arabic"/>
          <w:sz w:val="24"/>
          <w:szCs w:val="24"/>
          <w:rtl/>
        </w:rPr>
        <w:t xml:space="preserve">، والنماذج اللغوية الكبيرة، والذكاء الاصطناعي. وأوضحت النتائج أن </w:t>
      </w:r>
      <w:r w:rsidRPr="002E79AC">
        <w:rPr>
          <w:rFonts w:ascii="Simplified Arabic" w:hAnsi="Simplified Arabic" w:cs="Simplified Arabic"/>
          <w:sz w:val="24"/>
          <w:szCs w:val="24"/>
        </w:rPr>
        <w:t>ChatGPT</w:t>
      </w:r>
      <w:r w:rsidRPr="002E79AC">
        <w:rPr>
          <w:rFonts w:ascii="Simplified Arabic" w:hAnsi="Simplified Arabic" w:cs="Simplified Arabic"/>
          <w:sz w:val="24"/>
          <w:szCs w:val="24"/>
          <w:rtl/>
        </w:rPr>
        <w:t xml:space="preserve"> والنماذج المشابهة يمكن أن تؤثر في عدد من عمليات الإدارة المدرسية من خلال تبسيط المهام الإدارية، وتيسير التواصل بين قادة </w:t>
      </w:r>
      <w:proofErr w:type="gramStart"/>
      <w:r w:rsidRPr="002E79AC">
        <w:rPr>
          <w:rFonts w:ascii="Simplified Arabic" w:hAnsi="Simplified Arabic" w:cs="Simplified Arabic"/>
          <w:sz w:val="24"/>
          <w:szCs w:val="24"/>
          <w:rtl/>
        </w:rPr>
        <w:t>المدارس</w:t>
      </w:r>
      <w:proofErr w:type="gramEnd"/>
      <w:r w:rsidRPr="002E79AC">
        <w:rPr>
          <w:rFonts w:ascii="Simplified Arabic" w:hAnsi="Simplified Arabic" w:cs="Simplified Arabic"/>
          <w:sz w:val="24"/>
          <w:szCs w:val="24"/>
          <w:rtl/>
        </w:rPr>
        <w:t xml:space="preserve"> والمعلمين وأولياء الأمور والطلاب. كما أشارت الدراسة إلى أن الذكاء الاصطناعي يمكن أن يسهم في زيادة كفاءة قادة المدارس، وتحسين تواصلهم، وتقديم دعم مخصص. تتصل هذه الدراسة بالدراسة الحالية في دعمها لبعد سرعة القرار وفعاليته بصورة غير مباشرة، إذ تبرز أن توظيف الذكاء الاصطناعي في المهام الإدارية والتواصل قد يساعد القيادات التعليمية على رفع كفاءة العمل الإداري وتوجيه وقتها نحو مهام قيادية أكثر فاعلية، مع اختلاف السياق التطبيقي بين المدارس والكليات التقنية</w:t>
      </w:r>
      <w:r w:rsidRPr="002E79AC">
        <w:rPr>
          <w:rFonts w:ascii="Simplified Arabic" w:hAnsi="Simplified Arabic" w:cs="Simplified Arabic"/>
          <w:sz w:val="24"/>
          <w:szCs w:val="24"/>
        </w:rPr>
        <w:t>.</w:t>
      </w:r>
    </w:p>
    <w:p w14:paraId="4FDE2F06" w14:textId="77777777" w:rsidR="002E79AC" w:rsidRPr="002E79AC" w:rsidRDefault="002E79AC" w:rsidP="000E1892">
      <w:pPr>
        <w:pStyle w:val="2"/>
        <w:rPr>
          <w:rtl/>
        </w:rPr>
      </w:pPr>
      <w:bookmarkStart w:id="35" w:name="_Toc235273609"/>
      <w:r w:rsidRPr="002E79AC">
        <w:rPr>
          <w:rtl/>
        </w:rPr>
        <w:lastRenderedPageBreak/>
        <w:t>البعد الثالث: الرؤية الاستراتيجية والتخطيط المبني على البيانات</w:t>
      </w:r>
      <w:bookmarkEnd w:id="35"/>
    </w:p>
    <w:p w14:paraId="19BED57E"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w:instrText>
      </w:r>
      <w:r w:rsidRPr="002E79AC">
        <w:rPr>
          <w:rFonts w:ascii="Simplified Arabic" w:hAnsi="Simplified Arabic" w:cs="Simplified Arabic"/>
          <w:sz w:val="24"/>
          <w:szCs w:val="24"/>
          <w:rtl/>
        </w:rPr>
        <w:instrText>2</w:instrText>
      </w:r>
      <w:r w:rsidRPr="002E79AC">
        <w:rPr>
          <w:rFonts w:ascii="Simplified Arabic" w:hAnsi="Simplified Arabic" w:cs="Simplified Arabic"/>
          <w:sz w:val="24"/>
          <w:szCs w:val="24"/>
        </w:rPr>
        <w:instrText xml:space="preserve">cyewakd","properties":{"unsorted":false,"formattedCitation":"(George &amp; Wooden, </w:instrText>
      </w:r>
      <w:r w:rsidRPr="002E79AC">
        <w:rPr>
          <w:rFonts w:ascii="Simplified Arabic" w:hAnsi="Simplified Arabic" w:cs="Simplified Arabic"/>
          <w:sz w:val="24"/>
          <w:szCs w:val="24"/>
          <w:rtl/>
        </w:rPr>
        <w:instrText>2023</w:instrText>
      </w:r>
      <w:r w:rsidRPr="002E79AC">
        <w:rPr>
          <w:rFonts w:ascii="Simplified Arabic" w:hAnsi="Simplified Arabic" w:cs="Simplified Arabic"/>
          <w:sz w:val="24"/>
          <w:szCs w:val="24"/>
        </w:rPr>
        <w:instrText xml:space="preserve">)","plainCitation":"(George &amp; Wooden, </w:instrText>
      </w:r>
      <w:r w:rsidRPr="002E79AC">
        <w:rPr>
          <w:rFonts w:ascii="Simplified Arabic" w:hAnsi="Simplified Arabic" w:cs="Simplified Arabic"/>
          <w:sz w:val="24"/>
          <w:szCs w:val="24"/>
          <w:rtl/>
        </w:rPr>
        <w:instrText>2023</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250</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items/WTK</w:instrText>
      </w:r>
      <w:r w:rsidRPr="002E79AC">
        <w:rPr>
          <w:rFonts w:ascii="Simplified Arabic" w:hAnsi="Simplified Arabic" w:cs="Simplified Arabic"/>
          <w:sz w:val="24"/>
          <w:szCs w:val="24"/>
          <w:rtl/>
        </w:rPr>
        <w:instrText>2</w:instrText>
      </w:r>
      <w:r w:rsidRPr="002E79AC">
        <w:rPr>
          <w:rFonts w:ascii="Simplified Arabic" w:hAnsi="Simplified Arabic" w:cs="Simplified Arabic"/>
          <w:sz w:val="24"/>
          <w:szCs w:val="24"/>
        </w:rPr>
        <w:instrText>YHEJ"],"itemData":{"id":</w:instrText>
      </w:r>
      <w:r w:rsidRPr="002E79AC">
        <w:rPr>
          <w:rFonts w:ascii="Simplified Arabic" w:hAnsi="Simplified Arabic" w:cs="Simplified Arabic"/>
          <w:sz w:val="24"/>
          <w:szCs w:val="24"/>
          <w:rtl/>
        </w:rPr>
        <w:instrText>250</w:instrText>
      </w:r>
      <w:r w:rsidRPr="002E79AC">
        <w:rPr>
          <w:rFonts w:ascii="Simplified Arabic" w:hAnsi="Simplified Arabic" w:cs="Simplified Arabic"/>
          <w:sz w:val="24"/>
          <w:szCs w:val="24"/>
        </w:rPr>
        <w:instrText>,"type":"article-journal","abstract":"Considering the rapid advancements in artificial intelligence (AI) and their potential implications for the higher education sector, this article seeks to critically evaluate</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the strategic adoption of AI in the framework of “smart universities”. We envisage these innovative institutions as the imminent evolution in higher education, harnessing AI and quantum technologies to reshape academic and administrative processes. The core presumption is that through such integration, universities can achieve personalized learning trajectories, enhanced accessibility, economic efficiency, and a boost in overall operational performance. However, venturing into this new educational paradigm necessitates a thorough exploration of potential pitfalls, including questions surrounding educational quality, potential job losses, risks of bias, privacy breaches, and safety concerns. Our primary objective is to offer a balanced assessment to aid stakeholders in making informed strategic decisions about endorsing and advancing the smart university model. A pivotal factor in this discourse is the acceptance of qualifications from AI-enriched institutions by employers, a variable that may drastically</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redefine the education sector’s trajectory. Within the context of a comprehensive analysis of its broader societal impact, this article also delves into the ramifications of AI-driven innovations for historically Black colleges and universities (HBCUs)</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container-title":"Administrative Sciences","DOI":"</w:instrText>
      </w:r>
      <w:r w:rsidRPr="002E79AC">
        <w:rPr>
          <w:rFonts w:ascii="Simplified Arabic" w:hAnsi="Simplified Arabic" w:cs="Simplified Arabic"/>
          <w:sz w:val="24"/>
          <w:szCs w:val="24"/>
          <w:rtl/>
        </w:rPr>
        <w:instrText>10.3390</w:instrText>
      </w:r>
      <w:r w:rsidRPr="002E79AC">
        <w:rPr>
          <w:rFonts w:ascii="Simplified Arabic" w:hAnsi="Simplified Arabic" w:cs="Simplified Arabic"/>
          <w:sz w:val="24"/>
          <w:szCs w:val="24"/>
        </w:rPr>
        <w:instrText>/admsci</w:instrText>
      </w:r>
      <w:r w:rsidRPr="002E79AC">
        <w:rPr>
          <w:rFonts w:ascii="Simplified Arabic" w:hAnsi="Simplified Arabic" w:cs="Simplified Arabic"/>
          <w:sz w:val="24"/>
          <w:szCs w:val="24"/>
          <w:rtl/>
        </w:rPr>
        <w:instrText>13090196</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2076-3387</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9</w:instrText>
      </w:r>
      <w:r w:rsidRPr="002E79AC">
        <w:rPr>
          <w:rFonts w:ascii="Simplified Arabic" w:hAnsi="Simplified Arabic" w:cs="Simplified Arabic"/>
          <w:sz w:val="24"/>
          <w:szCs w:val="24"/>
        </w:rPr>
        <w:instrText>","journalAbbreviation":"Administrative Sciences","language":"en","page":"</w:instrText>
      </w:r>
      <w:r w:rsidRPr="002E79AC">
        <w:rPr>
          <w:rFonts w:ascii="Simplified Arabic" w:hAnsi="Simplified Arabic" w:cs="Simplified Arabic"/>
          <w:sz w:val="24"/>
          <w:szCs w:val="24"/>
          <w:rtl/>
        </w:rPr>
        <w:instrText>196</w:instrText>
      </w:r>
      <w:r w:rsidRPr="002E79AC">
        <w:rPr>
          <w:rFonts w:ascii="Simplified Arabic" w:hAnsi="Simplified Arabic" w:cs="Simplified Arabic"/>
          <w:sz w:val="24"/>
          <w:szCs w:val="24"/>
        </w:rPr>
        <w:instrText>","source":"DOI.org (Crossref)","title":"Managing the Strategic Transformation of Higher Education through Artificial Intelligence","volume":"</w:instrText>
      </w:r>
      <w:r w:rsidRPr="002E79AC">
        <w:rPr>
          <w:rFonts w:ascii="Simplified Arabic" w:hAnsi="Simplified Arabic" w:cs="Simplified Arabic"/>
          <w:sz w:val="24"/>
          <w:szCs w:val="24"/>
          <w:rtl/>
        </w:rPr>
        <w:instrText>13</w:instrText>
      </w:r>
      <w:r w:rsidRPr="002E79AC">
        <w:rPr>
          <w:rFonts w:ascii="Simplified Arabic" w:hAnsi="Simplified Arabic" w:cs="Simplified Arabic"/>
          <w:sz w:val="24"/>
          <w:szCs w:val="24"/>
        </w:rPr>
        <w:instrText>","author":[{"family":"George","given":"Babu"},{"family":"Wooden","given":"Ontario"}],"issued":{"date-parts</w:instrText>
      </w:r>
      <w:r w:rsidRPr="002E79AC">
        <w:rPr>
          <w:rFonts w:ascii="Simplified Arabic" w:hAnsi="Simplified Arabic" w:cs="Simplified Arabic"/>
          <w:sz w:val="24"/>
          <w:szCs w:val="24"/>
          <w:rtl/>
        </w:rPr>
        <w:instrText>":[["2023",8,29]]</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(George &amp; Wooden, 2023)</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Managing the Strategic Transformation of Higher Education through Artificial Intelligence</w:t>
      </w:r>
      <w:r w:rsidRPr="002E79AC">
        <w:rPr>
          <w:rFonts w:ascii="Simplified Arabic" w:hAnsi="Simplified Arabic" w:cs="Simplified Arabic"/>
          <w:sz w:val="24"/>
          <w:szCs w:val="24"/>
          <w:rtl/>
        </w:rPr>
        <w:t>"</w:t>
      </w:r>
    </w:p>
    <w:p w14:paraId="49111438"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هدفت هذه الدراسة إلى تقويم التبني الاستراتيجي للذكاء الاصطناعي في التعليم العالي في إطار نموذج الجامعات الذكية، في ظل التطورات المتسارعة في الذكاء الاصطناعي وما قد تفرضه من تحولات على المؤسسات الجامعية. واعتمدت الدراسة المنهج المفاهيمي التحليلي النقدي، من خلال تقديم قراءة متوازنة لإمكانات الذكاء الاصطناعي وتقنيات الكم في إعادة تشكيل العمليات الأكاديمية والإدارية. وأوضحت الدراسة أن دمج الذكاء الاصطناعي في مؤسسات التعليم العالي يمكن أن يسهم في دعم مسارات تعلم مخصصة، وتعزيز الإتاحة، وتحسين الكفاءة الاقتصادية، ورفع الأداء التشغيلي العام. وفي المقابل، نبهت الدراسة إلى عدد من المخاطر المرتبطة بهذا التحول، مثل جودة التعليم، وفقدان بعض الوظائف، والتحيز، وانتهاكات الخصوصية، وقضايا السلامة. كما أكدت الدراسة أهمية تقديم تقييم متوازن يساعد أصحاب المصلحة على اتخاذ قرارات استراتيجية واعية بشأن تبني نموذج الجامعة الذكية وتطويره. تتصل هذه الدراسة بالدراسة الحالية في دعمها لبعد الرؤية الاستراتيجية والتخطيط، إذ تبرز أن توظيف الذكاء الاصطناعي في التعليم العالي ينبغي أن يدار ضمن رؤية استراتيجية متوازنة تراعي فرص التحول الرقمي ومخاطره، وتدعم قدرة القيادات الأكاديمية على التخطيط المسؤول لمستقبل المؤسسة</w:t>
      </w:r>
      <w:r w:rsidRPr="002E79AC">
        <w:rPr>
          <w:rFonts w:ascii="Simplified Arabic" w:hAnsi="Simplified Arabic" w:cs="Simplified Arabic"/>
          <w:sz w:val="24"/>
          <w:szCs w:val="24"/>
        </w:rPr>
        <w:t>.</w:t>
      </w:r>
    </w:p>
    <w:p w14:paraId="2F419331"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sz w:val="24"/>
          <w:szCs w:val="24"/>
          <w:rtl/>
        </w:rPr>
        <w:t>دراسة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{"citationID":"6ypScVb0","properties":{"unsorted":false,"formattedCitation":"(Oraif, 2024)","plainCitation":"(Oraif, 2024)","noteIndex":0},"citationItems":[{"id":555,"uris":["http://zotero.org/users/16034867/items/5I4WN5UB"],"itemData":{"id":555,"type":"article-journal","abstract":"This study explores the impact of AI-driven business analytics on strategic decision-making within educational institutions, specifically in the Kingdom of Saudi Arabia. The research examines how these technologies enhance decision-making efficiency and assesses the factors that influence their integration, such as technical infrastructure, organisational culture, and employee training. The study aims to identify the challenges that hinder the successful implementation of AI technologies in strategic frameworks. An inductive and deductive approach was adopted, with a questionnaire as the primary data collection tool. The study targeted decision-makers in educational institutions across the Kingdom of Saudi Arabia to gather insights into their experiences with AI-driven business analytics. The results reveal a high level of interest in integrating AI technologies, with expert systems and neural networks emerging as the most influential tools in enhancing strategic decision-making. Furthermore, there is a significant positive relationship between the dimensions of AI-driven business analytics and strategic decision-making, with a statistically significant effect at the 0.05 level. The study highlights the need for further development of digital competencies and adoption of AI tools to maximize their potential in educational contexts","container-title":"Journal of Ecohumanism","DOI":"10.62754/joe.v3i8.5581","ISSN":"2752-6801, 2752-6798","issue":"8","journalAbbreviation":"JoE","license":"https://creativecommons.org/licenses/by-nc-nd/4.0","source":"DOI.org (Crossref)","title":"AI-Driven Business Analytics: Its Impact on Strategic Decision-Making )An Empirical Study on Educational Institutions in the Kingdom of Saudi Arabia(","title-short":"AI-Driven Business Analytics","URL":"https://ecohumanism.co.uk/joe/ecohumanism/article/view/5581","volume":"3","author":[{"family":"Oraif","given":"Ghada"}],"accessed":{"date-parts":[["2026",6,15]]},"issued":{"date-parts":[["2024",12,27]]}}}],"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(Oraif, 2024)</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بعنوان</w:t>
      </w:r>
      <w:r w:rsidRPr="002E79AC">
        <w:rPr>
          <w:rFonts w:ascii="Simplified Arabic" w:hAnsi="Simplified Arabic" w:cs="Simplified Arabic"/>
          <w:sz w:val="24"/>
          <w:szCs w:val="24"/>
        </w:rPr>
        <w:t xml:space="preserve"> "AI-Driven Business Analytics: Its Impact on Strategic Decision-Making (An Empirical Study on Educational Institutions in the Kingdom of Saudi Arabia)"</w:t>
      </w:r>
    </w:p>
    <w:p w14:paraId="01B89965"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سعت هذه الدراسة إلى تحليل أثر تحليلات الأعمال المعتمدة على الذكاء الاصطناعي في اتخاذ القرار الاستراتيجي داخل المؤسسات التعليمية بالمملكة العربية السعودية، مع تقييم العوامل المؤثرة في تكاملها مثل البنية التحتية التقنية والثقافة التنظيمية وتدريب الكوادر. واعتمدت الدراسة المنهج الكمي القائم على الاستقراء والاستنباط، باستخدام استبانة طُبقت على صانعي القرار في المؤسسات التعليمية. وأظهرت النتائج وجود اهتمام مرتفع بدمج تقنيات الذكاء الاصطناعي، وبرزت النظم الخبيرة والشبكات العصبية بوصفها أكثر الأدوات تأثيرًا في تعزيز القرار الاستراتيجي، كما كشفت عن وجود أثر إيجابي دال إحصائيًا عند مستوى (0.05) لأبعاد تحليلات الأعمال المعتمدة على الذكاء الاصطناعي في القرار الاستراتيجي، مع التأكيد على الحاجة إلى تطوير الكفايات الرقمية لتعظيم الاستفادة منها. تتصل هذه الدراسة اتصالًا مباشرًا بالدراسة الحالية من حيث السياق السعودي وتأكيدها على أثر الذكاء الاصطناعي في تعزيز الرؤية الاستراتيجية والتخطيط المبني على البيانات، بما يدعم هذا البعد في الإطار المقترح</w:t>
      </w:r>
      <w:r w:rsidRPr="002E79AC">
        <w:rPr>
          <w:rFonts w:ascii="Simplified Arabic" w:hAnsi="Simplified Arabic" w:cs="Simplified Arabic"/>
          <w:sz w:val="24"/>
          <w:szCs w:val="24"/>
        </w:rPr>
        <w:t>.</w:t>
      </w:r>
    </w:p>
    <w:p w14:paraId="21E15BF5"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tl/>
        </w:rPr>
        <w:fldChar w:fldCharType="begin"/>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ADDIN ZOTERO_ITEM CSL_CITATION {"citationID":"F</w:instrText>
      </w:r>
      <w:r w:rsidRPr="002E79AC">
        <w:rPr>
          <w:rFonts w:ascii="Simplified Arabic" w:hAnsi="Simplified Arabic" w:cs="Simplified Arabic"/>
          <w:sz w:val="24"/>
          <w:szCs w:val="24"/>
          <w:rtl/>
        </w:rPr>
        <w:instrText>5</w:instrText>
      </w:r>
      <w:r w:rsidRPr="002E79AC">
        <w:rPr>
          <w:rFonts w:ascii="Simplified Arabic" w:hAnsi="Simplified Arabic" w:cs="Simplified Arabic"/>
          <w:sz w:val="24"/>
          <w:szCs w:val="24"/>
        </w:rPr>
        <w:instrText>om</w:instrText>
      </w:r>
      <w:r w:rsidRPr="002E79AC">
        <w:rPr>
          <w:rFonts w:ascii="Simplified Arabic" w:hAnsi="Simplified Arabic" w:cs="Simplified Arabic"/>
          <w:sz w:val="24"/>
          <w:szCs w:val="24"/>
          <w:rtl/>
        </w:rPr>
        <w:instrText>9</w:instrText>
      </w:r>
      <w:r w:rsidRPr="002E79AC">
        <w:rPr>
          <w:rFonts w:ascii="Simplified Arabic" w:hAnsi="Simplified Arabic" w:cs="Simplified Arabic"/>
          <w:sz w:val="24"/>
          <w:szCs w:val="24"/>
        </w:rPr>
        <w:instrText xml:space="preserve">guK","properties":{"unsorted":false,"formattedCitation":"(Alattiq, </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 xml:space="preserve">)","plainCitation":"(Alattiq, </w:instrText>
      </w:r>
      <w:r w:rsidRPr="002E79AC">
        <w:rPr>
          <w:rFonts w:ascii="Simplified Arabic" w:hAnsi="Simplified Arabic" w:cs="Simplified Arabic"/>
          <w:sz w:val="24"/>
          <w:szCs w:val="24"/>
          <w:rtl/>
        </w:rPr>
        <w:instrText>2024</w:instrText>
      </w:r>
      <w:r w:rsidRPr="002E79AC">
        <w:rPr>
          <w:rFonts w:ascii="Simplified Arabic" w:hAnsi="Simplified Arabic" w:cs="Simplified Arabic"/>
          <w:sz w:val="24"/>
          <w:szCs w:val="24"/>
        </w:rPr>
        <w:instrText>)","noteIndex":</w:instrText>
      </w:r>
      <w:r w:rsidRPr="002E79AC">
        <w:rPr>
          <w:rFonts w:ascii="Simplified Arabic" w:hAnsi="Simplified Arabic" w:cs="Simplified Arabic"/>
          <w:sz w:val="24"/>
          <w:szCs w:val="24"/>
          <w:rtl/>
        </w:rPr>
        <w:instrText>0</w:instrText>
      </w:r>
      <w:r w:rsidRPr="002E79AC">
        <w:rPr>
          <w:rFonts w:ascii="Simplified Arabic" w:hAnsi="Simplified Arabic" w:cs="Simplified Arabic"/>
          <w:sz w:val="24"/>
          <w:szCs w:val="24"/>
        </w:rPr>
        <w:instrText>},"citationItems":[{"id":</w:instrText>
      </w:r>
      <w:r w:rsidRPr="002E79AC">
        <w:rPr>
          <w:rFonts w:ascii="Simplified Arabic" w:hAnsi="Simplified Arabic" w:cs="Simplified Arabic"/>
          <w:sz w:val="24"/>
          <w:szCs w:val="24"/>
          <w:rtl/>
        </w:rPr>
        <w:instrText>513</w:instrText>
      </w:r>
      <w:r w:rsidRPr="002E79AC">
        <w:rPr>
          <w:rFonts w:ascii="Simplified Arabic" w:hAnsi="Simplified Arabic" w:cs="Simplified Arabic"/>
          <w:sz w:val="24"/>
          <w:szCs w:val="24"/>
        </w:rPr>
        <w:instrText>,"uris":["http://zotero.org/users/</w:instrText>
      </w:r>
      <w:r w:rsidRPr="002E79AC">
        <w:rPr>
          <w:rFonts w:ascii="Simplified Arabic" w:hAnsi="Simplified Arabic" w:cs="Simplified Arabic"/>
          <w:sz w:val="24"/>
          <w:szCs w:val="24"/>
          <w:rtl/>
        </w:rPr>
        <w:instrText>16034867</w:instrText>
      </w:r>
      <w:r w:rsidRPr="002E79AC">
        <w:rPr>
          <w:rFonts w:ascii="Simplified Arabic" w:hAnsi="Simplified Arabic" w:cs="Simplified Arabic"/>
          <w:sz w:val="24"/>
          <w:szCs w:val="24"/>
        </w:rPr>
        <w:instrText>/items/XQJ</w:instrText>
      </w:r>
      <w:r w:rsidRPr="002E79AC">
        <w:rPr>
          <w:rFonts w:ascii="Simplified Arabic" w:hAnsi="Simplified Arabic" w:cs="Simplified Arabic"/>
          <w:sz w:val="24"/>
          <w:szCs w:val="24"/>
          <w:rtl/>
        </w:rPr>
        <w:instrText>4</w:instrText>
      </w:r>
      <w:r w:rsidRPr="002E79AC">
        <w:rPr>
          <w:rFonts w:ascii="Simplified Arabic" w:hAnsi="Simplified Arabic" w:cs="Simplified Arabic"/>
          <w:sz w:val="24"/>
          <w:szCs w:val="24"/>
        </w:rPr>
        <w:instrText>MBXV"],"itemData":{"id":</w:instrText>
      </w:r>
      <w:r w:rsidRPr="002E79AC">
        <w:rPr>
          <w:rFonts w:ascii="Simplified Arabic" w:hAnsi="Simplified Arabic" w:cs="Simplified Arabic"/>
          <w:sz w:val="24"/>
          <w:szCs w:val="24"/>
          <w:rtl/>
        </w:rPr>
        <w:instrText>513</w:instrText>
      </w:r>
      <w:r w:rsidRPr="002E79AC">
        <w:rPr>
          <w:rFonts w:ascii="Simplified Arabic" w:hAnsi="Simplified Arabic" w:cs="Simplified Arabic"/>
          <w:sz w:val="24"/>
          <w:szCs w:val="24"/>
        </w:rPr>
        <w:instrText>,"type":"article-journal","abstract":"Leadership and its development within higher education remain a black box for scholars and practitioners, as its implications are not sufficiently theorized in the literature. Building on that notion, this paper aims to offer a theoretically grounded framework to understand the constituents and transition of leadership development in an economy that aspires to be a knowledge-based economy. The work is ethnographic in nature, and its empirical</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findings are derived from semi-structured interviews with academic leaders and experts who help shape the policies in higher education and its impact. The paper has implications for practitioners and policymakers in trying to align the higher education sector with the overall economic objectives of the nation.","container-title":"Industry and Higher Education","DOI":"</w:instrText>
      </w:r>
      <w:r w:rsidRPr="002E79AC">
        <w:rPr>
          <w:rFonts w:ascii="Simplified Arabic" w:hAnsi="Simplified Arabic" w:cs="Simplified Arabic"/>
          <w:sz w:val="24"/>
          <w:szCs w:val="24"/>
          <w:rtl/>
        </w:rPr>
        <w:instrText>10.1177/09504222231225194</w:instrText>
      </w:r>
      <w:r w:rsidRPr="002E79AC">
        <w:rPr>
          <w:rFonts w:ascii="Simplified Arabic" w:hAnsi="Simplified Arabic" w:cs="Simplified Arabic"/>
          <w:sz w:val="24"/>
          <w:szCs w:val="24"/>
        </w:rPr>
        <w:instrText>","ISSN":"</w:instrText>
      </w:r>
      <w:r w:rsidRPr="002E79AC">
        <w:rPr>
          <w:rFonts w:ascii="Simplified Arabic" w:hAnsi="Simplified Arabic" w:cs="Simplified Arabic"/>
          <w:sz w:val="24"/>
          <w:szCs w:val="24"/>
          <w:rtl/>
        </w:rPr>
        <w:instrText>0950-4222</w:instrText>
      </w:r>
      <w:r w:rsidRPr="002E79AC">
        <w:rPr>
          <w:rFonts w:ascii="Simplified Arabic" w:hAnsi="Simplified Arabic" w:cs="Simplified Arabic"/>
          <w:sz w:val="24"/>
          <w:szCs w:val="24"/>
        </w:rPr>
        <w:instrText xml:space="preserve">, </w:instrText>
      </w:r>
      <w:r w:rsidRPr="002E79AC">
        <w:rPr>
          <w:rFonts w:ascii="Simplified Arabic" w:hAnsi="Simplified Arabic" w:cs="Simplified Arabic"/>
          <w:sz w:val="24"/>
          <w:szCs w:val="24"/>
          <w:rtl/>
        </w:rPr>
        <w:instrText>2043-6858</w:instrText>
      </w:r>
      <w:r w:rsidRPr="002E79AC">
        <w:rPr>
          <w:rFonts w:ascii="Simplified Arabic" w:hAnsi="Simplified Arabic" w:cs="Simplified Arabic"/>
          <w:sz w:val="24"/>
          <w:szCs w:val="24"/>
        </w:rPr>
        <w:instrText>","issue":"</w:instrText>
      </w:r>
      <w:r w:rsidRPr="002E79AC">
        <w:rPr>
          <w:rFonts w:ascii="Simplified Arabic" w:hAnsi="Simplified Arabic" w:cs="Simplified Arabic"/>
          <w:sz w:val="24"/>
          <w:szCs w:val="24"/>
          <w:rtl/>
        </w:rPr>
        <w:instrText>5</w:instrText>
      </w:r>
      <w:r w:rsidRPr="002E79AC">
        <w:rPr>
          <w:rFonts w:ascii="Simplified Arabic" w:hAnsi="Simplified Arabic" w:cs="Simplified Arabic"/>
          <w:sz w:val="24"/>
          <w:szCs w:val="24"/>
        </w:rPr>
        <w:instrText>","journalAbbreviation":"Industry and Higher Education","language":"en</w:instrText>
      </w:r>
      <w:r w:rsidRPr="002E79AC">
        <w:rPr>
          <w:rFonts w:ascii="Simplified Arabic" w:hAnsi="Simplified Arabic" w:cs="Simplified Arabic"/>
          <w:sz w:val="24"/>
          <w:szCs w:val="24"/>
          <w:rtl/>
        </w:rPr>
        <w:instrText>","</w:instrText>
      </w:r>
      <w:r w:rsidRPr="002E79AC">
        <w:rPr>
          <w:rFonts w:ascii="Simplified Arabic" w:hAnsi="Simplified Arabic" w:cs="Simplified Arabic"/>
          <w:sz w:val="24"/>
          <w:szCs w:val="24"/>
        </w:rPr>
        <w:instrText>page":"</w:instrText>
      </w:r>
      <w:r w:rsidRPr="002E79AC">
        <w:rPr>
          <w:rFonts w:ascii="Simplified Arabic" w:hAnsi="Simplified Arabic" w:cs="Simplified Arabic"/>
          <w:sz w:val="24"/>
          <w:szCs w:val="24"/>
          <w:rtl/>
        </w:rPr>
        <w:instrText>399-410</w:instrText>
      </w:r>
      <w:r w:rsidRPr="002E79AC">
        <w:rPr>
          <w:rFonts w:ascii="Simplified Arabic" w:hAnsi="Simplified Arabic" w:cs="Simplified Arabic"/>
          <w:sz w:val="24"/>
          <w:szCs w:val="24"/>
        </w:rPr>
        <w:instrText>","source":"DOI.org (Crossref)","title":"Evolving role of higher education &amp; leadership development in a knowledge-based economy: Analysing the Saudi Arabian context","title-short":"Evolving role of higher education &amp; leadership development</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Pr>
        <w:instrText>in a knowledge-based economy","volume":"</w:instrText>
      </w:r>
      <w:r w:rsidRPr="002E79AC">
        <w:rPr>
          <w:rFonts w:ascii="Simplified Arabic" w:hAnsi="Simplified Arabic" w:cs="Simplified Arabic"/>
          <w:sz w:val="24"/>
          <w:szCs w:val="24"/>
          <w:rtl/>
        </w:rPr>
        <w:instrText>38</w:instrText>
      </w:r>
      <w:r w:rsidRPr="002E79AC">
        <w:rPr>
          <w:rFonts w:ascii="Simplified Arabic" w:hAnsi="Simplified Arabic" w:cs="Simplified Arabic"/>
          <w:sz w:val="24"/>
          <w:szCs w:val="24"/>
        </w:rPr>
        <w:instrText>","author":[{"family":"Alattiq","given":"Mashail Jameel"}],"issued":{"date-parts</w:instrText>
      </w:r>
      <w:r w:rsidRPr="002E79AC">
        <w:rPr>
          <w:rFonts w:ascii="Simplified Arabic" w:hAnsi="Simplified Arabic" w:cs="Simplified Arabic"/>
          <w:sz w:val="24"/>
          <w:szCs w:val="24"/>
          <w:rtl/>
        </w:rPr>
        <w:instrText>":[["2024",10]]</w:instrText>
      </w:r>
      <w:r w:rsidRPr="002E79AC">
        <w:rPr>
          <w:rFonts w:ascii="Simplified Arabic" w:hAnsi="Simplified Arabic" w:cs="Simplified Arabic"/>
          <w:sz w:val="24"/>
          <w:szCs w:val="24"/>
        </w:rPr>
        <w:instrText>}}}],"schema":"https://github.com/citation-style-language/schema/raw/master/csl-citation.json</w:instrText>
      </w:r>
      <w:r w:rsidRPr="002E79AC">
        <w:rPr>
          <w:rFonts w:ascii="Simplified Arabic" w:hAnsi="Simplified Arabic" w:cs="Simplified Arabic"/>
          <w:sz w:val="24"/>
          <w:szCs w:val="24"/>
          <w:rtl/>
        </w:rPr>
        <w:instrText xml:space="preserve">"} </w:instrText>
      </w:r>
      <w:r w:rsidRPr="002E79AC">
        <w:rPr>
          <w:rFonts w:ascii="Simplified Arabic" w:hAnsi="Simplified Arabic" w:cs="Simplified Arabic"/>
          <w:sz w:val="24"/>
          <w:szCs w:val="24"/>
          <w:rtl/>
        </w:rPr>
        <w:fldChar w:fldCharType="separate"/>
      </w:r>
      <w:r w:rsidRPr="002E79AC">
        <w:rPr>
          <w:rFonts w:ascii="Aptos" w:hAnsi="Aptos"/>
          <w:sz w:val="24"/>
        </w:rPr>
        <w:t>(Alattiq, 2024)</w:t>
      </w:r>
      <w:r w:rsidRPr="002E79AC">
        <w:rPr>
          <w:rFonts w:ascii="Simplified Arabic" w:hAnsi="Simplified Arabic" w:cs="Simplified Arabic"/>
          <w:sz w:val="24"/>
          <w:szCs w:val="24"/>
          <w:rtl/>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Evolving role of higher education &amp; leadership development in a knowledge-based economy: Analyzing the Saudi Arabian context</w:t>
      </w:r>
      <w:r w:rsidRPr="002E79AC">
        <w:rPr>
          <w:rFonts w:ascii="Simplified Arabic" w:hAnsi="Simplified Arabic" w:cs="Simplified Arabic"/>
          <w:sz w:val="24"/>
          <w:szCs w:val="24"/>
          <w:rtl/>
        </w:rPr>
        <w:t>"</w:t>
      </w:r>
    </w:p>
    <w:p w14:paraId="5D919C8C"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تحليل الدور المتطور للتعليم العالي وتطوير القيادات في سياق التحول نحو اقتصاد قائم على المعرفة في المملكة العربية السعودية، من خلال تقديم إطار نظري لفهم مكونات تطوير القيادة وانتقالها في اقتصاد يسعى </w:t>
      </w:r>
      <w:r w:rsidRPr="002E79AC">
        <w:rPr>
          <w:rFonts w:ascii="Simplified Arabic" w:hAnsi="Simplified Arabic" w:cs="Simplified Arabic"/>
          <w:sz w:val="24"/>
          <w:szCs w:val="24"/>
          <w:rtl/>
        </w:rPr>
        <w:lastRenderedPageBreak/>
        <w:t>إلى تعزيز المعرفة والابتكار. واعتمدت الدراسة المنهج النوعي الاثنوجرافي، واستندت نتائجها الميدانية إلى مقابلات شبه مهيكلة مع قادة أكاديميين وخبراء يشاركون في تشكيل سياسات التعليم العالي وتأثيرها. وأوضحت الدراسة أن تطوير القيادة في التعليم العالي يمثل عنصرًا مهمًا في مواءمة قطاع التعليم العالي مع الأهداف الاقتصادية الوطنية، كما أبرزت الحاجة إلى فهم أعمق لمكونات القيادة وتطويرها في البيئات التي تتجه نحو اقتصاد المعرفة. وترتبط هذه الدراسة بالدراسة الحالية في دعمها لبعد الرؤية الاستراتيجية والتخطيط من خلال إبراز أهمية تطوير القيادات الأكاديمية القادرة على مواءمة توجهات مؤسسات التعليم العالي مع التحولات الوطنية ومتطلبات اقتصاد المعرفة في السياق السعودي</w:t>
      </w:r>
      <w:r w:rsidRPr="002E79AC">
        <w:rPr>
          <w:rFonts w:ascii="Simplified Arabic" w:hAnsi="Simplified Arabic" w:cs="Simplified Arabic"/>
          <w:sz w:val="24"/>
          <w:szCs w:val="24"/>
        </w:rPr>
        <w:t>.</w:t>
      </w:r>
    </w:p>
    <w:p w14:paraId="362F8FD6"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{"citationID":"5eyepx2M","properties":{"unsorted":false,"formattedCitation":"(Khan et al., 2025)","plainCitation":"(Khan et al., 2025)","noteIndex":0},"citationItems":[{"id":532,"uris":["http://zotero.org/users/16034867/items/LXUQYJNK"],"itemData":{"id":532,"type":"article-journal","container-title":"Discover Sustainability","DOI":"10.1007/s43621-025-01388-2","ISSN":"2662-9984","issue":"1","journalAbbreviation":"Discov Sustain","language":"en","page":"495","source":"DOI.org (Crossref)","title":"Navigating the future of higher education in Saudi Arabia: implementing AI, machine learning, and big data for sustainable university development","title-short":"Navigating the future of higher education in Saudi Arabia","volume":"6","author":[{"family":"Khan","given":"Muhammad Adnan"},{"family":"Rehman","given":"Abdur"},{"family":"Shah","given":"Asghar Ali"},{"family":"Abbas","given":"Sagheer"},{"family":"Alharbi","given":"Meshal"},{"family":"Ahmad","given":"Munir"},{"family":"Ghazal","given":"Taher M."}],"issued":{"date-parts":[["2025",6,3]]}}}],"schema":"https://github.com/citation-style-language/schema/raw/master/csl-citation.json"}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(Khan et al., 2025)</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Navigating the Future of Higher Education in Saudi Arabia: Implementing AI, Machine Learning, and Big Data for Sustainable University Development</w:t>
      </w:r>
      <w:r w:rsidRPr="002E79AC">
        <w:rPr>
          <w:rFonts w:ascii="Simplified Arabic" w:hAnsi="Simplified Arabic" w:cs="Simplified Arabic"/>
          <w:sz w:val="24"/>
          <w:szCs w:val="24"/>
          <w:rtl/>
        </w:rPr>
        <w:t>"</w:t>
      </w:r>
    </w:p>
    <w:p w14:paraId="59ADCA93"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استكشاف سبل توظيف الذكاء الاصطناعي، وتعلم الآلة، والبيانات الضخمة في دعم التنمية الجامعية المستدامة في التعليم العالي السعودي، مع التركيز على تعزيز فاعلية المؤسسات الجامعية على المدى الطويل. وتناولت الدراسة الاتجاهات الحالية في الجامعات السعودية من حيث الالتحاق، والبرامج، والمرافق، بهدف تحديد مجالات التحسين، كما بحثت في المنافع المحتملة لهذه التقنيات، مثل التعلم المخصص، وتحسين العمليات الجامعية، ودعم اتخاذ القرار المبني على البيانات. وأظهرت النتائج أن الذكاء الاصطناعي والبيانات الضخمة يمكن أن يسهما في تحسين فعالية المؤسسات التعليمية وعدالتها التعليمية، كما بينت أن من بين النماذج التنبؤية المختبرة حقق نموذج </w:t>
      </w:r>
      <w:r w:rsidRPr="002E79AC">
        <w:rPr>
          <w:rFonts w:ascii="Simplified Arabic" w:hAnsi="Simplified Arabic" w:cs="Simplified Arabic"/>
          <w:sz w:val="24"/>
          <w:szCs w:val="24"/>
        </w:rPr>
        <w:t>Random Forest</w:t>
      </w:r>
      <w:r w:rsidRPr="002E79AC">
        <w:rPr>
          <w:rFonts w:ascii="Simplified Arabic" w:hAnsi="Simplified Arabic" w:cs="Simplified Arabic"/>
          <w:sz w:val="24"/>
          <w:szCs w:val="24"/>
          <w:rtl/>
        </w:rPr>
        <w:t xml:space="preserve"> أعلى دقة في التنبؤ بأداء الطلاب بمعامل </w:t>
      </w:r>
      <w:r w:rsidRPr="002E79AC">
        <w:rPr>
          <w:rFonts w:ascii="Simplified Arabic" w:hAnsi="Simplified Arabic" w:cs="Simplified Arabic"/>
          <w:sz w:val="24"/>
          <w:szCs w:val="24"/>
        </w:rPr>
        <w:t>R²= 0.85</w:t>
      </w:r>
      <w:r w:rsidRPr="002E79AC">
        <w:rPr>
          <w:rFonts w:ascii="Simplified Arabic" w:hAnsi="Simplified Arabic" w:cs="Simplified Arabic"/>
          <w:sz w:val="24"/>
          <w:szCs w:val="24"/>
          <w:rtl/>
        </w:rPr>
        <w:t xml:space="preserve"> . وفي المقابل، أشارت الدراسة إلى وجود تحديات ومعوقات، من أبرزها ارتفاع التكاليف، ومخاوف الخصوصية، ونقص الكفاءات المؤهلة، مما يستدعي إدارة التغيير بعناية وإشراك أصحاب المصلحة وتطوير حلول تقنية تتناسب مع الاحتياجات المحلية. تتصل هذه الدراسة بالدراسة الحالية اتصالًا مباشرًا في دعمها لبعد الرؤية الاستراتيجية والتخطيط، إذ تؤكد أن توظيف الذكاء الاصطناعي وتعلم الآلة والبيانات الضخمة يمكن أن يعزز التخطيط الجامعي طويل المدى، ويدعم اتخاذ القرارات الاستراتيجية المبنية على البيانات في مؤسسات التعليم العالي السعودية</w:t>
      </w:r>
      <w:r w:rsidRPr="002E79AC">
        <w:rPr>
          <w:rFonts w:ascii="Simplified Arabic" w:hAnsi="Simplified Arabic" w:cs="Simplified Arabic"/>
          <w:sz w:val="24"/>
          <w:szCs w:val="24"/>
        </w:rPr>
        <w:t>.</w:t>
      </w:r>
    </w:p>
    <w:p w14:paraId="7B414E54" w14:textId="77777777" w:rsidR="002E79AC" w:rsidRPr="002E79AC" w:rsidRDefault="002E79AC" w:rsidP="000E1892">
      <w:pPr>
        <w:pStyle w:val="2"/>
        <w:rPr>
          <w:rtl/>
        </w:rPr>
      </w:pPr>
      <w:bookmarkStart w:id="36" w:name="_Toc235273610"/>
      <w:r w:rsidRPr="002E79AC">
        <w:rPr>
          <w:rtl/>
        </w:rPr>
        <w:t>البعد الرابع: الابتكار القيادي والتحسين المستمر</w:t>
      </w:r>
      <w:bookmarkEnd w:id="36"/>
    </w:p>
    <w:p w14:paraId="1366E00F"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{"citationID":"1eGFa6Ko","properties":{"unsorted":false,"formattedCitation":"(Arar et al., 2024)","plainCitation":"(Arar et al., 2024)","noteIndex":0},"citationItems":[{"id":381,"uris":["http://zotero.org/users/16034867/items/TNHMRKZB"],"itemData":{"id":381,"type":"article-journal","abstract":"The issue of Artificial Intelligence (AI) and educational leadership has become a central topic following the shift to knowledge technology and digital literacy in recent years. Despite increasing attention to the topic among scholars and policymakers during the last decade, we lack a comprehensive review of AI and educational leadership. Therefore, by using bibliometric analysis of data derived from the Scopus database, this paper represents a systematic scoping of AI and educational leadership, tracing its development, characteristics, and knowledge accumulation within broad perspectives. Results identify key trends, geographic representation, topical foci, main concepts, themes, and their interconnections, including their implications for targeted Sustainable Development Goals. Implications, limitations, and future research reviewed in the studies are fully discussed.","container-title":"Educational Management Administration &amp; Leadership","DOI":"10.1177/17411432241292295","ISSN":"1741-1432, 1741-1440","journalAbbreviation":"Educational Management Administration &amp; Leadership","language":"en","page":"17411432241292295","source":"DOI.org (Crossref)","title":"Human-Machine symbiosis in educational leadership in the era of artificial intelligence (AI): Where are we heading?","title-short":"Human-Machine symbiosis in educational leadership in the era of artificial intelligence (AI)","author":[{"family":"Arar","given":"Khalid"},{"family":"Tlili","given":"Ahmed"},{"family":"Salha","given":"Soheil"}],"issued":{"date-parts":[["2024",11,5]]}}}],"schema":"https://github.com/citation-style-language/schema/raw/master/csl-citation.json"}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(Arar et al., 2024)</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Human-Machine symbiosis in educational leadership in the era of artificial intelligence (AI): Where are we heading?</w:t>
      </w:r>
      <w:r w:rsidRPr="002E79AC">
        <w:rPr>
          <w:rFonts w:ascii="Simplified Arabic" w:hAnsi="Simplified Arabic" w:cs="Simplified Arabic"/>
          <w:sz w:val="24"/>
          <w:szCs w:val="24"/>
          <w:rtl/>
        </w:rPr>
        <w:t>"</w:t>
      </w:r>
    </w:p>
    <w:p w14:paraId="6CAE5685"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هدفت هذه الدراسة إلى استكشاف العلاقة بين الذكاء الاصطناعي والقيادة التعليمية في ظل التحول نحو تكنولوجيا المعرفة ومحو الأمية الرقمية، وذلك من خلال تقديم مراجعة شاملة ترصد تطور هذا المجال وخصائصه وتراكمه المعرفي. واعتمدت الدراسة منهج التحليل الببليومتري والمراجعة النطاقية، بالاستناد إلى بيانات مستخرجة من قاعدة</w:t>
      </w:r>
      <w:r w:rsidRPr="002E79AC">
        <w:rPr>
          <w:rFonts w:ascii="Simplified Arabic" w:hAnsi="Simplified Arabic" w:cs="Simplified Arabic"/>
          <w:sz w:val="24"/>
          <w:szCs w:val="24"/>
        </w:rPr>
        <w:t xml:space="preserve">Scopus </w:t>
      </w:r>
      <w:r w:rsidRPr="002E79AC">
        <w:rPr>
          <w:rFonts w:ascii="Simplified Arabic" w:hAnsi="Simplified Arabic" w:cs="Simplified Arabic"/>
          <w:sz w:val="24"/>
          <w:szCs w:val="24"/>
          <w:rtl/>
        </w:rPr>
        <w:t xml:space="preserve">. وكشفت النتائج عن عدد من الاتجاهات الرئيسة في دراسات الذكاء الاصطناعي والقيادة التعليمية، من حيث التمثيل الجغرافي، والمحاور الموضوعية، والمفاهيم الرئيسة، والعلاقات المتبادلة بينها، إلى جانب انعكاساتها على أهداف التنمية المستدامة. كما أبرزت الدراسة أن تزايد الاهتمام بالذكاء الاصطناعي في القيادة التعليمية يفتح المجال أمام إعادة التفكير في ممارسات القيادة، </w:t>
      </w:r>
      <w:r w:rsidRPr="002E79AC">
        <w:rPr>
          <w:rFonts w:ascii="Simplified Arabic" w:hAnsi="Simplified Arabic" w:cs="Simplified Arabic"/>
          <w:sz w:val="24"/>
          <w:szCs w:val="24"/>
          <w:rtl/>
        </w:rPr>
        <w:lastRenderedPageBreak/>
        <w:t>وتطوير أدوار أكثر قدرة على توظيف التقنيات الذكية في تحسين الأداء المؤسسي ومواجهة تحديات المستقبل. وترتبط هذه الدراسة بالدراسة الحالية في دعمها لبعد الابتكار القيادي والتحسين المستمر، إذ تقدم إطارًا معرفيًا يبرز الاتجاهات المستقبلية لتوظيف الذكاء الاصطناعي في القيادة التعليمية بما يعزز الحاجة إلى قيادات أكاديمية قادرة على الابتكار وتطوير الممارسات المؤسسية بصورة مستمرة</w:t>
      </w:r>
      <w:r w:rsidRPr="002E79AC">
        <w:rPr>
          <w:rFonts w:ascii="Simplified Arabic" w:hAnsi="Simplified Arabic" w:cs="Simplified Arabic"/>
          <w:sz w:val="24"/>
          <w:szCs w:val="24"/>
        </w:rPr>
        <w:t>.</w:t>
      </w:r>
    </w:p>
    <w:p w14:paraId="773A198F"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{"citationID":"1Ro4WW28","properties":{"unsorted":false,"formattedCitation":"(Prasetya et al., 2025)","plainCitation":"(Prasetya et al., 2025)","noteIndex":0},"citationItems":[{"id":535,"uris":["http://zotero.org/users/16034867/items/HN8YJ427"],"itemData":{"id":535,"type":"article-journal","container-title":"Social Sciences &amp; Humanities Open","DOI":"10.1016/j.ssaho.2025.101401","ISSN":"25902911","journalAbbreviation":"Social Sciences &amp; Humanities Open","language":"en","page":"101401","source":"DOI.org (Crossref)","title":"Harnessing artificial intelligence to revolutionize vocational education: Emerging trends, challenges, and contributions to SDGs 2030","title-short":"Harnessing artificial intelligence to revolutionize vocational education","volume":"11","author":[{"family":"Prasetya","given":"Febri"},{"family":"Fortuna","given":"Aprilla"},{"family":"Samala","given":"Agariadne Dwinggo"},{"family":"Latifa","given":"Dinda Khaira"},{"family":"Andriani","given":"Welli"},{"family":"Gusti","given":"Utari Akhir"},{"family":"Raihan","given":"Muhammad"},{"family":"Criollo-C","given":"Santiago"},{"family":"Kaya","given":"Deniz"},{"family":"Cabanillas García","given":"Juan Luis"}],"issued":{"date-parts":[["2025"]]}}}],"schema":"https://github.com/citation-style-language/schema/raw/master/csl-citation.json"}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(Prasetya et al., 2025)</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Harnessing artificial intelligence to revolutionize vocational education: Emerging trends, challenges, and contributions to SDGs2030</w:t>
      </w:r>
      <w:r w:rsidRPr="002E79AC">
        <w:rPr>
          <w:rFonts w:ascii="Simplified Arabic" w:hAnsi="Simplified Arabic" w:cs="Simplified Arabic"/>
          <w:sz w:val="24"/>
          <w:szCs w:val="24"/>
          <w:rtl/>
        </w:rPr>
        <w:t>"</w:t>
      </w:r>
    </w:p>
    <w:p w14:paraId="0AF37CDC"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تحليل الاتجاهات الحديثة والموضوعات الناشئة في توظيف الذكاء الاصطناعي في التعليم المهني، واستكشاف إسهاماته في تحقيق أهداف التنمية المستدامة 2030. واعتمدت الدراسة على منهج التحليل الببليومتري وفق مدخل </w:t>
      </w:r>
      <w:r w:rsidRPr="002E79AC">
        <w:rPr>
          <w:rFonts w:ascii="Simplified Arabic" w:hAnsi="Simplified Arabic" w:cs="Simplified Arabic"/>
          <w:sz w:val="24"/>
          <w:szCs w:val="24"/>
        </w:rPr>
        <w:t>PRISMA</w:t>
      </w:r>
      <w:r w:rsidRPr="002E79AC">
        <w:rPr>
          <w:rFonts w:ascii="Simplified Arabic" w:hAnsi="Simplified Arabic" w:cs="Simplified Arabic"/>
          <w:sz w:val="24"/>
          <w:szCs w:val="24"/>
          <w:rtl/>
        </w:rPr>
        <w:t xml:space="preserve"> من خلال تحليل المقالات وأوراق المؤتمرات المنشورة في قاعدة بيانات </w:t>
      </w:r>
      <w:r w:rsidRPr="002E79AC">
        <w:rPr>
          <w:rFonts w:ascii="Simplified Arabic" w:hAnsi="Simplified Arabic" w:cs="Simplified Arabic"/>
          <w:sz w:val="24"/>
          <w:szCs w:val="24"/>
        </w:rPr>
        <w:t xml:space="preserve">Scopus </w:t>
      </w:r>
      <w:r w:rsidRPr="002E79AC">
        <w:rPr>
          <w:rFonts w:ascii="Simplified Arabic" w:hAnsi="Simplified Arabic" w:cs="Simplified Arabic"/>
          <w:sz w:val="24"/>
          <w:szCs w:val="24"/>
          <w:rtl/>
        </w:rPr>
        <w:t xml:space="preserve"> خلال الفترة من </w:t>
      </w:r>
      <w:r w:rsidRPr="002E79AC">
        <w:rPr>
          <w:rFonts w:ascii="Simplified Arabic" w:hAnsi="Simplified Arabic" w:cs="Simplified Arabic"/>
          <w:sz w:val="24"/>
          <w:szCs w:val="24"/>
        </w:rPr>
        <w:t xml:space="preserve">2014 </w:t>
      </w:r>
      <w:r w:rsidRPr="002E79AC">
        <w:rPr>
          <w:rFonts w:ascii="Simplified Arabic" w:hAnsi="Simplified Arabic" w:cs="Simplified Arabic"/>
          <w:sz w:val="24"/>
          <w:szCs w:val="24"/>
          <w:rtl/>
        </w:rPr>
        <w:t>إلى 2023</w:t>
      </w:r>
      <w:r w:rsidRPr="002E79AC">
        <w:rPr>
          <w:rFonts w:ascii="Simplified Arabic" w:hAnsi="Simplified Arabic" w:cs="Simplified Arabic"/>
          <w:sz w:val="24"/>
          <w:szCs w:val="24"/>
        </w:rPr>
        <w:t xml:space="preserve"> . </w:t>
      </w:r>
      <w:r w:rsidRPr="002E79AC">
        <w:rPr>
          <w:rFonts w:ascii="Simplified Arabic" w:hAnsi="Simplified Arabic" w:cs="Simplified Arabic"/>
          <w:sz w:val="24"/>
          <w:szCs w:val="24"/>
          <w:rtl/>
        </w:rPr>
        <w:t>وكشفت النتائج أن الذكاء الاصطناعي يعيد تشكيل التعليم المهني من خلال تخصيص خبرات التعلم، وتحسين تطوير المناهج، وتعزيز التدريب العملي باستخدام الأتمتة والروبوتات، ولا سيما في قطاعات التصنيع والخدمات اللوجستية. كما أبرزت الدراسة ارتباط الذكاء الاصطناعي في التعليم المهني بمفاهيم مثل التعلم الإلكتروني وتعلم الآلة، وإسهامه في تحقيق أهداف التنمية المستدامة، وبخاصة المتعلق بجودة التعليم، والمتعلق بالعمل اللائق والنمو الاقتصادي، والمتعلق بالصناعة والابتكار والبنية التحتية. وحددت الدراسة عددًا من التحديات التي ينبغي معالجتها، من بينها خصوصية البيانات، وجاهزية البنية التحتية، وتدريب المعلمين، إلى جانب الحاجة إلى سياسات تعليمية داعمة. تتصل هذه الدراسة بالدراسة الحالية في دعمها لبعد الابتكار القيادي والتحسين المستمر، إذ تبرز أن توظيف الذكاء الاصطناعي في التعليم المهني والتقني يفتح مجالات واسعة لتطوير المناهج، وتحسين التدريب العملي، وتبني ممارسات تعليمية ومؤسسية أكثر ابتكارًا، بما يتطلب قيادة أكاديمية قادرة على توجيه هذا التحول وتحسينه باستمرار في الكليات التقنية</w:t>
      </w:r>
      <w:r w:rsidRPr="002E79AC">
        <w:rPr>
          <w:rFonts w:ascii="Simplified Arabic" w:hAnsi="Simplified Arabic" w:cs="Simplified Arabic"/>
          <w:sz w:val="24"/>
          <w:szCs w:val="24"/>
        </w:rPr>
        <w:t>.</w:t>
      </w:r>
    </w:p>
    <w:p w14:paraId="3A09CBC7"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sz w:val="24"/>
          <w:szCs w:val="24"/>
          <w:rtl/>
        </w:rPr>
        <w:t>دراسة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{"citationID":"95fsWq2h","properties":{"unsorted":false,"formattedCitation":"(Renta\\uc0\\u8208{}Davids et al., 2025)","plainCitation":"(Renta</w:instrText>
      </w:r>
      <w:r w:rsidRPr="002E79AC">
        <w:rPr>
          <w:rFonts w:ascii="Cambria Math" w:hAnsi="Cambria Math" w:cs="Cambria Math"/>
          <w:sz w:val="24"/>
          <w:szCs w:val="24"/>
        </w:rPr>
        <w:instrText>‐</w:instrText>
      </w:r>
      <w:r w:rsidRPr="002E79AC">
        <w:rPr>
          <w:rFonts w:ascii="Simplified Arabic" w:hAnsi="Simplified Arabic" w:cs="Simplified Arabic"/>
          <w:sz w:val="24"/>
          <w:szCs w:val="24"/>
        </w:rPr>
        <w:instrText>Davids et al., 2025)","noteIndex":0},"citationItems":[{"id":556,"uris":["http://zotero.org/users/16034867/items/II7KT3XE"],"itemData":{"id":556,"type":"article-journal","abstract":"Abstract \n            The increasing integration of Artificial Intelligence (AI) in educational settings is transforming the role of school leaders, reshaping how decisions are made, and introducing both opportunities and challenges. This paper presents the findings of a scoping review that synthesises the current literature on AI's impact on educational leadership. The review highlights that while AI has the potential to enhance decision</w:instrText>
      </w:r>
      <w:r w:rsidRPr="002E79AC">
        <w:rPr>
          <w:rFonts w:ascii="Cambria Math" w:hAnsi="Cambria Math" w:cs="Cambria Math"/>
          <w:sz w:val="24"/>
          <w:szCs w:val="24"/>
        </w:rPr>
        <w:instrText>‐</w:instrText>
      </w:r>
      <w:r w:rsidRPr="002E79AC">
        <w:rPr>
          <w:rFonts w:ascii="Simplified Arabic" w:hAnsi="Simplified Arabic" w:cs="Simplified Arabic"/>
          <w:sz w:val="24"/>
          <w:szCs w:val="24"/>
        </w:rPr>
        <w:instrText>making through data</w:instrText>
      </w:r>
      <w:r w:rsidRPr="002E79AC">
        <w:rPr>
          <w:rFonts w:ascii="Cambria Math" w:hAnsi="Cambria Math" w:cs="Cambria Math"/>
          <w:sz w:val="24"/>
          <w:szCs w:val="24"/>
        </w:rPr>
        <w:instrText>‐</w:instrText>
      </w:r>
      <w:r w:rsidRPr="002E79AC">
        <w:rPr>
          <w:rFonts w:ascii="Simplified Arabic" w:hAnsi="Simplified Arabic" w:cs="Simplified Arabic"/>
          <w:sz w:val="24"/>
          <w:szCs w:val="24"/>
        </w:rPr>
        <w:instrText>driven insights and automation of administrative tasks, its implementation requires careful consideration of ethical, equity, and human</w:instrText>
      </w:r>
      <w:r w:rsidRPr="002E79AC">
        <w:rPr>
          <w:rFonts w:ascii="Cambria Math" w:hAnsi="Cambria Math" w:cs="Cambria Math"/>
          <w:sz w:val="24"/>
          <w:szCs w:val="24"/>
        </w:rPr>
        <w:instrText>‐</w:instrText>
      </w:r>
      <w:r w:rsidRPr="002E79AC">
        <w:rPr>
          <w:rFonts w:ascii="Simplified Arabic" w:hAnsi="Simplified Arabic" w:cs="Simplified Arabic"/>
          <w:sz w:val="24"/>
          <w:szCs w:val="24"/>
        </w:rPr>
        <w:instrText>centred concerns. Key findings suggest that educational leaders must develop digital literacy and AI competence to critically assess AI outputs and mitigate risks, particularly related to algorithmic bias and data privacy. The review also emphasises the necessity of continuous professional development for leaders and staff to ensure effective and ethical AI integration. In light of these findings, this paper advocates for a balanced approach where AI is used to augment, rather than replace, the human elements of leadership, and calls for future empirical research to further investigate the long</w:instrText>
      </w:r>
      <w:r w:rsidRPr="002E79AC">
        <w:rPr>
          <w:rFonts w:ascii="Cambria Math" w:hAnsi="Cambria Math" w:cs="Cambria Math"/>
          <w:sz w:val="24"/>
          <w:szCs w:val="24"/>
        </w:rPr>
        <w:instrText>‐</w:instrText>
      </w:r>
      <w:r w:rsidRPr="002E79AC">
        <w:rPr>
          <w:rFonts w:ascii="Simplified Arabic" w:hAnsi="Simplified Arabic" w:cs="Simplified Arabic"/>
          <w:sz w:val="24"/>
          <w:szCs w:val="24"/>
        </w:rPr>
        <w:instrText>term implications of AI in diverse educational contexts. \n             \n               \n                 \n                  Context and implications \n                 \n                 \n                  Rationale for this study: \n                  This paper addresses the growing impact of AI on educational leadership and identify opportunities and challenges by conducting a systematic review. \n                 \n                 \n                  Why the new finding matter: \n                  The findings highlight the importance of ethical and competent AI integration. Implications for educational professionals include prioritising the development of digital and ethical skills to address challenges such as algorithmic bias and data privacy. \n                 \n                 \n                  Implication for teachers and policymakers: \n                  Policymakers must invest in training and ensure equitable access to technology to prevent widening the digital divide. Additionally, researchers should delve into the long</w:instrText>
      </w:r>
      <w:r w:rsidRPr="002E79AC">
        <w:rPr>
          <w:rFonts w:ascii="Cambria Math" w:hAnsi="Cambria Math" w:cs="Cambria Math"/>
          <w:sz w:val="24"/>
          <w:szCs w:val="24"/>
        </w:rPr>
        <w:instrText>‐</w:instrText>
      </w:r>
      <w:r w:rsidRPr="002E79AC">
        <w:rPr>
          <w:rFonts w:ascii="Simplified Arabic" w:hAnsi="Simplified Arabic" w:cs="Simplified Arabic"/>
          <w:sz w:val="24"/>
          <w:szCs w:val="24"/>
        </w:rPr>
        <w:instrText>term effects of AI in diverse educational contexts.","container-title":"Review of Education","DOI":"10.1002/rev3.70101","ISSN":"2049-6613, 2049-6613","issue":"2","journalAbbreviation":"Review of Education","language":"en","page":"e70101","source":"DOI.org (Crossref)","title":"Navigating the challenges and opportunities of artificial intelligence in educational leadership: A scoping review","title-short":"Navigating the challenges and opportunities of artificial intelligence in educational leadership","volume":"13","author":[{"family":"Renta</w:instrText>
      </w:r>
      <w:r w:rsidRPr="002E79AC">
        <w:rPr>
          <w:rFonts w:ascii="Cambria Math" w:hAnsi="Cambria Math" w:cs="Cambria Math"/>
          <w:sz w:val="24"/>
          <w:szCs w:val="24"/>
        </w:rPr>
        <w:instrText>‐</w:instrText>
      </w:r>
      <w:r w:rsidRPr="002E79AC">
        <w:rPr>
          <w:rFonts w:ascii="Simplified Arabic" w:hAnsi="Simplified Arabic" w:cs="Simplified Arabic"/>
          <w:sz w:val="24"/>
          <w:szCs w:val="24"/>
        </w:rPr>
        <w:instrText>Davids","given":"Ana</w:instrText>
      </w:r>
      <w:r w:rsidRPr="002E79AC">
        <w:rPr>
          <w:rFonts w:ascii="Cambria Math" w:hAnsi="Cambria Math" w:cs="Cambria Math"/>
          <w:sz w:val="24"/>
          <w:szCs w:val="24"/>
        </w:rPr>
        <w:instrText>‐</w:instrText>
      </w:r>
      <w:r w:rsidRPr="002E79AC">
        <w:rPr>
          <w:rFonts w:ascii="Simplified Arabic" w:hAnsi="Simplified Arabic" w:cs="Simplified Arabic"/>
          <w:sz w:val="24"/>
          <w:szCs w:val="24"/>
        </w:rPr>
        <w:instrText>Inés"},{"family":"Camarero</w:instrText>
      </w:r>
      <w:r w:rsidRPr="002E79AC">
        <w:rPr>
          <w:rFonts w:ascii="Cambria Math" w:hAnsi="Cambria Math" w:cs="Cambria Math"/>
          <w:sz w:val="24"/>
          <w:szCs w:val="24"/>
        </w:rPr>
        <w:instrText>‐</w:instrText>
      </w:r>
      <w:r w:rsidRPr="002E79AC">
        <w:rPr>
          <w:rFonts w:ascii="Simplified Arabic" w:hAnsi="Simplified Arabic" w:cs="Simplified Arabic"/>
          <w:sz w:val="24"/>
          <w:szCs w:val="24"/>
        </w:rPr>
        <w:instrText xml:space="preserve">Figuerola","given":"Marta"},{"family":"Camacho","given":"Mar"}],"issued":{"date-parts":[["2025",8]]}}}],"schema":"https://github.com/citation-style-language/schema/raw/master/csl-citation.json"}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cs="Times New Roman"/>
          <w:sz w:val="24"/>
        </w:rPr>
        <w:t>(Renta</w:t>
      </w:r>
      <w:r w:rsidRPr="002E79AC">
        <w:rPr>
          <w:rFonts w:ascii="Cambria Math" w:hAnsi="Cambria Math" w:cs="Cambria Math"/>
          <w:sz w:val="24"/>
        </w:rPr>
        <w:t>‐</w:t>
      </w:r>
      <w:r w:rsidRPr="002E79AC">
        <w:rPr>
          <w:rFonts w:ascii="Aptos" w:hAnsi="Aptos" w:cs="Times New Roman"/>
          <w:sz w:val="24"/>
        </w:rPr>
        <w:t>Davids et al., 2025)</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بعنوان</w:t>
      </w:r>
      <w:r w:rsidRPr="002E79AC">
        <w:rPr>
          <w:rFonts w:ascii="Simplified Arabic" w:hAnsi="Simplified Arabic" w:cs="Simplified Arabic"/>
          <w:sz w:val="24"/>
          <w:szCs w:val="24"/>
        </w:rPr>
        <w:t xml:space="preserve"> "Navigating the Challenges and Opportunities of Artificial Intelligence in Educational Leadership: A Scoping Review"</w:t>
      </w:r>
    </w:p>
    <w:p w14:paraId="11C65C39" w14:textId="1EC48DEF" w:rsidR="002E79AC" w:rsidRPr="002E79AC" w:rsidRDefault="002E79AC" w:rsidP="002100CF">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مراجعة الفرص والتحديات المرتبطة بتوظيف الذكاء الاصطناعي في القيادة التعليمية، وتحليل أثره في إعادة تشكيل أدوار القادة وطريقة اتخاذ القرارات في البيئات التعليمية. واعتمدت الدراسة منهج المراجعة النطاقية من خلال تحليل الأدبيات الحديثة المتعلقة بتأثير الذكاء الاصطناعي في القيادة التعليمية. وأظهرت النتائج أن الذكاء الاصطناعي يمتلك قدرة على تعزيز اتخاذ القرار من خلال الرؤى المبنية على البيانات وأتمتة المهام الإدارية، إلا أن تطبيقه يتطلب مراعاة الاعتبارات الأخلاقية وقضايا العدالة والمنظور الإنساني في القيادة. كما أكدت الدراسة ضرورة تطوير الكفايات الرقمية وكفايات الذكاء الاصطناعي لدى القادة التعليميين، بما يمكنهم من تقييم مخرجات الأنظمة الذكية بصورة نقدية والحد من المخاطر المرتبطة بالتحيز الخوارزمي وخصوصية البيانات. وشددت الدراسة كذلك على أهمية التطوير المهني المستمر للقادة والعاملين لضمان الدمج الفعال والأخلاقي للذكاء الاصطناعي، مع تبني نهج متوازن يجعل الذكاء الاصطناعي داعمًا للعناصر الإنسانية في القيادة لا بديلًا عنها. تتصل هذه الدراسة بالدراسة الحالية في دعمها لبُعد </w:t>
      </w:r>
      <w:r w:rsidRPr="002E79AC">
        <w:rPr>
          <w:rFonts w:ascii="Simplified Arabic" w:hAnsi="Simplified Arabic" w:cs="Simplified Arabic"/>
          <w:sz w:val="24"/>
          <w:szCs w:val="24"/>
          <w:rtl/>
        </w:rPr>
        <w:lastRenderedPageBreak/>
        <w:t>الابتكار القيادي والتحسين المستمر، إذ تبرز أن توظيف الذكاء الاصطناعي في القيادة التعليمية يتطلب تطويرًا مستمرًا للكفايات القيادية والرقمية، وقدرة على توظيف الرؤى المعتمدة على البيانات في تحسين الممارسات القيادية بصورة مسؤولة ومبتكرة</w:t>
      </w:r>
      <w:r w:rsidRPr="002E79AC">
        <w:rPr>
          <w:rFonts w:ascii="Simplified Arabic" w:hAnsi="Simplified Arabic" w:cs="Simplified Arabic"/>
          <w:sz w:val="24"/>
          <w:szCs w:val="24"/>
        </w:rPr>
        <w:t>.</w:t>
      </w:r>
    </w:p>
    <w:p w14:paraId="01CCB7C0"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{"citationID":"QUzd4BO5","properties":{"unsorted":false,"formattedCitation":"(Eryilmaz et al., 2025)","plainCitation":"(Eryilmaz et al., 2025)","noteIndex":0},"citationItems":[{"id":524,"uris":["http://zotero.org/users/16034867/items/KV2M6AQU"],"itemData":{"id":524,"type":"article-journal","abstract":"This study examines how principals perceive the potential benefits and challenges of artificial intelligence (AI) for students’ learning and teachers’ work across 12 countries, utilizing data from the 2023 International Computer and Information Literacy Study (ICILS 2023). We utilized latent network models, which allow for a flexible, network-based understanding of latent constructs, to examine the structural relationships between variables related to principals’ perceptions of AI. The findings revealed that while many school leaders recognize AI's potential to enhance student engagement and support teaching, they also express worries about its impact on academic integrity, teacher workload, and instructional practices. Those who view AI as beneficial for students tend to see similar advantages for teachers, whereas concerns about increased workload often accompany negative perceptions of AI's role in education. These insights emphasize the importance of developing balanced AI integration strategies that optimize benefits while mitigating potential challenges for educators. We suggest that policymakers design professional learning opportunities for school leaders that address both the benefits and effective integration of AI in teaching and learning, as well as strategies to mitigate potential negative consequences, such as increased workload or unethical use (e.g. cheating).","container-title":"Educational Management Administration &amp; Leadership","DOI":"10.1177/17411432251401487","ISSN":"1741-1432, 1741-1440","journalAbbreviation":"Educational Management Administration &amp; Leadership","language":"en","page":"17411432251401487","source":"DOI.org (Crossref)","title":"School leaders’ expectations of AI’s impact on students and teachers: Insights from ICILS 2023","title-short":"School leaders’ expectations of AI’s impact on students and teachers","author":[{"family":"Eryilmaz","given":"Nurullah"},{"family":"Mah","given":"Dana-Kristin"},{"family":"Bellibas","given":"Mehmet Sükrü"},{"family":"Pietsch","given":"Marcus"}],"issued":{"date-parts":[["2025",12,8]]}}}],"schema":"https://github.com/citation-style-language/schema/raw/master/csl-citation.json"}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(Eryilmaz et al., 2025)</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 xml:space="preserve">School leaders' expectations of AI's impact on students and teachers: Insights from ICILS2023 </w:t>
      </w:r>
      <w:r w:rsidRPr="002E79AC">
        <w:rPr>
          <w:rFonts w:ascii="Simplified Arabic" w:hAnsi="Simplified Arabic" w:cs="Simplified Arabic"/>
          <w:sz w:val="24"/>
          <w:szCs w:val="24"/>
          <w:rtl/>
        </w:rPr>
        <w:t>"</w:t>
      </w:r>
    </w:p>
    <w:p w14:paraId="25B1E757"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هدفت هذه الدراسة إلى استكشاف تصورات قادة المدارس حول الفوائد والتحديات المحتملة للذكاء الاصطناعي بالنسبة لتعلم الطلاب وعمل المعلمين، وذلك عبر </w:t>
      </w:r>
      <w:r w:rsidRPr="002E79AC">
        <w:rPr>
          <w:rFonts w:ascii="Simplified Arabic" w:hAnsi="Simplified Arabic" w:cs="Simplified Arabic"/>
          <w:sz w:val="24"/>
          <w:szCs w:val="24"/>
        </w:rPr>
        <w:t>12</w:t>
      </w:r>
      <w:r w:rsidRPr="002E79AC">
        <w:rPr>
          <w:rFonts w:ascii="Simplified Arabic" w:hAnsi="Simplified Arabic" w:cs="Simplified Arabic"/>
          <w:sz w:val="24"/>
          <w:szCs w:val="24"/>
          <w:rtl/>
        </w:rPr>
        <w:t xml:space="preserve">دولة، بالاعتماد على بيانات الدراسة الدولية لمحو الأمية الحاسوبية والمعلوماتية </w:t>
      </w:r>
      <w:r w:rsidRPr="002E79AC">
        <w:rPr>
          <w:rFonts w:ascii="Simplified Arabic" w:hAnsi="Simplified Arabic" w:cs="Simplified Arabic"/>
          <w:sz w:val="24"/>
          <w:szCs w:val="24"/>
        </w:rPr>
        <w:t xml:space="preserve">ICILS 2023 </w:t>
      </w:r>
      <w:r w:rsidRPr="002E79AC">
        <w:rPr>
          <w:rFonts w:ascii="Simplified Arabic" w:hAnsi="Simplified Arabic" w:cs="Simplified Arabic"/>
          <w:sz w:val="24"/>
          <w:szCs w:val="24"/>
          <w:rtl/>
        </w:rPr>
        <w:t>. واعتمدت الدراسة المنهج الكمي باستخدام نماذج الشبكات الكامنة لتحليل العلاقات البنيوية بين المتغيرات المرتبطة بتصورات القادة حول الذكاء الاصطناعي. وأظهرت النتائج أن كثيرًا من قادة المدارس يدركون قدرة الذكاء الاصطناعي على تعزيز مشاركة الطلاب ودعم التدريس، إلا أنهم في المقابل أبدوا مخاوف تتعلق بالنزاهة الأكاديمية، وزيادة عبء العمل على المعلمين، وتأثير الذكاء الاصطناعي في الممارسات التعليمية. كما بينت الدراسة أن القادة الذين ينظرون إلى الذكاء الاصطناعي بوصفه مفيدًا للطلاب يميلون كذلك إلى إدراك فوائده للمعلمين، بينما ترتبط المخاوف من زيادة عبء العمل بتصورات أكثر سلبية حول دوره في التعليم. وأكدت الدراسة أهمية تطوير استراتيجيات متوازنة لدمج الذكاء الاصطناعي، إلى جانب توفير فرص تعلم مهني لقادة المدارس تمكّنهم من تعظيم فوائده وتقليل تحدياته. تتصل هذه الدراسة بالدراسة الحالية في دعمها لبُعد الابتكار القيادي والتحسين المستمر، إذ تبرز أن دمج الذكاء الاصطناعي في البيئات التعليمية يتطلب قيادة قادرة على تبني استراتيجيات متوازنة، وتطوير مهني مستمر، وتحسين ممارسات التدريس والتعلم بطريقة مسؤولة</w:t>
      </w:r>
      <w:r w:rsidRPr="002E79AC">
        <w:rPr>
          <w:rFonts w:ascii="Simplified Arabic" w:hAnsi="Simplified Arabic" w:cs="Simplified Arabic"/>
          <w:sz w:val="24"/>
          <w:szCs w:val="24"/>
        </w:rPr>
        <w:t>.</w:t>
      </w:r>
    </w:p>
    <w:p w14:paraId="3504BCFD" w14:textId="77777777" w:rsidR="002E79AC" w:rsidRPr="002E79AC" w:rsidRDefault="002E79AC" w:rsidP="002E79AC">
      <w:pPr>
        <w:spacing w:line="276" w:lineRule="auto"/>
        <w:jc w:val="lowKashida"/>
        <w:rPr>
          <w:rFonts w:ascii="Simplified Arabic" w:hAnsi="Simplified Arabic" w:cs="Simplified Arabic"/>
          <w:b/>
          <w:bCs/>
          <w:sz w:val="24"/>
          <w:szCs w:val="24"/>
          <w:rtl/>
        </w:rPr>
      </w:pPr>
      <w:r w:rsidRPr="002E79AC">
        <w:rPr>
          <w:rFonts w:ascii="Simplified Arabic" w:hAnsi="Simplified Arabic" w:cs="Simplified Arabic"/>
          <w:b/>
          <w:bCs/>
          <w:sz w:val="24"/>
          <w:szCs w:val="24"/>
          <w:rtl/>
        </w:rPr>
        <w:br w:type="page"/>
      </w:r>
    </w:p>
    <w:p w14:paraId="11D3123A" w14:textId="77777777" w:rsidR="002E79AC" w:rsidRPr="002E79AC" w:rsidRDefault="002E79AC" w:rsidP="002E79AC">
      <w:pPr>
        <w:rPr>
          <w:rFonts w:ascii="Simplified Arabic" w:hAnsi="Simplified Arabic" w:cs="Simplified Arabic"/>
          <w:b/>
          <w:bCs/>
          <w:sz w:val="24"/>
          <w:szCs w:val="24"/>
          <w:rtl/>
        </w:rPr>
        <w:sectPr w:rsidR="002E79AC" w:rsidRPr="002E79AC" w:rsidSect="002100CF">
          <w:pgSz w:w="11906" w:h="16838" w:code="9"/>
          <w:pgMar w:top="1418" w:right="1418" w:bottom="1276" w:left="1418" w:header="709" w:footer="709" w:gutter="0"/>
          <w:cols w:space="708"/>
          <w:bidi/>
          <w:rtlGutter/>
          <w:docGrid w:linePitch="360"/>
        </w:sectPr>
      </w:pPr>
    </w:p>
    <w:p w14:paraId="696EE627" w14:textId="794F8095" w:rsidR="002E79AC" w:rsidRPr="002E79AC" w:rsidRDefault="002E79AC" w:rsidP="002E79AC">
      <w:pPr>
        <w:spacing w:after="0" w:line="240" w:lineRule="auto"/>
        <w:jc w:val="center"/>
        <w:rPr>
          <w:rFonts w:ascii="Traditional Arabic" w:eastAsia="Traditional Arabic" w:hAnsi="Traditional Arabic" w:cs="Traditional Arabic"/>
          <w:sz w:val="24"/>
          <w:szCs w:val="24"/>
          <w:rtl/>
          <w14:ligatures w14:val="none"/>
        </w:rPr>
      </w:pPr>
      <w:r w:rsidRPr="002E79AC">
        <w:rPr>
          <w:rFonts w:ascii="Traditional Arabic" w:eastAsia="Traditional Arabic" w:hAnsi="Traditional Arabic" w:cs="Traditional Arabic"/>
          <w:b/>
          <w:bCs/>
          <w:sz w:val="24"/>
          <w:szCs w:val="24"/>
          <w:rtl/>
          <w14:ligatures w14:val="none"/>
        </w:rPr>
        <w:lastRenderedPageBreak/>
        <w:t>جدول (2-</w:t>
      </w:r>
      <w:r w:rsidR="00534A95">
        <w:rPr>
          <w:rFonts w:ascii="Traditional Arabic" w:eastAsia="Traditional Arabic" w:hAnsi="Traditional Arabic" w:cs="Traditional Arabic" w:hint="cs"/>
          <w:b/>
          <w:bCs/>
          <w:sz w:val="24"/>
          <w:szCs w:val="24"/>
          <w:rtl/>
          <w14:ligatures w14:val="none"/>
        </w:rPr>
        <w:t>2</w:t>
      </w:r>
      <w:r w:rsidRPr="002E79AC">
        <w:rPr>
          <w:rFonts w:ascii="Traditional Arabic" w:eastAsia="Traditional Arabic" w:hAnsi="Traditional Arabic" w:cs="Traditional Arabic"/>
          <w:b/>
          <w:bCs/>
          <w:sz w:val="24"/>
          <w:szCs w:val="24"/>
          <w:rtl/>
          <w14:ligatures w14:val="none"/>
        </w:rPr>
        <w:t>): مصفوفة الدراسات السابقة المتعلقة بالمتغير التابع (دعم القيادة الأكاديمية في اتخاذ القرار)</w:t>
      </w:r>
    </w:p>
    <w:tbl>
      <w:tblPr>
        <w:bidiVisual/>
        <w:tblW w:w="15388" w:type="dxa"/>
        <w:jc w:val="center"/>
        <w:tblCellMar>
          <w:top w:w="15" w:type="dxa"/>
          <w:left w:w="15" w:type="dxa"/>
          <w:bottom w:w="15" w:type="dxa"/>
          <w:right w:w="15" w:type="dxa"/>
        </w:tblCellMar>
        <w:tblLook w:val="04A0" w:firstRow="1" w:lastRow="0" w:firstColumn="1" w:lastColumn="0" w:noHBand="0" w:noVBand="1"/>
      </w:tblPr>
      <w:tblGrid>
        <w:gridCol w:w="415"/>
        <w:gridCol w:w="1505"/>
        <w:gridCol w:w="542"/>
        <w:gridCol w:w="2948"/>
        <w:gridCol w:w="3061"/>
        <w:gridCol w:w="3742"/>
        <w:gridCol w:w="3175"/>
      </w:tblGrid>
      <w:tr w:rsidR="002E79AC" w:rsidRPr="002E79AC" w14:paraId="101F40FD"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E805104"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b/>
                <w:bCs/>
                <w:color w:val="000000"/>
                <w:sz w:val="20"/>
                <w:szCs w:val="20"/>
                <w:rtl/>
                <w14:ligatures w14:val="none"/>
              </w:rPr>
              <w:t>م</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BB0E10A"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b/>
                <w:bCs/>
                <w:color w:val="000000"/>
                <w:sz w:val="20"/>
                <w:szCs w:val="20"/>
                <w:rtl/>
                <w14:ligatures w14:val="none"/>
              </w:rPr>
              <w:t>الدراسة</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BB62DA0"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b/>
                <w:bCs/>
                <w:color w:val="000000"/>
                <w:sz w:val="20"/>
                <w:szCs w:val="20"/>
                <w:rtl/>
                <w14:ligatures w14:val="none"/>
              </w:rPr>
              <w:t>البعد</w:t>
            </w: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70129AB"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b/>
                <w:bCs/>
                <w:color w:val="000000"/>
                <w:sz w:val="20"/>
                <w:szCs w:val="20"/>
                <w:rtl/>
                <w14:ligatures w14:val="none"/>
              </w:rPr>
              <w:t>الهدف</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2A85717"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b/>
                <w:bCs/>
                <w:color w:val="000000"/>
                <w:sz w:val="20"/>
                <w:szCs w:val="20"/>
                <w:rtl/>
                <w14:ligatures w14:val="none"/>
              </w:rPr>
              <w:t>المنهجية والعينة</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F22029E"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b/>
                <w:bCs/>
                <w:color w:val="000000"/>
                <w:sz w:val="20"/>
                <w:szCs w:val="20"/>
                <w:rtl/>
                <w14:ligatures w14:val="none"/>
              </w:rPr>
              <w:t>أبرز النتائج</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16CB4B95"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b/>
                <w:bCs/>
                <w:color w:val="000000"/>
                <w:sz w:val="20"/>
                <w:szCs w:val="20"/>
                <w:rtl/>
                <w14:ligatures w14:val="none"/>
              </w:rPr>
              <w:t>الصلة بالدراسة الحالية</w:t>
            </w:r>
          </w:p>
        </w:tc>
      </w:tr>
      <w:tr w:rsidR="002E79AC" w:rsidRPr="002E79AC" w14:paraId="29957870"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1A0CE3AF" w14:textId="77777777" w:rsidR="002E79AC" w:rsidRPr="002E79AC" w:rsidRDefault="002E79AC" w:rsidP="002E79AC">
            <w:pPr>
              <w:spacing w:after="0" w:line="240" w:lineRule="auto"/>
              <w:jc w:val="center"/>
              <w:rPr>
                <w:rFonts w:ascii="Times New Roman" w:eastAsia="Times New Roman" w:hAnsi="Times New Roman" w:cs="Times New Roman"/>
                <w:sz w:val="24"/>
                <w:szCs w:val="24"/>
                <w:rtl/>
                <w14:ligatures w14:val="none"/>
              </w:rPr>
            </w:pPr>
            <w:r w:rsidRPr="002E79AC">
              <w:rPr>
                <w:rFonts w:ascii="Arial" w:eastAsia="Times New Roman" w:hAnsi="Arial" w:cs="Arial"/>
                <w:color w:val="000000"/>
                <w:sz w:val="15"/>
                <w:szCs w:val="15"/>
                <w:rtl/>
                <w14:ligatures w14:val="none"/>
              </w:rPr>
              <w:t>1</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B8765C5"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14:ligatures w14:val="none"/>
              </w:rPr>
            </w:pPr>
            <w:r w:rsidRPr="002E79AC">
              <w:rPr>
                <w:rFonts w:ascii="Traditional Arabic" w:eastAsia="Times New Roman" w:hAnsi="Traditional Arabic" w:cs="Traditional Arabic"/>
                <w:color w:val="000000"/>
                <w:sz w:val="20"/>
                <w:szCs w:val="20"/>
                <w14:ligatures w14:val="none"/>
              </w:rPr>
              <w:t>Wang (2021)</w:t>
            </w:r>
          </w:p>
        </w:tc>
        <w:tc>
          <w:tcPr>
            <w:tcW w:w="0" w:type="auto"/>
            <w:vMerge w:val="restart"/>
            <w:tcBorders>
              <w:top w:val="single" w:sz="6" w:space="0" w:color="999999"/>
              <w:left w:val="single" w:sz="6" w:space="0" w:color="999999"/>
              <w:right w:val="single" w:sz="6" w:space="0" w:color="999999"/>
            </w:tcBorders>
            <w:tcMar>
              <w:top w:w="0" w:type="dxa"/>
              <w:left w:w="115" w:type="dxa"/>
              <w:bottom w:w="0" w:type="dxa"/>
              <w:right w:w="115" w:type="dxa"/>
            </w:tcMar>
            <w:textDirection w:val="btLr"/>
            <w:vAlign w:val="center"/>
            <w:hideMark/>
          </w:tcPr>
          <w:p w14:paraId="1458356C" w14:textId="77777777" w:rsidR="002E79AC" w:rsidRPr="002E79AC" w:rsidRDefault="002E79AC" w:rsidP="002E79AC">
            <w:pPr>
              <w:spacing w:after="0" w:line="240" w:lineRule="auto"/>
              <w:ind w:left="113" w:right="113"/>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جودة القرار وموثوقيته</w:t>
            </w: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170637A5"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تحليل التقاطع بين الذكاء الاصطناعي واتخاذ القرار المبني على البيانات لدى القيادات التعليمية، مع إبراز التطبيقات الواعدة والمخاطر المحتملة</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64916C63"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مفاهيمي تحليلي؛ مراجعة أدبيات متعددة التخصصات في الذكاء الاصطناعي والقيادة وصنع القرار والسياسات</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9F7FBB0"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يمكن للذكاء الاصطناعي رفع كفاءة ودقة القرار، لكنه قد يضخم التحيزات ويثير قضايا أخلاقية وخصوصية وأمن بيانات عند سوء الاستخدام</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97F7416"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يدعم البعد بتأكيد أن موثوقية القرار المعزز بالذكاء الاصطناعي تتطلب توازنًا بين دقة التحليل الخوارزمي والحكم البشري والعدالة والخصوصية</w:t>
            </w:r>
          </w:p>
        </w:tc>
      </w:tr>
      <w:tr w:rsidR="002E79AC" w:rsidRPr="002E79AC" w14:paraId="7E0CEEA0"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663A31AF" w14:textId="77777777" w:rsidR="002E79AC" w:rsidRPr="002E79AC" w:rsidRDefault="002E79AC" w:rsidP="002E79AC">
            <w:pPr>
              <w:spacing w:after="0" w:line="240" w:lineRule="auto"/>
              <w:jc w:val="center"/>
              <w:rPr>
                <w:rFonts w:ascii="Times New Roman" w:eastAsia="Times New Roman" w:hAnsi="Times New Roman" w:cs="Times New Roman"/>
                <w:sz w:val="24"/>
                <w:szCs w:val="24"/>
                <w:rtl/>
                <w14:ligatures w14:val="none"/>
              </w:rPr>
            </w:pPr>
            <w:r w:rsidRPr="002E79AC">
              <w:rPr>
                <w:rFonts w:ascii="Arial" w:eastAsia="Times New Roman" w:hAnsi="Arial" w:cs="Arial"/>
                <w:color w:val="000000"/>
                <w:sz w:val="15"/>
                <w:szCs w:val="15"/>
                <w:rtl/>
                <w14:ligatures w14:val="none"/>
              </w:rPr>
              <w:t>2</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6190EDF9"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14:ligatures w14:val="none"/>
              </w:rPr>
              <w:t>Hammad et al.</w:t>
            </w:r>
            <w:r w:rsidRPr="002E79AC">
              <w:rPr>
                <w:rFonts w:ascii="Traditional Arabic" w:eastAsia="Times New Roman" w:hAnsi="Traditional Arabic" w:cs="Traditional Arabic"/>
                <w:color w:val="000000"/>
                <w:sz w:val="20"/>
                <w:szCs w:val="20"/>
                <w:rtl/>
                <w14:ligatures w14:val="none"/>
              </w:rPr>
              <w:t xml:space="preserve"> (2025)</w:t>
            </w:r>
          </w:p>
        </w:tc>
        <w:tc>
          <w:tcPr>
            <w:tcW w:w="0" w:type="auto"/>
            <w:vMerge/>
            <w:tcBorders>
              <w:left w:val="single" w:sz="6" w:space="0" w:color="999999"/>
              <w:right w:val="single" w:sz="6" w:space="0" w:color="999999"/>
            </w:tcBorders>
            <w:tcMar>
              <w:top w:w="0" w:type="dxa"/>
              <w:left w:w="115" w:type="dxa"/>
              <w:bottom w:w="0" w:type="dxa"/>
              <w:right w:w="115" w:type="dxa"/>
            </w:tcMar>
            <w:vAlign w:val="center"/>
            <w:hideMark/>
          </w:tcPr>
          <w:p w14:paraId="10065CC6"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F21E04F"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مراجعة بحوث القيادة والإدارة في التعليم العالي بالدول العربية وتحديد اتجاهاتها وسماتها وفجواتها</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1A7225F"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 xml:space="preserve">مراجعة منهجية؛ تحليل 77 دراسة بين 2000 -2020 في مجلات القيادة والتعليم العالي </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3DE7106"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قاعدة المعرفة في القيادة والإدارة بالتعليم العالي العربي محدودة نسبيًا، وغير متوازنة جغرافيًا، مع غلبة الدراسات الكمية والتركيز على القيادة</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7A2DD34"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دراسة سياقية تبرز الحاجة إلى توسيع البحث في دعم القيادة الأكاديمية في السياق العربي والسعودي، وليست دليلاً مباشرًا على جودة القرار</w:t>
            </w:r>
          </w:p>
        </w:tc>
      </w:tr>
      <w:tr w:rsidR="002E79AC" w:rsidRPr="002E79AC" w14:paraId="024954EB"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12B6F0E" w14:textId="77777777" w:rsidR="002E79AC" w:rsidRPr="002E79AC" w:rsidRDefault="002E79AC" w:rsidP="002E79AC">
            <w:pPr>
              <w:spacing w:after="0" w:line="240" w:lineRule="auto"/>
              <w:jc w:val="center"/>
              <w:rPr>
                <w:rFonts w:ascii="Times New Roman" w:eastAsia="Times New Roman" w:hAnsi="Times New Roman" w:cs="Times New Roman"/>
                <w:sz w:val="24"/>
                <w:szCs w:val="24"/>
                <w:rtl/>
                <w14:ligatures w14:val="none"/>
              </w:rPr>
            </w:pPr>
            <w:r w:rsidRPr="002E79AC">
              <w:rPr>
                <w:rFonts w:ascii="Arial" w:eastAsia="Times New Roman" w:hAnsi="Arial" w:cs="Arial"/>
                <w:color w:val="000000"/>
                <w:sz w:val="15"/>
                <w:szCs w:val="15"/>
                <w:rtl/>
                <w14:ligatures w14:val="none"/>
              </w:rPr>
              <w:t>3</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A503A8A"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14:ligatures w14:val="none"/>
              </w:rPr>
            </w:pPr>
            <w:r w:rsidRPr="002E79AC">
              <w:rPr>
                <w:rFonts w:ascii="Traditional Arabic" w:eastAsia="Times New Roman" w:hAnsi="Traditional Arabic" w:cs="Traditional Arabic"/>
                <w:color w:val="000000"/>
                <w:sz w:val="20"/>
                <w:szCs w:val="20"/>
                <w14:ligatures w14:val="none"/>
              </w:rPr>
              <w:t>Arrooqi &amp;</w:t>
            </w:r>
            <w:r w:rsidRPr="002E79AC">
              <w:rPr>
                <w:rFonts w:ascii="Traditional Arabic" w:eastAsia="Times New Roman" w:hAnsi="Traditional Arabic" w:cs="Traditional Arabic"/>
                <w:color w:val="000000"/>
                <w:sz w:val="20"/>
                <w:szCs w:val="20"/>
                <w:rtl/>
                <w14:ligatures w14:val="none"/>
              </w:rPr>
              <w:t xml:space="preserve"> </w:t>
            </w:r>
            <w:r w:rsidRPr="002E79AC">
              <w:rPr>
                <w:rFonts w:ascii="Traditional Arabic" w:eastAsia="Times New Roman" w:hAnsi="Traditional Arabic" w:cs="Traditional Arabic"/>
                <w:color w:val="000000"/>
                <w:sz w:val="20"/>
                <w:szCs w:val="20"/>
                <w14:ligatures w14:val="none"/>
              </w:rPr>
              <w:t>Alruqi (2025)</w:t>
            </w:r>
          </w:p>
        </w:tc>
        <w:tc>
          <w:tcPr>
            <w:tcW w:w="0" w:type="auto"/>
            <w:vMerge/>
            <w:tcBorders>
              <w:left w:val="single" w:sz="6" w:space="0" w:color="999999"/>
              <w:right w:val="single" w:sz="6" w:space="0" w:color="999999"/>
            </w:tcBorders>
            <w:tcMar>
              <w:top w:w="0" w:type="dxa"/>
              <w:left w:w="115" w:type="dxa"/>
              <w:bottom w:w="0" w:type="dxa"/>
              <w:right w:w="115" w:type="dxa"/>
            </w:tcMar>
            <w:vAlign w:val="center"/>
            <w:hideMark/>
          </w:tcPr>
          <w:p w14:paraId="42E27A6D"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57F8D94"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الكشف عن اتجاهات القيادات الأكاديمية نحو توظيف تطبيقات الذكاء الاصطناعي في العمليات الإدارية في السعودية وتحديات التطبيق</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967226A"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كمي؛ استبانة على عينة عشوائية من 105 من القيادات الأكاديمية في مؤسسات تعليمية سعودية</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49FE019"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الثقة في الذكاء الاصطناعي وفوائده المدركة تسهم في جاهزية التبني، والاعتبارات الأخلاقية هي الأبرز، مع تحديات الوعي والتدريب والتمويل ومقاومة التغيير</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146503A4"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يدعم البعد بصورة غير مباشرة من خلال ربط فاعلية القرارات المبنية على البيانات بالثقة في الذكاء الاصطناعي وفوائده والاعتبارات الأخلاقية</w:t>
            </w:r>
          </w:p>
        </w:tc>
      </w:tr>
      <w:tr w:rsidR="002E79AC" w:rsidRPr="002E79AC" w14:paraId="4F0BDE10"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24B6089" w14:textId="77777777" w:rsidR="002E79AC" w:rsidRPr="002E79AC" w:rsidRDefault="002E79AC" w:rsidP="002E79AC">
            <w:pPr>
              <w:spacing w:after="0" w:line="240" w:lineRule="auto"/>
              <w:jc w:val="center"/>
              <w:rPr>
                <w:rFonts w:ascii="Times New Roman" w:eastAsia="Times New Roman" w:hAnsi="Times New Roman" w:cs="Times New Roman"/>
                <w:sz w:val="24"/>
                <w:szCs w:val="24"/>
                <w:rtl/>
                <w14:ligatures w14:val="none"/>
              </w:rPr>
            </w:pPr>
            <w:r w:rsidRPr="002E79AC">
              <w:rPr>
                <w:rFonts w:ascii="Arial" w:eastAsia="Times New Roman" w:hAnsi="Arial" w:cs="Arial"/>
                <w:color w:val="000000"/>
                <w:sz w:val="15"/>
                <w:szCs w:val="15"/>
                <w:rtl/>
                <w14:ligatures w14:val="none"/>
              </w:rPr>
              <w:t>4</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0C34535"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14:ligatures w14:val="none"/>
              </w:rPr>
              <w:t>Abduljaber</w:t>
            </w:r>
            <w:r w:rsidRPr="002E79AC">
              <w:rPr>
                <w:rFonts w:ascii="Traditional Arabic" w:eastAsia="Times New Roman" w:hAnsi="Traditional Arabic" w:cs="Traditional Arabic"/>
                <w:color w:val="000000"/>
                <w:sz w:val="20"/>
                <w:szCs w:val="20"/>
                <w:rtl/>
                <w14:ligatures w14:val="none"/>
              </w:rPr>
              <w:t xml:space="preserve"> (2025)</w:t>
            </w:r>
          </w:p>
        </w:tc>
        <w:tc>
          <w:tcPr>
            <w:tcW w:w="0" w:type="auto"/>
            <w:vMerge/>
            <w:tcBorders>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E42E023"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69D8F67"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استكشاف التأثير المدرك للذكاء الاصطناعي في اتخاذ القرار لدى القيادات التعليمية ومخرجات التعلم وممارسات التدريس</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159369D1"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نوعي؛ منهج ظاهراتي/فينومينولوجي تجاوزي مع تحليل وصفي للأوصاف النصية والتباين التخيلي</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34F3318"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وجود ارتباط بين قدرة القيادات التعليمية على اتخاذ القرار وتطبيق الذكاء الاصطناعي، مع توصية بالتبني الأخلاقي وتعزيز القيادة والابتكار</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067F417"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يدعم البعد من خلال إبراز إدراك القيادات لدور الذكاء الاصطناعي في تعزيز القدرة على القرار مع ضرورة التوظيف الأخلاقي والمسؤول</w:t>
            </w:r>
          </w:p>
        </w:tc>
      </w:tr>
      <w:tr w:rsidR="002E79AC" w:rsidRPr="002E79AC" w14:paraId="423A4118"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1552DF23" w14:textId="77777777" w:rsidR="002E79AC" w:rsidRPr="002E79AC" w:rsidRDefault="002E79AC" w:rsidP="002E79AC">
            <w:pPr>
              <w:spacing w:after="0" w:line="240" w:lineRule="auto"/>
              <w:jc w:val="center"/>
              <w:rPr>
                <w:rFonts w:ascii="Times New Roman" w:eastAsia="Times New Roman" w:hAnsi="Times New Roman" w:cs="Times New Roman"/>
                <w:sz w:val="24"/>
                <w:szCs w:val="24"/>
                <w:rtl/>
                <w14:ligatures w14:val="none"/>
              </w:rPr>
            </w:pPr>
            <w:r w:rsidRPr="002E79AC">
              <w:rPr>
                <w:rFonts w:ascii="Arial" w:eastAsia="Times New Roman" w:hAnsi="Arial" w:cs="Arial"/>
                <w:color w:val="000000"/>
                <w:sz w:val="15"/>
                <w:szCs w:val="15"/>
                <w:rtl/>
                <w14:ligatures w14:val="none"/>
              </w:rPr>
              <w:t>5</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746F498"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14:ligatures w14:val="none"/>
              </w:rPr>
            </w:pPr>
            <w:r w:rsidRPr="002E79AC">
              <w:rPr>
                <w:rFonts w:ascii="Traditional Arabic" w:eastAsia="Times New Roman" w:hAnsi="Traditional Arabic" w:cs="Traditional Arabic"/>
                <w:color w:val="000000"/>
                <w:sz w:val="20"/>
                <w:szCs w:val="20"/>
                <w14:ligatures w14:val="none"/>
              </w:rPr>
              <w:t>Fadlelmula &amp;</w:t>
            </w:r>
            <w:r w:rsidRPr="002E79AC">
              <w:rPr>
                <w:rFonts w:ascii="Traditional Arabic" w:eastAsia="Times New Roman" w:hAnsi="Traditional Arabic" w:cs="Traditional Arabic"/>
                <w:color w:val="000000"/>
                <w:sz w:val="20"/>
                <w:szCs w:val="20"/>
                <w:rtl/>
                <w14:ligatures w14:val="none"/>
              </w:rPr>
              <w:t xml:space="preserve"> </w:t>
            </w:r>
            <w:r w:rsidRPr="002E79AC">
              <w:rPr>
                <w:rFonts w:ascii="Traditional Arabic" w:eastAsia="Times New Roman" w:hAnsi="Traditional Arabic" w:cs="Traditional Arabic"/>
                <w:color w:val="000000"/>
                <w:sz w:val="20"/>
                <w:szCs w:val="20"/>
                <w14:ligatures w14:val="none"/>
              </w:rPr>
              <w:t>Qadhi (2024)</w:t>
            </w:r>
          </w:p>
        </w:tc>
        <w:tc>
          <w:tcPr>
            <w:tcW w:w="0" w:type="auto"/>
            <w:vMerge w:val="restart"/>
            <w:tcBorders>
              <w:top w:val="single" w:sz="6" w:space="0" w:color="999999"/>
              <w:left w:val="single" w:sz="6" w:space="0" w:color="999999"/>
              <w:right w:val="single" w:sz="6" w:space="0" w:color="999999"/>
            </w:tcBorders>
            <w:tcMar>
              <w:top w:w="0" w:type="dxa"/>
              <w:left w:w="115" w:type="dxa"/>
              <w:bottom w:w="0" w:type="dxa"/>
              <w:right w:w="115" w:type="dxa"/>
            </w:tcMar>
            <w:textDirection w:val="btLr"/>
            <w:vAlign w:val="center"/>
            <w:hideMark/>
          </w:tcPr>
          <w:p w14:paraId="68222B81" w14:textId="77777777" w:rsidR="002E79AC" w:rsidRPr="002E79AC" w:rsidRDefault="002E79AC" w:rsidP="002E79AC">
            <w:pPr>
              <w:spacing w:after="0" w:line="240" w:lineRule="auto"/>
              <w:ind w:left="113" w:right="113"/>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سرعة القرار وفعاليته</w:t>
            </w: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1EBEE3A"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مراجعة واقع توظيف الذكاء الاصطناعي في التعليم العالي بدول مجلس التعاون الخليجي ومزاياه وتحدياته واتجاهاته المستقبلية</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31ECBEF"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مراجعة منهجية؛ تحليل 32 دراسة</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F8277C0"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تطبيقات الذكاء الاصطناعي تحسن المخرجات التعليمية وتساند القرار وتطور الأنظمة المؤسسية، مع معوقات المهارات والبنية التحتية ومقاومة التغيير واللغة العربية</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B38EF1F"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يدعم البعد بصورة غير مباشرة من خلال إبراز أثر الذكاء الاصطناعي في مساندة القرار وتطوير الأنظمة بما يرفع كفاءة القرار المؤسسي</w:t>
            </w:r>
          </w:p>
        </w:tc>
      </w:tr>
      <w:tr w:rsidR="002E79AC" w:rsidRPr="002E79AC" w14:paraId="60A892AB"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FDFFE79" w14:textId="77777777" w:rsidR="002E79AC" w:rsidRPr="002E79AC" w:rsidRDefault="002E79AC" w:rsidP="002E79AC">
            <w:pPr>
              <w:spacing w:after="0" w:line="240" w:lineRule="auto"/>
              <w:jc w:val="center"/>
              <w:rPr>
                <w:rFonts w:ascii="Times New Roman" w:eastAsia="Times New Roman" w:hAnsi="Times New Roman" w:cs="Times New Roman"/>
                <w:sz w:val="24"/>
                <w:szCs w:val="24"/>
                <w:rtl/>
                <w14:ligatures w14:val="none"/>
              </w:rPr>
            </w:pPr>
            <w:r w:rsidRPr="002E79AC">
              <w:rPr>
                <w:rFonts w:ascii="Arial" w:eastAsia="Times New Roman" w:hAnsi="Arial" w:cs="Arial"/>
                <w:color w:val="000000"/>
                <w:sz w:val="15"/>
                <w:szCs w:val="15"/>
                <w:rtl/>
                <w14:ligatures w14:val="none"/>
              </w:rPr>
              <w:t>6</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F32501B"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14:ligatures w14:val="none"/>
              </w:rPr>
            </w:pPr>
            <w:r w:rsidRPr="002E79AC">
              <w:rPr>
                <w:rFonts w:ascii="Traditional Arabic" w:eastAsia="Times New Roman" w:hAnsi="Traditional Arabic" w:cs="Traditional Arabic"/>
                <w:color w:val="000000"/>
                <w:sz w:val="20"/>
                <w:szCs w:val="20"/>
                <w14:ligatures w14:val="none"/>
              </w:rPr>
              <w:t>Xu (2025)</w:t>
            </w:r>
          </w:p>
        </w:tc>
        <w:tc>
          <w:tcPr>
            <w:tcW w:w="0" w:type="auto"/>
            <w:vMerge/>
            <w:tcBorders>
              <w:left w:val="single" w:sz="6" w:space="0" w:color="999999"/>
              <w:right w:val="single" w:sz="6" w:space="0" w:color="999999"/>
            </w:tcBorders>
            <w:tcMar>
              <w:top w:w="0" w:type="dxa"/>
              <w:left w:w="115" w:type="dxa"/>
              <w:bottom w:w="0" w:type="dxa"/>
              <w:right w:w="115" w:type="dxa"/>
            </w:tcMar>
            <w:vAlign w:val="center"/>
            <w:hideMark/>
          </w:tcPr>
          <w:p w14:paraId="28380815"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89AD32B"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تحليل تطبيق خوارزميات تحسين الذكاء الاصطناعي في إدارة التعليم العالي والتعليم المخصص وفاعليتها وتحدياتها</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6A3BB50"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مراجعة أدبية وتحليل نظري ودراسة تجريبية امتدت فصلًا دراسيًا كاملًا قارنت التعليم المخصص المدعوم بالذكاء الاصطناعي بالأساليب التقليدية</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255C9B9"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الخوارزميات قادرة على معالجة مشكلات الإدارة التعليمية المعقدة وتمكين التعلم المخصص، وتحسين مخرجات الطلاب ومشاركتهم ورضاهم وكفاءة العملية التعليمية</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02899FE"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يدعم البعد بتوضيح أن خوارزميات الذكاء الاصطناعي تعزز كفاءة الإدارة التعليمية وفاعلية العمليات الأكاديمية بتقديم حلول تكيفية</w:t>
            </w:r>
          </w:p>
        </w:tc>
      </w:tr>
      <w:tr w:rsidR="002E79AC" w:rsidRPr="002E79AC" w14:paraId="74AF4E43"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E0F8B74" w14:textId="77777777" w:rsidR="002E79AC" w:rsidRPr="002E79AC" w:rsidRDefault="002E79AC" w:rsidP="002E79AC">
            <w:pPr>
              <w:spacing w:after="0" w:line="240" w:lineRule="auto"/>
              <w:jc w:val="center"/>
              <w:rPr>
                <w:rFonts w:ascii="Times New Roman" w:eastAsia="Times New Roman" w:hAnsi="Times New Roman" w:cs="Times New Roman"/>
                <w:sz w:val="24"/>
                <w:szCs w:val="24"/>
                <w:rtl/>
                <w14:ligatures w14:val="none"/>
              </w:rPr>
            </w:pPr>
            <w:r w:rsidRPr="002E79AC">
              <w:rPr>
                <w:rFonts w:ascii="Arial" w:eastAsia="Times New Roman" w:hAnsi="Arial" w:cs="Arial"/>
                <w:color w:val="000000"/>
                <w:sz w:val="15"/>
                <w:szCs w:val="15"/>
                <w:rtl/>
                <w14:ligatures w14:val="none"/>
              </w:rPr>
              <w:t>7</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565B91A"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14:ligatures w14:val="none"/>
              </w:rPr>
              <w:t>Guan</w:t>
            </w:r>
            <w:r w:rsidRPr="002E79AC">
              <w:rPr>
                <w:rFonts w:ascii="Traditional Arabic" w:eastAsia="Times New Roman" w:hAnsi="Traditional Arabic" w:cs="Traditional Arabic"/>
                <w:color w:val="000000"/>
                <w:sz w:val="20"/>
                <w:szCs w:val="20"/>
                <w:rtl/>
                <w14:ligatures w14:val="none"/>
              </w:rPr>
              <w:t xml:space="preserve"> &amp; </w:t>
            </w:r>
            <w:r w:rsidRPr="002E79AC">
              <w:rPr>
                <w:rFonts w:ascii="Traditional Arabic" w:eastAsia="Times New Roman" w:hAnsi="Traditional Arabic" w:cs="Traditional Arabic"/>
                <w:color w:val="000000"/>
                <w:sz w:val="20"/>
                <w:szCs w:val="20"/>
                <w14:ligatures w14:val="none"/>
              </w:rPr>
              <w:t>Yang</w:t>
            </w:r>
            <w:r w:rsidRPr="002E79AC">
              <w:rPr>
                <w:rFonts w:ascii="Traditional Arabic" w:eastAsia="Times New Roman" w:hAnsi="Traditional Arabic" w:cs="Traditional Arabic"/>
                <w:color w:val="000000"/>
                <w:sz w:val="20"/>
                <w:szCs w:val="20"/>
                <w:rtl/>
                <w14:ligatures w14:val="none"/>
              </w:rPr>
              <w:t xml:space="preserve"> (2025)</w:t>
            </w:r>
          </w:p>
        </w:tc>
        <w:tc>
          <w:tcPr>
            <w:tcW w:w="0" w:type="auto"/>
            <w:vMerge/>
            <w:tcBorders>
              <w:left w:val="single" w:sz="6" w:space="0" w:color="999999"/>
              <w:right w:val="single" w:sz="6" w:space="0" w:color="999999"/>
            </w:tcBorders>
            <w:tcMar>
              <w:top w:w="0" w:type="dxa"/>
              <w:left w:w="115" w:type="dxa"/>
              <w:bottom w:w="0" w:type="dxa"/>
              <w:right w:w="115" w:type="dxa"/>
            </w:tcMar>
            <w:vAlign w:val="center"/>
            <w:hideMark/>
          </w:tcPr>
          <w:p w14:paraId="5A7B2416"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12453C2"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تطوير نموذج قائم على البيانات لتحسين قرارات إدارة التعليم العالي وتنظيمها ديناميكيًا لمعالجة أخطاء نظم القرار الإداري الجامعي</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9AE054E"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تصميم تطبيقي تجريبي؛ بناء نموذج يستخدم الحوسبة المتوازية وتسريع الأجهزة وتكييف النموذج وآلية تغذية راجعة من المستخدمين</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140E5449"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حقق النظام دقة تجاوزت 99% دون أخطاء جوهرية في الظروف العادية، مع إمكانية تعديل الأخطاء الأقل مستوى في الوقت المناسب ودعم قرارات الشؤون الأكاديمية</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4C42AEC"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دراسة مباشرة للبعد؛ تبرز دور النماذج القائمة على البيانات في تحسين سرعة معالجة المعلومات وتقليل الأخطاء ودعم قرارات أكاديمية وإدارية أكثر فاعلية</w:t>
            </w:r>
          </w:p>
        </w:tc>
      </w:tr>
      <w:tr w:rsidR="002E79AC" w:rsidRPr="002E79AC" w14:paraId="6E566ABA"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45A58D4" w14:textId="77777777" w:rsidR="002E79AC" w:rsidRPr="002E79AC" w:rsidRDefault="002E79AC" w:rsidP="002E79AC">
            <w:pPr>
              <w:spacing w:after="0" w:line="240" w:lineRule="auto"/>
              <w:jc w:val="center"/>
              <w:rPr>
                <w:rFonts w:ascii="Times New Roman" w:eastAsia="Times New Roman" w:hAnsi="Times New Roman" w:cs="Times New Roman"/>
                <w:sz w:val="24"/>
                <w:szCs w:val="24"/>
                <w:rtl/>
                <w14:ligatures w14:val="none"/>
              </w:rPr>
            </w:pPr>
            <w:r w:rsidRPr="002E79AC">
              <w:rPr>
                <w:rFonts w:ascii="Arial" w:eastAsia="Times New Roman" w:hAnsi="Arial" w:cs="Arial"/>
                <w:color w:val="000000"/>
                <w:sz w:val="15"/>
                <w:szCs w:val="15"/>
                <w:rtl/>
                <w14:ligatures w14:val="none"/>
              </w:rPr>
              <w:t>8</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190E737E"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14:ligatures w14:val="none"/>
              </w:rPr>
              <w:t>Abulibdeh et al.</w:t>
            </w:r>
            <w:r w:rsidRPr="002E79AC">
              <w:rPr>
                <w:rFonts w:ascii="Traditional Arabic" w:eastAsia="Times New Roman" w:hAnsi="Traditional Arabic" w:cs="Traditional Arabic"/>
                <w:color w:val="000000"/>
                <w:sz w:val="20"/>
                <w:szCs w:val="20"/>
                <w:rtl/>
                <w14:ligatures w14:val="none"/>
              </w:rPr>
              <w:t xml:space="preserve"> (2025)</w:t>
            </w:r>
          </w:p>
        </w:tc>
        <w:tc>
          <w:tcPr>
            <w:tcW w:w="0" w:type="auto"/>
            <w:vMerge/>
            <w:tcBorders>
              <w:left w:val="single" w:sz="6" w:space="0" w:color="999999"/>
              <w:right w:val="single" w:sz="6" w:space="0" w:color="999999"/>
            </w:tcBorders>
            <w:tcMar>
              <w:top w:w="0" w:type="dxa"/>
              <w:left w:w="115" w:type="dxa"/>
              <w:bottom w:w="0" w:type="dxa"/>
              <w:right w:w="115" w:type="dxa"/>
            </w:tcMar>
            <w:vAlign w:val="center"/>
            <w:hideMark/>
          </w:tcPr>
          <w:p w14:paraId="5A715E45"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A3A716E"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استعراض التكامل الاستراتيجي للذكاء الاصطناعي في التعليم العالي وتأثيره في التميز الجامعي والتخطيط الاستراتيجي</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F1E662C"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 xml:space="preserve">مراجعة نطاقية؛ تحليل 156 دراسة </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C427E54"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الذكاء الاصطناعي يعزز الكفاءة الإدارية والتعلم المخصص وخبرات تعلم الطلاب، مع تحديات خصوصية البيانات وتراجع التفاعل الإنساني</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6DF515E9"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يدعم البعد بصورة داعمة من زاوية فاعلية العمليات والكفاءة الإدارية، مع إمكانية توظيفه أيضًا في بعد الرؤية الاستراتيجية والتخطيط</w:t>
            </w:r>
          </w:p>
        </w:tc>
      </w:tr>
      <w:tr w:rsidR="002E79AC" w:rsidRPr="002E79AC" w14:paraId="73A87A55"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4494EBF" w14:textId="77777777" w:rsidR="002E79AC" w:rsidRPr="002E79AC" w:rsidRDefault="002E79AC" w:rsidP="002E79AC">
            <w:pPr>
              <w:spacing w:after="0" w:line="240" w:lineRule="auto"/>
              <w:jc w:val="center"/>
              <w:rPr>
                <w:rFonts w:ascii="Times New Roman" w:eastAsia="Times New Roman" w:hAnsi="Times New Roman" w:cs="Times New Roman"/>
                <w:sz w:val="24"/>
                <w:szCs w:val="24"/>
                <w:rtl/>
                <w14:ligatures w14:val="none"/>
              </w:rPr>
            </w:pPr>
            <w:r w:rsidRPr="002E79AC">
              <w:rPr>
                <w:rFonts w:ascii="Arial" w:eastAsia="Times New Roman" w:hAnsi="Arial" w:cs="Arial"/>
                <w:color w:val="000000"/>
                <w:sz w:val="15"/>
                <w:szCs w:val="15"/>
                <w:rtl/>
                <w14:ligatures w14:val="none"/>
              </w:rPr>
              <w:t>9</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B5E9B87"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14:ligatures w14:val="none"/>
              </w:rPr>
              <w:t>Adams &amp;</w:t>
            </w:r>
            <w:r w:rsidRPr="002E79AC">
              <w:rPr>
                <w:rFonts w:ascii="Traditional Arabic" w:eastAsia="Times New Roman" w:hAnsi="Traditional Arabic" w:cs="Traditional Arabic"/>
                <w:color w:val="000000"/>
                <w:sz w:val="20"/>
                <w:szCs w:val="20"/>
                <w:rtl/>
                <w14:ligatures w14:val="none"/>
              </w:rPr>
              <w:t xml:space="preserve"> </w:t>
            </w:r>
            <w:r w:rsidRPr="002E79AC">
              <w:rPr>
                <w:rFonts w:ascii="Traditional Arabic" w:eastAsia="Times New Roman" w:hAnsi="Traditional Arabic" w:cs="Traditional Arabic"/>
                <w:color w:val="000000"/>
                <w:sz w:val="20"/>
                <w:szCs w:val="20"/>
                <w14:ligatures w14:val="none"/>
              </w:rPr>
              <w:t>Thompson</w:t>
            </w:r>
            <w:r w:rsidRPr="002E79AC">
              <w:rPr>
                <w:rFonts w:ascii="Traditional Arabic" w:eastAsia="Times New Roman" w:hAnsi="Traditional Arabic" w:cs="Traditional Arabic"/>
                <w:color w:val="000000"/>
                <w:sz w:val="20"/>
                <w:szCs w:val="20"/>
                <w:rtl/>
                <w14:ligatures w14:val="none"/>
              </w:rPr>
              <w:t xml:space="preserve"> (2025)</w:t>
            </w:r>
          </w:p>
        </w:tc>
        <w:tc>
          <w:tcPr>
            <w:tcW w:w="0" w:type="auto"/>
            <w:vMerge/>
            <w:tcBorders>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7814EFA"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6BFAADB"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تحليل تطبيقات الذكاء الاصطناعي وفوائده في إدارة المدارس والقيادة المدرسية في ظل ندرة الأدبيات المتعلقة بالموضوع</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20A6BD3"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 xml:space="preserve">مفاهيمي قائم على مراجعة الأدبيات؛ مستند إلى نظرية إحلال الوظائف بالذكاء الاصطناعي وأدبيات </w:t>
            </w:r>
            <w:r w:rsidRPr="002E79AC">
              <w:rPr>
                <w:rFonts w:ascii="Traditional Arabic" w:eastAsia="Times New Roman" w:hAnsi="Traditional Arabic" w:cs="Traditional Arabic"/>
                <w:color w:val="000000"/>
                <w:sz w:val="20"/>
                <w:szCs w:val="20"/>
                <w14:ligatures w14:val="none"/>
              </w:rPr>
              <w:t>ChatGPT</w:t>
            </w:r>
            <w:r w:rsidRPr="002E79AC">
              <w:rPr>
                <w:rFonts w:ascii="Traditional Arabic" w:eastAsia="Times New Roman" w:hAnsi="Traditional Arabic" w:cs="Traditional Arabic"/>
                <w:color w:val="000000"/>
                <w:sz w:val="20"/>
                <w:szCs w:val="20"/>
                <w:rtl/>
                <w14:ligatures w14:val="none"/>
              </w:rPr>
              <w:t xml:space="preserve"> والنماذج اللغوية الكبيرة</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4D75672"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النماذج اللغوية يمكن أن تبسط المهام الإدارية وتيسر التواصل بين القادة والمعلمين وأولياء الأمور والطلاب، وتزيد كفاءة القادة وتدعمهم بصورة مخصصة</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41C1041"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يدعم البعد بصورة غير مباشرة من خلال ربط الذكاء الاصطناعي بتبسيط العمل الإداري وتحسين التواصل وكفاءة الأداء القيادي، مع اختلاف السياق المدرسي</w:t>
            </w:r>
          </w:p>
        </w:tc>
      </w:tr>
      <w:tr w:rsidR="002E79AC" w:rsidRPr="002E79AC" w14:paraId="146A0540"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169FE4D" w14:textId="77777777" w:rsidR="002E79AC" w:rsidRPr="002E79AC" w:rsidRDefault="002E79AC" w:rsidP="002E79AC">
            <w:pPr>
              <w:spacing w:after="0" w:line="240" w:lineRule="auto"/>
              <w:jc w:val="center"/>
              <w:rPr>
                <w:rFonts w:ascii="Times New Roman" w:eastAsia="Times New Roman" w:hAnsi="Times New Roman" w:cs="Times New Roman"/>
                <w:sz w:val="24"/>
                <w:szCs w:val="24"/>
                <w:rtl/>
                <w14:ligatures w14:val="none"/>
              </w:rPr>
            </w:pPr>
            <w:r w:rsidRPr="002E79AC">
              <w:rPr>
                <w:rFonts w:ascii="Arial" w:eastAsia="Times New Roman" w:hAnsi="Arial" w:cs="Arial"/>
                <w:color w:val="000000"/>
                <w:sz w:val="15"/>
                <w:szCs w:val="15"/>
                <w:rtl/>
                <w14:ligatures w14:val="none"/>
              </w:rPr>
              <w:lastRenderedPageBreak/>
              <w:t>10</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A4D8757"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14:ligatures w14:val="none"/>
              </w:rPr>
            </w:pPr>
            <w:r w:rsidRPr="002E79AC">
              <w:rPr>
                <w:rFonts w:ascii="Traditional Arabic" w:eastAsia="Times New Roman" w:hAnsi="Traditional Arabic" w:cs="Traditional Arabic"/>
                <w:color w:val="000000"/>
                <w:sz w:val="20"/>
                <w:szCs w:val="20"/>
                <w14:ligatures w14:val="none"/>
              </w:rPr>
              <w:t>George &amp;</w:t>
            </w:r>
            <w:r w:rsidRPr="002E79AC">
              <w:rPr>
                <w:rFonts w:ascii="Traditional Arabic" w:eastAsia="Times New Roman" w:hAnsi="Traditional Arabic" w:cs="Traditional Arabic"/>
                <w:color w:val="000000"/>
                <w:sz w:val="20"/>
                <w:szCs w:val="20"/>
                <w:rtl/>
                <w14:ligatures w14:val="none"/>
              </w:rPr>
              <w:t xml:space="preserve"> </w:t>
            </w:r>
            <w:r w:rsidRPr="002E79AC">
              <w:rPr>
                <w:rFonts w:ascii="Traditional Arabic" w:eastAsia="Times New Roman" w:hAnsi="Traditional Arabic" w:cs="Traditional Arabic"/>
                <w:color w:val="000000"/>
                <w:sz w:val="20"/>
                <w:szCs w:val="20"/>
                <w14:ligatures w14:val="none"/>
              </w:rPr>
              <w:t>Wooden (2023)</w:t>
            </w:r>
          </w:p>
        </w:tc>
        <w:tc>
          <w:tcPr>
            <w:tcW w:w="0" w:type="auto"/>
            <w:vMerge w:val="restart"/>
            <w:tcBorders>
              <w:top w:val="single" w:sz="6" w:space="0" w:color="999999"/>
              <w:left w:val="single" w:sz="6" w:space="0" w:color="999999"/>
              <w:right w:val="single" w:sz="6" w:space="0" w:color="999999"/>
            </w:tcBorders>
            <w:tcMar>
              <w:top w:w="0" w:type="dxa"/>
              <w:left w:w="115" w:type="dxa"/>
              <w:bottom w:w="0" w:type="dxa"/>
              <w:right w:w="115" w:type="dxa"/>
            </w:tcMar>
            <w:textDirection w:val="btLr"/>
            <w:vAlign w:val="center"/>
            <w:hideMark/>
          </w:tcPr>
          <w:p w14:paraId="0B4E1DBA" w14:textId="77777777" w:rsidR="002E79AC" w:rsidRPr="002E79AC" w:rsidRDefault="002E79AC" w:rsidP="002E79AC">
            <w:pPr>
              <w:spacing w:after="0" w:line="240" w:lineRule="auto"/>
              <w:ind w:left="113" w:right="113"/>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الرؤية الاستراتيجية والتخطيط المبني على البيانات</w:t>
            </w: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ED72BA1"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تقويم التبني الاستراتيجي للذكاء الاصطناعي في التعليم العالي ضمن نموذج الجامعات الذكية</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FB1AF22"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مفاهيمي تحليلي نقدي؛ قراءة متوازنة لإمكانات الذكاء الاصطناعي وتقنيات الكم في إعادة تشكيل العمليات الأكاديمية والإدارية</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E98778E"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 xml:space="preserve">دمج الذكاء الاصطناعي يدعم التعلم المخصص والإتاحة والكفاءة الاقتصادية والأداء التشغيلي، مع </w:t>
            </w:r>
            <w:proofErr w:type="gramStart"/>
            <w:r w:rsidRPr="002E79AC">
              <w:rPr>
                <w:rFonts w:ascii="Traditional Arabic" w:eastAsia="Times New Roman" w:hAnsi="Traditional Arabic" w:cs="Traditional Arabic"/>
                <w:color w:val="000000"/>
                <w:sz w:val="20"/>
                <w:szCs w:val="20"/>
                <w:rtl/>
                <w14:ligatures w14:val="none"/>
              </w:rPr>
              <w:t>مخاطر</w:t>
            </w:r>
            <w:proofErr w:type="gramEnd"/>
            <w:r w:rsidRPr="002E79AC">
              <w:rPr>
                <w:rFonts w:ascii="Traditional Arabic" w:eastAsia="Times New Roman" w:hAnsi="Traditional Arabic" w:cs="Traditional Arabic"/>
                <w:color w:val="000000"/>
                <w:sz w:val="20"/>
                <w:szCs w:val="20"/>
                <w:rtl/>
                <w14:ligatures w14:val="none"/>
              </w:rPr>
              <w:t xml:space="preserve"> جودة التعليم والوظائف والتحيز والخصوصية والسلامة</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A2F5202"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يدعم البعد بتأكيد أن توظيف الذكاء الاصطناعي يجب أن يدار ضمن رؤية استراتيجية متوازنة تراعي الفرص والمخاطر وتدعم التخطيط المسؤول</w:t>
            </w:r>
          </w:p>
        </w:tc>
      </w:tr>
      <w:tr w:rsidR="002E79AC" w:rsidRPr="002E79AC" w14:paraId="20A8A031"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25818A7" w14:textId="77777777" w:rsidR="002E79AC" w:rsidRPr="002E79AC" w:rsidRDefault="002E79AC" w:rsidP="002E79AC">
            <w:pPr>
              <w:spacing w:after="0" w:line="240" w:lineRule="auto"/>
              <w:jc w:val="center"/>
              <w:rPr>
                <w:rFonts w:ascii="Times New Roman" w:eastAsia="Times New Roman" w:hAnsi="Times New Roman" w:cs="Times New Roman"/>
                <w:sz w:val="24"/>
                <w:szCs w:val="24"/>
                <w:rtl/>
                <w14:ligatures w14:val="none"/>
              </w:rPr>
            </w:pPr>
            <w:r w:rsidRPr="002E79AC">
              <w:rPr>
                <w:rFonts w:ascii="Arial" w:eastAsia="Times New Roman" w:hAnsi="Arial" w:cs="Arial"/>
                <w:color w:val="000000"/>
                <w:sz w:val="15"/>
                <w:szCs w:val="15"/>
                <w:rtl/>
                <w14:ligatures w14:val="none"/>
              </w:rPr>
              <w:t>11</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8B6A58B"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14:ligatures w14:val="none"/>
              </w:rPr>
            </w:pPr>
            <w:r w:rsidRPr="002E79AC">
              <w:rPr>
                <w:rFonts w:ascii="Traditional Arabic" w:eastAsia="Times New Roman" w:hAnsi="Traditional Arabic" w:cs="Traditional Arabic"/>
                <w:color w:val="000000"/>
                <w:sz w:val="20"/>
                <w:szCs w:val="20"/>
                <w14:ligatures w14:val="none"/>
              </w:rPr>
              <w:t>Oraif (2024)</w:t>
            </w:r>
          </w:p>
        </w:tc>
        <w:tc>
          <w:tcPr>
            <w:tcW w:w="0" w:type="auto"/>
            <w:vMerge/>
            <w:tcBorders>
              <w:left w:val="single" w:sz="6" w:space="0" w:color="999999"/>
              <w:right w:val="single" w:sz="6" w:space="0" w:color="999999"/>
            </w:tcBorders>
            <w:tcMar>
              <w:top w:w="0" w:type="dxa"/>
              <w:left w:w="115" w:type="dxa"/>
              <w:bottom w:w="0" w:type="dxa"/>
              <w:right w:w="115" w:type="dxa"/>
            </w:tcMar>
            <w:vAlign w:val="center"/>
            <w:hideMark/>
          </w:tcPr>
          <w:p w14:paraId="21F9AE66"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2A43DEC"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تحليل أثر تحليلات الأعمال المعتمدة على الذكاء الاصطناعي في اتخاذ القرار الاستراتيجي بالمؤسسات التعليمية السعودية</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1E8496B"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كمي؛ مدخل استقرائي واستنباطي باستخدام استبانة على صانعي القرار في المؤسسات التعليمية في المملكة العربية السعودية</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7558109"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اهتمام مرتفع بدمج الذكاء الاصطناعي، والنظم الخبيرة والشبكات العصبية من أكثر الأدوات تأثيرًا، مع أثر إيجابي دال عند 0.05 لأبعاد التحليلات في القرار الاستراتيجي</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6442E15"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دراسة رئيسية مباشرة؛ تدعم البعد بإثبات أثر تحليلات الأعمال المعتمدة على الذكاء الاصطناعي في القرار الاستراتيجي والتخطيط المبني على البيانات بالسياق السعودي</w:t>
            </w:r>
          </w:p>
        </w:tc>
      </w:tr>
      <w:tr w:rsidR="002E79AC" w:rsidRPr="002E79AC" w14:paraId="0915B5DC"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0163300"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12</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6EAF2724"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14:ligatures w14:val="none"/>
              </w:rPr>
              <w:t>Alattiq (2024)</w:t>
            </w:r>
            <w:r w:rsidRPr="002E79AC">
              <w:rPr>
                <w:rFonts w:ascii="Traditional Arabic" w:eastAsia="Times New Roman" w:hAnsi="Traditional Arabic" w:cs="Traditional Arabic"/>
                <w:color w:val="000000"/>
                <w:sz w:val="20"/>
                <w:szCs w:val="20"/>
                <w:rtl/>
                <w14:ligatures w14:val="none"/>
              </w:rPr>
              <w:t xml:space="preserve"> </w:t>
            </w:r>
          </w:p>
        </w:tc>
        <w:tc>
          <w:tcPr>
            <w:tcW w:w="0" w:type="auto"/>
            <w:vMerge/>
            <w:tcBorders>
              <w:left w:val="single" w:sz="6" w:space="0" w:color="999999"/>
              <w:right w:val="single" w:sz="6" w:space="0" w:color="999999"/>
            </w:tcBorders>
            <w:tcMar>
              <w:top w:w="0" w:type="dxa"/>
              <w:left w:w="115" w:type="dxa"/>
              <w:bottom w:w="0" w:type="dxa"/>
              <w:right w:w="115" w:type="dxa"/>
            </w:tcMar>
            <w:vAlign w:val="center"/>
            <w:hideMark/>
          </w:tcPr>
          <w:p w14:paraId="507D8D5C"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BA4DEA8"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تحليل الدور المتطور للتعليم العالي وتطوير القيادات في سياق التحول نحو اقتصاد المعرفة في المملكة العربية السعودية</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EFEC3DF"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نوعي إثنوغرافي؛ مقابلات شبه مهيكلة مع قادة أكاديميين وخبراء يشاركون في تشكيل سياسات التعليم العالي</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EAD3122"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تطوير القيادة عنصر مهم لمواءمة قطاع التعليم العالي مع الأهداف الاقتصادية الوطنية، مع الحاجة إلى فهم أعمق لمكونات القيادة في اقتصاد المعرفة</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542A737"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دراسة سياقية داعمة؛ تبرز أهمية تطوير قيادات أكاديمية قادرة على مواءمة مؤسسات التعليم العالي مع التحولات الوطنية ومتطلبات اقتصاد المعرفة</w:t>
            </w:r>
          </w:p>
        </w:tc>
      </w:tr>
      <w:tr w:rsidR="002E79AC" w:rsidRPr="002E79AC" w14:paraId="39F706D7"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0EE7A56"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13</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7D7FEAB"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14:ligatures w14:val="none"/>
              </w:rPr>
              <w:t>Khan et al.</w:t>
            </w:r>
            <w:r w:rsidRPr="002E79AC">
              <w:rPr>
                <w:rFonts w:ascii="Traditional Arabic" w:eastAsia="Times New Roman" w:hAnsi="Traditional Arabic" w:cs="Traditional Arabic"/>
                <w:color w:val="000000"/>
                <w:sz w:val="20"/>
                <w:szCs w:val="20"/>
                <w:rtl/>
                <w14:ligatures w14:val="none"/>
              </w:rPr>
              <w:t xml:space="preserve"> (2025)</w:t>
            </w:r>
          </w:p>
        </w:tc>
        <w:tc>
          <w:tcPr>
            <w:tcW w:w="0" w:type="auto"/>
            <w:vMerge/>
            <w:tcBorders>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451E6A0"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5094F62"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استكشاف توظيف الذكاء الاصطناعي وتعلم الآلة والبيانات الضخمة في دعم التنمية الجامعية المستدامة في التعليم العالي السعودي</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1137327A"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تحليل اتجاهات ومنافع ومخاطر مع توظيف نمذجة تنبؤية؛ تناول الالتحاق والبرامج والمرافق ومجالات التحسين في الجامعات السعودية</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D983DED"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 xml:space="preserve">الذكاء الاصطناعي والبيانات الضخمة يدعمان فعالية المؤسسات والعدالة التعليمية، وحقق </w:t>
            </w:r>
            <w:r w:rsidRPr="002E79AC">
              <w:rPr>
                <w:rFonts w:ascii="Traditional Arabic" w:eastAsia="Times New Roman" w:hAnsi="Traditional Arabic" w:cs="Traditional Arabic"/>
                <w:color w:val="000000"/>
                <w:sz w:val="20"/>
                <w:szCs w:val="20"/>
                <w14:ligatures w14:val="none"/>
              </w:rPr>
              <w:t>Random Forest</w:t>
            </w:r>
            <w:r w:rsidRPr="002E79AC">
              <w:rPr>
                <w:rFonts w:ascii="Traditional Arabic" w:eastAsia="Times New Roman" w:hAnsi="Traditional Arabic" w:cs="Traditional Arabic"/>
                <w:color w:val="000000"/>
                <w:sz w:val="20"/>
                <w:szCs w:val="20"/>
                <w:rtl/>
                <w14:ligatures w14:val="none"/>
              </w:rPr>
              <w:t xml:space="preserve"> أعلى دقة في توقع أداء الطلاب بمعامل 0.85</w:t>
            </w:r>
            <w:r w:rsidRPr="002E79AC">
              <w:rPr>
                <w:rFonts w:ascii="Traditional Arabic" w:eastAsia="Times New Roman" w:hAnsi="Traditional Arabic" w:cs="Traditional Arabic"/>
                <w:color w:val="000000"/>
                <w:sz w:val="20"/>
                <w:szCs w:val="20"/>
                <w14:ligatures w14:val="none"/>
              </w:rPr>
              <w:t xml:space="preserve">R² = </w:t>
            </w:r>
            <w:r w:rsidRPr="002E79AC">
              <w:rPr>
                <w:rFonts w:ascii="Traditional Arabic" w:eastAsia="Times New Roman" w:hAnsi="Traditional Arabic" w:cs="Traditional Arabic"/>
                <w:color w:val="000000"/>
                <w:sz w:val="20"/>
                <w:szCs w:val="20"/>
                <w:rtl/>
                <w14:ligatures w14:val="none"/>
              </w:rPr>
              <w:t xml:space="preserve"> مع تحديات التكلفة والخصوصية ونقص الكفاءات</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48C6B24"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يدعم البعد مباشرة بتأكيد دور الذكاء الاصطناعي والبيانات الضخمة في التخطيط الجامعي طويل المدى واتخاذ القرار الاستراتيجي المبني على البيانات في السعودية</w:t>
            </w:r>
          </w:p>
        </w:tc>
      </w:tr>
      <w:tr w:rsidR="002E79AC" w:rsidRPr="002E79AC" w14:paraId="6FA1637C"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4CE39E0"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14</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68F2311"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14:ligatures w14:val="none"/>
              </w:rPr>
              <w:t>Arar et al.</w:t>
            </w:r>
            <w:r w:rsidRPr="002E79AC">
              <w:rPr>
                <w:rFonts w:ascii="Traditional Arabic" w:eastAsia="Times New Roman" w:hAnsi="Traditional Arabic" w:cs="Traditional Arabic"/>
                <w:color w:val="000000"/>
                <w:sz w:val="20"/>
                <w:szCs w:val="20"/>
                <w:rtl/>
                <w14:ligatures w14:val="none"/>
              </w:rPr>
              <w:t xml:space="preserve"> (2024)</w:t>
            </w:r>
          </w:p>
        </w:tc>
        <w:tc>
          <w:tcPr>
            <w:tcW w:w="0" w:type="auto"/>
            <w:vMerge w:val="restart"/>
            <w:tcBorders>
              <w:top w:val="single" w:sz="6" w:space="0" w:color="999999"/>
              <w:left w:val="single" w:sz="6" w:space="0" w:color="999999"/>
              <w:right w:val="single" w:sz="6" w:space="0" w:color="999999"/>
            </w:tcBorders>
            <w:tcMar>
              <w:top w:w="0" w:type="dxa"/>
              <w:left w:w="115" w:type="dxa"/>
              <w:bottom w:w="0" w:type="dxa"/>
              <w:right w:w="115" w:type="dxa"/>
            </w:tcMar>
            <w:textDirection w:val="btLr"/>
            <w:vAlign w:val="center"/>
            <w:hideMark/>
          </w:tcPr>
          <w:p w14:paraId="3C40EABD" w14:textId="77777777" w:rsidR="002E79AC" w:rsidRPr="002E79AC" w:rsidRDefault="002E79AC" w:rsidP="002E79AC">
            <w:pPr>
              <w:spacing w:after="0" w:line="240" w:lineRule="auto"/>
              <w:ind w:left="113" w:right="113"/>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الابتكار القيادي والتحسين المستمر</w:t>
            </w: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17A2AE8"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استكشاف العلاقة بين الذكاء الاصطناعي والقيادة التعليمية ورصد تطور المجال وخصائصه وتراكمه المعرفي</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66CCBC61"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تحليل ببليومتري ومراجعة نطاقية</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763B49F"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تحديد الاتجاهات الرئيسة والتمثيل الجغرافي والمحاور والمفاهيم والعلاقات المتبادلة وانعكاساتها على أهداف التنمية المستدامة</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7151A5F"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يدعم البعد تأطيريًا بإبراز الاتجاهات المستقبلية لتوظيف الذكاء الاصطناعي في القيادة التعليمية والحاجة إلى تطوير ممارسات قيادية مبتكرة ومستمرة</w:t>
            </w:r>
          </w:p>
        </w:tc>
      </w:tr>
      <w:tr w:rsidR="002E79AC" w:rsidRPr="002E79AC" w14:paraId="61E3A101"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1D7275FF"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15</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B258B7B"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14:ligatures w14:val="none"/>
              </w:rPr>
              <w:t xml:space="preserve">Prasetya et al. </w:t>
            </w:r>
            <w:r w:rsidRPr="002E79AC">
              <w:rPr>
                <w:rFonts w:ascii="Traditional Arabic" w:eastAsia="Times New Roman" w:hAnsi="Traditional Arabic" w:cs="Traditional Arabic"/>
                <w:color w:val="000000"/>
                <w:sz w:val="20"/>
                <w:szCs w:val="20"/>
                <w:rtl/>
                <w14:ligatures w14:val="none"/>
              </w:rPr>
              <w:t>(2025)</w:t>
            </w:r>
          </w:p>
        </w:tc>
        <w:tc>
          <w:tcPr>
            <w:tcW w:w="0" w:type="auto"/>
            <w:vMerge/>
            <w:tcBorders>
              <w:left w:val="single" w:sz="6" w:space="0" w:color="999999"/>
              <w:right w:val="single" w:sz="6" w:space="0" w:color="999999"/>
            </w:tcBorders>
            <w:tcMar>
              <w:top w:w="0" w:type="dxa"/>
              <w:left w:w="115" w:type="dxa"/>
              <w:bottom w:w="0" w:type="dxa"/>
              <w:right w:w="115" w:type="dxa"/>
            </w:tcMar>
            <w:vAlign w:val="center"/>
            <w:hideMark/>
          </w:tcPr>
          <w:p w14:paraId="7A64D156"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08BFC06A"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تحليل الاتجاهات الحديثة في توظيف الذكاء الاصطناعي في التعليم المهني وإسهاماته في أهداف التنمية المستدامة 2030</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3F4552D6"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 xml:space="preserve">تحليل ببليومتري وفق </w:t>
            </w:r>
            <w:r w:rsidRPr="002E79AC">
              <w:rPr>
                <w:rFonts w:ascii="Traditional Arabic" w:eastAsia="Times New Roman" w:hAnsi="Traditional Arabic" w:cs="Traditional Arabic"/>
                <w:color w:val="000000"/>
                <w:sz w:val="20"/>
                <w:szCs w:val="20"/>
                <w14:ligatures w14:val="none"/>
              </w:rPr>
              <w:t>PRISMA</w:t>
            </w:r>
            <w:r w:rsidRPr="002E79AC">
              <w:rPr>
                <w:rFonts w:ascii="Traditional Arabic" w:eastAsia="Times New Roman" w:hAnsi="Traditional Arabic" w:cs="Traditional Arabic"/>
                <w:color w:val="000000"/>
                <w:sz w:val="20"/>
                <w:szCs w:val="20"/>
                <w:rtl/>
                <w14:ligatures w14:val="none"/>
              </w:rPr>
              <w:t>؛ تحليل مقالات وأوراق مؤتمرات خلال 2014-2023</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6187BBA6"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الذكاء الاصطناعي يعيد تشكيل التعليم المهني عبر التعلم المخصص وتطوير المناهج والتدريب العملي بالأتمتة والروبوتات، مع تحديات الخصوصية والبنية التحتية وتدريب المعلمين</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F36BC54"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دراسة مهمة لقربها من التعليم التقني؛ تدعم البعد بإبراز دور الذكاء الاصطناعي في تطوير المناهج والتدريب العملي وممارسات مؤسسية أكثر ابتكارًا وتحسينًا</w:t>
            </w:r>
          </w:p>
        </w:tc>
      </w:tr>
      <w:tr w:rsidR="002E79AC" w:rsidRPr="002E79AC" w14:paraId="5E3F67BE"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4A48FEE"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16</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6832A53B"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14:ligatures w14:val="none"/>
              </w:rPr>
              <w:t>Renta-Davids et al. (2025)</w:t>
            </w:r>
            <w:r w:rsidRPr="002E79AC">
              <w:rPr>
                <w:rFonts w:ascii="Traditional Arabic" w:eastAsia="Times New Roman" w:hAnsi="Traditional Arabic" w:cs="Traditional Arabic"/>
                <w:color w:val="000000"/>
                <w:sz w:val="20"/>
                <w:szCs w:val="20"/>
                <w:rtl/>
                <w14:ligatures w14:val="none"/>
              </w:rPr>
              <w:t xml:space="preserve"> </w:t>
            </w:r>
          </w:p>
        </w:tc>
        <w:tc>
          <w:tcPr>
            <w:tcW w:w="0" w:type="auto"/>
            <w:vMerge/>
            <w:tcBorders>
              <w:left w:val="single" w:sz="6" w:space="0" w:color="999999"/>
              <w:right w:val="single" w:sz="6" w:space="0" w:color="999999"/>
            </w:tcBorders>
            <w:tcMar>
              <w:top w:w="0" w:type="dxa"/>
              <w:left w:w="115" w:type="dxa"/>
              <w:bottom w:w="0" w:type="dxa"/>
              <w:right w:w="115" w:type="dxa"/>
            </w:tcMar>
            <w:vAlign w:val="center"/>
            <w:hideMark/>
          </w:tcPr>
          <w:p w14:paraId="79F9A75D"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7996A04E"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مراجعة الفرص والتحديات المرتبطة بالذكاء الاصطناعي في القيادة التعليمية وأثره في إعادة تشكيل أدوار القادة وطريقة اتخاذ القرار</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290C48D"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مراجعة نطاقية للأدبيات الحديثة حول تأثير الذكاء الاصطناعي في القيادة التعليمية</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6D12493"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الذكاء الاصطناعي يعزز القرار عبر الرؤى المبنية على البيانات وأتمتة المهام، ويتطلب كفايات رقمية وأخلاقية وتطويرًا مهنيًا مستمرًا وموازنة الإنسان والآلة</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074DC97"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يدعم البعد بتأكيد أن الابتكار القيادي يتطلب تطويرًا مستمرًا للكفايات القيادية والرقمية وتوظيف الرؤى الذكية في تحسين الممارسات بمسؤولية</w:t>
            </w:r>
          </w:p>
        </w:tc>
      </w:tr>
      <w:tr w:rsidR="002E79AC" w:rsidRPr="002E79AC" w14:paraId="49871B8A" w14:textId="77777777" w:rsidTr="001A728B">
        <w:trPr>
          <w:jc w:val="center"/>
        </w:trPr>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17BCA87"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17</w:t>
            </w:r>
          </w:p>
        </w:tc>
        <w:tc>
          <w:tcPr>
            <w:tcW w:w="0" w:type="auto"/>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4515631A"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14:ligatures w14:val="none"/>
              </w:rPr>
              <w:t xml:space="preserve">Eryilmaz et al. </w:t>
            </w:r>
            <w:r w:rsidRPr="002E79AC">
              <w:rPr>
                <w:rFonts w:ascii="Traditional Arabic" w:eastAsia="Times New Roman" w:hAnsi="Traditional Arabic" w:cs="Traditional Arabic"/>
                <w:color w:val="000000"/>
                <w:sz w:val="20"/>
                <w:szCs w:val="20"/>
                <w:rtl/>
                <w14:ligatures w14:val="none"/>
              </w:rPr>
              <w:t>(2025)</w:t>
            </w:r>
          </w:p>
        </w:tc>
        <w:tc>
          <w:tcPr>
            <w:tcW w:w="0" w:type="auto"/>
            <w:vMerge/>
            <w:tcBorders>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6087AFEA" w14:textId="77777777" w:rsidR="002E79AC" w:rsidRPr="002E79AC" w:rsidRDefault="002E79AC" w:rsidP="002E79AC">
            <w:pPr>
              <w:spacing w:after="0" w:line="240" w:lineRule="auto"/>
              <w:jc w:val="center"/>
              <w:rPr>
                <w:rFonts w:ascii="Traditional Arabic" w:eastAsia="Times New Roman" w:hAnsi="Traditional Arabic" w:cs="Traditional Arabic"/>
                <w:sz w:val="20"/>
                <w:szCs w:val="20"/>
                <w:rtl/>
                <w14:ligatures w14:val="none"/>
              </w:rPr>
            </w:pPr>
          </w:p>
        </w:tc>
        <w:tc>
          <w:tcPr>
            <w:tcW w:w="2948"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0748B2F"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استكشاف تصورات قادة المدارس حول فوائد وتحديات الذكاء الاصطناعي بالنسبة لتعلم الطلاب وعمل المعلمين عبر 12 دولة</w:t>
            </w:r>
          </w:p>
        </w:tc>
        <w:tc>
          <w:tcPr>
            <w:tcW w:w="3061"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220C687C"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كمي؛ تحليل بيانات باستخدام نماذج الشبكات الكامنة للعلاقات البنيوية بين متغيرات تصورات القادة</w:t>
            </w:r>
          </w:p>
        </w:tc>
        <w:tc>
          <w:tcPr>
            <w:tcW w:w="3742"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511131CA"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القادة يدركون قدرة الذكاء الاصطناعي على تعزيز مشاركة الطلاب ودعم التدريس، مع مخاوف النزاهة الأكاديمية وعبء العمل وتأثيره في الممارسات التعليمية</w:t>
            </w:r>
          </w:p>
        </w:tc>
        <w:tc>
          <w:tcPr>
            <w:tcW w:w="3175" w:type="dxa"/>
            <w:tcBorders>
              <w:top w:val="single" w:sz="6" w:space="0" w:color="999999"/>
              <w:left w:val="single" w:sz="6" w:space="0" w:color="999999"/>
              <w:bottom w:val="single" w:sz="6" w:space="0" w:color="999999"/>
              <w:right w:val="single" w:sz="6" w:space="0" w:color="999999"/>
            </w:tcBorders>
            <w:tcMar>
              <w:top w:w="0" w:type="dxa"/>
              <w:left w:w="115" w:type="dxa"/>
              <w:bottom w:w="0" w:type="dxa"/>
              <w:right w:w="115" w:type="dxa"/>
            </w:tcMar>
            <w:vAlign w:val="center"/>
            <w:hideMark/>
          </w:tcPr>
          <w:p w14:paraId="1BAFFCEF" w14:textId="77777777" w:rsidR="002E79AC" w:rsidRPr="002E79AC" w:rsidRDefault="002E79AC" w:rsidP="002E79AC">
            <w:pPr>
              <w:spacing w:after="0" w:line="240" w:lineRule="auto"/>
              <w:jc w:val="lowKashida"/>
              <w:rPr>
                <w:rFonts w:ascii="Traditional Arabic" w:eastAsia="Times New Roman" w:hAnsi="Traditional Arabic" w:cs="Traditional Arabic"/>
                <w:sz w:val="20"/>
                <w:szCs w:val="20"/>
                <w:rtl/>
                <w14:ligatures w14:val="none"/>
              </w:rPr>
            </w:pPr>
            <w:r w:rsidRPr="002E79AC">
              <w:rPr>
                <w:rFonts w:ascii="Traditional Arabic" w:eastAsia="Times New Roman" w:hAnsi="Traditional Arabic" w:cs="Traditional Arabic"/>
                <w:color w:val="000000"/>
                <w:sz w:val="20"/>
                <w:szCs w:val="20"/>
                <w:rtl/>
                <w14:ligatures w14:val="none"/>
              </w:rPr>
              <w:t>يدعم البعد بصورة داعمة دوليًا؛ يبرز الحاجة إلى استراتيجيات دمج متوازنة وتعلم مهني مستمر لتحسين ممارسات التدريس والتعلم بمسؤولية</w:t>
            </w:r>
          </w:p>
        </w:tc>
      </w:tr>
    </w:tbl>
    <w:p w14:paraId="5F38583E" w14:textId="77777777" w:rsidR="002E79AC" w:rsidRPr="002E79AC" w:rsidRDefault="002E79AC" w:rsidP="002E79AC">
      <w:pPr>
        <w:spacing w:after="0" w:line="240" w:lineRule="auto"/>
        <w:jc w:val="center"/>
        <w:rPr>
          <w:rFonts w:ascii="Traditional Arabic" w:eastAsia="Traditional Arabic" w:hAnsi="Traditional Arabic" w:cs="Traditional Arabic"/>
          <w:sz w:val="24"/>
          <w:szCs w:val="24"/>
          <w14:ligatures w14:val="none"/>
        </w:rPr>
      </w:pPr>
    </w:p>
    <w:p w14:paraId="0F9E3DEF" w14:textId="77777777" w:rsidR="002E79AC" w:rsidRPr="002E79AC" w:rsidRDefault="002E79AC" w:rsidP="002E79AC">
      <w:pPr>
        <w:rPr>
          <w:rFonts w:ascii="Simplified Arabic" w:hAnsi="Simplified Arabic" w:cs="Simplified Arabic"/>
          <w:sz w:val="24"/>
          <w:szCs w:val="24"/>
          <w:rtl/>
        </w:rPr>
      </w:pPr>
    </w:p>
    <w:p w14:paraId="44BAB385" w14:textId="77777777" w:rsidR="002E79AC" w:rsidRPr="002E79AC" w:rsidRDefault="002E79AC" w:rsidP="002E79AC">
      <w:pPr>
        <w:jc w:val="center"/>
        <w:rPr>
          <w:rFonts w:ascii="Simplified Arabic" w:hAnsi="Simplified Arabic" w:cs="Simplified Arabic"/>
          <w:sz w:val="24"/>
          <w:szCs w:val="24"/>
          <w:rtl/>
        </w:rPr>
        <w:sectPr w:rsidR="002E79AC" w:rsidRPr="002E79AC" w:rsidSect="002100CF">
          <w:pgSz w:w="16838" w:h="11906" w:orient="landscape" w:code="9"/>
          <w:pgMar w:top="680" w:right="567" w:bottom="1531" w:left="567" w:header="709" w:footer="709" w:gutter="0"/>
          <w:cols w:space="708"/>
          <w:bidi/>
          <w:rtlGutter/>
          <w:docGrid w:linePitch="360"/>
        </w:sectPr>
      </w:pPr>
    </w:p>
    <w:p w14:paraId="4985C9E9" w14:textId="73087450" w:rsidR="002E79AC" w:rsidRPr="002E79AC" w:rsidRDefault="00E75F69" w:rsidP="000E1892">
      <w:pPr>
        <w:pStyle w:val="1"/>
        <w:spacing w:before="120" w:after="0"/>
        <w:rPr>
          <w:rtl/>
        </w:rPr>
      </w:pPr>
      <w:bookmarkStart w:id="37" w:name="_Toc235273611"/>
      <w:r>
        <w:rPr>
          <w:rFonts w:hint="cs"/>
          <w:rtl/>
        </w:rPr>
        <w:lastRenderedPageBreak/>
        <w:t>2-14</w:t>
      </w:r>
      <w:r w:rsidR="002E79AC" w:rsidRPr="002E79AC">
        <w:rPr>
          <w:rtl/>
        </w:rPr>
        <w:t xml:space="preserve"> الدراسات التي ربطت بين الذكاء الاصطناعي ودعم القيادة الأكاديمية في اتخاذ القرار</w:t>
      </w:r>
      <w:bookmarkEnd w:id="37"/>
    </w:p>
    <w:p w14:paraId="2C9FCC42"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خصص هذا المحور للدراسات التي تناولت العلاقة بين الذكاء الاصطناعي ودعم القيادة الأكاديمية في اتخاذ القرار تناولًا مباشرًا، بوصفها الأقرب صلة بموضوع الدراسة الحالية ومتغيريها معًا. يعرض فيما يلي أبرز هذه الدراسات مع بيان إسهام كل دراسة وحدودها وصلتها بالدراسة الحالية</w:t>
      </w:r>
      <w:r w:rsidRPr="002E79AC">
        <w:rPr>
          <w:rFonts w:ascii="Simplified Arabic" w:hAnsi="Simplified Arabic" w:cs="Simplified Arabic"/>
          <w:sz w:val="24"/>
          <w:szCs w:val="24"/>
        </w:rPr>
        <w:t>.</w:t>
      </w:r>
    </w:p>
    <w:p w14:paraId="096BC6F0"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{"citationID":"Eh7hyIsX","properties":{"unsorted":false,"formattedCitation":"(Ossai et al., 2026)","plainCitation":"(Ossai et al., 2026)","noteIndex":0},"citationItems":[{"id":562,"uris":["http://zotero.org/users/16034867/items/TWI8AYCR"],"itemData":{"id":562,"type":"article-journal","abstract":"This research paper explores how artificial intelligence (AI) is transforming the field of higher education, in terms of how it can improve the delivery of instruction, automate administrative processes, and open up research possibilities. A descriptive survey design of analytical nature was used, targeting academic, non-academic, and managerial workers in 20 public universities in the South-South Geopolitical Zone of Nigeria. The sample size of 800 participants was chosen using a stratified random sampling technique, comprising 400 academic staff, 350 non-academic staff, and 50 management staff. Three research questions and hypotheses guided the study, along with the Artificial Intelligence in University Leadership Questionnaire (AIULQ), a validated 20-item tool with a reliability coefficient of 0.81, obtained through Cronbach's alpha. Data analysis included calculating the mean and standard deviation of responses to research questions, and hypothesis testing at a 0.05 alpha level using One-Way Analysis of Variance (ANOVA). The results indicate that AI can enhance data-driven decision-making, virtual academic advising, and adaptive learning platforms. The paper also discusses ethical challenges such as algorithmic bias, data privacy, academic integrity, and the digital divide. It recommends that universities develop specific principles for the use of AI in research, academia, and administration. The findings are highly relevant to stakeholders, including teachers, university administrators, and educational reform policymakers.","container-title":"International Journal of Education and Practice","DOI":"10.18488/61.v14i2.4846","ISSN":"2310-3868, 2311-6897","issue":"2","journalAbbreviation":"61","page":"108-124","source":"DOI.org (Crossref)","title":"Strategic leadership in higher education: Navigating the impact of artificial intelligence on university governance, teaching, and research","title-short":"Strategic leadership in higher education","volume":"14","author":[{"family":"Ossai","given":"Anthony Great"},{"family":"Okokoyo","given":"Isabella Ezinwa"},{"family":"Asabor","given":"Mary Bivwiere"}],"issued":{"date-parts":[["2026",3,17]]}}}],"schema":"https://github.com/citation-style-language/schema/raw/master/csl-citation.json"}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(Ossai et al., 2026)</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 xml:space="preserve">“Strategic Leadership in Higher Education: Navigating the Impact of Artificial Intelligence on University Governance, Teaching, and Research” </w:t>
      </w:r>
      <w:r w:rsidRPr="002E79AC">
        <w:rPr>
          <w:rFonts w:ascii="Simplified Arabic" w:hAnsi="Simplified Arabic" w:cs="Simplified Arabic"/>
          <w:sz w:val="24"/>
          <w:szCs w:val="24"/>
          <w:rtl/>
        </w:rPr>
        <w:t xml:space="preserve"> </w:t>
      </w:r>
    </w:p>
    <w:p w14:paraId="06BB9931"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sz w:val="24"/>
          <w:szCs w:val="24"/>
          <w:rtl/>
        </w:rPr>
        <w:t xml:space="preserve">هدفت إلى استكشاف أثر الذكاء الاصطناعي في مؤسسات التعليم العالي، من حيث قدرته على تحسين تقديم التعليم، وأتمتة العمليات الإدارية، وتوسيع فرص البحث العلمي، ودعم القيادة الجامعية. واعتمدت الدراسة المنهج الوصفي المسحي ذي الطبيعة التحليلية، واستهدفت العاملين الأكاديميين وغير الأكاديميين والقيادات الإدارية في </w:t>
      </w:r>
      <w:r w:rsidRPr="002E79AC">
        <w:rPr>
          <w:rFonts w:ascii="Simplified Arabic" w:hAnsi="Simplified Arabic" w:cs="Simplified Arabic"/>
          <w:sz w:val="24"/>
          <w:szCs w:val="24"/>
        </w:rPr>
        <w:t>20</w:t>
      </w:r>
      <w:r w:rsidRPr="002E79AC">
        <w:rPr>
          <w:rFonts w:ascii="Simplified Arabic" w:hAnsi="Simplified Arabic" w:cs="Simplified Arabic"/>
          <w:sz w:val="24"/>
          <w:szCs w:val="24"/>
          <w:rtl/>
        </w:rPr>
        <w:t xml:space="preserve">جامعة حكومية في نيجيريا. وتكونت العينة من </w:t>
      </w:r>
      <w:r w:rsidRPr="002E79AC">
        <w:rPr>
          <w:rFonts w:ascii="Simplified Arabic" w:hAnsi="Simplified Arabic" w:cs="Simplified Arabic"/>
          <w:sz w:val="24"/>
          <w:szCs w:val="24"/>
        </w:rPr>
        <w:t>800</w:t>
      </w:r>
      <w:r w:rsidRPr="002E79AC">
        <w:rPr>
          <w:rFonts w:ascii="Simplified Arabic" w:hAnsi="Simplified Arabic" w:cs="Simplified Arabic"/>
          <w:sz w:val="24"/>
          <w:szCs w:val="24"/>
          <w:rtl/>
        </w:rPr>
        <w:t xml:space="preserve"> مشارك اختيروا بطريقة العينة العشوائية الطبقية، بواقع </w:t>
      </w:r>
      <w:r w:rsidRPr="002E79AC">
        <w:rPr>
          <w:rFonts w:ascii="Simplified Arabic" w:hAnsi="Simplified Arabic" w:cs="Simplified Arabic"/>
          <w:sz w:val="24"/>
          <w:szCs w:val="24"/>
        </w:rPr>
        <w:t>400</w:t>
      </w:r>
      <w:r w:rsidRPr="002E79AC">
        <w:rPr>
          <w:rFonts w:ascii="Simplified Arabic" w:hAnsi="Simplified Arabic" w:cs="Simplified Arabic"/>
          <w:sz w:val="24"/>
          <w:szCs w:val="24"/>
          <w:rtl/>
        </w:rPr>
        <w:t xml:space="preserve"> من أعضاء الهيئة الأكاديمية، و</w:t>
      </w:r>
      <w:r w:rsidRPr="002E79AC">
        <w:rPr>
          <w:rFonts w:ascii="Simplified Arabic" w:hAnsi="Simplified Arabic" w:cs="Simplified Arabic"/>
          <w:sz w:val="24"/>
          <w:szCs w:val="24"/>
        </w:rPr>
        <w:t>350</w:t>
      </w:r>
      <w:r w:rsidRPr="002E79AC">
        <w:rPr>
          <w:rFonts w:ascii="Simplified Arabic" w:hAnsi="Simplified Arabic" w:cs="Simplified Arabic"/>
          <w:sz w:val="24"/>
          <w:szCs w:val="24"/>
          <w:rtl/>
        </w:rPr>
        <w:t xml:space="preserve"> من الموظفين غير الأكاديميين، و</w:t>
      </w:r>
      <w:r w:rsidRPr="002E79AC">
        <w:rPr>
          <w:rFonts w:ascii="Simplified Arabic" w:hAnsi="Simplified Arabic" w:cs="Simplified Arabic"/>
          <w:sz w:val="24"/>
          <w:szCs w:val="24"/>
        </w:rPr>
        <w:t>50</w:t>
      </w:r>
      <w:r w:rsidRPr="002E79AC">
        <w:rPr>
          <w:rFonts w:ascii="Simplified Arabic" w:hAnsi="Simplified Arabic" w:cs="Simplified Arabic"/>
          <w:sz w:val="24"/>
          <w:szCs w:val="24"/>
          <w:rtl/>
        </w:rPr>
        <w:t xml:space="preserve"> من القيادات الإدارية. واستخدمت الدراسة استبانة الذكاء الاصطناعي في القيادة الجامعية </w:t>
      </w:r>
      <w:r w:rsidRPr="002E79AC">
        <w:rPr>
          <w:rFonts w:ascii="Simplified Arabic" w:hAnsi="Simplified Arabic" w:cs="Simplified Arabic"/>
          <w:sz w:val="24"/>
          <w:szCs w:val="24"/>
        </w:rPr>
        <w:t>AIULQ</w:t>
      </w:r>
      <w:r w:rsidRPr="002E79AC">
        <w:rPr>
          <w:rFonts w:ascii="Simplified Arabic" w:hAnsi="Simplified Arabic" w:cs="Simplified Arabic"/>
          <w:sz w:val="24"/>
          <w:szCs w:val="24"/>
          <w:rtl/>
        </w:rPr>
        <w:t xml:space="preserve"> المكونة من 20 فقرة، وبلغ معامل ثباتها </w:t>
      </w:r>
      <w:r w:rsidRPr="002E79AC">
        <w:rPr>
          <w:rFonts w:ascii="Simplified Arabic" w:hAnsi="Simplified Arabic" w:cs="Simplified Arabic"/>
          <w:sz w:val="24"/>
          <w:szCs w:val="24"/>
        </w:rPr>
        <w:t>0.81</w:t>
      </w:r>
      <w:r w:rsidRPr="002E79AC">
        <w:rPr>
          <w:rFonts w:ascii="Simplified Arabic" w:hAnsi="Simplified Arabic" w:cs="Simplified Arabic"/>
          <w:sz w:val="24"/>
          <w:szCs w:val="24"/>
          <w:rtl/>
        </w:rPr>
        <w:t xml:space="preserve"> وفق معامل كرونباخ ألفا، كما استخدمت المتوسطات والانحرافات المعيارية وتحليل التباين الأحادي </w:t>
      </w:r>
      <w:r w:rsidRPr="002E79AC">
        <w:rPr>
          <w:rFonts w:ascii="Simplified Arabic" w:hAnsi="Simplified Arabic" w:cs="Simplified Arabic"/>
          <w:sz w:val="24"/>
          <w:szCs w:val="24"/>
        </w:rPr>
        <w:t>ANOVA</w:t>
      </w:r>
      <w:r w:rsidRPr="002E79AC">
        <w:rPr>
          <w:rFonts w:ascii="Simplified Arabic" w:hAnsi="Simplified Arabic" w:cs="Simplified Arabic"/>
          <w:sz w:val="24"/>
          <w:szCs w:val="24"/>
          <w:rtl/>
        </w:rPr>
        <w:t xml:space="preserve"> عند مستوى دلالة </w:t>
      </w:r>
      <w:r w:rsidRPr="002E79AC">
        <w:rPr>
          <w:rFonts w:ascii="Simplified Arabic" w:hAnsi="Simplified Arabic" w:cs="Simplified Arabic"/>
          <w:sz w:val="24"/>
          <w:szCs w:val="24"/>
        </w:rPr>
        <w:t>0.05</w:t>
      </w:r>
      <w:r w:rsidRPr="002E79AC">
        <w:rPr>
          <w:rFonts w:ascii="Simplified Arabic" w:hAnsi="Simplified Arabic" w:cs="Simplified Arabic"/>
          <w:sz w:val="24"/>
          <w:szCs w:val="24"/>
          <w:rtl/>
        </w:rPr>
        <w:t xml:space="preserve"> وأظهرت النتائج أن الذكاء الاصطناعي يمكن أن يعزز اتخاذ القرار المبني على البيانات، والإرشاد الأكاديمي الافتراضي، ومنصات التعلم التكيفي. كما ناقشت الدراسة تحديات أخلاقية ومؤسسية، من أبرزها التحيز الخوارزمي، وخصوصية البيانات، والنزاهة الأكاديمية، والفجوة الرقمية. وأوصت بضرورة أن تطور الجامعات مبادئ واضحة لاستخدام الذكاء الاصطناعي في البحث العلمي، والشؤون الأكاديمية، والإدارة. وترتبط هذه الدراسة بالدراسة الحالية ارتباطًا مباشرًا، إذ تبرز دور الذكاء الاصطناعي في دعم القيادة الجامعية واتخاذ القرار المبني على البيانات، بما يعزز فاعلية القيادة الأكاديمية في إدارة العمليات التعليمية والإدارية والبحثية</w:t>
      </w:r>
      <w:r w:rsidRPr="002E79AC">
        <w:rPr>
          <w:rFonts w:ascii="Simplified Arabic" w:hAnsi="Simplified Arabic" w:cs="Simplified Arabic"/>
          <w:sz w:val="24"/>
          <w:szCs w:val="24"/>
        </w:rPr>
        <w:t>.</w:t>
      </w:r>
    </w:p>
    <w:p w14:paraId="65F0A286"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{"citationID":"TMsK3vJ5","properties":{"unsorted":false,"formattedCitation":"(Li et al., 2025)","plainCitation":"(Li et al., 2025)","noteIndex":0},"citationItems":[{"id":558,"uris":["http://zotero.org/users/16034867/items/8SUTNEXQ"],"itemData":{"id":558,"type":"article-journal","abstract":"This paper develops the argument that, in the application of AI to improve the system of governance for higher education, machine learning will be more effective in some areas than others. To make that assertion more systematic, a classificatory taxonomy of types of decisions is necessary. This paper draws upon the classification of decision processes as either symbolic or sub-symbolic. Symbolic approaches focus on whole system design and emphasise logical coherence across sub-systems, while sub-symbolic approaches emphasise localised decision making with distributed engagement, at the expense of overall coherence. AI, especially generative AI, is argued to be best suited to working at the sub-symbolic level, although there are exceptions when discriminative AI systems are designed symbolically. The paper then uses Beer’s Viable System Model to identify whether the decisions necessary for viability are best approached symbolically or sub-symbolically. The need for leadership to recognise when a sub-symbolic system is failing and requires symbolic intervention is a specific case where human intervention may be necessary to override the conclusions of an AI system. The paper presents an initial analysis of which types of AI would support which functions of governance best, and explains why ultimate control must always rest with human leaders.","container-title":"Education Sciences","DOI":"10.3390/educsci15070866","ISSN":"2227-7102","issue":"7","journalAbbreviation":"Education Sciences","language":"en","page":"866","source":"DOI.org (Crossref)","title":"AI as Sub-Symbolic Systems: Understanding the Role of AI in Higher Education Governance","title-short":"AI as Sub-Symbolic Systems","volume":"15","author":[{"family":"Li","given":"Xiaomin"},{"family":"Turner","given":"David A."},{"family":"Liu","given":"Baocun"}],"issued":{"date-parts":[["2025",7,6]]}}}],"schema":"https://github.com/citation-style-language/schema/raw/master/csl-citation.json"}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(Li et al., 2025)</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 xml:space="preserve">“AI as Sub-Symbolic Systems: Understanding the Role of AI in Higher Education Governance” </w:t>
      </w:r>
      <w:r w:rsidRPr="002E79AC">
        <w:rPr>
          <w:rFonts w:ascii="Simplified Arabic" w:hAnsi="Simplified Arabic" w:cs="Simplified Arabic"/>
          <w:sz w:val="24"/>
          <w:szCs w:val="24"/>
          <w:rtl/>
        </w:rPr>
        <w:t xml:space="preserve"> </w:t>
      </w:r>
    </w:p>
    <w:p w14:paraId="5B97D195"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تناولت الدراسة دور الذكاء الاصطناعي في حوكمة التعليم العالي، وانطلقت من افتراض أن فاعلية الذكاء الاصطناعي في تحسين أنظمة الحوكمة لا تكون متساوية في جميع أنواع القرارات. هدفت الدراسة إلى تقديم تصنيف نظري لأنماط القرارات في مؤسسات التعليم العالي، اعتمادًا على التمييز بين القرارات الرمزية التي ترتبط بتصميم النظام الكلي وتحقيق الاتساق المنطقي بين أجزائه، والقرارات دون الرمزية التي ترتبط باتخاذ قرارات محلية موزعة داخل المؤسسة. واعتمدت الدراسة على تحليل نظري تفسيري، مستندة إلى نموذج النظام القابل للحياة لبيير</w:t>
      </w:r>
      <w:r w:rsidRPr="002E79AC">
        <w:rPr>
          <w:rFonts w:ascii="Simplified Arabic" w:hAnsi="Simplified Arabic" w:cs="Simplified Arabic"/>
          <w:sz w:val="24"/>
          <w:szCs w:val="24"/>
        </w:rPr>
        <w:t xml:space="preserve">Beer’s Viable System Model </w:t>
      </w:r>
      <w:r w:rsidRPr="002E79AC">
        <w:rPr>
          <w:rFonts w:ascii="Simplified Arabic" w:hAnsi="Simplified Arabic" w:cs="Simplified Arabic"/>
          <w:sz w:val="24"/>
          <w:szCs w:val="24"/>
          <w:rtl/>
        </w:rPr>
        <w:t xml:space="preserve"> في تحديد وظائف الحوكمة التي يمكن أن يدعمها الذكاء الاصطناعي بدرجات متفاوتة، ولذلك لم تتضمن مجتمعًا أو عينة ميدانية مباشرة. وتوصلت الدراسة إلى أن الذكاء الاصطناعي، ولا سيما الذكاء الاصطناعي التوليدي، يكون أكثر ملاءمة لدعم القرارات دون الرمزية ذات الطابع المحلي والتحليلي والموزع، في حين تظل القرارات الرمزية الكبرى المرتبطة بتصميم النظام </w:t>
      </w:r>
      <w:r w:rsidRPr="002E79AC">
        <w:rPr>
          <w:rFonts w:ascii="Simplified Arabic" w:hAnsi="Simplified Arabic" w:cs="Simplified Arabic"/>
          <w:sz w:val="24"/>
          <w:szCs w:val="24"/>
          <w:rtl/>
        </w:rPr>
        <w:lastRenderedPageBreak/>
        <w:t>الكلي والاتساق الاستراتيجي والحوكمة الشاملة بحاجة إلى تدخل القيادة البشرية. كما أكدت الدراسة أن القادة في مؤسسات التعليم العالي ينبغي أن يكونوا قادرين على تمييز الحالات التي يفشل فيها نمط القرار دون الرمزي أو تتطلب تدخلًا رمزيًا أوسع، بما يستدعي تجاوز مخرجات الذكاء الاصطناعي أو إعادة توجيهها. وتفيد هذه الدراسة البحث الحالي في تأكيد أن الذكاء الاصطناعي ينبغي أن يُفهم بوصفه أداة داعمة للحكم القيادي واتخاذ القرار، لا بديلًا عن القيادة البشرية، غير أن محدوديتها تتمثل في طابعها النظري وغياب الاختبار الميداني، وهو ما تسعى الدراسة الحالية إلى تجاوزه من خلال فحص العلاقة بين توظيف تقنيات الذكاء الاصطناعي ودعم القيادة الأكاديمية في اتخاذ القرار ميدانيًا في سياق الكليات التقنية بالمملكة العربية السعودية</w:t>
      </w:r>
      <w:r w:rsidRPr="002E79AC">
        <w:rPr>
          <w:rFonts w:ascii="Simplified Arabic" w:hAnsi="Simplified Arabic" w:cs="Simplified Arabic"/>
          <w:sz w:val="24"/>
          <w:szCs w:val="24"/>
        </w:rPr>
        <w:t>.</w:t>
      </w:r>
    </w:p>
    <w:p w14:paraId="6A503856" w14:textId="77777777" w:rsidR="002E79AC" w:rsidRPr="002E79AC" w:rsidRDefault="002E79AC" w:rsidP="002E79AC">
      <w:pPr>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{"citationID":"i7gfiIGT","properties":{"unsorted":false,"formattedCitation":"(Capano et al., 2025)","plainCitation":"(Capano et al., 2025)","noteIndex":0},"citationItems":[{"id":559,"uris":["http://zotero.org/users/16034867/items/XCJVW5R8"],"itemData":{"id":559,"type":"article-journal","container-title":"Journal of Asian Public Policy","DOI":"10.1080/17516234.2025.2450571","ISSN":"1751-6234, 1751-6242","issue":"2","journalAbbreviation":"Journal of Asian Public Policy","language":"en","page":"245-259","source":"DOI.org (Crossref)","title":"Riding the tide of generative artificial intelligence in higher education policy: an Asian perspective","title-short":"Riding the tide of generative artificial intelligence in higher education policy","volume":"18","author":[{"family":"Capano","given":"Giliberto"},{"family":"He","given":"Alex Jingwei"},{"family":"McMinn","given":"Sean"}],"issued":{"date-parts":[["2025",5,4]]}}}],"schema":"https://github.com/citation-style-language/schema/raw/master/csl-citation.json"}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(Capano et al., 2025)</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 xml:space="preserve"> بعنوان </w:t>
      </w:r>
      <w:r w:rsidRPr="002E79AC">
        <w:rPr>
          <w:rFonts w:ascii="Simplified Arabic" w:hAnsi="Simplified Arabic" w:cs="Simplified Arabic"/>
          <w:sz w:val="24"/>
          <w:szCs w:val="24"/>
        </w:rPr>
        <w:t xml:space="preserve">“Riding the Tide of Generative Artificial Intelligence in Higher Education Policy: An Asian Perspective” </w:t>
      </w:r>
      <w:r w:rsidRPr="002E79AC">
        <w:rPr>
          <w:rFonts w:ascii="Simplified Arabic" w:hAnsi="Simplified Arabic" w:cs="Simplified Arabic"/>
          <w:sz w:val="24"/>
          <w:szCs w:val="24"/>
          <w:rtl/>
        </w:rPr>
        <w:t xml:space="preserve"> </w:t>
      </w:r>
    </w:p>
    <w:p w14:paraId="457CF6BC" w14:textId="7267648A" w:rsidR="002E79AC" w:rsidRPr="002E79AC" w:rsidRDefault="002E79AC" w:rsidP="002100CF">
      <w:pPr>
        <w:spacing w:line="276" w:lineRule="auto"/>
        <w:jc w:val="lowKashida"/>
        <w:rPr>
          <w:rFonts w:ascii="Simplified Arabic" w:hAnsi="Simplified Arabic" w:cs="Simplified Arabic"/>
          <w:sz w:val="24"/>
          <w:szCs w:val="24"/>
        </w:rPr>
      </w:pPr>
      <w:r w:rsidRPr="002E79AC">
        <w:rPr>
          <w:rFonts w:ascii="Simplified Arabic" w:hAnsi="Simplified Arabic" w:cs="Simplified Arabic"/>
          <w:sz w:val="24"/>
          <w:szCs w:val="24"/>
          <w:rtl/>
        </w:rPr>
        <w:t>ركزت على تحليل أثر الذكاء الاصطناعي التوليدي في سياسات التعليم العالي من منظور آسيوي، في ظل التوسع السريع في دمج هذه التقنيات وما تطرحه من فرص وتحديات أمام مؤسسات التعليم العالي. وهدفت الدراسة إلى تجميع الأدلة التجريبية، والممارسات القائمة، والتقييمات، والنقاشات المعيارية الحديثة المتعلقة بتوظيف الذكاء الاصطناعي التوليدي في التعليم العالي، بما يساعد على توجيه التكيف في سياسات التعليم العالي وإدارته. وجاءت الدراسة في صورة مقال افتتاحي تحليلي لعدد خاص، اعتمد على تركيب نتائج عشر دراسات تناولت تطبيقات الذكاء الاصطناعي التوليدي في التعليم العالي الآسيوي من زوايا متعددة، ولذلك لم تتضمن مجتمعًا أو عينة ميدانية مباشرة. وتوصلت الدراسة إلى أن الذكاء الاصطناعي التوليدي يطرح فرصًا مهمة لتطوير التعليم العالي وسياساته، إلا أن دمجه يتطلب استراتيجيات عملية قابلة للتنفيذ تراعي الخصوصيات المؤسسية والثقافية، وتوازن بين فرص الابتكار والتحديات المصاحبة له. كما اقترحت الدراسة إطارًا لاستراتيجيات قابلة للتطبيق في دمج الذكاء الاصطناعي التوليدي في التعليم العالي، بما يمكن أن يفيد صناع السياسات والإدارة التعليمية في السنوات القادمة. وتفيد هذه الدراسة البحث الحالي في إبراز أن دعم القيادة الأكاديمية في اتخاذ القرار لا يرتبط باستخدام أدوات الذكاء الاصطناعي فحسب، بل يتطلب أيضًا أطرًا سياسية وإدارية واستراتيجيات تنفيذ واضحة تُمكّن القيادات من توظيف الذكاء الاصطناعي التوليدي بصورة مسؤولة وفعالة داخل مؤسسات التعليم العالي</w:t>
      </w:r>
      <w:r w:rsidRPr="002E79AC">
        <w:rPr>
          <w:rFonts w:ascii="Simplified Arabic" w:hAnsi="Simplified Arabic" w:cs="Simplified Arabic"/>
          <w:sz w:val="24"/>
          <w:szCs w:val="24"/>
        </w:rPr>
        <w:t>.</w:t>
      </w:r>
    </w:p>
    <w:p w14:paraId="661251ED"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{"citationID":"MWt9ADQp","properties":{"unsorted":false,"formattedCitation":"(Berkovich, 2025)","plainCitation":"(Berkovich, 2025)","noteIndex":0},"citationItems":[{"id":204,"uris":["http://zotero.org/users/16034867/items/9UDALM95"],"itemData":{"id":204,"type":"article-journal","abstract":"This study examined the rising importance of generative artificial intelligence (GenAI) in school leadership. Research in educational leadership and management must change to keep up with how digital technology continues to influence organisational procedures and human relationships in organisations in the 21st century. The study explores two key questions: (a) at what stage of adopting innovation are school leaders currently in their use of GenAI (innovators, early adopters, early majority, late majority, or laggards) and (b) which domains of their school leadership work (managerial, instructional, social, political, or moral) are most influenced by their use of GenAI? Data were collected through an online survey of 302 Israeli school leaders (coordinators, subject heads, department heads, school counsellors, vice-principals, principals, etc.). A series of descriptive analyses were conducted to examine the research questions. The findings indicate that currently about 50% of the school leaders in the sample are at the early majority stage of adopting GenAI technology, about to cross into the late majority stage. The results also indicate the rise of AI-assisted instructional leadership above all other domains of school leadership work. Additional analyses indicate some patterns of integration and usage relate to seniority and role type. The study expands our understanding of the rapidly growing effect of GenAI in school leadership in general and AI-assisted instructional leadership in particular. These insights contribute to the limited research on GenAI’s integration into school leadership by offering some of the missing empirical evidence on the scope and direction of the phenomenon.","container-title":"Frontiers in Education","DOI":"10.3389/feduc.2025.1643023","ISSN":"2504-284X","journalAbbreviation":"Front. Educ.","page":"1643023","source":"DOI.org (Crossref)","title":"The rise of AI-assisted instructional leadership: empirical survey of generative AI integration in school leadership and management work","title-short":"The rise of AI-assisted instructional leadership","volume":"10","author":[{"family":"Berkovich","given":"Izhak"}],"issued":{"date-parts":[["2025",7,30]]}}}],"schema":"https://github.com/citation-style-language/schema/raw/master/csl-citation.json"}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(Berkovich, 2025)</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 xml:space="preserve">بعنوان </w:t>
      </w:r>
      <w:r w:rsidRPr="002E79AC">
        <w:rPr>
          <w:rFonts w:ascii="Simplified Arabic" w:hAnsi="Simplified Arabic" w:cs="Simplified Arabic"/>
          <w:sz w:val="24"/>
          <w:szCs w:val="24"/>
        </w:rPr>
        <w:t xml:space="preserve">“The Rise of AI-Assisted Instructional Leadership: Empirical Survey of Generative AI Integration in School Leadership and Management Work” </w:t>
      </w:r>
      <w:r w:rsidRPr="002E79AC">
        <w:rPr>
          <w:rFonts w:ascii="Simplified Arabic" w:hAnsi="Simplified Arabic" w:cs="Simplified Arabic"/>
          <w:sz w:val="24"/>
          <w:szCs w:val="24"/>
          <w:rtl/>
        </w:rPr>
        <w:t xml:space="preserve"> </w:t>
      </w:r>
    </w:p>
    <w:p w14:paraId="67DDE3D0"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فقد هدفت إلى فحص مدى تبني القيادات المدرسية للذكاء الاصطناعي التوليدي، وتحديد مجالات العمل القيادي الأكثر تأثرًا باستخدامه. واعتمدت الدراسة المنهج الكمي المسحي، من خلال استبانة إلكترونية طُبقت على عينة مكونة من </w:t>
      </w:r>
      <w:r w:rsidRPr="002E79AC">
        <w:rPr>
          <w:rFonts w:ascii="Simplified Arabic" w:hAnsi="Simplified Arabic" w:cs="Simplified Arabic"/>
          <w:sz w:val="24"/>
          <w:szCs w:val="24"/>
        </w:rPr>
        <w:t xml:space="preserve"> 302</w:t>
      </w:r>
      <w:r w:rsidRPr="002E79AC">
        <w:rPr>
          <w:rFonts w:ascii="Simplified Arabic" w:hAnsi="Simplified Arabic" w:cs="Simplified Arabic"/>
          <w:sz w:val="24"/>
          <w:szCs w:val="24"/>
          <w:rtl/>
        </w:rPr>
        <w:t xml:space="preserve">قائدًا تعليميًا في إسرائيل، شملت منسقين، ورؤساء مواد، ورؤساء أقسام، ومرشدين، ووكلاء، ومديري مدارس. وأظهرت النتائج أن نحو نصف أفراد العينة كانوا في مرحلة الأغلبية المبكرة في تبني الذكاء الاصطناعي التوليدي، مع اقترابهم من الانتقال إلى مرحلة الأغلبية المتأخرة. كما بينت النتائج أن القيادة التدريسية/التعليمية كانت أكثر مجالات العمل القيادي تأثرًا باستخدام الذكاء الاصطناعي التوليدي مقارنة بالمجالات الإدارية، والاجتماعية، والسياسية، والأخلاقية. وكشفت </w:t>
      </w:r>
      <w:r w:rsidRPr="002E79AC">
        <w:rPr>
          <w:rFonts w:ascii="Simplified Arabic" w:hAnsi="Simplified Arabic" w:cs="Simplified Arabic"/>
          <w:sz w:val="24"/>
          <w:szCs w:val="24"/>
          <w:rtl/>
        </w:rPr>
        <w:lastRenderedPageBreak/>
        <w:t>تحليلات إضافية أن بعض أنماط الاستخدام والدمج ترتبط بسنوات الخبرة ونوع الدور القيادي. وتفيد هذه الدراسة البحث الحالي في إبراز الأثر المتنامي للذكاء الاصطناعي في ممارسات القيادة التعليمية، وتدعم فكرة أن توظيف الذكاء الاصطناعي يمكن أن يسهم في تطوير العمل القيادي وصنع القرار، وإن اختلف السياق التطبيقي بين القيادة المدرسية والقيادة الأكاديمية في مؤسسات التعليم العالي</w:t>
      </w:r>
      <w:r w:rsidRPr="002E79AC">
        <w:rPr>
          <w:rFonts w:ascii="Simplified Arabic" w:hAnsi="Simplified Arabic" w:cs="Simplified Arabic"/>
          <w:sz w:val="24"/>
          <w:szCs w:val="24"/>
        </w:rPr>
        <w:t>.</w:t>
      </w:r>
    </w:p>
    <w:p w14:paraId="46797FEC"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 xml:space="preserve">دراسة </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Pr>
        <w:fldChar w:fldCharType="begin"/>
      </w:r>
      <w:r w:rsidRPr="002E79AC">
        <w:rPr>
          <w:rFonts w:ascii="Simplified Arabic" w:hAnsi="Simplified Arabic" w:cs="Simplified Arabic"/>
          <w:sz w:val="24"/>
          <w:szCs w:val="24"/>
        </w:rPr>
        <w:instrText xml:space="preserve"> ADDIN ZOTERO_ITEM CSL_CITATION {"citationID":"E5ULQXIt","properties":{"unsorted":false,"formattedCitation":"(Khairullah et al., 2025)","plainCitation":"(Khairullah et al., 2025)","noteIndex":0},"citationItems":[{"id":165,"uris":["http://zotero.org/users/16034867/items/LGW4QXBW"],"itemData":{"id":165,"type":"article-journal","abstract":"Artificial Intelligence (AI) has enormous potential to make a transformative impact in multiple fields. It has made significant strides in Higher Education by reshaping traditional administrative processes, learning, leadership, and teaching. This review explores the substantial impact of integrating AI in Higher Education Institutions (HEIs), from improving education delivery to enhancing student outcomes and streamlining administrative processes and strategic leadership. By catering to the diverse learning needs of students with the help of tools that directly affect academics, monitor student engagement and performance, and provide data-driven interventions, AI offers what the HEIs have long been waiting for to revolutionize the overall Higher Education landscape. This review also highlights that with AI's ability to streamline administrative tasks by enhancing admissions and enrolment processes, academic records management system, and financial aid and scholarships processes, AI not only facilitates improving the overall processes but also makes staff and faculty members focus less on mundane and monotonous tasks, hence concentrating more on the responsibilities and strategic initiatives that require focused attention. We identified that the key to unlocking the significant potential of AI is responsible strategic leadership. Strategic leadership requires aligning AI integration goals with the strategic mission of HEIs, fostering an environment ready to embrace innovation and ensuring that the required accountability and governance frameworks are in place for AI integration and usage. It is also the role of leadership to consider ethical considerations, collaborations with the relevant stakeholders, concerns about job displacement, and potential biases, ensuring that AI is used to its full potential for the benefit of faculty, staff, students, and society. We conclude the paper with AI-driven future implications, i.e., emerging technologies, continuous enhancement and AI-based enhanced research accomplishments.","container-title":"Frontiers in Education","DOI":"10.3389/feduc.2025.1548104","ISSN":"2504-284X","journalAbbreviation":"Front. Educ.","page":"1548104","source":"DOI.org (Crossref)","title":"Implementing artificial intelligence in academic and administrative processes through responsible strategic leadership in the higher education institutions","volume":"10","author":[{"family":"Khairullah","given":"Suleman Ahmad"},{"family":"Harris","given":"Sheetal"},{"family":"Hadi","given":"Hassan Jalil"},{"family":"Sandhu","given":"Rida Anjum"},{"family":"Ahmad","given":"Naveed"},{"family":"Alshara","given":"Mohammed Ali"}],"issued":{"date-parts":[["2025",2,27]]}}}],"schema":"https://github.com/citation-style-language/schema/raw/master/csl-citation.json"} </w:instrText>
      </w:r>
      <w:r w:rsidRPr="002E79AC">
        <w:rPr>
          <w:rFonts w:ascii="Simplified Arabic" w:hAnsi="Simplified Arabic" w:cs="Simplified Arabic"/>
          <w:sz w:val="24"/>
          <w:szCs w:val="24"/>
        </w:rPr>
        <w:fldChar w:fldCharType="separate"/>
      </w:r>
      <w:r w:rsidRPr="002E79AC">
        <w:rPr>
          <w:rFonts w:ascii="Aptos" w:hAnsi="Aptos"/>
          <w:sz w:val="24"/>
        </w:rPr>
        <w:t>(Khairullah et al., 2025)</w:t>
      </w:r>
      <w:r w:rsidRPr="002E79AC">
        <w:rPr>
          <w:rFonts w:ascii="Simplified Arabic" w:hAnsi="Simplified Arabic" w:cs="Simplified Arabic"/>
          <w:sz w:val="24"/>
          <w:szCs w:val="24"/>
        </w:rPr>
        <w:fldChar w:fldCharType="end"/>
      </w:r>
      <w:r w:rsidRPr="002E79AC">
        <w:rPr>
          <w:rFonts w:ascii="Simplified Arabic" w:hAnsi="Simplified Arabic" w:cs="Simplified Arabic"/>
          <w:sz w:val="24"/>
          <w:szCs w:val="24"/>
          <w:rtl/>
        </w:rPr>
        <w:t xml:space="preserve">بعنوان </w:t>
      </w:r>
      <w:r w:rsidRPr="002E79AC">
        <w:rPr>
          <w:rFonts w:ascii="Simplified Arabic" w:hAnsi="Simplified Arabic" w:cs="Simplified Arabic"/>
          <w:sz w:val="24"/>
          <w:szCs w:val="24"/>
        </w:rPr>
        <w:t xml:space="preserve">“Implementing Artificial Intelligence in Academic and Administrative Processes through Responsible Strategic Leadership in the Higher Education Institutions” </w:t>
      </w:r>
      <w:r w:rsidRPr="002E79AC">
        <w:rPr>
          <w:rFonts w:ascii="Simplified Arabic" w:hAnsi="Simplified Arabic" w:cs="Simplified Arabic"/>
          <w:sz w:val="24"/>
          <w:szCs w:val="24"/>
          <w:rtl/>
        </w:rPr>
        <w:t xml:space="preserve"> </w:t>
      </w:r>
    </w:p>
    <w:p w14:paraId="3E2D6703" w14:textId="77777777" w:rsidR="002E79AC" w:rsidRPr="002E79AC" w:rsidRDefault="002E79AC" w:rsidP="002E79AC">
      <w:pPr>
        <w:jc w:val="lowKashida"/>
        <w:rPr>
          <w:rFonts w:ascii="Simplified Arabic" w:hAnsi="Simplified Arabic" w:cs="Simplified Arabic"/>
          <w:sz w:val="24"/>
          <w:szCs w:val="24"/>
        </w:rPr>
      </w:pPr>
      <w:r w:rsidRPr="002E79AC">
        <w:rPr>
          <w:rFonts w:ascii="Simplified Arabic" w:hAnsi="Simplified Arabic" w:cs="Simplified Arabic"/>
          <w:sz w:val="24"/>
          <w:szCs w:val="24"/>
          <w:rtl/>
        </w:rPr>
        <w:t>هدفت الدراسة إلى استعراض أثر دمج الذكاء الاصطناعي في مؤسسات التعليم العالي، ولا سيما في العمليات الأكاديمية والإدارية والقيادة الاستراتيجية، من خلال تحليل دوره في تحسين تقديم التعليم، وتعزيز مخرجات الطلبة، وتبسيط العمليات الإدارية، ودعم التوجهات الاستراتيجية للمؤسسات. واعتمدت الدراسة منهج المراجعة التحليلية للأدبيات، ولذلك لم تتضمن مجتمعًا أو عينة ميدانية مباشرة. وأوضحت الدراسة أن الذكاء الاصطناعي يسهم في دعم مؤسسات التعليم العالي من خلال أدوات تساعد على متابعة مشاركة الطلبة وأدائهم، وتقديم تدخلات مبنية على البيانات، وتحسين عمليات القبول والتسجيل، وإدارة السجلات الأكاديمية، والمساعدات المالية والمنح. كما بينت أن أتمتة المهام الإدارية الروتينية تُمكّن أعضاء هيئة التدريس والموظفين من تقليل الانشغال بالمهام المتكررة، والتركيز على المسؤوليات والمبادرات الاستراتيجية ذات القيمة الأعلى. وأكدت الدراسة أن تحقيق الإمكانات التحويلية للذكاء الاصطناعي في التعليم العالي يتطلب قيادة استراتيجية مسؤولة قادرة على مواءمة أهداف دمج الذكاء الاصطناعي مع الرسالة الاستراتيجية للمؤسسة، وتهيئة بيئة داعمة للابتكار، وبناء أطر واضحة للمساءلة والحوكمة، مع مراعاة الجوانب الأخلاقية، والتعاون مع أصحاب المصلحة، والتعامل مع مخاوف الإزاحة الوظيفية والتحيزات المحتملة. وتفيد هذه الدراسة البحث الحالي في إبراز أن دعم القيادة الأكاديمية في اتخاذ القرار عبر الذكاء الاصطناعي لا يتحقق من خلال التقنية وحدها، بل من خلال قيادة استراتيجية مسؤولة توظف البيانات، وتدير الحوكمة، وتوجّه الابتكار والتحسين المستمر في العمليات الأكاديمية والإدارية</w:t>
      </w:r>
      <w:r w:rsidRPr="002E79AC">
        <w:rPr>
          <w:rFonts w:ascii="Simplified Arabic" w:hAnsi="Simplified Arabic" w:cs="Simplified Arabic"/>
          <w:sz w:val="24"/>
          <w:szCs w:val="24"/>
        </w:rPr>
        <w:t>.</w:t>
      </w:r>
    </w:p>
    <w:p w14:paraId="6ED5B59B" w14:textId="5B929800" w:rsidR="002E79AC" w:rsidRPr="002E79AC" w:rsidRDefault="00DC60DE" w:rsidP="000E1892">
      <w:pPr>
        <w:pStyle w:val="1"/>
        <w:spacing w:before="120" w:after="0"/>
        <w:rPr>
          <w:rtl/>
        </w:rPr>
      </w:pPr>
      <w:bookmarkStart w:id="38" w:name="_Toc235273612"/>
      <w:r>
        <w:rPr>
          <w:rFonts w:hint="cs"/>
          <w:rtl/>
        </w:rPr>
        <w:t xml:space="preserve">2-15 </w:t>
      </w:r>
      <w:r w:rsidR="002E79AC" w:rsidRPr="002E79AC">
        <w:rPr>
          <w:rtl/>
        </w:rPr>
        <w:t>التحليل النقدي للدراسات السابقة وتحديد الفجوة البحثية</w:t>
      </w:r>
      <w:bookmarkEnd w:id="38"/>
    </w:p>
    <w:p w14:paraId="17A4DB25" w14:textId="20497899" w:rsidR="002E79AC" w:rsidRPr="002E79AC" w:rsidRDefault="002E79AC" w:rsidP="00F8726E">
      <w:pPr>
        <w:spacing w:line="276" w:lineRule="auto"/>
        <w:jc w:val="lowKashida"/>
        <w:rPr>
          <w:rFonts w:ascii="Simplified Arabic" w:hAnsi="Simplified Arabic" w:cs="Simplified Arabic"/>
          <w:b/>
          <w:bCs/>
          <w:sz w:val="24"/>
          <w:szCs w:val="24"/>
          <w:rtl/>
        </w:rPr>
      </w:pPr>
      <w:r w:rsidRPr="002E79AC">
        <w:rPr>
          <w:rFonts w:ascii="Simplified Arabic" w:hAnsi="Simplified Arabic" w:cs="Simplified Arabic"/>
          <w:sz w:val="24"/>
          <w:szCs w:val="24"/>
          <w:rtl/>
        </w:rPr>
        <w:t xml:space="preserve">استعرضت الدراسة الحالية </w:t>
      </w:r>
      <w:r w:rsidR="00F8726E" w:rsidRPr="00F8726E">
        <w:rPr>
          <w:rFonts w:ascii="Simplified Arabic" w:hAnsi="Simplified Arabic" w:cs="Simplified Arabic"/>
          <w:sz w:val="24"/>
          <w:szCs w:val="24"/>
          <w:rtl/>
        </w:rPr>
        <w:t>إحدى وأربعين</w:t>
      </w:r>
      <w:r w:rsidRPr="002E79AC">
        <w:rPr>
          <w:rFonts w:ascii="Simplified Arabic" w:hAnsi="Simplified Arabic" w:cs="Simplified Arabic"/>
          <w:sz w:val="24"/>
          <w:szCs w:val="24"/>
          <w:rtl/>
        </w:rPr>
        <w:t xml:space="preserve"> دراسة سابقة تناولت العلاقة بين توظيف تقنيات الذكاء الاصطناعي ودعم القيادة الأكاديمية في اتخاذ القرار بالمؤسسات التعليمية. وقد توزعت هذه الدراسات على ثلاثة محاور: محورين رئيسين يضمّان الأبعاد الثمانية لمتغيري الدراسة، ومحور ثالث خُصّص للدراسات التي ربطت بين المتغيرين مباشرة. وفيما يلي تحليل نقدي لهذه الدراسات يتناول أوجه الاتفاق والاختلاف بينها، ثم يستخلص الفجوات البحثية، ويحدد موقع الدراسة الحالية منها</w:t>
      </w:r>
      <w:r w:rsidRPr="002E79AC">
        <w:rPr>
          <w:rFonts w:ascii="Simplified Arabic" w:hAnsi="Simplified Arabic" w:cs="Simplified Arabic"/>
          <w:sz w:val="24"/>
          <w:szCs w:val="24"/>
        </w:rPr>
        <w:t>.</w:t>
      </w:r>
    </w:p>
    <w:p w14:paraId="1BD1AD52" w14:textId="77777777" w:rsidR="000E1892" w:rsidRDefault="002E79AC" w:rsidP="000E1892">
      <w:pPr>
        <w:pStyle w:val="2"/>
        <w:spacing w:before="120" w:after="0"/>
        <w:rPr>
          <w:rtl/>
        </w:rPr>
      </w:pPr>
      <w:bookmarkStart w:id="39" w:name="_Toc235273613"/>
      <w:r w:rsidRPr="002E79AC">
        <w:rPr>
          <w:rtl/>
        </w:rPr>
        <w:t>أولًا: أوجه التشابه بين الدراسات السابقة</w:t>
      </w:r>
      <w:bookmarkEnd w:id="39"/>
      <w:r w:rsidRPr="002E79AC">
        <w:rPr>
          <w:rtl/>
        </w:rPr>
        <w:t xml:space="preserve"> </w:t>
      </w:r>
    </w:p>
    <w:p w14:paraId="2A77DA35" w14:textId="70E4FD2D" w:rsidR="002E79AC" w:rsidRPr="002E79AC" w:rsidRDefault="002E79AC" w:rsidP="000E1892">
      <w:pPr>
        <w:spacing w:after="0" w:line="240" w:lineRule="auto"/>
        <w:jc w:val="lowKashida"/>
        <w:rPr>
          <w:rFonts w:ascii="Simplified Arabic" w:hAnsi="Simplified Arabic" w:cs="Simplified Arabic"/>
          <w:sz w:val="24"/>
          <w:szCs w:val="24"/>
        </w:rPr>
      </w:pPr>
      <w:r w:rsidRPr="002E79AC">
        <w:rPr>
          <w:rFonts w:ascii="Simplified Arabic" w:hAnsi="Simplified Arabic" w:cs="Simplified Arabic"/>
          <w:sz w:val="24"/>
          <w:szCs w:val="24"/>
          <w:rtl/>
        </w:rPr>
        <w:t>تتقاطع الدراسات السابقة في عدة محاور يمكن إجمالها فيما يلي</w:t>
      </w:r>
      <w:r w:rsidRPr="002E79AC">
        <w:rPr>
          <w:rFonts w:ascii="Simplified Arabic" w:hAnsi="Simplified Arabic" w:cs="Simplified Arabic"/>
          <w:sz w:val="24"/>
          <w:szCs w:val="24"/>
        </w:rPr>
        <w:t>:</w:t>
      </w:r>
    </w:p>
    <w:p w14:paraId="52FAECD5" w14:textId="4CA8B2FD" w:rsidR="002E79AC" w:rsidRPr="002E79AC" w:rsidRDefault="002E79AC" w:rsidP="002E79AC">
      <w:pPr>
        <w:spacing w:line="276" w:lineRule="auto"/>
        <w:jc w:val="lowKashida"/>
        <w:rPr>
          <w:rFonts w:ascii="Simplified Arabic" w:hAnsi="Simplified Arabic" w:cs="Simplified Arabic"/>
          <w:b/>
          <w:bCs/>
          <w:sz w:val="24"/>
          <w:szCs w:val="24"/>
          <w:rtl/>
        </w:rPr>
      </w:pPr>
      <w:r w:rsidRPr="002E79AC">
        <w:rPr>
          <w:rFonts w:ascii="Simplified Arabic" w:hAnsi="Simplified Arabic" w:cs="Simplified Arabic"/>
          <w:b/>
          <w:bCs/>
          <w:sz w:val="24"/>
          <w:szCs w:val="24"/>
          <w:rtl/>
        </w:rPr>
        <w:t>1.</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tl/>
        </w:rPr>
        <w:t>الإجماع على الدور التحويلي للذكاء الاصطناعي</w:t>
      </w:r>
      <w:r w:rsidRPr="002E79AC">
        <w:rPr>
          <w:rFonts w:ascii="Simplified Arabic" w:hAnsi="Simplified Arabic" w:cs="Simplified Arabic"/>
          <w:b/>
          <w:bCs/>
          <w:sz w:val="24"/>
          <w:szCs w:val="24"/>
          <w:rtl/>
        </w:rPr>
        <w:t>:</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اتفقت معظم الدراسات على أن الذكاء الاصطناعي يمتلك إمكانات تحويلية في</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مجال القيادة التعليمية سواء</w:t>
      </w:r>
      <w:r w:rsidR="002100CF">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من خلال التحليلات التنبؤية</w:t>
      </w:r>
      <w:r w:rsidRPr="002E79AC">
        <w:rPr>
          <w:rFonts w:ascii="Simplified Arabic" w:hAnsi="Simplified Arabic" w:cs="Simplified Arabic"/>
          <w:sz w:val="24"/>
          <w:szCs w:val="24"/>
        </w:rPr>
        <w:t xml:space="preserve"> (Sghir et al., 2023; Ahmed et al., 2025)</w:t>
      </w:r>
      <w:r w:rsidR="002100CF">
        <w:rPr>
          <w:rFonts w:ascii="Simplified Arabic" w:hAnsi="Simplified Arabic" w:cs="Simplified Arabic" w:hint="cs"/>
          <w:sz w:val="24"/>
          <w:szCs w:val="24"/>
          <w:rtl/>
        </w:rPr>
        <w:t>،</w:t>
      </w:r>
      <w:r w:rsidRPr="002E79AC">
        <w:rPr>
          <w:rFonts w:ascii="Simplified Arabic" w:hAnsi="Simplified Arabic" w:cs="Simplified Arabic"/>
          <w:sz w:val="24"/>
          <w:szCs w:val="24"/>
          <w:rtl/>
        </w:rPr>
        <w:t xml:space="preserve"> أو نظم دعم القرار الذكية </w:t>
      </w:r>
      <w:r w:rsidRPr="002E79AC">
        <w:rPr>
          <w:rFonts w:ascii="Simplified Arabic" w:hAnsi="Simplified Arabic" w:cs="Simplified Arabic"/>
          <w:sz w:val="24"/>
          <w:szCs w:val="24"/>
        </w:rPr>
        <w:t>(Sposato, 2025; Arar et al., 2025)</w:t>
      </w:r>
      <w:r w:rsidRPr="002E79AC">
        <w:rPr>
          <w:rFonts w:ascii="Simplified Arabic" w:hAnsi="Simplified Arabic" w:cs="Simplified Arabic"/>
          <w:sz w:val="24"/>
          <w:szCs w:val="24"/>
          <w:rtl/>
        </w:rPr>
        <w:t>، أو تعزيز جودة القرار</w:t>
      </w:r>
      <w:r w:rsidRPr="002E79AC">
        <w:rPr>
          <w:rFonts w:ascii="Simplified Arabic" w:hAnsi="Simplified Arabic" w:cs="Simplified Arabic"/>
          <w:sz w:val="24"/>
          <w:szCs w:val="24"/>
        </w:rPr>
        <w:t xml:space="preserve"> .(Arrooqi &amp; Alruqi, </w:t>
      </w:r>
      <w:r w:rsidRPr="002E79AC">
        <w:rPr>
          <w:rFonts w:ascii="Simplified Arabic" w:hAnsi="Simplified Arabic" w:cs="Simplified Arabic"/>
          <w:sz w:val="24"/>
          <w:szCs w:val="24"/>
        </w:rPr>
        <w:lastRenderedPageBreak/>
        <w:t xml:space="preserve">2025; Abduljaber, 2025) </w:t>
      </w:r>
      <w:r w:rsidRPr="002E79AC">
        <w:rPr>
          <w:rFonts w:ascii="Simplified Arabic" w:hAnsi="Simplified Arabic" w:cs="Simplified Arabic"/>
          <w:sz w:val="24"/>
          <w:szCs w:val="24"/>
          <w:rtl/>
        </w:rPr>
        <w:t>مما يشير إلى أن توظيف الذكاء الاصطناعي أصبح توجهًا استراتيجيًا متناميًا في المؤسسات التعليمية</w:t>
      </w:r>
      <w:r w:rsidRPr="002E79AC">
        <w:rPr>
          <w:rFonts w:ascii="Simplified Arabic" w:hAnsi="Simplified Arabic" w:cs="Simplified Arabic"/>
          <w:sz w:val="24"/>
          <w:szCs w:val="24"/>
        </w:rPr>
        <w:t>.</w:t>
      </w:r>
      <w:r w:rsidRPr="002E79AC">
        <w:rPr>
          <w:rFonts w:ascii="Simplified Arabic" w:hAnsi="Simplified Arabic" w:cs="Simplified Arabic"/>
          <w:b/>
          <w:bCs/>
          <w:sz w:val="24"/>
          <w:szCs w:val="24"/>
          <w:rtl/>
        </w:rPr>
        <w:t xml:space="preserve"> </w:t>
      </w:r>
    </w:p>
    <w:p w14:paraId="7F5C8F73" w14:textId="263F917F"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b/>
          <w:bCs/>
          <w:sz w:val="24"/>
          <w:szCs w:val="24"/>
          <w:rtl/>
        </w:rPr>
        <w:t>2.</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tl/>
        </w:rPr>
        <w:t>مركزية جودة البيانات وتكاملها:</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أكدت دراسات</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متعددة على أن جودة البيانات وتكاملها تمثل الأساس الذي تبنى عليه فاعلية أي</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نظام ذكاء اصطناعي</w:t>
      </w:r>
      <w:r w:rsidRPr="002E79AC">
        <w:rPr>
          <w:rFonts w:ascii="Simplified Arabic" w:hAnsi="Simplified Arabic" w:cs="Simplified Arabic"/>
          <w:sz w:val="24"/>
          <w:szCs w:val="24"/>
        </w:rPr>
        <w:t xml:space="preserve"> (Gaftandzhieva et al., 2023; Ashaari et al., 2021; Jiang et al., 2024; Chigbu &amp; Makapela, 2025)</w:t>
      </w:r>
      <w:r w:rsidRPr="002E79AC">
        <w:rPr>
          <w:rFonts w:ascii="Simplified Arabic" w:hAnsi="Simplified Arabic" w:cs="Simplified Arabic"/>
          <w:sz w:val="24"/>
          <w:szCs w:val="24"/>
          <w:rtl/>
        </w:rPr>
        <w:t xml:space="preserve"> . فالبيانات المجزأة أو منخفضة الجودة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تقوض فاعلية أكثر الأنظمة تطورًا، مما يجعل التكامل وجودة البيانات شرطًا سابقًا</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لنجاح التوظيف</w:t>
      </w:r>
      <w:r w:rsidRPr="002E79AC">
        <w:rPr>
          <w:rFonts w:ascii="Simplified Arabic" w:hAnsi="Simplified Arabic" w:cs="Simplified Arabic"/>
          <w:sz w:val="24"/>
          <w:szCs w:val="24"/>
        </w:rPr>
        <w:t>.</w:t>
      </w:r>
    </w:p>
    <w:p w14:paraId="1CF83A72"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b/>
          <w:bCs/>
          <w:sz w:val="24"/>
          <w:szCs w:val="24"/>
          <w:rtl/>
        </w:rPr>
        <w:t>3.</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tl/>
        </w:rPr>
        <w:t>التأكيد على الجاهزية المؤسسية والبشرية:</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اتفقت</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الدراسات على أن نجاح توظيف الذكاء الاصطناعي لا يعتمد فقط على التقنية، بل يتطلب</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جاهزية مؤسسية شاملة تتضمن البنية التحتية والثقافة التنظيمية والمهارات البشرية</w:t>
      </w:r>
      <w:r w:rsidRPr="002E79AC">
        <w:rPr>
          <w:rFonts w:ascii="Simplified Arabic" w:hAnsi="Simplified Arabic" w:cs="Simplified Arabic"/>
          <w:sz w:val="24"/>
          <w:szCs w:val="24"/>
        </w:rPr>
        <w:t xml:space="preserve"> (Alotaibi &amp; Alshehri, 2023; Ghamrawi &amp; Tamim, 2023; Ayanwale et al., 2022; Vettori &amp; Warm, 2025)</w:t>
      </w:r>
      <w:r w:rsidRPr="002E79AC">
        <w:rPr>
          <w:rFonts w:ascii="Simplified Arabic" w:hAnsi="Simplified Arabic" w:cs="Simplified Arabic"/>
          <w:sz w:val="24"/>
          <w:szCs w:val="24"/>
          <w:rtl/>
        </w:rPr>
        <w:t xml:space="preserve"> . وهذا يعكس فهمًا ناضجًا بأن التحول الرقمي عملية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اجتماعية تقنية وليست تقنية بحتة</w:t>
      </w:r>
      <w:r w:rsidRPr="002E79AC">
        <w:rPr>
          <w:rFonts w:ascii="Simplified Arabic" w:hAnsi="Simplified Arabic" w:cs="Simplified Arabic"/>
          <w:sz w:val="24"/>
          <w:szCs w:val="24"/>
        </w:rPr>
        <w:t>.</w:t>
      </w:r>
    </w:p>
    <w:p w14:paraId="79E6F111" w14:textId="73082A73"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b/>
          <w:bCs/>
          <w:sz w:val="24"/>
          <w:szCs w:val="24"/>
          <w:rtl/>
        </w:rPr>
        <w:t>4.</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tl/>
        </w:rPr>
        <w:t>التوازن بين الذكاء الاصطناعي والحكم البشري:</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نبهت دراسات عديدة إلى ضرورة الحفاظ على دور الحكم البشري في عملية اتخاذ القرار</w:t>
      </w:r>
      <w:r w:rsidRPr="002E79AC">
        <w:rPr>
          <w:rFonts w:ascii="Simplified Arabic" w:hAnsi="Simplified Arabic" w:cs="Simplified Arabic"/>
          <w:sz w:val="24"/>
          <w:szCs w:val="24"/>
        </w:rPr>
        <w:t xml:space="preserve"> (Wang, 2021; Abduljaber, 2025; Arar et al., 2024)</w:t>
      </w:r>
      <w:r w:rsidRPr="002E79AC">
        <w:rPr>
          <w:rFonts w:ascii="Simplified Arabic" w:hAnsi="Simplified Arabic" w:cs="Simplified Arabic"/>
          <w:sz w:val="24"/>
          <w:szCs w:val="24"/>
          <w:rtl/>
        </w:rPr>
        <w:t>، محذرةً من ضعف قابلية تفسير مخرجات الأنظمة الذكية، ومن الاعتماد المفرط على التقنية. وهذا يُؤسس لنموذج تكافلي يجمع بين القدرات التحليلية للذكاء الاصطناعي والحكم الإنساني للقيادة</w:t>
      </w:r>
      <w:r w:rsidRPr="002E79AC">
        <w:rPr>
          <w:rFonts w:ascii="Simplified Arabic" w:hAnsi="Simplified Arabic" w:cs="Simplified Arabic"/>
          <w:sz w:val="24"/>
          <w:szCs w:val="24"/>
        </w:rPr>
        <w:t>.</w:t>
      </w:r>
    </w:p>
    <w:p w14:paraId="2BBB0839"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b/>
          <w:bCs/>
          <w:sz w:val="24"/>
          <w:szCs w:val="24"/>
          <w:rtl/>
        </w:rPr>
        <w:t xml:space="preserve">5. </w:t>
      </w:r>
      <w:r w:rsidRPr="00866E9B">
        <w:rPr>
          <w:rFonts w:ascii="Simplified Arabic" w:hAnsi="Simplified Arabic" w:cs="Simplified Arabic"/>
          <w:sz w:val="24"/>
          <w:szCs w:val="24"/>
          <w:rtl/>
        </w:rPr>
        <w:t>الحاجة إلى أطر حوكمة واضحة:</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أشارت الدراسات</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إلى أهمية وجود سياسات وأطر حوكمة واضحة لتوظيف الذكاء الاصطناعي في السياق</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التعليمي</w:t>
      </w:r>
      <w:r w:rsidRPr="002E79AC">
        <w:rPr>
          <w:rFonts w:ascii="Simplified Arabic" w:hAnsi="Simplified Arabic" w:cs="Simplified Arabic"/>
          <w:sz w:val="24"/>
          <w:szCs w:val="24"/>
        </w:rPr>
        <w:t xml:space="preserve"> (Sposato, 2025; George &amp; Wooden, 2023; Adams &amp; Thompson, 2025)</w:t>
      </w:r>
      <w:r w:rsidRPr="002E79AC">
        <w:rPr>
          <w:rFonts w:ascii="Simplified Arabic" w:hAnsi="Simplified Arabic" w:cs="Simplified Arabic"/>
          <w:sz w:val="24"/>
          <w:szCs w:val="24"/>
          <w:rtl/>
        </w:rPr>
        <w:t>، بما يضمن التوظيف الأخلاقي والفعّال لهذه التقنيات</w:t>
      </w:r>
      <w:r w:rsidRPr="002E79AC">
        <w:rPr>
          <w:rFonts w:ascii="Simplified Arabic" w:hAnsi="Simplified Arabic" w:cs="Simplified Arabic"/>
          <w:sz w:val="24"/>
          <w:szCs w:val="24"/>
        </w:rPr>
        <w:t>.</w:t>
      </w:r>
    </w:p>
    <w:p w14:paraId="41372DAD" w14:textId="77777777" w:rsidR="002E79AC" w:rsidRPr="002E79AC" w:rsidRDefault="002E79AC" w:rsidP="000E1892">
      <w:pPr>
        <w:spacing w:after="120" w:line="276" w:lineRule="auto"/>
        <w:jc w:val="lowKashida"/>
        <w:rPr>
          <w:rFonts w:ascii="Simplified Arabic" w:hAnsi="Simplified Arabic" w:cs="Simplified Arabic"/>
          <w:sz w:val="24"/>
          <w:szCs w:val="24"/>
        </w:rPr>
      </w:pPr>
      <w:r w:rsidRPr="002E79AC">
        <w:rPr>
          <w:rFonts w:ascii="Simplified Arabic" w:hAnsi="Simplified Arabic" w:cs="Simplified Arabic"/>
          <w:b/>
          <w:bCs/>
          <w:sz w:val="24"/>
          <w:szCs w:val="24"/>
          <w:rtl/>
        </w:rPr>
        <w:t xml:space="preserve">6. </w:t>
      </w:r>
      <w:r w:rsidRPr="00866E9B">
        <w:rPr>
          <w:rFonts w:ascii="Simplified Arabic" w:hAnsi="Simplified Arabic" w:cs="Simplified Arabic"/>
          <w:sz w:val="24"/>
          <w:szCs w:val="24"/>
          <w:rtl/>
        </w:rPr>
        <w:t>الاتجاه نحو الربط المباشر بين الذكاء الاصطناعي والقيادة الأكاديمية: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أظهرت الدراسات الحديثة التي ربطت مباشرة بين الذكاء الاصطناعي ودعم القيادة الأكاديمية أن الذكاء الاصطناعي لم يعد يُنظر إليه كأداة تقنية معزولة، بل بوصفه مدخلاً داعم للقيادة الاستراتيجية، والحوكمة، واتخاذ القرار، وتطوير السياسات التعليمية</w:t>
      </w:r>
      <w:r w:rsidRPr="002E79AC">
        <w:rPr>
          <w:rFonts w:ascii="Simplified Arabic" w:hAnsi="Simplified Arabic" w:cs="Simplified Arabic"/>
          <w:sz w:val="24"/>
          <w:szCs w:val="24"/>
        </w:rPr>
        <w:t xml:space="preserve"> (Ossai et al., 2025; Li et al., 2025; Capano et al., 2025; Berkovich, 2025; Oncioiu &amp; Bularca, 2025)</w:t>
      </w:r>
      <w:r w:rsidRPr="002E79AC">
        <w:rPr>
          <w:rFonts w:ascii="Simplified Arabic" w:hAnsi="Simplified Arabic" w:cs="Simplified Arabic"/>
          <w:sz w:val="24"/>
          <w:szCs w:val="24"/>
          <w:rtl/>
        </w:rPr>
        <w:t xml:space="preserve"> . ويعزز ذلك توجه الدراسة الحالية نحو بناء إطار متكامل لاتخاذ القرار قائم على الذكاء الاصطناعي لدعم القيادة الأكاديمية في الكليات التقنية السعودية</w:t>
      </w:r>
      <w:r w:rsidRPr="002E79AC">
        <w:rPr>
          <w:rFonts w:ascii="Simplified Arabic" w:hAnsi="Simplified Arabic" w:cs="Simplified Arabic"/>
          <w:sz w:val="24"/>
          <w:szCs w:val="24"/>
        </w:rPr>
        <w:t>.</w:t>
      </w:r>
    </w:p>
    <w:p w14:paraId="03D8DAB9" w14:textId="77777777" w:rsidR="000E1892" w:rsidRDefault="002E79AC" w:rsidP="000E1892">
      <w:pPr>
        <w:pStyle w:val="2"/>
        <w:spacing w:before="120" w:after="0"/>
        <w:rPr>
          <w:rtl/>
        </w:rPr>
      </w:pPr>
      <w:bookmarkStart w:id="40" w:name="_Toc235273614"/>
      <w:r w:rsidRPr="002E79AC">
        <w:rPr>
          <w:rtl/>
        </w:rPr>
        <w:t>ثانيًا: أوجه الاختلاف بين الدراسات السابقة</w:t>
      </w:r>
      <w:bookmarkEnd w:id="40"/>
      <w:r w:rsidRPr="002E79AC">
        <w:rPr>
          <w:rtl/>
        </w:rPr>
        <w:t xml:space="preserve"> </w:t>
      </w:r>
    </w:p>
    <w:p w14:paraId="7CE01DCF" w14:textId="20C01456" w:rsidR="002E79AC" w:rsidRPr="002E79AC" w:rsidRDefault="002E79AC" w:rsidP="000E1892">
      <w:pPr>
        <w:spacing w:after="0" w:line="240" w:lineRule="auto"/>
        <w:rPr>
          <w:rFonts w:ascii="Simplified Arabic" w:hAnsi="Simplified Arabic" w:cs="Simplified Arabic"/>
          <w:sz w:val="24"/>
          <w:szCs w:val="24"/>
        </w:rPr>
      </w:pPr>
      <w:r w:rsidRPr="002E79AC">
        <w:rPr>
          <w:rFonts w:ascii="Simplified Arabic" w:hAnsi="Simplified Arabic" w:cs="Simplified Arabic"/>
          <w:sz w:val="24"/>
          <w:szCs w:val="24"/>
          <w:rtl/>
        </w:rPr>
        <w:t>تتباين الدراسات السابقة في عدة جوانب رئيسة</w:t>
      </w:r>
      <w:r w:rsidRPr="002E79AC">
        <w:rPr>
          <w:rFonts w:ascii="Simplified Arabic" w:hAnsi="Simplified Arabic" w:cs="Simplified Arabic"/>
          <w:sz w:val="24"/>
          <w:szCs w:val="24"/>
        </w:rPr>
        <w:t>:</w:t>
      </w:r>
    </w:p>
    <w:p w14:paraId="3CE497D8"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b/>
          <w:bCs/>
          <w:sz w:val="24"/>
          <w:szCs w:val="24"/>
          <w:rtl/>
        </w:rPr>
        <w:t>1.</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tl/>
        </w:rPr>
        <w:t>التنوع المنهجي:</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تنوعت المناهج المستخدمة بين</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الكمية</w:t>
      </w:r>
      <w:r w:rsidRPr="002E79AC">
        <w:rPr>
          <w:rFonts w:ascii="Simplified Arabic" w:hAnsi="Simplified Arabic" w:cs="Simplified Arabic"/>
          <w:sz w:val="24"/>
          <w:szCs w:val="24"/>
        </w:rPr>
        <w:t xml:space="preserve"> (Arrooqi &amp; Alruqi, 2025; Ayanwale et al., 2022; Eryilmaz et al., 2025)</w:t>
      </w:r>
      <w:r w:rsidRPr="002E79AC">
        <w:rPr>
          <w:rFonts w:ascii="Simplified Arabic" w:hAnsi="Simplified Arabic" w:cs="Simplified Arabic"/>
          <w:sz w:val="24"/>
          <w:szCs w:val="24"/>
          <w:rtl/>
        </w:rPr>
        <w:t>، والنوعية</w:t>
      </w:r>
      <w:r w:rsidRPr="002E79AC">
        <w:rPr>
          <w:rFonts w:ascii="Simplified Arabic" w:hAnsi="Simplified Arabic" w:cs="Simplified Arabic"/>
          <w:sz w:val="24"/>
          <w:szCs w:val="24"/>
        </w:rPr>
        <w:t xml:space="preserve"> (Ghamrawi &amp; Tamim, 2023; Alattiq, 2024; Abduljaber, 2025)</w:t>
      </w:r>
      <w:r w:rsidRPr="002E79AC">
        <w:rPr>
          <w:rFonts w:ascii="Simplified Arabic" w:hAnsi="Simplified Arabic" w:cs="Simplified Arabic"/>
          <w:sz w:val="24"/>
          <w:szCs w:val="24"/>
          <w:rtl/>
        </w:rPr>
        <w:t>،</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والمراجعات المنهجية والببليومترية</w:t>
      </w:r>
      <w:r w:rsidRPr="002E79AC">
        <w:rPr>
          <w:rFonts w:ascii="Simplified Arabic" w:hAnsi="Simplified Arabic" w:cs="Simplified Arabic"/>
          <w:sz w:val="24"/>
          <w:szCs w:val="24"/>
        </w:rPr>
        <w:t xml:space="preserve"> (Sghir et al., 2023; Correa-Peralta et al., 2025; Hammad et al., 2025)</w:t>
      </w:r>
      <w:r w:rsidRPr="002E79AC">
        <w:rPr>
          <w:rFonts w:ascii="Simplified Arabic" w:hAnsi="Simplified Arabic" w:cs="Simplified Arabic"/>
          <w:sz w:val="24"/>
          <w:szCs w:val="24"/>
          <w:rtl/>
        </w:rPr>
        <w:t xml:space="preserve"> . ويُلاحظ ندرة الدراسات التي تبنّت الأساليب المختلطة،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رغم أهميتها في تقديم فهم أعمق وأشمل للظاهرة</w:t>
      </w:r>
      <w:r w:rsidRPr="002E79AC">
        <w:rPr>
          <w:rFonts w:ascii="Simplified Arabic" w:hAnsi="Simplified Arabic" w:cs="Simplified Arabic"/>
          <w:sz w:val="24"/>
          <w:szCs w:val="24"/>
        </w:rPr>
        <w:t>.</w:t>
      </w:r>
    </w:p>
    <w:p w14:paraId="28A206DF"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b/>
          <w:bCs/>
          <w:sz w:val="24"/>
          <w:szCs w:val="24"/>
          <w:rtl/>
        </w:rPr>
        <w:lastRenderedPageBreak/>
        <w:t xml:space="preserve">2. </w:t>
      </w:r>
      <w:r w:rsidRPr="00866E9B">
        <w:rPr>
          <w:rFonts w:ascii="Simplified Arabic" w:hAnsi="Simplified Arabic" w:cs="Simplified Arabic"/>
          <w:sz w:val="24"/>
          <w:szCs w:val="24"/>
          <w:rtl/>
        </w:rPr>
        <w:t>التباين في السياقات الجغرافية:</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تباينت</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الدراسات في سياقاتها الجغرافية، حيث أُجريت بعضها في السياق السعودي</w:t>
      </w:r>
      <w:r w:rsidRPr="002E79AC">
        <w:rPr>
          <w:rFonts w:ascii="Simplified Arabic" w:hAnsi="Simplified Arabic" w:cs="Simplified Arabic"/>
          <w:sz w:val="24"/>
          <w:szCs w:val="24"/>
        </w:rPr>
        <w:t xml:space="preserve"> (Alotaibi &amp; Alshehri, 2023; Arrooqi &amp; Alruqi, 2025; Khan et al., 2025; Alattiq, 2024)</w:t>
      </w:r>
      <w:r w:rsidRPr="002E79AC">
        <w:rPr>
          <w:rFonts w:ascii="Simplified Arabic" w:hAnsi="Simplified Arabic" w:cs="Simplified Arabic"/>
          <w:sz w:val="24"/>
          <w:szCs w:val="24"/>
          <w:rtl/>
        </w:rPr>
        <w:t>، وبعضها في السياق الخليجي</w:t>
      </w:r>
      <w:r w:rsidRPr="002E79AC">
        <w:rPr>
          <w:rFonts w:ascii="Simplified Arabic" w:hAnsi="Simplified Arabic" w:cs="Simplified Arabic"/>
          <w:sz w:val="24"/>
          <w:szCs w:val="24"/>
        </w:rPr>
        <w:t xml:space="preserve"> (Ghamrawi &amp; Tamim, 2023)</w:t>
      </w:r>
      <w:r w:rsidRPr="002E79AC">
        <w:rPr>
          <w:rFonts w:ascii="Simplified Arabic" w:hAnsi="Simplified Arabic" w:cs="Simplified Arabic"/>
          <w:sz w:val="24"/>
          <w:szCs w:val="24"/>
          <w:rtl/>
        </w:rPr>
        <w:t>، وأخرى في سياقات</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دولية متنوعة</w:t>
      </w:r>
      <w:r w:rsidRPr="002E79AC">
        <w:rPr>
          <w:rFonts w:ascii="Simplified Arabic" w:hAnsi="Simplified Arabic" w:cs="Simplified Arabic"/>
          <w:sz w:val="24"/>
          <w:szCs w:val="24"/>
        </w:rPr>
        <w:t xml:space="preserve"> (Eryilmaz et al., 2025; Funda &amp; Francke, 2024)</w:t>
      </w:r>
      <w:r w:rsidRPr="002E79AC">
        <w:rPr>
          <w:rFonts w:ascii="Simplified Arabic" w:hAnsi="Simplified Arabic" w:cs="Simplified Arabic"/>
          <w:sz w:val="24"/>
          <w:szCs w:val="24"/>
          <w:rtl/>
        </w:rPr>
        <w:t xml:space="preserve"> . ويُلاحظ أن</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الدراسات السعودية ركزت على التعليم العالي العام دون التعليم التقني والمهني</w:t>
      </w:r>
      <w:r w:rsidRPr="002E79AC">
        <w:rPr>
          <w:rFonts w:ascii="Simplified Arabic" w:hAnsi="Simplified Arabic" w:cs="Simplified Arabic"/>
          <w:sz w:val="24"/>
          <w:szCs w:val="24"/>
        </w:rPr>
        <w:t>.</w:t>
      </w:r>
    </w:p>
    <w:p w14:paraId="6AEE64D6"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b/>
          <w:bCs/>
          <w:sz w:val="24"/>
          <w:szCs w:val="24"/>
          <w:rtl/>
        </w:rPr>
        <w:t>3.</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tl/>
        </w:rPr>
        <w:t>مستوى التحليل:</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تراوحت الدراسات بين التحليل</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على المستوى الفردي (اتجاهات القيادات، جاهزية المعلمين)، والمستوى المؤسسي</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(الأداء التنظيمي، الكفاءة الإدارية)، والمستوى النظامي (السياسات التعليمية،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التخطيط الاستراتيجي). وقليل من الدراسات جمعت بين هذه المستويات في إطار تكاملي شامل</w:t>
      </w:r>
      <w:r w:rsidRPr="002E79AC">
        <w:rPr>
          <w:rFonts w:ascii="Simplified Arabic" w:hAnsi="Simplified Arabic" w:cs="Simplified Arabic"/>
          <w:sz w:val="24"/>
          <w:szCs w:val="24"/>
        </w:rPr>
        <w:t>.</w:t>
      </w:r>
    </w:p>
    <w:p w14:paraId="569F5F0D"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b/>
          <w:bCs/>
          <w:sz w:val="24"/>
          <w:szCs w:val="24"/>
          <w:rtl/>
        </w:rPr>
        <w:t xml:space="preserve">4. </w:t>
      </w:r>
      <w:r w:rsidRPr="00866E9B">
        <w:rPr>
          <w:rFonts w:ascii="Simplified Arabic" w:hAnsi="Simplified Arabic" w:cs="Simplified Arabic"/>
          <w:sz w:val="24"/>
          <w:szCs w:val="24"/>
          <w:rtl/>
        </w:rPr>
        <w:t>درجة التركيز على القيادة:</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تفاوتت الدراسات</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في درجة تركيزها على البُعد القيادي؛ فبعضها جعل القيادة محورًا رئيسًا</w:t>
      </w:r>
      <w:r w:rsidRPr="002E79AC">
        <w:rPr>
          <w:rFonts w:ascii="Simplified Arabic" w:hAnsi="Simplified Arabic" w:cs="Simplified Arabic"/>
          <w:sz w:val="24"/>
          <w:szCs w:val="24"/>
        </w:rPr>
        <w:t xml:space="preserve"> (Arar et al., 2025; Sposato, 2025; Adams &amp; Thompson, 2025)</w:t>
      </w:r>
      <w:r w:rsidRPr="002E79AC">
        <w:rPr>
          <w:rFonts w:ascii="Simplified Arabic" w:hAnsi="Simplified Arabic" w:cs="Simplified Arabic"/>
          <w:sz w:val="24"/>
          <w:szCs w:val="24"/>
          <w:rtl/>
        </w:rPr>
        <w:t>، بينما تناولها بعضها</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الآخر كجزء من منظومة أوسع تشمل التعليم والتعلم والأداء المؤسسي</w:t>
      </w:r>
      <w:r w:rsidRPr="002E79AC">
        <w:rPr>
          <w:rFonts w:ascii="Simplified Arabic" w:hAnsi="Simplified Arabic" w:cs="Simplified Arabic"/>
          <w:sz w:val="24"/>
          <w:szCs w:val="24"/>
        </w:rPr>
        <w:t>.</w:t>
      </w:r>
    </w:p>
    <w:p w14:paraId="3B0E528F"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b/>
          <w:bCs/>
          <w:sz w:val="24"/>
          <w:szCs w:val="24"/>
          <w:rtl/>
        </w:rPr>
        <w:t>5.</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tl/>
        </w:rPr>
        <w:t>نوع المؤسسات التعليمية:</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ركزت غالبية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الدراسات على التعليم العالي الأكاديمي أو التعليم العام، بينما حظي التعليم</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التقني والمهني باهتمام محدود</w:t>
      </w:r>
      <w:r w:rsidRPr="002E79AC">
        <w:rPr>
          <w:rFonts w:ascii="Simplified Arabic" w:hAnsi="Simplified Arabic" w:cs="Simplified Arabic"/>
          <w:sz w:val="24"/>
          <w:szCs w:val="24"/>
        </w:rPr>
        <w:t xml:space="preserve"> (Prasetya et al., 2025)</w:t>
      </w:r>
      <w:r w:rsidRPr="002E79AC">
        <w:rPr>
          <w:rFonts w:ascii="Simplified Arabic" w:hAnsi="Simplified Arabic" w:cs="Simplified Arabic"/>
          <w:sz w:val="24"/>
          <w:szCs w:val="24"/>
          <w:rtl/>
        </w:rPr>
        <w:t>، رغم خصوصيته وأهميته</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الاستراتيجية في تلبية احتياجات سوق العمل</w:t>
      </w:r>
      <w:r w:rsidRPr="002E79AC">
        <w:rPr>
          <w:rFonts w:ascii="Simplified Arabic" w:hAnsi="Simplified Arabic" w:cs="Simplified Arabic"/>
          <w:sz w:val="24"/>
          <w:szCs w:val="24"/>
        </w:rPr>
        <w:t>.</w:t>
      </w:r>
    </w:p>
    <w:p w14:paraId="2F8213D0" w14:textId="77777777" w:rsidR="002E79AC" w:rsidRPr="002E79AC" w:rsidRDefault="002E79AC" w:rsidP="000E1892">
      <w:pPr>
        <w:spacing w:after="120" w:line="276" w:lineRule="auto"/>
        <w:jc w:val="lowKashida"/>
        <w:rPr>
          <w:rFonts w:ascii="Simplified Arabic" w:hAnsi="Simplified Arabic" w:cs="Simplified Arabic"/>
          <w:sz w:val="24"/>
          <w:szCs w:val="24"/>
        </w:rPr>
      </w:pPr>
      <w:r w:rsidRPr="002E79AC">
        <w:rPr>
          <w:rFonts w:ascii="Simplified Arabic" w:hAnsi="Simplified Arabic" w:cs="Simplified Arabic"/>
          <w:b/>
          <w:bCs/>
          <w:sz w:val="24"/>
          <w:szCs w:val="24"/>
          <w:rtl/>
        </w:rPr>
        <w:t>6.</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tl/>
        </w:rPr>
        <w:t>طبيعة العلاقة بين الذكاء الاصطناعي واتخاذ القرار:</w:t>
      </w:r>
      <w:r w:rsidRPr="002E79AC">
        <w:rPr>
          <w:rFonts w:ascii="Simplified Arabic" w:hAnsi="Simplified Arabic" w:cs="Simplified Arabic"/>
          <w:sz w:val="24"/>
          <w:szCs w:val="24"/>
          <w:rtl/>
        </w:rPr>
        <w:t xml:space="preserve"> اختلفت الدراسات في طريقة تناولها لهذه العلاقة؛ فبعضها ركز على الذكاء الاصطناعي بوصفه أداة تحليلية أو تنبؤية، وبعضها تناوله بوصفه أداة للحوكمة والسياسات، بينما ركزت دراسات أخرى على دوره في دعم القيادة الاستراتيجية أو القيادة التعليمية. ومع ذلك، لا تزال الحاجة قائمة إلى دراسة تربط بين أبعاد توظيف الذكاء الاصطناعي وأبعاد دعم القيادة الأكاديمية في اتخاذ القرار ضمن إطار واحد موجه للسياق السعودي التقني.</w:t>
      </w:r>
    </w:p>
    <w:p w14:paraId="2E590108" w14:textId="77777777" w:rsidR="000E1892" w:rsidRDefault="002E79AC" w:rsidP="000E1892">
      <w:pPr>
        <w:pStyle w:val="2"/>
        <w:spacing w:after="0"/>
        <w:rPr>
          <w:rtl/>
        </w:rPr>
      </w:pPr>
      <w:bookmarkStart w:id="41" w:name="_Toc235273615"/>
      <w:r w:rsidRPr="002E79AC">
        <w:rPr>
          <w:rtl/>
        </w:rPr>
        <w:t>ثالثًا: الفجوات البحثية</w:t>
      </w:r>
      <w:bookmarkEnd w:id="41"/>
      <w:r w:rsidRPr="002E79AC">
        <w:rPr>
          <w:rtl/>
        </w:rPr>
        <w:t xml:space="preserve"> </w:t>
      </w:r>
    </w:p>
    <w:p w14:paraId="2C3EE090" w14:textId="4034381A" w:rsidR="002E79AC" w:rsidRPr="002E79AC" w:rsidRDefault="002E79AC" w:rsidP="000E1892">
      <w:pPr>
        <w:spacing w:after="0" w:line="240" w:lineRule="auto"/>
        <w:jc w:val="lowKashida"/>
        <w:rPr>
          <w:rFonts w:ascii="Simplified Arabic" w:hAnsi="Simplified Arabic" w:cs="Simplified Arabic"/>
          <w:sz w:val="24"/>
          <w:szCs w:val="24"/>
        </w:rPr>
      </w:pPr>
      <w:r w:rsidRPr="002E79AC">
        <w:rPr>
          <w:rFonts w:ascii="Simplified Arabic" w:hAnsi="Simplified Arabic" w:cs="Simplified Arabic"/>
          <w:sz w:val="24"/>
          <w:szCs w:val="24"/>
          <w:rtl/>
        </w:rPr>
        <w:t>من خلال التحليل النقدي للدراسات تتضح عدة فجوات بحثية تسعى الدراسة الحالية إلى سدها</w:t>
      </w:r>
      <w:r w:rsidRPr="002E79AC">
        <w:rPr>
          <w:rFonts w:ascii="Simplified Arabic" w:hAnsi="Simplified Arabic" w:cs="Simplified Arabic"/>
          <w:sz w:val="24"/>
          <w:szCs w:val="24"/>
        </w:rPr>
        <w:t>:</w:t>
      </w:r>
    </w:p>
    <w:p w14:paraId="0339D187"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b/>
          <w:bCs/>
          <w:sz w:val="24"/>
          <w:szCs w:val="24"/>
          <w:rtl/>
        </w:rPr>
        <w:t>1.</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tl/>
        </w:rPr>
        <w:t>محدودية الأطر المتكاملة للعلاقة بين الذكاء الاصطناعي ودعم القيادة الأكاديمية:</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رغم تعدد الدراسات التي تناولت جوانب مختلفة من توظيف الذكاء الاصطناعي في التعليم، ووجود دراسات حديثة ربطت بين الذكاء الاصطناعي والقيادة الأكاديمية أو التعليمية من منظور استراتيجي أو حوكمي أو سياساتي</w:t>
      </w:r>
      <w:r w:rsidRPr="002E79AC">
        <w:rPr>
          <w:rFonts w:ascii="Simplified Arabic" w:hAnsi="Simplified Arabic" w:cs="Simplified Arabic"/>
          <w:sz w:val="24"/>
          <w:szCs w:val="24"/>
        </w:rPr>
        <w:t xml:space="preserve"> (Ossai et al., 2025; Li et al., 2025; Capano et al., 2025; Berkovich, 2025)</w:t>
      </w:r>
      <w:r w:rsidRPr="002E79AC">
        <w:rPr>
          <w:rFonts w:ascii="Simplified Arabic" w:hAnsi="Simplified Arabic" w:cs="Simplified Arabic"/>
          <w:sz w:val="24"/>
          <w:szCs w:val="24"/>
          <w:rtl/>
        </w:rPr>
        <w:t>، إلا أن هناك ندرة في الدراسات التي قدمت إطارًا مفاهيميًا متكاملًا يربط بين أبعاد توظيف الذكاء الاصطناعي وأبعاد دعم القيادة الأكاديمية في اتخاذ القرار ضمن نموذج واحد قابل للاختبار الميداني</w:t>
      </w:r>
      <w:r w:rsidRPr="002E79AC">
        <w:rPr>
          <w:rFonts w:ascii="Simplified Arabic" w:hAnsi="Simplified Arabic" w:cs="Simplified Arabic"/>
          <w:sz w:val="24"/>
          <w:szCs w:val="24"/>
        </w:rPr>
        <w:t>.</w:t>
      </w:r>
    </w:p>
    <w:p w14:paraId="5C27DA05"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b/>
          <w:bCs/>
          <w:sz w:val="24"/>
          <w:szCs w:val="24"/>
          <w:rtl/>
        </w:rPr>
        <w:t>2.</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tl/>
        </w:rPr>
        <w:t>ضعف تمثيل سياق التعليم التقني والمهني السعودي:</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أشارت دراسة</w:t>
      </w:r>
      <w:r w:rsidRPr="002E79AC">
        <w:rPr>
          <w:rFonts w:ascii="Simplified Arabic" w:hAnsi="Simplified Arabic" w:cs="Simplified Arabic"/>
          <w:sz w:val="24"/>
          <w:szCs w:val="24"/>
        </w:rPr>
        <w:t xml:space="preserve"> (Hammad et al., 2025) </w:t>
      </w:r>
      <w:r w:rsidRPr="002E79AC">
        <w:rPr>
          <w:rFonts w:ascii="Simplified Arabic" w:hAnsi="Simplified Arabic" w:cs="Simplified Arabic"/>
          <w:sz w:val="24"/>
          <w:szCs w:val="24"/>
          <w:rtl/>
        </w:rPr>
        <w:t>إلى ندرة الدراسات العربية في مجال</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القيادة الرقمية، كما أكدت دراسة</w:t>
      </w:r>
      <w:r w:rsidRPr="002E79AC">
        <w:rPr>
          <w:rFonts w:ascii="Simplified Arabic" w:hAnsi="Simplified Arabic" w:cs="Simplified Arabic"/>
          <w:sz w:val="24"/>
          <w:szCs w:val="24"/>
        </w:rPr>
        <w:t xml:space="preserve"> (Correa-Peralta et al., 2025) </w:t>
      </w:r>
      <w:r w:rsidRPr="002E79AC">
        <w:rPr>
          <w:rFonts w:ascii="Simplified Arabic" w:hAnsi="Simplified Arabic" w:cs="Simplified Arabic"/>
          <w:sz w:val="24"/>
          <w:szCs w:val="24"/>
          <w:rtl/>
        </w:rPr>
        <w:t>على ضعف تمثيل</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 xml:space="preserve">منطقة الشرق </w:t>
      </w:r>
      <w:r w:rsidRPr="002E79AC">
        <w:rPr>
          <w:rFonts w:ascii="Simplified Arabic" w:hAnsi="Simplified Arabic" w:cs="Simplified Arabic"/>
          <w:sz w:val="24"/>
          <w:szCs w:val="24"/>
          <w:rtl/>
        </w:rPr>
        <w:lastRenderedPageBreak/>
        <w:t>الأوسط في الإنتاج البحثي. وتزداد هذه الفجوة عمقًا في سياق الكليات</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التقنية السعودية التي لم تحظَ بدراسات كافية رغم أهميتها الاستراتيجية في منظومة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رؤية 2030، ودورها في إعداد الكفاءات الوطنية لسوق العمل</w:t>
      </w:r>
      <w:r w:rsidRPr="002E79AC">
        <w:rPr>
          <w:rFonts w:ascii="Simplified Arabic" w:hAnsi="Simplified Arabic" w:cs="Simplified Arabic"/>
          <w:sz w:val="24"/>
          <w:szCs w:val="24"/>
        </w:rPr>
        <w:t>.</w:t>
      </w:r>
    </w:p>
    <w:p w14:paraId="7FE3D193"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b/>
          <w:bCs/>
          <w:sz w:val="24"/>
          <w:szCs w:val="24"/>
          <w:rtl/>
        </w:rPr>
        <w:t>3.</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tl/>
        </w:rPr>
        <w:t>ندرة الدراسات ذات الأساليب المختلطة</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Pr>
        <w:t>:</w:t>
      </w:r>
      <w:r w:rsidRPr="002E79AC">
        <w:rPr>
          <w:rFonts w:ascii="Simplified Arabic" w:hAnsi="Simplified Arabic" w:cs="Simplified Arabic"/>
          <w:sz w:val="24"/>
          <w:szCs w:val="24"/>
          <w:rtl/>
        </w:rPr>
        <w:t>أشارت دراسة</w:t>
      </w:r>
      <w:r w:rsidRPr="002E79AC">
        <w:rPr>
          <w:rFonts w:ascii="Simplified Arabic" w:hAnsi="Simplified Arabic" w:cs="Simplified Arabic"/>
          <w:sz w:val="24"/>
          <w:szCs w:val="24"/>
        </w:rPr>
        <w:t xml:space="preserve"> (Correa-Peralta et al., 2025) </w:t>
      </w:r>
      <w:r w:rsidRPr="002E79AC">
        <w:rPr>
          <w:rFonts w:ascii="Simplified Arabic" w:hAnsi="Simplified Arabic" w:cs="Simplified Arabic"/>
          <w:sz w:val="24"/>
          <w:szCs w:val="24"/>
          <w:rtl/>
        </w:rPr>
        <w:t>إلى هيمنة المقاربات الكمية على حساب الأساليب المختلطة التي تُمكّن من فهم أعمق للظاهرة من خلال الجمع بين القياس الكمي والتفسير النوعي. كما أن كثيرًا من الدراسات التي ربطت بين الذكاء الاصطناعي والقيادة جاءت في صورة مراجعات أو دراسات مفاهيمية، مما يبرز الحاجة إلى دراسات ميدانية مختلطة تختبر العلاقات إحصائيًا وتفسرها نوعيًا في سياق مؤسسي محدد</w:t>
      </w:r>
      <w:r w:rsidRPr="002E79AC">
        <w:rPr>
          <w:rFonts w:ascii="Simplified Arabic" w:hAnsi="Simplified Arabic" w:cs="Simplified Arabic"/>
          <w:sz w:val="24"/>
          <w:szCs w:val="24"/>
        </w:rPr>
        <w:t>.</w:t>
      </w:r>
    </w:p>
    <w:p w14:paraId="61EBEA7D" w14:textId="77777777" w:rsidR="002E79AC" w:rsidRPr="002E79AC" w:rsidRDefault="002E79AC" w:rsidP="002E79AC">
      <w:pPr>
        <w:spacing w:line="276" w:lineRule="auto"/>
        <w:jc w:val="lowKashida"/>
        <w:rPr>
          <w:rFonts w:ascii="Simplified Arabic" w:hAnsi="Simplified Arabic" w:cs="Simplified Arabic"/>
          <w:sz w:val="24"/>
          <w:szCs w:val="24"/>
          <w:rtl/>
        </w:rPr>
      </w:pPr>
      <w:r w:rsidRPr="002E79AC">
        <w:rPr>
          <w:rFonts w:ascii="Simplified Arabic" w:hAnsi="Simplified Arabic" w:cs="Simplified Arabic"/>
          <w:b/>
          <w:bCs/>
          <w:sz w:val="24"/>
          <w:szCs w:val="24"/>
          <w:rtl/>
        </w:rPr>
        <w:t>4.</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tl/>
        </w:rPr>
        <w:t>الفجوة بين النظرية والتطبيق:</w:t>
      </w:r>
      <w:r w:rsidRPr="002E79AC">
        <w:rPr>
          <w:rFonts w:ascii="Simplified Arabic" w:hAnsi="Simplified Arabic" w:cs="Simplified Arabic"/>
          <w:b/>
          <w:bCs/>
          <w:sz w:val="24"/>
          <w:szCs w:val="24"/>
        </w:rPr>
        <w:t xml:space="preserve"> </w:t>
      </w:r>
      <w:r w:rsidRPr="002E79AC">
        <w:rPr>
          <w:rFonts w:ascii="Simplified Arabic" w:hAnsi="Simplified Arabic" w:cs="Simplified Arabic"/>
          <w:sz w:val="24"/>
          <w:szCs w:val="24"/>
          <w:rtl/>
        </w:rPr>
        <w:t>أوضحت دراسة</w:t>
      </w:r>
      <w:r w:rsidRPr="002E79AC">
        <w:rPr>
          <w:rFonts w:ascii="Simplified Arabic" w:hAnsi="Simplified Arabic" w:cs="Simplified Arabic"/>
          <w:sz w:val="24"/>
          <w:szCs w:val="24"/>
        </w:rPr>
        <w:t xml:space="preserve"> (Sequeira et al., 2024) </w:t>
      </w:r>
      <w:r w:rsidRPr="002E79AC">
        <w:rPr>
          <w:rFonts w:ascii="Simplified Arabic" w:hAnsi="Simplified Arabic" w:cs="Simplified Arabic"/>
          <w:sz w:val="24"/>
          <w:szCs w:val="24"/>
          <w:rtl/>
        </w:rPr>
        <w:t xml:space="preserve">غياب خارطة طريق واضحة لتطبيق أنظمة ذكاء الأعمال في مؤسسات التعليم العالي، كما أكدت دراسات </w:t>
      </w:r>
      <w:r w:rsidRPr="002E79AC">
        <w:rPr>
          <w:rFonts w:ascii="Simplified Arabic" w:hAnsi="Simplified Arabic" w:cs="Simplified Arabic"/>
          <w:sz w:val="24"/>
          <w:szCs w:val="24"/>
        </w:rPr>
        <w:t>(Sposato, 2025; George &amp; Wooden, 2023)</w:t>
      </w:r>
      <w:r w:rsidRPr="002E79AC">
        <w:rPr>
          <w:rFonts w:ascii="Simplified Arabic" w:hAnsi="Simplified Arabic" w:cs="Simplified Arabic"/>
          <w:sz w:val="24"/>
          <w:szCs w:val="24"/>
          <w:rtl/>
        </w:rPr>
        <w:t xml:space="preserve"> أن كثيرًا من تطبيقات الذكاء الاصطناعي في التعليم لا تزال أقرب إلى الطرح النظري منها إلى الأطر التطبيقية الموجهة للممارسة. وهذا يبرز الحاجة إلى أطر عملية قابلة للتطبيق تساعد القيادات الأكاديمية على تحويل إمكانات الذكاء الاصطناعي إلى قرارات مؤسسية قابلة للتنفيذ</w:t>
      </w:r>
      <w:r w:rsidRPr="002E79AC">
        <w:rPr>
          <w:rFonts w:ascii="Simplified Arabic" w:hAnsi="Simplified Arabic" w:cs="Simplified Arabic"/>
          <w:sz w:val="24"/>
          <w:szCs w:val="24"/>
        </w:rPr>
        <w:t>.</w:t>
      </w:r>
    </w:p>
    <w:p w14:paraId="328FA171" w14:textId="77777777" w:rsidR="002E79AC" w:rsidRPr="002E79AC" w:rsidRDefault="002E79AC" w:rsidP="002E79AC">
      <w:pPr>
        <w:spacing w:line="276" w:lineRule="auto"/>
        <w:jc w:val="lowKashida"/>
        <w:rPr>
          <w:rFonts w:ascii="Simplified Arabic" w:hAnsi="Simplified Arabic" w:cs="Simplified Arabic"/>
          <w:sz w:val="24"/>
          <w:szCs w:val="24"/>
        </w:rPr>
      </w:pPr>
      <w:r w:rsidRPr="002E79AC">
        <w:rPr>
          <w:rFonts w:ascii="Simplified Arabic" w:hAnsi="Simplified Arabic" w:cs="Simplified Arabic"/>
          <w:b/>
          <w:bCs/>
          <w:sz w:val="24"/>
          <w:szCs w:val="24"/>
          <w:rtl/>
        </w:rPr>
        <w:t xml:space="preserve">5. </w:t>
      </w:r>
      <w:r w:rsidRPr="00866E9B">
        <w:rPr>
          <w:rFonts w:ascii="Simplified Arabic" w:hAnsi="Simplified Arabic" w:cs="Simplified Arabic"/>
          <w:sz w:val="24"/>
          <w:szCs w:val="24"/>
          <w:rtl/>
        </w:rPr>
        <w:t>غياب الرؤية الشاملة لربط الذكاء الاصطناعي بأبعاد دعم القيادة المتعددة</w:t>
      </w:r>
      <w:r w:rsidRPr="002E79AC">
        <w:rPr>
          <w:rFonts w:ascii="Simplified Arabic" w:hAnsi="Simplified Arabic" w:cs="Simplified Arabic"/>
          <w:b/>
          <w:bCs/>
          <w:sz w:val="24"/>
          <w:szCs w:val="24"/>
        </w:rPr>
        <w:t xml:space="preserve"> </w:t>
      </w:r>
      <w:r w:rsidRPr="00866E9B">
        <w:rPr>
          <w:rFonts w:ascii="Simplified Arabic" w:hAnsi="Simplified Arabic" w:cs="Simplified Arabic"/>
          <w:sz w:val="24"/>
          <w:szCs w:val="24"/>
        </w:rPr>
        <w:t>:</w:t>
      </w:r>
      <w:r w:rsidRPr="002E79AC">
        <w:rPr>
          <w:rFonts w:ascii="Simplified Arabic" w:hAnsi="Simplified Arabic" w:cs="Simplified Arabic"/>
          <w:sz w:val="24"/>
          <w:szCs w:val="24"/>
          <w:rtl/>
        </w:rPr>
        <w:t>على الرغم من أن بعض الدراسات الحديثة تناولت العلاقة بين الذكاء الاصطناعي والقيادة أو الحوكمة أو السياسات التعليمية، إلا أن معظمها ركز على جانب محدد مثل جودة القرار، أو التخطيط الاستراتيجي، أو الحوكمة الأخلاقية، دون تقديم رؤية شاملة تجمع بين الأبعاد المتعددة لدعم القيادة الأكاديمية، وهي: جودة القرار وموثوقيته، وسرعة القرار وفعاليته، والرؤية الاستراتيجية والتخطيط المبني على البيانات، والابتكار القيادي والتحسين المستمر</w:t>
      </w:r>
      <w:r w:rsidRPr="002E79AC">
        <w:rPr>
          <w:rFonts w:ascii="Simplified Arabic" w:hAnsi="Simplified Arabic" w:cs="Simplified Arabic"/>
          <w:sz w:val="24"/>
          <w:szCs w:val="24"/>
        </w:rPr>
        <w:t>.</w:t>
      </w:r>
    </w:p>
    <w:p w14:paraId="4B313255" w14:textId="77777777" w:rsidR="002E79AC" w:rsidRPr="002E79AC" w:rsidRDefault="002E79AC" w:rsidP="000E1892">
      <w:pPr>
        <w:pStyle w:val="2"/>
        <w:spacing w:after="0"/>
      </w:pPr>
      <w:bookmarkStart w:id="42" w:name="_Toc235273616"/>
      <w:r w:rsidRPr="002E79AC">
        <w:rPr>
          <w:rtl/>
        </w:rPr>
        <w:t>رابعاً: موقع الدراسة الحالية وقيمتها المضافة</w:t>
      </w:r>
      <w:bookmarkEnd w:id="42"/>
    </w:p>
    <w:p w14:paraId="3964CF41" w14:textId="77777777" w:rsidR="002E79AC" w:rsidRPr="002E79AC" w:rsidRDefault="002E79AC" w:rsidP="002E79AC">
      <w:pPr>
        <w:spacing w:after="120" w:line="276" w:lineRule="auto"/>
        <w:jc w:val="lowKashida"/>
        <w:rPr>
          <w:rFonts w:ascii="Simplified Arabic" w:hAnsi="Simplified Arabic" w:cs="Simplified Arabic"/>
          <w:sz w:val="24"/>
          <w:szCs w:val="24"/>
          <w:rtl/>
        </w:rPr>
      </w:pPr>
      <w:r w:rsidRPr="002E79AC">
        <w:rPr>
          <w:rFonts w:ascii="Simplified Arabic" w:hAnsi="Simplified Arabic" w:cs="Simplified Arabic"/>
          <w:sz w:val="24"/>
          <w:szCs w:val="24"/>
          <w:rtl/>
        </w:rPr>
        <w:t>تأتي الدراسة الحالية استجابةً للفجوات البحثية التي كشفت عنها مراجعة الدراسات السابقة، وتسعى إلى الإسهام في معالجتها من خلال إسهامات متعددة الأبعاد على المستويات النظرية والتطبيقية والمنهجية</w:t>
      </w:r>
      <w:r w:rsidRPr="002E79AC">
        <w:rPr>
          <w:rFonts w:ascii="Simplified Arabic" w:hAnsi="Simplified Arabic" w:cs="Simplified Arabic"/>
          <w:sz w:val="24"/>
          <w:szCs w:val="24"/>
        </w:rPr>
        <w:t>.</w:t>
      </w:r>
    </w:p>
    <w:p w14:paraId="6B6FCB6D" w14:textId="77777777" w:rsidR="002E79AC" w:rsidRPr="002E79AC" w:rsidRDefault="002E79AC" w:rsidP="002E79AC">
      <w:pPr>
        <w:spacing w:after="120" w:line="276" w:lineRule="auto"/>
        <w:jc w:val="lowKashida"/>
        <w:rPr>
          <w:rFonts w:ascii="Simplified Arabic" w:hAnsi="Simplified Arabic" w:cs="Simplified Arabic"/>
          <w:b/>
          <w:bCs/>
          <w:sz w:val="24"/>
          <w:szCs w:val="24"/>
          <w:rtl/>
        </w:rPr>
      </w:pPr>
      <w:r w:rsidRPr="002E79AC">
        <w:rPr>
          <w:rFonts w:ascii="Simplified Arabic" w:hAnsi="Simplified Arabic" w:cs="Simplified Arabic"/>
          <w:b/>
          <w:bCs/>
          <w:sz w:val="24"/>
          <w:szCs w:val="24"/>
          <w:rtl/>
        </w:rPr>
        <w:t xml:space="preserve">فعلى المستوى النظري: </w:t>
      </w:r>
      <w:r w:rsidRPr="002E79AC">
        <w:rPr>
          <w:rFonts w:ascii="Simplified Arabic" w:hAnsi="Simplified Arabic" w:cs="Simplified Arabic"/>
          <w:sz w:val="24"/>
          <w:szCs w:val="24"/>
          <w:rtl/>
        </w:rPr>
        <w:t xml:space="preserve">تقدم الدراسة إطارًا مبتكرًا لاتخاذ القرار قائمًا على الذكاء الاصطناعي يربط بين أربعة أبعاد لتوظيف تقنيات الذكاء الاصطناعي وهي: التحليلات التنبؤية، ونظم دعم القرار الذكية، والتكامل وجودة البيانات، والمهارات والجاهزية المؤسسية، وأربعة أبعاد لدعم القيادة الأكاديمية في اتخاذ القرار وهي: جودة القرار وموثوقيته، وسرعة القرار وفعاليته، والرؤية الاستراتيجية والتخطيط المبني على البيانات، والابتكار القيادي والتحسين المستمر، ضمن نموذج واحد قابل للاختبار الميداني. وبذلك تسهم الدراسة في معالجة فجوة محدودية الأطر المتكاملة التي تربط بين الذكاء الاصطناعي والقيادة الأكاديمية في اتخاذ القرار، كما تثري الأدبيات العربية في هذا المجال وخاصة في ضوء ما أشارت إليه دراسات عدة من الحاجة إلى بناء أطر مرجعية تساعد القيادات التعليمية على توظيف الذكاء الاصطناعي بصورة أكثر فاعلية </w:t>
      </w:r>
      <w:r w:rsidRPr="002E79AC">
        <w:rPr>
          <w:rFonts w:ascii="Simplified Arabic" w:hAnsi="Simplified Arabic" w:cs="Simplified Arabic"/>
          <w:sz w:val="24"/>
          <w:szCs w:val="24"/>
        </w:rPr>
        <w:t xml:space="preserve"> (Hammad et al., 2025; Sequeira et al., 2024; Sposato, 2025)</w:t>
      </w:r>
    </w:p>
    <w:p w14:paraId="3ADBF422" w14:textId="77777777" w:rsidR="002E79AC" w:rsidRPr="002E79AC" w:rsidRDefault="002E79AC" w:rsidP="002E79AC">
      <w:pPr>
        <w:spacing w:after="120" w:line="276" w:lineRule="auto"/>
        <w:jc w:val="lowKashida"/>
        <w:rPr>
          <w:rFonts w:ascii="Simplified Arabic" w:hAnsi="Simplified Arabic" w:cs="Simplified Arabic"/>
          <w:b/>
          <w:bCs/>
          <w:sz w:val="24"/>
          <w:szCs w:val="24"/>
          <w:rtl/>
        </w:rPr>
      </w:pPr>
      <w:r w:rsidRPr="002E79AC">
        <w:rPr>
          <w:rFonts w:ascii="Simplified Arabic" w:hAnsi="Simplified Arabic" w:cs="Simplified Arabic"/>
          <w:b/>
          <w:bCs/>
          <w:sz w:val="24"/>
          <w:szCs w:val="24"/>
          <w:rtl/>
        </w:rPr>
        <w:t xml:space="preserve">وعلى المستوى التطبيقي: </w:t>
      </w:r>
      <w:r w:rsidRPr="002E79AC">
        <w:rPr>
          <w:rFonts w:ascii="Simplified Arabic" w:hAnsi="Simplified Arabic" w:cs="Simplified Arabic"/>
          <w:sz w:val="24"/>
          <w:szCs w:val="24"/>
          <w:rtl/>
        </w:rPr>
        <w:t xml:space="preserve">تستهدف الدراسة عمداء الكليات التقنية التابعة للمؤسسة العامة للتدريب التقني والمهني عبر مناطق المملكة الثلاثة عشرة، وهو سياق لم يحظ بقدر كاف من المعالجة البحثية، رغم أهميته الاستراتيجية في تحقيق </w:t>
      </w:r>
      <w:r w:rsidRPr="002E79AC">
        <w:rPr>
          <w:rFonts w:ascii="Simplified Arabic" w:hAnsi="Simplified Arabic" w:cs="Simplified Arabic"/>
          <w:sz w:val="24"/>
          <w:szCs w:val="24"/>
          <w:rtl/>
        </w:rPr>
        <w:lastRenderedPageBreak/>
        <w:t>مستهدفات رؤية المملكة 2030 المرتبطة بتنمية القدرات البشرية وتأهيل الكوادر الوطنية لسوق العمل. وتوفر الدراسة بذلك رؤى تطبيقية حول توظيف الذكاء الاصطناعي في دعم قيادات الكليات التقنية، كما تقدم أساسًا يمكن أن يستفاد منه في بناء سياسات واستراتيجيات مبنية على الأدلة، بما يدعم مواءمة التعليم والتدريب التقني والمهني مع التحول الوطني نحو البيانات والذكاء الاصطناعي</w:t>
      </w:r>
      <w:r w:rsidRPr="002E79AC">
        <w:rPr>
          <w:rFonts w:ascii="Simplified Arabic" w:hAnsi="Simplified Arabic" w:cs="Simplified Arabic"/>
          <w:sz w:val="24"/>
          <w:szCs w:val="24"/>
        </w:rPr>
        <w:t>.</w:t>
      </w:r>
    </w:p>
    <w:p w14:paraId="2331869C" w14:textId="77777777" w:rsidR="002E79AC" w:rsidRPr="002E79AC" w:rsidRDefault="002E79AC" w:rsidP="002E79AC">
      <w:pPr>
        <w:spacing w:after="120" w:line="276" w:lineRule="auto"/>
        <w:jc w:val="lowKashida"/>
        <w:rPr>
          <w:rFonts w:ascii="Simplified Arabic" w:hAnsi="Simplified Arabic" w:cs="Simplified Arabic"/>
          <w:b/>
          <w:bCs/>
          <w:sz w:val="24"/>
          <w:szCs w:val="24"/>
          <w:rtl/>
        </w:rPr>
      </w:pPr>
      <w:r w:rsidRPr="002E79AC">
        <w:rPr>
          <w:rFonts w:ascii="Simplified Arabic" w:hAnsi="Simplified Arabic" w:cs="Simplified Arabic"/>
          <w:b/>
          <w:bCs/>
          <w:sz w:val="24"/>
          <w:szCs w:val="24"/>
          <w:rtl/>
        </w:rPr>
        <w:t xml:space="preserve">وعلى المستوى المنهجي: </w:t>
      </w:r>
      <w:r w:rsidRPr="002E79AC">
        <w:rPr>
          <w:rFonts w:ascii="Simplified Arabic" w:hAnsi="Simplified Arabic" w:cs="Simplified Arabic"/>
          <w:sz w:val="24"/>
          <w:szCs w:val="24"/>
          <w:rtl/>
        </w:rPr>
        <w:t>تتبنى الدراسة منهجًا مختلطًا تفسيريًا متسلسلًا يجمع بين المرحلة الكمية من خلال الاستبانة، والمرحلة النوعية من خلال المقابلات، بما يمكن من اختبار العلاقات الإحصائية بين متغيرات الدراسة ثم تفسيرها في ضوء السياق المحلي للكليات التقنية. ويأتي هذا التوجه استجابة لما أوصت به بعض الدراسات من أهمية تعزيز توظيف الأساليب المختلطة في دراسة العلاقة بين الذكاء الاصطناعي والقيادة واتخاذ القرار في المؤسسات التعليمية</w:t>
      </w:r>
      <w:r w:rsidRPr="002E79AC">
        <w:rPr>
          <w:rFonts w:ascii="Simplified Arabic" w:hAnsi="Simplified Arabic" w:cs="Simplified Arabic"/>
          <w:sz w:val="24"/>
          <w:szCs w:val="24"/>
        </w:rPr>
        <w:t xml:space="preserve"> .(Correa-Peralta et al., 2025; Fadlelmula &amp; Qadhi, 2024) </w:t>
      </w:r>
      <w:r w:rsidRPr="002E79AC">
        <w:rPr>
          <w:rFonts w:ascii="Simplified Arabic" w:hAnsi="Simplified Arabic" w:cs="Simplified Arabic"/>
          <w:sz w:val="24"/>
          <w:szCs w:val="24"/>
          <w:rtl/>
        </w:rPr>
        <w:t>وبذلك تقدم الدراسة نموذجًا بحثيًا يمكن الاستفادة منه في دراسات مستقبلية مماثلة تتناول القيادة التعليمية والتحول الرقمي وتوظيف الذكاء الاصطناعي في دعم القرار المؤسسي</w:t>
      </w:r>
      <w:r w:rsidRPr="002E79AC">
        <w:rPr>
          <w:rFonts w:ascii="Simplified Arabic" w:hAnsi="Simplified Arabic" w:cs="Simplified Arabic"/>
          <w:sz w:val="24"/>
          <w:szCs w:val="24"/>
        </w:rPr>
        <w:t>.</w:t>
      </w:r>
    </w:p>
    <w:p w14:paraId="3E05C25F" w14:textId="25451F2B" w:rsidR="002E79AC" w:rsidRPr="002E79AC" w:rsidRDefault="00DC60DE" w:rsidP="000E1892">
      <w:pPr>
        <w:pStyle w:val="1"/>
        <w:spacing w:before="120" w:after="120"/>
        <w:rPr>
          <w:rtl/>
        </w:rPr>
      </w:pPr>
      <w:bookmarkStart w:id="43" w:name="_Toc235273617"/>
      <w:r>
        <w:rPr>
          <w:rFonts w:hint="cs"/>
          <w:rtl/>
        </w:rPr>
        <w:t xml:space="preserve">2-16 </w:t>
      </w:r>
      <w:r w:rsidR="002E79AC" w:rsidRPr="002E79AC">
        <w:rPr>
          <w:rtl/>
        </w:rPr>
        <w:t>خلاصة الفصل</w:t>
      </w:r>
      <w:bookmarkEnd w:id="43"/>
      <w:r w:rsidR="002E79AC" w:rsidRPr="002E79AC">
        <w:rPr>
          <w:rtl/>
        </w:rPr>
        <w:t xml:space="preserve"> </w:t>
      </w:r>
    </w:p>
    <w:p w14:paraId="7DFE9D16" w14:textId="6A51378B" w:rsidR="002E79AC" w:rsidRPr="002E79AC" w:rsidRDefault="002E79AC" w:rsidP="002E79AC">
      <w:pPr>
        <w:spacing w:after="120" w:line="276" w:lineRule="auto"/>
        <w:jc w:val="lowKashida"/>
        <w:rPr>
          <w:rFonts w:ascii="Simplified Arabic" w:hAnsi="Simplified Arabic" w:cs="Simplified Arabic"/>
          <w:sz w:val="24"/>
          <w:szCs w:val="24"/>
        </w:rPr>
      </w:pPr>
      <w:r w:rsidRPr="002E79AC">
        <w:rPr>
          <w:rFonts w:ascii="Simplified Arabic" w:hAnsi="Simplified Arabic" w:cs="Simplified Arabic"/>
          <w:sz w:val="24"/>
          <w:szCs w:val="24"/>
          <w:rtl/>
        </w:rPr>
        <w:t>تناول هذا الفصل الإطار النظري والدراسات السابقة المرتبطة بموضوع الدراسة. فقد عرض القسم الأول السياق المعاصر لتوظيف الذكاء الاصطناعي في التعليم والتدريب التقني والمهني، ثم تناول المتغير المستقل المتمثل في توظيف تقنيات الذكاء الاصطناعي بأبعاده الأربعة: التحليلات التنبؤية، ونظم دعم القرار الذكية، والتكامل وجودة البيانات، والمهارات والجاهزية المؤسسية. كما تناول المتغير التابع المتمثل في دعم القيادة الأكاديمية في اتخاذ القرار بأبعاده الأربعة: جودة القرار وموثوقيته، وسرعة القرار وفعاليته، والرؤية الاستراتيجية والتخطيط المبني على البيانات، والابتكار القيادي والتحسين المستمر. واستند الإطار النظري إلى ثلاثة أطر مفسرة، هي: نظرية نظم دعم القرار، والنموذج الموحد لقبول واستخدام التقنية، ونظرية القيادة التحويلية، التي تكاملت في بناء الإطار المفاهيمي للدراسة. وفي القسم الثاني استعرضت الدراسة أربعين دراسة سابقة، ووزعتها على ثلاثة محاور تناولت المتغير المستقل، والمتغير التابع، والعلاقة المباشرة بينهما. وقد كشف التحليل النقدي لهذه الدراسات عن أوجه اتفاق واختلاف متعددة، خلصت إلى عدد من الفجوات البحثية أبرزها محدودية الأطر المتكاملة التي تربط بين الذكاء الاصطناعي ودعم القيادة الأكاديمية في اتخاذ القرار، وضعف تمثيل سياق التعليم والتدريب التقني والمهني السعودي، وندرة الدراسات التي توظف الأساليب المختلطة، والفجوة بين الطرح النظري والتطبيق العملي، وغياب الرؤية الشاملة التي تجمع أبعاد دعم القيادة الأكاديمية في اتخاذ القرار. وتأتي الدراسة الحالية استجابةً لهذه الفجوات من خلال بناء إطار مبتكر يربط بين متغيري الدراسة في سياق الكليات التقنية بالمملكة العربية السعودية</w:t>
      </w:r>
      <w:r w:rsidRPr="002E79AC">
        <w:rPr>
          <w:rFonts w:ascii="Simplified Arabic" w:hAnsi="Simplified Arabic" w:cs="Simplified Arabic"/>
          <w:sz w:val="24"/>
          <w:szCs w:val="24"/>
        </w:rPr>
        <w:t xml:space="preserve"> .</w:t>
      </w:r>
      <w:r w:rsidRPr="002E79AC">
        <w:rPr>
          <w:rFonts w:ascii="Simplified Arabic" w:hAnsi="Simplified Arabic" w:cs="Simplified Arabic"/>
          <w:sz w:val="24"/>
          <w:szCs w:val="24"/>
          <w:rtl/>
        </w:rPr>
        <w:t>وبما تضمنه هذا الفصل من تأصيل نظري وتحليل نقدي للأدبيات السابقة، فقد أرسى الأساس المعرفي والمنهجي الذي تنطلق منه الدراسة نحو الفصل التالي الذي يتناول الإجراءات المنهجية المتبعة في اختبار العلاقة بين متغيرات الدراسة ميدانيًا</w:t>
      </w:r>
      <w:r w:rsidRPr="002E79AC">
        <w:rPr>
          <w:rFonts w:ascii="Simplified Arabic" w:hAnsi="Simplified Arabic" w:cs="Simplified Arabic"/>
          <w:sz w:val="24"/>
          <w:szCs w:val="24"/>
        </w:rPr>
        <w:t>.</w:t>
      </w:r>
    </w:p>
    <w:p w14:paraId="555E4116" w14:textId="77777777" w:rsidR="00202517" w:rsidRDefault="00202517">
      <w:pPr>
        <w:rPr>
          <w:rtl/>
        </w:rPr>
      </w:pPr>
    </w:p>
    <w:p w14:paraId="12DFEF98" w14:textId="77777777" w:rsidR="000E1892" w:rsidRDefault="000E1892">
      <w:pPr>
        <w:rPr>
          <w:rtl/>
        </w:rPr>
      </w:pPr>
    </w:p>
    <w:p w14:paraId="32720B92" w14:textId="77777777" w:rsidR="000E1892" w:rsidRDefault="000E1892">
      <w:pPr>
        <w:rPr>
          <w:rtl/>
        </w:rPr>
      </w:pPr>
    </w:p>
    <w:p w14:paraId="6FC82B8E" w14:textId="45704E70" w:rsidR="002100CF" w:rsidRDefault="002100CF" w:rsidP="000E1892">
      <w:pPr>
        <w:pStyle w:val="1"/>
        <w:rPr>
          <w:rtl/>
        </w:rPr>
      </w:pPr>
      <w:bookmarkStart w:id="44" w:name="_Toc235273618"/>
      <w:r w:rsidRPr="002100CF">
        <w:rPr>
          <w:rtl/>
        </w:rPr>
        <w:lastRenderedPageBreak/>
        <w:t>المراجع</w:t>
      </w:r>
      <w:bookmarkEnd w:id="44"/>
    </w:p>
    <w:p w14:paraId="26457648" w14:textId="77777777" w:rsidR="00835472" w:rsidRDefault="00E72B0A" w:rsidP="00835472">
      <w:pPr>
        <w:pStyle w:val="ab"/>
        <w:bidi w:val="0"/>
      </w:pPr>
      <w:r>
        <w:rPr>
          <w:b/>
          <w:bCs/>
          <w:szCs w:val="24"/>
        </w:rPr>
        <w:fldChar w:fldCharType="begin"/>
      </w:r>
      <w:r w:rsidR="00835472">
        <w:rPr>
          <w:b/>
          <w:bCs/>
          <w:szCs w:val="24"/>
        </w:rPr>
        <w:instrText xml:space="preserve"> ADDIN ZOTERO_BIBL {"uncited":[],"omitted":[],"custom":[]} CSL_BIBLIOGRAPHY </w:instrText>
      </w:r>
      <w:r>
        <w:rPr>
          <w:b/>
          <w:bCs/>
          <w:szCs w:val="24"/>
        </w:rPr>
        <w:fldChar w:fldCharType="separate"/>
      </w:r>
      <w:r w:rsidR="00835472">
        <w:t xml:space="preserve">Abduljaber, M. (2025). Perceived influence of artificial intelligence on educational leadership decision making, teaching and learning outcomes: A transcendental phenomenological study. </w:t>
      </w:r>
      <w:r w:rsidR="00835472">
        <w:rPr>
          <w:i/>
          <w:iCs/>
        </w:rPr>
        <w:t>Interactive Learning Environments</w:t>
      </w:r>
      <w:r w:rsidR="00835472">
        <w:t>, 1–15. https://doi.org/10.1080/10494820.2025.2563089</w:t>
      </w:r>
    </w:p>
    <w:p w14:paraId="51D7825F" w14:textId="77777777" w:rsidR="00835472" w:rsidRDefault="00835472" w:rsidP="00835472">
      <w:pPr>
        <w:pStyle w:val="ab"/>
        <w:bidi w:val="0"/>
      </w:pPr>
      <w:r>
        <w:t xml:space="preserve">Abulibdeh, A., Baya Chatti, C., Alkhereibi, A., &amp; El Menshawy, S. (2025). A Scoping Review of the Strategic Integration of Artificial Intelligence in Higher Education: Transforming University Excellence Themes and Strategic Planning in the Digital Era. </w:t>
      </w:r>
      <w:r>
        <w:rPr>
          <w:i/>
          <w:iCs/>
        </w:rPr>
        <w:t>European Journal of Education</w:t>
      </w:r>
      <w:r>
        <w:t xml:space="preserve">, </w:t>
      </w:r>
      <w:r>
        <w:rPr>
          <w:i/>
          <w:iCs/>
        </w:rPr>
        <w:t>60</w:t>
      </w:r>
      <w:r>
        <w:t>(1), e12908. https://doi.org/10.1111/ejed.12908</w:t>
      </w:r>
    </w:p>
    <w:p w14:paraId="53B144A9" w14:textId="77777777" w:rsidR="00835472" w:rsidRDefault="00835472" w:rsidP="00835472">
      <w:pPr>
        <w:pStyle w:val="ab"/>
        <w:bidi w:val="0"/>
      </w:pPr>
      <w:r>
        <w:t xml:space="preserve">Adams, D., &amp; Thompson, P. (2025). Transforming School Leadership with Artificial Intelligence: Applications, Implications, and Future Directions. </w:t>
      </w:r>
      <w:r>
        <w:rPr>
          <w:i/>
          <w:iCs/>
        </w:rPr>
        <w:t>Leadership and Policy in Schools</w:t>
      </w:r>
      <w:r>
        <w:t xml:space="preserve">, </w:t>
      </w:r>
      <w:r>
        <w:rPr>
          <w:i/>
          <w:iCs/>
        </w:rPr>
        <w:t>24</w:t>
      </w:r>
      <w:r>
        <w:t>(1), 77–89. https://doi.org/10.1080/15700763.2024.2411295</w:t>
      </w:r>
    </w:p>
    <w:p w14:paraId="52A3F28B" w14:textId="77777777" w:rsidR="00835472" w:rsidRDefault="00835472" w:rsidP="00835472">
      <w:pPr>
        <w:pStyle w:val="ab"/>
        <w:bidi w:val="0"/>
      </w:pPr>
      <w:r>
        <w:t xml:space="preserve">Ahmed, W., Wani, M. A., Plawiak, P., Meshoul, S., Mahmoud, A., &amp; Hammad, M. (2025). Machine learning-based academic performance prediction with explainability for enhanced decision-making in educational institutions. </w:t>
      </w:r>
      <w:r>
        <w:rPr>
          <w:i/>
          <w:iCs/>
        </w:rPr>
        <w:t>Scientific Reports</w:t>
      </w:r>
      <w:r>
        <w:t xml:space="preserve">, </w:t>
      </w:r>
      <w:r>
        <w:rPr>
          <w:i/>
          <w:iCs/>
        </w:rPr>
        <w:t>15</w:t>
      </w:r>
      <w:r>
        <w:t>(1), 26879. https://doi.org/10.1038/s41598-025-12353-4</w:t>
      </w:r>
    </w:p>
    <w:p w14:paraId="769C8E97" w14:textId="77777777" w:rsidR="00835472" w:rsidRDefault="00835472" w:rsidP="00835472">
      <w:pPr>
        <w:pStyle w:val="ab"/>
        <w:bidi w:val="0"/>
      </w:pPr>
      <w:r>
        <w:t xml:space="preserve">Alattiq, M. J. (2024). Evolving role of higher education &amp; leadership development in a knowledge-based economy: Analysing the Saudi Arabian context. </w:t>
      </w:r>
      <w:r>
        <w:rPr>
          <w:i/>
          <w:iCs/>
        </w:rPr>
        <w:t>Industry and Higher Education</w:t>
      </w:r>
      <w:r>
        <w:t xml:space="preserve">, </w:t>
      </w:r>
      <w:r>
        <w:rPr>
          <w:i/>
          <w:iCs/>
        </w:rPr>
        <w:t>38</w:t>
      </w:r>
      <w:r>
        <w:t>(5), 399–410. https://doi.org/10.1177/09504222231225194</w:t>
      </w:r>
    </w:p>
    <w:p w14:paraId="6F173DB9" w14:textId="77777777" w:rsidR="00835472" w:rsidRDefault="00835472" w:rsidP="00835472">
      <w:pPr>
        <w:pStyle w:val="ab"/>
        <w:bidi w:val="0"/>
      </w:pPr>
      <w:r>
        <w:t xml:space="preserve">Alotaibi, N. S., &amp; Alshehri, A. H. (2023). Prospers and Obstacles in Using Artificial Intelligence in Saudi Arabia Higher Education Institutions—The Potential of AI-Based Learning Outcomes. </w:t>
      </w:r>
      <w:r>
        <w:rPr>
          <w:i/>
          <w:iCs/>
        </w:rPr>
        <w:t>Sustainability</w:t>
      </w:r>
      <w:r>
        <w:t xml:space="preserve">, </w:t>
      </w:r>
      <w:r>
        <w:rPr>
          <w:i/>
          <w:iCs/>
        </w:rPr>
        <w:t>15</w:t>
      </w:r>
      <w:r>
        <w:t>(13), 10723. https://doi.org/10.3390/su151310723</w:t>
      </w:r>
    </w:p>
    <w:p w14:paraId="69A7E09C" w14:textId="77777777" w:rsidR="00835472" w:rsidRDefault="00835472" w:rsidP="00835472">
      <w:pPr>
        <w:pStyle w:val="ab"/>
        <w:bidi w:val="0"/>
      </w:pPr>
      <w:r>
        <w:t xml:space="preserve">Al-Rahmi, W. M. (2026). Exploring Organisational Drivers and Innovation Attributes of Artificial Intelligence Adoption in Higher Education. </w:t>
      </w:r>
      <w:r>
        <w:rPr>
          <w:i/>
          <w:iCs/>
        </w:rPr>
        <w:t>Journal of University Teaching and Learning Practice</w:t>
      </w:r>
      <w:r>
        <w:t>. https://doi.org/10.53761/fskfah39</w:t>
      </w:r>
    </w:p>
    <w:p w14:paraId="6860AAFE" w14:textId="77777777" w:rsidR="00835472" w:rsidRDefault="00835472" w:rsidP="00835472">
      <w:pPr>
        <w:pStyle w:val="ab"/>
        <w:bidi w:val="0"/>
      </w:pPr>
      <w:r>
        <w:lastRenderedPageBreak/>
        <w:t xml:space="preserve">Alyahyan, E., &amp; Düştegör, D. (2020). Predicting academic success in higher education: Literature review and best practices. </w:t>
      </w:r>
      <w:r>
        <w:rPr>
          <w:i/>
          <w:iCs/>
        </w:rPr>
        <w:t>International Journal of Educational Technology in Higher Education</w:t>
      </w:r>
      <w:r>
        <w:t xml:space="preserve">, </w:t>
      </w:r>
      <w:r>
        <w:rPr>
          <w:i/>
          <w:iCs/>
        </w:rPr>
        <w:t>17</w:t>
      </w:r>
      <w:r>
        <w:t>(1), 3. https://doi.org/10.1186/s41239-020-0177-7</w:t>
      </w:r>
    </w:p>
    <w:p w14:paraId="5F8CC8CF" w14:textId="77777777" w:rsidR="00835472" w:rsidRDefault="00835472" w:rsidP="00835472">
      <w:pPr>
        <w:pStyle w:val="ab"/>
        <w:bidi w:val="0"/>
      </w:pPr>
      <w:r w:rsidRPr="00835472">
        <w:rPr>
          <w:lang w:val="es-ES"/>
        </w:rPr>
        <w:t xml:space="preserve">Arar, K., Tlili, A., &amp; Salha, S. (2024). </w:t>
      </w:r>
      <w:r>
        <w:t xml:space="preserve">Human-Machine symbiosis in educational leadership in the era of artificial intelligence (AI): Where are we heading? </w:t>
      </w:r>
      <w:r>
        <w:rPr>
          <w:i/>
          <w:iCs/>
        </w:rPr>
        <w:t>Educational Management Administration &amp; Leadership</w:t>
      </w:r>
      <w:r>
        <w:t>, 17411432241292295. https://doi.org/10.1177/17411432241292295</w:t>
      </w:r>
    </w:p>
    <w:p w14:paraId="370094AD" w14:textId="77777777" w:rsidR="00835472" w:rsidRDefault="00835472" w:rsidP="00835472">
      <w:pPr>
        <w:pStyle w:val="ab"/>
        <w:bidi w:val="0"/>
      </w:pPr>
      <w:r>
        <w:t xml:space="preserve">Arar, K., Tlili, A., Schunka, L., Salha, S., &amp; Saiti, A. (2025a). Reimagining Educational Leadership and Management Through Artificial Intelligence: An Integrative Systematic Review. </w:t>
      </w:r>
      <w:r>
        <w:rPr>
          <w:i/>
          <w:iCs/>
        </w:rPr>
        <w:t>Leadership and Policy in Schools</w:t>
      </w:r>
      <w:r>
        <w:t>, 1–23. https://doi.org/10.1080/15700763.2025.2451982</w:t>
      </w:r>
    </w:p>
    <w:p w14:paraId="2C5484C5" w14:textId="77777777" w:rsidR="00835472" w:rsidRDefault="00835472" w:rsidP="00835472">
      <w:pPr>
        <w:pStyle w:val="ab"/>
        <w:bidi w:val="0"/>
      </w:pPr>
      <w:r>
        <w:t xml:space="preserve">Arar, K., Tlili, A., Schunka, L., Salha, S., &amp; Saiti, A. (2025b). Reimagining Educational Leadership and Management Through Artificial Intelligence: An Integrative Systematic Review. </w:t>
      </w:r>
      <w:r>
        <w:rPr>
          <w:i/>
          <w:iCs/>
        </w:rPr>
        <w:t>Leadership and Policy in Schools</w:t>
      </w:r>
      <w:r>
        <w:t>, 1–23. https://doi.org/10.1080/15700763.2025.2451982</w:t>
      </w:r>
    </w:p>
    <w:p w14:paraId="41763DD4" w14:textId="77777777" w:rsidR="00835472" w:rsidRDefault="00835472" w:rsidP="00835472">
      <w:pPr>
        <w:pStyle w:val="ab"/>
        <w:bidi w:val="0"/>
      </w:pPr>
      <w:r>
        <w:t xml:space="preserve">Arnott, D., &amp; Pervan, G. (2005). A Critical Analysis of Decision Support Systems Research. </w:t>
      </w:r>
      <w:r>
        <w:rPr>
          <w:i/>
          <w:iCs/>
        </w:rPr>
        <w:t>Journal of Information Technology</w:t>
      </w:r>
      <w:r>
        <w:t xml:space="preserve">, </w:t>
      </w:r>
      <w:r>
        <w:rPr>
          <w:i/>
          <w:iCs/>
        </w:rPr>
        <w:t>20</w:t>
      </w:r>
      <w:r>
        <w:t>(2), 67–87. https://doi.org/10.1057/palgrave.jit.2000035</w:t>
      </w:r>
    </w:p>
    <w:p w14:paraId="702EB3B2" w14:textId="77777777" w:rsidR="00835472" w:rsidRDefault="00835472" w:rsidP="00835472">
      <w:pPr>
        <w:pStyle w:val="ab"/>
        <w:bidi w:val="0"/>
      </w:pPr>
      <w:r>
        <w:t xml:space="preserve">Arrooqi, S., &amp; Alruqi, M. (2025). Academic leadership attitudes toward employing artificial intelligence applications in developing administrative processes. </w:t>
      </w:r>
      <w:r>
        <w:rPr>
          <w:i/>
          <w:iCs/>
        </w:rPr>
        <w:t>Humanities and Social Sciences Communications</w:t>
      </w:r>
      <w:r>
        <w:t xml:space="preserve">, </w:t>
      </w:r>
      <w:r>
        <w:rPr>
          <w:i/>
          <w:iCs/>
        </w:rPr>
        <w:t>12</w:t>
      </w:r>
      <w:r>
        <w:t>(1), 1342. https://doi.org/10.1057/s41599-025-05598-x</w:t>
      </w:r>
    </w:p>
    <w:p w14:paraId="4AB0B105" w14:textId="77777777" w:rsidR="00835472" w:rsidRDefault="00835472" w:rsidP="00835472">
      <w:pPr>
        <w:pStyle w:val="ab"/>
        <w:bidi w:val="0"/>
      </w:pPr>
      <w:r>
        <w:t xml:space="preserve">Ashaari, M. A., Singh, K. S. D., Abbasi, G. A., Amran, A., &amp; Liebana-Cabanillas, F. J. (2021). Big data analytics capability for improved performance of higher education institutions in the Era of IR 4.0: A multi-analytical SEM &amp; ANN perspective. </w:t>
      </w:r>
      <w:r>
        <w:rPr>
          <w:i/>
          <w:iCs/>
        </w:rPr>
        <w:t>Technological Forecasting and Social Change</w:t>
      </w:r>
      <w:r>
        <w:t xml:space="preserve">, </w:t>
      </w:r>
      <w:r>
        <w:rPr>
          <w:i/>
          <w:iCs/>
        </w:rPr>
        <w:t>173</w:t>
      </w:r>
      <w:r>
        <w:t>, 121119. https://doi.org/10.1016/j.techfore.2021.121119</w:t>
      </w:r>
    </w:p>
    <w:p w14:paraId="7783E24E" w14:textId="77777777" w:rsidR="00835472" w:rsidRDefault="00835472" w:rsidP="00835472">
      <w:pPr>
        <w:pStyle w:val="ab"/>
        <w:bidi w:val="0"/>
      </w:pPr>
      <w:r w:rsidRPr="00835472">
        <w:rPr>
          <w:lang w:val="es-ES"/>
        </w:rPr>
        <w:lastRenderedPageBreak/>
        <w:t xml:space="preserve">Ayanwale, M. A., Sanusi, I. T., Adelana, O. P., Aruleba, K. D., &amp; Oyelere, S. S. (2022). </w:t>
      </w:r>
      <w:r>
        <w:t xml:space="preserve">Teachers’ readiness and intention to teach artificial intelligence in schools. </w:t>
      </w:r>
      <w:r>
        <w:rPr>
          <w:i/>
          <w:iCs/>
        </w:rPr>
        <w:t>Computers and Education: Artificial Intelligence</w:t>
      </w:r>
      <w:r>
        <w:t xml:space="preserve">, </w:t>
      </w:r>
      <w:r>
        <w:rPr>
          <w:i/>
          <w:iCs/>
        </w:rPr>
        <w:t>3</w:t>
      </w:r>
      <w:r>
        <w:t>, 100099. https://doi.org/10.1016/j.caeai.2022.100099</w:t>
      </w:r>
    </w:p>
    <w:p w14:paraId="198DD435" w14:textId="77777777" w:rsidR="00835472" w:rsidRDefault="00835472" w:rsidP="00835472">
      <w:pPr>
        <w:pStyle w:val="ab"/>
        <w:bidi w:val="0"/>
      </w:pPr>
      <w:r>
        <w:t xml:space="preserve">Baker, R. S., &amp; Inventado, P. S. (2014). Educational Data Mining and Learning Analytics. In J. A. Larusson &amp; B. White (Eds), </w:t>
      </w:r>
      <w:r>
        <w:rPr>
          <w:i/>
          <w:iCs/>
        </w:rPr>
        <w:t>Learning Analytics</w:t>
      </w:r>
      <w:r>
        <w:t xml:space="preserve"> (pp. 61–75). Springer New York. https://doi.org/10.1007/978-1-4614-3305-7_4</w:t>
      </w:r>
    </w:p>
    <w:p w14:paraId="7112B11E" w14:textId="77777777" w:rsidR="00835472" w:rsidRDefault="00835472" w:rsidP="00835472">
      <w:pPr>
        <w:pStyle w:val="ab"/>
        <w:bidi w:val="0"/>
      </w:pPr>
      <w:r>
        <w:t xml:space="preserve">Bass, B. M. (1987). Leadership and Performance beyond Expectations. </w:t>
      </w:r>
      <w:r>
        <w:rPr>
          <w:i/>
          <w:iCs/>
        </w:rPr>
        <w:t>The Academy of Management Review</w:t>
      </w:r>
      <w:r>
        <w:t xml:space="preserve">, </w:t>
      </w:r>
      <w:r>
        <w:rPr>
          <w:i/>
          <w:iCs/>
        </w:rPr>
        <w:t>12</w:t>
      </w:r>
      <w:r>
        <w:t>(4), 756. https://doi.org/10.2307/258081</w:t>
      </w:r>
    </w:p>
    <w:p w14:paraId="7521D11E" w14:textId="77777777" w:rsidR="00835472" w:rsidRDefault="00835472" w:rsidP="00835472">
      <w:pPr>
        <w:pStyle w:val="ab"/>
        <w:bidi w:val="0"/>
      </w:pPr>
      <w:r>
        <w:t xml:space="preserve">Bass, B. M., &amp; Riggio, R. E. (2006). </w:t>
      </w:r>
      <w:r>
        <w:rPr>
          <w:i/>
          <w:iCs/>
        </w:rPr>
        <w:t>Transformational Leadership</w:t>
      </w:r>
      <w:r>
        <w:t xml:space="preserve"> (0 edn). Psychology Press. https://doi.org/10.4324/9781410617095</w:t>
      </w:r>
    </w:p>
    <w:p w14:paraId="2D606A9B" w14:textId="77777777" w:rsidR="00835472" w:rsidRDefault="00835472" w:rsidP="00835472">
      <w:pPr>
        <w:pStyle w:val="ab"/>
        <w:bidi w:val="0"/>
      </w:pPr>
      <w:r>
        <w:t xml:space="preserve">Berkovich, I. (2025). The rise of AI-assisted instructional leadership: Empirical survey of generative AI integration in school leadership and management work. </w:t>
      </w:r>
      <w:r>
        <w:rPr>
          <w:i/>
          <w:iCs/>
        </w:rPr>
        <w:t>Frontiers in Education</w:t>
      </w:r>
      <w:r>
        <w:t xml:space="preserve">, </w:t>
      </w:r>
      <w:r>
        <w:rPr>
          <w:i/>
          <w:iCs/>
        </w:rPr>
        <w:t>10</w:t>
      </w:r>
      <w:r>
        <w:t>, 1643023. https://doi.org/10.3389/feduc.2025.1643023</w:t>
      </w:r>
    </w:p>
    <w:p w14:paraId="66E675C7" w14:textId="77777777" w:rsidR="00835472" w:rsidRDefault="00835472" w:rsidP="00835472">
      <w:pPr>
        <w:pStyle w:val="ab"/>
        <w:bidi w:val="0"/>
      </w:pPr>
      <w:r>
        <w:t xml:space="preserve">Bollaert, L. (2025). Artificial Intelligence: Objective or Tool in the 21st-Century Higher Education Strategy and Leadership? </w:t>
      </w:r>
      <w:r>
        <w:rPr>
          <w:i/>
          <w:iCs/>
        </w:rPr>
        <w:t>Education Sciences</w:t>
      </w:r>
      <w:r>
        <w:t xml:space="preserve">, </w:t>
      </w:r>
      <w:r>
        <w:rPr>
          <w:i/>
          <w:iCs/>
        </w:rPr>
        <w:t>15</w:t>
      </w:r>
      <w:r>
        <w:t>(6), 774. https://doi.org/10.3390/educsci15060774</w:t>
      </w:r>
    </w:p>
    <w:p w14:paraId="32413959" w14:textId="77777777" w:rsidR="00835472" w:rsidRDefault="00835472" w:rsidP="00835472">
      <w:pPr>
        <w:pStyle w:val="ab"/>
        <w:bidi w:val="0"/>
      </w:pPr>
      <w:r>
        <w:t xml:space="preserve">Bush, T. (2020). </w:t>
      </w:r>
      <w:r>
        <w:rPr>
          <w:i/>
          <w:iCs/>
        </w:rPr>
        <w:t>Theories of Educational Management</w:t>
      </w:r>
      <w:r>
        <w:t>.</w:t>
      </w:r>
    </w:p>
    <w:p w14:paraId="0B41CDF2" w14:textId="77777777" w:rsidR="00835472" w:rsidRDefault="00835472" w:rsidP="00835472">
      <w:pPr>
        <w:pStyle w:val="ab"/>
        <w:bidi w:val="0"/>
      </w:pPr>
      <w:r>
        <w:t xml:space="preserve">Capano, G., He, A. J., &amp; McMinn, S. (2025). Riding the tide of generative artificial intelligence in higher education policy: An Asian perspective. </w:t>
      </w:r>
      <w:r>
        <w:rPr>
          <w:i/>
          <w:iCs/>
        </w:rPr>
        <w:t>Journal of Asian Public Policy</w:t>
      </w:r>
      <w:r>
        <w:t xml:space="preserve">, </w:t>
      </w:r>
      <w:r>
        <w:rPr>
          <w:i/>
          <w:iCs/>
        </w:rPr>
        <w:t>18</w:t>
      </w:r>
      <w:r>
        <w:t>(2), 245–259. https://doi.org/10.1080/17516234.2025.2450571</w:t>
      </w:r>
    </w:p>
    <w:p w14:paraId="768682BF" w14:textId="77777777" w:rsidR="00835472" w:rsidRDefault="00835472" w:rsidP="00835472">
      <w:pPr>
        <w:pStyle w:val="ab"/>
        <w:bidi w:val="0"/>
      </w:pPr>
      <w:r>
        <w:t xml:space="preserve">Chen, L., Chen, P., &amp; Lin, Z. (2020). Artificial Intelligence in Education: A Review. </w:t>
      </w:r>
      <w:r>
        <w:rPr>
          <w:i/>
          <w:iCs/>
        </w:rPr>
        <w:t>IEEE Access</w:t>
      </w:r>
      <w:r>
        <w:t xml:space="preserve">, </w:t>
      </w:r>
      <w:r>
        <w:rPr>
          <w:i/>
          <w:iCs/>
        </w:rPr>
        <w:t>8</w:t>
      </w:r>
      <w:r>
        <w:t>, 75264–75278. https://doi.org/10.1109/ACCESS.2020.2988510</w:t>
      </w:r>
    </w:p>
    <w:p w14:paraId="2152BE51" w14:textId="77777777" w:rsidR="00835472" w:rsidRDefault="00835472" w:rsidP="00835472">
      <w:pPr>
        <w:pStyle w:val="ab"/>
        <w:bidi w:val="0"/>
      </w:pPr>
      <w:r>
        <w:t xml:space="preserve">Cheng, Z., Khuyen Dinh, N. B., Caliskan, A., &amp; Zhu, C. (2024). A Systematic Review of Digital Academic Leadership in Higher Education. </w:t>
      </w:r>
      <w:r>
        <w:rPr>
          <w:i/>
          <w:iCs/>
        </w:rPr>
        <w:t>International Journal of Higher Education</w:t>
      </w:r>
      <w:r>
        <w:t xml:space="preserve">, </w:t>
      </w:r>
      <w:r>
        <w:rPr>
          <w:i/>
          <w:iCs/>
        </w:rPr>
        <w:t>13</w:t>
      </w:r>
      <w:r>
        <w:t>(4), 38. https://doi.org/10.5430/ijhe.v13n4P38</w:t>
      </w:r>
    </w:p>
    <w:p w14:paraId="7E5BF6AC" w14:textId="77777777" w:rsidR="00835472" w:rsidRPr="00835472" w:rsidRDefault="00835472" w:rsidP="00835472">
      <w:pPr>
        <w:pStyle w:val="ab"/>
        <w:bidi w:val="0"/>
        <w:rPr>
          <w:lang w:val="es-ES"/>
        </w:rPr>
      </w:pPr>
      <w:r>
        <w:lastRenderedPageBreak/>
        <w:t xml:space="preserve">Chigbu, B. I., &amp; Makapela, S. L. (2025). Data-Driven Leadership in Higher Education: Advancing Sustainable Development Goals and Inclusive Transformation. </w:t>
      </w:r>
      <w:proofErr w:type="spellStart"/>
      <w:r w:rsidRPr="00835472">
        <w:rPr>
          <w:i/>
          <w:iCs/>
          <w:lang w:val="es-ES"/>
        </w:rPr>
        <w:t>Sustainability</w:t>
      </w:r>
      <w:proofErr w:type="spellEnd"/>
      <w:r w:rsidRPr="00835472">
        <w:rPr>
          <w:lang w:val="es-ES"/>
        </w:rPr>
        <w:t xml:space="preserve">, </w:t>
      </w:r>
      <w:r w:rsidRPr="00835472">
        <w:rPr>
          <w:i/>
          <w:iCs/>
          <w:lang w:val="es-ES"/>
        </w:rPr>
        <w:t>17</w:t>
      </w:r>
      <w:r w:rsidRPr="00835472">
        <w:rPr>
          <w:lang w:val="es-ES"/>
        </w:rPr>
        <w:t>(7), 3116. https://doi.org/10.3390/su17073116</w:t>
      </w:r>
    </w:p>
    <w:p w14:paraId="29132F1A" w14:textId="77777777" w:rsidR="00835472" w:rsidRDefault="00835472" w:rsidP="00835472">
      <w:pPr>
        <w:pStyle w:val="ab"/>
        <w:bidi w:val="0"/>
      </w:pPr>
      <w:r w:rsidRPr="00835472">
        <w:rPr>
          <w:lang w:val="es-ES"/>
        </w:rPr>
        <w:t xml:space="preserve">Correa-Peralta, M., Vinueza-Martínez, J., &amp; Castillo-Heredia, L. (2025). </w:t>
      </w:r>
      <w:r>
        <w:t xml:space="preserve">Evolution, topics and relevant research methodologies in business intelligence and data analysis in the academic management of higher education institutions. A literature review. </w:t>
      </w:r>
      <w:r>
        <w:rPr>
          <w:i/>
          <w:iCs/>
        </w:rPr>
        <w:t>Results in Engineering</w:t>
      </w:r>
      <w:r>
        <w:t xml:space="preserve">, </w:t>
      </w:r>
      <w:r>
        <w:rPr>
          <w:i/>
          <w:iCs/>
        </w:rPr>
        <w:t>25</w:t>
      </w:r>
      <w:r>
        <w:t>, 103782. https://doi.org/10.1016/j.rineng.2024.103782</w:t>
      </w:r>
    </w:p>
    <w:p w14:paraId="6002D3C8" w14:textId="77777777" w:rsidR="00835472" w:rsidRDefault="00835472" w:rsidP="00835472">
      <w:pPr>
        <w:pStyle w:val="ab"/>
        <w:bidi w:val="0"/>
      </w:pPr>
      <w:r>
        <w:t xml:space="preserve">Creswell, J. W., &amp; Creswell, J. D. (2018). </w:t>
      </w:r>
      <w:r>
        <w:rPr>
          <w:i/>
          <w:iCs/>
        </w:rPr>
        <w:t xml:space="preserve">Research design: Qualitative, quantitative, and mixed methods </w:t>
      </w:r>
      <w:proofErr w:type="gramStart"/>
      <w:r>
        <w:rPr>
          <w:i/>
          <w:iCs/>
        </w:rPr>
        <w:t>approaches</w:t>
      </w:r>
      <w:proofErr w:type="gramEnd"/>
      <w:r>
        <w:t xml:space="preserve"> (Fifth edition). SAGE.</w:t>
      </w:r>
    </w:p>
    <w:p w14:paraId="6783899A" w14:textId="77777777" w:rsidR="00835472" w:rsidRDefault="00835472" w:rsidP="00835472">
      <w:pPr>
        <w:pStyle w:val="ab"/>
        <w:bidi w:val="0"/>
      </w:pPr>
      <w:r>
        <w:t xml:space="preserve">Dietvorst, B. J., Simmons, J. P., &amp; Massey, C. (2015). Algorithm aversion: People erroneously avoid algorithms after seeing them err. </w:t>
      </w:r>
      <w:r>
        <w:rPr>
          <w:i/>
          <w:iCs/>
        </w:rPr>
        <w:t>Journal of Experimental Psychology: General</w:t>
      </w:r>
      <w:r>
        <w:t xml:space="preserve">, </w:t>
      </w:r>
      <w:r>
        <w:rPr>
          <w:i/>
          <w:iCs/>
        </w:rPr>
        <w:t>144</w:t>
      </w:r>
      <w:r>
        <w:t>(1), 114–126. https://doi.org/10.1037/xge0000033</w:t>
      </w:r>
    </w:p>
    <w:p w14:paraId="3C42D301" w14:textId="77777777" w:rsidR="00835472" w:rsidRDefault="00835472" w:rsidP="00835472">
      <w:pPr>
        <w:pStyle w:val="ab"/>
        <w:bidi w:val="0"/>
      </w:pPr>
      <w:r>
        <w:t xml:space="preserve">Dwivedi, Y. K., Rana, N. P., Jeyaraj, A., Clement, M., &amp; Williams, M. D. (2019). Re-examining the Unified Theory of Acceptance and Use of Technology (UTAUT): Towards a Revised Theoretical Model. </w:t>
      </w:r>
      <w:r>
        <w:rPr>
          <w:i/>
          <w:iCs/>
        </w:rPr>
        <w:t>Information Systems Frontiers</w:t>
      </w:r>
      <w:r>
        <w:t xml:space="preserve">, </w:t>
      </w:r>
      <w:r>
        <w:rPr>
          <w:i/>
          <w:iCs/>
        </w:rPr>
        <w:t>21</w:t>
      </w:r>
      <w:r>
        <w:t>(3), 719–734. https://doi.org/10.1007/s10796-017-9774-y</w:t>
      </w:r>
    </w:p>
    <w:p w14:paraId="6AA5A314" w14:textId="77777777" w:rsidR="00835472" w:rsidRDefault="00835472" w:rsidP="00835472">
      <w:pPr>
        <w:pStyle w:val="ab"/>
        <w:bidi w:val="0"/>
      </w:pPr>
      <w:r>
        <w:t xml:space="preserve">Eisenhardt, K. M. (1989). MAKING FAST STRATEGIC DECISIONS IN HIGH-VELOCITY ENVIRONMENTS. </w:t>
      </w:r>
      <w:r>
        <w:rPr>
          <w:i/>
          <w:iCs/>
        </w:rPr>
        <w:t>Academy of Management Journal</w:t>
      </w:r>
      <w:r>
        <w:t xml:space="preserve">, </w:t>
      </w:r>
      <w:r>
        <w:rPr>
          <w:i/>
          <w:iCs/>
        </w:rPr>
        <w:t>32</w:t>
      </w:r>
      <w:r>
        <w:t>(3), 543–576. https://doi.org/10.2307/256434</w:t>
      </w:r>
    </w:p>
    <w:p w14:paraId="6F6E2EAC" w14:textId="77777777" w:rsidR="00835472" w:rsidRDefault="00835472" w:rsidP="00835472">
      <w:pPr>
        <w:pStyle w:val="ab"/>
        <w:bidi w:val="0"/>
      </w:pPr>
      <w:r>
        <w:t xml:space="preserve">Eryilmaz, N., Mah, D.-K., Bellibas, M. S., &amp; Pietsch, M. (2025). School leaders’ expectations of AI’s impact on students and teachers: Insights from ICILS 2023. </w:t>
      </w:r>
      <w:r>
        <w:rPr>
          <w:i/>
          <w:iCs/>
        </w:rPr>
        <w:t>Educational Management Administration &amp; Leadership</w:t>
      </w:r>
      <w:r>
        <w:t>, 17411432251401487. https://doi.org/10.1177/17411432251401487</w:t>
      </w:r>
    </w:p>
    <w:p w14:paraId="710178B6" w14:textId="77777777" w:rsidR="00835472" w:rsidRDefault="00835472" w:rsidP="00835472">
      <w:pPr>
        <w:pStyle w:val="ab"/>
        <w:bidi w:val="0"/>
      </w:pPr>
      <w:r>
        <w:t xml:space="preserve">Etomes, S. E., Endeley, M. N., Aluko, F. R., &amp; Molua, E. L. (2025). Transformational leadership for sustainable productivity in higher education institutions of Cameroon. </w:t>
      </w:r>
      <w:r>
        <w:rPr>
          <w:i/>
          <w:iCs/>
        </w:rPr>
        <w:t>Higher Education</w:t>
      </w:r>
      <w:r>
        <w:t xml:space="preserve">, </w:t>
      </w:r>
      <w:r>
        <w:rPr>
          <w:i/>
          <w:iCs/>
        </w:rPr>
        <w:t>90</w:t>
      </w:r>
      <w:r>
        <w:t>(2), 521–543. https://doi.org/10.1007/s10734-024-01334-7</w:t>
      </w:r>
    </w:p>
    <w:p w14:paraId="6080E49D" w14:textId="77777777" w:rsidR="00835472" w:rsidRDefault="00835472" w:rsidP="00835472">
      <w:pPr>
        <w:pStyle w:val="ab"/>
        <w:bidi w:val="0"/>
      </w:pPr>
      <w:r>
        <w:lastRenderedPageBreak/>
        <w:t xml:space="preserve">Fadlelmula, F. K., &amp; Qadhi, S. M. (2024). A systematic review of research on artificial intelligence in higher education: Practice, gaps, and future directions in the GCC. </w:t>
      </w:r>
      <w:r>
        <w:rPr>
          <w:i/>
          <w:iCs/>
        </w:rPr>
        <w:t>Journal of University Teaching and Learning Practice</w:t>
      </w:r>
      <w:r>
        <w:t xml:space="preserve">, </w:t>
      </w:r>
      <w:r>
        <w:rPr>
          <w:i/>
          <w:iCs/>
        </w:rPr>
        <w:t>21</w:t>
      </w:r>
      <w:r>
        <w:t>(06). https://doi.org/10.53761/pswgbw82</w:t>
      </w:r>
    </w:p>
    <w:p w14:paraId="4BCF36AC" w14:textId="77777777" w:rsidR="00835472" w:rsidRDefault="00835472" w:rsidP="00835472">
      <w:pPr>
        <w:pStyle w:val="ab"/>
        <w:bidi w:val="0"/>
      </w:pPr>
      <w:r>
        <w:t xml:space="preserve">Funda, V., &amp; Francke, E. (2024). Artificial intelligence-powered decision support system for operational decision-making in the ICT department of a selected African university. </w:t>
      </w:r>
      <w:r>
        <w:rPr>
          <w:i/>
          <w:iCs/>
        </w:rPr>
        <w:t>African Journal of Science, Technology, Innovation and Development</w:t>
      </w:r>
      <w:r>
        <w:t xml:space="preserve">, </w:t>
      </w:r>
      <w:r>
        <w:rPr>
          <w:i/>
          <w:iCs/>
        </w:rPr>
        <w:t>16</w:t>
      </w:r>
      <w:r>
        <w:t>(5), 689–701. https://doi.org/10.1080/20421338.2024.2376916</w:t>
      </w:r>
    </w:p>
    <w:p w14:paraId="677143F1" w14:textId="77777777" w:rsidR="00835472" w:rsidRDefault="00835472" w:rsidP="00835472">
      <w:pPr>
        <w:pStyle w:val="ab"/>
        <w:bidi w:val="0"/>
      </w:pPr>
      <w:r>
        <w:t xml:space="preserve">Gaftandzhieva, S., Hussain, S., Hilcenko, S., Doneva, R., &amp; Boykova, K. (2023). Data-driven Decision Making in Higher Education Institutions: State-of-play. </w:t>
      </w:r>
      <w:r>
        <w:rPr>
          <w:i/>
          <w:iCs/>
        </w:rPr>
        <w:t>International Journal of Advanced Computer Science and Applications</w:t>
      </w:r>
      <w:r>
        <w:t xml:space="preserve">, </w:t>
      </w:r>
      <w:r>
        <w:rPr>
          <w:i/>
          <w:iCs/>
        </w:rPr>
        <w:t>14</w:t>
      </w:r>
      <w:r>
        <w:t>(6). https://doi.org/10.14569/IJACSA.2023.0140642</w:t>
      </w:r>
    </w:p>
    <w:p w14:paraId="7F485E1F" w14:textId="77777777" w:rsidR="00835472" w:rsidRDefault="00835472" w:rsidP="00835472">
      <w:pPr>
        <w:pStyle w:val="ab"/>
        <w:bidi w:val="0"/>
      </w:pPr>
      <w:r>
        <w:t xml:space="preserve">George, B., &amp; Wooden, O. (2023). Managing the Strategic Transformation of Higher Education through Artificial Intelligence. </w:t>
      </w:r>
      <w:r>
        <w:rPr>
          <w:i/>
          <w:iCs/>
        </w:rPr>
        <w:t>Administrative Sciences</w:t>
      </w:r>
      <w:r>
        <w:t xml:space="preserve">, </w:t>
      </w:r>
      <w:r>
        <w:rPr>
          <w:i/>
          <w:iCs/>
        </w:rPr>
        <w:t>13</w:t>
      </w:r>
      <w:r>
        <w:t>(9), 196. https://doi.org/10.3390/admsci13090196</w:t>
      </w:r>
    </w:p>
    <w:p w14:paraId="164FC8D8" w14:textId="77777777" w:rsidR="00835472" w:rsidRDefault="00835472" w:rsidP="00835472">
      <w:pPr>
        <w:pStyle w:val="ab"/>
        <w:bidi w:val="0"/>
      </w:pPr>
      <w:r>
        <w:t xml:space="preserve">Ghamrawi, N., &amp; M. Tamim, R. (2023). A typology for digital leadership in higher education: The case of a large-scale mobile technology initiative (using tablets). </w:t>
      </w:r>
      <w:r>
        <w:rPr>
          <w:i/>
          <w:iCs/>
        </w:rPr>
        <w:t>Education and Information Technologies</w:t>
      </w:r>
      <w:r>
        <w:t xml:space="preserve">, </w:t>
      </w:r>
      <w:r>
        <w:rPr>
          <w:i/>
          <w:iCs/>
        </w:rPr>
        <w:t>28</w:t>
      </w:r>
      <w:r>
        <w:t>(6), 7089–7110. https://doi.org/10.1007/s10639-022-11483-w</w:t>
      </w:r>
    </w:p>
    <w:p w14:paraId="0DD8CA6F" w14:textId="77777777" w:rsidR="00835472" w:rsidRDefault="00835472" w:rsidP="00835472">
      <w:pPr>
        <w:pStyle w:val="ab"/>
        <w:bidi w:val="0"/>
      </w:pPr>
      <w:r>
        <w:t xml:space="preserve">Goertzel, B. (2014). Artificial General Intelligence: Concept, State of the Art, and Future Prospects. </w:t>
      </w:r>
      <w:r>
        <w:rPr>
          <w:i/>
          <w:iCs/>
        </w:rPr>
        <w:t>Journal of Artificial General Intelligence</w:t>
      </w:r>
      <w:r>
        <w:t xml:space="preserve">, </w:t>
      </w:r>
      <w:r>
        <w:rPr>
          <w:i/>
          <w:iCs/>
        </w:rPr>
        <w:t>5</w:t>
      </w:r>
      <w:r>
        <w:t>(1), 1–48. https://doi.org/10.2478/jagi-2014-0001</w:t>
      </w:r>
    </w:p>
    <w:p w14:paraId="50DAAE22" w14:textId="77777777" w:rsidR="00835472" w:rsidRDefault="00835472" w:rsidP="00835472">
      <w:pPr>
        <w:pStyle w:val="ab"/>
        <w:bidi w:val="0"/>
      </w:pPr>
      <w:r>
        <w:t xml:space="preserve">Guan, M., &amp; Yang, X. (2025). A Data-Driven Model for Optimizing and Dynamically Regulating Management Decisions in Higher Education. In L. C. Jain, V. E. Balas, Q. Wu, &amp; F. Shi (Eds), </w:t>
      </w:r>
      <w:r>
        <w:rPr>
          <w:i/>
          <w:iCs/>
        </w:rPr>
        <w:t>Frontiers in Artificial Intelligence and Applications</w:t>
      </w:r>
      <w:r>
        <w:t>. IOS Press. https://doi.org/10.3233/FAIA250319</w:t>
      </w:r>
    </w:p>
    <w:p w14:paraId="705735D3" w14:textId="77777777" w:rsidR="00835472" w:rsidRDefault="00835472" w:rsidP="00835472">
      <w:pPr>
        <w:pStyle w:val="ab"/>
        <w:bidi w:val="0"/>
      </w:pPr>
      <w:r>
        <w:lastRenderedPageBreak/>
        <w:t xml:space="preserve">Hallinger, P., &amp; Heck, R. H. (2010). Collaborative leadership and school improvement: Understanding the impact on school capacity and student learning. </w:t>
      </w:r>
      <w:r>
        <w:rPr>
          <w:i/>
          <w:iCs/>
        </w:rPr>
        <w:t>School Leadership &amp; Management</w:t>
      </w:r>
      <w:r>
        <w:t xml:space="preserve">, </w:t>
      </w:r>
      <w:r>
        <w:rPr>
          <w:i/>
          <w:iCs/>
        </w:rPr>
        <w:t>30</w:t>
      </w:r>
      <w:r>
        <w:t>(2), 95–110. https://doi.org/10.1080/13632431003663214</w:t>
      </w:r>
    </w:p>
    <w:p w14:paraId="5CB8D9EF" w14:textId="77777777" w:rsidR="00835472" w:rsidRDefault="00835472" w:rsidP="00835472">
      <w:pPr>
        <w:pStyle w:val="ab"/>
        <w:bidi w:val="0"/>
      </w:pPr>
      <w:r>
        <w:t xml:space="preserve">Hammad, W., El Zaatari, W., &amp; Al-Abri, K. (2025). Researching higher education leadership and management in Arab countries: A systematic review. </w:t>
      </w:r>
      <w:r>
        <w:rPr>
          <w:i/>
          <w:iCs/>
        </w:rPr>
        <w:t>Management in Education</w:t>
      </w:r>
      <w:r>
        <w:t xml:space="preserve">, </w:t>
      </w:r>
      <w:r>
        <w:rPr>
          <w:i/>
          <w:iCs/>
        </w:rPr>
        <w:t>39</w:t>
      </w:r>
      <w:r>
        <w:t>(4), 168–178. https://doi.org/10.1177/08920206231156289</w:t>
      </w:r>
    </w:p>
    <w:p w14:paraId="3A8D9073" w14:textId="77777777" w:rsidR="00835472" w:rsidRDefault="00835472" w:rsidP="00835472">
      <w:pPr>
        <w:pStyle w:val="ab"/>
        <w:bidi w:val="0"/>
      </w:pPr>
      <w:r>
        <w:t xml:space="preserve">Hendrickson, R. M., Lane, J. E., Harris, J. T., &amp; Dorman, R. H. (2012). </w:t>
      </w:r>
      <w:r>
        <w:rPr>
          <w:i/>
          <w:iCs/>
        </w:rPr>
        <w:t>Academic Leadership and Governance of Higher Education: A Guide for Trustees, Leaders, and Aspiring Leaders of Two- and Four-Year Institutions</w:t>
      </w:r>
      <w:r>
        <w:t>. Stylus Press Publications.</w:t>
      </w:r>
    </w:p>
    <w:p w14:paraId="63EB5175" w14:textId="77777777" w:rsidR="00835472" w:rsidRDefault="00835472" w:rsidP="00835472">
      <w:pPr>
        <w:pStyle w:val="ab"/>
        <w:bidi w:val="0"/>
      </w:pPr>
      <w:r>
        <w:t xml:space="preserve">Holmes, W., Bialik, M., &amp; Fadel, C. (2019). </w:t>
      </w:r>
      <w:r>
        <w:rPr>
          <w:i/>
          <w:iCs/>
        </w:rPr>
        <w:t>Artificial Intelligence in Education Promises and Implications for Teaching and Learning</w:t>
      </w:r>
      <w:r>
        <w:t>. Center for Curriculum Redesign. https://circls.org/primers/artificial-intelligence-in-education-promises-and-implications-for-teaching-and-learning</w:t>
      </w:r>
    </w:p>
    <w:p w14:paraId="55A0F2DC" w14:textId="77777777" w:rsidR="00835472" w:rsidRDefault="00835472" w:rsidP="00835472">
      <w:pPr>
        <w:pStyle w:val="ab"/>
        <w:bidi w:val="0"/>
      </w:pPr>
      <w:r>
        <w:t xml:space="preserve">Hu, S., Ke, F., Vyortkina, D., Hu, P., Luby, S., &amp; O’Shea, J. (2025). Artificial Intelligence in Higher Education: Applications, Challenges, and Policy Development and Further Considerations. In L. W. Perna (Ed.), </w:t>
      </w:r>
      <w:r>
        <w:rPr>
          <w:i/>
          <w:iCs/>
        </w:rPr>
        <w:t>Higher Education: Handbook of Theory and Research</w:t>
      </w:r>
      <w:r>
        <w:t xml:space="preserve"> (Vol. 40, pp. 1–52). Springer Nature Switzerland. https://doi.org/10.1007/978-3-031-51930-7_13-2</w:t>
      </w:r>
    </w:p>
    <w:p w14:paraId="1A91B758" w14:textId="77777777" w:rsidR="00835472" w:rsidRDefault="00835472" w:rsidP="00835472">
      <w:pPr>
        <w:pStyle w:val="ab"/>
        <w:bidi w:val="0"/>
      </w:pPr>
      <w:r>
        <w:t xml:space="preserve">Hussain, F., Hammad, M., &amp; Qahtani, H. I. A. (2026). AI-Driven predictive analytics for student success and institutional decision-making in higher education. </w:t>
      </w:r>
      <w:r>
        <w:rPr>
          <w:i/>
          <w:iCs/>
        </w:rPr>
        <w:t>International Journal of Information Technology</w:t>
      </w:r>
      <w:r>
        <w:t>. https://doi.org/10.1007/s41870-025-03076-w</w:t>
      </w:r>
    </w:p>
    <w:p w14:paraId="63336124" w14:textId="77777777" w:rsidR="00835472" w:rsidRDefault="00835472" w:rsidP="00835472">
      <w:pPr>
        <w:pStyle w:val="ab"/>
        <w:bidi w:val="0"/>
      </w:pPr>
      <w:r>
        <w:t xml:space="preserve">Ifenthaler, D., &amp; Yau, J. Y.-K. (2020). Utilising learning analytics to support study success in higher education: A systematic review. </w:t>
      </w:r>
      <w:r>
        <w:rPr>
          <w:i/>
          <w:iCs/>
        </w:rPr>
        <w:t>Educational Technology Research and Development</w:t>
      </w:r>
      <w:r>
        <w:t xml:space="preserve">, </w:t>
      </w:r>
      <w:r>
        <w:rPr>
          <w:i/>
          <w:iCs/>
        </w:rPr>
        <w:t>68</w:t>
      </w:r>
      <w:r>
        <w:t>(4), 1961–1990. https://doi.org/10.1007/s11423-020-09788-z</w:t>
      </w:r>
    </w:p>
    <w:p w14:paraId="4522886E" w14:textId="77777777" w:rsidR="00835472" w:rsidRDefault="00835472" w:rsidP="00835472">
      <w:pPr>
        <w:pStyle w:val="ab"/>
        <w:bidi w:val="0"/>
      </w:pPr>
      <w:r>
        <w:lastRenderedPageBreak/>
        <w:t xml:space="preserve">Jabareen, Y. (2009). Building a Conceptual Framework: Philosophy, Definitions, and Procedure. </w:t>
      </w:r>
      <w:r>
        <w:rPr>
          <w:i/>
          <w:iCs/>
        </w:rPr>
        <w:t>International Journal of Qualitative Methods</w:t>
      </w:r>
      <w:r>
        <w:t xml:space="preserve">, </w:t>
      </w:r>
      <w:r>
        <w:rPr>
          <w:i/>
          <w:iCs/>
        </w:rPr>
        <w:t>8</w:t>
      </w:r>
      <w:r>
        <w:t>(4), 49–62. https://doi.org/10.1177/160940690900800406</w:t>
      </w:r>
    </w:p>
    <w:p w14:paraId="58D8C272" w14:textId="77777777" w:rsidR="00835472" w:rsidRDefault="00835472" w:rsidP="00835472">
      <w:pPr>
        <w:pStyle w:val="ab"/>
        <w:bidi w:val="0"/>
      </w:pPr>
      <w:r>
        <w:t xml:space="preserve">Janssen, M., Van Der Voort, H., &amp; Wahyudi, A. (2017). Factors influencing big data decision-making quality. </w:t>
      </w:r>
      <w:r>
        <w:rPr>
          <w:i/>
          <w:iCs/>
        </w:rPr>
        <w:t>Journal of Business Research</w:t>
      </w:r>
      <w:r>
        <w:t xml:space="preserve">, </w:t>
      </w:r>
      <w:r>
        <w:rPr>
          <w:i/>
          <w:iCs/>
        </w:rPr>
        <w:t>70</w:t>
      </w:r>
      <w:r>
        <w:t>, 338–345. https://doi.org/10.1016/j.jbusres.2016.08.007</w:t>
      </w:r>
    </w:p>
    <w:p w14:paraId="0EA86B21" w14:textId="77777777" w:rsidR="00835472" w:rsidRDefault="00835472" w:rsidP="00835472">
      <w:pPr>
        <w:pStyle w:val="ab"/>
        <w:bidi w:val="0"/>
      </w:pPr>
      <w:r>
        <w:t xml:space="preserve">Jöhnk, J., Weißert, M., &amp; Wyrtki, K. (2021). Ready or </w:t>
      </w:r>
      <w:proofErr w:type="gramStart"/>
      <w:r>
        <w:t>Not</w:t>
      </w:r>
      <w:proofErr w:type="gramEnd"/>
      <w:r>
        <w:t xml:space="preserve">, AI Comes—An Interview Study of Organizational AI Readiness Factors. </w:t>
      </w:r>
      <w:r>
        <w:rPr>
          <w:i/>
          <w:iCs/>
        </w:rPr>
        <w:t>Business &amp; Information Systems Engineering</w:t>
      </w:r>
      <w:r>
        <w:t xml:space="preserve">, </w:t>
      </w:r>
      <w:r>
        <w:rPr>
          <w:i/>
          <w:iCs/>
        </w:rPr>
        <w:t>63</w:t>
      </w:r>
      <w:r>
        <w:t>(1), 5–20. https://doi.org/10.1007/s12599-020-00676-7</w:t>
      </w:r>
    </w:p>
    <w:p w14:paraId="6E22910D" w14:textId="77777777" w:rsidR="00835472" w:rsidRDefault="00835472" w:rsidP="00835472">
      <w:pPr>
        <w:pStyle w:val="ab"/>
        <w:bidi w:val="0"/>
      </w:pPr>
      <w:r>
        <w:t xml:space="preserve">Kahneman, D., Lovallo, D., &amp; Sibony, O. (2019). A Structured Approach to Strategic Decisions. </w:t>
      </w:r>
      <w:r>
        <w:rPr>
          <w:i/>
          <w:iCs/>
        </w:rPr>
        <w:t>MIT Sloan Management Review</w:t>
      </w:r>
      <w:r>
        <w:t>. https://sloanreview.mit.edu/article/a-structured-approach-to-strategic-decisions/</w:t>
      </w:r>
    </w:p>
    <w:p w14:paraId="3F23852D" w14:textId="77777777" w:rsidR="00835472" w:rsidRDefault="00835472" w:rsidP="00835472">
      <w:pPr>
        <w:pStyle w:val="ab"/>
        <w:bidi w:val="0"/>
      </w:pPr>
      <w:r>
        <w:t xml:space="preserve">Karakose, T., &amp; Tulubas, T. (2025). The Role of Educational Leaders in the Age of Artificial Intelligence (AI). </w:t>
      </w:r>
      <w:r>
        <w:rPr>
          <w:i/>
          <w:iCs/>
        </w:rPr>
        <w:t>Educational Process International Journal</w:t>
      </w:r>
      <w:r>
        <w:t xml:space="preserve">, </w:t>
      </w:r>
      <w:r>
        <w:rPr>
          <w:i/>
          <w:iCs/>
        </w:rPr>
        <w:t>16</w:t>
      </w:r>
      <w:r>
        <w:t>(1). https://doi.org/10.22521/edupij.2025.16.267</w:t>
      </w:r>
    </w:p>
    <w:p w14:paraId="50B8E717" w14:textId="77777777" w:rsidR="00835472" w:rsidRDefault="00835472" w:rsidP="00835472">
      <w:pPr>
        <w:pStyle w:val="ab"/>
        <w:bidi w:val="0"/>
      </w:pPr>
      <w:r>
        <w:t xml:space="preserve">Kasneci, E., Sessler, K., Küchemann, S., Bannert, M., Dementieva, D., Fischer, F., Gasser, U., Groh, G., Günnemann, S., Hüllermeier, E., Krusche, S., Kutyniok, G., Michaeli, T., Nerdel, C., Pfeffer, J., Poquet, O., Sailer, M., Schmidt, A., Seidel, T., … Kasneci, G. (2023). ChatGPT for good? On opportunities and challenges of large language models for education. </w:t>
      </w:r>
      <w:r>
        <w:rPr>
          <w:i/>
          <w:iCs/>
        </w:rPr>
        <w:t>Learning and Individual Differences</w:t>
      </w:r>
      <w:r>
        <w:t xml:space="preserve">, </w:t>
      </w:r>
      <w:r>
        <w:rPr>
          <w:i/>
          <w:iCs/>
        </w:rPr>
        <w:t>103</w:t>
      </w:r>
      <w:r>
        <w:t>, 102274. https://doi.org/10.1016/j.lindif.2023.102274</w:t>
      </w:r>
    </w:p>
    <w:p w14:paraId="60862BBB" w14:textId="77777777" w:rsidR="00835472" w:rsidRDefault="00835472" w:rsidP="00835472">
      <w:pPr>
        <w:pStyle w:val="ab"/>
        <w:bidi w:val="0"/>
      </w:pPr>
      <w:r>
        <w:t xml:space="preserve">Keen, P. G. W., &amp; Scott Morton, M. S. (1978). </w:t>
      </w:r>
      <w:r>
        <w:rPr>
          <w:i/>
          <w:iCs/>
        </w:rPr>
        <w:t>Decision Support Systems: An Organizational Perspective</w:t>
      </w:r>
      <w:r>
        <w:t>.</w:t>
      </w:r>
    </w:p>
    <w:p w14:paraId="16487EA0" w14:textId="77777777" w:rsidR="00835472" w:rsidRDefault="00835472" w:rsidP="00835472">
      <w:pPr>
        <w:pStyle w:val="ab"/>
        <w:bidi w:val="0"/>
      </w:pPr>
      <w:r>
        <w:t xml:space="preserve">Khairullah, S. A., Harris, S., Hadi, H. J., Sandhu, R. A., Ahmad, N., &amp; Alshara, M. A. (2025). Implementing artificial intelligence in academic and administrative processes through </w:t>
      </w:r>
      <w:r>
        <w:lastRenderedPageBreak/>
        <w:t xml:space="preserve">responsible strategic leadership in </w:t>
      </w:r>
      <w:proofErr w:type="gramStart"/>
      <w:r>
        <w:t>the higher</w:t>
      </w:r>
      <w:proofErr w:type="gramEnd"/>
      <w:r>
        <w:t xml:space="preserve"> education institutions. </w:t>
      </w:r>
      <w:r>
        <w:rPr>
          <w:i/>
          <w:iCs/>
        </w:rPr>
        <w:t>Frontiers in Education</w:t>
      </w:r>
      <w:r>
        <w:t xml:space="preserve">, </w:t>
      </w:r>
      <w:r>
        <w:rPr>
          <w:i/>
          <w:iCs/>
        </w:rPr>
        <w:t>10</w:t>
      </w:r>
      <w:r>
        <w:t>, 1548104. https://doi.org/10.3389/feduc.2025.1548104</w:t>
      </w:r>
    </w:p>
    <w:p w14:paraId="762E83DB" w14:textId="77777777" w:rsidR="00835472" w:rsidRDefault="00835472" w:rsidP="00835472">
      <w:pPr>
        <w:pStyle w:val="ab"/>
        <w:bidi w:val="0"/>
      </w:pPr>
      <w:r>
        <w:t xml:space="preserve">Khan, M. A., Rehman, A., Shah, A. A., Abbas, S., Alharbi, M., Ahmad, M., &amp; Ghazal, T. M. (2025). Navigating the future of higher education in Saudi Arabia: Implementing AI, machine learning, and big data for sustainable university development. </w:t>
      </w:r>
      <w:r>
        <w:rPr>
          <w:i/>
          <w:iCs/>
        </w:rPr>
        <w:t>Discover Sustainability</w:t>
      </w:r>
      <w:r>
        <w:t xml:space="preserve">, </w:t>
      </w:r>
      <w:r>
        <w:rPr>
          <w:i/>
          <w:iCs/>
        </w:rPr>
        <w:t>6</w:t>
      </w:r>
      <w:r>
        <w:t>(1), 495. https://doi.org/10.1007/s43621-025-01388-2</w:t>
      </w:r>
    </w:p>
    <w:p w14:paraId="7185708D" w14:textId="77777777" w:rsidR="00835472" w:rsidRDefault="00835472" w:rsidP="00835472">
      <w:pPr>
        <w:pStyle w:val="ab"/>
        <w:bidi w:val="0"/>
      </w:pPr>
      <w:r>
        <w:t xml:space="preserve">Leithwood, K., Harris, A., &amp; Hopkins, D. (2020). Seven strong claims about successful school leadership </w:t>
      </w:r>
      <w:proofErr w:type="gramStart"/>
      <w:r>
        <w:t>revisited</w:t>
      </w:r>
      <w:proofErr w:type="gramEnd"/>
      <w:r>
        <w:t xml:space="preserve">. </w:t>
      </w:r>
      <w:r>
        <w:rPr>
          <w:i/>
          <w:iCs/>
        </w:rPr>
        <w:t>School Leadership &amp; Management</w:t>
      </w:r>
      <w:r>
        <w:t xml:space="preserve">, </w:t>
      </w:r>
      <w:r>
        <w:rPr>
          <w:i/>
          <w:iCs/>
        </w:rPr>
        <w:t>40</w:t>
      </w:r>
      <w:r>
        <w:t>(1), 5–22. https://doi.org/10.1080/13632434.2019.1596077</w:t>
      </w:r>
    </w:p>
    <w:p w14:paraId="273BC523" w14:textId="77777777" w:rsidR="00835472" w:rsidRDefault="00835472" w:rsidP="00835472">
      <w:pPr>
        <w:pStyle w:val="ab"/>
        <w:bidi w:val="0"/>
      </w:pPr>
      <w:r>
        <w:t xml:space="preserve">Li, X., Turner, D. A., &amp; Liu, B. (2025). AI as Sub-Symbolic Systems: Understanding the Role of AI in Higher Education Governance. </w:t>
      </w:r>
      <w:r>
        <w:rPr>
          <w:i/>
          <w:iCs/>
        </w:rPr>
        <w:t>Education Sciences</w:t>
      </w:r>
      <w:r>
        <w:t xml:space="preserve">, </w:t>
      </w:r>
      <w:r>
        <w:rPr>
          <w:i/>
          <w:iCs/>
        </w:rPr>
        <w:t>15</w:t>
      </w:r>
      <w:r>
        <w:t>(7), 866. https://doi.org/10.3390/educsci15070866</w:t>
      </w:r>
    </w:p>
    <w:p w14:paraId="3B06A98E" w14:textId="77777777" w:rsidR="00835472" w:rsidRDefault="00835472" w:rsidP="00835472">
      <w:pPr>
        <w:pStyle w:val="ab"/>
        <w:bidi w:val="0"/>
      </w:pPr>
      <w:r>
        <w:t xml:space="preserve">Mandinach, E. B., &amp; Schildkamp, K. (2021). Misconceptions about data-based decision making in education: An exploration of </w:t>
      </w:r>
      <w:proofErr w:type="gramStart"/>
      <w:r>
        <w:t>the literature</w:t>
      </w:r>
      <w:proofErr w:type="gramEnd"/>
      <w:r>
        <w:t xml:space="preserve">. </w:t>
      </w:r>
      <w:r>
        <w:rPr>
          <w:i/>
          <w:iCs/>
        </w:rPr>
        <w:t>Studies in Educational Evaluation</w:t>
      </w:r>
      <w:r>
        <w:t xml:space="preserve">, </w:t>
      </w:r>
      <w:r>
        <w:rPr>
          <w:i/>
          <w:iCs/>
        </w:rPr>
        <w:t>69</w:t>
      </w:r>
      <w:r>
        <w:t>, 100842. https://doi.org/10.1016/j.stueduc.2020.100842</w:t>
      </w:r>
    </w:p>
    <w:p w14:paraId="09A37E43" w14:textId="77777777" w:rsidR="00835472" w:rsidRDefault="00835472" w:rsidP="00835472">
      <w:pPr>
        <w:pStyle w:val="ab"/>
        <w:bidi w:val="0"/>
      </w:pPr>
      <w:r>
        <w:t xml:space="preserve">Maniyan, S., Ghousi, R., &amp; Haeri, A. (2024). Data mining-based decision support system for educational decision makers: Extracting rules to enhance academic efficiency. </w:t>
      </w:r>
      <w:r>
        <w:rPr>
          <w:i/>
          <w:iCs/>
        </w:rPr>
        <w:t>Computers and Education: Artificial Intelligence</w:t>
      </w:r>
      <w:r>
        <w:t xml:space="preserve">, </w:t>
      </w:r>
      <w:r>
        <w:rPr>
          <w:i/>
          <w:iCs/>
        </w:rPr>
        <w:t>6</w:t>
      </w:r>
      <w:r>
        <w:t>, 100242. https://doi.org/10.1016/j.caeai.2024.100242</w:t>
      </w:r>
    </w:p>
    <w:p w14:paraId="602F835D" w14:textId="77777777" w:rsidR="00835472" w:rsidRDefault="00835472" w:rsidP="00835472">
      <w:pPr>
        <w:pStyle w:val="ab"/>
        <w:bidi w:val="0"/>
      </w:pPr>
      <w:r>
        <w:t xml:space="preserve">Miles, M. B., Huberman, A. M., &amp; Saldana, J. (2014). </w:t>
      </w:r>
      <w:r>
        <w:rPr>
          <w:i/>
          <w:iCs/>
        </w:rPr>
        <w:t>Qualitative Data Analysis</w:t>
      </w:r>
      <w:r>
        <w:t>. SAGE.</w:t>
      </w:r>
    </w:p>
    <w:p w14:paraId="19CF7B60" w14:textId="77777777" w:rsidR="00835472" w:rsidRDefault="00835472" w:rsidP="00835472">
      <w:pPr>
        <w:pStyle w:val="ab"/>
        <w:bidi w:val="0"/>
      </w:pPr>
      <w:r>
        <w:t xml:space="preserve">Mintzberg, H., Raisinghani, D., &amp; Theoret, A. (1976). The Structure of ‘Unstructured’ Decision Processes. </w:t>
      </w:r>
      <w:r>
        <w:rPr>
          <w:i/>
          <w:iCs/>
        </w:rPr>
        <w:t>Administrative Science Quarterly</w:t>
      </w:r>
      <w:r>
        <w:t xml:space="preserve">, </w:t>
      </w:r>
      <w:r>
        <w:rPr>
          <w:i/>
          <w:iCs/>
        </w:rPr>
        <w:t>21</w:t>
      </w:r>
      <w:r>
        <w:t>(2), 246. https://doi.org/10.2307/2392045</w:t>
      </w:r>
    </w:p>
    <w:p w14:paraId="47BCDDA1" w14:textId="77777777" w:rsidR="00835472" w:rsidRDefault="00835472" w:rsidP="00835472">
      <w:pPr>
        <w:pStyle w:val="ab"/>
        <w:bidi w:val="0"/>
      </w:pPr>
      <w:r>
        <w:t xml:space="preserve">Namoun, A., &amp; Alshanqiti, A. (2021). Predicting Student Performance Using Data Mining and Learning Analytics Techniques: A Systematic Literature Review. </w:t>
      </w:r>
      <w:r>
        <w:rPr>
          <w:i/>
          <w:iCs/>
        </w:rPr>
        <w:t>Applied Sciences</w:t>
      </w:r>
      <w:r>
        <w:t xml:space="preserve">, </w:t>
      </w:r>
      <w:r>
        <w:rPr>
          <w:i/>
          <w:iCs/>
        </w:rPr>
        <w:t>11</w:t>
      </w:r>
      <w:r>
        <w:t>(1), 237. https://doi.org/10.3390/app11010237</w:t>
      </w:r>
    </w:p>
    <w:p w14:paraId="338F3577" w14:textId="77777777" w:rsidR="00835472" w:rsidRDefault="00835472" w:rsidP="00835472">
      <w:pPr>
        <w:pStyle w:val="ab"/>
        <w:bidi w:val="0"/>
      </w:pPr>
      <w:r>
        <w:lastRenderedPageBreak/>
        <w:t xml:space="preserve">OECD. (2023). </w:t>
      </w:r>
      <w:r>
        <w:rPr>
          <w:i/>
          <w:iCs/>
        </w:rPr>
        <w:t>OECD Digital Education Outlook 2023: Towards an Effective Digital Education Ecosystem</w:t>
      </w:r>
      <w:r>
        <w:t>. OECD Publishing. https://doi.org/10.1787/c74f03de-en</w:t>
      </w:r>
    </w:p>
    <w:p w14:paraId="1802F71E" w14:textId="77777777" w:rsidR="00835472" w:rsidRDefault="00835472" w:rsidP="00835472">
      <w:pPr>
        <w:pStyle w:val="ab"/>
        <w:bidi w:val="0"/>
      </w:pPr>
      <w:r>
        <w:t xml:space="preserve">Okhuysen, G., &amp; Bonardi, J.-P. (2011). The Challenges of Building Theory by Combining Lenses. </w:t>
      </w:r>
      <w:r>
        <w:rPr>
          <w:i/>
          <w:iCs/>
        </w:rPr>
        <w:t>Academy of Management Review</w:t>
      </w:r>
      <w:r>
        <w:t xml:space="preserve">, </w:t>
      </w:r>
      <w:r>
        <w:rPr>
          <w:i/>
          <w:iCs/>
        </w:rPr>
        <w:t>36</w:t>
      </w:r>
      <w:r>
        <w:t>(1), 6–11. https://doi.org/10.5465/amr.36.1.zok006</w:t>
      </w:r>
    </w:p>
    <w:p w14:paraId="44CEE80E" w14:textId="77777777" w:rsidR="00835472" w:rsidRDefault="00835472" w:rsidP="00835472">
      <w:pPr>
        <w:pStyle w:val="ab"/>
        <w:bidi w:val="0"/>
      </w:pPr>
      <w:r>
        <w:t xml:space="preserve">Olabiyi, O. J., Vuuren, C. J. V., Du Plessis, M., Xue, Y., &amp; Zhu, C. (2025). Digital Academic Leadership in Higher Education Institutions: A Bibliometric Review Based on CiteSpace. </w:t>
      </w:r>
      <w:r>
        <w:rPr>
          <w:i/>
          <w:iCs/>
        </w:rPr>
        <w:t>Education Sciences</w:t>
      </w:r>
      <w:r>
        <w:t xml:space="preserve">, </w:t>
      </w:r>
      <w:r>
        <w:rPr>
          <w:i/>
          <w:iCs/>
        </w:rPr>
        <w:t>15</w:t>
      </w:r>
      <w:r>
        <w:t>(7), 846. https://doi.org/10.3390/educsci15070846</w:t>
      </w:r>
    </w:p>
    <w:p w14:paraId="50A936BA" w14:textId="77777777" w:rsidR="00835472" w:rsidRDefault="00835472" w:rsidP="00835472">
      <w:pPr>
        <w:pStyle w:val="ab"/>
        <w:bidi w:val="0"/>
      </w:pPr>
      <w:r>
        <w:t>Oraif, G. (2024). AI-Driven Business Analytics: Its Impact on Strategic Decision-</w:t>
      </w:r>
      <w:proofErr w:type="gramStart"/>
      <w:r>
        <w:t>Making )An</w:t>
      </w:r>
      <w:proofErr w:type="gramEnd"/>
      <w:r>
        <w:t xml:space="preserve"> Empirical Study on Educational Institutions in the Kingdom of Saudi </w:t>
      </w:r>
      <w:proofErr w:type="gramStart"/>
      <w:r>
        <w:t>Arabia(</w:t>
      </w:r>
      <w:proofErr w:type="gramEnd"/>
      <w:r>
        <w:t xml:space="preserve">. </w:t>
      </w:r>
      <w:r>
        <w:rPr>
          <w:i/>
          <w:iCs/>
        </w:rPr>
        <w:t>Journal of Ecohumanism</w:t>
      </w:r>
      <w:r>
        <w:t xml:space="preserve">, </w:t>
      </w:r>
      <w:r>
        <w:rPr>
          <w:i/>
          <w:iCs/>
        </w:rPr>
        <w:t>3</w:t>
      </w:r>
      <w:r>
        <w:t>(8). https://doi.org/10.62754/joe.v3i8.5581</w:t>
      </w:r>
    </w:p>
    <w:p w14:paraId="06A56F04" w14:textId="77777777" w:rsidR="00835472" w:rsidRDefault="00835472" w:rsidP="00835472">
      <w:pPr>
        <w:pStyle w:val="ab"/>
        <w:bidi w:val="0"/>
      </w:pPr>
      <w:r>
        <w:t xml:space="preserve">Ossai, A. G., Okokoyo, I. E., &amp; Asabor, M. B. (2026). Strategic leadership in higher education: Navigating the impact of artificial intelligence on university governance, teaching, and research. </w:t>
      </w:r>
      <w:r>
        <w:rPr>
          <w:i/>
          <w:iCs/>
        </w:rPr>
        <w:t>International Journal of Education and Practice</w:t>
      </w:r>
      <w:r>
        <w:t xml:space="preserve">, </w:t>
      </w:r>
      <w:r>
        <w:rPr>
          <w:i/>
          <w:iCs/>
        </w:rPr>
        <w:t>14</w:t>
      </w:r>
      <w:r>
        <w:t>(2), 108–124. https://doi.org/10.18488/61.v14i2.4846</w:t>
      </w:r>
    </w:p>
    <w:p w14:paraId="13A0A015" w14:textId="77777777" w:rsidR="00835472" w:rsidRDefault="00835472" w:rsidP="00835472">
      <w:pPr>
        <w:pStyle w:val="ab"/>
        <w:bidi w:val="0"/>
      </w:pPr>
      <w:r w:rsidRPr="00835472">
        <w:rPr>
          <w:lang w:val="es-ES"/>
        </w:rPr>
        <w:t xml:space="preserve">Poole, M. S., &amp; Van De Ven, A. H. (1989). </w:t>
      </w:r>
      <w:r>
        <w:t xml:space="preserve">Using Paradox to Build Management and Organization Theories. </w:t>
      </w:r>
      <w:r>
        <w:rPr>
          <w:i/>
          <w:iCs/>
        </w:rPr>
        <w:t>The Academy of Management Review</w:t>
      </w:r>
      <w:r>
        <w:t xml:space="preserve">, </w:t>
      </w:r>
      <w:r>
        <w:rPr>
          <w:i/>
          <w:iCs/>
        </w:rPr>
        <w:t>14</w:t>
      </w:r>
      <w:r>
        <w:t>(4), 562. https://doi.org/10.2307/258559</w:t>
      </w:r>
    </w:p>
    <w:p w14:paraId="1429FEE1" w14:textId="77777777" w:rsidR="00835472" w:rsidRDefault="00835472" w:rsidP="00835472">
      <w:pPr>
        <w:pStyle w:val="ab"/>
        <w:bidi w:val="0"/>
      </w:pPr>
      <w:r>
        <w:t xml:space="preserve">Prasetya, F., Fortuna, A., Samala, A. D., Latifa, D. K., Andriani, W., Gusti, U. A., Raihan, M., Criollo-C, S., Kaya, D., &amp; Cabanillas García, J. L. (2025). Harnessing artificial intelligence to revolutionize vocational education: Emerging trends, challenges, and contributions to SDGs 2030. </w:t>
      </w:r>
      <w:r>
        <w:rPr>
          <w:i/>
          <w:iCs/>
        </w:rPr>
        <w:t>Social Sciences &amp; Humanities Open</w:t>
      </w:r>
      <w:r>
        <w:t xml:space="preserve">, </w:t>
      </w:r>
      <w:r>
        <w:rPr>
          <w:i/>
          <w:iCs/>
        </w:rPr>
        <w:t>11</w:t>
      </w:r>
      <w:r>
        <w:t>, 101401. https://doi.org/10.1016/j.ssaho.2025.101401</w:t>
      </w:r>
    </w:p>
    <w:p w14:paraId="2A23A886" w14:textId="77777777" w:rsidR="00835472" w:rsidRPr="00835472" w:rsidRDefault="00835472" w:rsidP="00835472">
      <w:pPr>
        <w:pStyle w:val="ab"/>
        <w:bidi w:val="0"/>
        <w:rPr>
          <w:lang w:val="es-ES"/>
        </w:rPr>
      </w:pPr>
      <w:r>
        <w:t xml:space="preserve">Ravitch, S. M., &amp; Riggan, M. (2016). </w:t>
      </w:r>
      <w:r>
        <w:rPr>
          <w:i/>
          <w:iCs/>
        </w:rPr>
        <w:t>Reason &amp; Rigor: How Conceptual Frameworks Guide Research</w:t>
      </w:r>
      <w:r>
        <w:t xml:space="preserve">. </w:t>
      </w:r>
      <w:r w:rsidRPr="00835472">
        <w:rPr>
          <w:lang w:val="es-ES"/>
        </w:rPr>
        <w:t xml:space="preserve">SAGE </w:t>
      </w:r>
      <w:proofErr w:type="spellStart"/>
      <w:r w:rsidRPr="00835472">
        <w:rPr>
          <w:lang w:val="es-ES"/>
        </w:rPr>
        <w:t>Publications</w:t>
      </w:r>
      <w:proofErr w:type="spellEnd"/>
      <w:r w:rsidRPr="00835472">
        <w:rPr>
          <w:lang w:val="es-ES"/>
        </w:rPr>
        <w:t>.</w:t>
      </w:r>
    </w:p>
    <w:p w14:paraId="3504EBA8" w14:textId="77777777" w:rsidR="00835472" w:rsidRDefault="00835472" w:rsidP="00835472">
      <w:pPr>
        <w:pStyle w:val="ab"/>
        <w:bidi w:val="0"/>
      </w:pPr>
      <w:r w:rsidRPr="00835472">
        <w:rPr>
          <w:lang w:val="es-ES"/>
        </w:rPr>
        <w:lastRenderedPageBreak/>
        <w:t>Renta</w:t>
      </w:r>
      <w:r w:rsidRPr="00835472">
        <w:rPr>
          <w:rFonts w:ascii="Cambria Math" w:hAnsi="Cambria Math" w:cs="Cambria Math"/>
          <w:lang w:val="es-ES"/>
        </w:rPr>
        <w:t>‐</w:t>
      </w:r>
      <w:r w:rsidRPr="00835472">
        <w:rPr>
          <w:lang w:val="es-ES"/>
        </w:rPr>
        <w:t>Davids, A., Camarero</w:t>
      </w:r>
      <w:r w:rsidRPr="00835472">
        <w:rPr>
          <w:rFonts w:ascii="Cambria Math" w:hAnsi="Cambria Math" w:cs="Cambria Math"/>
          <w:lang w:val="es-ES"/>
        </w:rPr>
        <w:t>‐</w:t>
      </w:r>
      <w:r w:rsidRPr="00835472">
        <w:rPr>
          <w:lang w:val="es-ES"/>
        </w:rPr>
        <w:t xml:space="preserve">Figuerola, M., &amp; Camacho, M. (2025). </w:t>
      </w:r>
      <w:r>
        <w:t xml:space="preserve">Navigating the challenges and opportunities of artificial intelligence in educational leadership: A scoping review. </w:t>
      </w:r>
      <w:r>
        <w:rPr>
          <w:i/>
          <w:iCs/>
        </w:rPr>
        <w:t>Review of Education</w:t>
      </w:r>
      <w:r>
        <w:t xml:space="preserve">, </w:t>
      </w:r>
      <w:r>
        <w:rPr>
          <w:i/>
          <w:iCs/>
        </w:rPr>
        <w:t>13</w:t>
      </w:r>
      <w:r>
        <w:t>(2), e70101. https://doi.org/10.1002/rev3.70101</w:t>
      </w:r>
    </w:p>
    <w:p w14:paraId="18D150BE" w14:textId="77777777" w:rsidR="00835472" w:rsidRDefault="00835472" w:rsidP="00835472">
      <w:pPr>
        <w:pStyle w:val="ab"/>
        <w:bidi w:val="0"/>
      </w:pPr>
      <w:r>
        <w:t xml:space="preserve">Rivera, N., Azam, M., &amp; Ajwad, M. I. (2022). </w:t>
      </w:r>
      <w:r>
        <w:rPr>
          <w:i/>
          <w:iCs/>
        </w:rPr>
        <w:t>Tracing Labor Market Outcomes of Technical and Vocational Training Graduates in Saudi Arabia</w:t>
      </w:r>
      <w:r>
        <w:t>. World Bank, Washington, DC. https://doi.org/10.1596/36863</w:t>
      </w:r>
    </w:p>
    <w:p w14:paraId="31135228" w14:textId="77777777" w:rsidR="00835472" w:rsidRDefault="00835472" w:rsidP="00835472">
      <w:pPr>
        <w:pStyle w:val="ab"/>
        <w:bidi w:val="0"/>
      </w:pPr>
      <w:r>
        <w:t xml:space="preserve">Robert Baum, J., &amp; Wally, S. (2003). Strategic decision speed and firm performance. </w:t>
      </w:r>
      <w:r>
        <w:rPr>
          <w:i/>
          <w:iCs/>
        </w:rPr>
        <w:t>Strategic Management Journal</w:t>
      </w:r>
      <w:r>
        <w:t xml:space="preserve">, </w:t>
      </w:r>
      <w:r>
        <w:rPr>
          <w:i/>
          <w:iCs/>
        </w:rPr>
        <w:t>24</w:t>
      </w:r>
      <w:r>
        <w:t>(11), 1107–1129. https://doi.org/10.1002/smj.343</w:t>
      </w:r>
    </w:p>
    <w:p w14:paraId="4D4386CC" w14:textId="77777777" w:rsidR="00835472" w:rsidRDefault="00835472" w:rsidP="00835472">
      <w:pPr>
        <w:pStyle w:val="ab"/>
        <w:bidi w:val="0"/>
      </w:pPr>
      <w:r>
        <w:t xml:space="preserve">Saunders, M., Thornhill, A., &amp; Lewis, P. (2019). </w:t>
      </w:r>
      <w:r>
        <w:rPr>
          <w:i/>
          <w:iCs/>
        </w:rPr>
        <w:t>Research methods for business students</w:t>
      </w:r>
      <w:r>
        <w:t xml:space="preserve"> (Eigth Edition). Pearson.</w:t>
      </w:r>
    </w:p>
    <w:p w14:paraId="329717C7" w14:textId="77777777" w:rsidR="00835472" w:rsidRDefault="00835472" w:rsidP="00835472">
      <w:pPr>
        <w:pStyle w:val="ab"/>
        <w:bidi w:val="0"/>
      </w:pPr>
      <w:r>
        <w:t xml:space="preserve">Schildkamp, K. (2019). Data-based decision-making for school improvement: Research insights and gaps. </w:t>
      </w:r>
      <w:r>
        <w:rPr>
          <w:i/>
          <w:iCs/>
        </w:rPr>
        <w:t>Educational Research</w:t>
      </w:r>
      <w:r>
        <w:t xml:space="preserve">, </w:t>
      </w:r>
      <w:r>
        <w:rPr>
          <w:i/>
          <w:iCs/>
        </w:rPr>
        <w:t>61</w:t>
      </w:r>
      <w:r>
        <w:t>(3), 257–273. https://doi.org/10.1080/00131881.2019.1625716</w:t>
      </w:r>
    </w:p>
    <w:p w14:paraId="6977F4B3" w14:textId="77777777" w:rsidR="00835472" w:rsidRDefault="00835472" w:rsidP="00835472">
      <w:pPr>
        <w:pStyle w:val="ab"/>
        <w:bidi w:val="0"/>
      </w:pPr>
      <w:r>
        <w:t xml:space="preserve">SDAIA, S. D. &amp; A. A. (2020). </w:t>
      </w:r>
      <w:r>
        <w:rPr>
          <w:i/>
          <w:iCs/>
        </w:rPr>
        <w:t>National Strategy for Data and AI</w:t>
      </w:r>
      <w:r>
        <w:t>. SDAIA. https://sdaia.gov.sa/ar/SDAIA/SdaiaStrategies/Pages/NationalStrategyForDataAndAI.aspx</w:t>
      </w:r>
    </w:p>
    <w:p w14:paraId="39F354D7" w14:textId="77777777" w:rsidR="00835472" w:rsidRDefault="00835472" w:rsidP="00835472">
      <w:pPr>
        <w:pStyle w:val="ab"/>
        <w:bidi w:val="0"/>
      </w:pPr>
      <w:r w:rsidRPr="00835472">
        <w:rPr>
          <w:lang w:val="es-ES"/>
        </w:rPr>
        <w:t xml:space="preserve">Sequeira, R., Reis, A., Alves, P., &amp; Branco, F. (2024). </w:t>
      </w:r>
      <w:r>
        <w:t xml:space="preserve">Roadmap for Implementing Business Intelligence Systems in Higher Education Institutions: Systematic Literature Review. </w:t>
      </w:r>
      <w:r>
        <w:rPr>
          <w:i/>
          <w:iCs/>
        </w:rPr>
        <w:t>Information</w:t>
      </w:r>
      <w:r>
        <w:t xml:space="preserve">, </w:t>
      </w:r>
      <w:r>
        <w:rPr>
          <w:i/>
          <w:iCs/>
        </w:rPr>
        <w:t>15</w:t>
      </w:r>
      <w:r>
        <w:t>(4), 208. https://doi.org/10.3390/info15040208</w:t>
      </w:r>
    </w:p>
    <w:p w14:paraId="470A7F77" w14:textId="77777777" w:rsidR="00835472" w:rsidRDefault="00835472" w:rsidP="00835472">
      <w:pPr>
        <w:pStyle w:val="ab"/>
        <w:bidi w:val="0"/>
      </w:pPr>
      <w:r>
        <w:t xml:space="preserve">Sghir, N., Adadi, A., &amp; Lahmer, M. (2023). Recent advances in Predictive Learning Analytics: A decade systematic review (2012–2022). </w:t>
      </w:r>
      <w:r>
        <w:rPr>
          <w:i/>
          <w:iCs/>
        </w:rPr>
        <w:t>Education and Information Technologies</w:t>
      </w:r>
      <w:r>
        <w:t xml:space="preserve">, </w:t>
      </w:r>
      <w:r>
        <w:rPr>
          <w:i/>
          <w:iCs/>
        </w:rPr>
        <w:t>28</w:t>
      </w:r>
      <w:r>
        <w:t>(7), 8299–8333. https://doi.org/10.1007/s10639-022-11536-0</w:t>
      </w:r>
    </w:p>
    <w:p w14:paraId="78C8DD61" w14:textId="77777777" w:rsidR="00835472" w:rsidRDefault="00835472" w:rsidP="00835472">
      <w:pPr>
        <w:pStyle w:val="ab"/>
        <w:bidi w:val="0"/>
      </w:pPr>
      <w:r>
        <w:t xml:space="preserve">Shrestha, Y. R., Ben-Menahem, S. M., &amp; Von Krogh, G. (2019). Organizational Decision-Making Structures in the Age of Artificial Intelligence. </w:t>
      </w:r>
      <w:r>
        <w:rPr>
          <w:i/>
          <w:iCs/>
        </w:rPr>
        <w:t>California Management Review</w:t>
      </w:r>
      <w:r>
        <w:t xml:space="preserve">, </w:t>
      </w:r>
      <w:r>
        <w:rPr>
          <w:i/>
          <w:iCs/>
        </w:rPr>
        <w:t>61</w:t>
      </w:r>
      <w:r>
        <w:t>(4), 66–83. https://doi.org/10.1177/0008125619862257</w:t>
      </w:r>
    </w:p>
    <w:p w14:paraId="4CE1DAAF" w14:textId="77777777" w:rsidR="00835472" w:rsidRDefault="00835472" w:rsidP="00835472">
      <w:pPr>
        <w:pStyle w:val="ab"/>
        <w:bidi w:val="0"/>
      </w:pPr>
      <w:r>
        <w:lastRenderedPageBreak/>
        <w:t xml:space="preserve">Sposato, M. (2025). Artificial intelligence in educational leadership: A comprehensive taxonomy and future directions. </w:t>
      </w:r>
      <w:r>
        <w:rPr>
          <w:i/>
          <w:iCs/>
        </w:rPr>
        <w:t>International Journal of Educational Technology in Higher Education</w:t>
      </w:r>
      <w:r>
        <w:t xml:space="preserve">, </w:t>
      </w:r>
      <w:r>
        <w:rPr>
          <w:i/>
          <w:iCs/>
        </w:rPr>
        <w:t>22</w:t>
      </w:r>
      <w:r>
        <w:t>(1), 20. https://doi.org/10.1186/s41239-025-00517-1</w:t>
      </w:r>
    </w:p>
    <w:p w14:paraId="0F8F3C93" w14:textId="77777777" w:rsidR="00835472" w:rsidRDefault="00835472" w:rsidP="00835472">
      <w:pPr>
        <w:pStyle w:val="ab"/>
        <w:bidi w:val="0"/>
      </w:pPr>
      <w:r>
        <w:t xml:space="preserve">Stojanov, A., &amp; Daniel, B. K. (2024). A decade of research into the application of big data and analytics in higher education: A systematic review of </w:t>
      </w:r>
      <w:proofErr w:type="gramStart"/>
      <w:r>
        <w:t>the literature</w:t>
      </w:r>
      <w:proofErr w:type="gramEnd"/>
      <w:r>
        <w:t xml:space="preserve">. </w:t>
      </w:r>
      <w:r>
        <w:rPr>
          <w:i/>
          <w:iCs/>
        </w:rPr>
        <w:t>Education and Information Technologies</w:t>
      </w:r>
      <w:r>
        <w:t xml:space="preserve">, </w:t>
      </w:r>
      <w:r>
        <w:rPr>
          <w:i/>
          <w:iCs/>
        </w:rPr>
        <w:t>29</w:t>
      </w:r>
      <w:r>
        <w:t>(5), 5807–5831. https://doi.org/10.1007/s10639-023-12033-8</w:t>
      </w:r>
    </w:p>
    <w:p w14:paraId="05139472" w14:textId="77777777" w:rsidR="00835472" w:rsidRDefault="00835472" w:rsidP="00835472">
      <w:pPr>
        <w:pStyle w:val="ab"/>
        <w:bidi w:val="0"/>
      </w:pPr>
      <w:r>
        <w:t xml:space="preserve">Turban, E., Sharda, R., Delen, D., &amp; King, D. (2011). </w:t>
      </w:r>
      <w:r>
        <w:rPr>
          <w:i/>
          <w:iCs/>
        </w:rPr>
        <w:t>Decision Support and Business Intelligence Systems</w:t>
      </w:r>
      <w:r>
        <w:t xml:space="preserve"> (9th edn). Pearson.</w:t>
      </w:r>
    </w:p>
    <w:p w14:paraId="5B328000" w14:textId="77777777" w:rsidR="00835472" w:rsidRDefault="00835472" w:rsidP="00835472">
      <w:pPr>
        <w:pStyle w:val="ab"/>
        <w:bidi w:val="0"/>
      </w:pPr>
      <w:r>
        <w:t xml:space="preserve">Turing, A. (2004). Computing Machinery and Intelligence (1950). In B. J. Copeland (Ed.), </w:t>
      </w:r>
      <w:r>
        <w:rPr>
          <w:i/>
          <w:iCs/>
        </w:rPr>
        <w:t>The Essential Turing</w:t>
      </w:r>
      <w:r>
        <w:t xml:space="preserve"> (pp. 433–464). Oxford University PressOxford. https://doi.org/10.1093/oso/9780198250791.003.0017</w:t>
      </w:r>
    </w:p>
    <w:p w14:paraId="3B656EBF" w14:textId="77777777" w:rsidR="00835472" w:rsidRDefault="00835472" w:rsidP="00835472">
      <w:pPr>
        <w:pStyle w:val="ab"/>
        <w:bidi w:val="0"/>
      </w:pPr>
      <w:r>
        <w:t xml:space="preserve">TVTC. (2025). </w:t>
      </w:r>
      <w:r>
        <w:rPr>
          <w:i/>
          <w:iCs/>
          <w:rtl/>
        </w:rPr>
        <w:t>التقرير السنوي—2025</w:t>
      </w:r>
      <w:r>
        <w:rPr>
          <w:rtl/>
        </w:rPr>
        <w:t>. المؤسسة العامة للتدريب التقني والمهني</w:t>
      </w:r>
      <w:r>
        <w:t>. https://online.flippingbook.com/view/687778912?sharedOn=</w:t>
      </w:r>
    </w:p>
    <w:p w14:paraId="3D565AB2" w14:textId="77777777" w:rsidR="00835472" w:rsidRDefault="00835472" w:rsidP="00835472">
      <w:pPr>
        <w:pStyle w:val="ab"/>
        <w:bidi w:val="0"/>
      </w:pPr>
      <w:r>
        <w:t xml:space="preserve">UNESCO. (2021). </w:t>
      </w:r>
      <w:r>
        <w:rPr>
          <w:i/>
          <w:iCs/>
        </w:rPr>
        <w:t xml:space="preserve">AI and education: Guidance for </w:t>
      </w:r>
      <w:proofErr w:type="gramStart"/>
      <w:r>
        <w:rPr>
          <w:i/>
          <w:iCs/>
        </w:rPr>
        <w:t>policy-makers</w:t>
      </w:r>
      <w:proofErr w:type="gramEnd"/>
      <w:r>
        <w:t>. UNESCO. https://doi.org/10.54675/PCSP7350</w:t>
      </w:r>
    </w:p>
    <w:p w14:paraId="34E2392E" w14:textId="77777777" w:rsidR="00835472" w:rsidRDefault="00835472" w:rsidP="00835472">
      <w:pPr>
        <w:pStyle w:val="ab"/>
        <w:bidi w:val="0"/>
      </w:pPr>
      <w:r>
        <w:t xml:space="preserve">Urick, A., &amp; Bowers, A. J. (2014). What Are the Different Types of Principals Across the United States? A Latent Class Analysis of Principal Perception of Leadership. </w:t>
      </w:r>
      <w:r>
        <w:rPr>
          <w:i/>
          <w:iCs/>
        </w:rPr>
        <w:t>Educational Administration Quarterly</w:t>
      </w:r>
      <w:r>
        <w:t xml:space="preserve">, </w:t>
      </w:r>
      <w:r>
        <w:rPr>
          <w:i/>
          <w:iCs/>
        </w:rPr>
        <w:t>50</w:t>
      </w:r>
      <w:r>
        <w:t>(1), 96–134. https://doi.org/10.1177/0013161X13489019</w:t>
      </w:r>
    </w:p>
    <w:p w14:paraId="65B85D5F" w14:textId="77777777" w:rsidR="00835472" w:rsidRDefault="00835472" w:rsidP="00835472">
      <w:pPr>
        <w:pStyle w:val="ab"/>
        <w:bidi w:val="0"/>
      </w:pPr>
      <w:r>
        <w:t>Van Aken, J. E. (2004). Management Research Based on the Paradigm of the Design Sciences: The Quest for Field</w:t>
      </w:r>
      <w:r>
        <w:rPr>
          <w:rFonts w:ascii="Cambria Math" w:hAnsi="Cambria Math" w:cs="Cambria Math"/>
        </w:rPr>
        <w:t>‐</w:t>
      </w:r>
      <w:r>
        <w:t xml:space="preserve">Tested and Grounded Technological Rules. </w:t>
      </w:r>
      <w:r>
        <w:rPr>
          <w:i/>
          <w:iCs/>
        </w:rPr>
        <w:t>Journal of Management Studies</w:t>
      </w:r>
      <w:r>
        <w:t xml:space="preserve">, </w:t>
      </w:r>
      <w:r>
        <w:rPr>
          <w:i/>
          <w:iCs/>
        </w:rPr>
        <w:t>41</w:t>
      </w:r>
      <w:r>
        <w:t>(2), 219–246. https://doi.org/10.1111/j.1467-6486.2004.00430.x</w:t>
      </w:r>
    </w:p>
    <w:p w14:paraId="6CE2E02C" w14:textId="77777777" w:rsidR="00835472" w:rsidRDefault="00835472" w:rsidP="00835472">
      <w:pPr>
        <w:pStyle w:val="ab"/>
        <w:bidi w:val="0"/>
      </w:pPr>
      <w:r>
        <w:t xml:space="preserve">Van Knippenberg, D., &amp; Sitkin, S. B. (2013). A Critical Assessment of Charismatic—Transformational Leadership Research: Back to the Drawing Board? </w:t>
      </w:r>
      <w:r>
        <w:rPr>
          <w:i/>
          <w:iCs/>
        </w:rPr>
        <w:t>Academy of Management Annals</w:t>
      </w:r>
      <w:r>
        <w:t xml:space="preserve">, </w:t>
      </w:r>
      <w:r>
        <w:rPr>
          <w:i/>
          <w:iCs/>
        </w:rPr>
        <w:t>7</w:t>
      </w:r>
      <w:r>
        <w:t>(1), 1–60. https://doi.org/10.5465/19416520.2013.759433</w:t>
      </w:r>
    </w:p>
    <w:p w14:paraId="56BEEFF2" w14:textId="77777777" w:rsidR="00835472" w:rsidRDefault="00835472" w:rsidP="00835472">
      <w:pPr>
        <w:pStyle w:val="ab"/>
        <w:bidi w:val="0"/>
      </w:pPr>
      <w:r>
        <w:lastRenderedPageBreak/>
        <w:t xml:space="preserve">Venkatesh, Morris, Davis, &amp; Davis. (2003). User Acceptance of Information Technology: Toward a Unified View. </w:t>
      </w:r>
      <w:r>
        <w:rPr>
          <w:i/>
          <w:iCs/>
        </w:rPr>
        <w:t>MIS Quarterly</w:t>
      </w:r>
      <w:r>
        <w:t xml:space="preserve">, </w:t>
      </w:r>
      <w:r>
        <w:rPr>
          <w:i/>
          <w:iCs/>
        </w:rPr>
        <w:t>27</w:t>
      </w:r>
      <w:r>
        <w:t>(3), 425. https://doi.org/10.2307/30036540</w:t>
      </w:r>
    </w:p>
    <w:p w14:paraId="7607E968" w14:textId="77777777" w:rsidR="00835472" w:rsidRDefault="00835472" w:rsidP="00835472">
      <w:pPr>
        <w:pStyle w:val="ab"/>
        <w:bidi w:val="0"/>
      </w:pPr>
      <w:r>
        <w:t xml:space="preserve">Vettori, O., &amp; Warm, J. (2025). The race for AI skills as an obstacle course: Institutional challenges and low threshold suggestions. </w:t>
      </w:r>
      <w:r>
        <w:rPr>
          <w:i/>
          <w:iCs/>
        </w:rPr>
        <w:t>Project Leadership and Society</w:t>
      </w:r>
      <w:r>
        <w:t xml:space="preserve">, </w:t>
      </w:r>
      <w:r>
        <w:rPr>
          <w:i/>
          <w:iCs/>
        </w:rPr>
        <w:t>6</w:t>
      </w:r>
      <w:r>
        <w:t>, 100183. https://doi.org/10.1016/j.plas.2025.100183</w:t>
      </w:r>
    </w:p>
    <w:p w14:paraId="28923A76" w14:textId="77777777" w:rsidR="00835472" w:rsidRDefault="00835472" w:rsidP="00835472">
      <w:pPr>
        <w:pStyle w:val="ab"/>
        <w:bidi w:val="0"/>
      </w:pPr>
      <w:r>
        <w:t xml:space="preserve">Vision 2030, K. of S. A. (2016). </w:t>
      </w:r>
      <w:r>
        <w:rPr>
          <w:i/>
          <w:iCs/>
        </w:rPr>
        <w:t>Human Capability Development Program</w:t>
      </w:r>
      <w:r>
        <w:t>. Saudi Vision 2030. https://www.vision2030.gov.sa/ar/explore/programs/human-capability-development-program</w:t>
      </w:r>
    </w:p>
    <w:p w14:paraId="0CD98821" w14:textId="77777777" w:rsidR="00835472" w:rsidRDefault="00835472" w:rsidP="00835472">
      <w:pPr>
        <w:pStyle w:val="ab"/>
        <w:bidi w:val="0"/>
      </w:pPr>
      <w:r>
        <w:t xml:space="preserve">Wang, R. Y., &amp; Strong, D. M. (1996). Beyond Accuracy: What Data Quality Means to Data Consumers. </w:t>
      </w:r>
      <w:r>
        <w:rPr>
          <w:i/>
          <w:iCs/>
        </w:rPr>
        <w:t>Journal of Management Information Systems</w:t>
      </w:r>
      <w:r>
        <w:t xml:space="preserve">, </w:t>
      </w:r>
      <w:r>
        <w:rPr>
          <w:i/>
          <w:iCs/>
        </w:rPr>
        <w:t>12</w:t>
      </w:r>
      <w:r>
        <w:t>(4), 5–33. https://doi.org/10.1080/07421222.1996.11518099</w:t>
      </w:r>
    </w:p>
    <w:p w14:paraId="10480380" w14:textId="77777777" w:rsidR="00835472" w:rsidRDefault="00835472" w:rsidP="00835472">
      <w:pPr>
        <w:pStyle w:val="ab"/>
        <w:bidi w:val="0"/>
      </w:pPr>
      <w:r>
        <w:t xml:space="preserve">Wang, Y. (2021a). When artificial intelligence meets educational leaders’ data-informed decision-making: A cautionary tale. </w:t>
      </w:r>
      <w:r>
        <w:rPr>
          <w:i/>
          <w:iCs/>
        </w:rPr>
        <w:t>Studies in Educational Evaluation</w:t>
      </w:r>
      <w:r>
        <w:t xml:space="preserve">, </w:t>
      </w:r>
      <w:r>
        <w:rPr>
          <w:i/>
          <w:iCs/>
        </w:rPr>
        <w:t>69</w:t>
      </w:r>
      <w:r>
        <w:t>, 100872. https://doi.org/10.1016/j.stueduc.2020.100872</w:t>
      </w:r>
    </w:p>
    <w:p w14:paraId="35BB111B" w14:textId="77777777" w:rsidR="00835472" w:rsidRDefault="00835472" w:rsidP="00835472">
      <w:pPr>
        <w:pStyle w:val="ab"/>
        <w:bidi w:val="0"/>
      </w:pPr>
      <w:r>
        <w:t xml:space="preserve">Wang, Y. (2021b). When artificial intelligence meets educational leaders’ data-informed decision-making: A cautionary tale. </w:t>
      </w:r>
      <w:r>
        <w:rPr>
          <w:i/>
          <w:iCs/>
        </w:rPr>
        <w:t>Studies in Educational Evaluation</w:t>
      </w:r>
      <w:r>
        <w:t xml:space="preserve">, </w:t>
      </w:r>
      <w:r>
        <w:rPr>
          <w:i/>
          <w:iCs/>
        </w:rPr>
        <w:t>69</w:t>
      </w:r>
      <w:r>
        <w:t>, 100872. https://doi.org/10.1016/j.stueduc.2020.100872</w:t>
      </w:r>
    </w:p>
    <w:p w14:paraId="648BF6D9" w14:textId="77777777" w:rsidR="00835472" w:rsidRDefault="00835472" w:rsidP="00835472">
      <w:pPr>
        <w:pStyle w:val="ab"/>
        <w:bidi w:val="0"/>
      </w:pPr>
      <w:r>
        <w:t xml:space="preserve">Whetten, D. A. (1989). What Constitutes a Theoretical Contribution? </w:t>
      </w:r>
      <w:r>
        <w:rPr>
          <w:i/>
          <w:iCs/>
        </w:rPr>
        <w:t>The Academy of Management Review</w:t>
      </w:r>
      <w:r>
        <w:t xml:space="preserve">, </w:t>
      </w:r>
      <w:r>
        <w:rPr>
          <w:i/>
          <w:iCs/>
        </w:rPr>
        <w:t>14</w:t>
      </w:r>
      <w:r>
        <w:t>(4), 490. https://doi.org/10.2307/258554</w:t>
      </w:r>
    </w:p>
    <w:p w14:paraId="6889CBF4" w14:textId="77777777" w:rsidR="00835472" w:rsidRDefault="00835472" w:rsidP="00835472">
      <w:pPr>
        <w:pStyle w:val="ab"/>
        <w:bidi w:val="0"/>
      </w:pPr>
      <w:r>
        <w:t xml:space="preserve">Xu, X. (2025). AI optimization algorithms enhance higher education management and personalized teaching through empirical analysis. </w:t>
      </w:r>
      <w:r>
        <w:rPr>
          <w:i/>
          <w:iCs/>
        </w:rPr>
        <w:t>Scientific Reports</w:t>
      </w:r>
      <w:r>
        <w:t xml:space="preserve">, </w:t>
      </w:r>
      <w:r>
        <w:rPr>
          <w:i/>
          <w:iCs/>
        </w:rPr>
        <w:t>15</w:t>
      </w:r>
      <w:r>
        <w:t>(1), 10157. https://doi.org/10.1038/s41598-025-94481-5</w:t>
      </w:r>
    </w:p>
    <w:p w14:paraId="096249C7" w14:textId="77777777" w:rsidR="00835472" w:rsidRDefault="00835472" w:rsidP="00835472">
      <w:pPr>
        <w:pStyle w:val="ab"/>
        <w:bidi w:val="0"/>
      </w:pPr>
      <w:r>
        <w:t xml:space="preserve">Yang, S. J. H., Ogata, H., Matsui, T., &amp; Chen, N.-S. (2021). Human-centered artificial intelligence in education: Seeing the invisible through the visible. </w:t>
      </w:r>
      <w:r>
        <w:rPr>
          <w:i/>
          <w:iCs/>
        </w:rPr>
        <w:t>Computers and Education: Artificial Intelligence</w:t>
      </w:r>
      <w:r>
        <w:t xml:space="preserve">, </w:t>
      </w:r>
      <w:r>
        <w:rPr>
          <w:i/>
          <w:iCs/>
        </w:rPr>
        <w:t>2</w:t>
      </w:r>
      <w:r>
        <w:t>, 100008. https://doi.org/10.1016/j.caeai.2021.100008</w:t>
      </w:r>
    </w:p>
    <w:p w14:paraId="1AB50D9E" w14:textId="77777777" w:rsidR="00835472" w:rsidRDefault="00835472" w:rsidP="00835472">
      <w:pPr>
        <w:pStyle w:val="ab"/>
        <w:bidi w:val="0"/>
      </w:pPr>
      <w:r>
        <w:lastRenderedPageBreak/>
        <w:t xml:space="preserve">Zawacki-Richter, O., Marín, V. I., Bond, M., &amp; Gouverneur, F. (2019). Systematic review of research on artificial intelligence applications in higher education – where are the educators? </w:t>
      </w:r>
      <w:r>
        <w:rPr>
          <w:i/>
          <w:iCs/>
        </w:rPr>
        <w:t>International Journal of Educational Technology in Higher Education</w:t>
      </w:r>
      <w:r>
        <w:t xml:space="preserve">, </w:t>
      </w:r>
      <w:r>
        <w:rPr>
          <w:i/>
          <w:iCs/>
        </w:rPr>
        <w:t>16</w:t>
      </w:r>
      <w:r>
        <w:t>(1), 39. https://doi.org/10.1186/s41239-019-0171-0</w:t>
      </w:r>
    </w:p>
    <w:p w14:paraId="3D719A3E" w14:textId="375C2A65" w:rsidR="002100CF" w:rsidRPr="002100CF" w:rsidRDefault="00E72B0A" w:rsidP="002100CF">
      <w:pPr>
        <w:bidi w:val="0"/>
        <w:rPr>
          <w:rFonts w:ascii="Simplified Arabic" w:hAnsi="Simplified Arabic" w:cs="Simplified Arabic"/>
          <w:b/>
          <w:bCs/>
          <w:sz w:val="24"/>
          <w:szCs w:val="24"/>
        </w:rPr>
      </w:pPr>
      <w:r>
        <w:rPr>
          <w:rFonts w:ascii="Simplified Arabic" w:hAnsi="Simplified Arabic" w:cs="Simplified Arabic"/>
          <w:b/>
          <w:bCs/>
          <w:sz w:val="24"/>
          <w:szCs w:val="24"/>
        </w:rPr>
        <w:fldChar w:fldCharType="end"/>
      </w:r>
    </w:p>
    <w:sectPr w:rsidR="002100CF" w:rsidRPr="002100CF" w:rsidSect="002100CF">
      <w:pgSz w:w="11906" w:h="16838"/>
      <w:pgMar w:top="1418" w:right="1418" w:bottom="1276" w:left="1418"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E8593" w14:textId="77777777" w:rsidR="00F6777C" w:rsidRDefault="00F6777C" w:rsidP="0087277A">
      <w:pPr>
        <w:spacing w:after="0" w:line="240" w:lineRule="auto"/>
      </w:pPr>
      <w:r>
        <w:separator/>
      </w:r>
    </w:p>
  </w:endnote>
  <w:endnote w:type="continuationSeparator" w:id="0">
    <w:p w14:paraId="7C5836AC" w14:textId="77777777" w:rsidR="00F6777C" w:rsidRDefault="00F6777C" w:rsidP="008727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31CC9" w14:textId="70A9DB4D" w:rsidR="00C904E4" w:rsidRDefault="00C904E4">
    <w:pPr>
      <w:pStyle w:val="ad"/>
      <w:jc w:val="center"/>
    </w:pPr>
  </w:p>
  <w:p w14:paraId="0929C51D" w14:textId="77777777" w:rsidR="00C904E4" w:rsidRDefault="00C904E4">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60391050"/>
      <w:docPartObj>
        <w:docPartGallery w:val="Page Numbers (Bottom of Page)"/>
        <w:docPartUnique/>
      </w:docPartObj>
    </w:sdtPr>
    <w:sdtContent>
      <w:p w14:paraId="443A4E23" w14:textId="6712F5C2" w:rsidR="000843EF" w:rsidRDefault="000843EF">
        <w:pPr>
          <w:pStyle w:val="ad"/>
          <w:jc w:val="center"/>
        </w:pPr>
        <w:r>
          <w:fldChar w:fldCharType="begin"/>
        </w:r>
        <w:r>
          <w:instrText>PAGE   \* MERGEFORMAT</w:instrText>
        </w:r>
        <w:r>
          <w:fldChar w:fldCharType="separate"/>
        </w:r>
        <w:r>
          <w:rPr>
            <w:rtl/>
            <w:lang w:val="ar-SA"/>
          </w:rPr>
          <w:t>2</w:t>
        </w:r>
        <w:r>
          <w:fldChar w:fldCharType="end"/>
        </w:r>
      </w:p>
    </w:sdtContent>
  </w:sdt>
  <w:p w14:paraId="267A7DD6" w14:textId="77777777" w:rsidR="000843EF" w:rsidRDefault="000843EF">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08322226"/>
      <w:docPartObj>
        <w:docPartGallery w:val="Page Numbers (Bottom of Page)"/>
        <w:docPartUnique/>
      </w:docPartObj>
    </w:sdtPr>
    <w:sdtContent>
      <w:p w14:paraId="07C9449E" w14:textId="676112F6" w:rsidR="000843EF" w:rsidRDefault="000843EF">
        <w:pPr>
          <w:pStyle w:val="ad"/>
          <w:jc w:val="center"/>
        </w:pPr>
        <w:r>
          <w:fldChar w:fldCharType="begin"/>
        </w:r>
        <w:r>
          <w:instrText>PAGE   \* MERGEFORMAT</w:instrText>
        </w:r>
        <w:r>
          <w:fldChar w:fldCharType="separate"/>
        </w:r>
        <w:r>
          <w:rPr>
            <w:rtl/>
            <w:lang w:val="ar-SA"/>
          </w:rPr>
          <w:t>2</w:t>
        </w:r>
        <w:r>
          <w:fldChar w:fldCharType="end"/>
        </w:r>
      </w:p>
    </w:sdtContent>
  </w:sdt>
  <w:p w14:paraId="66E09933" w14:textId="77777777" w:rsidR="00F54704" w:rsidRDefault="00F54704">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BDABE" w14:textId="77777777" w:rsidR="00F6777C" w:rsidRDefault="00F6777C" w:rsidP="0087277A">
      <w:pPr>
        <w:spacing w:after="0" w:line="240" w:lineRule="auto"/>
      </w:pPr>
      <w:r>
        <w:separator/>
      </w:r>
    </w:p>
  </w:footnote>
  <w:footnote w:type="continuationSeparator" w:id="0">
    <w:p w14:paraId="250A869E" w14:textId="77777777" w:rsidR="00F6777C" w:rsidRDefault="00F6777C" w:rsidP="008727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2709F8"/>
    <w:multiLevelType w:val="multilevel"/>
    <w:tmpl w:val="64323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7283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9AC"/>
    <w:rsid w:val="000439AF"/>
    <w:rsid w:val="000843EF"/>
    <w:rsid w:val="00093D69"/>
    <w:rsid w:val="000A6E44"/>
    <w:rsid w:val="000C3438"/>
    <w:rsid w:val="000E1892"/>
    <w:rsid w:val="000F6546"/>
    <w:rsid w:val="00111774"/>
    <w:rsid w:val="00134B70"/>
    <w:rsid w:val="001470F4"/>
    <w:rsid w:val="001C1CF0"/>
    <w:rsid w:val="001F19CE"/>
    <w:rsid w:val="00202517"/>
    <w:rsid w:val="002100CF"/>
    <w:rsid w:val="00235BD7"/>
    <w:rsid w:val="00260B8B"/>
    <w:rsid w:val="00285D6D"/>
    <w:rsid w:val="00285FBC"/>
    <w:rsid w:val="002C3B49"/>
    <w:rsid w:val="002E79AC"/>
    <w:rsid w:val="003004AB"/>
    <w:rsid w:val="00313503"/>
    <w:rsid w:val="0031503B"/>
    <w:rsid w:val="00325AD7"/>
    <w:rsid w:val="0034535B"/>
    <w:rsid w:val="003948A7"/>
    <w:rsid w:val="003B2049"/>
    <w:rsid w:val="003E14E6"/>
    <w:rsid w:val="00405714"/>
    <w:rsid w:val="00480D5C"/>
    <w:rsid w:val="00483578"/>
    <w:rsid w:val="004C1F7A"/>
    <w:rsid w:val="005264D5"/>
    <w:rsid w:val="00534A95"/>
    <w:rsid w:val="0055062E"/>
    <w:rsid w:val="0055774D"/>
    <w:rsid w:val="00587AE9"/>
    <w:rsid w:val="005B6989"/>
    <w:rsid w:val="005C1A01"/>
    <w:rsid w:val="005F56C9"/>
    <w:rsid w:val="005F73B2"/>
    <w:rsid w:val="0060514B"/>
    <w:rsid w:val="00615525"/>
    <w:rsid w:val="00664008"/>
    <w:rsid w:val="00675708"/>
    <w:rsid w:val="006C5E16"/>
    <w:rsid w:val="006C799D"/>
    <w:rsid w:val="006E3E9E"/>
    <w:rsid w:val="00733594"/>
    <w:rsid w:val="00743DA3"/>
    <w:rsid w:val="00746D48"/>
    <w:rsid w:val="00767BA1"/>
    <w:rsid w:val="0079143E"/>
    <w:rsid w:val="007F42DD"/>
    <w:rsid w:val="007F49F0"/>
    <w:rsid w:val="00821F2C"/>
    <w:rsid w:val="00835472"/>
    <w:rsid w:val="00866672"/>
    <w:rsid w:val="00866E9B"/>
    <w:rsid w:val="0087277A"/>
    <w:rsid w:val="00897300"/>
    <w:rsid w:val="00897594"/>
    <w:rsid w:val="008D7CC1"/>
    <w:rsid w:val="00982B46"/>
    <w:rsid w:val="009B4A8D"/>
    <w:rsid w:val="009D378C"/>
    <w:rsid w:val="00A04737"/>
    <w:rsid w:val="00A449A3"/>
    <w:rsid w:val="00AF108C"/>
    <w:rsid w:val="00B22F2C"/>
    <w:rsid w:val="00B23740"/>
    <w:rsid w:val="00B36D27"/>
    <w:rsid w:val="00B9352B"/>
    <w:rsid w:val="00BD0E87"/>
    <w:rsid w:val="00BD5F2E"/>
    <w:rsid w:val="00BF7702"/>
    <w:rsid w:val="00C167BA"/>
    <w:rsid w:val="00C21987"/>
    <w:rsid w:val="00C51D86"/>
    <w:rsid w:val="00C61776"/>
    <w:rsid w:val="00C631F8"/>
    <w:rsid w:val="00C67BAA"/>
    <w:rsid w:val="00C904E4"/>
    <w:rsid w:val="00CB2A28"/>
    <w:rsid w:val="00D45A55"/>
    <w:rsid w:val="00D47EDA"/>
    <w:rsid w:val="00D6615F"/>
    <w:rsid w:val="00D90E45"/>
    <w:rsid w:val="00DC60DE"/>
    <w:rsid w:val="00DE5759"/>
    <w:rsid w:val="00E10EFF"/>
    <w:rsid w:val="00E13DC3"/>
    <w:rsid w:val="00E72B0A"/>
    <w:rsid w:val="00E75F69"/>
    <w:rsid w:val="00E8108D"/>
    <w:rsid w:val="00E91BFA"/>
    <w:rsid w:val="00EA674B"/>
    <w:rsid w:val="00EA7166"/>
    <w:rsid w:val="00EB7F3B"/>
    <w:rsid w:val="00EF71C3"/>
    <w:rsid w:val="00F0507F"/>
    <w:rsid w:val="00F231BB"/>
    <w:rsid w:val="00F54704"/>
    <w:rsid w:val="00F65180"/>
    <w:rsid w:val="00F6777C"/>
    <w:rsid w:val="00F8726E"/>
    <w:rsid w:val="00F94C23"/>
    <w:rsid w:val="00FA63F6"/>
    <w:rsid w:val="00FB3B2A"/>
    <w:rsid w:val="00FC0C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8D612F"/>
  <w15:chartTrackingRefBased/>
  <w15:docId w15:val="{E1FF3409-811C-44FF-9C31-A6AA0A39E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C51D86"/>
    <w:pPr>
      <w:keepNext/>
      <w:keepLines/>
      <w:spacing w:before="360" w:after="80"/>
      <w:outlineLvl w:val="0"/>
    </w:pPr>
    <w:rPr>
      <w:rFonts w:asciiTheme="majorHAnsi" w:eastAsiaTheme="majorEastAsia" w:hAnsiTheme="majorHAnsi" w:cs="Simplified Arabic"/>
      <w:bCs/>
      <w:sz w:val="40"/>
      <w:szCs w:val="24"/>
    </w:rPr>
  </w:style>
  <w:style w:type="paragraph" w:styleId="2">
    <w:name w:val="heading 2"/>
    <w:basedOn w:val="a"/>
    <w:next w:val="a"/>
    <w:link w:val="2Char"/>
    <w:uiPriority w:val="9"/>
    <w:unhideWhenUsed/>
    <w:qFormat/>
    <w:rsid w:val="00C51D86"/>
    <w:pPr>
      <w:keepNext/>
      <w:keepLines/>
      <w:spacing w:before="160" w:after="80"/>
      <w:outlineLvl w:val="1"/>
    </w:pPr>
    <w:rPr>
      <w:rFonts w:asciiTheme="majorHAnsi" w:eastAsiaTheme="majorEastAsia" w:hAnsiTheme="majorHAnsi" w:cs="Simplified Arabic"/>
      <w:bCs/>
      <w:sz w:val="32"/>
      <w:szCs w:val="24"/>
    </w:rPr>
  </w:style>
  <w:style w:type="paragraph" w:styleId="3">
    <w:name w:val="heading 3"/>
    <w:basedOn w:val="a"/>
    <w:next w:val="a"/>
    <w:link w:val="3Char"/>
    <w:uiPriority w:val="9"/>
    <w:semiHidden/>
    <w:unhideWhenUsed/>
    <w:qFormat/>
    <w:rsid w:val="002E79A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2E79A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2E79A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2E79A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E79A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E79A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E79A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51D86"/>
    <w:rPr>
      <w:rFonts w:asciiTheme="majorHAnsi" w:eastAsiaTheme="majorEastAsia" w:hAnsiTheme="majorHAnsi" w:cs="Simplified Arabic"/>
      <w:bCs/>
      <w:sz w:val="40"/>
      <w:szCs w:val="24"/>
    </w:rPr>
  </w:style>
  <w:style w:type="character" w:customStyle="1" w:styleId="2Char">
    <w:name w:val="عنوان 2 Char"/>
    <w:basedOn w:val="a0"/>
    <w:link w:val="2"/>
    <w:uiPriority w:val="9"/>
    <w:rsid w:val="00C51D86"/>
    <w:rPr>
      <w:rFonts w:asciiTheme="majorHAnsi" w:eastAsiaTheme="majorEastAsia" w:hAnsiTheme="majorHAnsi" w:cs="Simplified Arabic"/>
      <w:bCs/>
      <w:sz w:val="32"/>
      <w:szCs w:val="24"/>
    </w:rPr>
  </w:style>
  <w:style w:type="character" w:customStyle="1" w:styleId="3Char">
    <w:name w:val="عنوان 3 Char"/>
    <w:basedOn w:val="a0"/>
    <w:link w:val="3"/>
    <w:uiPriority w:val="9"/>
    <w:semiHidden/>
    <w:rsid w:val="002E79AC"/>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E79A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E79AC"/>
    <w:rPr>
      <w:rFonts w:eastAsiaTheme="majorEastAsia" w:cstheme="majorBidi"/>
      <w:color w:val="0F4761" w:themeColor="accent1" w:themeShade="BF"/>
    </w:rPr>
  </w:style>
  <w:style w:type="character" w:customStyle="1" w:styleId="6Char">
    <w:name w:val="عنوان 6 Char"/>
    <w:basedOn w:val="a0"/>
    <w:link w:val="6"/>
    <w:uiPriority w:val="9"/>
    <w:semiHidden/>
    <w:rsid w:val="002E79AC"/>
    <w:rPr>
      <w:rFonts w:eastAsiaTheme="majorEastAsia" w:cstheme="majorBidi"/>
      <w:i/>
      <w:iCs/>
      <w:color w:val="595959" w:themeColor="text1" w:themeTint="A6"/>
    </w:rPr>
  </w:style>
  <w:style w:type="character" w:customStyle="1" w:styleId="7Char">
    <w:name w:val="عنوان 7 Char"/>
    <w:basedOn w:val="a0"/>
    <w:link w:val="7"/>
    <w:uiPriority w:val="9"/>
    <w:semiHidden/>
    <w:rsid w:val="002E79AC"/>
    <w:rPr>
      <w:rFonts w:eastAsiaTheme="majorEastAsia" w:cstheme="majorBidi"/>
      <w:color w:val="595959" w:themeColor="text1" w:themeTint="A6"/>
    </w:rPr>
  </w:style>
  <w:style w:type="character" w:customStyle="1" w:styleId="8Char">
    <w:name w:val="عنوان 8 Char"/>
    <w:basedOn w:val="a0"/>
    <w:link w:val="8"/>
    <w:uiPriority w:val="9"/>
    <w:semiHidden/>
    <w:rsid w:val="002E79AC"/>
    <w:rPr>
      <w:rFonts w:eastAsiaTheme="majorEastAsia" w:cstheme="majorBidi"/>
      <w:i/>
      <w:iCs/>
      <w:color w:val="272727" w:themeColor="text1" w:themeTint="D8"/>
    </w:rPr>
  </w:style>
  <w:style w:type="character" w:customStyle="1" w:styleId="9Char">
    <w:name w:val="عنوان 9 Char"/>
    <w:basedOn w:val="a0"/>
    <w:link w:val="9"/>
    <w:uiPriority w:val="9"/>
    <w:semiHidden/>
    <w:rsid w:val="002E79AC"/>
    <w:rPr>
      <w:rFonts w:eastAsiaTheme="majorEastAsia" w:cstheme="majorBidi"/>
      <w:color w:val="272727" w:themeColor="text1" w:themeTint="D8"/>
    </w:rPr>
  </w:style>
  <w:style w:type="paragraph" w:styleId="a3">
    <w:name w:val="Title"/>
    <w:basedOn w:val="a"/>
    <w:next w:val="a"/>
    <w:link w:val="Char"/>
    <w:uiPriority w:val="10"/>
    <w:qFormat/>
    <w:rsid w:val="002E79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E79A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E79A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E79A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E79AC"/>
    <w:pPr>
      <w:spacing w:before="160"/>
      <w:jc w:val="center"/>
    </w:pPr>
    <w:rPr>
      <w:i/>
      <w:iCs/>
      <w:color w:val="404040" w:themeColor="text1" w:themeTint="BF"/>
    </w:rPr>
  </w:style>
  <w:style w:type="character" w:customStyle="1" w:styleId="Char1">
    <w:name w:val="اقتباس Char"/>
    <w:basedOn w:val="a0"/>
    <w:link w:val="a5"/>
    <w:uiPriority w:val="29"/>
    <w:rsid w:val="002E79AC"/>
    <w:rPr>
      <w:i/>
      <w:iCs/>
      <w:color w:val="404040" w:themeColor="text1" w:themeTint="BF"/>
    </w:rPr>
  </w:style>
  <w:style w:type="paragraph" w:styleId="a6">
    <w:name w:val="List Paragraph"/>
    <w:basedOn w:val="a"/>
    <w:uiPriority w:val="34"/>
    <w:qFormat/>
    <w:rsid w:val="002E79AC"/>
    <w:pPr>
      <w:ind w:left="720"/>
      <w:contextualSpacing/>
    </w:pPr>
  </w:style>
  <w:style w:type="character" w:styleId="a7">
    <w:name w:val="Intense Emphasis"/>
    <w:basedOn w:val="a0"/>
    <w:uiPriority w:val="21"/>
    <w:qFormat/>
    <w:rsid w:val="002E79AC"/>
    <w:rPr>
      <w:i/>
      <w:iCs/>
      <w:color w:val="0F4761" w:themeColor="accent1" w:themeShade="BF"/>
    </w:rPr>
  </w:style>
  <w:style w:type="paragraph" w:styleId="a8">
    <w:name w:val="Intense Quote"/>
    <w:basedOn w:val="a"/>
    <w:next w:val="a"/>
    <w:link w:val="Char2"/>
    <w:uiPriority w:val="30"/>
    <w:qFormat/>
    <w:rsid w:val="002E79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2E79AC"/>
    <w:rPr>
      <w:i/>
      <w:iCs/>
      <w:color w:val="0F4761" w:themeColor="accent1" w:themeShade="BF"/>
    </w:rPr>
  </w:style>
  <w:style w:type="character" w:styleId="a9">
    <w:name w:val="Intense Reference"/>
    <w:basedOn w:val="a0"/>
    <w:uiPriority w:val="32"/>
    <w:qFormat/>
    <w:rsid w:val="002E79AC"/>
    <w:rPr>
      <w:b/>
      <w:bCs/>
      <w:smallCaps/>
      <w:color w:val="0F4761" w:themeColor="accent1" w:themeShade="BF"/>
      <w:spacing w:val="5"/>
    </w:rPr>
  </w:style>
  <w:style w:type="table" w:customStyle="1" w:styleId="10">
    <w:name w:val="شبكة جدول1"/>
    <w:basedOn w:val="a1"/>
    <w:next w:val="aa"/>
    <w:uiPriority w:val="39"/>
    <w:rsid w:val="002E79AC"/>
    <w:pPr>
      <w:widowControl w:val="0"/>
      <w:autoSpaceDE w:val="0"/>
      <w:autoSpaceDN w:val="0"/>
      <w:spacing w:after="0" w:line="240" w:lineRule="auto"/>
    </w:pPr>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2E7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ibliography"/>
    <w:basedOn w:val="a"/>
    <w:next w:val="a"/>
    <w:uiPriority w:val="37"/>
    <w:unhideWhenUsed/>
    <w:rsid w:val="002E79AC"/>
    <w:pPr>
      <w:spacing w:after="0" w:line="480" w:lineRule="auto"/>
      <w:ind w:left="720" w:hanging="720"/>
    </w:pPr>
  </w:style>
  <w:style w:type="paragraph" w:styleId="ac">
    <w:name w:val="header"/>
    <w:basedOn w:val="a"/>
    <w:link w:val="Char3"/>
    <w:uiPriority w:val="99"/>
    <w:unhideWhenUsed/>
    <w:rsid w:val="002E79AC"/>
    <w:pPr>
      <w:tabs>
        <w:tab w:val="center" w:pos="4320"/>
        <w:tab w:val="right" w:pos="8640"/>
      </w:tabs>
      <w:spacing w:after="0" w:line="240" w:lineRule="auto"/>
    </w:pPr>
  </w:style>
  <w:style w:type="character" w:customStyle="1" w:styleId="Char3">
    <w:name w:val="رأس الصفحة Char"/>
    <w:basedOn w:val="a0"/>
    <w:link w:val="ac"/>
    <w:uiPriority w:val="99"/>
    <w:rsid w:val="002E79AC"/>
  </w:style>
  <w:style w:type="paragraph" w:styleId="ad">
    <w:name w:val="footer"/>
    <w:basedOn w:val="a"/>
    <w:link w:val="Char4"/>
    <w:uiPriority w:val="99"/>
    <w:unhideWhenUsed/>
    <w:rsid w:val="002E79AC"/>
    <w:pPr>
      <w:tabs>
        <w:tab w:val="center" w:pos="4320"/>
        <w:tab w:val="right" w:pos="8640"/>
      </w:tabs>
      <w:spacing w:after="0" w:line="240" w:lineRule="auto"/>
    </w:pPr>
  </w:style>
  <w:style w:type="character" w:customStyle="1" w:styleId="Char4">
    <w:name w:val="تذييل الصفحة Char"/>
    <w:basedOn w:val="a0"/>
    <w:link w:val="ad"/>
    <w:uiPriority w:val="99"/>
    <w:rsid w:val="002E79AC"/>
  </w:style>
  <w:style w:type="table" w:customStyle="1" w:styleId="20">
    <w:name w:val="شبكة جدول2"/>
    <w:basedOn w:val="a1"/>
    <w:next w:val="aa"/>
    <w:uiPriority w:val="59"/>
    <w:rsid w:val="002E79AC"/>
    <w:pPr>
      <w:spacing w:after="0" w:line="240" w:lineRule="auto"/>
    </w:pPr>
    <w:rPr>
      <w:rFonts w:eastAsiaTheme="minorEastAsi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caption"/>
    <w:basedOn w:val="a"/>
    <w:next w:val="a"/>
    <w:uiPriority w:val="35"/>
    <w:unhideWhenUsed/>
    <w:qFormat/>
    <w:rsid w:val="00587AE9"/>
    <w:pPr>
      <w:spacing w:after="200" w:line="240" w:lineRule="auto"/>
    </w:pPr>
    <w:rPr>
      <w:i/>
      <w:iCs/>
      <w:color w:val="0E2841" w:themeColor="text2"/>
      <w:sz w:val="18"/>
      <w:szCs w:val="18"/>
    </w:rPr>
  </w:style>
  <w:style w:type="paragraph" w:styleId="af">
    <w:name w:val="TOC Heading"/>
    <w:basedOn w:val="1"/>
    <w:next w:val="a"/>
    <w:uiPriority w:val="39"/>
    <w:unhideWhenUsed/>
    <w:qFormat/>
    <w:rsid w:val="001470F4"/>
    <w:pPr>
      <w:spacing w:before="240" w:after="0"/>
      <w:outlineLvl w:val="9"/>
    </w:pPr>
    <w:rPr>
      <w:rFonts w:cstheme="majorBidi"/>
      <w:bCs w:val="0"/>
      <w:color w:val="0F4761" w:themeColor="accent1" w:themeShade="BF"/>
      <w:sz w:val="32"/>
      <w:szCs w:val="32"/>
      <w:rtl/>
      <w14:ligatures w14:val="none"/>
    </w:rPr>
  </w:style>
  <w:style w:type="paragraph" w:styleId="11">
    <w:name w:val="toc 1"/>
    <w:basedOn w:val="a"/>
    <w:next w:val="a"/>
    <w:autoRedefine/>
    <w:uiPriority w:val="39"/>
    <w:unhideWhenUsed/>
    <w:rsid w:val="001470F4"/>
    <w:pPr>
      <w:spacing w:after="100"/>
    </w:pPr>
  </w:style>
  <w:style w:type="paragraph" w:styleId="21">
    <w:name w:val="toc 2"/>
    <w:basedOn w:val="a"/>
    <w:next w:val="a"/>
    <w:autoRedefine/>
    <w:uiPriority w:val="39"/>
    <w:unhideWhenUsed/>
    <w:rsid w:val="001470F4"/>
    <w:pPr>
      <w:spacing w:after="100"/>
      <w:ind w:left="220"/>
    </w:pPr>
  </w:style>
  <w:style w:type="character" w:styleId="Hyperlink">
    <w:name w:val="Hyperlink"/>
    <w:basedOn w:val="a0"/>
    <w:uiPriority w:val="99"/>
    <w:unhideWhenUsed/>
    <w:rsid w:val="001470F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883EE-8E54-486B-B49B-409D8A5D5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71</Pages>
  <Words>59796</Words>
  <Characters>340843</Characters>
  <Application>Microsoft Office Word</Application>
  <DocSecurity>0</DocSecurity>
  <Lines>2840</Lines>
  <Paragraphs>799</Paragraphs>
  <ScaleCrop>false</ScaleCrop>
  <Company/>
  <LinksUpToDate>false</LinksUpToDate>
  <CharactersWithSpaces>399840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سامي مناحي المقاطي</dc:creator>
  <cp:keywords/>
  <dc:description/>
  <cp:lastModifiedBy>سامي مناحي المقاطي</cp:lastModifiedBy>
  <cp:revision>79</cp:revision>
  <dcterms:created xsi:type="dcterms:W3CDTF">2026-06-28T12:18:00Z</dcterms:created>
  <dcterms:modified xsi:type="dcterms:W3CDTF">2026-07-18T10:26:00Z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zotero-version="9.0.6"&gt;&lt;session id="B1Pwf84X"/&gt;&lt;style id="http://www.zotero.org/styles/apa" locale="en-GB" hasBibliography="1" bibliographyStyleHasBeenSet="1"/&gt;&lt;prefs&gt;&lt;pref name="fieldType" value="Field"/&gt;&lt;/prefs&gt;&lt;/data&gt;</vt:lpwstr>
  </property>
</Properties>
</file>