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EACAC" w14:textId="77777777" w:rsidR="00C34007" w:rsidRPr="002D31C5" w:rsidRDefault="00C34007" w:rsidP="00C34007">
      <w:pPr>
        <w:rPr>
          <w:rFonts w:asciiTheme="majorBidi" w:hAnsiTheme="majorBidi" w:cstheme="majorBidi"/>
        </w:rPr>
      </w:pPr>
      <w:r w:rsidRPr="002D31C5">
        <w:rPr>
          <w:rFonts w:asciiTheme="majorBidi" w:hAnsiTheme="majorBidi" w:cstheme="majorBidi"/>
        </w:rPr>
        <w:t>Midocean University</w:t>
      </w:r>
    </w:p>
    <w:p w14:paraId="007341F1" w14:textId="77777777" w:rsidR="00C34007" w:rsidRPr="002D31C5" w:rsidRDefault="00C34007" w:rsidP="00C34007">
      <w:pPr>
        <w:rPr>
          <w:rFonts w:asciiTheme="majorBidi" w:hAnsiTheme="majorBidi" w:cstheme="majorBidi"/>
        </w:rPr>
      </w:pPr>
      <w:r w:rsidRPr="002D31C5">
        <w:rPr>
          <w:rFonts w:asciiTheme="majorBidi" w:hAnsiTheme="majorBidi" w:cstheme="majorBidi"/>
        </w:rPr>
        <w:t>College of Management</w:t>
      </w:r>
    </w:p>
    <w:p w14:paraId="60B56CFA" w14:textId="77777777" w:rsidR="00C34007" w:rsidRPr="002D31C5" w:rsidRDefault="00C34007" w:rsidP="00C34007">
      <w:pPr>
        <w:rPr>
          <w:rFonts w:asciiTheme="majorBidi" w:hAnsiTheme="majorBidi" w:cstheme="majorBidi"/>
        </w:rPr>
      </w:pPr>
      <w:r w:rsidRPr="002D31C5">
        <w:rPr>
          <w:rFonts w:asciiTheme="majorBidi" w:hAnsiTheme="majorBidi" w:cstheme="majorBidi"/>
        </w:rPr>
        <w:t>Department of Master’s Health Management</w:t>
      </w:r>
    </w:p>
    <w:p w14:paraId="2B229607" w14:textId="77777777" w:rsidR="00C34007" w:rsidRPr="002D31C5" w:rsidRDefault="00C34007" w:rsidP="00C34007">
      <w:pPr>
        <w:rPr>
          <w:rFonts w:asciiTheme="majorBidi" w:hAnsiTheme="majorBidi" w:cstheme="majorBidi"/>
        </w:rPr>
      </w:pPr>
    </w:p>
    <w:p w14:paraId="68E25C5D" w14:textId="77777777" w:rsidR="00C34007" w:rsidRPr="00795564" w:rsidRDefault="00C34007" w:rsidP="00C34007">
      <w:pPr>
        <w:rPr>
          <w:rFonts w:asciiTheme="majorBidi" w:hAnsiTheme="majorBidi" w:cstheme="majorBidi"/>
          <w:b/>
          <w:bCs/>
        </w:rPr>
      </w:pPr>
      <w:r w:rsidRPr="00795564">
        <w:rPr>
          <w:rFonts w:asciiTheme="majorBidi" w:hAnsiTheme="majorBidi" w:cstheme="majorBidi"/>
          <w:b/>
          <w:bCs/>
        </w:rPr>
        <w:t>The Impact of Electronic Health Records on Healthcare Workers’ Performance: A Cross-Sectional Analytical Study of Perceptions and Experiences</w:t>
      </w:r>
    </w:p>
    <w:p w14:paraId="4EFE431C" w14:textId="77777777" w:rsidR="00C34007" w:rsidRPr="002D31C5" w:rsidRDefault="00C34007" w:rsidP="00C34007">
      <w:pPr>
        <w:rPr>
          <w:rFonts w:asciiTheme="majorBidi" w:hAnsiTheme="majorBidi" w:cstheme="majorBidi"/>
        </w:rPr>
      </w:pPr>
    </w:p>
    <w:p w14:paraId="0B617586" w14:textId="77777777" w:rsidR="00C34007" w:rsidRPr="002D31C5" w:rsidRDefault="00C34007" w:rsidP="00C34007">
      <w:pPr>
        <w:rPr>
          <w:rFonts w:asciiTheme="majorBidi" w:hAnsiTheme="majorBidi" w:cstheme="majorBidi"/>
        </w:rPr>
      </w:pPr>
      <w:r w:rsidRPr="002D31C5">
        <w:rPr>
          <w:rFonts w:asciiTheme="majorBidi" w:hAnsiTheme="majorBidi" w:cstheme="majorBidi"/>
        </w:rPr>
        <w:t>Prepared by:</w:t>
      </w:r>
    </w:p>
    <w:p w14:paraId="34E63BD2" w14:textId="3FED2630" w:rsidR="00C34007" w:rsidRPr="00BA1BE4" w:rsidRDefault="00C34007" w:rsidP="00C34007">
      <w:pPr>
        <w:rPr>
          <w:rFonts w:asciiTheme="majorBidi" w:hAnsiTheme="majorBidi" w:cstheme="majorBidi"/>
          <w:b/>
          <w:bCs/>
        </w:rPr>
      </w:pPr>
      <w:r w:rsidRPr="00BA1BE4">
        <w:rPr>
          <w:rFonts w:asciiTheme="majorBidi" w:hAnsiTheme="majorBidi" w:cstheme="majorBidi"/>
          <w:b/>
          <w:bCs/>
        </w:rPr>
        <w:t xml:space="preserve">Hanan </w:t>
      </w:r>
      <w:r w:rsidR="00F77600" w:rsidRPr="00BA1BE4">
        <w:rPr>
          <w:rFonts w:asciiTheme="majorBidi" w:hAnsiTheme="majorBidi" w:cstheme="majorBidi"/>
          <w:b/>
          <w:bCs/>
        </w:rPr>
        <w:t xml:space="preserve">Abdulaziz </w:t>
      </w:r>
      <w:r w:rsidRPr="00BA1BE4">
        <w:rPr>
          <w:rFonts w:asciiTheme="majorBidi" w:hAnsiTheme="majorBidi" w:cstheme="majorBidi"/>
          <w:b/>
          <w:bCs/>
        </w:rPr>
        <w:t>Danish</w:t>
      </w:r>
    </w:p>
    <w:p w14:paraId="7F91AC38" w14:textId="77777777" w:rsidR="00C34007" w:rsidRPr="002D31C5" w:rsidRDefault="00C34007" w:rsidP="00C34007">
      <w:pPr>
        <w:rPr>
          <w:rFonts w:asciiTheme="majorBidi" w:hAnsiTheme="majorBidi" w:cstheme="majorBidi"/>
        </w:rPr>
      </w:pPr>
    </w:p>
    <w:p w14:paraId="1288E4BF" w14:textId="77777777" w:rsidR="00C34007" w:rsidRPr="002D31C5" w:rsidRDefault="00C34007" w:rsidP="00C34007">
      <w:pPr>
        <w:rPr>
          <w:rFonts w:asciiTheme="majorBidi" w:hAnsiTheme="majorBidi" w:cstheme="majorBidi"/>
        </w:rPr>
      </w:pPr>
      <w:r w:rsidRPr="002D31C5">
        <w:rPr>
          <w:rFonts w:asciiTheme="majorBidi" w:hAnsiTheme="majorBidi" w:cstheme="majorBidi"/>
        </w:rPr>
        <w:t>Supervised by:</w:t>
      </w:r>
    </w:p>
    <w:p w14:paraId="28BC255E" w14:textId="77777777" w:rsidR="00C34007" w:rsidRPr="00601943" w:rsidRDefault="00C34007" w:rsidP="00C34007">
      <w:pPr>
        <w:rPr>
          <w:rFonts w:asciiTheme="majorBidi" w:hAnsiTheme="majorBidi" w:cstheme="majorBidi"/>
          <w:b/>
          <w:bCs/>
        </w:rPr>
      </w:pPr>
      <w:r w:rsidRPr="00601943">
        <w:rPr>
          <w:rFonts w:asciiTheme="majorBidi" w:hAnsiTheme="majorBidi" w:cstheme="majorBidi"/>
          <w:b/>
          <w:bCs/>
        </w:rPr>
        <w:t>Dr. AlFaisal Abdelhameed Mohamed | Dr. Fayez Ali Jrad</w:t>
      </w:r>
    </w:p>
    <w:p w14:paraId="54F2408B" w14:textId="77777777" w:rsidR="00C34007" w:rsidRPr="002D31C5" w:rsidRDefault="00C34007" w:rsidP="00C34007">
      <w:pPr>
        <w:rPr>
          <w:rFonts w:asciiTheme="majorBidi" w:hAnsiTheme="majorBidi" w:cstheme="majorBidi"/>
        </w:rPr>
      </w:pPr>
    </w:p>
    <w:p w14:paraId="6CA2F394" w14:textId="77777777" w:rsidR="00C34007" w:rsidRPr="002D31C5" w:rsidRDefault="00C34007" w:rsidP="00C34007">
      <w:pPr>
        <w:rPr>
          <w:rFonts w:asciiTheme="majorBidi" w:hAnsiTheme="majorBidi" w:cstheme="majorBidi"/>
        </w:rPr>
      </w:pPr>
      <w:r w:rsidRPr="002D31C5">
        <w:rPr>
          <w:rFonts w:asciiTheme="majorBidi" w:hAnsiTheme="majorBidi" w:cstheme="majorBidi"/>
        </w:rPr>
        <w:t>Academic Year:</w:t>
      </w:r>
    </w:p>
    <w:p w14:paraId="426761DD" w14:textId="77777777" w:rsidR="00C34007" w:rsidRPr="002328FC" w:rsidRDefault="00C34007" w:rsidP="00C34007">
      <w:pPr>
        <w:rPr>
          <w:rFonts w:asciiTheme="majorBidi" w:hAnsiTheme="majorBidi" w:cstheme="majorBidi"/>
          <w:b/>
          <w:bCs/>
        </w:rPr>
      </w:pPr>
      <w:r w:rsidRPr="002328FC">
        <w:rPr>
          <w:rFonts w:asciiTheme="majorBidi" w:hAnsiTheme="majorBidi" w:cstheme="majorBidi"/>
          <w:b/>
          <w:bCs/>
        </w:rPr>
        <w:t>2026</w:t>
      </w:r>
    </w:p>
    <w:p w14:paraId="132220BF" w14:textId="77777777" w:rsidR="00C34007" w:rsidRPr="002D31C5" w:rsidRDefault="00C34007" w:rsidP="00C34007">
      <w:pPr>
        <w:rPr>
          <w:rFonts w:asciiTheme="majorBidi" w:hAnsiTheme="majorBidi" w:cstheme="majorBidi"/>
        </w:rPr>
      </w:pPr>
    </w:p>
    <w:p w14:paraId="1F4F017A" w14:textId="77777777" w:rsidR="00C34007" w:rsidRPr="002D31C5" w:rsidRDefault="00C34007" w:rsidP="00C34007">
      <w:pPr>
        <w:rPr>
          <w:rFonts w:asciiTheme="majorBidi" w:hAnsiTheme="majorBidi" w:cstheme="majorBidi"/>
        </w:rPr>
      </w:pPr>
    </w:p>
    <w:p w14:paraId="37A40E13" w14:textId="439DC6F6" w:rsidR="00C34007" w:rsidRPr="00570BE0" w:rsidRDefault="00C34007" w:rsidP="00570BE0">
      <w:pPr>
        <w:rPr>
          <w:rFonts w:asciiTheme="majorBidi" w:hAnsiTheme="majorBidi" w:cstheme="majorBidi"/>
          <w:b/>
          <w:bCs/>
        </w:rPr>
      </w:pPr>
      <w:r w:rsidRPr="00644815">
        <w:rPr>
          <w:rFonts w:asciiTheme="majorBidi" w:hAnsiTheme="majorBidi" w:cstheme="majorBidi"/>
          <w:b/>
          <w:bCs/>
        </w:rPr>
        <w:t>Abstract</w:t>
      </w:r>
    </w:p>
    <w:p w14:paraId="2BBCB975" w14:textId="77777777" w:rsidR="00C34007" w:rsidRPr="002D31C5" w:rsidRDefault="00C34007" w:rsidP="00C34007">
      <w:pPr>
        <w:rPr>
          <w:rFonts w:asciiTheme="majorBidi" w:hAnsiTheme="majorBidi" w:cstheme="majorBidi"/>
        </w:rPr>
      </w:pPr>
      <w:r w:rsidRPr="002D31C5">
        <w:rPr>
          <w:rFonts w:asciiTheme="majorBidi" w:hAnsiTheme="majorBidi" w:cstheme="majorBidi"/>
        </w:rPr>
        <w:t>This study aims to examine the impact of Electronic Health Records (EHRs) on healthcare workers' performance in Saudi Arabia (2026). As healthcare institutions increasingly rely on digital transformation, EHRs have become essential tools for improving service quality. However, their actual influence on daily performance and professional burden remains an important area of investigation.</w:t>
      </w:r>
    </w:p>
    <w:p w14:paraId="02238D15" w14:textId="77777777" w:rsidR="00C34007" w:rsidRPr="002D31C5" w:rsidRDefault="00C34007" w:rsidP="00C34007">
      <w:pPr>
        <w:rPr>
          <w:rFonts w:asciiTheme="majorBidi" w:hAnsiTheme="majorBidi" w:cstheme="majorBidi"/>
        </w:rPr>
      </w:pPr>
    </w:p>
    <w:p w14:paraId="28E80E5C" w14:textId="77777777" w:rsidR="00C34007" w:rsidRPr="002D31C5" w:rsidRDefault="00C34007" w:rsidP="00C34007">
      <w:pPr>
        <w:rPr>
          <w:rFonts w:asciiTheme="majorBidi" w:hAnsiTheme="majorBidi" w:cstheme="majorBidi"/>
        </w:rPr>
      </w:pPr>
      <w:r w:rsidRPr="002D31C5">
        <w:rPr>
          <w:rFonts w:asciiTheme="majorBidi" w:hAnsiTheme="majorBidi" w:cstheme="majorBidi"/>
        </w:rPr>
        <w:t>The study adopts a purely quantitative cross-sectional analytical design to assess how EHRs affect healthcare workers across key dimensions: system usability, workflow integration, cognitive workload, and job satisfaction. Data was collected through a fully structured closed-ended questionnaire targeting healthcare professionals across various clinical settings to statistically evaluate the relationship between EHR adoption and perceived work performance.</w:t>
      </w:r>
    </w:p>
    <w:p w14:paraId="697BADF2" w14:textId="77777777" w:rsidR="00C34007" w:rsidRPr="002D31C5" w:rsidRDefault="00C34007" w:rsidP="00C34007">
      <w:pPr>
        <w:rPr>
          <w:rFonts w:asciiTheme="majorBidi" w:hAnsiTheme="majorBidi" w:cstheme="majorBidi"/>
        </w:rPr>
      </w:pPr>
    </w:p>
    <w:p w14:paraId="48CD1B8B" w14:textId="77777777" w:rsidR="00C34007" w:rsidRPr="002D31C5" w:rsidRDefault="00C34007" w:rsidP="00C34007">
      <w:pPr>
        <w:rPr>
          <w:rFonts w:asciiTheme="majorBidi" w:hAnsiTheme="majorBidi" w:cstheme="majorBidi"/>
        </w:rPr>
      </w:pPr>
      <w:r w:rsidRPr="002D31C5">
        <w:rPr>
          <w:rFonts w:asciiTheme="majorBidi" w:hAnsiTheme="majorBidi" w:cstheme="majorBidi"/>
        </w:rPr>
        <w:lastRenderedPageBreak/>
        <w:t>The findings are expected to demonstrate that while EHRs contribute positively to improving documentation accuracy and enhancing care coordination, they concurrently introduce significant challenges, including heightened cognitive workload, time pressure, and technical downtime. The study concludes that EHRs play a critical role in supporting healthcare workers' performance when supported by proper training and infrastructure. It recommends improving system usability, optimizing clinical workflows, and providing continuous professional training to maximize the benefits of digital health transformation.</w:t>
      </w:r>
    </w:p>
    <w:p w14:paraId="7FA67C48" w14:textId="77777777" w:rsidR="00C34007" w:rsidRPr="002D31C5" w:rsidRDefault="00C34007" w:rsidP="00C34007">
      <w:pPr>
        <w:rPr>
          <w:rFonts w:asciiTheme="majorBidi" w:hAnsiTheme="majorBidi" w:cstheme="majorBidi"/>
        </w:rPr>
      </w:pPr>
    </w:p>
    <w:p w14:paraId="30FADFBA" w14:textId="77777777" w:rsidR="00C34007" w:rsidRPr="002D31C5" w:rsidRDefault="00C34007" w:rsidP="00C34007">
      <w:pPr>
        <w:rPr>
          <w:rFonts w:asciiTheme="majorBidi" w:hAnsiTheme="majorBidi" w:cstheme="majorBidi"/>
        </w:rPr>
      </w:pPr>
      <w:r w:rsidRPr="006A018D">
        <w:rPr>
          <w:rFonts w:asciiTheme="majorBidi" w:hAnsiTheme="majorBidi" w:cstheme="majorBidi"/>
          <w:b/>
          <w:bCs/>
        </w:rPr>
        <w:t>Keywords:</w:t>
      </w:r>
      <w:r w:rsidRPr="002D31C5">
        <w:rPr>
          <w:rFonts w:asciiTheme="majorBidi" w:hAnsiTheme="majorBidi" w:cstheme="majorBidi"/>
        </w:rPr>
        <w:t xml:space="preserve"> Electronic Health Records, Healthcare Workers, Work Performance, Usability, Cognitive Workload, Job Satisfaction, Quantitative Cross-Sectional Study.</w:t>
      </w:r>
    </w:p>
    <w:p w14:paraId="2365A8EE" w14:textId="77777777" w:rsidR="00C34007" w:rsidRPr="00737805" w:rsidRDefault="00C34007" w:rsidP="00C34007">
      <w:pPr>
        <w:rPr>
          <w:rFonts w:asciiTheme="majorBidi" w:hAnsiTheme="majorBidi" w:cstheme="majorBidi"/>
          <w:lang w:val="en-US"/>
        </w:rPr>
      </w:pPr>
    </w:p>
    <w:p w14:paraId="0E0E7B72" w14:textId="77777777" w:rsidR="00C34007" w:rsidRPr="002D31C5" w:rsidRDefault="00C34007" w:rsidP="00C34007">
      <w:pPr>
        <w:rPr>
          <w:rFonts w:asciiTheme="majorBidi" w:hAnsiTheme="majorBidi" w:cstheme="majorBidi"/>
        </w:rPr>
      </w:pPr>
    </w:p>
    <w:p w14:paraId="5CA274BE" w14:textId="77777777" w:rsidR="00C34007" w:rsidRPr="00D63DA3" w:rsidRDefault="00C34007" w:rsidP="00C34007">
      <w:pPr>
        <w:rPr>
          <w:rFonts w:asciiTheme="majorBidi" w:hAnsiTheme="majorBidi" w:cstheme="majorBidi"/>
          <w:b/>
          <w:bCs/>
        </w:rPr>
      </w:pPr>
      <w:r w:rsidRPr="00D63DA3">
        <w:rPr>
          <w:rFonts w:asciiTheme="majorBidi" w:hAnsiTheme="majorBidi" w:cstheme="majorBidi"/>
          <w:b/>
          <w:bCs/>
        </w:rPr>
        <w:t>Chapter One: Introduction and Theoretical Framework</w:t>
      </w:r>
    </w:p>
    <w:p w14:paraId="5F657CEE" w14:textId="77777777" w:rsidR="00C34007" w:rsidRPr="002D31C5" w:rsidRDefault="00C34007" w:rsidP="00C34007">
      <w:pPr>
        <w:rPr>
          <w:rFonts w:asciiTheme="majorBidi" w:hAnsiTheme="majorBidi" w:cstheme="majorBidi"/>
        </w:rPr>
      </w:pPr>
    </w:p>
    <w:p w14:paraId="5376A37B" w14:textId="77777777" w:rsidR="00C34007" w:rsidRPr="004441EA" w:rsidRDefault="00C34007" w:rsidP="00C34007">
      <w:pPr>
        <w:rPr>
          <w:rFonts w:asciiTheme="majorBidi" w:hAnsiTheme="majorBidi" w:cstheme="majorBidi"/>
          <w:b/>
          <w:bCs/>
        </w:rPr>
      </w:pPr>
      <w:r w:rsidRPr="004441EA">
        <w:rPr>
          <w:rFonts w:asciiTheme="majorBidi" w:hAnsiTheme="majorBidi" w:cstheme="majorBidi"/>
          <w:b/>
          <w:bCs/>
        </w:rPr>
        <w:t>1.1 Introduction</w:t>
      </w:r>
    </w:p>
    <w:p w14:paraId="096A8A8A" w14:textId="77777777" w:rsidR="00C34007" w:rsidRPr="002D31C5" w:rsidRDefault="00C34007" w:rsidP="00C34007">
      <w:pPr>
        <w:rPr>
          <w:rFonts w:asciiTheme="majorBidi" w:hAnsiTheme="majorBidi" w:cstheme="majorBidi"/>
        </w:rPr>
      </w:pPr>
      <w:r w:rsidRPr="002D31C5">
        <w:rPr>
          <w:rFonts w:asciiTheme="majorBidi" w:hAnsiTheme="majorBidi" w:cstheme="majorBidi"/>
        </w:rPr>
        <w:t>The global landscape of healthcare delivery is currently undergoing a profound digital transformation, characterized by an increasing and strategic reliance on Electronic Health Records (EHRs). These integrated digital platforms are designed to centralize comprehensive patient data, thereby aiming to enhance clinical efficiency, bolster patient safety, and optimize overall healthcare outcomes. However, while the theoretical promises of these systems—such as streamlined workflows and improved care coordination—are widely acknowledged in literature, the practical, day-to-day experience of frontline healthcare workers (HCWs) often presents a much more complex and conflicting reality.</w:t>
      </w:r>
    </w:p>
    <w:p w14:paraId="57519657" w14:textId="77777777" w:rsidR="00C34007" w:rsidRPr="002D31C5" w:rsidRDefault="00C34007" w:rsidP="00C34007">
      <w:pPr>
        <w:rPr>
          <w:rFonts w:asciiTheme="majorBidi" w:hAnsiTheme="majorBidi" w:cstheme="majorBidi"/>
        </w:rPr>
      </w:pPr>
    </w:p>
    <w:p w14:paraId="70016902" w14:textId="77777777" w:rsidR="00C34007" w:rsidRPr="002D31C5" w:rsidRDefault="00C34007" w:rsidP="00C34007">
      <w:pPr>
        <w:rPr>
          <w:rFonts w:asciiTheme="majorBidi" w:hAnsiTheme="majorBidi" w:cstheme="majorBidi"/>
        </w:rPr>
      </w:pPr>
      <w:r w:rsidRPr="002D31C5">
        <w:rPr>
          <w:rFonts w:asciiTheme="majorBidi" w:hAnsiTheme="majorBidi" w:cstheme="majorBidi"/>
        </w:rPr>
        <w:t>This disparity highlights a critical challenge: the ultimate success and sustainability of any EHR implementation do not merely depend on technological deployment, but are fundamentally contingent upon the acceptance, usability, and adaptation of the systems by the clinicians who interact with them regularly. As these digital environments become increasingly ubiquitous across diverse and demanding clinical settings, exploring the human factors associated with technology adoption becomes imperative.</w:t>
      </w:r>
    </w:p>
    <w:p w14:paraId="01267707" w14:textId="77777777" w:rsidR="00C34007" w:rsidRPr="002D31C5" w:rsidRDefault="00C34007" w:rsidP="00C34007">
      <w:pPr>
        <w:rPr>
          <w:rFonts w:asciiTheme="majorBidi" w:hAnsiTheme="majorBidi" w:cstheme="majorBidi"/>
        </w:rPr>
      </w:pPr>
    </w:p>
    <w:p w14:paraId="6ACD46D5" w14:textId="3BB1006A" w:rsidR="0032130C" w:rsidRPr="002D31C5" w:rsidRDefault="00C34007" w:rsidP="00C34007">
      <w:pPr>
        <w:rPr>
          <w:rFonts w:asciiTheme="majorBidi" w:hAnsiTheme="majorBidi" w:cstheme="majorBidi"/>
          <w:rtl/>
        </w:rPr>
      </w:pPr>
      <w:r w:rsidRPr="002D31C5">
        <w:rPr>
          <w:rFonts w:asciiTheme="majorBidi" w:hAnsiTheme="majorBidi" w:cstheme="majorBidi"/>
        </w:rPr>
        <w:t xml:space="preserve">Consequently, understanding the precise perspectives of HCWs—particularly regarding system usability, cognitive workload, and job satisfaction—is no longer optional; it is a foundational prerequisite for successful EHR optimization. This investigation is especially vital within </w:t>
      </w:r>
      <w:r w:rsidRPr="002D31C5">
        <w:rPr>
          <w:rFonts w:asciiTheme="majorBidi" w:hAnsiTheme="majorBidi" w:cstheme="majorBidi"/>
        </w:rPr>
        <w:lastRenderedPageBreak/>
        <w:t>expanding healthcare infrastructures, such as that of Saudi Arabia, where establishing a seamless alignment between technological capabilities and the actual needs of healthcare professionals remains a critical milestone for national e-health strategic objectives.</w:t>
      </w:r>
    </w:p>
    <w:p w14:paraId="69D49641" w14:textId="77777777" w:rsidR="00685374" w:rsidRPr="002D31C5" w:rsidRDefault="00685374" w:rsidP="00C34007">
      <w:pPr>
        <w:rPr>
          <w:rFonts w:asciiTheme="majorBidi" w:hAnsiTheme="majorBidi" w:cstheme="majorBidi"/>
          <w:rtl/>
        </w:rPr>
      </w:pPr>
    </w:p>
    <w:p w14:paraId="3902B6B2" w14:textId="77777777" w:rsidR="00685374" w:rsidRPr="00B51094" w:rsidRDefault="00685374" w:rsidP="00685374">
      <w:pPr>
        <w:rPr>
          <w:rFonts w:asciiTheme="majorBidi" w:hAnsiTheme="majorBidi" w:cstheme="majorBidi"/>
          <w:b/>
          <w:bCs/>
        </w:rPr>
      </w:pPr>
      <w:r w:rsidRPr="00B51094">
        <w:rPr>
          <w:rFonts w:asciiTheme="majorBidi" w:hAnsiTheme="majorBidi" w:cstheme="majorBidi"/>
          <w:b/>
          <w:bCs/>
        </w:rPr>
        <w:t>1.2 Background and Rationale</w:t>
      </w:r>
    </w:p>
    <w:p w14:paraId="3827A34E" w14:textId="77777777" w:rsidR="00685374" w:rsidRPr="002D31C5" w:rsidRDefault="00685374" w:rsidP="00685374">
      <w:pPr>
        <w:rPr>
          <w:rFonts w:asciiTheme="majorBidi" w:hAnsiTheme="majorBidi" w:cstheme="majorBidi"/>
        </w:rPr>
      </w:pPr>
      <w:r w:rsidRPr="002D31C5">
        <w:rPr>
          <w:rFonts w:asciiTheme="majorBidi" w:hAnsiTheme="majorBidi" w:cstheme="majorBidi"/>
        </w:rPr>
        <w:t>Electronic Health Records represent a foundational shift from traditional paper-based systems to digital platforms for managing patient information. Their adoption has been driven by the promise of improved information accessibility, streamlined workflows, and reduced medical errors. Many countries have invested significantly in EHR infrastructure, recognizing their utility in promoting continuity of care and supporting evidence-based practices. Despite this global momentum, the successful integration of EHRs into daily clinical practice hinges on their acceptance and effective use by the frontline HCWs who interact with them regularly. Evaluations often reveal a disparity between the theoretical benefits and the practical challenges encountered by users.</w:t>
      </w:r>
    </w:p>
    <w:p w14:paraId="63B0BC9A" w14:textId="77777777" w:rsidR="00685374" w:rsidRPr="002D31C5" w:rsidRDefault="00685374" w:rsidP="00685374">
      <w:pPr>
        <w:rPr>
          <w:rFonts w:asciiTheme="majorBidi" w:hAnsiTheme="majorBidi" w:cstheme="majorBidi"/>
        </w:rPr>
      </w:pPr>
    </w:p>
    <w:p w14:paraId="0E4054E9" w14:textId="77777777" w:rsidR="00685374" w:rsidRPr="00B51094" w:rsidRDefault="00685374" w:rsidP="00685374">
      <w:pPr>
        <w:rPr>
          <w:rFonts w:asciiTheme="majorBidi" w:hAnsiTheme="majorBidi" w:cstheme="majorBidi"/>
          <w:b/>
          <w:bCs/>
        </w:rPr>
      </w:pPr>
      <w:r w:rsidRPr="00B51094">
        <w:rPr>
          <w:rFonts w:asciiTheme="majorBidi" w:hAnsiTheme="majorBidi" w:cstheme="majorBidi"/>
          <w:b/>
          <w:bCs/>
        </w:rPr>
        <w:t>1.3 Problem Statement</w:t>
      </w:r>
    </w:p>
    <w:p w14:paraId="550636E0" w14:textId="77777777" w:rsidR="00685374" w:rsidRPr="002D31C5" w:rsidRDefault="00685374" w:rsidP="00685374">
      <w:pPr>
        <w:rPr>
          <w:rFonts w:asciiTheme="majorBidi" w:hAnsiTheme="majorBidi" w:cstheme="majorBidi"/>
        </w:rPr>
      </w:pPr>
      <w:r w:rsidRPr="002D31C5">
        <w:rPr>
          <w:rFonts w:asciiTheme="majorBidi" w:hAnsiTheme="majorBidi" w:cstheme="majorBidi"/>
        </w:rPr>
        <w:t>While EHR systems are designed to simplify tasks and improve healthcare delivery, HCWs frequently report issues that complicate their daily routines rather than easing them. Concerns range from increased cognitive workload and burnout to usability deficits and disruptions in established workflows. These challenges can impede the full realization of EHR benefits, potentially compromising patient care and HCW job satisfaction. A comprehensive understanding of HCWs' perceptions regarding EHR utility and ease of use is necessary to address these discrepancies effectively. Previous studies in Saudi Arabia and globally have identified both positive perceptions and significant barriers, indicating the need for further focused investigation.</w:t>
      </w:r>
    </w:p>
    <w:p w14:paraId="6A740D1C" w14:textId="77777777" w:rsidR="00685374" w:rsidRPr="002D31C5" w:rsidRDefault="00685374" w:rsidP="00685374">
      <w:pPr>
        <w:rPr>
          <w:rFonts w:asciiTheme="majorBidi" w:hAnsiTheme="majorBidi" w:cstheme="majorBidi"/>
        </w:rPr>
      </w:pPr>
    </w:p>
    <w:p w14:paraId="0127CDEE" w14:textId="77777777" w:rsidR="00685374" w:rsidRPr="00B51094" w:rsidRDefault="00685374" w:rsidP="00685374">
      <w:pPr>
        <w:rPr>
          <w:rFonts w:asciiTheme="majorBidi" w:hAnsiTheme="majorBidi" w:cstheme="majorBidi"/>
          <w:b/>
          <w:bCs/>
        </w:rPr>
      </w:pPr>
      <w:r w:rsidRPr="00B51094">
        <w:rPr>
          <w:rFonts w:asciiTheme="majorBidi" w:hAnsiTheme="majorBidi" w:cstheme="majorBidi"/>
          <w:b/>
          <w:bCs/>
        </w:rPr>
        <w:t>1.4 Research Objectives</w:t>
      </w:r>
    </w:p>
    <w:p w14:paraId="6F13E65F" w14:textId="77777777" w:rsidR="00685374" w:rsidRPr="002D31C5" w:rsidRDefault="00685374" w:rsidP="00685374">
      <w:pPr>
        <w:rPr>
          <w:rFonts w:asciiTheme="majorBidi" w:hAnsiTheme="majorBidi" w:cstheme="majorBidi"/>
        </w:rPr>
      </w:pPr>
      <w:r w:rsidRPr="002D31C5">
        <w:rPr>
          <w:rFonts w:asciiTheme="majorBidi" w:hAnsiTheme="majorBidi" w:cstheme="majorBidi"/>
        </w:rPr>
        <w:t>This research aims to quantitatively assess the impact of Electronic Health Records (EHRs) on healthcare workers' overall performance, usability, workflow integration, cognitive workload, and job satisfaction in Saudi Arabia (2026). Specifically, it intends to:</w:t>
      </w:r>
    </w:p>
    <w:p w14:paraId="6979AC38" w14:textId="77777777" w:rsidR="00685374" w:rsidRPr="002D31C5" w:rsidRDefault="00685374" w:rsidP="00685374">
      <w:pPr>
        <w:rPr>
          <w:rFonts w:asciiTheme="majorBidi" w:hAnsiTheme="majorBidi" w:cstheme="majorBidi"/>
        </w:rPr>
      </w:pPr>
      <w:r w:rsidRPr="002D31C5">
        <w:rPr>
          <w:rFonts w:asciiTheme="majorBidi" w:hAnsiTheme="majorBidi" w:cstheme="majorBidi"/>
        </w:rPr>
        <w:t>1. Measure system usability and its integration into daily clinical workflows.</w:t>
      </w:r>
    </w:p>
    <w:p w14:paraId="7BD0C053" w14:textId="77777777" w:rsidR="00685374" w:rsidRPr="002D31C5" w:rsidRDefault="00685374" w:rsidP="00685374">
      <w:pPr>
        <w:rPr>
          <w:rFonts w:asciiTheme="majorBidi" w:hAnsiTheme="majorBidi" w:cstheme="majorBidi"/>
        </w:rPr>
      </w:pPr>
      <w:r w:rsidRPr="002D31C5">
        <w:rPr>
          <w:rFonts w:asciiTheme="majorBidi" w:hAnsiTheme="majorBidi" w:cstheme="majorBidi"/>
        </w:rPr>
        <w:t>2. Evaluate cognitive workload and time pressure resulting from EHR documentation requirements.</w:t>
      </w:r>
    </w:p>
    <w:p w14:paraId="126F2425" w14:textId="77777777" w:rsidR="00685374" w:rsidRPr="002D31C5" w:rsidRDefault="00685374" w:rsidP="00685374">
      <w:pPr>
        <w:rPr>
          <w:rFonts w:asciiTheme="majorBidi" w:hAnsiTheme="majorBidi" w:cstheme="majorBidi"/>
        </w:rPr>
      </w:pPr>
      <w:r w:rsidRPr="002D31C5">
        <w:rPr>
          <w:rFonts w:asciiTheme="majorBidi" w:hAnsiTheme="majorBidi" w:cstheme="majorBidi"/>
        </w:rPr>
        <w:t>3. Assess the impact of EHR implementation on overall job satisfaction and healthcare quality.</w:t>
      </w:r>
    </w:p>
    <w:p w14:paraId="4CCA59CF" w14:textId="77777777" w:rsidR="00685374" w:rsidRPr="002D31C5" w:rsidRDefault="00685374" w:rsidP="00685374">
      <w:pPr>
        <w:rPr>
          <w:rFonts w:asciiTheme="majorBidi" w:hAnsiTheme="majorBidi" w:cstheme="majorBidi"/>
        </w:rPr>
      </w:pPr>
      <w:r w:rsidRPr="002D31C5">
        <w:rPr>
          <w:rFonts w:asciiTheme="majorBidi" w:hAnsiTheme="majorBidi" w:cstheme="majorBidi"/>
        </w:rPr>
        <w:lastRenderedPageBreak/>
        <w:t>4. Analyze variations in HCW perceptions based on demographic and professional variables (e.g., profession, experience, and training).</w:t>
      </w:r>
    </w:p>
    <w:p w14:paraId="09E44726" w14:textId="77777777" w:rsidR="00685374" w:rsidRPr="002D31C5" w:rsidRDefault="00685374" w:rsidP="00685374">
      <w:pPr>
        <w:rPr>
          <w:rFonts w:asciiTheme="majorBidi" w:hAnsiTheme="majorBidi" w:cstheme="majorBidi"/>
        </w:rPr>
      </w:pPr>
    </w:p>
    <w:p w14:paraId="158A3454" w14:textId="77777777" w:rsidR="00685374" w:rsidRPr="00B51094" w:rsidRDefault="00685374" w:rsidP="00685374">
      <w:pPr>
        <w:rPr>
          <w:rFonts w:asciiTheme="majorBidi" w:hAnsiTheme="majorBidi" w:cstheme="majorBidi"/>
          <w:b/>
          <w:bCs/>
        </w:rPr>
      </w:pPr>
      <w:r w:rsidRPr="00B51094">
        <w:rPr>
          <w:rFonts w:asciiTheme="majorBidi" w:hAnsiTheme="majorBidi" w:cstheme="majorBidi"/>
          <w:b/>
          <w:bCs/>
        </w:rPr>
        <w:t>1.5 Research Questions</w:t>
      </w:r>
    </w:p>
    <w:p w14:paraId="720644D7" w14:textId="77777777" w:rsidR="00685374" w:rsidRPr="002D31C5" w:rsidRDefault="00685374" w:rsidP="00685374">
      <w:pPr>
        <w:rPr>
          <w:rFonts w:asciiTheme="majorBidi" w:hAnsiTheme="majorBidi" w:cstheme="majorBidi"/>
        </w:rPr>
      </w:pPr>
      <w:r w:rsidRPr="002D31C5">
        <w:rPr>
          <w:rFonts w:asciiTheme="majorBidi" w:hAnsiTheme="majorBidi" w:cstheme="majorBidi"/>
        </w:rPr>
        <w:t>- Primary Question: What is the statistical impact of Electronic Health Records (EHRs) on healthcare workers’ perceived job performance?</w:t>
      </w:r>
    </w:p>
    <w:p w14:paraId="758BF37F" w14:textId="77777777" w:rsidR="00685374" w:rsidRPr="002D31C5" w:rsidRDefault="00685374" w:rsidP="00685374">
      <w:pPr>
        <w:rPr>
          <w:rFonts w:asciiTheme="majorBidi" w:hAnsiTheme="majorBidi" w:cstheme="majorBidi"/>
        </w:rPr>
      </w:pPr>
      <w:r w:rsidRPr="002D31C5">
        <w:rPr>
          <w:rFonts w:asciiTheme="majorBidi" w:hAnsiTheme="majorBidi" w:cstheme="majorBidi"/>
        </w:rPr>
        <w:t>- Sub-Questions:</w:t>
      </w:r>
    </w:p>
    <w:p w14:paraId="15095809" w14:textId="77777777" w:rsidR="00685374" w:rsidRPr="002D31C5" w:rsidRDefault="00685374" w:rsidP="00685374">
      <w:pPr>
        <w:rPr>
          <w:rFonts w:asciiTheme="majorBidi" w:hAnsiTheme="majorBidi" w:cstheme="majorBidi"/>
        </w:rPr>
      </w:pPr>
      <w:r w:rsidRPr="002D31C5">
        <w:rPr>
          <w:rFonts w:asciiTheme="majorBidi" w:hAnsiTheme="majorBidi" w:cstheme="majorBidi"/>
        </w:rPr>
        <w:t xml:space="preserve">  1. How do healthcare workers perceive the usability and clarity of the current EHR system?</w:t>
      </w:r>
    </w:p>
    <w:p w14:paraId="2282FF5A" w14:textId="77777777" w:rsidR="00685374" w:rsidRPr="002D31C5" w:rsidRDefault="00685374" w:rsidP="00685374">
      <w:pPr>
        <w:rPr>
          <w:rFonts w:asciiTheme="majorBidi" w:hAnsiTheme="majorBidi" w:cstheme="majorBidi"/>
        </w:rPr>
      </w:pPr>
      <w:r w:rsidRPr="002D31C5">
        <w:rPr>
          <w:rFonts w:asciiTheme="majorBidi" w:hAnsiTheme="majorBidi" w:cstheme="majorBidi"/>
        </w:rPr>
        <w:t xml:space="preserve">  2. To what extent do EHR systems smoothly integrate into the daily clinical workflow of healthcare professionals?</w:t>
      </w:r>
    </w:p>
    <w:p w14:paraId="168AEE5F" w14:textId="77777777" w:rsidR="00685374" w:rsidRPr="002D31C5" w:rsidRDefault="00685374" w:rsidP="00685374">
      <w:pPr>
        <w:rPr>
          <w:rFonts w:asciiTheme="majorBidi" w:hAnsiTheme="majorBidi" w:cstheme="majorBidi"/>
        </w:rPr>
      </w:pPr>
      <w:r w:rsidRPr="002D31C5">
        <w:rPr>
          <w:rFonts w:asciiTheme="majorBidi" w:hAnsiTheme="majorBidi" w:cstheme="majorBidi"/>
        </w:rPr>
        <w:t xml:space="preserve">  3. What is the level of cognitive workload and time pressure experienced by healthcare workers due to EHR documentation requirements?</w:t>
      </w:r>
    </w:p>
    <w:p w14:paraId="6AE781B5" w14:textId="77777777" w:rsidR="00685374" w:rsidRPr="002D31C5" w:rsidRDefault="00685374" w:rsidP="00685374">
      <w:pPr>
        <w:rPr>
          <w:rFonts w:asciiTheme="majorBidi" w:hAnsiTheme="majorBidi" w:cstheme="majorBidi"/>
        </w:rPr>
      </w:pPr>
      <w:r w:rsidRPr="002D31C5">
        <w:rPr>
          <w:rFonts w:asciiTheme="majorBidi" w:hAnsiTheme="majorBidi" w:cstheme="majorBidi"/>
        </w:rPr>
        <w:t xml:space="preserve">  4. How does the implementation of EHRs influence overall job satisfaction and healthcare quality?</w:t>
      </w:r>
    </w:p>
    <w:p w14:paraId="4E67FCBB" w14:textId="77777777" w:rsidR="00685374" w:rsidRPr="002D31C5" w:rsidRDefault="00685374" w:rsidP="00685374">
      <w:pPr>
        <w:rPr>
          <w:rFonts w:asciiTheme="majorBidi" w:hAnsiTheme="majorBidi" w:cstheme="majorBidi"/>
        </w:rPr>
      </w:pPr>
      <w:r w:rsidRPr="002D31C5">
        <w:rPr>
          <w:rFonts w:asciiTheme="majorBidi" w:hAnsiTheme="majorBidi" w:cstheme="majorBidi"/>
        </w:rPr>
        <w:t xml:space="preserve">  5. What demographic and professional factors significantly influence healthcare workers' perceptions of EHRs?</w:t>
      </w:r>
    </w:p>
    <w:p w14:paraId="06577511" w14:textId="77777777" w:rsidR="00685374" w:rsidRPr="002D31C5" w:rsidRDefault="00685374" w:rsidP="00685374">
      <w:pPr>
        <w:rPr>
          <w:rFonts w:asciiTheme="majorBidi" w:hAnsiTheme="majorBidi" w:cstheme="majorBidi"/>
        </w:rPr>
      </w:pPr>
    </w:p>
    <w:p w14:paraId="6432CC90" w14:textId="77777777" w:rsidR="00685374" w:rsidRPr="000E7FF6" w:rsidRDefault="00685374" w:rsidP="00685374">
      <w:pPr>
        <w:rPr>
          <w:rFonts w:asciiTheme="majorBidi" w:hAnsiTheme="majorBidi" w:cstheme="majorBidi"/>
          <w:b/>
          <w:bCs/>
        </w:rPr>
      </w:pPr>
      <w:r w:rsidRPr="000E7FF6">
        <w:rPr>
          <w:rFonts w:asciiTheme="majorBidi" w:hAnsiTheme="majorBidi" w:cstheme="majorBidi"/>
          <w:b/>
          <w:bCs/>
        </w:rPr>
        <w:t>1.6 Research Hypotheses</w:t>
      </w:r>
    </w:p>
    <w:p w14:paraId="0BDEA3C8" w14:textId="77777777" w:rsidR="00685374" w:rsidRPr="002D31C5" w:rsidRDefault="00685374" w:rsidP="00685374">
      <w:pPr>
        <w:rPr>
          <w:rFonts w:asciiTheme="majorBidi" w:hAnsiTheme="majorBidi" w:cstheme="majorBidi"/>
        </w:rPr>
      </w:pPr>
      <w:r w:rsidRPr="002D31C5">
        <w:rPr>
          <w:rFonts w:asciiTheme="majorBidi" w:hAnsiTheme="majorBidi" w:cstheme="majorBidi"/>
        </w:rPr>
        <w:t>- H1: Electronic Health Records have a significant positive effect on healthcare workers’ performance.</w:t>
      </w:r>
    </w:p>
    <w:p w14:paraId="773DDF9B" w14:textId="77777777" w:rsidR="00685374" w:rsidRPr="002D31C5" w:rsidRDefault="00685374" w:rsidP="00685374">
      <w:pPr>
        <w:rPr>
          <w:rFonts w:asciiTheme="majorBidi" w:hAnsiTheme="majorBidi" w:cstheme="majorBidi"/>
        </w:rPr>
      </w:pPr>
      <w:r w:rsidRPr="002D31C5">
        <w:rPr>
          <w:rFonts w:asciiTheme="majorBidi" w:hAnsiTheme="majorBidi" w:cstheme="majorBidi"/>
        </w:rPr>
        <w:t>- H2: The usability of Electronic Health Records has a significant positive effect on healthcare workers’ job satisfaction.</w:t>
      </w:r>
    </w:p>
    <w:p w14:paraId="1BB8471B" w14:textId="77777777" w:rsidR="00685374" w:rsidRPr="002D31C5" w:rsidRDefault="00685374" w:rsidP="00685374">
      <w:pPr>
        <w:rPr>
          <w:rFonts w:asciiTheme="majorBidi" w:hAnsiTheme="majorBidi" w:cstheme="majorBidi"/>
        </w:rPr>
      </w:pPr>
      <w:r w:rsidRPr="002D31C5">
        <w:rPr>
          <w:rFonts w:asciiTheme="majorBidi" w:hAnsiTheme="majorBidi" w:cstheme="majorBidi"/>
        </w:rPr>
        <w:t>- H3: The use of Electronic Health Records has a significant effect on healthcare workers’ cognitive workload.</w:t>
      </w:r>
    </w:p>
    <w:p w14:paraId="078C8BC9" w14:textId="77777777" w:rsidR="00685374" w:rsidRPr="002D31C5" w:rsidRDefault="00685374" w:rsidP="00685374">
      <w:pPr>
        <w:rPr>
          <w:rFonts w:asciiTheme="majorBidi" w:hAnsiTheme="majorBidi" w:cstheme="majorBidi"/>
        </w:rPr>
      </w:pPr>
      <w:r w:rsidRPr="002D31C5">
        <w:rPr>
          <w:rFonts w:asciiTheme="majorBidi" w:hAnsiTheme="majorBidi" w:cstheme="majorBidi"/>
        </w:rPr>
        <w:t>- H4: Healthcare workers’ demographic and professional variables significantly affect their perceptions and experiences regarding Electronic Health Records.</w:t>
      </w:r>
    </w:p>
    <w:p w14:paraId="35DB619B" w14:textId="77777777" w:rsidR="00685374" w:rsidRPr="002D31C5" w:rsidRDefault="00685374" w:rsidP="00685374">
      <w:pPr>
        <w:rPr>
          <w:rFonts w:asciiTheme="majorBidi" w:hAnsiTheme="majorBidi" w:cstheme="majorBidi"/>
        </w:rPr>
      </w:pPr>
      <w:r w:rsidRPr="002D31C5">
        <w:rPr>
          <w:rFonts w:asciiTheme="majorBidi" w:hAnsiTheme="majorBidi" w:cstheme="majorBidi"/>
        </w:rPr>
        <w:t>- H5: Adequate training in the use of Electronic Health Records significantly improves healthcare workers’ perceptions and performance.</w:t>
      </w:r>
    </w:p>
    <w:p w14:paraId="3C3C4B01" w14:textId="77777777" w:rsidR="00685374" w:rsidRPr="002D31C5" w:rsidRDefault="00685374" w:rsidP="00685374">
      <w:pPr>
        <w:rPr>
          <w:rFonts w:asciiTheme="majorBidi" w:hAnsiTheme="majorBidi" w:cstheme="majorBidi"/>
        </w:rPr>
      </w:pPr>
    </w:p>
    <w:p w14:paraId="70163B14" w14:textId="77777777" w:rsidR="00685374" w:rsidRPr="00B51094" w:rsidRDefault="00685374" w:rsidP="00685374">
      <w:pPr>
        <w:rPr>
          <w:rFonts w:asciiTheme="majorBidi" w:hAnsiTheme="majorBidi" w:cstheme="majorBidi"/>
          <w:b/>
          <w:bCs/>
        </w:rPr>
      </w:pPr>
      <w:r w:rsidRPr="00B51094">
        <w:rPr>
          <w:rFonts w:asciiTheme="majorBidi" w:hAnsiTheme="majorBidi" w:cstheme="majorBidi"/>
          <w:b/>
          <w:bCs/>
        </w:rPr>
        <w:t>1.7 Significance of the Study</w:t>
      </w:r>
    </w:p>
    <w:p w14:paraId="1FE566AD" w14:textId="77777777" w:rsidR="00685374" w:rsidRPr="002D31C5" w:rsidRDefault="00685374" w:rsidP="00685374">
      <w:pPr>
        <w:rPr>
          <w:rFonts w:asciiTheme="majorBidi" w:hAnsiTheme="majorBidi" w:cstheme="majorBidi"/>
        </w:rPr>
      </w:pPr>
      <w:r w:rsidRPr="002D31C5">
        <w:rPr>
          <w:rFonts w:asciiTheme="majorBidi" w:hAnsiTheme="majorBidi" w:cstheme="majorBidi"/>
        </w:rPr>
        <w:lastRenderedPageBreak/>
        <w:t>This study offers insights for healthcare organizations, policymakers, and EHR developers. By focusing on HCW perceptions, the research can inform the design and implementation of EHR systems that are truly user-centric, enhancing clinical efficiency and reducing professional burden. A nuanced understanding of the factors influencing HCW acceptance can lead to improved training programs and support mechanisms, which are critical for maximizing the return on investment in health information technology, particularly within Saudi Arabia where e-health adoption is a strategic national objective.</w:t>
      </w:r>
    </w:p>
    <w:p w14:paraId="3EA0D0CA" w14:textId="77777777" w:rsidR="00685374" w:rsidRPr="002D31C5" w:rsidRDefault="00685374" w:rsidP="00685374">
      <w:pPr>
        <w:rPr>
          <w:rFonts w:asciiTheme="majorBidi" w:hAnsiTheme="majorBidi" w:cstheme="majorBidi"/>
        </w:rPr>
      </w:pPr>
    </w:p>
    <w:p w14:paraId="3A76BC56" w14:textId="77777777" w:rsidR="00685374" w:rsidRPr="00B51094" w:rsidRDefault="00685374" w:rsidP="00685374">
      <w:pPr>
        <w:rPr>
          <w:rFonts w:asciiTheme="majorBidi" w:hAnsiTheme="majorBidi" w:cstheme="majorBidi"/>
          <w:b/>
          <w:bCs/>
        </w:rPr>
      </w:pPr>
      <w:r w:rsidRPr="00B51094">
        <w:rPr>
          <w:rFonts w:asciiTheme="majorBidi" w:hAnsiTheme="majorBidi" w:cstheme="majorBidi"/>
          <w:b/>
          <w:bCs/>
        </w:rPr>
        <w:t>1.8 Delimitations of the Study</w:t>
      </w:r>
    </w:p>
    <w:p w14:paraId="7823F8BE" w14:textId="77777777" w:rsidR="00685374" w:rsidRPr="002D31C5" w:rsidRDefault="00685374" w:rsidP="00685374">
      <w:pPr>
        <w:rPr>
          <w:rFonts w:asciiTheme="majorBidi" w:hAnsiTheme="majorBidi" w:cstheme="majorBidi"/>
        </w:rPr>
      </w:pPr>
      <w:r w:rsidRPr="002D31C5">
        <w:rPr>
          <w:rFonts w:asciiTheme="majorBidi" w:hAnsiTheme="majorBidi" w:cstheme="majorBidi"/>
        </w:rPr>
        <w:t>- Spatial Delimitation: This study is limited to healthcare institutions in Saudi Arabia.</w:t>
      </w:r>
    </w:p>
    <w:p w14:paraId="170A987F" w14:textId="77777777" w:rsidR="00685374" w:rsidRPr="002D31C5" w:rsidRDefault="00685374" w:rsidP="00685374">
      <w:pPr>
        <w:rPr>
          <w:rFonts w:asciiTheme="majorBidi" w:hAnsiTheme="majorBidi" w:cstheme="majorBidi"/>
        </w:rPr>
      </w:pPr>
      <w:r w:rsidRPr="002D31C5">
        <w:rPr>
          <w:rFonts w:asciiTheme="majorBidi" w:hAnsiTheme="majorBidi" w:cstheme="majorBidi"/>
        </w:rPr>
        <w:t>- Human Delimitation: The study focuses on healthcare workers, specifically physicians, nurses, pharmacists, and allied health professionals who use Electronic Health Records in their daily work.</w:t>
      </w:r>
    </w:p>
    <w:p w14:paraId="0C890333" w14:textId="77777777" w:rsidR="00685374" w:rsidRPr="002D31C5" w:rsidRDefault="00685374" w:rsidP="00685374">
      <w:pPr>
        <w:rPr>
          <w:rFonts w:asciiTheme="majorBidi" w:hAnsiTheme="majorBidi" w:cstheme="majorBidi"/>
        </w:rPr>
      </w:pPr>
      <w:r w:rsidRPr="002D31C5">
        <w:rPr>
          <w:rFonts w:asciiTheme="majorBidi" w:hAnsiTheme="majorBidi" w:cstheme="majorBidi"/>
        </w:rPr>
        <w:t>- Temporal Delimitation: The study is confined to the year 2026.</w:t>
      </w:r>
    </w:p>
    <w:p w14:paraId="7F4C84CE" w14:textId="77777777" w:rsidR="00685374" w:rsidRPr="002D31C5" w:rsidRDefault="00685374" w:rsidP="00685374">
      <w:pPr>
        <w:rPr>
          <w:rFonts w:asciiTheme="majorBidi" w:hAnsiTheme="majorBidi" w:cstheme="majorBidi"/>
        </w:rPr>
      </w:pPr>
      <w:r w:rsidRPr="002D31C5">
        <w:rPr>
          <w:rFonts w:asciiTheme="majorBidi" w:hAnsiTheme="majorBidi" w:cstheme="majorBidi"/>
        </w:rPr>
        <w:t>- Subject Delimitation: The study examines the impact of Electronic Health Records on healthcare workers’ performance, particularly in relation to usability, workflow integration, cognitive workload, and job satisfaction.</w:t>
      </w:r>
    </w:p>
    <w:p w14:paraId="358FC567" w14:textId="77777777" w:rsidR="00685374" w:rsidRPr="002D31C5" w:rsidRDefault="00685374" w:rsidP="00685374">
      <w:pPr>
        <w:rPr>
          <w:rFonts w:asciiTheme="majorBidi" w:hAnsiTheme="majorBidi" w:cstheme="majorBidi"/>
        </w:rPr>
      </w:pPr>
    </w:p>
    <w:p w14:paraId="6794CFEA" w14:textId="77777777" w:rsidR="00685374" w:rsidRPr="00B51094" w:rsidRDefault="00685374" w:rsidP="00685374">
      <w:pPr>
        <w:rPr>
          <w:rFonts w:asciiTheme="majorBidi" w:hAnsiTheme="majorBidi" w:cstheme="majorBidi"/>
          <w:b/>
          <w:bCs/>
        </w:rPr>
      </w:pPr>
      <w:r w:rsidRPr="00B51094">
        <w:rPr>
          <w:rFonts w:asciiTheme="majorBidi" w:hAnsiTheme="majorBidi" w:cstheme="majorBidi"/>
          <w:b/>
          <w:bCs/>
        </w:rPr>
        <w:t>1.9 Operational Definitions</w:t>
      </w:r>
    </w:p>
    <w:p w14:paraId="52F9397F" w14:textId="77777777" w:rsidR="00685374" w:rsidRPr="002D31C5" w:rsidRDefault="00685374" w:rsidP="00685374">
      <w:pPr>
        <w:rPr>
          <w:rFonts w:asciiTheme="majorBidi" w:hAnsiTheme="majorBidi" w:cstheme="majorBidi"/>
        </w:rPr>
      </w:pPr>
      <w:r w:rsidRPr="002D31C5">
        <w:rPr>
          <w:rFonts w:asciiTheme="majorBidi" w:hAnsiTheme="majorBidi" w:cstheme="majorBidi"/>
        </w:rPr>
        <w:t>- Electronic Health Records (EHRs): Digital systems used by healthcare institutions to collect, store, manage, and retrieve patients’ medical information electronically. In this study, EHRs refer to the electronic systems used by healthcare workers in daily clinical practice for documentation, accessing patient data, and supporting healthcare delivery.</w:t>
      </w:r>
    </w:p>
    <w:p w14:paraId="3E1F8FC8" w14:textId="77777777" w:rsidR="00685374" w:rsidRPr="002D31C5" w:rsidRDefault="00685374" w:rsidP="00685374">
      <w:pPr>
        <w:rPr>
          <w:rFonts w:asciiTheme="majorBidi" w:hAnsiTheme="majorBidi" w:cstheme="majorBidi"/>
        </w:rPr>
      </w:pPr>
      <w:r w:rsidRPr="002D31C5">
        <w:rPr>
          <w:rFonts w:asciiTheme="majorBidi" w:hAnsiTheme="majorBidi" w:cstheme="majorBidi"/>
        </w:rPr>
        <w:t>- Healthcare Workers (HCWs): Professionals involved in healthcare delivery, including physicians, nurses, pharmacists, and allied health professionals regularly using EHRs.</w:t>
      </w:r>
    </w:p>
    <w:p w14:paraId="5BDBD2E8" w14:textId="77777777" w:rsidR="00685374" w:rsidRPr="002D31C5" w:rsidRDefault="00685374" w:rsidP="00685374">
      <w:pPr>
        <w:rPr>
          <w:rFonts w:asciiTheme="majorBidi" w:hAnsiTheme="majorBidi" w:cstheme="majorBidi"/>
        </w:rPr>
      </w:pPr>
      <w:r w:rsidRPr="002D31C5">
        <w:rPr>
          <w:rFonts w:asciiTheme="majorBidi" w:hAnsiTheme="majorBidi" w:cstheme="majorBidi"/>
        </w:rPr>
        <w:t>- Work Performance: The level of effectiveness and efficiency with which healthcare workers perform their duties, including perceived improvements in task completion, documentation accuracy, communication, and productivity.</w:t>
      </w:r>
    </w:p>
    <w:p w14:paraId="1B36F3A9" w14:textId="77777777" w:rsidR="00685374" w:rsidRPr="002D31C5" w:rsidRDefault="00685374" w:rsidP="00685374">
      <w:pPr>
        <w:rPr>
          <w:rFonts w:asciiTheme="majorBidi" w:hAnsiTheme="majorBidi" w:cstheme="majorBidi"/>
        </w:rPr>
      </w:pPr>
      <w:r w:rsidRPr="002D31C5">
        <w:rPr>
          <w:rFonts w:asciiTheme="majorBidi" w:hAnsiTheme="majorBidi" w:cstheme="majorBidi"/>
        </w:rPr>
        <w:t>- Usability: The degree to which EHRs are easy to learn, easy to use, and efficient in supporting tasks, measured through system simplicity, clarity, and ease of navigation.</w:t>
      </w:r>
    </w:p>
    <w:p w14:paraId="262E6B05" w14:textId="77777777" w:rsidR="00685374" w:rsidRPr="002D31C5" w:rsidRDefault="00685374" w:rsidP="00685374">
      <w:pPr>
        <w:rPr>
          <w:rFonts w:asciiTheme="majorBidi" w:hAnsiTheme="majorBidi" w:cstheme="majorBidi"/>
        </w:rPr>
      </w:pPr>
      <w:r w:rsidRPr="002D31C5">
        <w:rPr>
          <w:rFonts w:asciiTheme="majorBidi" w:hAnsiTheme="majorBidi" w:cstheme="majorBidi"/>
        </w:rPr>
        <w:t>- Workflow Integration: The extent to which EHRs fit into and support routine clinical processes without disrupting care delivery.</w:t>
      </w:r>
    </w:p>
    <w:p w14:paraId="5DCC6360" w14:textId="77777777" w:rsidR="00685374" w:rsidRPr="002D31C5" w:rsidRDefault="00685374" w:rsidP="00685374">
      <w:pPr>
        <w:rPr>
          <w:rFonts w:asciiTheme="majorBidi" w:hAnsiTheme="majorBidi" w:cstheme="majorBidi"/>
        </w:rPr>
      </w:pPr>
      <w:r w:rsidRPr="002D31C5">
        <w:rPr>
          <w:rFonts w:asciiTheme="majorBidi" w:hAnsiTheme="majorBidi" w:cstheme="majorBidi"/>
        </w:rPr>
        <w:lastRenderedPageBreak/>
        <w:t>- Cognitive Workload: The mental effort required when using EHRs, including mental demand, concentration, time pressure, and documentation effort.</w:t>
      </w:r>
    </w:p>
    <w:p w14:paraId="428A079F" w14:textId="050D3B70" w:rsidR="00685374" w:rsidRPr="002D31C5" w:rsidRDefault="00685374" w:rsidP="00C34007">
      <w:pPr>
        <w:rPr>
          <w:rFonts w:asciiTheme="majorBidi" w:hAnsiTheme="majorBidi" w:cstheme="majorBidi"/>
          <w:rtl/>
        </w:rPr>
      </w:pPr>
      <w:r w:rsidRPr="002D31C5">
        <w:rPr>
          <w:rFonts w:asciiTheme="majorBidi" w:hAnsiTheme="majorBidi" w:cstheme="majorBidi"/>
        </w:rPr>
        <w:t>- Job Satisfaction: The degree of contentment felt regarding professional roles and work environment under digital adoption.</w:t>
      </w:r>
    </w:p>
    <w:p w14:paraId="5321DED8" w14:textId="77777777" w:rsidR="002424AE" w:rsidRPr="002D31C5" w:rsidRDefault="002424AE" w:rsidP="00C34007">
      <w:pPr>
        <w:rPr>
          <w:rFonts w:asciiTheme="majorBidi" w:hAnsiTheme="majorBidi" w:cstheme="majorBidi"/>
          <w:rtl/>
        </w:rPr>
      </w:pPr>
    </w:p>
    <w:p w14:paraId="1010741E" w14:textId="77777777" w:rsidR="002D2B56" w:rsidRPr="00643144" w:rsidRDefault="002D2B56" w:rsidP="002D2B56">
      <w:pPr>
        <w:rPr>
          <w:rFonts w:asciiTheme="majorBidi" w:hAnsiTheme="majorBidi" w:cstheme="majorBidi"/>
          <w:b/>
          <w:bCs/>
        </w:rPr>
      </w:pPr>
      <w:r w:rsidRPr="00643144">
        <w:rPr>
          <w:rFonts w:asciiTheme="majorBidi" w:hAnsiTheme="majorBidi" w:cstheme="majorBidi"/>
          <w:b/>
          <w:bCs/>
        </w:rPr>
        <w:t>Chapter Two: Theoretical Framework and Literature Review</w:t>
      </w:r>
    </w:p>
    <w:p w14:paraId="62435B65" w14:textId="77777777" w:rsidR="002D2B56" w:rsidRPr="002D31C5" w:rsidRDefault="002D2B56" w:rsidP="002D2B56">
      <w:pPr>
        <w:rPr>
          <w:rFonts w:asciiTheme="majorBidi" w:hAnsiTheme="majorBidi" w:cstheme="majorBidi"/>
        </w:rPr>
      </w:pPr>
    </w:p>
    <w:p w14:paraId="4D1609E2" w14:textId="77777777" w:rsidR="002D2B56" w:rsidRPr="00B51094" w:rsidRDefault="002D2B56" w:rsidP="002D2B56">
      <w:pPr>
        <w:rPr>
          <w:rFonts w:asciiTheme="majorBidi" w:hAnsiTheme="majorBidi" w:cstheme="majorBidi"/>
          <w:b/>
          <w:bCs/>
        </w:rPr>
      </w:pPr>
      <w:r w:rsidRPr="00B51094">
        <w:rPr>
          <w:rFonts w:asciiTheme="majorBidi" w:hAnsiTheme="majorBidi" w:cstheme="majorBidi"/>
          <w:b/>
          <w:bCs/>
        </w:rPr>
        <w:t>2.1 Theoretical Framework</w:t>
      </w:r>
    </w:p>
    <w:p w14:paraId="6185F4EC" w14:textId="77777777" w:rsidR="002D2B56" w:rsidRPr="002D31C5" w:rsidRDefault="002D2B56" w:rsidP="002D2B56">
      <w:pPr>
        <w:rPr>
          <w:rFonts w:asciiTheme="majorBidi" w:hAnsiTheme="majorBidi" w:cstheme="majorBidi"/>
        </w:rPr>
      </w:pPr>
      <w:r w:rsidRPr="002D31C5">
        <w:rPr>
          <w:rFonts w:asciiTheme="majorBidi" w:hAnsiTheme="majorBidi" w:cstheme="majorBidi"/>
        </w:rPr>
        <w:t>This study is based on the concept that Electronic Health Records (EHRs)—the independent variable—influence healthcare workers’ performance—the dependent variable—through four interrelated dimensions:</w:t>
      </w:r>
    </w:p>
    <w:p w14:paraId="6B11E90F" w14:textId="77777777" w:rsidR="002D2B56" w:rsidRPr="002D31C5" w:rsidRDefault="002D2B56" w:rsidP="002D2B56">
      <w:pPr>
        <w:rPr>
          <w:rFonts w:asciiTheme="majorBidi" w:hAnsiTheme="majorBidi" w:cstheme="majorBidi"/>
        </w:rPr>
      </w:pPr>
      <w:r w:rsidRPr="002D31C5">
        <w:rPr>
          <w:rFonts w:asciiTheme="majorBidi" w:hAnsiTheme="majorBidi" w:cstheme="majorBidi"/>
        </w:rPr>
        <w:t>1. Usability: Determines user acceptance and navigation efficiency.</w:t>
      </w:r>
    </w:p>
    <w:p w14:paraId="2926D0CC" w14:textId="77777777" w:rsidR="002D2B56" w:rsidRPr="002D31C5" w:rsidRDefault="002D2B56" w:rsidP="002D2B56">
      <w:pPr>
        <w:rPr>
          <w:rFonts w:asciiTheme="majorBidi" w:hAnsiTheme="majorBidi" w:cstheme="majorBidi"/>
        </w:rPr>
      </w:pPr>
      <w:r w:rsidRPr="002D31C5">
        <w:rPr>
          <w:rFonts w:asciiTheme="majorBidi" w:hAnsiTheme="majorBidi" w:cstheme="majorBidi"/>
        </w:rPr>
        <w:t>2. Workflow Integration: Ensures system alignment with routine clinical tasks.</w:t>
      </w:r>
    </w:p>
    <w:p w14:paraId="5124EE9C" w14:textId="77777777" w:rsidR="002D2B56" w:rsidRPr="002D31C5" w:rsidRDefault="002D2B56" w:rsidP="002D2B56">
      <w:pPr>
        <w:rPr>
          <w:rFonts w:asciiTheme="majorBidi" w:hAnsiTheme="majorBidi" w:cstheme="majorBidi"/>
        </w:rPr>
      </w:pPr>
      <w:r w:rsidRPr="002D31C5">
        <w:rPr>
          <w:rFonts w:asciiTheme="majorBidi" w:hAnsiTheme="majorBidi" w:cstheme="majorBidi"/>
        </w:rPr>
        <w:t>3. Cognitive Workload: Reflects the mental demand and concentration required during usage.</w:t>
      </w:r>
    </w:p>
    <w:p w14:paraId="10E2C1F9" w14:textId="77777777" w:rsidR="002D2B56" w:rsidRPr="002D31C5" w:rsidRDefault="002D2B56" w:rsidP="002D2B56">
      <w:pPr>
        <w:rPr>
          <w:rFonts w:asciiTheme="majorBidi" w:hAnsiTheme="majorBidi" w:cstheme="majorBidi"/>
        </w:rPr>
      </w:pPr>
      <w:r w:rsidRPr="002D31C5">
        <w:rPr>
          <w:rFonts w:asciiTheme="majorBidi" w:hAnsiTheme="majorBidi" w:cstheme="majorBidi"/>
        </w:rPr>
        <w:t>4. Job Satisfaction: Represents overall comfort and stress levels in the workplace.</w:t>
      </w:r>
    </w:p>
    <w:p w14:paraId="66382520" w14:textId="77777777" w:rsidR="002D2B56" w:rsidRPr="002D31C5" w:rsidRDefault="002D2B56" w:rsidP="002D2B56">
      <w:pPr>
        <w:rPr>
          <w:rFonts w:asciiTheme="majorBidi" w:hAnsiTheme="majorBidi" w:cstheme="majorBidi"/>
        </w:rPr>
      </w:pPr>
    </w:p>
    <w:p w14:paraId="12F53B42" w14:textId="77777777" w:rsidR="002D2B56" w:rsidRPr="002D31C5" w:rsidRDefault="002D2B56" w:rsidP="002D2B56">
      <w:pPr>
        <w:rPr>
          <w:rFonts w:asciiTheme="majorBidi" w:hAnsiTheme="majorBidi" w:cstheme="majorBidi"/>
        </w:rPr>
      </w:pPr>
      <w:r w:rsidRPr="002D31C5">
        <w:rPr>
          <w:rFonts w:asciiTheme="majorBidi" w:hAnsiTheme="majorBidi" w:cstheme="majorBidi"/>
        </w:rPr>
        <w:t>Additionally, demographic and professional characteristics (such as profession, years of experience, and prior training) serve as moderating factors shaping healthcare workers' perceptions and overall performance.</w:t>
      </w:r>
    </w:p>
    <w:p w14:paraId="64EF0567" w14:textId="77777777" w:rsidR="002D2B56" w:rsidRPr="002D31C5" w:rsidRDefault="002D2B56" w:rsidP="002D2B56">
      <w:pPr>
        <w:rPr>
          <w:rFonts w:asciiTheme="majorBidi" w:hAnsiTheme="majorBidi" w:cstheme="majorBidi"/>
        </w:rPr>
      </w:pPr>
    </w:p>
    <w:p w14:paraId="40AF23A0" w14:textId="77777777" w:rsidR="002D2B56" w:rsidRPr="002D31C5" w:rsidRDefault="002D2B56" w:rsidP="002D2B56">
      <w:pPr>
        <w:rPr>
          <w:rFonts w:asciiTheme="majorBidi" w:hAnsiTheme="majorBidi" w:cstheme="majorBidi"/>
        </w:rPr>
      </w:pPr>
    </w:p>
    <w:p w14:paraId="19F6777C" w14:textId="77777777" w:rsidR="002D2B56" w:rsidRPr="00215BEA" w:rsidRDefault="002D2B56" w:rsidP="002D2B56">
      <w:pPr>
        <w:rPr>
          <w:rFonts w:asciiTheme="majorBidi" w:hAnsiTheme="majorBidi" w:cstheme="majorBidi"/>
          <w:b/>
          <w:bCs/>
        </w:rPr>
      </w:pPr>
      <w:r w:rsidRPr="00215BEA">
        <w:rPr>
          <w:rFonts w:asciiTheme="majorBidi" w:hAnsiTheme="majorBidi" w:cstheme="majorBidi"/>
          <w:b/>
          <w:bCs/>
        </w:rPr>
        <w:t>2.2 Literature Review and Thematic Analysis</w:t>
      </w:r>
    </w:p>
    <w:p w14:paraId="1F529908" w14:textId="77777777" w:rsidR="002D2B56" w:rsidRPr="002D31C5" w:rsidRDefault="002D2B56" w:rsidP="002D2B56">
      <w:pPr>
        <w:rPr>
          <w:rFonts w:asciiTheme="majorBidi" w:hAnsiTheme="majorBidi" w:cstheme="majorBidi"/>
        </w:rPr>
      </w:pPr>
    </w:p>
    <w:p w14:paraId="3EC5783C" w14:textId="77777777" w:rsidR="002D2B56" w:rsidRPr="00A35701" w:rsidRDefault="002D2B56" w:rsidP="002D2B56">
      <w:pPr>
        <w:rPr>
          <w:rFonts w:asciiTheme="majorBidi" w:hAnsiTheme="majorBidi" w:cstheme="majorBidi"/>
          <w:b/>
          <w:bCs/>
        </w:rPr>
      </w:pPr>
      <w:r w:rsidRPr="00A35701">
        <w:rPr>
          <w:rFonts w:asciiTheme="majorBidi" w:hAnsiTheme="majorBidi" w:cstheme="majorBidi"/>
          <w:b/>
          <w:bCs/>
        </w:rPr>
        <w:t>- Global Perspectives on Electronic Health Records Adoption:</w:t>
      </w:r>
    </w:p>
    <w:p w14:paraId="38A275B5" w14:textId="77777777" w:rsidR="002D2B56" w:rsidRDefault="002D2B56" w:rsidP="002D2B56">
      <w:pPr>
        <w:rPr>
          <w:rFonts w:asciiTheme="majorBidi" w:hAnsiTheme="majorBidi" w:cstheme="majorBidi"/>
          <w:rtl/>
        </w:rPr>
      </w:pPr>
      <w:r w:rsidRPr="002D31C5">
        <w:rPr>
          <w:rFonts w:asciiTheme="majorBidi" w:hAnsiTheme="majorBidi" w:cstheme="majorBidi"/>
        </w:rPr>
        <w:t>Global trends indicate a significant increase in EHR adoption across various healthcare settings. However, literature stresses that successful adoption relies heavily on user acceptance and system usability within clinical workflows.</w:t>
      </w:r>
    </w:p>
    <w:p w14:paraId="473B39A3" w14:textId="77777777" w:rsidR="00570BE0" w:rsidRDefault="00570BE0" w:rsidP="002D2B56">
      <w:pPr>
        <w:rPr>
          <w:rFonts w:asciiTheme="majorBidi" w:hAnsiTheme="majorBidi" w:cstheme="majorBidi"/>
          <w:rtl/>
        </w:rPr>
      </w:pPr>
    </w:p>
    <w:p w14:paraId="2D9BB80D" w14:textId="77777777" w:rsidR="00570BE0" w:rsidRPr="002D31C5" w:rsidRDefault="00570BE0" w:rsidP="002D2B56">
      <w:pPr>
        <w:rPr>
          <w:rFonts w:asciiTheme="majorBidi" w:hAnsiTheme="majorBidi" w:cstheme="majorBidi"/>
        </w:rPr>
      </w:pPr>
    </w:p>
    <w:p w14:paraId="4B8A6769" w14:textId="77777777" w:rsidR="002D2B56" w:rsidRPr="002D31C5" w:rsidRDefault="002D2B56" w:rsidP="002D2B56">
      <w:pPr>
        <w:rPr>
          <w:rFonts w:asciiTheme="majorBidi" w:hAnsiTheme="majorBidi" w:cstheme="majorBidi"/>
        </w:rPr>
      </w:pPr>
    </w:p>
    <w:p w14:paraId="17AE0C00" w14:textId="77777777" w:rsidR="002D2B56" w:rsidRPr="00B24DC8" w:rsidRDefault="002D2B56" w:rsidP="002D2B56">
      <w:pPr>
        <w:rPr>
          <w:rFonts w:asciiTheme="majorBidi" w:hAnsiTheme="majorBidi" w:cstheme="majorBidi"/>
          <w:b/>
          <w:bCs/>
        </w:rPr>
      </w:pPr>
      <w:r w:rsidRPr="00B24DC8">
        <w:rPr>
          <w:rFonts w:asciiTheme="majorBidi" w:hAnsiTheme="majorBidi" w:cstheme="majorBidi"/>
          <w:b/>
          <w:bCs/>
        </w:rPr>
        <w:lastRenderedPageBreak/>
        <w:t>- Perceived Benefits of Electronic Health Records:</w:t>
      </w:r>
    </w:p>
    <w:p w14:paraId="0B0F2236" w14:textId="77777777" w:rsidR="002D2B56" w:rsidRPr="002D31C5" w:rsidRDefault="002D2B56" w:rsidP="002D2B56">
      <w:pPr>
        <w:rPr>
          <w:rFonts w:asciiTheme="majorBidi" w:hAnsiTheme="majorBidi" w:cstheme="majorBidi"/>
        </w:rPr>
      </w:pPr>
      <w:r w:rsidRPr="002D31C5">
        <w:rPr>
          <w:rFonts w:asciiTheme="majorBidi" w:hAnsiTheme="majorBidi" w:cstheme="majorBidi"/>
        </w:rPr>
        <w:t>Healthcare workers consistently report that EHRs enhance information accessibility and documentation accuracy. Studies show that EHR utilization can reduce medication errors by up to 46% and significantly improve care coordination among multidisciplinary teams.</w:t>
      </w:r>
    </w:p>
    <w:p w14:paraId="5EA02CA9" w14:textId="77777777" w:rsidR="002D2B56" w:rsidRPr="002D31C5" w:rsidRDefault="002D2B56" w:rsidP="002D2B56">
      <w:pPr>
        <w:rPr>
          <w:rFonts w:asciiTheme="majorBidi" w:hAnsiTheme="majorBidi" w:cstheme="majorBidi"/>
        </w:rPr>
      </w:pPr>
    </w:p>
    <w:p w14:paraId="41DE2E54" w14:textId="77777777" w:rsidR="002D2B56" w:rsidRPr="00D04D29" w:rsidRDefault="002D2B56" w:rsidP="002D2B56">
      <w:pPr>
        <w:rPr>
          <w:rFonts w:asciiTheme="majorBidi" w:hAnsiTheme="majorBidi" w:cstheme="majorBidi"/>
          <w:b/>
          <w:bCs/>
        </w:rPr>
      </w:pPr>
      <w:r w:rsidRPr="00D04D29">
        <w:rPr>
          <w:rFonts w:asciiTheme="majorBidi" w:hAnsiTheme="majorBidi" w:cstheme="majorBidi"/>
          <w:b/>
          <w:bCs/>
        </w:rPr>
        <w:t>- Barriers and Challenges in EHR Implementation:</w:t>
      </w:r>
    </w:p>
    <w:p w14:paraId="03A42BAE" w14:textId="77777777" w:rsidR="002D2B56" w:rsidRPr="002D31C5" w:rsidRDefault="002D2B56" w:rsidP="002D2B56">
      <w:pPr>
        <w:rPr>
          <w:rFonts w:asciiTheme="majorBidi" w:hAnsiTheme="majorBidi" w:cstheme="majorBidi"/>
        </w:rPr>
      </w:pPr>
      <w:r w:rsidRPr="002D31C5">
        <w:rPr>
          <w:rFonts w:asciiTheme="majorBidi" w:hAnsiTheme="majorBidi" w:cstheme="majorBidi"/>
        </w:rPr>
        <w:t>Despite benefits, HCWs face major challenges, including high time demands for data entry (with some nurses spending half their shifts on records), cognitive overload due to complex user interfaces, and technical limitations such as system downtime.</w:t>
      </w:r>
    </w:p>
    <w:p w14:paraId="4C2C598C" w14:textId="77777777" w:rsidR="002D2B56" w:rsidRPr="002D31C5" w:rsidRDefault="002D2B56" w:rsidP="002D2B56">
      <w:pPr>
        <w:rPr>
          <w:rFonts w:asciiTheme="majorBidi" w:hAnsiTheme="majorBidi" w:cstheme="majorBidi"/>
        </w:rPr>
      </w:pPr>
    </w:p>
    <w:p w14:paraId="5C74378F" w14:textId="77777777" w:rsidR="002D2B56" w:rsidRPr="00D04D29" w:rsidRDefault="002D2B56" w:rsidP="002D2B56">
      <w:pPr>
        <w:rPr>
          <w:rFonts w:asciiTheme="majorBidi" w:hAnsiTheme="majorBidi" w:cstheme="majorBidi"/>
          <w:b/>
          <w:bCs/>
        </w:rPr>
      </w:pPr>
      <w:r w:rsidRPr="00D04D29">
        <w:rPr>
          <w:rFonts w:asciiTheme="majorBidi" w:hAnsiTheme="majorBidi" w:cstheme="majorBidi"/>
          <w:b/>
          <w:bCs/>
        </w:rPr>
        <w:t>- Facilitators Influencing Positive Perception:</w:t>
      </w:r>
    </w:p>
    <w:p w14:paraId="718451C5" w14:textId="77777777" w:rsidR="002D2B56" w:rsidRPr="002D31C5" w:rsidRDefault="002D2B56" w:rsidP="002D2B56">
      <w:pPr>
        <w:rPr>
          <w:rFonts w:asciiTheme="majorBidi" w:hAnsiTheme="majorBidi" w:cstheme="majorBidi"/>
        </w:rPr>
      </w:pPr>
      <w:r w:rsidRPr="002D31C5">
        <w:rPr>
          <w:rFonts w:asciiTheme="majorBidi" w:hAnsiTheme="majorBidi" w:cstheme="majorBidi"/>
        </w:rPr>
        <w:t>Comprehensive training and ongoing technical support are consistently identified as critical facilitators. Attending formal training sessions strongly correlates with higher system satisfaction and lower perceived cognitive strain.</w:t>
      </w:r>
    </w:p>
    <w:p w14:paraId="7C41F730" w14:textId="77777777" w:rsidR="002D2B56" w:rsidRPr="002D31C5" w:rsidRDefault="002D2B56" w:rsidP="002D2B56">
      <w:pPr>
        <w:rPr>
          <w:rFonts w:asciiTheme="majorBidi" w:hAnsiTheme="majorBidi" w:cstheme="majorBidi"/>
        </w:rPr>
      </w:pPr>
    </w:p>
    <w:p w14:paraId="09B4D99D" w14:textId="77777777" w:rsidR="002D2B56" w:rsidRPr="00097FE9" w:rsidRDefault="002D2B56" w:rsidP="002D2B56">
      <w:pPr>
        <w:rPr>
          <w:rFonts w:asciiTheme="majorBidi" w:hAnsiTheme="majorBidi" w:cstheme="majorBidi"/>
          <w:b/>
          <w:bCs/>
        </w:rPr>
      </w:pPr>
      <w:r w:rsidRPr="00097FE9">
        <w:rPr>
          <w:rFonts w:asciiTheme="majorBidi" w:hAnsiTheme="majorBidi" w:cstheme="majorBidi"/>
          <w:b/>
          <w:bCs/>
        </w:rPr>
        <w:t>- Existing Cross-Sectional Studies in Saudi Arabia:</w:t>
      </w:r>
    </w:p>
    <w:p w14:paraId="7A0D022C" w14:textId="77777777" w:rsidR="002D2B56" w:rsidRPr="002D31C5" w:rsidRDefault="002D2B56" w:rsidP="002D2B56">
      <w:pPr>
        <w:rPr>
          <w:rFonts w:asciiTheme="majorBidi" w:hAnsiTheme="majorBidi" w:cstheme="majorBidi"/>
        </w:rPr>
      </w:pPr>
      <w:r w:rsidRPr="002D31C5">
        <w:rPr>
          <w:rFonts w:asciiTheme="majorBidi" w:hAnsiTheme="majorBidi" w:cstheme="majorBidi"/>
        </w:rPr>
        <w:t>Studies within Saudi Arabia reveal a generally positive attitude toward EMRs. A national study involving 2,684 HCWs across Saudi Arabia showed that trained staff reported significantly higher satisfaction and performance scores. Identified local barriers primarily included privacy concerns and system availability issues.</w:t>
      </w:r>
    </w:p>
    <w:p w14:paraId="60193D48" w14:textId="77777777" w:rsidR="002D2B56" w:rsidRPr="002D31C5" w:rsidRDefault="002D2B56" w:rsidP="002D2B56">
      <w:pPr>
        <w:rPr>
          <w:rFonts w:asciiTheme="majorBidi" w:hAnsiTheme="majorBidi" w:cstheme="majorBidi"/>
        </w:rPr>
      </w:pPr>
    </w:p>
    <w:p w14:paraId="4350D131" w14:textId="77777777" w:rsidR="002D2B56" w:rsidRPr="002D31C5" w:rsidRDefault="002D2B56" w:rsidP="002D2B56">
      <w:pPr>
        <w:rPr>
          <w:rFonts w:asciiTheme="majorBidi" w:hAnsiTheme="majorBidi" w:cstheme="majorBidi"/>
        </w:rPr>
      </w:pPr>
    </w:p>
    <w:p w14:paraId="0E761D12" w14:textId="77777777" w:rsidR="002D2B56" w:rsidRPr="00097FE9" w:rsidRDefault="002D2B56" w:rsidP="002D2B56">
      <w:pPr>
        <w:rPr>
          <w:rFonts w:asciiTheme="majorBidi" w:hAnsiTheme="majorBidi" w:cstheme="majorBidi"/>
          <w:b/>
          <w:bCs/>
        </w:rPr>
      </w:pPr>
      <w:r w:rsidRPr="00097FE9">
        <w:rPr>
          <w:rFonts w:asciiTheme="majorBidi" w:hAnsiTheme="majorBidi" w:cstheme="majorBidi"/>
          <w:b/>
          <w:bCs/>
        </w:rPr>
        <w:t>Research Gap and Contribution of the Current Study</w:t>
      </w:r>
    </w:p>
    <w:p w14:paraId="1AD47D0B" w14:textId="6445EDF7" w:rsidR="002424AE" w:rsidRPr="002D31C5" w:rsidRDefault="002D2B56" w:rsidP="00C34007">
      <w:pPr>
        <w:rPr>
          <w:rFonts w:asciiTheme="majorBidi" w:hAnsiTheme="majorBidi" w:cstheme="majorBidi"/>
          <w:rtl/>
        </w:rPr>
      </w:pPr>
      <w:r w:rsidRPr="002D31C5">
        <w:rPr>
          <w:rFonts w:asciiTheme="majorBidi" w:hAnsiTheme="majorBidi" w:cstheme="majorBidi"/>
        </w:rPr>
        <w:t>This study contributes to the body of knowledge by analyzing the local Saudi context in 2026, providing targeted insights into how usability and cognitive workload directly dictate clinical performance and user satisfaction in modern e-health environments.</w:t>
      </w:r>
    </w:p>
    <w:sectPr w:rsidR="002424AE" w:rsidRPr="002D31C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30C"/>
    <w:rsid w:val="0002045A"/>
    <w:rsid w:val="00097FE9"/>
    <w:rsid w:val="000E7FF6"/>
    <w:rsid w:val="00133194"/>
    <w:rsid w:val="001E0BD1"/>
    <w:rsid w:val="00215BEA"/>
    <w:rsid w:val="002328FC"/>
    <w:rsid w:val="002424AE"/>
    <w:rsid w:val="002D2B56"/>
    <w:rsid w:val="002D31C5"/>
    <w:rsid w:val="002D6606"/>
    <w:rsid w:val="002F7D1E"/>
    <w:rsid w:val="0032130C"/>
    <w:rsid w:val="004441EA"/>
    <w:rsid w:val="004472EA"/>
    <w:rsid w:val="00570BE0"/>
    <w:rsid w:val="00601943"/>
    <w:rsid w:val="00643144"/>
    <w:rsid w:val="00644815"/>
    <w:rsid w:val="006609FB"/>
    <w:rsid w:val="00685374"/>
    <w:rsid w:val="006A018D"/>
    <w:rsid w:val="00737805"/>
    <w:rsid w:val="00795564"/>
    <w:rsid w:val="007D05D8"/>
    <w:rsid w:val="007E665B"/>
    <w:rsid w:val="009B460D"/>
    <w:rsid w:val="00A35701"/>
    <w:rsid w:val="00A82A52"/>
    <w:rsid w:val="00AA0C34"/>
    <w:rsid w:val="00AC372A"/>
    <w:rsid w:val="00B24DC8"/>
    <w:rsid w:val="00B51094"/>
    <w:rsid w:val="00BA1BE4"/>
    <w:rsid w:val="00BC6EBA"/>
    <w:rsid w:val="00C34007"/>
    <w:rsid w:val="00C35D7C"/>
    <w:rsid w:val="00C861B0"/>
    <w:rsid w:val="00D04D29"/>
    <w:rsid w:val="00D63DA3"/>
    <w:rsid w:val="00DF2411"/>
    <w:rsid w:val="00F77600"/>
    <w:rsid w:val="00FD28C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6F486"/>
  <w15:chartTrackingRefBased/>
  <w15:docId w15:val="{96C71C50-9CA0-C14B-B88C-62B289965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13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13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13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13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13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13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13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13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13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13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13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13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13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13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13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13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13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130C"/>
    <w:rPr>
      <w:rFonts w:eastAsiaTheme="majorEastAsia" w:cstheme="majorBidi"/>
      <w:color w:val="272727" w:themeColor="text1" w:themeTint="D8"/>
    </w:rPr>
  </w:style>
  <w:style w:type="paragraph" w:styleId="Title">
    <w:name w:val="Title"/>
    <w:basedOn w:val="Normal"/>
    <w:next w:val="Normal"/>
    <w:link w:val="TitleChar"/>
    <w:uiPriority w:val="10"/>
    <w:qFormat/>
    <w:rsid w:val="003213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13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13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13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130C"/>
    <w:pPr>
      <w:spacing w:before="160"/>
      <w:jc w:val="center"/>
    </w:pPr>
    <w:rPr>
      <w:i/>
      <w:iCs/>
      <w:color w:val="404040" w:themeColor="text1" w:themeTint="BF"/>
    </w:rPr>
  </w:style>
  <w:style w:type="character" w:customStyle="1" w:styleId="QuoteChar">
    <w:name w:val="Quote Char"/>
    <w:basedOn w:val="DefaultParagraphFont"/>
    <w:link w:val="Quote"/>
    <w:uiPriority w:val="29"/>
    <w:rsid w:val="0032130C"/>
    <w:rPr>
      <w:i/>
      <w:iCs/>
      <w:color w:val="404040" w:themeColor="text1" w:themeTint="BF"/>
    </w:rPr>
  </w:style>
  <w:style w:type="paragraph" w:styleId="ListParagraph">
    <w:name w:val="List Paragraph"/>
    <w:basedOn w:val="Normal"/>
    <w:uiPriority w:val="34"/>
    <w:qFormat/>
    <w:rsid w:val="0032130C"/>
    <w:pPr>
      <w:ind w:left="720"/>
      <w:contextualSpacing/>
    </w:pPr>
  </w:style>
  <w:style w:type="character" w:styleId="IntenseEmphasis">
    <w:name w:val="Intense Emphasis"/>
    <w:basedOn w:val="DefaultParagraphFont"/>
    <w:uiPriority w:val="21"/>
    <w:qFormat/>
    <w:rsid w:val="0032130C"/>
    <w:rPr>
      <w:i/>
      <w:iCs/>
      <w:color w:val="0F4761" w:themeColor="accent1" w:themeShade="BF"/>
    </w:rPr>
  </w:style>
  <w:style w:type="paragraph" w:styleId="IntenseQuote">
    <w:name w:val="Intense Quote"/>
    <w:basedOn w:val="Normal"/>
    <w:next w:val="Normal"/>
    <w:link w:val="IntenseQuoteChar"/>
    <w:uiPriority w:val="30"/>
    <w:qFormat/>
    <w:rsid w:val="003213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130C"/>
    <w:rPr>
      <w:i/>
      <w:iCs/>
      <w:color w:val="0F4761" w:themeColor="accent1" w:themeShade="BF"/>
    </w:rPr>
  </w:style>
  <w:style w:type="character" w:styleId="IntenseReference">
    <w:name w:val="Intense Reference"/>
    <w:basedOn w:val="DefaultParagraphFont"/>
    <w:uiPriority w:val="32"/>
    <w:qFormat/>
    <w:rsid w:val="0032130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1908</Words>
  <Characters>10878</Characters>
  <Application>Microsoft Office Word</Application>
  <DocSecurity>0</DocSecurity>
  <Lines>90</Lines>
  <Paragraphs>25</Paragraphs>
  <ScaleCrop>false</ScaleCrop>
  <Company/>
  <LinksUpToDate>false</LinksUpToDate>
  <CharactersWithSpaces>12761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●●¦.¦ĤẫήẫЙ..» danish</dc:creator>
  <cp:keywords/>
  <dc:description/>
  <cp:lastModifiedBy>●●¦.¦ĤẫήẫЙ..» danish</cp:lastModifiedBy>
  <cp:revision>3</cp:revision>
  <dcterms:created xsi:type="dcterms:W3CDTF">2026-07-28T18:28:00Z</dcterms:created>
  <dcterms:modified xsi:type="dcterms:W3CDTF">2026-08-09T15:25:00Z</dcterms:modified>
</cp:coreProperties>
</file>