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6A5" w:rsidRPr="001902DB" w:rsidRDefault="00CB46A5" w:rsidP="00CB46A5">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1D006E6" wp14:editId="74A56072">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 xml:space="preserve">جامعة ميدأوشن </w:t>
      </w:r>
    </w:p>
    <w:p w:rsidR="00CB46A5" w:rsidRPr="001902DB" w:rsidRDefault="00CB46A5" w:rsidP="00CB46A5">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CB46A5" w:rsidRPr="009125CE" w:rsidRDefault="00CB46A5" w:rsidP="00CB46A5">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rsidR="00CB46A5" w:rsidRPr="009125CE" w:rsidRDefault="00CB46A5" w:rsidP="00CB46A5">
      <w:pPr>
        <w:rPr>
          <w:rFonts w:ascii="Sakkal Majalla" w:hAnsi="Sakkal Majalla" w:cs="Sakkal Majalla"/>
          <w:sz w:val="28"/>
          <w:szCs w:val="28"/>
          <w:rtl/>
          <w:lang w:bidi="ar-EG"/>
        </w:rPr>
      </w:pPr>
    </w:p>
    <w:p w:rsidR="00CB46A5" w:rsidRDefault="00CB46A5" w:rsidP="00CB46A5">
      <w:pPr>
        <w:rPr>
          <w:rFonts w:ascii="Sakkal Majalla" w:hAnsi="Sakkal Majalla" w:cs="Sakkal Majalla"/>
          <w:sz w:val="28"/>
          <w:szCs w:val="28"/>
          <w:rtl/>
        </w:rPr>
      </w:pPr>
      <w:r>
        <w:rPr>
          <w:rFonts w:asciiTheme="majorBidi" w:hAnsiTheme="majorBidi" w:cstheme="majorBidi"/>
          <w:noProof/>
          <w:sz w:val="24"/>
          <w:szCs w:val="24"/>
        </w:rPr>
        <mc:AlternateContent>
          <mc:Choice Requires="wps">
            <w:drawing>
              <wp:anchor distT="0" distB="0" distL="114300" distR="114300" simplePos="0" relativeHeight="251660288" behindDoc="0" locked="0" layoutInCell="1" allowOverlap="1" wp14:anchorId="0771ECC7" wp14:editId="38954F68">
                <wp:simplePos x="0" y="0"/>
                <wp:positionH relativeFrom="margin">
                  <wp:align>left</wp:align>
                </wp:positionH>
                <wp:positionV relativeFrom="paragraph">
                  <wp:posOffset>222250</wp:posOffset>
                </wp:positionV>
                <wp:extent cx="5565913" cy="1364974"/>
                <wp:effectExtent l="0" t="0" r="0" b="6985"/>
                <wp:wrapNone/>
                <wp:docPr id="21" name="مستطيل مستدير الزوايا 21"/>
                <wp:cNvGraphicFramePr/>
                <a:graphic xmlns:a="http://schemas.openxmlformats.org/drawingml/2006/main">
                  <a:graphicData uri="http://schemas.microsoft.com/office/word/2010/wordprocessingShape">
                    <wps:wsp>
                      <wps:cNvSpPr/>
                      <wps:spPr>
                        <a:xfrm>
                          <a:off x="0" y="0"/>
                          <a:ext cx="5565913" cy="1364974"/>
                        </a:xfrm>
                        <a:prstGeom prst="roundRect">
                          <a:avLst/>
                        </a:prstGeom>
                        <a:blipFill>
                          <a:blip r:embed="rId6"/>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B46A5" w:rsidRPr="00643211" w:rsidRDefault="00CB46A5" w:rsidP="00CB46A5">
                            <w:pPr>
                              <w:jc w:val="center"/>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pPr>
                            <w:r w:rsidRPr="00643211">
                              <w:rPr>
                                <w:rFonts w:ascii="Sakkal Majalla" w:hAnsi="Sakkal Majalla" w:cs="PT Bold Heading"/>
                                <w:color w:val="0D0D0D" w:themeColor="text1" w:themeTint="F2"/>
                                <w:sz w:val="48"/>
                                <w:szCs w:val="48"/>
                                <w:rtl/>
                                <w14:textOutline w14:w="0" w14:cap="flat" w14:cmpd="sng" w14:algn="ctr">
                                  <w14:noFill/>
                                  <w14:prstDash w14:val="solid"/>
                                  <w14:round/>
                                </w14:textOutline>
                                <w14:props3d w14:extrusionH="57150" w14:contourW="0" w14:prstMaterial="softEdge">
                                  <w14:bevelT w14:w="25400" w14:h="38100" w14:prst="circle"/>
                                </w14:props3d>
                              </w:rPr>
                              <w:t>حوكمة الإجراءات في منظومة إدارة المشتريات</w:t>
                            </w:r>
                            <w:r w:rsidRPr="00643211">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t>:</w:t>
                            </w:r>
                            <w:r w:rsidRPr="00F17731">
                              <w:rPr>
                                <w:rFonts w:asciiTheme="majorBidi" w:hAnsiTheme="majorBidi" w:cstheme="majorBidi"/>
                                <w:noProof/>
                                <w:sz w:val="24"/>
                                <w:szCs w:val="24"/>
                              </w:rPr>
                              <w:t xml:space="preserve"> </w:t>
                            </w:r>
                          </w:p>
                          <w:p w:rsidR="00CB46A5" w:rsidRPr="00643211" w:rsidRDefault="00CB46A5" w:rsidP="00CB46A5">
                            <w:pPr>
                              <w:jc w:val="center"/>
                              <w:rPr>
                                <w:rFonts w:ascii="Sakkal Majalla" w:hAnsi="Sakkal Majalla" w:cs="PT Bold Heading"/>
                                <w:color w:val="0D0D0D" w:themeColor="text1" w:themeTint="F2"/>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643211">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t xml:space="preserve"> الأطر والتحديات وتقييم</w:t>
                            </w:r>
                            <w:r>
                              <w:rPr>
                                <w:rFonts w:ascii="Sakkal Majalla" w:hAnsi="Sakkal Majalla" w:cs="PT Bold Heading" w:hint="cs"/>
                                <w:color w:val="0D0D0D" w:themeColor="text1" w:themeTint="F2"/>
                                <w:sz w:val="40"/>
                                <w:szCs w:val="40"/>
                                <w:rtl/>
                                <w14:textOutline w14:w="0" w14:cap="flat" w14:cmpd="sng" w14:algn="ctr">
                                  <w14:noFill/>
                                  <w14:prstDash w14:val="solid"/>
                                  <w14:round/>
                                </w14:textOutline>
                                <w14:props3d w14:extrusionH="57150" w14:contourW="0" w14:prstMaterial="softEdge">
                                  <w14:bevelT w14:w="25400" w14:h="38100" w14:prst="circle"/>
                                </w14:props3d>
                              </w:rPr>
                              <w:t xml:space="preserve"> الأثر</w:t>
                            </w:r>
                          </w:p>
                          <w:p w:rsidR="00CB46A5" w:rsidRPr="001D0613" w:rsidRDefault="00CB46A5" w:rsidP="00CB46A5">
                            <w:pPr>
                              <w:bidi w:val="0"/>
                              <w:jc w:val="center"/>
                              <w:rPr>
                                <w:rFonts w:ascii="Times New Roman" w:hAnsi="Times New Roman" w:cs="Times New Roman"/>
                                <w:b/>
                                <w:bCs/>
                                <w:color w:val="0D0D0D" w:themeColor="text1" w:themeTint="F2"/>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71ECC7" id="مستطيل مستدير الزوايا 21" o:spid="_x0000_s1026" style="position:absolute;left:0;text-align:left;margin-left:0;margin-top:17.5pt;width:438.25pt;height:107.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" stroked="f" strokeweight="1pt">
                <v:fill r:id="rId7" o:title="" recolor="t" rotate="t" type="tile"/>
                <v:stroke joinstyle="miter"/>
                <v:textbox>
                  <w:txbxContent>
                    <w:p w:rsidR="00CB46A5" w:rsidRPr="00643211" w:rsidRDefault="00CB46A5" w:rsidP="00CB46A5">
                      <w:pPr>
                        <w:jc w:val="center"/>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pPr>
                      <w:r w:rsidRPr="00643211">
                        <w:rPr>
                          <w:rFonts w:ascii="Sakkal Majalla" w:hAnsi="Sakkal Majalla" w:cs="PT Bold Heading"/>
                          <w:color w:val="0D0D0D" w:themeColor="text1" w:themeTint="F2"/>
                          <w:sz w:val="48"/>
                          <w:szCs w:val="48"/>
                          <w:rtl/>
                          <w14:textOutline w14:w="0" w14:cap="flat" w14:cmpd="sng" w14:algn="ctr">
                            <w14:noFill/>
                            <w14:prstDash w14:val="solid"/>
                            <w14:round/>
                          </w14:textOutline>
                          <w14:props3d w14:extrusionH="57150" w14:contourW="0" w14:prstMaterial="softEdge">
                            <w14:bevelT w14:w="25400" w14:h="38100" w14:prst="circle"/>
                          </w14:props3d>
                        </w:rPr>
                        <w:t>حوكمة الإجراءات في منظومة إدارة المشتريات</w:t>
                      </w:r>
                      <w:r w:rsidRPr="00643211">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t>:</w:t>
                      </w:r>
                      <w:r w:rsidRPr="00F17731">
                        <w:rPr>
                          <w:rFonts w:asciiTheme="majorBidi" w:hAnsiTheme="majorBidi" w:cstheme="majorBidi"/>
                          <w:noProof/>
                          <w:sz w:val="24"/>
                          <w:szCs w:val="24"/>
                        </w:rPr>
                        <w:t xml:space="preserve"> </w:t>
                      </w:r>
                    </w:p>
                    <w:p w:rsidR="00CB46A5" w:rsidRPr="00643211" w:rsidRDefault="00CB46A5" w:rsidP="00CB46A5">
                      <w:pPr>
                        <w:jc w:val="center"/>
                        <w:rPr>
                          <w:rFonts w:ascii="Sakkal Majalla" w:hAnsi="Sakkal Majalla" w:cs="PT Bold Heading"/>
                          <w:color w:val="0D0D0D" w:themeColor="text1" w:themeTint="F2"/>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643211">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t xml:space="preserve"> الأطر والتحديات وتقييم</w:t>
                      </w:r>
                      <w:r>
                        <w:rPr>
                          <w:rFonts w:ascii="Sakkal Majalla" w:hAnsi="Sakkal Majalla" w:cs="PT Bold Heading" w:hint="cs"/>
                          <w:color w:val="0D0D0D" w:themeColor="text1" w:themeTint="F2"/>
                          <w:sz w:val="40"/>
                          <w:szCs w:val="40"/>
                          <w:rtl/>
                          <w14:textOutline w14:w="0" w14:cap="flat" w14:cmpd="sng" w14:algn="ctr">
                            <w14:noFill/>
                            <w14:prstDash w14:val="solid"/>
                            <w14:round/>
                          </w14:textOutline>
                          <w14:props3d w14:extrusionH="57150" w14:contourW="0" w14:prstMaterial="softEdge">
                            <w14:bevelT w14:w="25400" w14:h="38100" w14:prst="circle"/>
                          </w14:props3d>
                        </w:rPr>
                        <w:t xml:space="preserve"> الأثر</w:t>
                      </w:r>
                    </w:p>
                    <w:p w:rsidR="00CB46A5" w:rsidRPr="001D0613" w:rsidRDefault="00CB46A5" w:rsidP="00CB46A5">
                      <w:pPr>
                        <w:bidi w:val="0"/>
                        <w:jc w:val="center"/>
                        <w:rPr>
                          <w:rFonts w:ascii="Times New Roman" w:hAnsi="Times New Roman" w:cs="Times New Roman"/>
                          <w:b/>
                          <w:bCs/>
                          <w:color w:val="0D0D0D" w:themeColor="text1" w:themeTint="F2"/>
                          <w:sz w:val="32"/>
                          <w:szCs w:val="32"/>
                        </w:rPr>
                      </w:pPr>
                    </w:p>
                  </w:txbxContent>
                </v:textbox>
                <w10:wrap anchorx="margin"/>
              </v:roundrect>
            </w:pict>
          </mc:Fallback>
        </mc:AlternateContent>
      </w:r>
    </w:p>
    <w:p w:rsidR="00CB46A5" w:rsidRDefault="00CB46A5" w:rsidP="00CB46A5">
      <w:pPr>
        <w:rPr>
          <w:rFonts w:ascii="Sakkal Majalla" w:hAnsi="Sakkal Majalla" w:cs="Sakkal Majalla"/>
          <w:sz w:val="28"/>
          <w:szCs w:val="28"/>
          <w:rtl/>
        </w:rPr>
      </w:pPr>
    </w:p>
    <w:p w:rsidR="00CB46A5" w:rsidRDefault="00CB46A5" w:rsidP="00CB46A5">
      <w:pPr>
        <w:rPr>
          <w:rFonts w:ascii="Sakkal Majalla" w:hAnsi="Sakkal Majalla" w:cs="Sakkal Majalla"/>
          <w:sz w:val="28"/>
          <w:szCs w:val="28"/>
          <w:rtl/>
        </w:rPr>
      </w:pPr>
    </w:p>
    <w:p w:rsidR="00CB46A5" w:rsidRDefault="00CB46A5" w:rsidP="00CB46A5">
      <w:pPr>
        <w:rPr>
          <w:rFonts w:ascii="Sakkal Majalla" w:hAnsi="Sakkal Majalla" w:cs="Sakkal Majalla"/>
          <w:sz w:val="28"/>
          <w:szCs w:val="28"/>
          <w:rtl/>
        </w:rPr>
      </w:pPr>
    </w:p>
    <w:p w:rsidR="00CB46A5" w:rsidRPr="009125CE" w:rsidRDefault="00CB46A5" w:rsidP="00CB46A5">
      <w:pPr>
        <w:rPr>
          <w:rFonts w:ascii="Sakkal Majalla" w:hAnsi="Sakkal Majalla" w:cs="Sakkal Majalla"/>
          <w:sz w:val="28"/>
          <w:szCs w:val="28"/>
          <w:rtl/>
        </w:rPr>
      </w:pPr>
    </w:p>
    <w:p w:rsidR="00CB46A5" w:rsidRDefault="00CB46A5" w:rsidP="00CB46A5">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ميدأوشن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rsidR="00CB46A5" w:rsidRPr="00C65D4C" w:rsidRDefault="00CB46A5" w:rsidP="00CB46A5">
      <w:pPr>
        <w:spacing w:line="240" w:lineRule="auto"/>
        <w:jc w:val="center"/>
        <w:rPr>
          <w:rFonts w:ascii="Simplified Arabic" w:hAnsi="Simplified Arabic" w:cs="Simplified Arabic"/>
          <w:i/>
          <w:iCs/>
          <w:sz w:val="24"/>
          <w:szCs w:val="24"/>
          <w:rtl/>
        </w:rPr>
      </w:pPr>
      <w:r w:rsidRPr="00C65D4C">
        <w:rPr>
          <w:rFonts w:ascii="Simplified Arabic" w:hAnsi="Simplified Arabic" w:cs="Simplified Arabic" w:hint="cs"/>
          <w:i/>
          <w:iCs/>
          <w:sz w:val="24"/>
          <w:szCs w:val="24"/>
          <w:rtl/>
        </w:rPr>
        <w:t xml:space="preserve">تخصص إدارة </w:t>
      </w:r>
      <w:r>
        <w:rPr>
          <w:rFonts w:ascii="Simplified Arabic" w:hAnsi="Simplified Arabic" w:cs="Simplified Arabic" w:hint="cs"/>
          <w:i/>
          <w:iCs/>
          <w:sz w:val="24"/>
          <w:szCs w:val="24"/>
          <w:rtl/>
        </w:rPr>
        <w:t>أعمال</w:t>
      </w:r>
      <w:r w:rsidRPr="00C65D4C">
        <w:rPr>
          <w:rFonts w:ascii="Simplified Arabic" w:hAnsi="Simplified Arabic" w:cs="Simplified Arabic" w:hint="cs"/>
          <w:i/>
          <w:iCs/>
          <w:sz w:val="24"/>
          <w:szCs w:val="24"/>
          <w:rtl/>
        </w:rPr>
        <w:t xml:space="preserve"> </w:t>
      </w:r>
    </w:p>
    <w:p w:rsidR="00CB46A5" w:rsidRPr="001902DB" w:rsidRDefault="00CB46A5" w:rsidP="00CB46A5">
      <w:pPr>
        <w:rPr>
          <w:rFonts w:ascii="Sakkal Majalla" w:hAnsi="Sakkal Majalla" w:cs="Sakkal Majalla"/>
          <w:b/>
          <w:bCs/>
          <w:sz w:val="28"/>
          <w:szCs w:val="28"/>
          <w:rtl/>
          <w:lang w:bidi="ar-EG"/>
        </w:rPr>
      </w:pPr>
    </w:p>
    <w:p w:rsidR="00CB46A5" w:rsidRPr="00944787" w:rsidRDefault="00CB46A5" w:rsidP="00CB46A5">
      <w:pPr>
        <w:jc w:val="center"/>
        <w:rPr>
          <w:rFonts w:cs="Times New Roman"/>
          <w:b/>
          <w:bCs/>
          <w:sz w:val="28"/>
          <w:szCs w:val="28"/>
          <w:rtl/>
        </w:rPr>
      </w:pPr>
      <w:r>
        <w:rPr>
          <w:rFonts w:cs="Times New Roman" w:hint="cs"/>
          <w:b/>
          <w:bCs/>
          <w:sz w:val="28"/>
          <w:szCs w:val="28"/>
          <w:rtl/>
        </w:rPr>
        <w:t xml:space="preserve">الباحث: </w:t>
      </w:r>
    </w:p>
    <w:p w:rsidR="00CB46A5" w:rsidRPr="00944787" w:rsidRDefault="00CB46A5" w:rsidP="00CB46A5">
      <w:pPr>
        <w:jc w:val="center"/>
        <w:rPr>
          <w:rFonts w:cs="Times New Roman"/>
          <w:b/>
          <w:bCs/>
          <w:sz w:val="28"/>
          <w:szCs w:val="28"/>
          <w:rtl/>
        </w:rPr>
      </w:pPr>
      <w:r>
        <w:rPr>
          <w:rFonts w:cs="Times New Roman" w:hint="cs"/>
          <w:b/>
          <w:bCs/>
          <w:sz w:val="28"/>
          <w:szCs w:val="28"/>
          <w:rtl/>
        </w:rPr>
        <w:t>عبدالعزيز بن سعود العبد الكريم</w:t>
      </w:r>
    </w:p>
    <w:p w:rsidR="00CB46A5" w:rsidRPr="00944787" w:rsidRDefault="00CB46A5" w:rsidP="00CB46A5">
      <w:pPr>
        <w:jc w:val="center"/>
        <w:rPr>
          <w:rFonts w:cs="Times New Roman"/>
          <w:b/>
          <w:bCs/>
          <w:sz w:val="28"/>
          <w:szCs w:val="28"/>
          <w:rtl/>
        </w:rPr>
      </w:pPr>
      <w:r w:rsidRPr="00944787">
        <w:rPr>
          <w:rFonts w:cs="Times New Roman" w:hint="cs"/>
          <w:b/>
          <w:bCs/>
          <w:sz w:val="28"/>
          <w:szCs w:val="28"/>
          <w:rtl/>
        </w:rPr>
        <w:t xml:space="preserve">الرقم الجامعي: </w:t>
      </w:r>
      <w:r>
        <w:rPr>
          <w:rFonts w:cs="Times New Roman" w:hint="cs"/>
          <w:b/>
          <w:bCs/>
          <w:sz w:val="28"/>
          <w:szCs w:val="28"/>
          <w:rtl/>
        </w:rPr>
        <w:t>242000534</w:t>
      </w:r>
    </w:p>
    <w:p w:rsidR="00CB46A5" w:rsidRPr="00944787" w:rsidRDefault="00CB46A5" w:rsidP="00CB46A5">
      <w:pPr>
        <w:jc w:val="center"/>
        <w:rPr>
          <w:rFonts w:cs="Times New Roman"/>
          <w:b/>
          <w:bCs/>
          <w:sz w:val="28"/>
          <w:szCs w:val="28"/>
          <w:rtl/>
        </w:rPr>
      </w:pPr>
    </w:p>
    <w:p w:rsidR="00CB46A5" w:rsidRDefault="00CB46A5" w:rsidP="00CB46A5">
      <w:pPr>
        <w:jc w:val="center"/>
        <w:rPr>
          <w:rFonts w:cs="Times New Roman"/>
          <w:b/>
          <w:bCs/>
          <w:sz w:val="28"/>
          <w:szCs w:val="28"/>
          <w:rtl/>
        </w:rPr>
      </w:pPr>
      <w:r>
        <w:rPr>
          <w:rFonts w:cs="Times New Roman"/>
          <w:b/>
          <w:bCs/>
          <w:sz w:val="28"/>
          <w:szCs w:val="28"/>
          <w:rtl/>
        </w:rPr>
        <w:t>إشراف</w:t>
      </w:r>
    </w:p>
    <w:p w:rsidR="00CB46A5" w:rsidRPr="00944787" w:rsidRDefault="00CB46A5" w:rsidP="00CB46A5">
      <w:pPr>
        <w:jc w:val="center"/>
        <w:rPr>
          <w:rFonts w:cs="Times New Roman"/>
          <w:b/>
          <w:bCs/>
          <w:sz w:val="28"/>
          <w:szCs w:val="28"/>
          <w:rtl/>
        </w:rPr>
      </w:pPr>
      <w:r>
        <w:rPr>
          <w:rFonts w:cs="Times New Roman" w:hint="cs"/>
          <w:b/>
          <w:bCs/>
          <w:sz w:val="28"/>
          <w:szCs w:val="28"/>
          <w:rtl/>
        </w:rPr>
        <w:t xml:space="preserve">سعادة الدكتور </w:t>
      </w:r>
      <w:r w:rsidRPr="00944787">
        <w:rPr>
          <w:rFonts w:cs="Times New Roman" w:hint="cs"/>
          <w:b/>
          <w:bCs/>
          <w:sz w:val="28"/>
          <w:szCs w:val="28"/>
          <w:rtl/>
        </w:rPr>
        <w:t>الفيصل عبد الحميد</w:t>
      </w:r>
    </w:p>
    <w:p w:rsidR="00CB46A5" w:rsidRPr="00944787" w:rsidRDefault="00CB46A5" w:rsidP="00CB46A5">
      <w:pPr>
        <w:jc w:val="center"/>
        <w:rPr>
          <w:rFonts w:cs="Times New Roman"/>
          <w:b/>
          <w:bCs/>
          <w:sz w:val="28"/>
          <w:szCs w:val="28"/>
          <w:rtl/>
        </w:rPr>
      </w:pPr>
      <w:r>
        <w:rPr>
          <w:rFonts w:cs="Times New Roman" w:hint="cs"/>
          <w:b/>
          <w:bCs/>
          <w:sz w:val="28"/>
          <w:szCs w:val="28"/>
          <w:rtl/>
        </w:rPr>
        <w:t xml:space="preserve">سعادة الدكتور </w:t>
      </w:r>
      <w:r w:rsidRPr="00944787">
        <w:rPr>
          <w:rFonts w:cs="Times New Roman" w:hint="cs"/>
          <w:b/>
          <w:bCs/>
          <w:sz w:val="28"/>
          <w:szCs w:val="28"/>
          <w:rtl/>
        </w:rPr>
        <w:t>فايز جراد</w:t>
      </w:r>
    </w:p>
    <w:p w:rsidR="00CB46A5" w:rsidRDefault="00CB46A5" w:rsidP="00CB46A5">
      <w:pPr>
        <w:rPr>
          <w:rFonts w:cs="Times New Roman"/>
          <w:b/>
          <w:bCs/>
          <w:sz w:val="32"/>
          <w:szCs w:val="32"/>
          <w:rtl/>
        </w:rPr>
      </w:pPr>
    </w:p>
    <w:p w:rsidR="00CB46A5" w:rsidRPr="005241A0" w:rsidRDefault="00CB46A5" w:rsidP="00CB46A5">
      <w:pPr>
        <w:jc w:val="center"/>
        <w:rPr>
          <w:rFonts w:cs="Times New Roman"/>
          <w:b/>
          <w:bCs/>
          <w:sz w:val="32"/>
          <w:szCs w:val="32"/>
          <w:rtl/>
        </w:rPr>
      </w:pPr>
    </w:p>
    <w:p w:rsidR="00CB46A5" w:rsidRDefault="00CB46A5" w:rsidP="00CB46A5">
      <w:pPr>
        <w:jc w:val="center"/>
        <w:rPr>
          <w:rFonts w:cs="Times New Roman"/>
          <w:b/>
          <w:bCs/>
          <w:sz w:val="28"/>
          <w:szCs w:val="28"/>
          <w:rtl/>
        </w:rPr>
      </w:pPr>
      <w:r>
        <w:rPr>
          <w:rFonts w:cs="Times New Roman" w:hint="cs"/>
          <w:b/>
          <w:bCs/>
          <w:sz w:val="28"/>
          <w:szCs w:val="28"/>
          <w:rtl/>
        </w:rPr>
        <w:t xml:space="preserve">2024-2025م </w:t>
      </w:r>
    </w:p>
    <w:p w:rsidR="00CB46A5" w:rsidRDefault="00CB46A5" w:rsidP="00CB46A5">
      <w:pPr>
        <w:jc w:val="center"/>
        <w:rPr>
          <w:rFonts w:cs="Times New Roman"/>
          <w:b/>
          <w:bCs/>
          <w:sz w:val="28"/>
          <w:szCs w:val="28"/>
          <w:rtl/>
        </w:rPr>
      </w:pPr>
    </w:p>
    <w:p w:rsidR="00CB46A5" w:rsidRDefault="00CB46A5" w:rsidP="00CB46A5">
      <w:pPr>
        <w:jc w:val="center"/>
        <w:rPr>
          <w:rFonts w:cs="Times New Roman"/>
          <w:b/>
          <w:bCs/>
          <w:sz w:val="28"/>
          <w:szCs w:val="28"/>
          <w:rtl/>
        </w:rPr>
      </w:pPr>
    </w:p>
    <w:p w:rsidR="00CB46A5" w:rsidRDefault="00CB46A5" w:rsidP="00CB46A5">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ميدأوشن </w:t>
      </w:r>
    </w:p>
    <w:p w:rsidR="009317AE" w:rsidRDefault="009317AE">
      <w:pPr>
        <w:rPr>
          <w:rtl/>
        </w:rPr>
      </w:pPr>
    </w:p>
    <w:p w:rsidR="00CB46A5" w:rsidRDefault="00CB46A5">
      <w:pPr>
        <w:rPr>
          <w:rtl/>
        </w:rPr>
      </w:pPr>
    </w:p>
    <w:p w:rsidR="00CB46A5" w:rsidRDefault="00CB46A5" w:rsidP="00CB46A5">
      <w:pPr>
        <w:pStyle w:val="1"/>
        <w:jc w:val="center"/>
        <w:rPr>
          <w:rFonts w:ascii="Sakkal Majalla" w:hAnsi="Sakkal Majalla" w:cs="PT Bold Heading"/>
          <w:color w:val="0D0D0D" w:themeColor="text1" w:themeTint="F2"/>
          <w:sz w:val="36"/>
          <w:szCs w:val="36"/>
          <w:rtl/>
        </w:rPr>
      </w:pPr>
      <w:bookmarkStart w:id="1" w:name="_Toc181824685"/>
      <w:bookmarkStart w:id="2" w:name="_Toc191950892"/>
      <w:bookmarkStart w:id="3" w:name="_Toc192639594"/>
      <w:r w:rsidRPr="00FE0C1D">
        <w:rPr>
          <w:rFonts w:ascii="Sakkal Majalla" w:hAnsi="Sakkal Majalla" w:cs="PT Bold Heading" w:hint="cs"/>
          <w:color w:val="0D0D0D" w:themeColor="text1" w:themeTint="F2"/>
          <w:sz w:val="36"/>
          <w:szCs w:val="36"/>
          <w:rtl/>
        </w:rPr>
        <w:t>الفصل الأول: الإطار العام للبحث</w:t>
      </w:r>
      <w:bookmarkEnd w:id="1"/>
      <w:bookmarkEnd w:id="2"/>
      <w:bookmarkEnd w:id="3"/>
    </w:p>
    <w:p w:rsidR="00CB46A5" w:rsidRPr="00FE0C1D" w:rsidRDefault="00CB46A5" w:rsidP="00CB46A5">
      <w:pPr>
        <w:rPr>
          <w:rtl/>
        </w:rPr>
      </w:pPr>
    </w:p>
    <w:p w:rsidR="00CB46A5" w:rsidRPr="00B1534B" w:rsidRDefault="00CB46A5" w:rsidP="00CB46A5">
      <w:pPr>
        <w:pStyle w:val="1"/>
        <w:spacing w:line="360" w:lineRule="auto"/>
        <w:rPr>
          <w:rFonts w:ascii="Times New Roman" w:hAnsi="Times New Roman" w:cs="Times New Roman"/>
          <w:color w:val="1F3864" w:themeColor="accent5" w:themeShade="80"/>
          <w:sz w:val="28"/>
          <w:szCs w:val="28"/>
          <w:u w:val="single"/>
          <w:rtl/>
          <w:lang w:bidi="ar-EG"/>
        </w:rPr>
      </w:pPr>
      <w:bookmarkStart w:id="4" w:name="_Toc192639595"/>
      <w:r w:rsidRPr="00B1534B">
        <w:rPr>
          <w:rFonts w:ascii="Times New Roman" w:hAnsi="Times New Roman" w:cs="Times New Roman"/>
          <w:b/>
          <w:bCs/>
          <w:color w:val="1F3864" w:themeColor="accent5" w:themeShade="80"/>
          <w:rtl/>
        </w:rPr>
        <w:t>مقدمة</w:t>
      </w:r>
      <w:bookmarkEnd w:id="4"/>
    </w:p>
    <w:p w:rsidR="00CB46A5" w:rsidRPr="00274B91" w:rsidRDefault="00CB46A5" w:rsidP="00CB46A5">
      <w:pPr>
        <w:spacing w:line="360" w:lineRule="auto"/>
        <w:ind w:firstLine="288"/>
        <w:jc w:val="both"/>
        <w:rPr>
          <w:rFonts w:asciiTheme="majorBidi" w:hAnsiTheme="majorBidi" w:cstheme="majorBidi"/>
          <w:sz w:val="28"/>
          <w:szCs w:val="28"/>
          <w:rtl/>
        </w:rPr>
      </w:pPr>
      <w:r w:rsidRPr="00274B91">
        <w:rPr>
          <w:rFonts w:asciiTheme="majorBidi" w:hAnsiTheme="majorBidi" w:cstheme="majorBidi"/>
          <w:sz w:val="28"/>
          <w:szCs w:val="28"/>
          <w:rtl/>
        </w:rPr>
        <w:t>تعد حوكمة الإجراءات إحدى الركائز الأساسية لضمان الكفاءة والشفافية وتحقيق العدالة في إدارة العمليات داخل المؤسسات، وهي بمثابة إطار تنظيمي يهدف إلى ضبط الإجراءات وفق معايير واضحة لضمان الامتثال والمساءلة</w:t>
      </w:r>
      <w:r w:rsidRPr="00274B91">
        <w:rPr>
          <w:rFonts w:asciiTheme="majorBidi" w:hAnsiTheme="majorBidi" w:cstheme="majorBidi"/>
          <w:sz w:val="28"/>
          <w:szCs w:val="28"/>
        </w:rPr>
        <w:t xml:space="preserve"> (OECD, 2020). </w:t>
      </w:r>
      <w:r w:rsidRPr="00274B91">
        <w:rPr>
          <w:rFonts w:asciiTheme="majorBidi" w:hAnsiTheme="majorBidi" w:cstheme="majorBidi"/>
          <w:sz w:val="28"/>
          <w:szCs w:val="28"/>
          <w:rtl/>
        </w:rPr>
        <w:t>ويُعرّف معهد الحوكمة الدولي</w:t>
      </w:r>
      <w:r w:rsidRPr="00274B91">
        <w:rPr>
          <w:rFonts w:asciiTheme="majorBidi" w:hAnsiTheme="majorBidi" w:cstheme="majorBidi"/>
          <w:sz w:val="28"/>
          <w:szCs w:val="28"/>
        </w:rPr>
        <w:t xml:space="preserve"> (IFAC) </w:t>
      </w:r>
      <w:r w:rsidRPr="00274B91">
        <w:rPr>
          <w:rFonts w:asciiTheme="majorBidi" w:hAnsiTheme="majorBidi" w:cstheme="majorBidi"/>
          <w:sz w:val="28"/>
          <w:szCs w:val="28"/>
          <w:rtl/>
        </w:rPr>
        <w:t>الحوكمة بأنها: "مجموعة من المبادئ والإجراءات التي يتم من خلالها توجيه المؤسسة ومراقبتها لضمان تحقيق أهدافها التشغيلية والمالية والاجتماعية بكفاءة وشفافية</w:t>
      </w:r>
      <w:r w:rsidRPr="00274B91">
        <w:rPr>
          <w:rFonts w:asciiTheme="majorBidi" w:hAnsiTheme="majorBidi" w:cstheme="majorBidi"/>
          <w:sz w:val="28"/>
          <w:szCs w:val="28"/>
        </w:rPr>
        <w:t xml:space="preserve">" (IFAC, 2019).  </w:t>
      </w:r>
    </w:p>
    <w:p w:rsidR="00CB46A5" w:rsidRPr="00274B91" w:rsidRDefault="00CB46A5" w:rsidP="00CB46A5">
      <w:pPr>
        <w:spacing w:line="360" w:lineRule="auto"/>
        <w:ind w:firstLine="288"/>
        <w:jc w:val="both"/>
        <w:rPr>
          <w:rFonts w:asciiTheme="majorBidi" w:hAnsiTheme="majorBidi" w:cstheme="majorBidi"/>
          <w:sz w:val="28"/>
          <w:szCs w:val="28"/>
          <w:rtl/>
        </w:rPr>
      </w:pPr>
      <w:r w:rsidRPr="00274B91">
        <w:rPr>
          <w:rFonts w:asciiTheme="majorBidi" w:hAnsiTheme="majorBidi" w:cstheme="majorBidi"/>
          <w:sz w:val="28"/>
          <w:szCs w:val="28"/>
          <w:rtl/>
        </w:rPr>
        <w:t>في منظومة إدارة المشتريات، تلعب الحوكمة دورًا حيويًا في تحسين أداء المؤسسات من خلال توحيد العمليات، وتعزيز الامتثال، وإدارة المخاطر بشكل فعّال</w:t>
      </w:r>
      <w:r w:rsidRPr="00274B91">
        <w:rPr>
          <w:rFonts w:asciiTheme="majorBidi" w:hAnsiTheme="majorBidi" w:cstheme="majorBidi"/>
          <w:sz w:val="28"/>
          <w:szCs w:val="28"/>
        </w:rPr>
        <w:t xml:space="preserve"> (Thai, 2017). </w:t>
      </w:r>
      <w:r w:rsidRPr="00274B91">
        <w:rPr>
          <w:rFonts w:asciiTheme="majorBidi" w:hAnsiTheme="majorBidi" w:cstheme="majorBidi"/>
          <w:sz w:val="28"/>
          <w:szCs w:val="28"/>
          <w:rtl/>
        </w:rPr>
        <w:t>وتبرز أهمية حوكمة المشتريات بشكل خاص في القطاع الصحي نظرًا لحساسية الخدمات المقدمة وأهمية توفير الإمدادات الطبية والأجهزة اللازمة بجودة عالية وفي الوقت المناسب</w:t>
      </w:r>
      <w:r w:rsidRPr="00274B91">
        <w:rPr>
          <w:rFonts w:asciiTheme="majorBidi" w:hAnsiTheme="majorBidi" w:cstheme="majorBidi"/>
          <w:sz w:val="28"/>
          <w:szCs w:val="28"/>
        </w:rPr>
        <w:t xml:space="preserve"> (Al-Saedi &amp; Al-Ghamdi, 2022).  </w:t>
      </w:r>
    </w:p>
    <w:p w:rsidR="00CB46A5" w:rsidRPr="00274B91" w:rsidRDefault="00CB46A5" w:rsidP="00CB46A5">
      <w:pPr>
        <w:spacing w:line="360" w:lineRule="auto"/>
        <w:ind w:firstLine="288"/>
        <w:jc w:val="both"/>
        <w:rPr>
          <w:rFonts w:asciiTheme="majorBidi" w:hAnsiTheme="majorBidi" w:cstheme="majorBidi"/>
          <w:sz w:val="28"/>
          <w:szCs w:val="28"/>
          <w:rtl/>
        </w:rPr>
      </w:pPr>
      <w:r w:rsidRPr="00274B91">
        <w:rPr>
          <w:rFonts w:asciiTheme="majorBidi" w:hAnsiTheme="majorBidi" w:cstheme="majorBidi"/>
          <w:sz w:val="28"/>
          <w:szCs w:val="28"/>
          <w:rtl/>
        </w:rPr>
        <w:t>مع تزايد الاهتمام العالمي بتحسين نظم المشتريات، برزت الحاجة إلى تطوير أطر حوكمة قوية في مؤسسات القطاع الصحي لضمان الاستخدام الأمثل للموارد وتعزيز المساءلة والشفافية</w:t>
      </w:r>
      <w:r w:rsidRPr="00274B91">
        <w:rPr>
          <w:rFonts w:asciiTheme="majorBidi" w:hAnsiTheme="majorBidi" w:cstheme="majorBidi"/>
          <w:sz w:val="28"/>
          <w:szCs w:val="28"/>
        </w:rPr>
        <w:t xml:space="preserve"> (Walker &amp; Brammer, 2017). </w:t>
      </w:r>
      <w:r w:rsidRPr="00274B91">
        <w:rPr>
          <w:rFonts w:asciiTheme="majorBidi" w:hAnsiTheme="majorBidi" w:cstheme="majorBidi"/>
          <w:sz w:val="28"/>
          <w:szCs w:val="28"/>
          <w:rtl/>
        </w:rPr>
        <w:t>وقد تبنّت المملكة العربية السعودية العديد من الإصلاحات الهيكلية التي تهدف إلى تحقيق رؤية 2030، والتي تؤكد على أهمية تعزيز الحوكمة المؤسسية في جميع القطاعات بما في ذلك القطاع الصحي. من أبرز هذه المبادرات نظام المنافسات والمشتريات الحكومية (2019)، الذي يهدف إلى ضبط العمليات الشرائية، والحد من الممارسات غير النظامية، وتحقيق أعلى مستويات الشفافية (وزارة المالية السعودية، 2020)</w:t>
      </w:r>
      <w:r w:rsidRPr="00274B91">
        <w:rPr>
          <w:rFonts w:asciiTheme="majorBidi" w:hAnsiTheme="majorBidi" w:cstheme="majorBidi"/>
          <w:sz w:val="28"/>
          <w:szCs w:val="28"/>
        </w:rPr>
        <w:t xml:space="preserve">.  </w:t>
      </w:r>
    </w:p>
    <w:p w:rsidR="00CB46A5" w:rsidRPr="00274B91" w:rsidRDefault="00CB46A5" w:rsidP="00CB46A5">
      <w:pPr>
        <w:spacing w:line="360" w:lineRule="auto"/>
        <w:ind w:firstLine="288"/>
        <w:jc w:val="both"/>
        <w:rPr>
          <w:rFonts w:asciiTheme="majorBidi" w:hAnsiTheme="majorBidi" w:cstheme="majorBidi"/>
          <w:sz w:val="28"/>
          <w:szCs w:val="28"/>
          <w:rtl/>
        </w:rPr>
      </w:pPr>
      <w:r w:rsidRPr="00274B91">
        <w:rPr>
          <w:rFonts w:asciiTheme="majorBidi" w:hAnsiTheme="majorBidi" w:cstheme="majorBidi"/>
          <w:sz w:val="28"/>
          <w:szCs w:val="28"/>
          <w:rtl/>
        </w:rPr>
        <w:t>على الرغم من أهمية هذه الجهود، لا تزال هناك تحديات تواجه تطبيق حوكمة الإجراءات في إدارة المشتريات في مؤسسات القطاع الصحي. وتشمل هذه التحديات غياب المعايير الموحدة، ونقص الكوادر المتخصصة، وصعوبة تقييم الأثر بشكل دقيق</w:t>
      </w:r>
      <w:r w:rsidRPr="00274B91">
        <w:rPr>
          <w:rFonts w:asciiTheme="majorBidi" w:hAnsiTheme="majorBidi" w:cstheme="majorBidi"/>
          <w:sz w:val="28"/>
          <w:szCs w:val="28"/>
        </w:rPr>
        <w:t xml:space="preserve"> (Al-Dhaafri, 2020). </w:t>
      </w:r>
      <w:r w:rsidRPr="00274B91">
        <w:rPr>
          <w:rFonts w:asciiTheme="majorBidi" w:hAnsiTheme="majorBidi" w:cstheme="majorBidi"/>
          <w:sz w:val="28"/>
          <w:szCs w:val="28"/>
          <w:rtl/>
        </w:rPr>
        <w:t>وتتمثل الإشكالية الرئيسية في أن العديد من مؤسسات القطاع الصحي بالمملكة تواجه معوقات قانونية وإدارية تؤثر على قدرتها على تحقيق الأهداف الاستراتيجية المرتبطة بالحوكمة</w:t>
      </w:r>
      <w:r w:rsidRPr="00274B91">
        <w:rPr>
          <w:rFonts w:asciiTheme="majorBidi" w:hAnsiTheme="majorBidi" w:cstheme="majorBidi"/>
          <w:sz w:val="28"/>
          <w:szCs w:val="28"/>
        </w:rPr>
        <w:t xml:space="preserve"> (McCue &amp; Prier, 2019).  </w:t>
      </w:r>
    </w:p>
    <w:p w:rsidR="00CB46A5" w:rsidRPr="00DC3977" w:rsidRDefault="00CB46A5" w:rsidP="00CB46A5">
      <w:pPr>
        <w:spacing w:line="360" w:lineRule="auto"/>
        <w:ind w:firstLine="368"/>
        <w:jc w:val="both"/>
        <w:rPr>
          <w:rFonts w:asciiTheme="majorBidi" w:hAnsiTheme="majorBidi" w:cstheme="majorBidi"/>
          <w:sz w:val="28"/>
          <w:szCs w:val="28"/>
          <w:rtl/>
        </w:rPr>
      </w:pPr>
      <w:r w:rsidRPr="00274B91">
        <w:rPr>
          <w:rFonts w:asciiTheme="majorBidi" w:hAnsiTheme="majorBidi" w:cstheme="majorBidi"/>
          <w:sz w:val="28"/>
          <w:szCs w:val="28"/>
          <w:rtl/>
        </w:rPr>
        <w:t xml:space="preserve">وانطلاقًا من أهمية حوكمة الإجراءات في تحسين الأداء، وضرورة تقييم مدى نجاح تطبيقها، يسعى هذا البحث إلى دراسة واقع حوكمة الإجراءات في منظومة إدارة المشتريات في مؤسسات القطاع </w:t>
      </w:r>
      <w:r w:rsidRPr="00274B91">
        <w:rPr>
          <w:rFonts w:asciiTheme="majorBidi" w:hAnsiTheme="majorBidi" w:cstheme="majorBidi"/>
          <w:sz w:val="28"/>
          <w:szCs w:val="28"/>
          <w:rtl/>
        </w:rPr>
        <w:lastRenderedPageBreak/>
        <w:t>الصحي في المملكة العربية السعودية. كما يهدف إلى تحليل الأطر النظرية التي تستند إليها الحوكمة، وتحديد التحديات التي تواجهها، وتقييم مدى تأثير تطبيق الحوكمة على الأداء المؤسسي والكفاءة التشغيلية</w:t>
      </w:r>
      <w:r>
        <w:rPr>
          <w:rFonts w:asciiTheme="majorBidi" w:hAnsiTheme="majorBidi" w:cstheme="majorBidi" w:hint="cs"/>
          <w:sz w:val="28"/>
          <w:szCs w:val="28"/>
          <w:rtl/>
        </w:rPr>
        <w:t>.</w:t>
      </w:r>
    </w:p>
    <w:p w:rsidR="00CB46A5" w:rsidRPr="00CE3A61" w:rsidRDefault="00CB46A5" w:rsidP="00CB46A5">
      <w:pPr>
        <w:pStyle w:val="1"/>
        <w:spacing w:line="360" w:lineRule="auto"/>
        <w:rPr>
          <w:rFonts w:ascii="Simplified Arabic" w:hAnsi="Simplified Arabic" w:cs="Simplified Arabic"/>
          <w:b/>
          <w:bCs/>
          <w:color w:val="1F3864" w:themeColor="accent5" w:themeShade="80"/>
          <w:rtl/>
        </w:rPr>
      </w:pPr>
      <w:bookmarkStart w:id="5" w:name="_Toc192639596"/>
      <w:r w:rsidRPr="00CE3A61">
        <w:rPr>
          <w:rFonts w:ascii="Simplified Arabic" w:hAnsi="Simplified Arabic" w:cs="Simplified Arabic"/>
          <w:b/>
          <w:bCs/>
          <w:color w:val="1F3864" w:themeColor="accent5" w:themeShade="80"/>
          <w:rtl/>
        </w:rPr>
        <w:t>مشكلة الدراسة</w:t>
      </w:r>
      <w:r w:rsidRPr="00CE3A61">
        <w:rPr>
          <w:rFonts w:ascii="Simplified Arabic" w:hAnsi="Simplified Arabic" w:cs="Simplified Arabic" w:hint="cs"/>
          <w:b/>
          <w:bCs/>
          <w:color w:val="1F3864" w:themeColor="accent5" w:themeShade="80"/>
          <w:rtl/>
        </w:rPr>
        <w:t>:</w:t>
      </w:r>
      <w:bookmarkEnd w:id="5"/>
    </w:p>
    <w:p w:rsidR="00CB46A5" w:rsidRDefault="00CB46A5" w:rsidP="00CB46A5">
      <w:pPr>
        <w:spacing w:line="360" w:lineRule="auto"/>
        <w:ind w:firstLine="368"/>
        <w:jc w:val="both"/>
        <w:rPr>
          <w:rFonts w:asciiTheme="majorBidi" w:hAnsiTheme="majorBidi" w:cstheme="majorBidi"/>
          <w:sz w:val="28"/>
          <w:szCs w:val="28"/>
          <w:rtl/>
        </w:rPr>
      </w:pPr>
      <w:r w:rsidRPr="004C5366">
        <w:rPr>
          <w:rFonts w:asciiTheme="majorBidi" w:hAnsiTheme="majorBidi" w:cstheme="majorBidi"/>
          <w:sz w:val="28"/>
          <w:szCs w:val="28"/>
          <w:rtl/>
        </w:rPr>
        <w:t>في ظل التحديات المتزايدة التي تواجه المؤسسات، أصبح تطبيق حوكمة الإجراءات في إدارة المشتريات ضرورة استراتيجية لضمان الامتثال والشفافية وتحقيق الفعالية التشغيلية. ومع ذلك، لا تزال العديد من المؤسسات تواجه صعوبات في تبني وتنفيذ مبادئ الحوكمة في إدارة المشتريات.</w:t>
      </w:r>
      <w:r>
        <w:rPr>
          <w:rFonts w:asciiTheme="majorBidi" w:hAnsiTheme="majorBidi" w:cstheme="majorBidi" w:hint="cs"/>
          <w:sz w:val="28"/>
          <w:szCs w:val="28"/>
          <w:rtl/>
        </w:rPr>
        <w:t xml:space="preserve"> و</w:t>
      </w:r>
      <w:r w:rsidRPr="00274B91">
        <w:rPr>
          <w:rFonts w:asciiTheme="majorBidi" w:hAnsiTheme="majorBidi" w:cstheme="majorBidi"/>
          <w:sz w:val="28"/>
          <w:szCs w:val="28"/>
          <w:rtl/>
        </w:rPr>
        <w:t xml:space="preserve">على الرغم من الإصلاحات التشريعية والسياسات الداعمة للحوكمة في المملكة العربية السعودية، إلا أن تطبيق حوكمة الإجراءات في إدارة المشتريات في </w:t>
      </w:r>
      <w:r>
        <w:rPr>
          <w:rFonts w:asciiTheme="majorBidi" w:hAnsiTheme="majorBidi" w:cstheme="majorBidi" w:hint="cs"/>
          <w:sz w:val="28"/>
          <w:szCs w:val="28"/>
          <w:rtl/>
        </w:rPr>
        <w:t xml:space="preserve">بعض </w:t>
      </w:r>
      <w:r w:rsidRPr="00274B91">
        <w:rPr>
          <w:rFonts w:asciiTheme="majorBidi" w:hAnsiTheme="majorBidi" w:cstheme="majorBidi"/>
          <w:sz w:val="28"/>
          <w:szCs w:val="28"/>
          <w:rtl/>
        </w:rPr>
        <w:t>مؤسسات القطاع الصحي يواجه عدة تحديات مثل</w:t>
      </w:r>
      <w:r w:rsidRPr="00274B91">
        <w:rPr>
          <w:rFonts w:asciiTheme="majorBidi" w:hAnsiTheme="majorBidi" w:cstheme="majorBidi"/>
          <w:sz w:val="28"/>
          <w:szCs w:val="28"/>
        </w:rPr>
        <w:t xml:space="preserve"> </w:t>
      </w:r>
      <w:r w:rsidRPr="00274B91">
        <w:rPr>
          <w:rFonts w:asciiTheme="majorBidi" w:hAnsiTheme="majorBidi" w:cstheme="majorBidi"/>
          <w:sz w:val="28"/>
          <w:szCs w:val="28"/>
          <w:rtl/>
        </w:rPr>
        <w:t>غياب المعايير الموحدة لتطبيق الحوكمة</w:t>
      </w:r>
      <w:r>
        <w:rPr>
          <w:rFonts w:asciiTheme="majorBidi" w:hAnsiTheme="majorBidi" w:cstheme="majorBidi" w:hint="cs"/>
          <w:sz w:val="28"/>
          <w:szCs w:val="28"/>
          <w:rtl/>
        </w:rPr>
        <w:t>،</w:t>
      </w:r>
      <w:r w:rsidRPr="00274B91">
        <w:rPr>
          <w:rFonts w:asciiTheme="majorBidi" w:hAnsiTheme="majorBidi" w:cstheme="majorBidi"/>
          <w:sz w:val="28"/>
          <w:szCs w:val="28"/>
        </w:rPr>
        <w:t xml:space="preserve"> </w:t>
      </w:r>
      <w:r w:rsidRPr="00274B91">
        <w:rPr>
          <w:rFonts w:asciiTheme="majorBidi" w:hAnsiTheme="majorBidi" w:cstheme="majorBidi"/>
          <w:sz w:val="28"/>
          <w:szCs w:val="28"/>
          <w:rtl/>
        </w:rPr>
        <w:t>صعوبة قياس الأثر الناتج عن تطبيق الحوكمة</w:t>
      </w:r>
      <w:r>
        <w:rPr>
          <w:rFonts w:asciiTheme="majorBidi" w:hAnsiTheme="majorBidi" w:cstheme="majorBidi" w:hint="cs"/>
          <w:sz w:val="28"/>
          <w:szCs w:val="28"/>
          <w:rtl/>
        </w:rPr>
        <w:t xml:space="preserve">، </w:t>
      </w:r>
      <w:r w:rsidRPr="00274B91">
        <w:rPr>
          <w:rFonts w:asciiTheme="majorBidi" w:hAnsiTheme="majorBidi" w:cstheme="majorBidi"/>
          <w:sz w:val="28"/>
          <w:szCs w:val="28"/>
        </w:rPr>
        <w:t xml:space="preserve"> </w:t>
      </w:r>
      <w:r w:rsidRPr="00274B91">
        <w:rPr>
          <w:rFonts w:asciiTheme="majorBidi" w:hAnsiTheme="majorBidi" w:cstheme="majorBidi"/>
          <w:sz w:val="28"/>
          <w:szCs w:val="28"/>
          <w:rtl/>
        </w:rPr>
        <w:t>مقاومة التغيير من قبل الموظفين في القطاع الصحي</w:t>
      </w:r>
      <w:r>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274B91">
        <w:rPr>
          <w:rFonts w:asciiTheme="majorBidi" w:hAnsiTheme="majorBidi" w:cstheme="majorBidi"/>
          <w:sz w:val="28"/>
          <w:szCs w:val="28"/>
        </w:rPr>
        <w:t xml:space="preserve"> </w:t>
      </w:r>
      <w:r w:rsidRPr="00274B91">
        <w:rPr>
          <w:rFonts w:asciiTheme="majorBidi" w:hAnsiTheme="majorBidi" w:cstheme="majorBidi"/>
          <w:sz w:val="28"/>
          <w:szCs w:val="28"/>
          <w:rtl/>
        </w:rPr>
        <w:t>نقص الكوادر المتخصصة في إدارة المشتريات والحوكمة</w:t>
      </w:r>
      <w:r w:rsidRPr="00274B91">
        <w:rPr>
          <w:rFonts w:asciiTheme="majorBidi" w:hAnsiTheme="majorBidi" w:cstheme="majorBidi"/>
          <w:sz w:val="28"/>
          <w:szCs w:val="28"/>
        </w:rPr>
        <w:t xml:space="preserve">.  </w:t>
      </w:r>
    </w:p>
    <w:p w:rsidR="00CB46A5" w:rsidRPr="00B1534B" w:rsidRDefault="00CB46A5" w:rsidP="00CB46A5">
      <w:pPr>
        <w:spacing w:line="360" w:lineRule="auto"/>
        <w:ind w:firstLine="368"/>
        <w:jc w:val="both"/>
        <w:rPr>
          <w:rFonts w:asciiTheme="majorBidi" w:hAnsiTheme="majorBidi" w:cstheme="majorBidi"/>
          <w:b/>
          <w:bCs/>
          <w:sz w:val="28"/>
          <w:szCs w:val="28"/>
          <w:rtl/>
        </w:rPr>
      </w:pPr>
      <w:r w:rsidRPr="004C5366">
        <w:rPr>
          <w:rFonts w:asciiTheme="majorBidi" w:hAnsiTheme="majorBidi" w:cstheme="majorBidi"/>
          <w:sz w:val="28"/>
          <w:szCs w:val="28"/>
          <w:rtl/>
        </w:rPr>
        <w:t xml:space="preserve"> لذا، تسعى هذه الدراسة إلى الإجابة عن التساؤل الرئيسي:</w:t>
      </w:r>
      <w:r w:rsidRPr="00B1534B">
        <w:rPr>
          <w:rFonts w:asciiTheme="majorBidi" w:hAnsiTheme="majorBidi" w:cstheme="majorBidi"/>
          <w:b/>
          <w:bCs/>
          <w:sz w:val="28"/>
          <w:szCs w:val="28"/>
          <w:rtl/>
        </w:rPr>
        <w:t>ما هو واقع حوكمة الإجراءات في منظومة إدارة المشتريات في مؤسسات القطاع الصحي بالمملكة العربية السعودية؟ وما مدى تأثيرها على تحسين الأداء المؤسسي؟ وما هي أبرز التحديات التي تواجه تطبيقها؟"</w:t>
      </w:r>
      <w:r w:rsidRPr="00B1534B">
        <w:rPr>
          <w:rFonts w:asciiTheme="majorBidi" w:hAnsiTheme="majorBidi" w:cstheme="majorBidi"/>
          <w:b/>
          <w:bCs/>
          <w:sz w:val="28"/>
          <w:szCs w:val="28"/>
        </w:rPr>
        <w:t xml:space="preserve">  </w:t>
      </w:r>
    </w:p>
    <w:p w:rsidR="00CB46A5" w:rsidRPr="00CE3A61" w:rsidRDefault="00CB46A5" w:rsidP="00CB46A5">
      <w:pPr>
        <w:pStyle w:val="1"/>
        <w:spacing w:line="360" w:lineRule="auto"/>
        <w:rPr>
          <w:rFonts w:ascii="Simplified Arabic" w:hAnsi="Simplified Arabic" w:cs="Simplified Arabic"/>
          <w:b/>
          <w:bCs/>
          <w:color w:val="1F3864" w:themeColor="accent5" w:themeShade="80"/>
          <w:rtl/>
        </w:rPr>
      </w:pPr>
      <w:bookmarkStart w:id="6" w:name="_Toc192639597"/>
      <w:r w:rsidRPr="00CE3A61">
        <w:rPr>
          <w:rFonts w:ascii="Simplified Arabic" w:hAnsi="Simplified Arabic" w:cs="Simplified Arabic"/>
          <w:b/>
          <w:bCs/>
          <w:color w:val="1F3864" w:themeColor="accent5" w:themeShade="80"/>
          <w:rtl/>
        </w:rPr>
        <w:t>أهمية الدراس</w:t>
      </w:r>
      <w:r w:rsidRPr="00CE3A61">
        <w:rPr>
          <w:rFonts w:ascii="Simplified Arabic" w:hAnsi="Simplified Arabic" w:cs="Simplified Arabic" w:hint="cs"/>
          <w:b/>
          <w:bCs/>
          <w:color w:val="1F3864" w:themeColor="accent5" w:themeShade="80"/>
          <w:rtl/>
        </w:rPr>
        <w:t>ة:</w:t>
      </w:r>
      <w:bookmarkEnd w:id="6"/>
    </w:p>
    <w:p w:rsidR="00CB46A5" w:rsidRDefault="00CB46A5" w:rsidP="00CB46A5">
      <w:pPr>
        <w:spacing w:line="360" w:lineRule="auto"/>
        <w:ind w:firstLine="368"/>
        <w:jc w:val="both"/>
        <w:rPr>
          <w:rFonts w:asciiTheme="majorBidi" w:hAnsiTheme="majorBidi" w:cstheme="majorBidi"/>
          <w:sz w:val="28"/>
          <w:szCs w:val="28"/>
          <w:rtl/>
        </w:rPr>
      </w:pPr>
      <w:r w:rsidRPr="00765031">
        <w:rPr>
          <w:rFonts w:asciiTheme="majorBidi" w:hAnsiTheme="majorBidi" w:cstheme="majorBidi"/>
          <w:sz w:val="28"/>
          <w:szCs w:val="28"/>
          <w:rtl/>
        </w:rPr>
        <w:t xml:space="preserve">لتوضيح أهمية </w:t>
      </w:r>
      <w:r>
        <w:rPr>
          <w:rFonts w:asciiTheme="majorBidi" w:hAnsiTheme="majorBidi" w:cstheme="majorBidi" w:hint="cs"/>
          <w:sz w:val="28"/>
          <w:szCs w:val="28"/>
          <w:rtl/>
        </w:rPr>
        <w:t>البحث</w:t>
      </w:r>
      <w:r w:rsidRPr="00765031">
        <w:rPr>
          <w:rFonts w:asciiTheme="majorBidi" w:hAnsiTheme="majorBidi" w:cstheme="majorBidi"/>
          <w:sz w:val="28"/>
          <w:szCs w:val="28"/>
          <w:rtl/>
        </w:rPr>
        <w:t xml:space="preserve">، يمكن تقسيمها إلى قسمين: الأهمية </w:t>
      </w:r>
      <w:r>
        <w:rPr>
          <w:rFonts w:asciiTheme="majorBidi" w:hAnsiTheme="majorBidi" w:cstheme="majorBidi" w:hint="cs"/>
          <w:sz w:val="28"/>
          <w:szCs w:val="28"/>
          <w:rtl/>
        </w:rPr>
        <w:t>النظرية (العلمية)</w:t>
      </w:r>
      <w:r w:rsidRPr="00765031">
        <w:rPr>
          <w:rFonts w:asciiTheme="majorBidi" w:hAnsiTheme="majorBidi" w:cstheme="majorBidi"/>
          <w:sz w:val="28"/>
          <w:szCs w:val="28"/>
          <w:rtl/>
        </w:rPr>
        <w:t xml:space="preserve"> والأهمية العملية. وهذا يساعد في إبراز الفوائد التي يمكن أن يسهم بها البحث سواء في تطوير المعرفة الأكاديمية أ</w:t>
      </w:r>
      <w:r>
        <w:rPr>
          <w:rFonts w:asciiTheme="majorBidi" w:hAnsiTheme="majorBidi" w:cstheme="majorBidi"/>
          <w:sz w:val="28"/>
          <w:szCs w:val="28"/>
          <w:rtl/>
        </w:rPr>
        <w:t>و في تحسين الممارسات الميدانية.</w:t>
      </w:r>
    </w:p>
    <w:p w:rsidR="00CB46A5" w:rsidRPr="00B1534B" w:rsidRDefault="00CB46A5" w:rsidP="00CB46A5">
      <w:pPr>
        <w:pStyle w:val="a3"/>
        <w:numPr>
          <w:ilvl w:val="0"/>
          <w:numId w:val="3"/>
        </w:numPr>
        <w:spacing w:line="360" w:lineRule="auto"/>
        <w:jc w:val="both"/>
        <w:rPr>
          <w:rFonts w:asciiTheme="majorBidi" w:hAnsiTheme="majorBidi" w:cstheme="majorBidi"/>
          <w:b/>
          <w:bCs/>
          <w:sz w:val="28"/>
          <w:szCs w:val="28"/>
          <w:rtl/>
        </w:rPr>
      </w:pPr>
      <w:r w:rsidRPr="00B1534B">
        <w:rPr>
          <w:rFonts w:asciiTheme="majorBidi" w:hAnsiTheme="majorBidi" w:cstheme="majorBidi"/>
          <w:b/>
          <w:bCs/>
          <w:sz w:val="28"/>
          <w:szCs w:val="28"/>
          <w:rtl/>
        </w:rPr>
        <w:t>الأهمية النظرية</w:t>
      </w:r>
      <w:r w:rsidRPr="00B1534B">
        <w:rPr>
          <w:rFonts w:asciiTheme="majorBidi" w:hAnsiTheme="majorBidi" w:cstheme="majorBidi" w:hint="cs"/>
          <w:b/>
          <w:bCs/>
          <w:sz w:val="28"/>
          <w:szCs w:val="28"/>
          <w:rtl/>
        </w:rPr>
        <w:t xml:space="preserve"> (العلمية) </w:t>
      </w:r>
      <w:r w:rsidRPr="00B1534B">
        <w:rPr>
          <w:rFonts w:asciiTheme="majorBidi" w:hAnsiTheme="majorBidi" w:cstheme="majorBidi"/>
          <w:b/>
          <w:bCs/>
          <w:sz w:val="28"/>
          <w:szCs w:val="28"/>
        </w:rPr>
        <w:t xml:space="preserve">: </w:t>
      </w:r>
    </w:p>
    <w:p w:rsidR="00CB46A5" w:rsidRPr="00B1534B" w:rsidRDefault="00CB46A5" w:rsidP="00CB46A5">
      <w:pPr>
        <w:pStyle w:val="a3"/>
        <w:numPr>
          <w:ilvl w:val="0"/>
          <w:numId w:val="4"/>
        </w:numPr>
        <w:spacing w:line="360" w:lineRule="auto"/>
        <w:jc w:val="both"/>
        <w:rPr>
          <w:rFonts w:asciiTheme="majorBidi" w:hAnsiTheme="majorBidi" w:cstheme="majorBidi"/>
          <w:sz w:val="28"/>
          <w:szCs w:val="28"/>
          <w:rtl/>
        </w:rPr>
      </w:pPr>
      <w:r w:rsidRPr="00B1534B">
        <w:rPr>
          <w:rFonts w:asciiTheme="majorBidi" w:hAnsiTheme="majorBidi" w:cstheme="majorBidi"/>
          <w:sz w:val="28"/>
          <w:szCs w:val="28"/>
          <w:rtl/>
        </w:rPr>
        <w:t>إثراء المعرفة العلمية</w:t>
      </w:r>
      <w:r w:rsidRPr="00B1534B">
        <w:rPr>
          <w:rFonts w:asciiTheme="majorBidi" w:hAnsiTheme="majorBidi" w:cstheme="majorBidi" w:hint="cs"/>
          <w:sz w:val="28"/>
          <w:szCs w:val="28"/>
          <w:rtl/>
        </w:rPr>
        <w:t xml:space="preserve"> حيث</w:t>
      </w:r>
      <w:r w:rsidRPr="00B1534B">
        <w:rPr>
          <w:rFonts w:asciiTheme="majorBidi" w:hAnsiTheme="majorBidi" w:cstheme="majorBidi"/>
          <w:sz w:val="28"/>
          <w:szCs w:val="28"/>
          <w:rtl/>
        </w:rPr>
        <w:t xml:space="preserve"> يسهم البحث في سد الفجوة المعرفية من خلال تقديم تحليل نظري وتطبيقي حول حوكمة الإجراءات في منظومة إدارة المشتريات</w:t>
      </w:r>
      <w:r>
        <w:rPr>
          <w:rFonts w:asciiTheme="majorBidi" w:hAnsiTheme="majorBidi" w:cstheme="majorBidi"/>
          <w:sz w:val="28"/>
          <w:szCs w:val="28"/>
        </w:rPr>
        <w:t>.</w:t>
      </w:r>
    </w:p>
    <w:p w:rsidR="00CB46A5" w:rsidRPr="00B1534B" w:rsidRDefault="00CB46A5" w:rsidP="00CB46A5">
      <w:pPr>
        <w:pStyle w:val="a3"/>
        <w:numPr>
          <w:ilvl w:val="0"/>
          <w:numId w:val="4"/>
        </w:numPr>
        <w:spacing w:line="360" w:lineRule="auto"/>
        <w:jc w:val="both"/>
        <w:rPr>
          <w:rFonts w:asciiTheme="majorBidi" w:hAnsiTheme="majorBidi" w:cstheme="majorBidi"/>
          <w:sz w:val="28"/>
          <w:szCs w:val="28"/>
          <w:rtl/>
        </w:rPr>
      </w:pPr>
      <w:r w:rsidRPr="00B1534B">
        <w:rPr>
          <w:rFonts w:asciiTheme="majorBidi" w:hAnsiTheme="majorBidi" w:cstheme="majorBidi"/>
          <w:sz w:val="28"/>
          <w:szCs w:val="28"/>
          <w:rtl/>
        </w:rPr>
        <w:t>تقديم إطار علمي مبني على نظريات الحوكمة، الامتثال التنظيمي، والتنظيم المؤسسي لتفسير كيفية تطبيق الحوكمة في القطاع الصحي</w:t>
      </w:r>
      <w:r>
        <w:rPr>
          <w:rFonts w:asciiTheme="majorBidi" w:hAnsiTheme="majorBidi" w:cstheme="majorBidi"/>
          <w:sz w:val="28"/>
          <w:szCs w:val="28"/>
        </w:rPr>
        <w:t>.</w:t>
      </w:r>
    </w:p>
    <w:p w:rsidR="00CB46A5" w:rsidRPr="00B1534B" w:rsidRDefault="00CB46A5" w:rsidP="00CB46A5">
      <w:pPr>
        <w:pStyle w:val="a3"/>
        <w:numPr>
          <w:ilvl w:val="0"/>
          <w:numId w:val="4"/>
        </w:numPr>
        <w:spacing w:line="360" w:lineRule="auto"/>
        <w:jc w:val="both"/>
        <w:rPr>
          <w:rFonts w:asciiTheme="majorBidi" w:hAnsiTheme="majorBidi" w:cstheme="majorBidi"/>
          <w:sz w:val="28"/>
          <w:szCs w:val="28"/>
          <w:rtl/>
        </w:rPr>
      </w:pPr>
      <w:r w:rsidRPr="00B1534B">
        <w:rPr>
          <w:rFonts w:asciiTheme="majorBidi" w:hAnsiTheme="majorBidi" w:cstheme="majorBidi"/>
          <w:sz w:val="28"/>
          <w:szCs w:val="28"/>
          <w:rtl/>
        </w:rPr>
        <w:lastRenderedPageBreak/>
        <w:t xml:space="preserve">فتح المجال لمزيد من الدراسات: من شأن نتائج هذا البحث أن تلهم دراسات مستقبلية تتناول جوانب أخرى من </w:t>
      </w:r>
      <w:r w:rsidRPr="00B1534B">
        <w:rPr>
          <w:rFonts w:asciiTheme="majorBidi" w:hAnsiTheme="majorBidi" w:cstheme="majorBidi" w:hint="cs"/>
          <w:sz w:val="28"/>
          <w:szCs w:val="28"/>
          <w:rtl/>
        </w:rPr>
        <w:t>حوكمة الاجراءات</w:t>
      </w:r>
      <w:r w:rsidRPr="00B1534B">
        <w:rPr>
          <w:rFonts w:asciiTheme="majorBidi" w:hAnsiTheme="majorBidi" w:cstheme="majorBidi"/>
          <w:sz w:val="28"/>
          <w:szCs w:val="28"/>
          <w:rtl/>
        </w:rPr>
        <w:t xml:space="preserve"> </w:t>
      </w:r>
      <w:r w:rsidRPr="00B1534B">
        <w:rPr>
          <w:rFonts w:asciiTheme="majorBidi" w:hAnsiTheme="majorBidi" w:cstheme="majorBidi" w:hint="cs"/>
          <w:sz w:val="28"/>
          <w:szCs w:val="28"/>
          <w:rtl/>
        </w:rPr>
        <w:t>في قطاعات أخرى</w:t>
      </w:r>
      <w:r w:rsidRPr="00B1534B">
        <w:rPr>
          <w:rFonts w:asciiTheme="majorBidi" w:hAnsiTheme="majorBidi" w:cstheme="majorBidi"/>
          <w:sz w:val="28"/>
          <w:szCs w:val="28"/>
          <w:rtl/>
        </w:rPr>
        <w:t>، سواء على مستوى الدراسات النظرية أو التجريبية، وبالتالي تفتح آفاقًا للبحث العلمي في هذا المجال</w:t>
      </w:r>
      <w:r w:rsidRPr="00B1534B">
        <w:rPr>
          <w:rFonts w:asciiTheme="majorBidi" w:hAnsiTheme="majorBidi" w:cstheme="majorBidi" w:hint="cs"/>
          <w:sz w:val="28"/>
          <w:szCs w:val="28"/>
          <w:rtl/>
        </w:rPr>
        <w:t>.</w:t>
      </w:r>
    </w:p>
    <w:p w:rsidR="00CB46A5" w:rsidRPr="00B1534B" w:rsidRDefault="00CB46A5" w:rsidP="00CB46A5">
      <w:pPr>
        <w:pStyle w:val="a3"/>
        <w:numPr>
          <w:ilvl w:val="0"/>
          <w:numId w:val="3"/>
        </w:numPr>
        <w:spacing w:line="360" w:lineRule="auto"/>
        <w:jc w:val="both"/>
        <w:rPr>
          <w:rFonts w:asciiTheme="majorBidi" w:hAnsiTheme="majorBidi" w:cstheme="majorBidi"/>
          <w:b/>
          <w:bCs/>
          <w:sz w:val="28"/>
          <w:szCs w:val="28"/>
          <w:rtl/>
        </w:rPr>
      </w:pPr>
      <w:r w:rsidRPr="00B1534B">
        <w:rPr>
          <w:rFonts w:asciiTheme="majorBidi" w:hAnsiTheme="majorBidi" w:cstheme="majorBidi"/>
          <w:b/>
          <w:bCs/>
          <w:sz w:val="28"/>
          <w:szCs w:val="28"/>
          <w:rtl/>
        </w:rPr>
        <w:t>الأهمية العملية</w:t>
      </w:r>
      <w:r w:rsidRPr="00B1534B">
        <w:rPr>
          <w:rFonts w:asciiTheme="majorBidi" w:hAnsiTheme="majorBidi" w:cstheme="majorBidi"/>
          <w:b/>
          <w:bCs/>
          <w:sz w:val="28"/>
          <w:szCs w:val="28"/>
        </w:rPr>
        <w:t xml:space="preserve">  </w:t>
      </w:r>
    </w:p>
    <w:p w:rsidR="00CB46A5" w:rsidRPr="00B1534B" w:rsidRDefault="00CB46A5" w:rsidP="00CB46A5">
      <w:pPr>
        <w:spacing w:line="360" w:lineRule="auto"/>
        <w:ind w:left="1080"/>
        <w:jc w:val="both"/>
        <w:rPr>
          <w:rFonts w:asciiTheme="majorBidi" w:hAnsiTheme="majorBidi" w:cstheme="majorBidi"/>
          <w:sz w:val="28"/>
          <w:szCs w:val="28"/>
          <w:rtl/>
        </w:rPr>
      </w:pPr>
      <w:r>
        <w:rPr>
          <w:rFonts w:asciiTheme="majorBidi" w:hAnsiTheme="majorBidi" w:cstheme="majorBidi"/>
          <w:sz w:val="28"/>
          <w:szCs w:val="28"/>
          <w:rtl/>
        </w:rPr>
        <w:t>دعم متخذي القرار</w:t>
      </w:r>
      <w:r>
        <w:rPr>
          <w:rFonts w:asciiTheme="majorBidi" w:hAnsiTheme="majorBidi" w:cstheme="majorBidi" w:hint="cs"/>
          <w:sz w:val="28"/>
          <w:szCs w:val="28"/>
          <w:rtl/>
        </w:rPr>
        <w:t xml:space="preserve">، حيث يمكن </w:t>
      </w:r>
      <w:r w:rsidRPr="00B1534B">
        <w:rPr>
          <w:rFonts w:asciiTheme="majorBidi" w:hAnsiTheme="majorBidi" w:cstheme="majorBidi"/>
          <w:sz w:val="28"/>
          <w:szCs w:val="28"/>
          <w:rtl/>
        </w:rPr>
        <w:t>تقديم توصيات عملية يمكن أن تساعد وزارة الصحة السعودية في تحسين نظم الحوكمة</w:t>
      </w:r>
      <w:r>
        <w:rPr>
          <w:rFonts w:asciiTheme="majorBidi" w:hAnsiTheme="majorBidi" w:cstheme="majorBidi"/>
          <w:sz w:val="28"/>
          <w:szCs w:val="28"/>
        </w:rPr>
        <w:t>.</w:t>
      </w:r>
    </w:p>
    <w:p w:rsidR="00CB46A5" w:rsidRPr="00B1534B" w:rsidRDefault="00CB46A5" w:rsidP="00CB46A5">
      <w:pPr>
        <w:spacing w:line="360" w:lineRule="auto"/>
        <w:ind w:left="1080"/>
        <w:jc w:val="both"/>
        <w:rPr>
          <w:rFonts w:asciiTheme="majorBidi" w:hAnsiTheme="majorBidi" w:cstheme="majorBidi"/>
          <w:sz w:val="28"/>
          <w:szCs w:val="28"/>
          <w:rtl/>
        </w:rPr>
      </w:pPr>
      <w:r>
        <w:rPr>
          <w:rFonts w:asciiTheme="majorBidi" w:hAnsiTheme="majorBidi" w:cstheme="majorBidi"/>
          <w:sz w:val="28"/>
          <w:szCs w:val="28"/>
          <w:rtl/>
        </w:rPr>
        <w:t>تعزيز الأداء المؤسسي</w:t>
      </w:r>
      <w:r>
        <w:rPr>
          <w:rFonts w:asciiTheme="majorBidi" w:hAnsiTheme="majorBidi" w:cstheme="majorBidi" w:hint="cs"/>
          <w:sz w:val="28"/>
          <w:szCs w:val="28"/>
          <w:rtl/>
        </w:rPr>
        <w:t xml:space="preserve"> من خلال </w:t>
      </w:r>
      <w:r w:rsidRPr="00B1534B">
        <w:rPr>
          <w:rFonts w:asciiTheme="majorBidi" w:hAnsiTheme="majorBidi" w:cstheme="majorBidi"/>
          <w:sz w:val="28"/>
          <w:szCs w:val="28"/>
          <w:rtl/>
        </w:rPr>
        <w:t>المساهمة في تحسين عمليات إدارة المشتريات من خلال تطبيق استراتيجيات الحوكمة</w:t>
      </w:r>
      <w:r>
        <w:rPr>
          <w:rFonts w:asciiTheme="majorBidi" w:hAnsiTheme="majorBidi" w:cstheme="majorBidi"/>
          <w:sz w:val="28"/>
          <w:szCs w:val="28"/>
        </w:rPr>
        <w:t>.</w:t>
      </w:r>
    </w:p>
    <w:p w:rsidR="00CB46A5" w:rsidRPr="00B1534B" w:rsidRDefault="00CB46A5" w:rsidP="00CB46A5">
      <w:pPr>
        <w:spacing w:line="360" w:lineRule="auto"/>
        <w:ind w:left="1080"/>
        <w:jc w:val="both"/>
        <w:rPr>
          <w:rFonts w:asciiTheme="majorBidi" w:hAnsiTheme="majorBidi" w:cstheme="majorBidi"/>
          <w:sz w:val="28"/>
          <w:szCs w:val="28"/>
          <w:rtl/>
        </w:rPr>
      </w:pPr>
      <w:r>
        <w:rPr>
          <w:rFonts w:asciiTheme="majorBidi" w:hAnsiTheme="majorBidi" w:cstheme="majorBidi"/>
          <w:sz w:val="28"/>
          <w:szCs w:val="28"/>
          <w:rtl/>
        </w:rPr>
        <w:t>تحسين الكفاءة التشغيلية</w:t>
      </w:r>
      <w:r>
        <w:rPr>
          <w:rFonts w:asciiTheme="majorBidi" w:hAnsiTheme="majorBidi" w:cstheme="majorBidi" w:hint="cs"/>
          <w:sz w:val="28"/>
          <w:szCs w:val="28"/>
          <w:rtl/>
        </w:rPr>
        <w:t xml:space="preserve"> و</w:t>
      </w:r>
      <w:r w:rsidRPr="00B1534B">
        <w:rPr>
          <w:rFonts w:asciiTheme="majorBidi" w:hAnsiTheme="majorBidi" w:cstheme="majorBidi"/>
          <w:sz w:val="28"/>
          <w:szCs w:val="28"/>
          <w:rtl/>
        </w:rPr>
        <w:t>مساعدة مؤسسات القطاع الصحي على تحقيق كفاءة أكبر في إدارة الموارد وضبط الإنفاق</w:t>
      </w:r>
      <w:r>
        <w:rPr>
          <w:rFonts w:asciiTheme="majorBidi" w:hAnsiTheme="majorBidi" w:cstheme="majorBidi"/>
          <w:sz w:val="28"/>
          <w:szCs w:val="28"/>
        </w:rPr>
        <w:t>.</w:t>
      </w:r>
    </w:p>
    <w:p w:rsidR="00CB46A5" w:rsidRPr="008E5F04" w:rsidRDefault="00CB46A5" w:rsidP="00CB46A5">
      <w:pPr>
        <w:pStyle w:val="1"/>
        <w:rPr>
          <w:rFonts w:ascii="Simplified Arabic" w:hAnsi="Simplified Arabic" w:cs="Simplified Arabic"/>
          <w:b/>
          <w:bCs/>
          <w:color w:val="1F3864" w:themeColor="accent5" w:themeShade="80"/>
          <w:sz w:val="36"/>
          <w:szCs w:val="36"/>
          <w:rtl/>
        </w:rPr>
      </w:pPr>
      <w:bookmarkStart w:id="7" w:name="_Toc192639598"/>
      <w:r w:rsidRPr="008E5F04">
        <w:rPr>
          <w:rFonts w:ascii="Simplified Arabic" w:hAnsi="Simplified Arabic" w:cs="Simplified Arabic"/>
          <w:b/>
          <w:bCs/>
          <w:color w:val="1F3864" w:themeColor="accent5" w:themeShade="80"/>
          <w:sz w:val="36"/>
          <w:szCs w:val="36"/>
          <w:rtl/>
        </w:rPr>
        <w:t>أهداف الدراسة</w:t>
      </w:r>
      <w:r w:rsidRPr="008E5F04">
        <w:rPr>
          <w:rFonts w:ascii="Simplified Arabic" w:hAnsi="Simplified Arabic" w:cs="Simplified Arabic" w:hint="cs"/>
          <w:b/>
          <w:bCs/>
          <w:color w:val="1F3864" w:themeColor="accent5" w:themeShade="80"/>
          <w:sz w:val="36"/>
          <w:szCs w:val="36"/>
          <w:rtl/>
        </w:rPr>
        <w:t>:</w:t>
      </w:r>
      <w:bookmarkEnd w:id="7"/>
    </w:p>
    <w:p w:rsidR="00CB46A5" w:rsidRDefault="00CB46A5" w:rsidP="00CB46A5">
      <w:pPr>
        <w:spacing w:after="120" w:line="276" w:lineRule="auto"/>
        <w:ind w:firstLine="567"/>
        <w:jc w:val="both"/>
        <w:rPr>
          <w:rFonts w:ascii="Simplified Arabic" w:hAnsi="Simplified Arabic" w:cs="Simplified Arabic"/>
          <w:sz w:val="28"/>
          <w:szCs w:val="28"/>
          <w:rtl/>
        </w:rPr>
      </w:pPr>
      <w:r w:rsidRPr="00BD4C47">
        <w:rPr>
          <w:rFonts w:ascii="Simplified Arabic" w:hAnsi="Simplified Arabic" w:cs="Simplified Arabic"/>
          <w:sz w:val="28"/>
          <w:szCs w:val="28"/>
          <w:rtl/>
        </w:rPr>
        <w:t xml:space="preserve">يهدف البحث الحالي إلى </w:t>
      </w:r>
      <w:r>
        <w:rPr>
          <w:rFonts w:ascii="Simplified Arabic" w:hAnsi="Simplified Arabic" w:cs="Simplified Arabic" w:hint="cs"/>
          <w:sz w:val="28"/>
          <w:szCs w:val="28"/>
          <w:rtl/>
        </w:rPr>
        <w:t xml:space="preserve">تحقيق الأهداف التالية: </w:t>
      </w:r>
    </w:p>
    <w:p w:rsidR="00CB46A5" w:rsidRPr="00F34120" w:rsidRDefault="00CB46A5" w:rsidP="00CB46A5">
      <w:pPr>
        <w:pStyle w:val="a3"/>
        <w:numPr>
          <w:ilvl w:val="0"/>
          <w:numId w:val="5"/>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معرفة واقع حوكمة الإجراءات في منظومة المشتريات في مؤسسات القطاع الصحي بالمملكة العربية السعودية</w:t>
      </w:r>
      <w:r>
        <w:rPr>
          <w:rFonts w:asciiTheme="majorBidi" w:hAnsiTheme="majorBidi" w:cstheme="majorBidi"/>
          <w:sz w:val="28"/>
          <w:szCs w:val="28"/>
        </w:rPr>
        <w:t>.</w:t>
      </w:r>
    </w:p>
    <w:p w:rsidR="00CB46A5" w:rsidRPr="00F34120" w:rsidRDefault="00CB46A5" w:rsidP="00CB46A5">
      <w:pPr>
        <w:pStyle w:val="a3"/>
        <w:numPr>
          <w:ilvl w:val="0"/>
          <w:numId w:val="5"/>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تحليل الأطر النظرية والمفاهيمية التي تستند إليها حوكمة الإجراءات في إدارة المشتريات</w:t>
      </w:r>
      <w:r>
        <w:rPr>
          <w:rFonts w:asciiTheme="majorBidi" w:hAnsiTheme="majorBidi" w:cstheme="majorBidi"/>
          <w:sz w:val="28"/>
          <w:szCs w:val="28"/>
        </w:rPr>
        <w:t>.</w:t>
      </w:r>
    </w:p>
    <w:p w:rsidR="00CB46A5" w:rsidRPr="00431609" w:rsidRDefault="00CB46A5" w:rsidP="00CB46A5">
      <w:pPr>
        <w:pStyle w:val="a3"/>
        <w:numPr>
          <w:ilvl w:val="0"/>
          <w:numId w:val="5"/>
        </w:numPr>
        <w:spacing w:line="360" w:lineRule="auto"/>
        <w:jc w:val="both"/>
        <w:rPr>
          <w:rFonts w:asciiTheme="majorBidi" w:hAnsiTheme="majorBidi" w:cstheme="majorBidi"/>
          <w:sz w:val="28"/>
          <w:szCs w:val="28"/>
          <w:rtl/>
          <w:lang w:bidi="ar-DZ"/>
        </w:rPr>
      </w:pPr>
      <w:r w:rsidRPr="00F34120">
        <w:rPr>
          <w:rFonts w:asciiTheme="majorBidi" w:hAnsiTheme="majorBidi" w:cstheme="majorBidi"/>
          <w:sz w:val="28"/>
          <w:szCs w:val="28"/>
          <w:rtl/>
        </w:rPr>
        <w:t>تقييم أثر حوكمة الإجراءات على الأداء المؤسسي والكفاءة التشغيلية والشفافية</w:t>
      </w:r>
      <w:r>
        <w:rPr>
          <w:rFonts w:asciiTheme="majorBidi" w:hAnsiTheme="majorBidi" w:cstheme="majorBidi" w:hint="cs"/>
          <w:sz w:val="28"/>
          <w:szCs w:val="28"/>
          <w:rtl/>
        </w:rPr>
        <w:t xml:space="preserve"> في منظومة المشتريات.</w:t>
      </w:r>
    </w:p>
    <w:p w:rsidR="00CB46A5" w:rsidRPr="00F34120" w:rsidRDefault="00CB46A5" w:rsidP="00CB46A5">
      <w:pPr>
        <w:pStyle w:val="a3"/>
        <w:numPr>
          <w:ilvl w:val="0"/>
          <w:numId w:val="5"/>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تحديد أبرز التحديات التي تواجه تطبيق حوكمة الإجراءات في إدارة المشتريات في القطاع الصحي</w:t>
      </w:r>
      <w:r>
        <w:rPr>
          <w:rFonts w:asciiTheme="majorBidi" w:hAnsiTheme="majorBidi" w:cstheme="majorBidi"/>
          <w:sz w:val="28"/>
          <w:szCs w:val="28"/>
        </w:rPr>
        <w:t>.</w:t>
      </w:r>
    </w:p>
    <w:p w:rsidR="00CB46A5" w:rsidRPr="00B91CE0" w:rsidRDefault="00CB46A5" w:rsidP="00CB46A5">
      <w:pPr>
        <w:pStyle w:val="a3"/>
        <w:numPr>
          <w:ilvl w:val="0"/>
          <w:numId w:val="5"/>
        </w:numPr>
        <w:spacing w:line="360" w:lineRule="auto"/>
        <w:jc w:val="both"/>
        <w:rPr>
          <w:rFonts w:asciiTheme="majorBidi" w:hAnsiTheme="majorBidi" w:cstheme="majorBidi"/>
          <w:sz w:val="28"/>
          <w:szCs w:val="28"/>
        </w:rPr>
      </w:pPr>
      <w:r w:rsidRPr="00F34120">
        <w:rPr>
          <w:rFonts w:asciiTheme="majorBidi" w:hAnsiTheme="majorBidi" w:cstheme="majorBidi"/>
          <w:sz w:val="28"/>
          <w:szCs w:val="28"/>
          <w:rtl/>
        </w:rPr>
        <w:t>اقتراح استراتيجيات وأدوات لتعزيز حوكمة الإجراءات في مؤسسات القطاع الصحي بالمملكة العربية السعودية</w:t>
      </w:r>
      <w:r>
        <w:rPr>
          <w:rFonts w:asciiTheme="majorBidi" w:hAnsiTheme="majorBidi" w:cstheme="majorBidi"/>
          <w:sz w:val="28"/>
          <w:szCs w:val="28"/>
        </w:rPr>
        <w:t>.</w:t>
      </w:r>
    </w:p>
    <w:p w:rsidR="00CB46A5" w:rsidRPr="00CE3A61" w:rsidRDefault="00CB46A5" w:rsidP="00CB46A5">
      <w:pPr>
        <w:pStyle w:val="1"/>
        <w:spacing w:line="360" w:lineRule="auto"/>
        <w:rPr>
          <w:rFonts w:ascii="Simplified Arabic" w:hAnsi="Simplified Arabic" w:cs="Simplified Arabic"/>
          <w:b/>
          <w:bCs/>
          <w:color w:val="1F3864" w:themeColor="accent5" w:themeShade="80"/>
          <w:rtl/>
        </w:rPr>
      </w:pPr>
      <w:bookmarkStart w:id="8" w:name="_Toc192639599"/>
      <w:r w:rsidRPr="00CE3A61">
        <w:rPr>
          <w:rFonts w:ascii="Simplified Arabic" w:hAnsi="Simplified Arabic" w:cs="Simplified Arabic"/>
          <w:b/>
          <w:bCs/>
          <w:color w:val="1F3864" w:themeColor="accent5" w:themeShade="80"/>
          <w:rtl/>
        </w:rPr>
        <w:t>تساؤلات الدراسة</w:t>
      </w:r>
      <w:bookmarkEnd w:id="8"/>
    </w:p>
    <w:p w:rsidR="00CB46A5" w:rsidRDefault="00CB46A5" w:rsidP="00CB46A5">
      <w:pPr>
        <w:spacing w:line="360" w:lineRule="auto"/>
        <w:ind w:firstLine="610"/>
        <w:jc w:val="both"/>
        <w:rPr>
          <w:rFonts w:asciiTheme="majorBidi" w:hAnsiTheme="majorBidi" w:cstheme="majorBidi"/>
          <w:sz w:val="28"/>
          <w:szCs w:val="28"/>
          <w:rtl/>
        </w:rPr>
      </w:pPr>
      <w:r w:rsidRPr="005F0880">
        <w:rPr>
          <w:rFonts w:asciiTheme="majorBidi" w:hAnsiTheme="majorBidi" w:cstheme="majorBidi"/>
          <w:sz w:val="28"/>
          <w:szCs w:val="28"/>
          <w:rtl/>
        </w:rPr>
        <w:t xml:space="preserve">من خلال إشكالية البحث السابقة يمكنني صياغة </w:t>
      </w:r>
      <w:r>
        <w:rPr>
          <w:rFonts w:asciiTheme="majorBidi" w:hAnsiTheme="majorBidi" w:cstheme="majorBidi" w:hint="cs"/>
          <w:sz w:val="28"/>
          <w:szCs w:val="28"/>
          <w:rtl/>
        </w:rPr>
        <w:t xml:space="preserve">اسالة البحث التالية: </w:t>
      </w:r>
      <w:r w:rsidRPr="005F0880">
        <w:rPr>
          <w:rFonts w:asciiTheme="majorBidi" w:hAnsiTheme="majorBidi" w:cstheme="majorBidi"/>
          <w:sz w:val="28"/>
          <w:szCs w:val="28"/>
          <w:rtl/>
        </w:rPr>
        <w:t xml:space="preserve"> </w:t>
      </w:r>
    </w:p>
    <w:p w:rsidR="00CB46A5" w:rsidRPr="00F34120" w:rsidRDefault="00CB46A5" w:rsidP="00CB46A5">
      <w:pPr>
        <w:pStyle w:val="a3"/>
        <w:numPr>
          <w:ilvl w:val="0"/>
          <w:numId w:val="6"/>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ما هو واقع تطبيق حوكمة الإجراءات في إدارة المشتريات في مؤسسات القطاع الصحي بالمملكة العربية السعودية؟</w:t>
      </w:r>
      <w:r w:rsidRPr="00F34120">
        <w:rPr>
          <w:rFonts w:asciiTheme="majorBidi" w:hAnsiTheme="majorBidi" w:cstheme="majorBidi"/>
          <w:sz w:val="28"/>
          <w:szCs w:val="28"/>
        </w:rPr>
        <w:t xml:space="preserve">  </w:t>
      </w:r>
    </w:p>
    <w:p w:rsidR="00CB46A5" w:rsidRPr="00F34120" w:rsidRDefault="00CB46A5" w:rsidP="00CB46A5">
      <w:pPr>
        <w:pStyle w:val="a3"/>
        <w:numPr>
          <w:ilvl w:val="0"/>
          <w:numId w:val="6"/>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lastRenderedPageBreak/>
        <w:t>ما هي الأطر النظرية التي تعتمد عليها حوكمة الإجراءات في إدارة المشتريات؟</w:t>
      </w:r>
      <w:r w:rsidRPr="00F34120">
        <w:rPr>
          <w:rFonts w:asciiTheme="majorBidi" w:hAnsiTheme="majorBidi" w:cstheme="majorBidi"/>
          <w:sz w:val="28"/>
          <w:szCs w:val="28"/>
        </w:rPr>
        <w:t xml:space="preserve">  </w:t>
      </w:r>
    </w:p>
    <w:p w:rsidR="00CB46A5" w:rsidRPr="00F34120" w:rsidRDefault="00CB46A5" w:rsidP="00CB46A5">
      <w:pPr>
        <w:pStyle w:val="a3"/>
        <w:numPr>
          <w:ilvl w:val="0"/>
          <w:numId w:val="6"/>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ما هي التحديات التي تواجه تطبيق حوكمة الإجراءات في مؤسسات القطاع الصحي؟</w:t>
      </w:r>
      <w:r w:rsidRPr="00F34120">
        <w:rPr>
          <w:rFonts w:asciiTheme="majorBidi" w:hAnsiTheme="majorBidi" w:cstheme="majorBidi"/>
          <w:sz w:val="28"/>
          <w:szCs w:val="28"/>
        </w:rPr>
        <w:t xml:space="preserve">  </w:t>
      </w:r>
    </w:p>
    <w:p w:rsidR="00CB46A5" w:rsidRPr="00F34120" w:rsidRDefault="00CB46A5" w:rsidP="00CB46A5">
      <w:pPr>
        <w:pStyle w:val="a3"/>
        <w:numPr>
          <w:ilvl w:val="0"/>
          <w:numId w:val="6"/>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كيف تؤثر حوكمة الإجراءات على الأداء المؤسسي والكفاءة التشغيلية؟</w:t>
      </w:r>
      <w:r w:rsidRPr="00F34120">
        <w:rPr>
          <w:rFonts w:asciiTheme="majorBidi" w:hAnsiTheme="majorBidi" w:cstheme="majorBidi"/>
          <w:sz w:val="28"/>
          <w:szCs w:val="28"/>
        </w:rPr>
        <w:t xml:space="preserve">  </w:t>
      </w:r>
    </w:p>
    <w:p w:rsidR="00CB46A5" w:rsidRPr="00F34120" w:rsidRDefault="00CB46A5" w:rsidP="00CB46A5">
      <w:pPr>
        <w:pStyle w:val="a3"/>
        <w:numPr>
          <w:ilvl w:val="0"/>
          <w:numId w:val="6"/>
        </w:numPr>
        <w:spacing w:line="360" w:lineRule="auto"/>
        <w:jc w:val="both"/>
        <w:rPr>
          <w:rFonts w:asciiTheme="majorBidi" w:hAnsiTheme="majorBidi" w:cstheme="majorBidi"/>
          <w:sz w:val="28"/>
          <w:szCs w:val="28"/>
          <w:rtl/>
        </w:rPr>
      </w:pPr>
      <w:r w:rsidRPr="00F34120">
        <w:rPr>
          <w:rFonts w:asciiTheme="majorBidi" w:hAnsiTheme="majorBidi" w:cstheme="majorBidi"/>
          <w:sz w:val="28"/>
          <w:szCs w:val="28"/>
          <w:rtl/>
        </w:rPr>
        <w:t>ما هي الاستراتيجيات المقترحة لتعزيز تطبيق حوكمة الإجراءات في إدارة المشتريات؟</w:t>
      </w:r>
      <w:r w:rsidRPr="00F34120">
        <w:rPr>
          <w:rFonts w:asciiTheme="majorBidi" w:hAnsiTheme="majorBidi" w:cstheme="majorBidi"/>
          <w:sz w:val="28"/>
          <w:szCs w:val="28"/>
        </w:rPr>
        <w:t xml:space="preserve">  </w:t>
      </w:r>
    </w:p>
    <w:p w:rsidR="00CB46A5" w:rsidRPr="00F34120" w:rsidRDefault="00CB46A5" w:rsidP="00CB46A5">
      <w:pPr>
        <w:pStyle w:val="1"/>
        <w:spacing w:line="360" w:lineRule="auto"/>
        <w:rPr>
          <w:rFonts w:ascii="Simplified Arabic" w:hAnsi="Simplified Arabic" w:cs="Simplified Arabic"/>
          <w:b/>
          <w:bCs/>
          <w:color w:val="1F3864" w:themeColor="accent5" w:themeShade="80"/>
        </w:rPr>
      </w:pPr>
      <w:bookmarkStart w:id="9" w:name="_Toc192639600"/>
      <w:r w:rsidRPr="00CE3A61">
        <w:rPr>
          <w:rFonts w:ascii="Simplified Arabic" w:hAnsi="Simplified Arabic" w:cs="Simplified Arabic" w:hint="cs"/>
          <w:b/>
          <w:bCs/>
          <w:color w:val="1F3864" w:themeColor="accent5" w:themeShade="80"/>
          <w:rtl/>
        </w:rPr>
        <w:t>فروض الدراسة:</w:t>
      </w:r>
      <w:bookmarkEnd w:id="9"/>
    </w:p>
    <w:p w:rsidR="00CB46A5" w:rsidRPr="006D5232" w:rsidRDefault="00CB46A5" w:rsidP="00CB46A5">
      <w:pPr>
        <w:pStyle w:val="a3"/>
        <w:numPr>
          <w:ilvl w:val="0"/>
          <w:numId w:val="1"/>
        </w:numPr>
        <w:spacing w:line="360" w:lineRule="auto"/>
        <w:jc w:val="both"/>
        <w:rPr>
          <w:rFonts w:asciiTheme="majorBidi" w:hAnsiTheme="majorBidi" w:cstheme="majorBidi"/>
          <w:sz w:val="28"/>
          <w:szCs w:val="28"/>
          <w:rtl/>
        </w:rPr>
      </w:pPr>
      <w:r>
        <w:rPr>
          <w:rFonts w:asciiTheme="majorBidi" w:hAnsiTheme="majorBidi" w:cstheme="majorBidi"/>
          <w:sz w:val="28"/>
          <w:szCs w:val="28"/>
          <w:rtl/>
          <w:lang w:bidi="ar-DZ"/>
        </w:rPr>
        <w:t xml:space="preserve">لا </w:t>
      </w:r>
      <w:r>
        <w:rPr>
          <w:rFonts w:asciiTheme="majorBidi" w:hAnsiTheme="majorBidi" w:cstheme="majorBidi" w:hint="cs"/>
          <w:sz w:val="28"/>
          <w:szCs w:val="28"/>
          <w:rtl/>
          <w:lang w:bidi="ar-DZ"/>
        </w:rPr>
        <w:t>توجد فروق ذات دلالة إحصائية في إجابات عينة الدراسة حول محاور البحث تع</w:t>
      </w:r>
      <w:r w:rsidRPr="00DF172B">
        <w:rPr>
          <w:rFonts w:asciiTheme="majorBidi" w:hAnsiTheme="majorBidi" w:cstheme="majorBidi"/>
          <w:sz w:val="28"/>
          <w:szCs w:val="28"/>
          <w:rtl/>
          <w:lang w:bidi="ar-DZ"/>
        </w:rPr>
        <w:t xml:space="preserve">زى </w:t>
      </w:r>
      <w:r>
        <w:rPr>
          <w:rFonts w:asciiTheme="majorBidi" w:hAnsiTheme="majorBidi" w:cstheme="majorBidi" w:hint="cs"/>
          <w:sz w:val="28"/>
          <w:szCs w:val="28"/>
          <w:rtl/>
          <w:lang w:bidi="ar-DZ"/>
        </w:rPr>
        <w:t>ل</w:t>
      </w:r>
      <w:r w:rsidRPr="00DF172B">
        <w:rPr>
          <w:rFonts w:asciiTheme="majorBidi" w:hAnsiTheme="majorBidi" w:cstheme="majorBidi"/>
          <w:sz w:val="28"/>
          <w:szCs w:val="28"/>
          <w:rtl/>
          <w:lang w:bidi="ar-DZ"/>
        </w:rPr>
        <w:t>لمتغ</w:t>
      </w:r>
      <w:r w:rsidRPr="00B320C6">
        <w:rPr>
          <w:rFonts w:asciiTheme="majorBidi" w:hAnsiTheme="majorBidi" w:cstheme="majorBidi"/>
          <w:sz w:val="28"/>
          <w:szCs w:val="28"/>
          <w:rtl/>
          <w:lang w:bidi="ar-DZ"/>
        </w:rPr>
        <w:t>يرات الشخصية</w:t>
      </w:r>
      <w:r>
        <w:rPr>
          <w:rFonts w:asciiTheme="majorBidi" w:hAnsiTheme="majorBidi" w:cstheme="majorBidi" w:hint="cs"/>
          <w:sz w:val="28"/>
          <w:szCs w:val="28"/>
          <w:rtl/>
          <w:lang w:bidi="ar-DZ"/>
        </w:rPr>
        <w:t xml:space="preserve"> (العمر، الجنس، سنوات الخبرة، المؤهل العلمي، المسمى الوظيفي، نوع المنشأة الصحية). </w:t>
      </w:r>
    </w:p>
    <w:p w:rsidR="00CB46A5" w:rsidRPr="008A3046" w:rsidRDefault="00CB46A5" w:rsidP="00CB46A5">
      <w:pPr>
        <w:pStyle w:val="1"/>
        <w:spacing w:line="360" w:lineRule="auto"/>
        <w:rPr>
          <w:rFonts w:ascii="Simplified Arabic" w:hAnsi="Simplified Arabic" w:cs="Simplified Arabic"/>
          <w:b/>
          <w:bCs/>
          <w:color w:val="1F3864" w:themeColor="accent5" w:themeShade="80"/>
          <w:rtl/>
        </w:rPr>
      </w:pPr>
      <w:bookmarkStart w:id="10" w:name="_Toc181824692"/>
      <w:bookmarkStart w:id="11" w:name="_Toc191950899"/>
      <w:bookmarkStart w:id="12" w:name="_Toc192639601"/>
      <w:r w:rsidRPr="008A3046">
        <w:rPr>
          <w:rFonts w:ascii="Simplified Arabic" w:hAnsi="Simplified Arabic" w:cs="Simplified Arabic"/>
          <w:b/>
          <w:bCs/>
          <w:color w:val="1F3864" w:themeColor="accent5" w:themeShade="80"/>
          <w:rtl/>
        </w:rPr>
        <w:t>النظرية العلمية المتبعة لإعداد البحث:</w:t>
      </w:r>
      <w:bookmarkEnd w:id="10"/>
      <w:bookmarkEnd w:id="11"/>
      <w:bookmarkEnd w:id="12"/>
      <w:r w:rsidRPr="008A3046">
        <w:rPr>
          <w:rFonts w:ascii="Simplified Arabic" w:hAnsi="Simplified Arabic" w:cs="Simplified Arabic"/>
          <w:b/>
          <w:bCs/>
          <w:color w:val="1F3864" w:themeColor="accent5" w:themeShade="80"/>
          <w:rtl/>
        </w:rPr>
        <w:t xml:space="preserve"> </w:t>
      </w:r>
    </w:p>
    <w:p w:rsidR="00CB46A5" w:rsidRPr="006F5840" w:rsidRDefault="00CB46A5" w:rsidP="00CB46A5">
      <w:pPr>
        <w:spacing w:line="360" w:lineRule="auto"/>
        <w:ind w:firstLine="368"/>
        <w:jc w:val="both"/>
        <w:rPr>
          <w:rFonts w:asciiTheme="majorBidi" w:hAnsiTheme="majorBidi" w:cstheme="majorBidi"/>
          <w:sz w:val="28"/>
          <w:szCs w:val="28"/>
          <w:rtl/>
        </w:rPr>
      </w:pPr>
      <w:r w:rsidRPr="00D9047E">
        <w:rPr>
          <w:rFonts w:asciiTheme="majorBidi" w:hAnsiTheme="majorBidi" w:cstheme="majorBidi"/>
          <w:sz w:val="28"/>
          <w:szCs w:val="28"/>
          <w:rtl/>
        </w:rPr>
        <w:t xml:space="preserve"> </w:t>
      </w:r>
      <w:r w:rsidRPr="006F5840">
        <w:rPr>
          <w:rFonts w:asciiTheme="majorBidi" w:hAnsiTheme="majorBidi" w:cstheme="majorBidi"/>
          <w:sz w:val="28"/>
          <w:szCs w:val="28"/>
          <w:rtl/>
        </w:rPr>
        <w:t>تعتمد هذه الدراسة على نظرية الحوكمة (</w:t>
      </w:r>
      <w:r w:rsidRPr="006F5840">
        <w:rPr>
          <w:rFonts w:asciiTheme="majorBidi" w:hAnsiTheme="majorBidi" w:cstheme="majorBidi"/>
          <w:sz w:val="28"/>
          <w:szCs w:val="28"/>
        </w:rPr>
        <w:t>Governance Theory</w:t>
      </w:r>
      <w:r w:rsidRPr="006F5840">
        <w:rPr>
          <w:rFonts w:asciiTheme="majorBidi" w:hAnsiTheme="majorBidi" w:cstheme="majorBidi"/>
          <w:sz w:val="28"/>
          <w:szCs w:val="28"/>
          <w:rtl/>
        </w:rPr>
        <w:t>)، التي تُعد من النظريات الحديثة التي تهدف إلى تحسين أداء المؤسسات من خلال وضع أطر وإجراءات تنظيمية واضحة. وتستند هذه النظرية إلى مبادئ الشفافية، المساءلة، والكفاءة لضمان اتخاذ القرارات بطريقة تحقق أهداف المؤسسة وتحد من المخاطر (</w:t>
      </w:r>
      <w:r w:rsidRPr="006F5840">
        <w:rPr>
          <w:rFonts w:asciiTheme="majorBidi" w:hAnsiTheme="majorBidi" w:cstheme="majorBidi"/>
          <w:sz w:val="28"/>
          <w:szCs w:val="28"/>
        </w:rPr>
        <w:t>Weiss, 2020</w:t>
      </w:r>
      <w:r w:rsidRPr="006F5840">
        <w:rPr>
          <w:rFonts w:asciiTheme="majorBidi" w:hAnsiTheme="majorBidi" w:cstheme="majorBidi"/>
          <w:sz w:val="28"/>
          <w:szCs w:val="28"/>
          <w:rtl/>
        </w:rPr>
        <w:t>). وتُطبّق هذه النظرية على منظومة المشتريات بهدف تعزيز كفاءة العمليات وتقليل فرص الفساد المالي والإداري من خلال تنظيم الإجراءات واعتماد أساليب رقابية متقدمة (</w:t>
      </w:r>
      <w:r w:rsidRPr="006F5840">
        <w:rPr>
          <w:rFonts w:asciiTheme="majorBidi" w:hAnsiTheme="majorBidi" w:cstheme="majorBidi"/>
          <w:sz w:val="28"/>
          <w:szCs w:val="28"/>
        </w:rPr>
        <w:t>Aguilera et al., 2018</w:t>
      </w:r>
      <w:r w:rsidRPr="006F5840">
        <w:rPr>
          <w:rFonts w:asciiTheme="majorBidi" w:hAnsiTheme="majorBidi" w:cstheme="majorBidi"/>
          <w:sz w:val="28"/>
          <w:szCs w:val="28"/>
          <w:rtl/>
        </w:rPr>
        <w:t xml:space="preserve">).  </w:t>
      </w:r>
    </w:p>
    <w:p w:rsidR="00CB46A5" w:rsidRPr="006F5840" w:rsidRDefault="00CB46A5" w:rsidP="00CB46A5">
      <w:pPr>
        <w:spacing w:line="360" w:lineRule="auto"/>
        <w:ind w:firstLine="368"/>
        <w:jc w:val="both"/>
        <w:rPr>
          <w:rFonts w:asciiTheme="majorBidi" w:hAnsiTheme="majorBidi" w:cstheme="majorBidi"/>
          <w:sz w:val="28"/>
          <w:szCs w:val="28"/>
          <w:rtl/>
        </w:rPr>
      </w:pPr>
      <w:r w:rsidRPr="006F5840">
        <w:rPr>
          <w:rFonts w:asciiTheme="majorBidi" w:hAnsiTheme="majorBidi" w:cstheme="majorBidi"/>
          <w:sz w:val="28"/>
          <w:szCs w:val="28"/>
          <w:rtl/>
        </w:rPr>
        <w:t>كما تُستخدم نظرية الوكالة (</w:t>
      </w:r>
      <w:r w:rsidRPr="006F5840">
        <w:rPr>
          <w:rFonts w:asciiTheme="majorBidi" w:hAnsiTheme="majorBidi" w:cstheme="majorBidi"/>
          <w:sz w:val="28"/>
          <w:szCs w:val="28"/>
        </w:rPr>
        <w:t>Agency Theory</w:t>
      </w:r>
      <w:r w:rsidRPr="006F5840">
        <w:rPr>
          <w:rFonts w:asciiTheme="majorBidi" w:hAnsiTheme="majorBidi" w:cstheme="majorBidi"/>
          <w:sz w:val="28"/>
          <w:szCs w:val="28"/>
          <w:rtl/>
        </w:rPr>
        <w:t>) كإطار مكمل، حيث تركز على العلاقة بين الأطراف الرئيسيين في المؤسسة (المالكين أو الجهات التنظيمية) والوكلاء (الإدارة التنفيذية). وتهدف هذه النظرية إلى تقليل التباين بين أهداف الطرفين من خلال وضع آليات رقابية فعّالة للحد من التعارضات المحتملة، ما يسهم في تعزيز حوكمة الإجراءات (</w:t>
      </w:r>
      <w:r w:rsidRPr="006F5840">
        <w:rPr>
          <w:rFonts w:asciiTheme="majorBidi" w:hAnsiTheme="majorBidi" w:cstheme="majorBidi"/>
          <w:sz w:val="28"/>
          <w:szCs w:val="28"/>
        </w:rPr>
        <w:t>Jensen &amp; Meckling, 1976</w:t>
      </w:r>
      <w:r w:rsidRPr="006F5840">
        <w:rPr>
          <w:rFonts w:asciiTheme="majorBidi" w:hAnsiTheme="majorBidi" w:cstheme="majorBidi"/>
          <w:sz w:val="28"/>
          <w:szCs w:val="28"/>
          <w:rtl/>
        </w:rPr>
        <w:t xml:space="preserve">).  </w:t>
      </w:r>
    </w:p>
    <w:p w:rsidR="00CB46A5" w:rsidRPr="00D9047E" w:rsidRDefault="00CB46A5" w:rsidP="00CB46A5">
      <w:pPr>
        <w:spacing w:line="360" w:lineRule="auto"/>
        <w:ind w:firstLine="288"/>
        <w:jc w:val="both"/>
        <w:rPr>
          <w:rFonts w:asciiTheme="majorBidi" w:hAnsiTheme="majorBidi" w:cstheme="majorBidi"/>
          <w:sz w:val="28"/>
          <w:szCs w:val="28"/>
        </w:rPr>
      </w:pPr>
      <w:r w:rsidRPr="006F5840">
        <w:rPr>
          <w:rFonts w:asciiTheme="majorBidi" w:hAnsiTheme="majorBidi" w:cstheme="majorBidi"/>
          <w:sz w:val="28"/>
          <w:szCs w:val="28"/>
          <w:rtl/>
        </w:rPr>
        <w:t>وتعزز هذه الدراسة مفهوم نظرية الأنظمة (</w:t>
      </w:r>
      <w:r w:rsidRPr="006F5840">
        <w:rPr>
          <w:rFonts w:asciiTheme="majorBidi" w:hAnsiTheme="majorBidi" w:cstheme="majorBidi"/>
          <w:sz w:val="28"/>
          <w:szCs w:val="28"/>
        </w:rPr>
        <w:t>Systems Theory</w:t>
      </w:r>
      <w:r w:rsidRPr="006F5840">
        <w:rPr>
          <w:rFonts w:asciiTheme="majorBidi" w:hAnsiTheme="majorBidi" w:cstheme="majorBidi"/>
          <w:sz w:val="28"/>
          <w:szCs w:val="28"/>
          <w:rtl/>
        </w:rPr>
        <w:t>)، التي تنظر إلى منظومة المشتريات كجزء من نظام أكبر يضم العديد من المتغيرات المترابطة. ووفقًا لهذه النظرية، فإن نجاح أي عملية حوكمة يعتمد على تكامل الأنظمة الفرعية مثل السياسات الداخلية، البنية التحتية التقنية، والتنسيق بين الإدارات (</w:t>
      </w:r>
      <w:r w:rsidRPr="006F5840">
        <w:rPr>
          <w:rFonts w:asciiTheme="majorBidi" w:hAnsiTheme="majorBidi" w:cstheme="majorBidi"/>
          <w:sz w:val="28"/>
          <w:szCs w:val="28"/>
        </w:rPr>
        <w:t>Von Bertalanffy, 1968</w:t>
      </w:r>
      <w:r>
        <w:rPr>
          <w:rFonts w:asciiTheme="majorBidi" w:hAnsiTheme="majorBidi" w:cstheme="majorBidi" w:hint="cs"/>
          <w:sz w:val="28"/>
          <w:szCs w:val="28"/>
          <w:rtl/>
        </w:rPr>
        <w:t>).</w:t>
      </w:r>
    </w:p>
    <w:p w:rsidR="00CB46A5" w:rsidRPr="006D5232"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Default="00CB46A5" w:rsidP="00CB46A5">
      <w:pPr>
        <w:spacing w:after="0" w:line="276" w:lineRule="auto"/>
        <w:jc w:val="both"/>
        <w:rPr>
          <w:rFonts w:ascii="Simplified Arabic" w:hAnsi="Simplified Arabic" w:cs="Simplified Arabic"/>
          <w:sz w:val="28"/>
          <w:szCs w:val="28"/>
          <w:rtl/>
        </w:rPr>
      </w:pPr>
    </w:p>
    <w:p w:rsidR="00CB46A5" w:rsidRPr="00E52317" w:rsidRDefault="00CB46A5" w:rsidP="00CB46A5">
      <w:pPr>
        <w:pStyle w:val="1"/>
        <w:jc w:val="center"/>
        <w:rPr>
          <w:rFonts w:ascii="Sakkal Majalla" w:hAnsi="Sakkal Majalla" w:cs="PT Bold Heading"/>
          <w:color w:val="0D0D0D" w:themeColor="text1" w:themeTint="F2"/>
          <w:sz w:val="40"/>
          <w:szCs w:val="40"/>
          <w:rtl/>
        </w:rPr>
      </w:pPr>
      <w:bookmarkStart w:id="13" w:name="_Toc181824693"/>
      <w:bookmarkStart w:id="14" w:name="_Toc191950900"/>
      <w:bookmarkStart w:id="15" w:name="_Toc192639602"/>
      <w:r w:rsidRPr="00E52317">
        <w:rPr>
          <w:rFonts w:ascii="Sakkal Majalla" w:hAnsi="Sakkal Majalla" w:cs="PT Bold Heading" w:hint="cs"/>
          <w:color w:val="0D0D0D" w:themeColor="text1" w:themeTint="F2"/>
          <w:sz w:val="40"/>
          <w:szCs w:val="40"/>
          <w:rtl/>
        </w:rPr>
        <w:t>الفصل الثاني</w:t>
      </w:r>
      <w:bookmarkEnd w:id="13"/>
      <w:bookmarkEnd w:id="14"/>
      <w:bookmarkEnd w:id="15"/>
    </w:p>
    <w:p w:rsidR="00CB46A5" w:rsidRDefault="00CB46A5" w:rsidP="00CB46A5">
      <w:pPr>
        <w:pStyle w:val="1"/>
        <w:jc w:val="center"/>
        <w:rPr>
          <w:rFonts w:ascii="Sakkal Majalla" w:hAnsi="Sakkal Majalla" w:cs="PT Bold Heading"/>
          <w:color w:val="0D0D0D" w:themeColor="text1" w:themeTint="F2"/>
          <w:sz w:val="40"/>
          <w:szCs w:val="40"/>
          <w:rtl/>
        </w:rPr>
      </w:pPr>
      <w:bookmarkStart w:id="16" w:name="_Toc191950901"/>
      <w:bookmarkStart w:id="17" w:name="_Toc192639603"/>
      <w:r w:rsidRPr="00E52317">
        <w:rPr>
          <w:rFonts w:ascii="Sakkal Majalla" w:hAnsi="Sakkal Majalla" w:cs="PT Bold Heading" w:hint="cs"/>
          <w:color w:val="0D0D0D" w:themeColor="text1" w:themeTint="F2"/>
          <w:sz w:val="40"/>
          <w:szCs w:val="40"/>
          <w:rtl/>
        </w:rPr>
        <w:t>الدراسات السابقة والإطار النظري</w:t>
      </w:r>
      <w:bookmarkEnd w:id="16"/>
      <w:bookmarkEnd w:id="17"/>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rPr>
          <w:rtl/>
        </w:rPr>
      </w:pPr>
    </w:p>
    <w:p w:rsidR="00CB46A5" w:rsidRDefault="00CB46A5" w:rsidP="00CB46A5">
      <w:pPr>
        <w:pStyle w:val="1"/>
        <w:jc w:val="center"/>
        <w:rPr>
          <w:rFonts w:asciiTheme="majorBidi" w:hAnsiTheme="majorBidi" w:cs="PT Bold Heading"/>
          <w:color w:val="0D0D0D" w:themeColor="text1" w:themeTint="F2"/>
          <w:sz w:val="36"/>
          <w:szCs w:val="36"/>
          <w:rtl/>
        </w:rPr>
      </w:pPr>
      <w:bookmarkStart w:id="18" w:name="_Toc192639604"/>
      <w:r w:rsidRPr="006A5DCE">
        <w:rPr>
          <w:rFonts w:asciiTheme="majorBidi" w:hAnsiTheme="majorBidi" w:cs="PT Bold Heading"/>
          <w:color w:val="0D0D0D" w:themeColor="text1" w:themeTint="F2"/>
          <w:sz w:val="36"/>
          <w:szCs w:val="36"/>
          <w:rtl/>
        </w:rPr>
        <w:t>الدراسات السابقة</w:t>
      </w:r>
      <w:bookmarkEnd w:id="18"/>
      <w:r>
        <w:rPr>
          <w:rFonts w:asciiTheme="majorBidi" w:hAnsiTheme="majorBidi" w:cs="PT Bold Heading" w:hint="cs"/>
          <w:color w:val="0D0D0D" w:themeColor="text1" w:themeTint="F2"/>
          <w:sz w:val="36"/>
          <w:szCs w:val="36"/>
          <w:rtl/>
        </w:rPr>
        <w:t xml:space="preserve"> </w:t>
      </w:r>
    </w:p>
    <w:p w:rsidR="00CB46A5" w:rsidRPr="006A5DCE" w:rsidRDefault="00CB46A5" w:rsidP="00CB46A5">
      <w:pPr>
        <w:rPr>
          <w:rtl/>
        </w:rPr>
      </w:pPr>
    </w:p>
    <w:p w:rsidR="00CB46A5" w:rsidRPr="00342826" w:rsidRDefault="00CB46A5" w:rsidP="00CB46A5">
      <w:pPr>
        <w:pStyle w:val="3"/>
        <w:spacing w:line="360" w:lineRule="auto"/>
        <w:rPr>
          <w:rFonts w:ascii="Times New Roman" w:hAnsi="Times New Roman" w:cs="Times New Roman"/>
          <w:b/>
          <w:bCs/>
          <w:color w:val="0D0D0D" w:themeColor="text1" w:themeTint="F2"/>
          <w:sz w:val="32"/>
          <w:szCs w:val="32"/>
          <w:rtl/>
        </w:rPr>
      </w:pPr>
      <w:bookmarkStart w:id="19" w:name="_Toc192639605"/>
      <w:r w:rsidRPr="00342826">
        <w:rPr>
          <w:rFonts w:ascii="Times New Roman" w:hAnsi="Times New Roman" w:cs="Times New Roman"/>
          <w:b/>
          <w:bCs/>
          <w:color w:val="0D0D0D" w:themeColor="text1" w:themeTint="F2"/>
          <w:sz w:val="32"/>
          <w:szCs w:val="32"/>
          <w:rtl/>
        </w:rPr>
        <w:t>مقدمة</w:t>
      </w:r>
      <w:bookmarkEnd w:id="19"/>
      <w:r w:rsidRPr="00342826">
        <w:rPr>
          <w:rFonts w:ascii="Times New Roman" w:hAnsi="Times New Roman" w:cs="Times New Roman"/>
          <w:b/>
          <w:bCs/>
          <w:color w:val="0D0D0D" w:themeColor="text1" w:themeTint="F2"/>
          <w:sz w:val="32"/>
          <w:szCs w:val="32"/>
          <w:rtl/>
        </w:rPr>
        <w:t xml:space="preserve"> </w:t>
      </w:r>
    </w:p>
    <w:p w:rsidR="00CB46A5" w:rsidRDefault="00CB46A5" w:rsidP="00CB46A5">
      <w:pPr>
        <w:spacing w:line="360" w:lineRule="auto"/>
        <w:ind w:firstLine="282"/>
        <w:jc w:val="both"/>
        <w:rPr>
          <w:rFonts w:ascii="Times New Roman" w:eastAsia="Liberation Mono" w:hAnsi="Times New Roman" w:cs="Times New Roman"/>
          <w:sz w:val="28"/>
          <w:szCs w:val="28"/>
          <w:rtl/>
          <w:lang w:eastAsia="zh-CN"/>
        </w:rPr>
      </w:pPr>
      <w:r w:rsidRPr="00342826">
        <w:rPr>
          <w:rFonts w:ascii="Times New Roman" w:eastAsia="Liberation Mono" w:hAnsi="Times New Roman" w:cs="Times New Roman"/>
          <w:sz w:val="28"/>
          <w:szCs w:val="28"/>
          <w:rtl/>
          <w:lang w:eastAsia="zh-CN"/>
        </w:rPr>
        <w:t xml:space="preserve">سنتناول في هذا الجزء مجموعة من الدراسات السابقة </w:t>
      </w:r>
      <w:r w:rsidRPr="00342826">
        <w:rPr>
          <w:rFonts w:ascii="Times New Roman" w:eastAsia="Liberation Mono" w:hAnsi="Times New Roman" w:cs="Times New Roman"/>
          <w:sz w:val="28"/>
          <w:szCs w:val="28"/>
          <w:rtl/>
          <w:cs/>
          <w:lang w:eastAsia="zh-CN" w:bidi="hi-IN"/>
        </w:rPr>
        <w:t>(</w:t>
      </w:r>
      <w:r w:rsidRPr="00342826">
        <w:rPr>
          <w:rFonts w:ascii="Times New Roman" w:eastAsia="Liberation Mono" w:hAnsi="Times New Roman" w:cs="Times New Roman"/>
          <w:sz w:val="28"/>
          <w:szCs w:val="28"/>
          <w:rtl/>
          <w:lang w:eastAsia="zh-CN"/>
        </w:rPr>
        <w:t xml:space="preserve">المحلية والعربية و الأجنبية </w:t>
      </w:r>
      <w:r w:rsidRPr="00342826">
        <w:rPr>
          <w:rFonts w:ascii="Times New Roman" w:eastAsia="Liberation Mono" w:hAnsi="Times New Roman" w:cs="Times New Roman"/>
          <w:sz w:val="28"/>
          <w:szCs w:val="28"/>
          <w:rtl/>
          <w:cs/>
          <w:lang w:eastAsia="zh-CN" w:bidi="hi-IN"/>
        </w:rPr>
        <w:t>)</w:t>
      </w:r>
      <w:r w:rsidRPr="00342826">
        <w:rPr>
          <w:rFonts w:ascii="Times New Roman" w:eastAsia="Liberation Mono" w:hAnsi="Times New Roman" w:cs="Times New Roman"/>
          <w:sz w:val="28"/>
          <w:szCs w:val="28"/>
          <w:rtl/>
          <w:lang w:eastAsia="zh-CN"/>
        </w:rPr>
        <w:t xml:space="preserve"> التي اهتمت بموضوع حوكمة الإجراءات في منظومة المشتريات واثرها على الأداء المؤسسي، وذلك للاستفادة منها في هذه الدراسة من خلال الطريقة التي اعتمدتها الدراسات السابقة والإجراءات التي اتبعتها، واستعراض النتائج التي توصلت اليها ،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w:t>
      </w:r>
      <w:r w:rsidRPr="004122A1">
        <w:rPr>
          <w:rFonts w:ascii="Times New Roman" w:hAnsi="Times New Roman" w:cs="Times New Roman"/>
          <w:b/>
          <w:bCs/>
          <w:sz w:val="28"/>
          <w:szCs w:val="28"/>
        </w:rPr>
        <w:t>Wang, 2024</w:t>
      </w:r>
      <w:r w:rsidRPr="004122A1">
        <w:rPr>
          <w:rFonts w:ascii="Times New Roman" w:hAnsi="Times New Roman" w:cs="Times New Roman"/>
          <w:b/>
          <w:bCs/>
          <w:sz w:val="28"/>
          <w:szCs w:val="28"/>
          <w:rtl/>
        </w:rPr>
        <w:t>). بعنوان "حوكمة المشتريات العامة: تأثير الشفافية على كفاءة الإنفاق الحكومي" الولايات المتحدة الأمريكية.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استكشاف تأثير الشفافية في عمليات المشتريات العامة على كفاءة الإنفاق الحكومي وتقليل الفساد.</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xml:space="preserve"> اعتمدت الدراسة على المنهج الكمي، حيث تم جمع بيانات من 50 ولاية أمريكية للفترة من 2015 إلى 2023. تم استخدام نماذج الانحدار لتحليل العلاقة بين مستوى الشفافية وكفاءة الإنفاق.</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F0170D">
        <w:rPr>
          <w:rFonts w:ascii="Times New Roman" w:hAnsi="Times New Roman" w:cs="Times New Roman"/>
          <w:sz w:val="28"/>
          <w:szCs w:val="28"/>
          <w:rtl/>
        </w:rPr>
        <w:t>أظهرت النتائج أن الولايات التي تتمتع بمستويات أعلى من الشفافية في عمليات المشتريات حققت كفاءة أعلى في الإنفاق وتقليل ملحوظ في حالات الفساد.</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 xml:space="preserve"> وقد أوصت الدراسة   بتعزيز سياسات الشفافية في المشتريات العامة وتبني تقنيات حديثة لنشر المعلومات لضمان كفاءة الإنفاق.</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sz w:val="28"/>
          <w:szCs w:val="28"/>
          <w:rtl/>
        </w:rPr>
        <w:t xml:space="preserve"> </w:t>
      </w:r>
      <w:r w:rsidRPr="004122A1">
        <w:rPr>
          <w:rFonts w:ascii="Times New Roman" w:hAnsi="Times New Roman" w:cs="Times New Roman"/>
          <w:b/>
          <w:bCs/>
          <w:sz w:val="28"/>
          <w:szCs w:val="28"/>
          <w:rtl/>
        </w:rPr>
        <w:t>دراسة (</w:t>
      </w:r>
      <w:r w:rsidRPr="004122A1">
        <w:rPr>
          <w:rFonts w:ascii="Times New Roman" w:hAnsi="Times New Roman" w:cs="Times New Roman"/>
          <w:b/>
          <w:bCs/>
          <w:sz w:val="28"/>
          <w:szCs w:val="28"/>
        </w:rPr>
        <w:t>Smith &amp; Johnson, 2023</w:t>
      </w:r>
      <w:r w:rsidRPr="004122A1">
        <w:rPr>
          <w:rFonts w:ascii="Times New Roman" w:hAnsi="Times New Roman" w:cs="Times New Roman"/>
          <w:b/>
          <w:bCs/>
          <w:sz w:val="28"/>
          <w:szCs w:val="28"/>
          <w:rtl/>
        </w:rPr>
        <w:t>). بعنوان "تقييم تأثير حوكمة المشتريات على الأداء المالي في القطاع العام" المملكة المتحدة.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هدفت الدراسة إلى </w:t>
      </w:r>
      <w:r w:rsidRPr="00F0170D">
        <w:rPr>
          <w:rFonts w:ascii="Times New Roman" w:hAnsi="Times New Roman" w:cs="Times New Roman"/>
          <w:sz w:val="28"/>
          <w:szCs w:val="28"/>
          <w:rtl/>
        </w:rPr>
        <w:t>تحليل العلاقة بين ممارسات حوكمة المشتريات والأداء المالي للمؤسسات الحكومية.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lastRenderedPageBreak/>
        <w:t>منهجية الدراسة:</w:t>
      </w:r>
      <w:r>
        <w:rPr>
          <w:rFonts w:ascii="Times New Roman" w:hAnsi="Times New Roman" w:cs="Times New Roman" w:hint="cs"/>
          <w:sz w:val="28"/>
          <w:szCs w:val="28"/>
          <w:rtl/>
        </w:rPr>
        <w:t xml:space="preserve"> </w:t>
      </w:r>
      <w:r w:rsidRPr="00F0170D">
        <w:rPr>
          <w:rFonts w:ascii="Times New Roman" w:hAnsi="Times New Roman" w:cs="Times New Roman"/>
          <w:sz w:val="28"/>
          <w:szCs w:val="28"/>
          <w:rtl/>
        </w:rPr>
        <w:t>استخدمت الدراسة المنهج المختلط، حيث تم جمع بيانات كمية من 100 مؤسسة حكومية، بالإضافة إلى مقابلات نوعية مع 20 مدير مشتريات.</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 xml:space="preserve"> نتائج الدراسة:</w:t>
      </w:r>
      <w:r>
        <w:rPr>
          <w:rFonts w:ascii="Times New Roman" w:hAnsi="Times New Roman" w:cs="Times New Roman"/>
          <w:sz w:val="28"/>
          <w:szCs w:val="28"/>
          <w:rtl/>
        </w:rPr>
        <w:t xml:space="preserve"> </w:t>
      </w:r>
      <w:r w:rsidRPr="00F0170D">
        <w:rPr>
          <w:rFonts w:ascii="Times New Roman" w:hAnsi="Times New Roman" w:cs="Times New Roman"/>
          <w:sz w:val="28"/>
          <w:szCs w:val="28"/>
          <w:rtl/>
        </w:rPr>
        <w:t>أشارت النتائج إلى أن المؤسسات التي تطبق ممارسات حوكمة قوية في المشتريات تحقق أداءً ماليًا أفضل وتقلل من التكاليف الزائدة.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 xml:space="preserve"> و</w:t>
      </w:r>
      <w:r>
        <w:rPr>
          <w:rFonts w:ascii="Times New Roman" w:hAnsi="Times New Roman" w:cs="Times New Roman"/>
          <w:sz w:val="28"/>
          <w:szCs w:val="28"/>
          <w:rtl/>
        </w:rPr>
        <w:t>قد أوصت الدراسة بضرورة</w:t>
      </w:r>
      <w:r w:rsidRPr="00F0170D">
        <w:rPr>
          <w:rFonts w:ascii="Times New Roman" w:hAnsi="Times New Roman" w:cs="Times New Roman"/>
          <w:sz w:val="28"/>
          <w:szCs w:val="28"/>
          <w:rtl/>
        </w:rPr>
        <w:t xml:space="preserve"> تدريب موظفي المشتريات على مبادئ الحوكمة وتطوير سياسات واضحة لتعزيز المساءلة والشفافية.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(الحارثي، 2022). بعنوان "تقييم تأثير الحوكمة في عمليات المشتريات في القطاع العام السعودي"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دراسة تأثير تطبيق الحوكمة على كفاءة وفعالية عمليات المشتريات في القطاع العام السعودي.</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اعتمدت الدراسة على المنهج الوصفي التحليلي باستخدام استبيان تم توزيعه على مجموعة من العاملين في القطاع الحكومي السعودي في إدارة المشتريات، كما تم تحليل البيانات باستخدام أساليب إحصائية.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 أظهرت الدراسة أن تطبيق مبادئ الحوكمة أدى إلى تحسين الشفافية والكفاءة في عمليات المشتريات الحكومية، وأن هناك تحديات تتعلق بالتمويل والموارد البشرية التي تعيق تطبيق الحوكمة بشكل كامل.</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وقد أوصت الدراسة بضرورة   تحسين تدريب الموظفين على تطبيق مبادئ الحوكمة، وتطوير الأنظمة الرقابية على عمليات المشتريات الحكومية.</w:t>
      </w:r>
    </w:p>
    <w:p w:rsidR="00CB46A5" w:rsidRPr="004122A1" w:rsidRDefault="00CB46A5" w:rsidP="00CB46A5">
      <w:pPr>
        <w:pStyle w:val="a3"/>
        <w:numPr>
          <w:ilvl w:val="0"/>
          <w:numId w:val="51"/>
        </w:numPr>
        <w:spacing w:line="360" w:lineRule="auto"/>
        <w:jc w:val="both"/>
        <w:rPr>
          <w:rFonts w:ascii="Times New Roman" w:hAnsi="Times New Roman" w:cs="Times New Roman"/>
          <w:sz w:val="28"/>
          <w:szCs w:val="28"/>
          <w:rtl/>
        </w:rPr>
      </w:pPr>
      <w:r w:rsidRPr="004122A1">
        <w:rPr>
          <w:rFonts w:ascii="Times New Roman" w:hAnsi="Times New Roman" w:cs="Times New Roman"/>
          <w:sz w:val="28"/>
          <w:szCs w:val="28"/>
          <w:rtl/>
        </w:rPr>
        <w:t xml:space="preserve"> </w:t>
      </w:r>
      <w:r w:rsidRPr="004122A1">
        <w:rPr>
          <w:rFonts w:ascii="Times New Roman" w:hAnsi="Times New Roman" w:cs="Times New Roman"/>
          <w:b/>
          <w:bCs/>
          <w:sz w:val="28"/>
          <w:szCs w:val="28"/>
          <w:rtl/>
        </w:rPr>
        <w:t>دراسة (</w:t>
      </w:r>
      <w:r w:rsidRPr="004122A1">
        <w:rPr>
          <w:rFonts w:ascii="Times New Roman" w:hAnsi="Times New Roman" w:cs="Times New Roman"/>
          <w:b/>
          <w:bCs/>
          <w:sz w:val="28"/>
          <w:szCs w:val="28"/>
        </w:rPr>
        <w:t>Kim et al., 2022</w:t>
      </w:r>
      <w:r w:rsidRPr="004122A1">
        <w:rPr>
          <w:rFonts w:ascii="Times New Roman" w:hAnsi="Times New Roman" w:cs="Times New Roman"/>
          <w:b/>
          <w:bCs/>
          <w:sz w:val="28"/>
          <w:szCs w:val="28"/>
          <w:rtl/>
        </w:rPr>
        <w:t>). بعنوان "حوكمة المشتريات الإلكترونية: دراسة حالة من كوريا الجنوبية" كوريا الجنوبية</w:t>
      </w:r>
      <w:r w:rsidRPr="004122A1">
        <w:rPr>
          <w:rFonts w:ascii="Times New Roman" w:hAnsi="Times New Roman" w:cs="Times New Roman"/>
          <w:sz w:val="28"/>
          <w:szCs w:val="28"/>
          <w:rtl/>
        </w:rPr>
        <w:t>.</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فحص تأثير نظام المشتريات الإلكترونية على حوكمة المشتريات وكفاءة العمليات في القطاع العام.</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 xml:space="preserve">: </w:t>
      </w:r>
      <w:r w:rsidRPr="00F0170D">
        <w:rPr>
          <w:rFonts w:ascii="Times New Roman" w:hAnsi="Times New Roman" w:cs="Times New Roman"/>
          <w:sz w:val="28"/>
          <w:szCs w:val="28"/>
          <w:rtl/>
        </w:rPr>
        <w:t>تم استخدام دراسة حالة لمنصة المشتريات الإلكترونية الوطنية في كوريا الجنوبية، مع تحليل بيانات الأداء قبل وبعد التنفيذ.</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lastRenderedPageBreak/>
        <w:t xml:space="preserve"> نتائج الدراسة: أظهرت النتائج أن تبني نظام المشتريات الإلكترونية أدى إلى تحسين الشفافية وتقليل الوقت والتكاليف المرتبطة بالعمليات الشرائية.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وقد أوصت الدراسة بضرورة </w:t>
      </w:r>
      <w:r w:rsidRPr="00F0170D">
        <w:rPr>
          <w:rFonts w:ascii="Times New Roman" w:hAnsi="Times New Roman" w:cs="Times New Roman"/>
          <w:sz w:val="28"/>
          <w:szCs w:val="28"/>
          <w:rtl/>
        </w:rPr>
        <w:t>تشجيع الحكومات على تبني أنظمة مشتريات إلكترونية لتعزيز الحوكمة والكفاءة.</w:t>
      </w:r>
    </w:p>
    <w:p w:rsidR="00CB46A5" w:rsidRPr="004122A1" w:rsidRDefault="00CB46A5" w:rsidP="00CB46A5">
      <w:pPr>
        <w:pStyle w:val="a3"/>
        <w:numPr>
          <w:ilvl w:val="0"/>
          <w:numId w:val="51"/>
        </w:numPr>
        <w:spacing w:line="360" w:lineRule="auto"/>
        <w:jc w:val="both"/>
        <w:rPr>
          <w:rFonts w:ascii="Times New Roman" w:hAnsi="Times New Roman" w:cs="Times New Roman"/>
          <w:sz w:val="28"/>
          <w:szCs w:val="28"/>
          <w:rtl/>
        </w:rPr>
      </w:pPr>
      <w:r w:rsidRPr="004122A1">
        <w:rPr>
          <w:rFonts w:ascii="Times New Roman" w:hAnsi="Times New Roman" w:cs="Times New Roman"/>
          <w:sz w:val="28"/>
          <w:szCs w:val="28"/>
          <w:rtl/>
        </w:rPr>
        <w:t xml:space="preserve"> </w:t>
      </w:r>
      <w:r w:rsidRPr="004122A1">
        <w:rPr>
          <w:rFonts w:ascii="Times New Roman" w:hAnsi="Times New Roman" w:cs="Times New Roman"/>
          <w:b/>
          <w:bCs/>
          <w:sz w:val="28"/>
          <w:szCs w:val="28"/>
          <w:rtl/>
        </w:rPr>
        <w:t>دراسة (</w:t>
      </w:r>
      <w:r w:rsidRPr="004122A1">
        <w:rPr>
          <w:rFonts w:ascii="Times New Roman" w:hAnsi="Times New Roman" w:cs="Times New Roman"/>
          <w:b/>
          <w:bCs/>
          <w:sz w:val="28"/>
          <w:szCs w:val="28"/>
        </w:rPr>
        <w:t>Garcia &amp; Martinez, 2021</w:t>
      </w:r>
      <w:r w:rsidRPr="004122A1">
        <w:rPr>
          <w:rFonts w:ascii="Times New Roman" w:hAnsi="Times New Roman" w:cs="Times New Roman"/>
          <w:b/>
          <w:bCs/>
          <w:sz w:val="28"/>
          <w:szCs w:val="28"/>
          <w:rtl/>
        </w:rPr>
        <w:t>). بعنوان "تأثير حوكمة المشتريات على التنمية المستدامة: أدلة من دول أمريكا اللاتينية" المكسيك</w:t>
      </w:r>
      <w:r w:rsidRPr="004122A1">
        <w:rPr>
          <w:rFonts w:ascii="Times New Roman" w:hAnsi="Times New Roman" w:cs="Times New Roman"/>
          <w:sz w:val="28"/>
          <w:szCs w:val="28"/>
          <w:rtl/>
        </w:rPr>
        <w:t>.</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استكشاف كيفية تأثير ممارسات حوكمة المشتريات على تحقيق أهداف التنمية المستدامة في دول أمريكا اللاتينية.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استخدمت الدراسة تحليلًا مقارنًا لبيانات المشتريات والتنمية المستدامة من 10 دول في المنطقة خلال الفترة من 2010 إلى 2020.</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sidRPr="00F0170D">
        <w:rPr>
          <w:rFonts w:ascii="Times New Roman" w:hAnsi="Times New Roman" w:cs="Times New Roman"/>
          <w:sz w:val="28"/>
          <w:szCs w:val="28"/>
          <w:rtl/>
        </w:rPr>
        <w:t>: وجدت الدراسة أن الدول التي تبنت ممارسات حوكمة قوية في المشتريات شهدت تقدمًا أكبر في تحقيق أهداف التنمية المستدامة.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وقد أوصت الدراسة بضرورة </w:t>
      </w:r>
      <w:r w:rsidRPr="00F0170D">
        <w:rPr>
          <w:rFonts w:ascii="Times New Roman" w:hAnsi="Times New Roman" w:cs="Times New Roman"/>
          <w:sz w:val="28"/>
          <w:szCs w:val="28"/>
          <w:rtl/>
        </w:rPr>
        <w:t>دمج معايير الاستدامة في سياسات المشتريات وتعزيز الشفافية لضمان تحقيق التنمية المستدامة.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(بوقلع ونمديلي، 2021). بعنوان "إرساء وتطبيق مبادئ حوكمة الشركات في الدول العربية – مصر أنموذجا" الجزائر.</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تسليط الضوء على جهود الدول العربية في إرساء وتطبيق مبادئ حوكمة الشركات، مع التركيز على تجربة مصر كأول دولة عربية تبنت مفهوم الحوكمة.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xml:space="preserve"> اعتمدت الدراسة على المنهج الوصفي التحليلي، حيث تم استعراض مختلف التقارير والإصدارات ذات الصلة خلال الفترة 2001-2016، مع التركيز على الإصلاحات والتطورات في مجال حوكمة الشركات في مصر.</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 أظهرت النتائج أن مصر قامت بخطوات جادة في تبني مبادئ حوكمة الشركات، من خلال إصدار دليل الحوكمة المصري وتحديثه بما يتماشى مع المعايير الدولية. كما تم تعزيز دور الهيئات الرقابية لضمان الامتثال لمعايير الحوكمة.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lastRenderedPageBreak/>
        <w:t>وقد أوصت الدراسة بضرورة استمرار تعزيز الوعي بأهمية الحوكمة في الشركات، وتوفير التدريب المستمر لأعضاء مجالس الإدارة، وتطوير الأطر القانونية لضمان تطبيق فعّال لمبادئ الحوكمة.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sz w:val="28"/>
          <w:szCs w:val="28"/>
          <w:rtl/>
        </w:rPr>
        <w:t xml:space="preserve"> </w:t>
      </w:r>
      <w:r w:rsidRPr="004122A1">
        <w:rPr>
          <w:rFonts w:ascii="Times New Roman" w:hAnsi="Times New Roman" w:cs="Times New Roman"/>
          <w:b/>
          <w:bCs/>
          <w:sz w:val="28"/>
          <w:szCs w:val="28"/>
          <w:rtl/>
        </w:rPr>
        <w:t>دراسة (اللجنة الاقتصادية والاجتماعية لغربي آسيا (الإسكوا)، 2021). بعنوان "التقرير الرابع حول الحوكمة في الدول العربية: المساواة، الإدماج والتمكين – مواجهة التحديات الاجتماعية والاقتصادية" لبنان.</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F0170D">
        <w:rPr>
          <w:rFonts w:ascii="Times New Roman" w:hAnsi="Times New Roman" w:cs="Times New Roman"/>
          <w:sz w:val="28"/>
          <w:szCs w:val="28"/>
          <w:rtl/>
        </w:rPr>
        <w:t xml:space="preserve"> تحليل حالة الحوكمة في الدول العربية، مع التركيز على قضايا المساواة والإدماج والتمكين، وتقديم توصيات لتعزيز الحوكمة الرشيدة في المنطقة.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منهجية الدرا</w:t>
      </w:r>
      <w:r>
        <w:rPr>
          <w:rFonts w:ascii="Times New Roman" w:hAnsi="Times New Roman" w:cs="Times New Roman"/>
          <w:sz w:val="28"/>
          <w:szCs w:val="28"/>
          <w:rtl/>
        </w:rPr>
        <w:t xml:space="preserve">سة: </w:t>
      </w:r>
      <w:r w:rsidRPr="00F0170D">
        <w:rPr>
          <w:rFonts w:ascii="Times New Roman" w:hAnsi="Times New Roman" w:cs="Times New Roman"/>
          <w:sz w:val="28"/>
          <w:szCs w:val="28"/>
          <w:rtl/>
        </w:rPr>
        <w:t>اعتمد التقرير على تحليل بيانات ومؤشرات الحوكمة في الدول العربية، بالإضافة إلى استعراض السياسات والتشريعات المتعلقة بالحوكمة، مع التركيز على التحديات والفرص في هذا المجال.</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 أشار التقرير إلى وجود تقدم متفاوت في تطبيق مبادئ الحوكمة بين الدول العربية، مع وجود تحديات تتعلق بالشفافية والمساءلة والمشاركة. كما أبرز التقرير أهمية تعزيز دور المجتمع المدني والقطاع الخاص في تعزيز الحوكمة.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وقد أوصت الدراسة بضرورة   تعزيز الأطر القانونية والمؤسسية لضمان تطبيق مبادئ الحوكمة، وتفعيل دور المؤسسات الرقابية، وتعزيز المشاركة المجتمعية في صنع القرار.</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(الزهراني، 2021). بعنوان "دور الحوكمة في تحسين أداء المشتريات الحكومية في المملكة العربية السعودية"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تحديد دور الحوكمة في تحسين كفاءة وأداء نظام المشتريات الحكومية في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منهجية الدراسة: استخدمت الدراسة المنهج الوصفي التحليلي، حيث تم إجراء مقابلات مع خبراء في مجال المشتريات الحكومية، بالإضافة إلى تحليل الوثائق المتعلقة بنظام المشتريات.</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w:t>
      </w:r>
      <w:r>
        <w:rPr>
          <w:rFonts w:ascii="Times New Roman" w:hAnsi="Times New Roman" w:cs="Times New Roman" w:hint="cs"/>
          <w:sz w:val="28"/>
          <w:szCs w:val="28"/>
          <w:rtl/>
        </w:rPr>
        <w:t xml:space="preserve"> </w:t>
      </w:r>
      <w:r w:rsidRPr="00F0170D">
        <w:rPr>
          <w:rFonts w:ascii="Times New Roman" w:hAnsi="Times New Roman" w:cs="Times New Roman"/>
          <w:sz w:val="28"/>
          <w:szCs w:val="28"/>
          <w:rtl/>
        </w:rPr>
        <w:t>أظهرت الدراسة أن تطبيق مبادئ الحوكمة ساعد على زيادة شفافية عمليات المشتريات وتقليل الفساد، كما أكد المشاركون في الدراسة على أهمية تعزيز الرقابة الداخلية.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وقد أوصت الدراسة بضرورة </w:t>
      </w:r>
      <w:r w:rsidRPr="00F0170D">
        <w:rPr>
          <w:rFonts w:ascii="Times New Roman" w:hAnsi="Times New Roman" w:cs="Times New Roman"/>
          <w:sz w:val="28"/>
          <w:szCs w:val="28"/>
          <w:rtl/>
        </w:rPr>
        <w:t>تعزيز الشفافية في عملية اتخاذ القرارات المتعلقة بالمشتريات، وتطوير أنظمة المعلومات لتسهيل التتبع والرقابة.</w:t>
      </w:r>
    </w:p>
    <w:p w:rsidR="00CB46A5" w:rsidRPr="00F0170D" w:rsidRDefault="00CB46A5" w:rsidP="00CB46A5">
      <w:pPr>
        <w:spacing w:line="360" w:lineRule="auto"/>
        <w:ind w:firstLine="368"/>
        <w:jc w:val="both"/>
        <w:rPr>
          <w:rFonts w:ascii="Times New Roman" w:hAnsi="Times New Roman" w:cs="Times New Roman"/>
          <w:sz w:val="28"/>
          <w:szCs w:val="28"/>
          <w:rtl/>
        </w:rPr>
      </w:pP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w:t>
      </w:r>
      <w:r w:rsidRPr="004122A1">
        <w:rPr>
          <w:rFonts w:ascii="Times New Roman" w:hAnsi="Times New Roman" w:cs="Times New Roman"/>
          <w:b/>
          <w:bCs/>
          <w:sz w:val="28"/>
          <w:szCs w:val="28"/>
        </w:rPr>
        <w:t>Nguyen, 2020</w:t>
      </w:r>
      <w:r w:rsidRPr="004122A1">
        <w:rPr>
          <w:rFonts w:ascii="Times New Roman" w:hAnsi="Times New Roman" w:cs="Times New Roman"/>
          <w:b/>
          <w:bCs/>
          <w:sz w:val="28"/>
          <w:szCs w:val="28"/>
          <w:rtl/>
        </w:rPr>
        <w:t>). بعنوان "حوكمة المشتريات في الاقتصادات الناشئة: تحديات وفرص" فيتنام.</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تحليل التحديات والفرص المرتبطة بتطبيق حوكمة المشتريات في الاقتصادات الناشئة.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xml:space="preserve"> اعتمدت الدراسة على استبيانات ومقابلات مع مسؤولي المشتريات في 5 دول ناشئة، بالإضافة إلى تحليل سياسات المشتريات الوطنية.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نتائج الدراسة: </w:t>
      </w:r>
      <w:r w:rsidRPr="00F0170D">
        <w:rPr>
          <w:rFonts w:ascii="Times New Roman" w:hAnsi="Times New Roman" w:cs="Times New Roman"/>
          <w:sz w:val="28"/>
          <w:szCs w:val="28"/>
          <w:rtl/>
        </w:rPr>
        <w:t>أظهرت النتائج أن الاقتصادات الناشئة تواجه تحديات مثل نقص الموارد والتدريب، لكنها تمتلك فرصًا لتعزيز الحوكمة من خلال تبني التكنولوجيا وبناء القدرات.</w:t>
      </w:r>
    </w:p>
    <w:p w:rsidR="00CB46A5"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 xml:space="preserve">وقد أوصت الدراسة بضرورة   تطوير برامج تدريبية متخصصة وتبني حلول تقنية لتعزيز حوكمة المشتريات في الاقتصادات الناشئة. </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والمساءلة لضمان تحقيق أفضل قيمة مقابل المال.</w:t>
      </w:r>
    </w:p>
    <w:p w:rsidR="00CB46A5" w:rsidRPr="004122A1" w:rsidRDefault="00CB46A5" w:rsidP="00CB46A5">
      <w:pPr>
        <w:pStyle w:val="a3"/>
        <w:numPr>
          <w:ilvl w:val="0"/>
          <w:numId w:val="51"/>
        </w:numPr>
        <w:spacing w:line="360" w:lineRule="auto"/>
        <w:jc w:val="both"/>
        <w:rPr>
          <w:rFonts w:ascii="Times New Roman" w:hAnsi="Times New Roman" w:cs="Times New Roman"/>
          <w:sz w:val="28"/>
          <w:szCs w:val="28"/>
          <w:rtl/>
        </w:rPr>
      </w:pPr>
      <w:r w:rsidRPr="004122A1">
        <w:rPr>
          <w:rFonts w:ascii="Times New Roman" w:hAnsi="Times New Roman" w:cs="Times New Roman"/>
          <w:b/>
          <w:bCs/>
          <w:sz w:val="28"/>
          <w:szCs w:val="28"/>
          <w:rtl/>
        </w:rPr>
        <w:t>دراسة (المدخلي، 2020). بعنوان "تحليل دور الحوكمة في تحسين ممارسات المشتريات في المؤسسات الحكومية السعودية" المملكة العربية السعودية</w:t>
      </w:r>
      <w:r w:rsidRPr="004122A1">
        <w:rPr>
          <w:rFonts w:ascii="Times New Roman" w:hAnsi="Times New Roman" w:cs="Times New Roman"/>
          <w:sz w:val="28"/>
          <w:szCs w:val="28"/>
          <w:rtl/>
        </w:rPr>
        <w:t>.</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تحليل دور الحوكمة في تعزيز ممارسات المشتريات في المؤسسات الحكومية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Pr>
          <w:rFonts w:ascii="Times New Roman" w:hAnsi="Times New Roman" w:cs="Times New Roman" w:hint="cs"/>
          <w:sz w:val="28"/>
          <w:szCs w:val="28"/>
          <w:rtl/>
        </w:rPr>
        <w:t>:</w:t>
      </w:r>
      <w:r w:rsidRPr="00F0170D">
        <w:rPr>
          <w:rFonts w:ascii="Times New Roman" w:hAnsi="Times New Roman" w:cs="Times New Roman"/>
          <w:sz w:val="28"/>
          <w:szCs w:val="28"/>
          <w:rtl/>
        </w:rPr>
        <w:t xml:space="preserve"> اعتمدت الدراسة على تحليل البيانات باستخدام استبيان تم توزيعه على 50 موظفاً في المؤسسات الحكومية، مع تحليل النتائج باستخدام أدوات التحليل الإحصائي مثل </w:t>
      </w:r>
      <w:r w:rsidRPr="00F0170D">
        <w:rPr>
          <w:rFonts w:ascii="Times New Roman" w:hAnsi="Times New Roman" w:cs="Times New Roman"/>
          <w:sz w:val="28"/>
          <w:szCs w:val="28"/>
        </w:rPr>
        <w:t>SPSS</w:t>
      </w:r>
      <w:r w:rsidRPr="00F0170D">
        <w:rPr>
          <w:rFonts w:ascii="Times New Roman" w:hAnsi="Times New Roman" w:cs="Times New Roman"/>
          <w:sz w:val="28"/>
          <w:szCs w:val="28"/>
          <w:rtl/>
        </w:rPr>
        <w:t>.</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نتائج الدراسة: أشارت الدراسة إلى أن الحوكمة تعزز من تنظيم وإدارة المشتريات، وتساهم في تحسين الشفافية، كما أن تفعيل المراقبة الداخلية كان له أثر إيجابي على الحد من المخالفات.</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وقد أوصت الدراسة بضرورة   التعاون بين الجهات الحكومية والمراجعين الخارجيين لتطبيق نظام رقابي مستقل، وتعزيز التدريب المهني للموظفين في مجال الحوكمة.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(العتيبي، 2019). بعنوان "أثر تطبيق الحوكمة على استدامة المشتريات في القطاع الحكومي السعودي"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lastRenderedPageBreak/>
        <w:t>هدفت الدراسة إلى   دراسة تأثير تطبيق مبادئ الحوكمة على استدامة عمليات المشتريات في القطاع الحكومي السعودي.</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منهجية الدراسة:  استخدم الباحث المنهج الوصفي التحليلي، حيث جمع البيانات من خلال استبيانات تم توزيعها على 30 من المسؤولين في قسم المشتريات في عدة وزارات حكومية.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Pr>
          <w:rFonts w:ascii="Times New Roman" w:hAnsi="Times New Roman" w:cs="Times New Roman" w:hint="cs"/>
          <w:sz w:val="28"/>
          <w:szCs w:val="28"/>
          <w:rtl/>
        </w:rPr>
        <w:t>:</w:t>
      </w:r>
      <w:r w:rsidRPr="00F0170D">
        <w:rPr>
          <w:rFonts w:ascii="Times New Roman" w:hAnsi="Times New Roman" w:cs="Times New Roman"/>
          <w:sz w:val="28"/>
          <w:szCs w:val="28"/>
          <w:rtl/>
        </w:rPr>
        <w:t xml:space="preserve">  تبين أن تطبيق الحوكمة يساهم في تقليل التلاعب في المشتريات وتحقيق كفاءة أعلى في استخدام الموارد المالية، مما يساهم في استدامة العمليات.</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وقد أوصت الدراسة بضرورة   تطبيق آليات تقييم دورية لتحسين تطبيق الحوكمة وتعزيز الشفافية في جميع مراحل عملية المشتريات.</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(الشرع، 2019). بعنوان "الحوكمة في نظام المشتريات والمنافسات"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تحليل نظام المشتريات والمنافسات الحكومية في المملكة العربية السعودية وتقييم مدى تحقيقه لمبادئ الحوكمة الجيدة.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F0170D">
        <w:rPr>
          <w:rFonts w:ascii="Times New Roman" w:hAnsi="Times New Roman" w:cs="Times New Roman"/>
          <w:sz w:val="28"/>
          <w:szCs w:val="28"/>
          <w:rtl/>
        </w:rPr>
        <w:t>: اعتمدت الدراسة على تحليل نظام المشتريات والمنافسات الحكومية ولائحته التنفيذية، مع التركيز على كيفية تحقيق قواعد الحوكمة الجيدة، مثل الشفافية والكفاءة والمساءلة.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sidRPr="00F0170D">
        <w:rPr>
          <w:rFonts w:ascii="Times New Roman" w:hAnsi="Times New Roman" w:cs="Times New Roman"/>
          <w:sz w:val="28"/>
          <w:szCs w:val="28"/>
          <w:rtl/>
        </w:rPr>
        <w:t xml:space="preserve"> أشارت النتائج إلى أن النظام الجديد للمشتريات والمنافسات الحكومية في المملكة قد حقق العديد من مبادئ الحوكمة الجيدة، مما يعزز الاستخدام الكفؤ للموارد ويعزز المساءلة عن إدارتها، وبالتالي تحسين الخدمات وحياة الناس.</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وقد أوصت الدراسة بضرورة </w:t>
      </w:r>
      <w:r>
        <w:rPr>
          <w:rFonts w:ascii="Times New Roman" w:hAnsi="Times New Roman" w:cs="Times New Roman" w:hint="cs"/>
          <w:sz w:val="28"/>
          <w:szCs w:val="28"/>
          <w:rtl/>
        </w:rPr>
        <w:t>ا</w:t>
      </w:r>
      <w:r w:rsidRPr="00F0170D">
        <w:rPr>
          <w:rFonts w:ascii="Times New Roman" w:hAnsi="Times New Roman" w:cs="Times New Roman"/>
          <w:sz w:val="28"/>
          <w:szCs w:val="28"/>
          <w:rtl/>
        </w:rPr>
        <w:t>لاستمرار في تعزيز مبادئ الحوكمة في نظام المشتريات والمنافسات، وتوفير التدريب اللازم للموظفين المعنيين لضمان التطبيق الفعّال لهذه المبادئ.</w:t>
      </w:r>
    </w:p>
    <w:p w:rsidR="00CB46A5" w:rsidRPr="004122A1" w:rsidRDefault="00CB46A5" w:rsidP="00CB46A5">
      <w:pPr>
        <w:pStyle w:val="a3"/>
        <w:numPr>
          <w:ilvl w:val="0"/>
          <w:numId w:val="51"/>
        </w:numPr>
        <w:spacing w:line="360" w:lineRule="auto"/>
        <w:jc w:val="both"/>
        <w:rPr>
          <w:rFonts w:ascii="Times New Roman" w:hAnsi="Times New Roman" w:cs="Times New Roman"/>
          <w:sz w:val="28"/>
          <w:szCs w:val="28"/>
          <w:rtl/>
        </w:rPr>
      </w:pPr>
      <w:r w:rsidRPr="004122A1">
        <w:rPr>
          <w:rFonts w:ascii="Times New Roman" w:hAnsi="Times New Roman" w:cs="Times New Roman"/>
          <w:b/>
          <w:bCs/>
          <w:sz w:val="28"/>
          <w:szCs w:val="28"/>
          <w:rtl/>
        </w:rPr>
        <w:t>دراسة (وزارة المالية السعودية، 2019). بعنوان "نظام المنافسات والمشتريات الحكومية الجديد" المملكة العربية السعودية</w:t>
      </w:r>
      <w:r w:rsidRPr="004122A1">
        <w:rPr>
          <w:rFonts w:ascii="Times New Roman" w:hAnsi="Times New Roman" w:cs="Times New Roman"/>
          <w:sz w:val="28"/>
          <w:szCs w:val="28"/>
          <w:rtl/>
        </w:rPr>
        <w:t>.</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تسليط الضوء على نظام المنافسات والمشتريات الحكومية الجديد في المملكة العربية السعودية وأهدافه في تعزيز كفاءة الإنفاق العام وتحقيق التنمية المستدامة.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 xml:space="preserve">منهجية الدراسة: </w:t>
      </w:r>
      <w:r w:rsidRPr="00F0170D">
        <w:rPr>
          <w:rFonts w:ascii="Times New Roman" w:hAnsi="Times New Roman" w:cs="Times New Roman"/>
          <w:sz w:val="28"/>
          <w:szCs w:val="28"/>
          <w:rtl/>
        </w:rPr>
        <w:t>استعراض وتحليل بنود نظام المنافسات والمشتريات الحكومية الجديد، مع التركيز على الأهداف والمبادئ التي يقوم عليها النظام، مثل تعزيز النزاهة والمنافسة العادلة.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lastRenderedPageBreak/>
        <w:t>نتائج الدراسة: أوضح النظام الجديد للمنافسات والمشتريات الحكومية في المملكة العربية السعودية أهمية تعزيز كفاءة الإنفاق العام وتحقيق التنمية المستدامة، مع التركيز على تعزيز النزاهة والمنافسة العادلة في عمليات المشتريات الحكومية.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وقد أوصت الدراسة بضرورة   تطبيق النظام الجديد بفعالية، وتوفير التدريب اللازم للجهات المعنية لضمان تحقيق الأهداف المرجوة.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(الشهراني، 2018). بعنوان "دور الحوكمة في تقليل المخاطر في ممارسات المشتريات الحكومية" المملكة العربية السعودية.</w:t>
      </w:r>
    </w:p>
    <w:p w:rsidR="00CB46A5" w:rsidRPr="004122A1" w:rsidRDefault="00CB46A5" w:rsidP="00CB46A5">
      <w:pPr>
        <w:spacing w:line="360" w:lineRule="auto"/>
        <w:ind w:firstLine="282"/>
        <w:jc w:val="both"/>
        <w:rPr>
          <w:rFonts w:ascii="Times New Roman" w:hAnsi="Times New Roman" w:cs="Times New Roman"/>
          <w:sz w:val="28"/>
          <w:szCs w:val="28"/>
          <w:rtl/>
        </w:rPr>
      </w:pPr>
      <w:r w:rsidRPr="004122A1">
        <w:rPr>
          <w:rFonts w:ascii="Times New Roman" w:hAnsi="Times New Roman" w:cs="Times New Roman"/>
          <w:sz w:val="28"/>
          <w:szCs w:val="28"/>
          <w:rtl/>
        </w:rPr>
        <w:t>هدفت الدراسة إلى   تقييم دور الحوكمة في تقليل المخاطر المرتبطة بممارسات المشتريات الحكومية في المملكة العربية السعودية.</w:t>
      </w:r>
    </w:p>
    <w:p w:rsidR="00CB46A5" w:rsidRPr="004122A1" w:rsidRDefault="00CB46A5" w:rsidP="00CB46A5">
      <w:pPr>
        <w:spacing w:line="360" w:lineRule="auto"/>
        <w:ind w:firstLine="282"/>
        <w:jc w:val="both"/>
        <w:rPr>
          <w:rFonts w:ascii="Times New Roman" w:hAnsi="Times New Roman" w:cs="Times New Roman"/>
          <w:sz w:val="28"/>
          <w:szCs w:val="28"/>
          <w:rtl/>
        </w:rPr>
      </w:pPr>
      <w:r>
        <w:rPr>
          <w:rFonts w:ascii="Times New Roman" w:hAnsi="Times New Roman" w:cs="Times New Roman"/>
          <w:sz w:val="28"/>
          <w:szCs w:val="28"/>
          <w:rtl/>
        </w:rPr>
        <w:t>منهجية الدراسة</w:t>
      </w:r>
      <w:r w:rsidRPr="004122A1">
        <w:rPr>
          <w:rFonts w:ascii="Times New Roman" w:hAnsi="Times New Roman" w:cs="Times New Roman"/>
          <w:sz w:val="28"/>
          <w:szCs w:val="28"/>
          <w:rtl/>
        </w:rPr>
        <w:t>: تم استخدام المنهج الوصفي التحليلي، حيث تم جمع البيانات عبر استبيان موجه إلى 40 موظفاً من العاملين في قسم المشتريات في الوزارات الحكومية.</w:t>
      </w:r>
    </w:p>
    <w:p w:rsidR="00CB46A5" w:rsidRPr="004122A1" w:rsidRDefault="00CB46A5" w:rsidP="00CB46A5">
      <w:pPr>
        <w:spacing w:line="360" w:lineRule="auto"/>
        <w:ind w:firstLine="282"/>
        <w:jc w:val="both"/>
        <w:rPr>
          <w:rFonts w:ascii="Times New Roman" w:hAnsi="Times New Roman" w:cs="Times New Roman"/>
          <w:sz w:val="28"/>
          <w:szCs w:val="28"/>
          <w:rtl/>
        </w:rPr>
      </w:pPr>
      <w:r w:rsidRPr="004122A1">
        <w:rPr>
          <w:rFonts w:ascii="Times New Roman" w:hAnsi="Times New Roman" w:cs="Times New Roman"/>
          <w:sz w:val="28"/>
          <w:szCs w:val="28"/>
          <w:rtl/>
        </w:rPr>
        <w:t>نتائج الدراسة:  أظهرت الدراسة أن تطبيق الحوكمة يساعد في تقليل المخاطر المرتبطة بالمشتريات مثل الفساد والتلاعب في العطاءات، مما يسهم في تحسين الشفافية وتقليل الفجوات القانونية.</w:t>
      </w:r>
    </w:p>
    <w:p w:rsidR="00CB46A5" w:rsidRPr="004122A1" w:rsidRDefault="00CB46A5" w:rsidP="00CB46A5">
      <w:pPr>
        <w:spacing w:line="360" w:lineRule="auto"/>
        <w:ind w:firstLine="282"/>
        <w:jc w:val="both"/>
        <w:rPr>
          <w:rFonts w:ascii="Times New Roman" w:hAnsi="Times New Roman" w:cs="Times New Roman"/>
          <w:sz w:val="28"/>
          <w:szCs w:val="28"/>
          <w:rtl/>
        </w:rPr>
      </w:pPr>
      <w:r w:rsidRPr="004122A1">
        <w:rPr>
          <w:rFonts w:ascii="Times New Roman" w:hAnsi="Times New Roman" w:cs="Times New Roman"/>
          <w:sz w:val="28"/>
          <w:szCs w:val="28"/>
          <w:rtl/>
        </w:rPr>
        <w:t>وقد أوصت الدراسة بضرورة   تعزيز فاعلية نظم المراجعة الداخلية وتقوية الرقابة المالية في عملية المشتريات الحكومية.</w:t>
      </w:r>
    </w:p>
    <w:p w:rsidR="00CB46A5" w:rsidRPr="004122A1" w:rsidRDefault="00CB46A5" w:rsidP="00CB46A5">
      <w:pPr>
        <w:pStyle w:val="a3"/>
        <w:numPr>
          <w:ilvl w:val="0"/>
          <w:numId w:val="51"/>
        </w:numPr>
        <w:spacing w:line="360" w:lineRule="auto"/>
        <w:jc w:val="both"/>
        <w:rPr>
          <w:rFonts w:ascii="Times New Roman" w:hAnsi="Times New Roman" w:cs="Times New Roman"/>
          <w:b/>
          <w:bCs/>
          <w:sz w:val="28"/>
          <w:szCs w:val="28"/>
          <w:rtl/>
        </w:rPr>
      </w:pPr>
      <w:r w:rsidRPr="004122A1">
        <w:rPr>
          <w:rFonts w:ascii="Times New Roman" w:hAnsi="Times New Roman" w:cs="Times New Roman"/>
          <w:b/>
          <w:bCs/>
          <w:sz w:val="28"/>
          <w:szCs w:val="28"/>
          <w:rtl/>
        </w:rPr>
        <w:t>دراسة (مصطفى والقحطاني، 2017). بعنوان "تطوير منظومة المشتريات الحكومية لمشاريع التشييد الحكومية بالمملكة العربية السعودية" المملكة العربية السعودية.</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هدفت الدراسة إلى   تحليل وتقييم منظومة المشتريات الحكومية في مشاريع التشييد بالمملكة العربية السعودية، مع التركيز على مرحلة الطرح والترسية، واقتراح أساليب لتطويرها بهدف تلافي أسباب تعثر المشاريع وتحسين جودة مخرجاتها.</w:t>
      </w:r>
    </w:p>
    <w:p w:rsidR="00CB46A5" w:rsidRPr="00F0170D" w:rsidRDefault="00CB46A5" w:rsidP="00CB46A5">
      <w:pPr>
        <w:spacing w:line="360" w:lineRule="auto"/>
        <w:ind w:firstLine="368"/>
        <w:jc w:val="both"/>
        <w:rPr>
          <w:rFonts w:ascii="Times New Roman" w:hAnsi="Times New Roman" w:cs="Times New Roman"/>
          <w:sz w:val="28"/>
          <w:szCs w:val="28"/>
          <w:rtl/>
        </w:rPr>
      </w:pPr>
      <w:r w:rsidRPr="00F0170D">
        <w:rPr>
          <w:rFonts w:ascii="Times New Roman" w:hAnsi="Times New Roman" w:cs="Times New Roman"/>
          <w:sz w:val="28"/>
          <w:szCs w:val="28"/>
          <w:rtl/>
        </w:rPr>
        <w:t>منهجية الدراسة</w:t>
      </w:r>
      <w:r>
        <w:rPr>
          <w:rFonts w:ascii="Times New Roman" w:hAnsi="Times New Roman" w:cs="Times New Roman"/>
          <w:sz w:val="28"/>
          <w:szCs w:val="28"/>
          <w:rtl/>
        </w:rPr>
        <w:t>:</w:t>
      </w:r>
      <w:r w:rsidRPr="00F0170D">
        <w:rPr>
          <w:rFonts w:ascii="Times New Roman" w:hAnsi="Times New Roman" w:cs="Times New Roman"/>
          <w:sz w:val="28"/>
          <w:szCs w:val="28"/>
          <w:rtl/>
        </w:rPr>
        <w:t xml:space="preserve"> اعتمدت الدراسة على المنهج الوصفي التحليلي، حيث تم تحليل نظام المشتريات الحكومية واللائحة التنفيذية له، وعقد الأشغال العامة. كما تم استعراض الدراسات السابقة والتقارير ذات الصلة لتحديد نقاط الضعف في المنظومة الحالية.</w:t>
      </w:r>
    </w:p>
    <w:p w:rsidR="00CB46A5" w:rsidRPr="00F0170D" w:rsidRDefault="00CB46A5" w:rsidP="00CB46A5">
      <w:pPr>
        <w:spacing w:line="360" w:lineRule="auto"/>
        <w:ind w:firstLine="368"/>
        <w:jc w:val="both"/>
        <w:rPr>
          <w:rFonts w:ascii="Times New Roman" w:hAnsi="Times New Roman" w:cs="Times New Roman"/>
          <w:sz w:val="28"/>
          <w:szCs w:val="28"/>
          <w:rtl/>
        </w:rPr>
      </w:pPr>
      <w:r>
        <w:rPr>
          <w:rFonts w:ascii="Times New Roman" w:hAnsi="Times New Roman" w:cs="Times New Roman"/>
          <w:sz w:val="28"/>
          <w:szCs w:val="28"/>
          <w:rtl/>
        </w:rPr>
        <w:t>نتائج الدراسة</w:t>
      </w:r>
      <w:r w:rsidRPr="00F0170D">
        <w:rPr>
          <w:rFonts w:ascii="Times New Roman" w:hAnsi="Times New Roman" w:cs="Times New Roman"/>
          <w:sz w:val="28"/>
          <w:szCs w:val="28"/>
          <w:rtl/>
        </w:rPr>
        <w:t>: أظهرت النتائج وجود نقاط ضعف في منظومة المشتريات الحكومية تؤثر بشكل كبير على استمرار ظاهرة تعثر المشاريع الحكومية. تم تحديد أن هذه النقاط تشمل ضعف التخطيط، وقصور في إجراءات الطرح والترسية، ونقص في الكفاءات البشرية المؤهلة.</w:t>
      </w:r>
    </w:p>
    <w:p w:rsidR="00CB46A5" w:rsidRPr="00342826" w:rsidRDefault="00CB46A5" w:rsidP="00CB46A5">
      <w:pPr>
        <w:spacing w:line="360" w:lineRule="auto"/>
        <w:ind w:firstLine="368"/>
        <w:jc w:val="both"/>
        <w:rPr>
          <w:rFonts w:ascii="Times New Roman" w:eastAsia="Liberation Mono" w:hAnsi="Times New Roman" w:cs="Times New Roman"/>
          <w:sz w:val="28"/>
          <w:szCs w:val="28"/>
          <w:rtl/>
          <w:lang w:eastAsia="zh-CN"/>
        </w:rPr>
      </w:pPr>
      <w:r w:rsidRPr="00F0170D">
        <w:rPr>
          <w:rFonts w:ascii="Times New Roman" w:hAnsi="Times New Roman" w:cs="Times New Roman"/>
          <w:sz w:val="28"/>
          <w:szCs w:val="28"/>
          <w:rtl/>
        </w:rPr>
        <w:lastRenderedPageBreak/>
        <w:t>وقد أوصت الدراسة بضرورة   تطوير منظومة المشتريات الحكومية من خلال تحسين إجراءات الطرح والترسية، وتدريب الكوادر البشرية، وتبني تقنيات حديثة في إ</w:t>
      </w:r>
      <w:r>
        <w:rPr>
          <w:rFonts w:ascii="Times New Roman" w:hAnsi="Times New Roman" w:cs="Times New Roman"/>
          <w:sz w:val="28"/>
          <w:szCs w:val="28"/>
          <w:rtl/>
        </w:rPr>
        <w:t>دارة المشتريات، وتعزيز الشفافية</w:t>
      </w:r>
      <w:r>
        <w:rPr>
          <w:rFonts w:ascii="Times New Roman" w:hAnsi="Times New Roman" w:cs="Times New Roman" w:hint="cs"/>
          <w:sz w:val="28"/>
          <w:szCs w:val="28"/>
          <w:rtl/>
        </w:rPr>
        <w:t>.</w:t>
      </w:r>
    </w:p>
    <w:p w:rsidR="00CB46A5" w:rsidRPr="00946D77" w:rsidRDefault="00CB46A5" w:rsidP="00CB46A5">
      <w:pPr>
        <w:pStyle w:val="3"/>
        <w:spacing w:line="360" w:lineRule="auto"/>
        <w:rPr>
          <w:rFonts w:ascii="Times New Roman" w:hAnsi="Times New Roman" w:cs="Times New Roman"/>
          <w:b/>
          <w:bCs/>
          <w:color w:val="0D0D0D" w:themeColor="text1" w:themeTint="F2"/>
          <w:sz w:val="32"/>
          <w:szCs w:val="32"/>
          <w:rtl/>
        </w:rPr>
      </w:pPr>
      <w:bookmarkStart w:id="20" w:name="_Toc192639606"/>
      <w:r w:rsidRPr="00946D77">
        <w:rPr>
          <w:rFonts w:ascii="Times New Roman" w:hAnsi="Times New Roman" w:cs="Times New Roman"/>
          <w:b/>
          <w:bCs/>
          <w:color w:val="0D0D0D" w:themeColor="text1" w:themeTint="F2"/>
          <w:sz w:val="32"/>
          <w:szCs w:val="32"/>
          <w:rtl/>
        </w:rPr>
        <w:t>التعقيب على الدراسات السابقة</w:t>
      </w:r>
      <w:bookmarkEnd w:id="20"/>
    </w:p>
    <w:p w:rsidR="00CB46A5" w:rsidRDefault="00CB46A5" w:rsidP="00CB46A5">
      <w:pPr>
        <w:spacing w:line="360" w:lineRule="auto"/>
        <w:ind w:firstLine="368"/>
        <w:jc w:val="both"/>
        <w:rPr>
          <w:rFonts w:asciiTheme="majorBidi" w:hAnsiTheme="majorBidi" w:cstheme="majorBidi"/>
          <w:sz w:val="28"/>
          <w:szCs w:val="28"/>
          <w:rtl/>
        </w:rPr>
      </w:pPr>
      <w:r w:rsidRPr="00765031">
        <w:rPr>
          <w:rFonts w:asciiTheme="majorBidi" w:hAnsiTheme="majorBidi" w:cstheme="majorBidi"/>
          <w:sz w:val="28"/>
          <w:szCs w:val="28"/>
          <w:rtl/>
        </w:rPr>
        <w:t>لقد تم استع</w:t>
      </w:r>
      <w:r>
        <w:rPr>
          <w:rFonts w:asciiTheme="majorBidi" w:hAnsiTheme="majorBidi" w:cstheme="majorBidi"/>
          <w:sz w:val="28"/>
          <w:szCs w:val="28"/>
          <w:rtl/>
        </w:rPr>
        <w:t>راض 15 دراسة سابقة تتعلق ب</w:t>
      </w:r>
      <w:r>
        <w:rPr>
          <w:rFonts w:asciiTheme="majorBidi" w:hAnsiTheme="majorBidi" w:cstheme="majorBidi" w:hint="cs"/>
          <w:sz w:val="28"/>
          <w:szCs w:val="28"/>
          <w:rtl/>
        </w:rPr>
        <w:t>حوكمة الإجراءات في منظومة المشتريات</w:t>
      </w:r>
      <w:r>
        <w:rPr>
          <w:rFonts w:asciiTheme="majorBidi" w:hAnsiTheme="majorBidi" w:cstheme="majorBidi"/>
          <w:sz w:val="28"/>
          <w:szCs w:val="28"/>
          <w:rtl/>
        </w:rPr>
        <w:t>.</w:t>
      </w:r>
      <w:r>
        <w:rPr>
          <w:rFonts w:asciiTheme="majorBidi" w:hAnsiTheme="majorBidi" w:cstheme="majorBidi" w:hint="cs"/>
          <w:sz w:val="28"/>
          <w:szCs w:val="28"/>
          <w:rtl/>
        </w:rPr>
        <w:t xml:space="preserve"> </w:t>
      </w:r>
      <w:r w:rsidRPr="00F0170D">
        <w:rPr>
          <w:rFonts w:ascii="Times New Roman" w:hAnsi="Times New Roman" w:cs="Times New Roman"/>
          <w:sz w:val="28"/>
          <w:szCs w:val="28"/>
          <w:rtl/>
        </w:rPr>
        <w:t>تتنوع الدراسات بين عدة دول مثل المملكة العربية السعودية، الإمارات العربية المتحدة، مصر، تون</w:t>
      </w:r>
      <w:r>
        <w:rPr>
          <w:rFonts w:ascii="Times New Roman" w:hAnsi="Times New Roman" w:cs="Times New Roman"/>
          <w:sz w:val="28"/>
          <w:szCs w:val="28"/>
          <w:rtl/>
        </w:rPr>
        <w:t>س، وأخرى من دول أفريقية وآسيوية</w:t>
      </w:r>
      <w:r>
        <w:rPr>
          <w:rFonts w:ascii="Times New Roman" w:hAnsi="Times New Roman" w:cs="Times New Roman" w:hint="cs"/>
          <w:sz w:val="28"/>
          <w:szCs w:val="28"/>
          <w:rtl/>
        </w:rPr>
        <w:t xml:space="preserve">، </w:t>
      </w:r>
      <w:r w:rsidRPr="00765031">
        <w:rPr>
          <w:rFonts w:asciiTheme="majorBidi" w:hAnsiTheme="majorBidi" w:cstheme="majorBidi"/>
          <w:sz w:val="28"/>
          <w:szCs w:val="28"/>
          <w:rtl/>
        </w:rPr>
        <w:t>مما يساهم في تقديم رؤى شاملة حول الموضوع في سياقات متنوعة.</w:t>
      </w:r>
      <w:r>
        <w:rPr>
          <w:rFonts w:asciiTheme="majorBidi" w:hAnsiTheme="majorBidi" w:cstheme="majorBidi" w:hint="cs"/>
          <w:sz w:val="28"/>
          <w:szCs w:val="28"/>
          <w:rtl/>
        </w:rPr>
        <w:t xml:space="preserve"> جميع الدراسات حديثة حيث تتراوح بين عام 2017 وعام 2024م ، </w:t>
      </w:r>
      <w:r w:rsidRPr="00936700">
        <w:rPr>
          <w:rFonts w:asciiTheme="majorBidi" w:hAnsiTheme="majorBidi" w:cstheme="majorBidi"/>
          <w:sz w:val="28"/>
          <w:szCs w:val="28"/>
          <w:rtl/>
        </w:rPr>
        <w:t>وهذا مؤشر قوي على  حداثة الدراسات السابقة المضمنة في دراستنا، وهذا يجعل دراستنا اكثر واقعية  من حيث أنها تلامس التغيرات والمستجدات  على الساحة الوطنية والعالمية خلال الفترة الأخيرة</w:t>
      </w:r>
      <w:r>
        <w:rPr>
          <w:rFonts w:asciiTheme="majorBidi" w:hAnsiTheme="majorBidi" w:cstheme="majorBidi" w:hint="cs"/>
          <w:sz w:val="28"/>
          <w:szCs w:val="28"/>
          <w:rtl/>
        </w:rPr>
        <w:t>.</w:t>
      </w:r>
    </w:p>
    <w:p w:rsidR="00CB46A5" w:rsidRPr="004122A1" w:rsidRDefault="00CB46A5" w:rsidP="00CB46A5">
      <w:pPr>
        <w:spacing w:line="360" w:lineRule="auto"/>
        <w:ind w:firstLine="368"/>
        <w:jc w:val="both"/>
        <w:rPr>
          <w:rFonts w:ascii="Times New Roman" w:hAnsi="Times New Roman" w:cs="Times New Roman"/>
          <w:sz w:val="28"/>
          <w:szCs w:val="28"/>
          <w:rtl/>
        </w:rPr>
      </w:pPr>
      <w:r w:rsidRPr="00765031">
        <w:rPr>
          <w:rFonts w:asciiTheme="majorBidi" w:hAnsiTheme="majorBidi" w:cstheme="majorBidi"/>
          <w:sz w:val="28"/>
          <w:szCs w:val="28"/>
          <w:rtl/>
        </w:rPr>
        <w:t xml:space="preserve"> تختلف أهداف الدراسات ومناهجها بناءً على البيئة والمجتمع المدروس، لكن جميعها تشترك في </w:t>
      </w:r>
      <w:r w:rsidRPr="00F0170D">
        <w:rPr>
          <w:rFonts w:ascii="Times New Roman" w:hAnsi="Times New Roman" w:cs="Times New Roman"/>
          <w:sz w:val="28"/>
          <w:szCs w:val="28"/>
          <w:rtl/>
        </w:rPr>
        <w:t xml:space="preserve">دراسة حوكمة </w:t>
      </w:r>
      <w:r>
        <w:rPr>
          <w:rFonts w:ascii="Times New Roman" w:hAnsi="Times New Roman" w:cs="Times New Roman" w:hint="cs"/>
          <w:sz w:val="28"/>
          <w:szCs w:val="28"/>
          <w:rtl/>
        </w:rPr>
        <w:t xml:space="preserve">الإجراءات في منظومة </w:t>
      </w:r>
      <w:r w:rsidRPr="00F0170D">
        <w:rPr>
          <w:rFonts w:ascii="Times New Roman" w:hAnsi="Times New Roman" w:cs="Times New Roman"/>
          <w:sz w:val="28"/>
          <w:szCs w:val="28"/>
          <w:rtl/>
        </w:rPr>
        <w:t xml:space="preserve">المشتريات </w:t>
      </w:r>
      <w:r>
        <w:rPr>
          <w:rFonts w:ascii="Times New Roman" w:hAnsi="Times New Roman" w:cs="Times New Roman" w:hint="cs"/>
          <w:sz w:val="28"/>
          <w:szCs w:val="28"/>
          <w:rtl/>
        </w:rPr>
        <w:t xml:space="preserve">واثرها على الأداء المؤسسي. </w:t>
      </w:r>
    </w:p>
    <w:p w:rsidR="00CB46A5" w:rsidRDefault="00CB46A5" w:rsidP="00CB46A5">
      <w:pPr>
        <w:spacing w:line="360" w:lineRule="auto"/>
        <w:ind w:firstLine="368"/>
        <w:jc w:val="both"/>
        <w:rPr>
          <w:rFonts w:asciiTheme="majorBidi" w:hAnsiTheme="majorBidi" w:cstheme="majorBidi"/>
          <w:sz w:val="28"/>
          <w:szCs w:val="28"/>
          <w:rtl/>
        </w:rPr>
      </w:pPr>
      <w:r w:rsidRPr="00F0170D">
        <w:rPr>
          <w:rFonts w:ascii="Times New Roman" w:hAnsi="Times New Roman" w:cs="Times New Roman"/>
          <w:sz w:val="28"/>
          <w:szCs w:val="28"/>
          <w:rtl/>
        </w:rPr>
        <w:t>معظم الدراسات استخدمت المنهج الوصفي التحليلي لدراسة العلاقة بين حوكمة المشتريات والأداء المالي.</w:t>
      </w:r>
      <w:r>
        <w:rPr>
          <w:rFonts w:ascii="Times New Roman" w:hAnsi="Times New Roman" w:cs="Times New Roman" w:hint="cs"/>
          <w:sz w:val="28"/>
          <w:szCs w:val="28"/>
          <w:rtl/>
        </w:rPr>
        <w:t xml:space="preserve"> وال</w:t>
      </w:r>
      <w:r w:rsidRPr="00F0170D">
        <w:rPr>
          <w:rFonts w:ascii="Times New Roman" w:hAnsi="Times New Roman" w:cs="Times New Roman"/>
          <w:sz w:val="28"/>
          <w:szCs w:val="28"/>
          <w:rtl/>
        </w:rPr>
        <w:t xml:space="preserve">بعض </w:t>
      </w:r>
      <w:r>
        <w:rPr>
          <w:rFonts w:ascii="Times New Roman" w:hAnsi="Times New Roman" w:cs="Times New Roman" w:hint="cs"/>
          <w:sz w:val="28"/>
          <w:szCs w:val="28"/>
          <w:rtl/>
        </w:rPr>
        <w:t xml:space="preserve">من </w:t>
      </w:r>
      <w:r w:rsidRPr="00F0170D">
        <w:rPr>
          <w:rFonts w:ascii="Times New Roman" w:hAnsi="Times New Roman" w:cs="Times New Roman"/>
          <w:sz w:val="28"/>
          <w:szCs w:val="28"/>
          <w:rtl/>
        </w:rPr>
        <w:t>الدراسات استخدمت المنهج التجريبي لاختبار فرضيات معينة.</w:t>
      </w:r>
      <w:r>
        <w:rPr>
          <w:rFonts w:asciiTheme="majorBidi" w:hAnsiTheme="majorBidi" w:cstheme="majorBidi" w:hint="cs"/>
          <w:sz w:val="28"/>
          <w:szCs w:val="28"/>
          <w:rtl/>
        </w:rPr>
        <w:t xml:space="preserve"> </w:t>
      </w:r>
      <w:r w:rsidRPr="00F0170D">
        <w:rPr>
          <w:rFonts w:ascii="Times New Roman" w:hAnsi="Times New Roman" w:cs="Times New Roman"/>
          <w:sz w:val="28"/>
          <w:szCs w:val="28"/>
          <w:rtl/>
        </w:rPr>
        <w:t>الاستبيانات المغلقة كانت الأداة الأكثر استخدامًا في جمع البيانات من الموظفين الحكوميين أو العاملين في القطاع الصحي</w:t>
      </w:r>
      <w:r>
        <w:rPr>
          <w:rFonts w:asciiTheme="majorBidi" w:hAnsiTheme="majorBidi" w:cstheme="majorBidi" w:hint="cs"/>
          <w:sz w:val="28"/>
          <w:szCs w:val="28"/>
          <w:rtl/>
        </w:rPr>
        <w:t>.</w:t>
      </w:r>
    </w:p>
    <w:p w:rsidR="00CB46A5" w:rsidRDefault="00CB46A5" w:rsidP="00CB46A5">
      <w:pPr>
        <w:spacing w:line="360" w:lineRule="auto"/>
        <w:ind w:firstLine="368"/>
        <w:jc w:val="both"/>
        <w:rPr>
          <w:rFonts w:asciiTheme="majorBidi" w:hAnsiTheme="majorBidi" w:cstheme="majorBidi"/>
          <w:sz w:val="28"/>
          <w:szCs w:val="28"/>
          <w:rtl/>
        </w:rPr>
      </w:pPr>
      <w:r w:rsidRPr="00F0170D">
        <w:rPr>
          <w:rFonts w:ascii="Times New Roman" w:hAnsi="Times New Roman" w:cs="Times New Roman"/>
          <w:sz w:val="28"/>
          <w:szCs w:val="28"/>
          <w:rtl/>
        </w:rPr>
        <w:t>تنوعت العينة بين موظفي القطاع الحكومي والمستشفيات، وكان المجتمع في الغالب من العاملين في مجال المشتريات في القطاع الحكومي أو في القطاع الصحي، وهو ما يعكس تركيز الدراسات على تطبيقات حوكمة المشتريات في هذين القطاعين</w:t>
      </w:r>
      <w:r>
        <w:rPr>
          <w:rFonts w:asciiTheme="majorBidi" w:hAnsiTheme="majorBidi" w:cstheme="majorBidi" w:hint="cs"/>
          <w:sz w:val="28"/>
          <w:szCs w:val="28"/>
          <w:rtl/>
        </w:rPr>
        <w:t>.</w:t>
      </w:r>
    </w:p>
    <w:p w:rsidR="00CB46A5" w:rsidRDefault="00CB46A5" w:rsidP="00CB46A5">
      <w:pPr>
        <w:spacing w:line="360" w:lineRule="auto"/>
        <w:ind w:firstLine="368"/>
        <w:jc w:val="both"/>
        <w:rPr>
          <w:rFonts w:asciiTheme="majorBidi" w:hAnsiTheme="majorBidi" w:cstheme="majorBidi"/>
          <w:sz w:val="28"/>
          <w:szCs w:val="28"/>
          <w:rtl/>
        </w:rPr>
      </w:pPr>
    </w:p>
    <w:p w:rsidR="00CB46A5" w:rsidRPr="00946D77" w:rsidRDefault="00CB46A5" w:rsidP="00CB46A5">
      <w:pPr>
        <w:pStyle w:val="3"/>
        <w:spacing w:line="360" w:lineRule="auto"/>
        <w:rPr>
          <w:rFonts w:ascii="Times New Roman" w:hAnsi="Times New Roman" w:cs="Times New Roman"/>
          <w:b/>
          <w:bCs/>
          <w:color w:val="0D0D0D" w:themeColor="text1" w:themeTint="F2"/>
          <w:sz w:val="32"/>
          <w:szCs w:val="32"/>
          <w:rtl/>
        </w:rPr>
      </w:pPr>
      <w:bookmarkStart w:id="21" w:name="_Toc192639607"/>
      <w:r w:rsidRPr="00946D77">
        <w:rPr>
          <w:rFonts w:ascii="Times New Roman" w:hAnsi="Times New Roman" w:cs="Times New Roman"/>
          <w:b/>
          <w:bCs/>
          <w:color w:val="0D0D0D" w:themeColor="text1" w:themeTint="F2"/>
          <w:sz w:val="32"/>
          <w:szCs w:val="32"/>
          <w:rtl/>
        </w:rPr>
        <w:t>أوجه التشابه والاختلاف مع الدراسة الحالية</w:t>
      </w:r>
      <w:bookmarkEnd w:id="21"/>
    </w:p>
    <w:p w:rsidR="00CB46A5" w:rsidRDefault="00CB46A5" w:rsidP="00CB46A5">
      <w:pPr>
        <w:pStyle w:val="a3"/>
        <w:numPr>
          <w:ilvl w:val="0"/>
          <w:numId w:val="2"/>
        </w:num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t xml:space="preserve">أوجه التشابه </w:t>
      </w:r>
    </w:p>
    <w:p w:rsidR="00CB46A5" w:rsidRPr="004122A1" w:rsidRDefault="00CB46A5" w:rsidP="00CB46A5">
      <w:pPr>
        <w:pStyle w:val="a3"/>
        <w:numPr>
          <w:ilvl w:val="0"/>
          <w:numId w:val="52"/>
        </w:numPr>
        <w:spacing w:line="360" w:lineRule="auto"/>
        <w:jc w:val="both"/>
        <w:rPr>
          <w:rFonts w:ascii="Times New Roman" w:hAnsi="Times New Roman" w:cs="Times New Roman"/>
          <w:sz w:val="28"/>
          <w:szCs w:val="28"/>
          <w:rtl/>
        </w:rPr>
      </w:pPr>
      <w:r w:rsidRPr="004122A1">
        <w:rPr>
          <w:rFonts w:ascii="Times New Roman" w:hAnsi="Times New Roman" w:cs="Times New Roman"/>
          <w:sz w:val="28"/>
          <w:szCs w:val="28"/>
          <w:rtl/>
        </w:rPr>
        <w:t>الموضوع: الدراسة الحالية تتعلق بحوكمة الإجراءات في نظام المشتريات، وهو نفس الموضوع الذي تناولته الدراسات السابقة.</w:t>
      </w:r>
    </w:p>
    <w:p w:rsidR="00CB46A5" w:rsidRPr="004122A1" w:rsidRDefault="00CB46A5" w:rsidP="00CB46A5">
      <w:pPr>
        <w:pStyle w:val="a3"/>
        <w:numPr>
          <w:ilvl w:val="0"/>
          <w:numId w:val="52"/>
        </w:numPr>
        <w:spacing w:line="360" w:lineRule="auto"/>
        <w:jc w:val="both"/>
        <w:rPr>
          <w:rFonts w:ascii="Times New Roman" w:hAnsi="Times New Roman" w:cs="Times New Roman"/>
          <w:sz w:val="28"/>
          <w:szCs w:val="28"/>
          <w:rtl/>
        </w:rPr>
      </w:pPr>
      <w:r w:rsidRPr="004122A1">
        <w:rPr>
          <w:rFonts w:ascii="Times New Roman" w:hAnsi="Times New Roman" w:cs="Times New Roman"/>
          <w:sz w:val="28"/>
          <w:szCs w:val="28"/>
          <w:rtl/>
        </w:rPr>
        <w:t>المنهج: مثل معظم الدراسات السابقة، الدراسة الحالية تعتمد على المنهج الوصفي التحليلي.</w:t>
      </w:r>
    </w:p>
    <w:p w:rsidR="00CB46A5" w:rsidRDefault="00CB46A5" w:rsidP="00CB46A5">
      <w:pPr>
        <w:pStyle w:val="a3"/>
        <w:numPr>
          <w:ilvl w:val="0"/>
          <w:numId w:val="52"/>
        </w:numPr>
        <w:spacing w:line="360" w:lineRule="auto"/>
        <w:jc w:val="both"/>
        <w:rPr>
          <w:rFonts w:ascii="Times New Roman" w:hAnsi="Times New Roman" w:cs="Times New Roman"/>
          <w:sz w:val="28"/>
          <w:szCs w:val="28"/>
        </w:rPr>
      </w:pPr>
      <w:r w:rsidRPr="004122A1">
        <w:rPr>
          <w:rFonts w:ascii="Times New Roman" w:hAnsi="Times New Roman" w:cs="Times New Roman"/>
          <w:sz w:val="28"/>
          <w:szCs w:val="28"/>
          <w:rtl/>
        </w:rPr>
        <w:t>الأدوات: سيتم استخدام الاستبيانات كأداة لجمع البيانات، وهو ما يتفق مع معظم الدراسات السابقة.</w:t>
      </w:r>
    </w:p>
    <w:p w:rsidR="00CB46A5" w:rsidRDefault="00CB46A5" w:rsidP="00CB46A5">
      <w:pPr>
        <w:pStyle w:val="a3"/>
        <w:spacing w:line="360" w:lineRule="auto"/>
        <w:jc w:val="both"/>
        <w:rPr>
          <w:rFonts w:ascii="Times New Roman" w:hAnsi="Times New Roman" w:cs="Times New Roman"/>
          <w:sz w:val="28"/>
          <w:szCs w:val="28"/>
        </w:rPr>
      </w:pPr>
    </w:p>
    <w:p w:rsidR="00CB46A5" w:rsidRPr="004122A1" w:rsidRDefault="00CB46A5" w:rsidP="00CB46A5">
      <w:pPr>
        <w:pStyle w:val="a3"/>
        <w:numPr>
          <w:ilvl w:val="0"/>
          <w:numId w:val="2"/>
        </w:numPr>
        <w:spacing w:line="360" w:lineRule="auto"/>
        <w:jc w:val="both"/>
        <w:rPr>
          <w:rFonts w:ascii="Times New Roman" w:hAnsi="Times New Roman" w:cs="Times New Roman"/>
          <w:b/>
          <w:bCs/>
          <w:sz w:val="28"/>
          <w:szCs w:val="28"/>
          <w:rtl/>
        </w:rPr>
      </w:pPr>
      <w:r w:rsidRPr="004122A1">
        <w:rPr>
          <w:rFonts w:ascii="Times New Roman" w:hAnsi="Times New Roman" w:cs="Times New Roman" w:hint="cs"/>
          <w:b/>
          <w:bCs/>
          <w:sz w:val="28"/>
          <w:szCs w:val="28"/>
          <w:rtl/>
        </w:rPr>
        <w:lastRenderedPageBreak/>
        <w:t xml:space="preserve">أوجه الاختلاف </w:t>
      </w:r>
    </w:p>
    <w:p w:rsidR="00CB46A5" w:rsidRPr="004122A1" w:rsidRDefault="00CB46A5" w:rsidP="00CB46A5">
      <w:pPr>
        <w:pStyle w:val="a3"/>
        <w:numPr>
          <w:ilvl w:val="0"/>
          <w:numId w:val="53"/>
        </w:numPr>
        <w:spacing w:line="360" w:lineRule="auto"/>
        <w:jc w:val="both"/>
        <w:rPr>
          <w:rFonts w:ascii="Times New Roman" w:hAnsi="Times New Roman" w:cs="Times New Roman"/>
          <w:sz w:val="28"/>
          <w:szCs w:val="28"/>
          <w:rtl/>
        </w:rPr>
      </w:pPr>
      <w:r w:rsidRPr="004122A1">
        <w:rPr>
          <w:rFonts w:ascii="Times New Roman" w:hAnsi="Times New Roman" w:cs="Times New Roman"/>
          <w:sz w:val="28"/>
          <w:szCs w:val="28"/>
          <w:rtl/>
        </w:rPr>
        <w:t>الهدف: الدراسة الحالية تركز على تقييم الأثر المحدد لحوكمة الإجراءات على القطاع الصحي في المملكة العربية السعودية، بينما الدراسات السابقة تناولت البلدان الأخرى ولم تركز على القطاع الصحي بشكل منفرد.</w:t>
      </w:r>
    </w:p>
    <w:p w:rsidR="00CB46A5" w:rsidRDefault="00CB46A5" w:rsidP="00CB46A5">
      <w:pPr>
        <w:pStyle w:val="a3"/>
        <w:numPr>
          <w:ilvl w:val="0"/>
          <w:numId w:val="53"/>
        </w:numPr>
        <w:spacing w:line="360" w:lineRule="auto"/>
        <w:jc w:val="both"/>
        <w:rPr>
          <w:rFonts w:ascii="Times New Roman" w:hAnsi="Times New Roman" w:cs="Times New Roman"/>
          <w:sz w:val="28"/>
          <w:szCs w:val="28"/>
        </w:rPr>
      </w:pPr>
      <w:r w:rsidRPr="004122A1">
        <w:rPr>
          <w:rFonts w:ascii="Times New Roman" w:hAnsi="Times New Roman" w:cs="Times New Roman"/>
          <w:sz w:val="28"/>
          <w:szCs w:val="28"/>
          <w:rtl/>
        </w:rPr>
        <w:t>العينة: الدراسة الحالية قد تركز فقط على العينة في المملكة العربية السعودية، بينما الدراسات السابقة قد تناولت عينات متنوعة من بلدان مختلفة.</w:t>
      </w:r>
    </w:p>
    <w:p w:rsidR="00CB46A5" w:rsidRDefault="00CB46A5" w:rsidP="00CB46A5">
      <w:pPr>
        <w:pStyle w:val="3"/>
        <w:spacing w:line="360" w:lineRule="auto"/>
        <w:rPr>
          <w:rFonts w:ascii="Times New Roman" w:hAnsi="Times New Roman" w:cs="Times New Roman"/>
          <w:b/>
          <w:bCs/>
          <w:color w:val="0D0D0D" w:themeColor="text1" w:themeTint="F2"/>
          <w:sz w:val="32"/>
          <w:szCs w:val="32"/>
          <w:rtl/>
        </w:rPr>
      </w:pPr>
      <w:bookmarkStart w:id="22" w:name="_Toc192639608"/>
      <w:r w:rsidRPr="00871F3C">
        <w:rPr>
          <w:rFonts w:ascii="Times New Roman" w:hAnsi="Times New Roman" w:cs="Times New Roman"/>
          <w:b/>
          <w:bCs/>
          <w:color w:val="0D0D0D" w:themeColor="text1" w:themeTint="F2"/>
          <w:sz w:val="32"/>
          <w:szCs w:val="32"/>
          <w:rtl/>
        </w:rPr>
        <w:t>أوجه الاستفادة من الدراسات السابقة:</w:t>
      </w:r>
      <w:bookmarkEnd w:id="22"/>
    </w:p>
    <w:p w:rsidR="00CB46A5" w:rsidRPr="00871F3C" w:rsidRDefault="00CB46A5" w:rsidP="00CB46A5">
      <w:pPr>
        <w:pStyle w:val="a3"/>
        <w:numPr>
          <w:ilvl w:val="0"/>
          <w:numId w:val="54"/>
        </w:numPr>
        <w:spacing w:line="360" w:lineRule="auto"/>
        <w:jc w:val="both"/>
        <w:rPr>
          <w:rFonts w:ascii="Times New Roman" w:hAnsi="Times New Roman" w:cs="Times New Roman"/>
          <w:sz w:val="28"/>
          <w:szCs w:val="28"/>
          <w:rtl/>
        </w:rPr>
      </w:pPr>
      <w:r w:rsidRPr="00871F3C">
        <w:rPr>
          <w:rFonts w:ascii="Times New Roman" w:hAnsi="Times New Roman" w:cs="Times New Roman"/>
          <w:sz w:val="28"/>
          <w:szCs w:val="28"/>
          <w:rtl/>
        </w:rPr>
        <w:t>توجيه المنهج البحثي: يمكن الاستفادة من المنهج الوصفي التحليلي الذي استخدمته الدراسات السابقة في صياغة إطار الدراسة الحالية.</w:t>
      </w:r>
    </w:p>
    <w:p w:rsidR="00CB46A5" w:rsidRPr="00871F3C" w:rsidRDefault="00CB46A5" w:rsidP="00CB46A5">
      <w:pPr>
        <w:pStyle w:val="a3"/>
        <w:numPr>
          <w:ilvl w:val="0"/>
          <w:numId w:val="54"/>
        </w:numPr>
        <w:spacing w:line="360" w:lineRule="auto"/>
        <w:jc w:val="both"/>
        <w:rPr>
          <w:rFonts w:ascii="Times New Roman" w:hAnsi="Times New Roman" w:cs="Times New Roman"/>
          <w:sz w:val="28"/>
          <w:szCs w:val="28"/>
          <w:rtl/>
        </w:rPr>
      </w:pPr>
      <w:r w:rsidRPr="00871F3C">
        <w:rPr>
          <w:rFonts w:ascii="Times New Roman" w:hAnsi="Times New Roman" w:cs="Times New Roman"/>
          <w:sz w:val="28"/>
          <w:szCs w:val="28"/>
          <w:rtl/>
        </w:rPr>
        <w:t>استخدام الأدوات الإحصائية: يمكن استيعاب استخدام الأدوات الإحصائية مثل الانحدار والتحليل التكراري في تحليل البيانات.</w:t>
      </w:r>
    </w:p>
    <w:p w:rsidR="00CB46A5" w:rsidRPr="00871F3C" w:rsidRDefault="00CB46A5" w:rsidP="00CB46A5">
      <w:pPr>
        <w:pStyle w:val="a3"/>
        <w:numPr>
          <w:ilvl w:val="0"/>
          <w:numId w:val="54"/>
        </w:numPr>
        <w:spacing w:line="360" w:lineRule="auto"/>
        <w:jc w:val="both"/>
        <w:rPr>
          <w:rFonts w:ascii="Times New Roman" w:hAnsi="Times New Roman" w:cs="Times New Roman"/>
          <w:sz w:val="28"/>
          <w:szCs w:val="28"/>
          <w:rtl/>
        </w:rPr>
      </w:pPr>
      <w:r w:rsidRPr="00871F3C">
        <w:rPr>
          <w:rFonts w:ascii="Times New Roman" w:hAnsi="Times New Roman" w:cs="Times New Roman"/>
          <w:sz w:val="28"/>
          <w:szCs w:val="28"/>
          <w:rtl/>
        </w:rPr>
        <w:t>التوصيات العملية: التوصيات التي قدمتها الدراسات السابقة حول تحسين كفاءة المشتريات وضرورة استخدام الأنظمة الإلكترونية يمكن أن تساهم في تقديم توصيات مشابهة في الدراسة الحالية.</w:t>
      </w:r>
    </w:p>
    <w:p w:rsidR="00CB46A5" w:rsidRPr="00871F3C" w:rsidRDefault="00CB46A5" w:rsidP="00CB46A5">
      <w:pPr>
        <w:rPr>
          <w:rtl/>
        </w:rPr>
      </w:pPr>
    </w:p>
    <w:p w:rsidR="00CB46A5" w:rsidRPr="004122A1" w:rsidRDefault="00CB46A5" w:rsidP="00CB46A5">
      <w:pPr>
        <w:pStyle w:val="3"/>
        <w:spacing w:line="360" w:lineRule="auto"/>
        <w:rPr>
          <w:rFonts w:ascii="Times New Roman" w:hAnsi="Times New Roman" w:cs="Times New Roman"/>
          <w:b/>
          <w:bCs/>
          <w:color w:val="0D0D0D" w:themeColor="text1" w:themeTint="F2"/>
          <w:sz w:val="32"/>
          <w:szCs w:val="32"/>
          <w:rtl/>
        </w:rPr>
      </w:pPr>
      <w:bookmarkStart w:id="23" w:name="_Toc192639609"/>
      <w:r w:rsidRPr="004122A1">
        <w:rPr>
          <w:rFonts w:ascii="Times New Roman" w:hAnsi="Times New Roman" w:cs="Times New Roman"/>
          <w:b/>
          <w:bCs/>
          <w:color w:val="0D0D0D" w:themeColor="text1" w:themeTint="F2"/>
          <w:sz w:val="32"/>
          <w:szCs w:val="32"/>
          <w:rtl/>
        </w:rPr>
        <w:t>الفجوات البحثية في الدراسات السابقة:</w:t>
      </w:r>
      <w:bookmarkEnd w:id="23"/>
    </w:p>
    <w:p w:rsidR="00CB46A5" w:rsidRPr="004122A1" w:rsidRDefault="00CB46A5" w:rsidP="00CB46A5">
      <w:pPr>
        <w:spacing w:line="360" w:lineRule="auto"/>
        <w:ind w:left="-2" w:firstLine="370"/>
        <w:jc w:val="both"/>
        <w:rPr>
          <w:rFonts w:ascii="Times New Roman" w:hAnsi="Times New Roman" w:cs="Times New Roman"/>
          <w:sz w:val="28"/>
          <w:szCs w:val="28"/>
          <w:rtl/>
        </w:rPr>
      </w:pPr>
      <w:r w:rsidRPr="004122A1">
        <w:rPr>
          <w:rFonts w:ascii="Times New Roman" w:hAnsi="Times New Roman" w:cs="Times New Roman"/>
          <w:sz w:val="28"/>
          <w:szCs w:val="28"/>
          <w:rtl/>
        </w:rPr>
        <w:t>التركيز على القطاع الصحي: رغم أن العديد من الدراسات تطرقت إلى المشتريات العامة بشكل عام، إلا أن القليل منها تناول تأثير حوكمة الإجراءات على كفاءة المشتريات في القطاع الصحي بشكل منفصل.</w:t>
      </w:r>
    </w:p>
    <w:p w:rsidR="00CB46A5" w:rsidRPr="004122A1" w:rsidRDefault="00CB46A5" w:rsidP="00CB46A5">
      <w:pPr>
        <w:spacing w:line="360" w:lineRule="auto"/>
        <w:ind w:left="-2" w:firstLine="370"/>
        <w:jc w:val="both"/>
        <w:rPr>
          <w:rFonts w:ascii="Times New Roman" w:hAnsi="Times New Roman" w:cs="Times New Roman"/>
          <w:sz w:val="28"/>
          <w:szCs w:val="28"/>
          <w:rtl/>
        </w:rPr>
      </w:pPr>
      <w:r w:rsidRPr="004122A1">
        <w:rPr>
          <w:rFonts w:ascii="Times New Roman" w:hAnsi="Times New Roman" w:cs="Times New Roman"/>
          <w:sz w:val="28"/>
          <w:szCs w:val="28"/>
          <w:rtl/>
        </w:rPr>
        <w:t>الدراسات التجريبية المحدودة: تركز معظم الدراسات على المنهج الوصفي ولا توجد دراسات تجريبية كافية تقوم باختبار فرضيات حوكمة المشتريات باستخدام تقنيات أكثر تقدمًا.</w:t>
      </w:r>
    </w:p>
    <w:p w:rsidR="00CB46A5" w:rsidRPr="004122A1" w:rsidRDefault="00CB46A5" w:rsidP="00CB46A5">
      <w:pPr>
        <w:spacing w:line="360" w:lineRule="auto"/>
        <w:ind w:left="-2" w:firstLine="370"/>
        <w:jc w:val="both"/>
        <w:rPr>
          <w:rFonts w:ascii="Times New Roman" w:hAnsi="Times New Roman" w:cs="Times New Roman"/>
          <w:sz w:val="28"/>
          <w:szCs w:val="28"/>
          <w:rtl/>
        </w:rPr>
      </w:pPr>
      <w:r w:rsidRPr="004122A1">
        <w:rPr>
          <w:rFonts w:ascii="Times New Roman" w:hAnsi="Times New Roman" w:cs="Times New Roman"/>
          <w:sz w:val="28"/>
          <w:szCs w:val="28"/>
          <w:rtl/>
        </w:rPr>
        <w:t>التقييم الميداني: الكثير من الدراسات لا تلتفت إلى التقييم الميداني للأنظمة الإلكترونية في المشتريات العامة، وهو ما قد يكون مجالًا مهمًا لدراسات مستقبلية.</w:t>
      </w:r>
    </w:p>
    <w:p w:rsidR="00CB46A5" w:rsidRPr="004122A1" w:rsidRDefault="00CB46A5" w:rsidP="00CB46A5">
      <w:pPr>
        <w:pStyle w:val="a3"/>
        <w:spacing w:line="360" w:lineRule="auto"/>
        <w:jc w:val="both"/>
        <w:rPr>
          <w:rFonts w:ascii="Times New Roman" w:hAnsi="Times New Roman" w:cs="Times New Roman"/>
          <w:sz w:val="28"/>
          <w:szCs w:val="28"/>
          <w:rtl/>
        </w:rPr>
      </w:pPr>
    </w:p>
    <w:p w:rsidR="00CB46A5" w:rsidRPr="00871F3C" w:rsidRDefault="00CB46A5" w:rsidP="00CB46A5">
      <w:pPr>
        <w:pStyle w:val="3"/>
        <w:spacing w:line="360" w:lineRule="auto"/>
        <w:rPr>
          <w:rFonts w:ascii="Times New Roman" w:hAnsi="Times New Roman" w:cs="Times New Roman"/>
          <w:b/>
          <w:bCs/>
          <w:color w:val="0D0D0D" w:themeColor="text1" w:themeTint="F2"/>
          <w:sz w:val="32"/>
          <w:szCs w:val="32"/>
          <w:rtl/>
        </w:rPr>
      </w:pPr>
      <w:bookmarkStart w:id="24" w:name="_Toc192639610"/>
      <w:r w:rsidRPr="00871F3C">
        <w:rPr>
          <w:rFonts w:ascii="Times New Roman" w:hAnsi="Times New Roman" w:cs="Times New Roman"/>
          <w:b/>
          <w:bCs/>
          <w:color w:val="0D0D0D" w:themeColor="text1" w:themeTint="F2"/>
          <w:sz w:val="32"/>
          <w:szCs w:val="32"/>
          <w:rtl/>
        </w:rPr>
        <w:lastRenderedPageBreak/>
        <w:t>مايميز الدراسة الحالية عن الدراسات السابقة:</w:t>
      </w:r>
      <w:bookmarkEnd w:id="24"/>
    </w:p>
    <w:p w:rsidR="00CB46A5" w:rsidRPr="00871F3C" w:rsidRDefault="00CB46A5" w:rsidP="00CB46A5">
      <w:pPr>
        <w:pStyle w:val="a3"/>
        <w:numPr>
          <w:ilvl w:val="0"/>
          <w:numId w:val="55"/>
        </w:numPr>
        <w:spacing w:line="360" w:lineRule="auto"/>
        <w:jc w:val="both"/>
        <w:rPr>
          <w:rFonts w:ascii="Times New Roman" w:hAnsi="Times New Roman" w:cs="Times New Roman"/>
          <w:sz w:val="28"/>
          <w:szCs w:val="28"/>
          <w:rtl/>
        </w:rPr>
      </w:pPr>
      <w:r w:rsidRPr="00871F3C">
        <w:rPr>
          <w:rFonts w:ascii="Times New Roman" w:hAnsi="Times New Roman" w:cs="Times New Roman"/>
          <w:sz w:val="28"/>
          <w:szCs w:val="28"/>
          <w:rtl/>
        </w:rPr>
        <w:t>التركيز على القطاع الصحي في السعودية: هذه الدراسة تركز على تطبيق حوكمة الإجراءات في نظام المشتريات في القطاع الصحي داخل المملكة العربية السعودية، وهو ما يجعلها متميزة في سياق الدول العربية.</w:t>
      </w:r>
    </w:p>
    <w:p w:rsidR="00CB46A5" w:rsidRPr="00871F3C" w:rsidRDefault="00CB46A5" w:rsidP="00CB46A5">
      <w:pPr>
        <w:pStyle w:val="a3"/>
        <w:numPr>
          <w:ilvl w:val="0"/>
          <w:numId w:val="55"/>
        </w:numPr>
        <w:spacing w:line="360" w:lineRule="auto"/>
        <w:jc w:val="both"/>
        <w:rPr>
          <w:rFonts w:ascii="Times New Roman" w:hAnsi="Times New Roman" w:cs="Times New Roman"/>
          <w:sz w:val="28"/>
          <w:szCs w:val="28"/>
          <w:rtl/>
        </w:rPr>
      </w:pPr>
      <w:r w:rsidRPr="00871F3C">
        <w:rPr>
          <w:rFonts w:ascii="Times New Roman" w:hAnsi="Times New Roman" w:cs="Times New Roman"/>
          <w:sz w:val="28"/>
          <w:szCs w:val="28"/>
          <w:rtl/>
        </w:rPr>
        <w:t>دراسة الأثر المتعلق بالحوكمة الإلكترونية: الدراسة الحالية قد تقدم تقييمًا أكثر تفصيلًا حول دور الأنظمة الإلكترونية في تحسين كفاءة المشتريات، وهو ما قد لا يكون تم التركيز عليه بشكل كبير في الدراسات السابقة.</w:t>
      </w:r>
    </w:p>
    <w:p w:rsidR="00CB46A5" w:rsidRPr="00F0170D" w:rsidRDefault="00CB46A5" w:rsidP="00CB46A5">
      <w:pPr>
        <w:spacing w:line="360" w:lineRule="auto"/>
        <w:ind w:firstLine="368"/>
        <w:jc w:val="both"/>
        <w:rPr>
          <w:rFonts w:ascii="Times New Roman" w:hAnsi="Times New Roman" w:cs="Times New Roman"/>
          <w:sz w:val="28"/>
          <w:szCs w:val="28"/>
          <w:rtl/>
        </w:rPr>
      </w:pPr>
    </w:p>
    <w:p w:rsidR="00CB46A5" w:rsidRPr="00F0170D" w:rsidRDefault="00CB46A5" w:rsidP="00CB46A5">
      <w:pPr>
        <w:spacing w:line="360" w:lineRule="auto"/>
        <w:ind w:firstLine="368"/>
        <w:jc w:val="both"/>
        <w:rPr>
          <w:rFonts w:ascii="Times New Roman" w:hAnsi="Times New Roman" w:cs="Times New Roman"/>
          <w:sz w:val="28"/>
          <w:szCs w:val="28"/>
          <w:rtl/>
        </w:rPr>
      </w:pPr>
    </w:p>
    <w:p w:rsidR="00CB46A5" w:rsidRDefault="00CB46A5" w:rsidP="00CB46A5">
      <w:pPr>
        <w:pStyle w:val="a3"/>
        <w:spacing w:line="360" w:lineRule="auto"/>
        <w:ind w:left="360"/>
        <w:jc w:val="both"/>
        <w:rPr>
          <w:rFonts w:asciiTheme="majorBidi" w:hAnsiTheme="majorBidi" w:cstheme="majorBidi"/>
          <w:b/>
          <w:bCs/>
          <w:sz w:val="28"/>
          <w:szCs w:val="28"/>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Default="00CB46A5" w:rsidP="00CB46A5">
      <w:pPr>
        <w:spacing w:line="360" w:lineRule="auto"/>
        <w:ind w:firstLine="368"/>
        <w:jc w:val="both"/>
        <w:rPr>
          <w:rFonts w:asciiTheme="majorBidi" w:hAnsiTheme="majorBidi" w:cstheme="majorBidi"/>
          <w:sz w:val="28"/>
          <w:szCs w:val="28"/>
          <w:rtl/>
        </w:rPr>
      </w:pPr>
    </w:p>
    <w:p w:rsidR="00CB46A5" w:rsidRPr="00765031" w:rsidRDefault="00CB46A5" w:rsidP="00CB46A5">
      <w:pPr>
        <w:spacing w:line="360" w:lineRule="auto"/>
        <w:jc w:val="both"/>
        <w:rPr>
          <w:rFonts w:asciiTheme="majorBidi" w:hAnsiTheme="majorBidi" w:cstheme="majorBidi"/>
          <w:sz w:val="28"/>
          <w:szCs w:val="28"/>
          <w:rtl/>
        </w:rPr>
      </w:pPr>
    </w:p>
    <w:p w:rsidR="00CB46A5" w:rsidRPr="000526BA" w:rsidRDefault="00CB46A5" w:rsidP="00CB46A5">
      <w:pPr>
        <w:pStyle w:val="1"/>
        <w:jc w:val="center"/>
        <w:rPr>
          <w:rFonts w:ascii="Sakkal Majalla" w:hAnsi="Sakkal Majalla" w:cs="PT Bold Heading"/>
          <w:color w:val="0D0D0D" w:themeColor="text1" w:themeTint="F2"/>
          <w:sz w:val="36"/>
          <w:szCs w:val="36"/>
          <w:rtl/>
        </w:rPr>
      </w:pPr>
      <w:bookmarkStart w:id="25" w:name="_Toc181824695"/>
      <w:bookmarkStart w:id="26" w:name="_Toc191950908"/>
      <w:bookmarkStart w:id="27" w:name="_Toc192639611"/>
      <w:r w:rsidRPr="000526BA">
        <w:rPr>
          <w:rFonts w:ascii="Sakkal Majalla" w:hAnsi="Sakkal Majalla" w:cs="PT Bold Heading" w:hint="cs"/>
          <w:color w:val="0D0D0D" w:themeColor="text1" w:themeTint="F2"/>
          <w:sz w:val="36"/>
          <w:szCs w:val="36"/>
          <w:rtl/>
        </w:rPr>
        <w:lastRenderedPageBreak/>
        <w:t>الإطار النظري</w:t>
      </w:r>
      <w:bookmarkEnd w:id="25"/>
      <w:bookmarkEnd w:id="26"/>
      <w:bookmarkEnd w:id="27"/>
    </w:p>
    <w:p w:rsidR="00CB46A5" w:rsidRPr="00CA0FDF" w:rsidRDefault="00CB46A5" w:rsidP="00CB46A5">
      <w:pPr>
        <w:rPr>
          <w:rtl/>
        </w:rPr>
      </w:pPr>
    </w:p>
    <w:p w:rsidR="00CB46A5" w:rsidRDefault="00CB46A5" w:rsidP="00CB46A5">
      <w:pPr>
        <w:pStyle w:val="2"/>
        <w:spacing w:line="360" w:lineRule="auto"/>
        <w:rPr>
          <w:rFonts w:asciiTheme="majorBidi" w:hAnsiTheme="majorBidi"/>
          <w:b/>
          <w:bCs/>
          <w:color w:val="0000FF"/>
          <w:sz w:val="32"/>
          <w:szCs w:val="32"/>
          <w:rtl/>
        </w:rPr>
      </w:pPr>
      <w:bookmarkStart w:id="28" w:name="_Toc192639612"/>
      <w:r>
        <w:rPr>
          <w:rFonts w:asciiTheme="majorBidi" w:hAnsiTheme="majorBidi" w:hint="cs"/>
          <w:b/>
          <w:bCs/>
          <w:color w:val="0000FF"/>
          <w:sz w:val="32"/>
          <w:szCs w:val="32"/>
          <w:rtl/>
        </w:rPr>
        <w:t xml:space="preserve">1.2.2 </w:t>
      </w:r>
      <w:r w:rsidRPr="007E0CEC">
        <w:rPr>
          <w:rFonts w:asciiTheme="majorBidi" w:hAnsiTheme="majorBidi"/>
          <w:b/>
          <w:bCs/>
          <w:color w:val="0000FF"/>
          <w:sz w:val="32"/>
          <w:szCs w:val="32"/>
          <w:rtl/>
        </w:rPr>
        <w:t>الحوكمة والإجراءات</w:t>
      </w:r>
      <w:bookmarkEnd w:id="28"/>
    </w:p>
    <w:p w:rsidR="00CB46A5" w:rsidRPr="001945E4"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اولاً: تعريف</w:t>
      </w:r>
      <w:r w:rsidRPr="001945E4">
        <w:rPr>
          <w:rFonts w:asciiTheme="majorBidi" w:hAnsiTheme="majorBidi" w:cstheme="majorBidi"/>
          <w:b/>
          <w:bCs/>
          <w:sz w:val="28"/>
          <w:szCs w:val="28"/>
          <w:rtl/>
        </w:rPr>
        <w:t xml:space="preserve"> الحوكمة</w:t>
      </w:r>
    </w:p>
    <w:p w:rsidR="00CB46A5" w:rsidRPr="00911513" w:rsidRDefault="00CB46A5" w:rsidP="00CB46A5">
      <w:pPr>
        <w:tabs>
          <w:tab w:val="left" w:pos="2266"/>
        </w:tabs>
        <w:spacing w:line="360" w:lineRule="auto"/>
        <w:ind w:firstLine="282"/>
        <w:jc w:val="both"/>
        <w:rPr>
          <w:rFonts w:asciiTheme="majorBidi" w:hAnsiTheme="majorBidi" w:cstheme="majorBidi"/>
          <w:sz w:val="28"/>
          <w:szCs w:val="28"/>
          <w:rtl/>
        </w:rPr>
      </w:pPr>
      <w:r w:rsidRPr="00911513">
        <w:rPr>
          <w:rFonts w:asciiTheme="majorBidi" w:hAnsiTheme="majorBidi" w:cstheme="majorBidi"/>
          <w:sz w:val="28"/>
          <w:szCs w:val="28"/>
          <w:rtl/>
        </w:rPr>
        <w:t>الحوكمة تشير إلى النظام الذي يتم من خلاله إدارة المؤسسات وضمان اتخاذ القرارات بالشكل الذي يعزز الشفافية، ويعزز المساءلة ويمنع التلاعب. وتعتبر الحوكمة أساسية لتحقيق الاستقرار المؤسسي وضمان فعالية الأداء، كما أنها تلعب دورًا محوريًا في تحسين الثقة بين المعنيين بالمؤسسة مثل المساهمين، الموظفين، والجهات التنظيمية. يشمل مفهوم الحوكمة العديد من الأبعاد التي تتراوح من المبادئ الأخلاقية إلى اللوائح القانونية التي تؤثر في سياسات واتجاهات الشركات (</w:t>
      </w:r>
      <w:r w:rsidRPr="00911513">
        <w:rPr>
          <w:rFonts w:asciiTheme="majorBidi" w:hAnsiTheme="majorBidi" w:cstheme="majorBidi"/>
          <w:sz w:val="28"/>
          <w:szCs w:val="28"/>
        </w:rPr>
        <w:t>Müller, 2020</w:t>
      </w:r>
      <w:r w:rsidRPr="00911513">
        <w:rPr>
          <w:rFonts w:asciiTheme="majorBidi" w:hAnsiTheme="majorBidi" w:cstheme="majorBidi"/>
          <w:sz w:val="28"/>
          <w:szCs w:val="28"/>
          <w:rtl/>
        </w:rPr>
        <w:t>). الحوكمة الجيدة تدعم البيئة التنظيمية السليمة من خلال تعزيز الشفافية، تحسين عمليات اتخاذ القرار، وتقوية الرقابة الداخلية.</w:t>
      </w:r>
    </w:p>
    <w:p w:rsidR="00CB46A5" w:rsidRPr="00DF70E4"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ثانياً: </w:t>
      </w:r>
      <w:r w:rsidRPr="00DF70E4">
        <w:rPr>
          <w:rFonts w:asciiTheme="majorBidi" w:hAnsiTheme="majorBidi" w:cstheme="majorBidi"/>
          <w:b/>
          <w:bCs/>
          <w:sz w:val="28"/>
          <w:szCs w:val="28"/>
          <w:rtl/>
        </w:rPr>
        <w:t>مفهوم حوكمة الإجراءات في المؤسسات</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حوكمة الإجراءات تمثل مجموعة من السياسات والتدابير التي تنظم كيفية تنفيذ الإجراءات والعمليات داخل المؤسسات. يشمل ذلك تحديد المسؤوليات، وضع معايير واضحة، وضمان التزام الجميع بهذه السياسات. يتأثر نجاح حوكمة الإجراءات بالتفاعل بين القيادات التنفيذية، الإدارات المختلفة، وأدوات القياس والمتابعة لضمان تحسين الأداء المؤسسي. تعتبر حوكمة الإجراءات أداة استراتيجية تساهم في تسهيل الإدارة الفعالة للمخاطر، تحسين الكفاءة، وضمان الامتثال للقوانين واللوائح التنظيمية (</w:t>
      </w:r>
      <w:r w:rsidRPr="00911513">
        <w:rPr>
          <w:rFonts w:asciiTheme="majorBidi" w:hAnsiTheme="majorBidi" w:cstheme="majorBidi"/>
          <w:sz w:val="28"/>
          <w:szCs w:val="28"/>
        </w:rPr>
        <w:t>Caldwell, 2018</w:t>
      </w:r>
      <w:r w:rsidRPr="00911513">
        <w:rPr>
          <w:rFonts w:asciiTheme="majorBidi" w:hAnsiTheme="majorBidi" w:cstheme="majorBidi"/>
          <w:sz w:val="28"/>
          <w:szCs w:val="28"/>
          <w:rtl/>
        </w:rPr>
        <w:t>).</w:t>
      </w:r>
    </w:p>
    <w:p w:rsidR="00CB46A5" w:rsidRPr="00DF70E4"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ثالثاً: </w:t>
      </w:r>
      <w:r w:rsidRPr="00DF70E4">
        <w:rPr>
          <w:rFonts w:asciiTheme="majorBidi" w:hAnsiTheme="majorBidi" w:cstheme="majorBidi"/>
          <w:b/>
          <w:bCs/>
          <w:sz w:val="28"/>
          <w:szCs w:val="28"/>
          <w:rtl/>
        </w:rPr>
        <w:t>الفرق بين الحوكمة العامة وحوكمة الإجراءات</w:t>
      </w:r>
    </w:p>
    <w:p w:rsidR="00CB46A5"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تتسم الحوكمة العامة بتطبيق مجموعة من السياسات التي تعكس مستوى أعلى من المساءلة تجاه المجتمع ككل، بما في ذلك الشفافية والتفاعل مع الجهات التنظيمية العامة. يركز هذا النوع من الحوكمة على التأثير العام للمؤسسات في المجتمع والأطراف ذات الصلة. أما حوكمة الإجراءات فتتعلق بشكل أساسي بكيفية تنظيم وتنسيق العمليات الداخلية للمؤسسة لضمان فعاليتها وكفاءتها. بينما تركز الحوكمة العامة على الهيكل المؤسسي والإدارة العليا، تهتم حوكمة الإجراءات بالإجراءات اليومية والتحكم في سلاسة سير العمل داخل الأقسام المختلفة (</w:t>
      </w:r>
      <w:r w:rsidRPr="00911513">
        <w:rPr>
          <w:rFonts w:asciiTheme="majorBidi" w:hAnsiTheme="majorBidi" w:cstheme="majorBidi"/>
          <w:sz w:val="28"/>
          <w:szCs w:val="28"/>
        </w:rPr>
        <w:t>Williams, 2019</w:t>
      </w:r>
      <w:r w:rsidRPr="00911513">
        <w:rPr>
          <w:rFonts w:asciiTheme="majorBidi" w:hAnsiTheme="majorBidi" w:cstheme="majorBidi"/>
          <w:sz w:val="28"/>
          <w:szCs w:val="28"/>
          <w:rtl/>
        </w:rPr>
        <w:t>).</w:t>
      </w:r>
    </w:p>
    <w:p w:rsidR="00CB46A5" w:rsidRPr="00911513" w:rsidRDefault="00CB46A5" w:rsidP="00CB46A5">
      <w:pPr>
        <w:spacing w:line="360" w:lineRule="auto"/>
        <w:ind w:firstLine="368"/>
        <w:jc w:val="both"/>
        <w:rPr>
          <w:rFonts w:asciiTheme="majorBidi" w:hAnsiTheme="majorBidi" w:cstheme="majorBidi"/>
          <w:sz w:val="28"/>
          <w:szCs w:val="28"/>
          <w:rtl/>
        </w:rPr>
      </w:pPr>
    </w:p>
    <w:p w:rsidR="00CB46A5" w:rsidRPr="001945E4"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رابعاً: </w:t>
      </w:r>
      <w:r w:rsidRPr="001945E4">
        <w:rPr>
          <w:rFonts w:asciiTheme="majorBidi" w:hAnsiTheme="majorBidi" w:cstheme="majorBidi"/>
          <w:b/>
          <w:bCs/>
          <w:sz w:val="28"/>
          <w:szCs w:val="28"/>
          <w:rtl/>
        </w:rPr>
        <w:t>أهمية حوكمة الإجراءات في إدارة المشتريات</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تتجلى أهمية حوكمة الإجراءات في إدارة المشتريات في النقاط التالية:</w:t>
      </w:r>
    </w:p>
    <w:p w:rsidR="00CB46A5" w:rsidRPr="001945E4" w:rsidRDefault="00CB46A5" w:rsidP="00CB46A5">
      <w:pPr>
        <w:pStyle w:val="a3"/>
        <w:numPr>
          <w:ilvl w:val="0"/>
          <w:numId w:val="7"/>
        </w:numPr>
        <w:spacing w:line="360" w:lineRule="auto"/>
        <w:jc w:val="both"/>
        <w:rPr>
          <w:rFonts w:asciiTheme="majorBidi" w:hAnsiTheme="majorBidi" w:cstheme="majorBidi"/>
          <w:sz w:val="28"/>
          <w:szCs w:val="28"/>
          <w:rtl/>
        </w:rPr>
      </w:pPr>
      <w:r w:rsidRPr="001945E4">
        <w:rPr>
          <w:rFonts w:asciiTheme="majorBidi" w:hAnsiTheme="majorBidi" w:cstheme="majorBidi"/>
          <w:sz w:val="28"/>
          <w:szCs w:val="28"/>
          <w:rtl/>
        </w:rPr>
        <w:t>تحسين الكفاءة التشغيلية: تضمن الحوكمة وجود آليات واضحة لتنفيذ عمليات الشراء مما يقلل من الأخطاء التشغيلية (</w:t>
      </w:r>
      <w:r w:rsidRPr="001945E4">
        <w:rPr>
          <w:rFonts w:asciiTheme="majorBidi" w:hAnsiTheme="majorBidi" w:cstheme="majorBidi"/>
          <w:sz w:val="28"/>
          <w:szCs w:val="28"/>
        </w:rPr>
        <w:t>DiMaggio &amp; Powell, 1983</w:t>
      </w:r>
      <w:r w:rsidRPr="001945E4">
        <w:rPr>
          <w:rFonts w:asciiTheme="majorBidi" w:hAnsiTheme="majorBidi" w:cstheme="majorBidi"/>
          <w:sz w:val="28"/>
          <w:szCs w:val="28"/>
          <w:rtl/>
        </w:rPr>
        <w:t>).</w:t>
      </w:r>
    </w:p>
    <w:p w:rsidR="00CB46A5" w:rsidRPr="001945E4" w:rsidRDefault="00CB46A5" w:rsidP="00CB46A5">
      <w:pPr>
        <w:pStyle w:val="a3"/>
        <w:numPr>
          <w:ilvl w:val="0"/>
          <w:numId w:val="7"/>
        </w:numPr>
        <w:spacing w:line="360" w:lineRule="auto"/>
        <w:jc w:val="both"/>
        <w:rPr>
          <w:rFonts w:asciiTheme="majorBidi" w:hAnsiTheme="majorBidi" w:cstheme="majorBidi"/>
          <w:sz w:val="28"/>
          <w:szCs w:val="28"/>
          <w:rtl/>
        </w:rPr>
      </w:pPr>
      <w:r w:rsidRPr="001945E4">
        <w:rPr>
          <w:rFonts w:asciiTheme="majorBidi" w:hAnsiTheme="majorBidi" w:cstheme="majorBidi"/>
          <w:sz w:val="28"/>
          <w:szCs w:val="28"/>
          <w:rtl/>
        </w:rPr>
        <w:t>تعزيز الشفافية: تفرض الحوكمة سياسات تتيح للمؤسسات تقديم تقارير واضحة وتفصيلية حول عمليات الشراء، مما يعزز الثقة بين الأطراف المختلفة (</w:t>
      </w:r>
      <w:r w:rsidRPr="001945E4">
        <w:rPr>
          <w:rFonts w:asciiTheme="majorBidi" w:hAnsiTheme="majorBidi" w:cstheme="majorBidi"/>
          <w:sz w:val="28"/>
          <w:szCs w:val="28"/>
        </w:rPr>
        <w:t>Shleifer &amp; Vishny, 1997</w:t>
      </w:r>
      <w:r w:rsidRPr="001945E4">
        <w:rPr>
          <w:rFonts w:asciiTheme="majorBidi" w:hAnsiTheme="majorBidi" w:cstheme="majorBidi"/>
          <w:sz w:val="28"/>
          <w:szCs w:val="28"/>
          <w:rtl/>
        </w:rPr>
        <w:t>).</w:t>
      </w:r>
    </w:p>
    <w:p w:rsidR="00CB46A5" w:rsidRPr="001945E4" w:rsidRDefault="00CB46A5" w:rsidP="00CB46A5">
      <w:pPr>
        <w:pStyle w:val="a3"/>
        <w:numPr>
          <w:ilvl w:val="0"/>
          <w:numId w:val="7"/>
        </w:numPr>
        <w:spacing w:line="360" w:lineRule="auto"/>
        <w:jc w:val="both"/>
        <w:rPr>
          <w:rFonts w:asciiTheme="majorBidi" w:hAnsiTheme="majorBidi" w:cstheme="majorBidi"/>
          <w:sz w:val="28"/>
          <w:szCs w:val="28"/>
          <w:rtl/>
        </w:rPr>
      </w:pPr>
      <w:r w:rsidRPr="001945E4">
        <w:rPr>
          <w:rFonts w:asciiTheme="majorBidi" w:hAnsiTheme="majorBidi" w:cstheme="majorBidi"/>
          <w:sz w:val="28"/>
          <w:szCs w:val="28"/>
          <w:rtl/>
        </w:rPr>
        <w:t>تقليل المخاطر التشغيلية: يساعد تنفيذ حوكمة الإجراءات في التخفيف من المخاطر المالية والإدارية من خلال مراقبة دقيقة ودورية (</w:t>
      </w:r>
      <w:r w:rsidRPr="001945E4">
        <w:rPr>
          <w:rFonts w:asciiTheme="majorBidi" w:hAnsiTheme="majorBidi" w:cstheme="majorBidi"/>
          <w:sz w:val="28"/>
          <w:szCs w:val="28"/>
        </w:rPr>
        <w:t>Parker &amp; Nielsen, 2011</w:t>
      </w:r>
      <w:r w:rsidRPr="001945E4">
        <w:rPr>
          <w:rFonts w:asciiTheme="majorBidi" w:hAnsiTheme="majorBidi" w:cstheme="majorBidi"/>
          <w:sz w:val="28"/>
          <w:szCs w:val="28"/>
          <w:rtl/>
        </w:rPr>
        <w:t>).</w:t>
      </w:r>
    </w:p>
    <w:p w:rsidR="00CB46A5" w:rsidRPr="00452A6C" w:rsidRDefault="00CB46A5" w:rsidP="00CB46A5">
      <w:pPr>
        <w:pStyle w:val="a3"/>
        <w:numPr>
          <w:ilvl w:val="0"/>
          <w:numId w:val="7"/>
        </w:numPr>
        <w:spacing w:line="360" w:lineRule="auto"/>
        <w:jc w:val="both"/>
        <w:rPr>
          <w:rFonts w:asciiTheme="majorBidi" w:hAnsiTheme="majorBidi" w:cstheme="majorBidi"/>
          <w:sz w:val="28"/>
          <w:szCs w:val="28"/>
          <w:rtl/>
        </w:rPr>
      </w:pPr>
      <w:r w:rsidRPr="001945E4">
        <w:rPr>
          <w:rFonts w:asciiTheme="majorBidi" w:hAnsiTheme="majorBidi" w:cstheme="majorBidi"/>
          <w:sz w:val="28"/>
          <w:szCs w:val="28"/>
          <w:rtl/>
        </w:rPr>
        <w:t>تحقيق الامتثال التنظيمي: تدعم الحوكمة الالتزام بالقوانين واللوائح مما يساهم في تقليل المخالفات القانونية (</w:t>
      </w:r>
      <w:r w:rsidRPr="001945E4">
        <w:rPr>
          <w:rFonts w:asciiTheme="majorBidi" w:hAnsiTheme="majorBidi" w:cstheme="majorBidi"/>
          <w:sz w:val="28"/>
          <w:szCs w:val="28"/>
        </w:rPr>
        <w:t>Scott, 2008</w:t>
      </w:r>
      <w:r w:rsidRPr="001945E4">
        <w:rPr>
          <w:rFonts w:asciiTheme="majorBidi" w:hAnsiTheme="majorBidi" w:cstheme="majorBidi"/>
          <w:sz w:val="28"/>
          <w:szCs w:val="28"/>
          <w:rtl/>
        </w:rPr>
        <w:t>).</w:t>
      </w:r>
    </w:p>
    <w:p w:rsidR="00CB46A5" w:rsidRPr="007E0CEC" w:rsidRDefault="00CB46A5" w:rsidP="00CB46A5">
      <w:pPr>
        <w:pStyle w:val="2"/>
        <w:spacing w:line="360" w:lineRule="auto"/>
        <w:rPr>
          <w:rFonts w:asciiTheme="majorBidi" w:hAnsiTheme="majorBidi"/>
          <w:b/>
          <w:bCs/>
          <w:color w:val="0000FF"/>
          <w:sz w:val="32"/>
          <w:szCs w:val="32"/>
          <w:rtl/>
        </w:rPr>
      </w:pPr>
      <w:r w:rsidRPr="007E0CEC">
        <w:rPr>
          <w:rFonts w:asciiTheme="majorBidi" w:hAnsiTheme="majorBidi"/>
          <w:b/>
          <w:bCs/>
          <w:color w:val="0000FF"/>
          <w:sz w:val="32"/>
          <w:szCs w:val="32"/>
          <w:rtl/>
        </w:rPr>
        <w:t xml:space="preserve"> </w:t>
      </w:r>
      <w:bookmarkStart w:id="29" w:name="_Toc192639613"/>
      <w:r>
        <w:rPr>
          <w:rFonts w:asciiTheme="majorBidi" w:hAnsiTheme="majorBidi" w:hint="cs"/>
          <w:b/>
          <w:bCs/>
          <w:color w:val="0000FF"/>
          <w:sz w:val="32"/>
          <w:szCs w:val="32"/>
          <w:rtl/>
        </w:rPr>
        <w:t xml:space="preserve">2.2.2.  </w:t>
      </w:r>
      <w:r w:rsidRPr="007E0CEC">
        <w:rPr>
          <w:rFonts w:asciiTheme="majorBidi" w:hAnsiTheme="majorBidi"/>
          <w:b/>
          <w:bCs/>
          <w:color w:val="0000FF"/>
          <w:sz w:val="32"/>
          <w:szCs w:val="32"/>
          <w:rtl/>
        </w:rPr>
        <w:t>إدارة المشتريات</w:t>
      </w:r>
      <w:bookmarkEnd w:id="29"/>
      <w:r w:rsidRPr="007E0CEC">
        <w:rPr>
          <w:rFonts w:asciiTheme="majorBidi" w:hAnsiTheme="majorBidi"/>
          <w:b/>
          <w:bCs/>
          <w:color w:val="0000FF"/>
          <w:sz w:val="32"/>
          <w:szCs w:val="32"/>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إدارة المشتريات من الوظائف الحيوية في أي مؤسسة، حيث تلعب دورًا محوريًا في توفير المواد والخدمات اللازمة لضمان استمرارية العمليات وتحقيق الأهداف الاستراتيجية. وتعد الإدارة الفعّالة للمشتريات عاملاً رئيسيًا في تحسين الأداء المؤسسي، وتقليل التكاليف، وتعزيز الجودة. يعتمد نجاح هذه الإدارة على اتباع ممارسات الحوكمة السليمة التي تُرسخ مبادئ الشفافية، والمساءلة، والامتثال.</w:t>
      </w:r>
    </w:p>
    <w:p w:rsidR="00CB46A5" w:rsidRPr="007E0CEC"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اولاً: </w:t>
      </w:r>
      <w:r w:rsidRPr="007E0CEC">
        <w:rPr>
          <w:rFonts w:asciiTheme="majorBidi" w:hAnsiTheme="majorBidi" w:cstheme="majorBidi"/>
          <w:b/>
          <w:bCs/>
          <w:sz w:val="28"/>
          <w:szCs w:val="28"/>
          <w:rtl/>
        </w:rPr>
        <w:t xml:space="preserve">مفهوم إدارة المشتريات  </w:t>
      </w:r>
    </w:p>
    <w:p w:rsidR="00CB46A5"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تشير إدارة المشتريات إلى الأنشطة والعمليات المرتبطة بتحديد احتياجات المؤسسة، وطلب العروض، والتفاوض مع الموردين، واختيارهم، وإبرام العقود، ومراقبة الأداء لضمان توفير السلع والخدمات بجودة عالية وبأفضل تكلفة (</w:t>
      </w:r>
      <w:r w:rsidRPr="00911513">
        <w:rPr>
          <w:rFonts w:asciiTheme="majorBidi" w:hAnsiTheme="majorBidi" w:cstheme="majorBidi"/>
          <w:sz w:val="28"/>
          <w:szCs w:val="28"/>
        </w:rPr>
        <w:t>Lysons &amp; Farrington, 2016</w:t>
      </w:r>
      <w:r w:rsidRPr="00911513">
        <w:rPr>
          <w:rFonts w:asciiTheme="majorBidi" w:hAnsiTheme="majorBidi" w:cstheme="majorBidi"/>
          <w:sz w:val="28"/>
          <w:szCs w:val="28"/>
          <w:rtl/>
        </w:rPr>
        <w:t xml:space="preserve">).  </w:t>
      </w:r>
    </w:p>
    <w:p w:rsidR="00CB46A5" w:rsidRPr="00911513"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تعريف إدارة المشتريات</w:t>
      </w:r>
      <w:r w:rsidRPr="007E0CEC">
        <w:rPr>
          <w:rFonts w:asciiTheme="majorBidi" w:hAnsiTheme="majorBidi" w:cstheme="majorBidi"/>
          <w:b/>
          <w:bCs/>
          <w:sz w:val="28"/>
          <w:szCs w:val="28"/>
          <w:rtl/>
        </w:rPr>
        <w:t>:</w:t>
      </w:r>
      <w:r>
        <w:rPr>
          <w:rFonts w:asciiTheme="majorBidi" w:hAnsiTheme="majorBidi" w:cstheme="majorBidi"/>
          <w:b/>
          <w:bCs/>
          <w:sz w:val="28"/>
          <w:szCs w:val="28"/>
          <w:rtl/>
        </w:rPr>
        <w:t xml:space="preserve"> </w:t>
      </w:r>
      <w:r w:rsidRPr="00911513">
        <w:rPr>
          <w:rFonts w:asciiTheme="majorBidi" w:hAnsiTheme="majorBidi" w:cstheme="majorBidi"/>
          <w:sz w:val="28"/>
          <w:szCs w:val="28"/>
          <w:rtl/>
        </w:rPr>
        <w:t>هي العملية التي تشمل تخطيط وتنفيذ ومراقبة جميع الأنشطة المرتبطة بالحصول على المواد والخدمات اللازمة لتحقيق أهداف المؤسسة التشغيلية والاستراتيجية (</w:t>
      </w:r>
      <w:r w:rsidRPr="00911513">
        <w:rPr>
          <w:rFonts w:asciiTheme="majorBidi" w:hAnsiTheme="majorBidi" w:cstheme="majorBidi"/>
          <w:sz w:val="28"/>
          <w:szCs w:val="28"/>
        </w:rPr>
        <w:t>Monczka et al., 2020</w:t>
      </w:r>
      <w:r w:rsidRPr="00911513">
        <w:rPr>
          <w:rFonts w:asciiTheme="majorBidi" w:hAnsiTheme="majorBidi" w:cstheme="majorBidi"/>
          <w:sz w:val="28"/>
          <w:szCs w:val="28"/>
          <w:rtl/>
        </w:rPr>
        <w:t xml:space="preserve">).  </w:t>
      </w:r>
    </w:p>
    <w:p w:rsidR="00CB46A5" w:rsidRPr="007E0CEC" w:rsidRDefault="00CB46A5" w:rsidP="00CB46A5">
      <w:pPr>
        <w:spacing w:line="360" w:lineRule="auto"/>
        <w:jc w:val="both"/>
        <w:rPr>
          <w:rFonts w:asciiTheme="majorBidi" w:hAnsiTheme="majorBidi" w:cstheme="majorBidi"/>
          <w:b/>
          <w:bCs/>
          <w:sz w:val="28"/>
          <w:szCs w:val="28"/>
          <w:rtl/>
        </w:rPr>
      </w:pPr>
      <w:r w:rsidRPr="007E0CEC">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ثانياُ: </w:t>
      </w:r>
      <w:r w:rsidRPr="007E0CEC">
        <w:rPr>
          <w:rFonts w:asciiTheme="majorBidi" w:hAnsiTheme="majorBidi" w:cstheme="majorBidi"/>
          <w:b/>
          <w:bCs/>
          <w:sz w:val="28"/>
          <w:szCs w:val="28"/>
          <w:rtl/>
        </w:rPr>
        <w:t xml:space="preserve">عناصر إدارة المشتريات:  </w:t>
      </w:r>
    </w:p>
    <w:p w:rsidR="00CB46A5" w:rsidRPr="007E0CEC" w:rsidRDefault="00CB46A5" w:rsidP="00CB46A5">
      <w:pPr>
        <w:pStyle w:val="a3"/>
        <w:numPr>
          <w:ilvl w:val="0"/>
          <w:numId w:val="8"/>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تحديد الاحتياجات: تحليل متطلبات المؤسسة بدقة لضمان توافق المشتريات مع الأهداف.  </w:t>
      </w:r>
    </w:p>
    <w:p w:rsidR="00CB46A5" w:rsidRPr="007E0CEC" w:rsidRDefault="00CB46A5" w:rsidP="00CB46A5">
      <w:pPr>
        <w:pStyle w:val="a3"/>
        <w:numPr>
          <w:ilvl w:val="0"/>
          <w:numId w:val="8"/>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lastRenderedPageBreak/>
        <w:t xml:space="preserve">التوريد والاختيار: البحث عن الموردين، وإجراء المناقصات، واختيار أفضل العروض.  </w:t>
      </w:r>
    </w:p>
    <w:p w:rsidR="00CB46A5" w:rsidRPr="007E0CEC" w:rsidRDefault="00CB46A5" w:rsidP="00CB46A5">
      <w:pPr>
        <w:pStyle w:val="a3"/>
        <w:numPr>
          <w:ilvl w:val="0"/>
          <w:numId w:val="8"/>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إدارة العقود: وضع شروط التعاقد، ومراقبة تنفيذ العقود لضمان الامتثال.  </w:t>
      </w:r>
    </w:p>
    <w:p w:rsidR="00CB46A5" w:rsidRPr="007E0CEC" w:rsidRDefault="00CB46A5" w:rsidP="00CB46A5">
      <w:pPr>
        <w:pStyle w:val="a3"/>
        <w:numPr>
          <w:ilvl w:val="0"/>
          <w:numId w:val="8"/>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التقييم والمتابعة: تحليل أداء الموردين، والتأكد من تحقيق الأهداف المرجوة.  (</w:t>
      </w:r>
      <w:r w:rsidRPr="007E0CEC">
        <w:rPr>
          <w:rFonts w:asciiTheme="majorBidi" w:hAnsiTheme="majorBidi" w:cstheme="majorBidi"/>
          <w:sz w:val="28"/>
          <w:szCs w:val="28"/>
        </w:rPr>
        <w:t>Lysons &amp; Farrington, 2016; Monczka et al., 2020</w:t>
      </w:r>
      <w:r w:rsidRPr="007E0CEC">
        <w:rPr>
          <w:rFonts w:asciiTheme="majorBidi" w:hAnsiTheme="majorBidi" w:cstheme="majorBidi"/>
          <w:sz w:val="28"/>
          <w:szCs w:val="28"/>
          <w:rtl/>
        </w:rPr>
        <w:t xml:space="preserve">)  </w:t>
      </w:r>
    </w:p>
    <w:p w:rsidR="00CB46A5" w:rsidRPr="007E0CEC" w:rsidRDefault="00CB46A5" w:rsidP="00CB46A5">
      <w:pPr>
        <w:spacing w:line="360" w:lineRule="auto"/>
        <w:jc w:val="both"/>
        <w:rPr>
          <w:rFonts w:asciiTheme="majorBidi" w:hAnsiTheme="majorBidi" w:cstheme="majorBidi"/>
          <w:b/>
          <w:bCs/>
          <w:sz w:val="28"/>
          <w:szCs w:val="28"/>
          <w:rtl/>
        </w:rPr>
      </w:pPr>
      <w:r w:rsidRPr="007E0CEC">
        <w:rPr>
          <w:rFonts w:asciiTheme="majorBidi" w:hAnsiTheme="majorBidi" w:cstheme="majorBidi" w:hint="cs"/>
          <w:b/>
          <w:bCs/>
          <w:sz w:val="28"/>
          <w:szCs w:val="28"/>
          <w:rtl/>
        </w:rPr>
        <w:t>ثالثاً</w:t>
      </w:r>
      <w:r w:rsidRPr="007E0CEC">
        <w:rPr>
          <w:rFonts w:asciiTheme="majorBidi" w:hAnsiTheme="majorBidi" w:cstheme="majorBidi"/>
          <w:b/>
          <w:bCs/>
          <w:sz w:val="28"/>
          <w:szCs w:val="28"/>
          <w:rtl/>
        </w:rPr>
        <w:t xml:space="preserve">: الدور الاستراتيجي لإدارة المشتريات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لم تعد إدارة المشتريات مجرد وظيفة تنفيذية تهدف إلى تلبية احتياجات المؤسسة، بل أصبحت أداة استراتيجية تسهم في تحقيق الميزة التنافسية وتعزيز الكفاءة التشغيلية. ويتجلى هذا الدور في عدة جوانب أساسية:</w:t>
      </w:r>
    </w:p>
    <w:p w:rsidR="00CB46A5" w:rsidRPr="007E0CEC" w:rsidRDefault="00CB46A5" w:rsidP="00CB46A5">
      <w:pPr>
        <w:pStyle w:val="a3"/>
        <w:numPr>
          <w:ilvl w:val="0"/>
          <w:numId w:val="9"/>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تحقيق الكفاءة وخفض التكاليف:  </w:t>
      </w:r>
    </w:p>
    <w:p w:rsidR="00CB46A5" w:rsidRPr="00911513"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تلعب إدارة المشتريات دورًا رئيسيًا في تحسين الكفاءة التشغيلية من خلال اختيار الموردين ذوي الجودة العالية والأسعار التنافسية. ويساعد ذلك على خفض التكاليف وتعزيز الربحية (</w:t>
      </w:r>
      <w:r w:rsidRPr="007E0CEC">
        <w:rPr>
          <w:rFonts w:asciiTheme="majorBidi" w:hAnsiTheme="majorBidi" w:cstheme="majorBidi"/>
          <w:sz w:val="28"/>
          <w:szCs w:val="28"/>
        </w:rPr>
        <w:t>Cousins et al., 2019</w:t>
      </w:r>
      <w:r w:rsidRPr="007E0CEC">
        <w:rPr>
          <w:rFonts w:asciiTheme="majorBidi" w:hAnsiTheme="majorBidi" w:cstheme="majorBidi"/>
          <w:sz w:val="28"/>
          <w:szCs w:val="28"/>
          <w:rtl/>
        </w:rPr>
        <w:t xml:space="preserve">).  </w:t>
      </w:r>
    </w:p>
    <w:p w:rsidR="00CB46A5" w:rsidRPr="007E0CEC" w:rsidRDefault="00CB46A5" w:rsidP="00CB46A5">
      <w:pPr>
        <w:pStyle w:val="a3"/>
        <w:numPr>
          <w:ilvl w:val="0"/>
          <w:numId w:val="9"/>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تعزيز العلاقة مع الموردين:  </w:t>
      </w:r>
    </w:p>
    <w:p w:rsidR="00CB46A5" w:rsidRPr="00911513"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تساهم الممارسات الاستراتيجية في إدارة المشتريات في بناء شراكات طويلة الأمد مع الموردين، مما يعزز موثوقية التوريد ويقلل من المخاطر المرتبطة بسلاسل الإمداد (</w:t>
      </w:r>
      <w:r w:rsidRPr="007E0CEC">
        <w:rPr>
          <w:rFonts w:asciiTheme="majorBidi" w:hAnsiTheme="majorBidi" w:cstheme="majorBidi"/>
          <w:sz w:val="28"/>
          <w:szCs w:val="28"/>
        </w:rPr>
        <w:t>Van Weele, 2018</w:t>
      </w:r>
      <w:r w:rsidRPr="007E0CEC">
        <w:rPr>
          <w:rFonts w:asciiTheme="majorBidi" w:hAnsiTheme="majorBidi" w:cstheme="majorBidi"/>
          <w:sz w:val="28"/>
          <w:szCs w:val="28"/>
          <w:rtl/>
        </w:rPr>
        <w:t xml:space="preserve">).  </w:t>
      </w:r>
    </w:p>
    <w:p w:rsidR="00CB46A5" w:rsidRPr="007E0CEC" w:rsidRDefault="00CB46A5" w:rsidP="00CB46A5">
      <w:pPr>
        <w:pStyle w:val="a3"/>
        <w:numPr>
          <w:ilvl w:val="0"/>
          <w:numId w:val="9"/>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ضمان الامتثال والشفافية:  </w:t>
      </w:r>
    </w:p>
    <w:p w:rsidR="00CB46A5" w:rsidRPr="00911513"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تساعد حوكمة إجراءات المشتريات على ضمان الالتزام بالأنظمة القانونية والسياسات الداخلية، مما يعزز الشفافية ويحد من الفساد الإداري (</w:t>
      </w:r>
      <w:r w:rsidRPr="007E0CEC">
        <w:rPr>
          <w:rFonts w:asciiTheme="majorBidi" w:hAnsiTheme="majorBidi" w:cstheme="majorBidi"/>
          <w:sz w:val="28"/>
          <w:szCs w:val="28"/>
        </w:rPr>
        <w:t>OECD, 2020</w:t>
      </w:r>
      <w:r w:rsidRPr="007E0CEC">
        <w:rPr>
          <w:rFonts w:asciiTheme="majorBidi" w:hAnsiTheme="majorBidi" w:cstheme="majorBidi"/>
          <w:sz w:val="28"/>
          <w:szCs w:val="28"/>
          <w:rtl/>
        </w:rPr>
        <w:t xml:space="preserve">).  </w:t>
      </w:r>
    </w:p>
    <w:p w:rsidR="00CB46A5" w:rsidRPr="007E0CEC" w:rsidRDefault="00CB46A5" w:rsidP="00CB46A5">
      <w:pPr>
        <w:pStyle w:val="a3"/>
        <w:numPr>
          <w:ilvl w:val="0"/>
          <w:numId w:val="9"/>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دعم الابتكار والتطوير:  </w:t>
      </w:r>
    </w:p>
    <w:p w:rsidR="00CB46A5" w:rsidRPr="00911513"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تساهم الإدارة الاستراتيجية للمشتريات في تشجيع الابتكار من خلال التعاون مع الموردين على تطوير منتجات وخدمات جديدة تلبي احتياجات المؤسسة (</w:t>
      </w:r>
      <w:r w:rsidRPr="007E0CEC">
        <w:rPr>
          <w:rFonts w:asciiTheme="majorBidi" w:hAnsiTheme="majorBidi" w:cstheme="majorBidi"/>
          <w:sz w:val="28"/>
          <w:szCs w:val="28"/>
        </w:rPr>
        <w:t>Schiele, 2012</w:t>
      </w:r>
      <w:r w:rsidRPr="007E0CEC">
        <w:rPr>
          <w:rFonts w:asciiTheme="majorBidi" w:hAnsiTheme="majorBidi" w:cstheme="majorBidi"/>
          <w:sz w:val="28"/>
          <w:szCs w:val="28"/>
          <w:rtl/>
        </w:rPr>
        <w:t xml:space="preserve">).  </w:t>
      </w:r>
    </w:p>
    <w:p w:rsidR="00CB46A5" w:rsidRPr="007E0CEC" w:rsidRDefault="00CB46A5" w:rsidP="00CB46A5">
      <w:pPr>
        <w:pStyle w:val="a3"/>
        <w:numPr>
          <w:ilvl w:val="0"/>
          <w:numId w:val="9"/>
        </w:numPr>
        <w:spacing w:line="360" w:lineRule="auto"/>
        <w:jc w:val="both"/>
        <w:rPr>
          <w:rFonts w:asciiTheme="majorBidi" w:hAnsiTheme="majorBidi" w:cstheme="majorBidi"/>
          <w:sz w:val="28"/>
          <w:szCs w:val="28"/>
          <w:rtl/>
        </w:rPr>
      </w:pPr>
      <w:r w:rsidRPr="007E0CEC">
        <w:rPr>
          <w:rFonts w:asciiTheme="majorBidi" w:hAnsiTheme="majorBidi" w:cstheme="majorBidi"/>
          <w:sz w:val="28"/>
          <w:szCs w:val="28"/>
          <w:rtl/>
        </w:rPr>
        <w:t xml:space="preserve">إدارة المخاطر:  </w:t>
      </w:r>
    </w:p>
    <w:p w:rsidR="00CB46A5" w:rsidRDefault="00CB46A5" w:rsidP="00CB46A5">
      <w:pPr>
        <w:spacing w:line="360" w:lineRule="auto"/>
        <w:ind w:firstLine="282"/>
        <w:jc w:val="both"/>
        <w:rPr>
          <w:rFonts w:asciiTheme="majorBidi" w:hAnsiTheme="majorBidi" w:cstheme="majorBidi"/>
          <w:sz w:val="28"/>
          <w:szCs w:val="28"/>
          <w:rtl/>
        </w:rPr>
      </w:pPr>
      <w:r w:rsidRPr="007E0CEC">
        <w:rPr>
          <w:rFonts w:asciiTheme="majorBidi" w:hAnsiTheme="majorBidi" w:cstheme="majorBidi"/>
          <w:sz w:val="28"/>
          <w:szCs w:val="28"/>
          <w:rtl/>
        </w:rPr>
        <w:t>تلعب إدارة المشتريات دورًا حيويًا في تحديد وتقييم المخاطر المرتبطة بسلاسل التوريد، مما يسهم في تقليل التهديدات التي قد تؤثر على العمليات المؤسسية (</w:t>
      </w:r>
      <w:r w:rsidRPr="007E0CEC">
        <w:rPr>
          <w:rFonts w:asciiTheme="majorBidi" w:hAnsiTheme="majorBidi" w:cstheme="majorBidi"/>
          <w:sz w:val="28"/>
          <w:szCs w:val="28"/>
        </w:rPr>
        <w:t>Tate et al., 2019</w:t>
      </w:r>
      <w:r w:rsidRPr="007E0CEC">
        <w:rPr>
          <w:rFonts w:asciiTheme="majorBidi" w:hAnsiTheme="majorBidi" w:cstheme="majorBidi"/>
          <w:sz w:val="28"/>
          <w:szCs w:val="28"/>
          <w:rtl/>
        </w:rPr>
        <w:t xml:space="preserve">).  </w:t>
      </w:r>
    </w:p>
    <w:p w:rsidR="00CB46A5" w:rsidRPr="00911513" w:rsidRDefault="00CB46A5" w:rsidP="00CB46A5">
      <w:pPr>
        <w:spacing w:line="360" w:lineRule="auto"/>
        <w:ind w:firstLine="282"/>
        <w:jc w:val="both"/>
        <w:rPr>
          <w:rFonts w:asciiTheme="majorBidi" w:hAnsiTheme="majorBidi" w:cstheme="majorBidi"/>
          <w:sz w:val="28"/>
          <w:szCs w:val="28"/>
          <w:rtl/>
        </w:rPr>
      </w:pPr>
    </w:p>
    <w:p w:rsidR="00CB46A5" w:rsidRPr="007E0CEC" w:rsidRDefault="00CB46A5" w:rsidP="00CB46A5">
      <w:pPr>
        <w:spacing w:line="360" w:lineRule="auto"/>
        <w:jc w:val="both"/>
        <w:rPr>
          <w:rFonts w:asciiTheme="majorBidi" w:hAnsiTheme="majorBidi" w:cstheme="majorBidi"/>
          <w:b/>
          <w:bCs/>
          <w:sz w:val="28"/>
          <w:szCs w:val="28"/>
          <w:rtl/>
        </w:rPr>
      </w:pPr>
      <w:r w:rsidRPr="007E0CEC">
        <w:rPr>
          <w:rFonts w:asciiTheme="majorBidi" w:hAnsiTheme="majorBidi" w:cstheme="majorBidi" w:hint="cs"/>
          <w:b/>
          <w:bCs/>
          <w:sz w:val="28"/>
          <w:szCs w:val="28"/>
          <w:rtl/>
        </w:rPr>
        <w:lastRenderedPageBreak/>
        <w:t>رابعاً</w:t>
      </w:r>
      <w:r w:rsidRPr="007E0CEC">
        <w:rPr>
          <w:rFonts w:asciiTheme="majorBidi" w:hAnsiTheme="majorBidi" w:cstheme="majorBidi"/>
          <w:b/>
          <w:bCs/>
          <w:sz w:val="28"/>
          <w:szCs w:val="28"/>
          <w:rtl/>
        </w:rPr>
        <w:t xml:space="preserve">: العلاقة بين إدارة المشتريات والحوكمة المؤسسية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حوكمة الإجراءات في إدارة المشتريات جزءًا لا يتجزأ من الحوكمة المؤسسية، حيث تهدف إلى وضع سياسات وأنظمة واضحة لضمان الشفافية، والعدالة، والامتثال (</w:t>
      </w:r>
      <w:r w:rsidRPr="00911513">
        <w:rPr>
          <w:rFonts w:asciiTheme="majorBidi" w:hAnsiTheme="majorBidi" w:cstheme="majorBidi"/>
          <w:sz w:val="28"/>
          <w:szCs w:val="28"/>
        </w:rPr>
        <w:t>OECD, 2020</w:t>
      </w:r>
      <w:r w:rsidRPr="00911513">
        <w:rPr>
          <w:rFonts w:asciiTheme="majorBidi" w:hAnsiTheme="majorBidi" w:cstheme="majorBidi"/>
          <w:sz w:val="28"/>
          <w:szCs w:val="28"/>
          <w:rtl/>
        </w:rPr>
        <w:t>). وتشمل هذه العلاقة ما يلي:</w:t>
      </w:r>
    </w:p>
    <w:p w:rsidR="00CB46A5" w:rsidRPr="00A609DE" w:rsidRDefault="00CB46A5" w:rsidP="00CB46A5">
      <w:pPr>
        <w:pStyle w:val="a3"/>
        <w:numPr>
          <w:ilvl w:val="0"/>
          <w:numId w:val="12"/>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الشفافية: توفير معلومات واضحة عن سياسات وإجراءات المشتريات.  </w:t>
      </w:r>
    </w:p>
    <w:p w:rsidR="00CB46A5" w:rsidRPr="00A609DE" w:rsidRDefault="00CB46A5" w:rsidP="00CB46A5">
      <w:pPr>
        <w:pStyle w:val="a3"/>
        <w:numPr>
          <w:ilvl w:val="0"/>
          <w:numId w:val="12"/>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المساءلة: تحديد المسؤوليات وتقديم تقارير دورية عن أداء المشتريات.  </w:t>
      </w:r>
    </w:p>
    <w:p w:rsidR="00CB46A5" w:rsidRPr="00A609DE" w:rsidRDefault="00CB46A5" w:rsidP="00CB46A5">
      <w:pPr>
        <w:pStyle w:val="a3"/>
        <w:numPr>
          <w:ilvl w:val="0"/>
          <w:numId w:val="12"/>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الامتثال: الالتزام بالقوانين والتشريعات المحلية والدولية.  </w:t>
      </w:r>
    </w:p>
    <w:p w:rsidR="00CB46A5" w:rsidRPr="00452A6C" w:rsidRDefault="00CB46A5" w:rsidP="00CB46A5">
      <w:pPr>
        <w:pStyle w:val="a3"/>
        <w:numPr>
          <w:ilvl w:val="0"/>
          <w:numId w:val="12"/>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التقييم المستمر: استخدام مؤشرات الأداء (</w:t>
      </w:r>
      <w:r w:rsidRPr="00A609DE">
        <w:rPr>
          <w:rFonts w:asciiTheme="majorBidi" w:hAnsiTheme="majorBidi" w:cstheme="majorBidi"/>
          <w:sz w:val="28"/>
          <w:szCs w:val="28"/>
        </w:rPr>
        <w:t>KPIs</w:t>
      </w:r>
      <w:r w:rsidRPr="00A609DE">
        <w:rPr>
          <w:rFonts w:asciiTheme="majorBidi" w:hAnsiTheme="majorBidi" w:cstheme="majorBidi"/>
          <w:sz w:val="28"/>
          <w:szCs w:val="28"/>
          <w:rtl/>
        </w:rPr>
        <w:t xml:space="preserve">) لمراقبة كفاءة المشتريات وتحسينها.  </w:t>
      </w:r>
    </w:p>
    <w:p w:rsidR="00CB46A5" w:rsidRPr="007E0CEC" w:rsidRDefault="00CB46A5" w:rsidP="00CB46A5">
      <w:pPr>
        <w:spacing w:line="360" w:lineRule="auto"/>
        <w:jc w:val="both"/>
        <w:rPr>
          <w:rFonts w:asciiTheme="majorBidi" w:hAnsiTheme="majorBidi" w:cstheme="majorBidi"/>
          <w:b/>
          <w:bCs/>
          <w:sz w:val="28"/>
          <w:szCs w:val="28"/>
          <w:rtl/>
        </w:rPr>
      </w:pPr>
      <w:r w:rsidRPr="007E0CEC">
        <w:rPr>
          <w:rFonts w:asciiTheme="majorBidi" w:hAnsiTheme="majorBidi" w:cstheme="majorBidi" w:hint="cs"/>
          <w:b/>
          <w:bCs/>
          <w:sz w:val="28"/>
          <w:szCs w:val="28"/>
          <w:rtl/>
        </w:rPr>
        <w:t>خامساً</w:t>
      </w:r>
      <w:r w:rsidRPr="007E0CEC">
        <w:rPr>
          <w:rFonts w:asciiTheme="majorBidi" w:hAnsiTheme="majorBidi" w:cstheme="majorBidi"/>
          <w:b/>
          <w:bCs/>
          <w:sz w:val="28"/>
          <w:szCs w:val="28"/>
          <w:rtl/>
        </w:rPr>
        <w:t xml:space="preserve">: أهمية الدور الاستراتيجي لإدارة المشتريات في المؤسسات الحديثة  </w:t>
      </w:r>
    </w:p>
    <w:p w:rsidR="00CB46A5" w:rsidRPr="00A609DE" w:rsidRDefault="00CB46A5" w:rsidP="00CB46A5">
      <w:pPr>
        <w:pStyle w:val="a3"/>
        <w:numPr>
          <w:ilvl w:val="0"/>
          <w:numId w:val="11"/>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تحقيق القيمة المضافة: من خلال تحسين العمليات وضمان الحصول على أفضل الأسعار.  </w:t>
      </w:r>
    </w:p>
    <w:p w:rsidR="00CB46A5" w:rsidRPr="00A609DE" w:rsidRDefault="00CB46A5" w:rsidP="00CB46A5">
      <w:pPr>
        <w:pStyle w:val="a3"/>
        <w:numPr>
          <w:ilvl w:val="0"/>
          <w:numId w:val="11"/>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دعم الاستدامة: عبر الالتزام بمعايير المسؤولية الاجتماعية والبيئية.  </w:t>
      </w:r>
    </w:p>
    <w:p w:rsidR="00CB46A5" w:rsidRPr="00A609DE" w:rsidRDefault="00CB46A5" w:rsidP="00CB46A5">
      <w:pPr>
        <w:pStyle w:val="a3"/>
        <w:numPr>
          <w:ilvl w:val="0"/>
          <w:numId w:val="11"/>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التحول الرقمي: باستخدام الأنظمة الإلكترونية لتعزيز الكفاءة وتقليل الأخطاء.  </w:t>
      </w:r>
    </w:p>
    <w:p w:rsidR="00CB46A5" w:rsidRPr="00A609DE" w:rsidRDefault="00CB46A5" w:rsidP="00CB46A5">
      <w:pPr>
        <w:spacing w:line="360" w:lineRule="auto"/>
        <w:jc w:val="both"/>
        <w:rPr>
          <w:rFonts w:asciiTheme="majorBidi" w:hAnsiTheme="majorBidi" w:cstheme="majorBidi"/>
          <w:b/>
          <w:bCs/>
          <w:sz w:val="28"/>
          <w:szCs w:val="28"/>
          <w:rtl/>
        </w:rPr>
      </w:pPr>
      <w:r w:rsidRPr="007E0CEC">
        <w:rPr>
          <w:rFonts w:asciiTheme="majorBidi" w:hAnsiTheme="majorBidi" w:cstheme="majorBidi" w:hint="cs"/>
          <w:b/>
          <w:bCs/>
          <w:sz w:val="28"/>
          <w:szCs w:val="28"/>
          <w:rtl/>
        </w:rPr>
        <w:t>سادساً</w:t>
      </w:r>
      <w:r w:rsidRPr="007E0CEC">
        <w:rPr>
          <w:rFonts w:asciiTheme="majorBidi" w:hAnsiTheme="majorBidi" w:cstheme="majorBidi"/>
          <w:b/>
          <w:bCs/>
          <w:sz w:val="28"/>
          <w:szCs w:val="28"/>
          <w:rtl/>
        </w:rPr>
        <w:t xml:space="preserve">: تحديات إدارة المشتريات في البيئة المعاصرة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على الرغم من أهمية إدارة المشتريات، تواجه المؤسسات تحديات متعددة مثل:  </w:t>
      </w:r>
    </w:p>
    <w:p w:rsidR="00CB46A5" w:rsidRPr="00A609DE" w:rsidRDefault="00CB46A5" w:rsidP="00CB46A5">
      <w:pPr>
        <w:pStyle w:val="a3"/>
        <w:numPr>
          <w:ilvl w:val="0"/>
          <w:numId w:val="10"/>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عدم استقرار سلاسل التوريد: بسبب العوامل الاقتصادية والجيوسياسية.  </w:t>
      </w:r>
    </w:p>
    <w:p w:rsidR="00CB46A5" w:rsidRPr="00A609DE" w:rsidRDefault="00CB46A5" w:rsidP="00CB46A5">
      <w:pPr>
        <w:pStyle w:val="a3"/>
        <w:numPr>
          <w:ilvl w:val="0"/>
          <w:numId w:val="10"/>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مقاومة التغيير: عند تنفيذ أنظمة جديدة لتحسين الحوكمة.  </w:t>
      </w:r>
    </w:p>
    <w:p w:rsidR="00CB46A5" w:rsidRPr="00A609DE" w:rsidRDefault="00CB46A5" w:rsidP="00CB46A5">
      <w:pPr>
        <w:pStyle w:val="a3"/>
        <w:numPr>
          <w:ilvl w:val="0"/>
          <w:numId w:val="10"/>
        </w:numPr>
        <w:spacing w:line="360" w:lineRule="auto"/>
        <w:jc w:val="both"/>
        <w:rPr>
          <w:rFonts w:asciiTheme="majorBidi" w:hAnsiTheme="majorBidi" w:cstheme="majorBidi"/>
          <w:sz w:val="28"/>
          <w:szCs w:val="28"/>
          <w:rtl/>
        </w:rPr>
      </w:pPr>
      <w:r w:rsidRPr="00A609DE">
        <w:rPr>
          <w:rFonts w:asciiTheme="majorBidi" w:hAnsiTheme="majorBidi" w:cstheme="majorBidi"/>
          <w:sz w:val="28"/>
          <w:szCs w:val="28"/>
          <w:rtl/>
        </w:rPr>
        <w:t xml:space="preserve">نقص الكفاءات: والحاجة إلى تدريب مستمر لتعزيز المهارات.  </w:t>
      </w:r>
    </w:p>
    <w:p w:rsidR="00CB46A5" w:rsidRDefault="00CB46A5" w:rsidP="00CB46A5">
      <w:pPr>
        <w:spacing w:line="360" w:lineRule="auto"/>
        <w:ind w:firstLine="368"/>
        <w:jc w:val="both"/>
        <w:rPr>
          <w:rFonts w:asciiTheme="majorBidi" w:hAnsiTheme="majorBidi" w:cstheme="majorBidi"/>
          <w:sz w:val="28"/>
          <w:szCs w:val="28"/>
          <w:rtl/>
        </w:rPr>
      </w:pPr>
      <w:r>
        <w:rPr>
          <w:rFonts w:asciiTheme="majorBidi" w:hAnsiTheme="majorBidi" w:cstheme="majorBidi" w:hint="cs"/>
          <w:sz w:val="28"/>
          <w:szCs w:val="28"/>
          <w:rtl/>
        </w:rPr>
        <w:t xml:space="preserve">ومن خلال ما سبق نستخلص أن </w:t>
      </w:r>
      <w:r w:rsidRPr="00911513">
        <w:rPr>
          <w:rFonts w:asciiTheme="majorBidi" w:hAnsiTheme="majorBidi" w:cstheme="majorBidi"/>
          <w:sz w:val="28"/>
          <w:szCs w:val="28"/>
          <w:rtl/>
        </w:rPr>
        <w:t>إدارة المشتريات</w:t>
      </w:r>
      <w:r>
        <w:rPr>
          <w:rFonts w:asciiTheme="majorBidi" w:hAnsiTheme="majorBidi" w:cstheme="majorBidi" w:hint="cs"/>
          <w:sz w:val="28"/>
          <w:szCs w:val="28"/>
          <w:rtl/>
        </w:rPr>
        <w:t xml:space="preserve"> تلعب</w:t>
      </w:r>
      <w:r w:rsidRPr="00911513">
        <w:rPr>
          <w:rFonts w:asciiTheme="majorBidi" w:hAnsiTheme="majorBidi" w:cstheme="majorBidi"/>
          <w:sz w:val="28"/>
          <w:szCs w:val="28"/>
          <w:rtl/>
        </w:rPr>
        <w:t xml:space="preserve"> دورًا استراتيجيًا ومحوريًا في نجاح المؤسسات الحديثة. وعبر تطبيق ممارسات حوكمة الإجراءات، يمكن تعزيز الشفافية، وتحسين الكفاءة، وتقليل المخاطر. كما يُعد تبني الأساليب الحديثة، مثل التحول الرقمي وتطوير الشراكات، أمرًا حاسمًا لتحسين الأداء المؤسسي وتحقيق أهداف المنظمة.  </w:t>
      </w:r>
    </w:p>
    <w:p w:rsidR="00CB46A5" w:rsidRDefault="00CB46A5" w:rsidP="00CB46A5">
      <w:pPr>
        <w:spacing w:line="360" w:lineRule="auto"/>
        <w:ind w:firstLine="368"/>
        <w:jc w:val="both"/>
        <w:rPr>
          <w:rFonts w:asciiTheme="majorBidi" w:hAnsiTheme="majorBidi" w:cstheme="majorBidi"/>
          <w:sz w:val="28"/>
          <w:szCs w:val="28"/>
          <w:rtl/>
        </w:rPr>
      </w:pPr>
    </w:p>
    <w:p w:rsidR="00CB46A5" w:rsidRPr="00911513" w:rsidRDefault="00CB46A5" w:rsidP="00CB46A5">
      <w:pPr>
        <w:spacing w:line="360" w:lineRule="auto"/>
        <w:ind w:firstLine="368"/>
        <w:jc w:val="both"/>
        <w:rPr>
          <w:rFonts w:asciiTheme="majorBidi" w:hAnsiTheme="majorBidi" w:cstheme="majorBidi"/>
          <w:sz w:val="28"/>
          <w:szCs w:val="28"/>
          <w:rtl/>
        </w:rPr>
      </w:pPr>
    </w:p>
    <w:p w:rsidR="00CB46A5" w:rsidRPr="008F1C14" w:rsidRDefault="00CB46A5" w:rsidP="00CB46A5">
      <w:pPr>
        <w:pStyle w:val="2"/>
        <w:spacing w:line="360" w:lineRule="auto"/>
        <w:rPr>
          <w:rFonts w:asciiTheme="majorBidi" w:hAnsiTheme="majorBidi"/>
          <w:b/>
          <w:bCs/>
          <w:color w:val="0000FF"/>
          <w:sz w:val="32"/>
          <w:szCs w:val="32"/>
          <w:rtl/>
        </w:rPr>
      </w:pPr>
      <w:bookmarkStart w:id="30" w:name="_Toc192639614"/>
      <w:r>
        <w:rPr>
          <w:rFonts w:asciiTheme="majorBidi" w:hAnsiTheme="majorBidi" w:hint="cs"/>
          <w:b/>
          <w:bCs/>
          <w:color w:val="0000FF"/>
          <w:sz w:val="32"/>
          <w:szCs w:val="32"/>
          <w:rtl/>
        </w:rPr>
        <w:lastRenderedPageBreak/>
        <w:t xml:space="preserve">3.2.2. </w:t>
      </w:r>
      <w:r w:rsidRPr="008F1C14">
        <w:rPr>
          <w:rFonts w:asciiTheme="majorBidi" w:hAnsiTheme="majorBidi"/>
          <w:b/>
          <w:bCs/>
          <w:color w:val="0000FF"/>
          <w:sz w:val="32"/>
          <w:szCs w:val="32"/>
          <w:rtl/>
        </w:rPr>
        <w:t>الأطر النظرية لحوكمة الإجراءات في إدارة المشتريات</w:t>
      </w:r>
      <w:bookmarkEnd w:id="30"/>
      <w:r w:rsidRPr="008F1C14">
        <w:rPr>
          <w:rFonts w:asciiTheme="majorBidi" w:hAnsiTheme="majorBidi"/>
          <w:b/>
          <w:bCs/>
          <w:color w:val="0000FF"/>
          <w:sz w:val="32"/>
          <w:szCs w:val="32"/>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تعتبر حوكمة الإجراءات في إدارة المشتريات جزءًا حيويًا من الحوكمة المؤسسية الشاملة، حيث تهدف إلى تعزيز الشفافية، والعدالة، والكفاءة في جميع مراحل دورة المشتريات. تعتمد هذه الحوكمة على مجموعة من الأطر النظرية التي تفسر كيف يمكن للمؤسسات تنظيم عملياتها وضمان الامتثال والشفافية وتحقيق أهدافها الاستراتيجية. وفيما يلي عرض تفصيلي لأهم الأطر النظرية ذات الصلة بحوكمة الإجراءات في إدارة المشتريات:</w:t>
      </w:r>
    </w:p>
    <w:p w:rsidR="00CB46A5" w:rsidRPr="008F1C14" w:rsidRDefault="00CB46A5" w:rsidP="00CB46A5">
      <w:pPr>
        <w:spacing w:line="360" w:lineRule="auto"/>
        <w:jc w:val="both"/>
        <w:rPr>
          <w:rFonts w:asciiTheme="majorBidi" w:hAnsiTheme="majorBidi" w:cstheme="majorBidi"/>
          <w:b/>
          <w:bCs/>
          <w:sz w:val="28"/>
          <w:szCs w:val="28"/>
          <w:rtl/>
        </w:rPr>
      </w:pPr>
      <w:r w:rsidRPr="008F1C14">
        <w:rPr>
          <w:rFonts w:asciiTheme="majorBidi" w:hAnsiTheme="majorBidi" w:cstheme="majorBidi" w:hint="cs"/>
          <w:b/>
          <w:bCs/>
          <w:sz w:val="28"/>
          <w:szCs w:val="28"/>
          <w:rtl/>
        </w:rPr>
        <w:t xml:space="preserve">اولاً: </w:t>
      </w:r>
      <w:r w:rsidRPr="008F1C14">
        <w:rPr>
          <w:rFonts w:asciiTheme="majorBidi" w:hAnsiTheme="majorBidi" w:cstheme="majorBidi"/>
          <w:b/>
          <w:bCs/>
          <w:sz w:val="28"/>
          <w:szCs w:val="28"/>
          <w:rtl/>
        </w:rPr>
        <w:t xml:space="preserve"> نظرية الحوكمة المؤسسية (</w:t>
      </w:r>
      <w:r w:rsidRPr="008F1C14">
        <w:rPr>
          <w:rFonts w:asciiTheme="majorBidi" w:hAnsiTheme="majorBidi" w:cstheme="majorBidi"/>
          <w:b/>
          <w:bCs/>
          <w:sz w:val="28"/>
          <w:szCs w:val="28"/>
        </w:rPr>
        <w:t>Corporate Governance Theory</w:t>
      </w:r>
      <w:r w:rsidRPr="008F1C14">
        <w:rPr>
          <w:rFonts w:asciiTheme="majorBidi" w:hAnsiTheme="majorBidi" w:cstheme="majorBidi"/>
          <w:b/>
          <w:bCs/>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نظرية الحوكمة المؤسسية الإطار الأساسي الذي يستند إليه تطبيق حوكمة الإجراءات في إدارة المشتريات. وتركز هذه النظرية على وضع الأنظمة والآليات التي تضمن المساءلة والشفافية والكفاءة في اتخاذ القرارات داخل المؤسسات (</w:t>
      </w:r>
      <w:r w:rsidRPr="00911513">
        <w:rPr>
          <w:rFonts w:asciiTheme="majorBidi" w:hAnsiTheme="majorBidi" w:cstheme="majorBidi"/>
          <w:sz w:val="28"/>
          <w:szCs w:val="28"/>
        </w:rPr>
        <w:t>Aguilera &amp; Jackson, 2003</w:t>
      </w:r>
      <w:r w:rsidRPr="00911513">
        <w:rPr>
          <w:rFonts w:asciiTheme="majorBidi" w:hAnsiTheme="majorBidi" w:cstheme="majorBidi"/>
          <w:sz w:val="28"/>
          <w:szCs w:val="28"/>
          <w:rtl/>
        </w:rPr>
        <w:t xml:space="preserve">). في سياق إدارة المشتريات، تعني الحوكمة المؤسسية تطبيق مبادئ الحوكمة لضمان العدالة والمنافسة النزيهة والامتثال للأنظمة والتشريعات.  </w:t>
      </w:r>
    </w:p>
    <w:p w:rsidR="00CB46A5" w:rsidRPr="008F1C14" w:rsidRDefault="00CB46A5" w:rsidP="00CB46A5">
      <w:pPr>
        <w:spacing w:line="360" w:lineRule="auto"/>
        <w:jc w:val="both"/>
        <w:rPr>
          <w:rFonts w:asciiTheme="majorBidi" w:hAnsiTheme="majorBidi" w:cstheme="majorBidi"/>
          <w:b/>
          <w:bCs/>
          <w:sz w:val="28"/>
          <w:szCs w:val="28"/>
          <w:rtl/>
        </w:rPr>
      </w:pPr>
      <w:r w:rsidRPr="008F1C14">
        <w:rPr>
          <w:rFonts w:asciiTheme="majorBidi" w:hAnsiTheme="majorBidi" w:cstheme="majorBidi"/>
          <w:b/>
          <w:bCs/>
          <w:sz w:val="28"/>
          <w:szCs w:val="28"/>
          <w:rtl/>
        </w:rPr>
        <w:t xml:space="preserve"> أهمية نظرية الحوكمة المؤسسية في إدارة المشتريات:  </w:t>
      </w:r>
    </w:p>
    <w:p w:rsidR="00CB46A5" w:rsidRPr="008F1C14" w:rsidRDefault="00CB46A5" w:rsidP="00CB46A5">
      <w:pPr>
        <w:pStyle w:val="a3"/>
        <w:numPr>
          <w:ilvl w:val="0"/>
          <w:numId w:val="13"/>
        </w:numPr>
        <w:spacing w:line="360" w:lineRule="auto"/>
        <w:jc w:val="both"/>
        <w:rPr>
          <w:rFonts w:asciiTheme="majorBidi" w:hAnsiTheme="majorBidi" w:cstheme="majorBidi"/>
          <w:sz w:val="28"/>
          <w:szCs w:val="28"/>
          <w:rtl/>
        </w:rPr>
      </w:pPr>
      <w:r w:rsidRPr="008F1C14">
        <w:rPr>
          <w:rFonts w:asciiTheme="majorBidi" w:hAnsiTheme="majorBidi" w:cstheme="majorBidi"/>
          <w:sz w:val="28"/>
          <w:szCs w:val="28"/>
          <w:rtl/>
        </w:rPr>
        <w:t xml:space="preserve">تعزيز الشفافية: توجيه عمليات الشراء نحو الوضوح والإفصاح عن المعلومات لضمان تنافسية عادلة.  </w:t>
      </w:r>
    </w:p>
    <w:p w:rsidR="00CB46A5" w:rsidRPr="008F1C14" w:rsidRDefault="00CB46A5" w:rsidP="00CB46A5">
      <w:pPr>
        <w:pStyle w:val="a3"/>
        <w:numPr>
          <w:ilvl w:val="0"/>
          <w:numId w:val="13"/>
        </w:numPr>
        <w:spacing w:line="360" w:lineRule="auto"/>
        <w:jc w:val="both"/>
        <w:rPr>
          <w:rFonts w:asciiTheme="majorBidi" w:hAnsiTheme="majorBidi" w:cstheme="majorBidi"/>
          <w:sz w:val="28"/>
          <w:szCs w:val="28"/>
          <w:rtl/>
        </w:rPr>
      </w:pPr>
      <w:r w:rsidRPr="008F1C14">
        <w:rPr>
          <w:rFonts w:asciiTheme="majorBidi" w:hAnsiTheme="majorBidi" w:cstheme="majorBidi"/>
          <w:sz w:val="28"/>
          <w:szCs w:val="28"/>
          <w:rtl/>
        </w:rPr>
        <w:t xml:space="preserve">تحقيق المساءلة: تحديد المسؤوليات والالتزامات للعاملين في إدارة المشتريات لضمان المحاسبة على القرارات.  </w:t>
      </w:r>
    </w:p>
    <w:p w:rsidR="00CB46A5" w:rsidRPr="008F1C14" w:rsidRDefault="00CB46A5" w:rsidP="00CB46A5">
      <w:pPr>
        <w:pStyle w:val="a3"/>
        <w:numPr>
          <w:ilvl w:val="0"/>
          <w:numId w:val="13"/>
        </w:numPr>
        <w:spacing w:line="360" w:lineRule="auto"/>
        <w:jc w:val="both"/>
        <w:rPr>
          <w:rFonts w:asciiTheme="majorBidi" w:hAnsiTheme="majorBidi" w:cstheme="majorBidi"/>
          <w:sz w:val="28"/>
          <w:szCs w:val="28"/>
          <w:rtl/>
        </w:rPr>
      </w:pPr>
      <w:r w:rsidRPr="008F1C14">
        <w:rPr>
          <w:rFonts w:asciiTheme="majorBidi" w:hAnsiTheme="majorBidi" w:cstheme="majorBidi"/>
          <w:sz w:val="28"/>
          <w:szCs w:val="28"/>
          <w:rtl/>
        </w:rPr>
        <w:t xml:space="preserve">تحسين الكفاءة: وضع أطر واضحة لاتخاذ القرارات مما يساهم في تحسين جودة وكفاءة عمليات الشراء.  </w:t>
      </w:r>
    </w:p>
    <w:p w:rsidR="00CB46A5" w:rsidRPr="008F1C14" w:rsidRDefault="00CB46A5" w:rsidP="00CB46A5">
      <w:pPr>
        <w:spacing w:line="360" w:lineRule="auto"/>
        <w:jc w:val="both"/>
        <w:rPr>
          <w:rFonts w:asciiTheme="majorBidi" w:hAnsiTheme="majorBidi" w:cstheme="majorBidi"/>
          <w:b/>
          <w:bCs/>
          <w:sz w:val="28"/>
          <w:szCs w:val="28"/>
          <w:rtl/>
        </w:rPr>
      </w:pPr>
      <w:r w:rsidRPr="008F1C14">
        <w:rPr>
          <w:rFonts w:asciiTheme="majorBidi" w:hAnsiTheme="majorBidi" w:cstheme="majorBidi"/>
          <w:b/>
          <w:bCs/>
          <w:sz w:val="28"/>
          <w:szCs w:val="28"/>
          <w:rtl/>
        </w:rPr>
        <w:t xml:space="preserve"> تطبيق النظرية في إدارة المشتريات:  </w:t>
      </w:r>
    </w:p>
    <w:p w:rsidR="00CB46A5" w:rsidRPr="008F1C14" w:rsidRDefault="00CB46A5" w:rsidP="00CB46A5">
      <w:pPr>
        <w:pStyle w:val="a3"/>
        <w:numPr>
          <w:ilvl w:val="0"/>
          <w:numId w:val="14"/>
        </w:numPr>
        <w:spacing w:line="360" w:lineRule="auto"/>
        <w:jc w:val="both"/>
        <w:rPr>
          <w:rFonts w:asciiTheme="majorBidi" w:hAnsiTheme="majorBidi" w:cstheme="majorBidi"/>
          <w:sz w:val="28"/>
          <w:szCs w:val="28"/>
          <w:rtl/>
        </w:rPr>
      </w:pPr>
      <w:r w:rsidRPr="008F1C14">
        <w:rPr>
          <w:rFonts w:asciiTheme="majorBidi" w:hAnsiTheme="majorBidi" w:cstheme="majorBidi"/>
          <w:sz w:val="28"/>
          <w:szCs w:val="28"/>
          <w:rtl/>
        </w:rPr>
        <w:t xml:space="preserve">تطوير سياسات وإجراءات واضحة تعكس مبادئ الحوكمة.  </w:t>
      </w:r>
    </w:p>
    <w:p w:rsidR="00CB46A5" w:rsidRDefault="00CB46A5" w:rsidP="00CB46A5">
      <w:pPr>
        <w:pStyle w:val="a3"/>
        <w:numPr>
          <w:ilvl w:val="0"/>
          <w:numId w:val="14"/>
        </w:numPr>
        <w:spacing w:line="360" w:lineRule="auto"/>
        <w:jc w:val="both"/>
        <w:rPr>
          <w:rFonts w:asciiTheme="majorBidi" w:hAnsiTheme="majorBidi" w:cstheme="majorBidi"/>
          <w:sz w:val="28"/>
          <w:szCs w:val="28"/>
        </w:rPr>
      </w:pPr>
      <w:r w:rsidRPr="008F1C14">
        <w:rPr>
          <w:rFonts w:asciiTheme="majorBidi" w:hAnsiTheme="majorBidi" w:cstheme="majorBidi"/>
          <w:sz w:val="28"/>
          <w:szCs w:val="28"/>
          <w:rtl/>
        </w:rPr>
        <w:t xml:space="preserve">إنشاء لجان رقابية لمتابعة تنفيذ عمليات الشراء.  </w:t>
      </w:r>
    </w:p>
    <w:p w:rsidR="00CB46A5" w:rsidRDefault="00CB46A5" w:rsidP="00CB46A5">
      <w:pPr>
        <w:pStyle w:val="a3"/>
        <w:numPr>
          <w:ilvl w:val="0"/>
          <w:numId w:val="14"/>
        </w:numPr>
        <w:spacing w:line="360" w:lineRule="auto"/>
        <w:jc w:val="both"/>
        <w:rPr>
          <w:rFonts w:asciiTheme="majorBidi" w:hAnsiTheme="majorBidi" w:cstheme="majorBidi"/>
          <w:sz w:val="28"/>
          <w:szCs w:val="28"/>
        </w:rPr>
      </w:pPr>
      <w:r w:rsidRPr="008F1C14">
        <w:rPr>
          <w:rFonts w:asciiTheme="majorBidi" w:hAnsiTheme="majorBidi" w:cstheme="majorBidi"/>
          <w:sz w:val="28"/>
          <w:szCs w:val="28"/>
          <w:rtl/>
        </w:rPr>
        <w:t>تعزيز المشاركة الفعالة للجهات المعنية في جميع مراحل دورة المشتريات. (</w:t>
      </w:r>
      <w:r w:rsidRPr="008F1C14">
        <w:rPr>
          <w:rFonts w:asciiTheme="majorBidi" w:hAnsiTheme="majorBidi" w:cstheme="majorBidi"/>
          <w:sz w:val="28"/>
          <w:szCs w:val="28"/>
        </w:rPr>
        <w:t>Aguilera &amp; Jackson, 2003; OECD, 2020</w:t>
      </w:r>
      <w:r w:rsidRPr="008F1C14">
        <w:rPr>
          <w:rFonts w:asciiTheme="majorBidi" w:hAnsiTheme="majorBidi" w:cstheme="majorBidi"/>
          <w:sz w:val="28"/>
          <w:szCs w:val="28"/>
          <w:rtl/>
        </w:rPr>
        <w:t xml:space="preserve">) </w:t>
      </w:r>
    </w:p>
    <w:p w:rsidR="00CB46A5" w:rsidRPr="00FD0A0F" w:rsidRDefault="00CB46A5" w:rsidP="00CB46A5">
      <w:pPr>
        <w:pStyle w:val="a3"/>
        <w:numPr>
          <w:ilvl w:val="0"/>
          <w:numId w:val="14"/>
        </w:numPr>
        <w:spacing w:line="360" w:lineRule="auto"/>
        <w:jc w:val="both"/>
        <w:rPr>
          <w:rFonts w:asciiTheme="majorBidi" w:hAnsiTheme="majorBidi" w:cstheme="majorBidi"/>
          <w:sz w:val="28"/>
          <w:szCs w:val="28"/>
          <w:rtl/>
        </w:rPr>
      </w:pPr>
      <w:r w:rsidRPr="008F1C14">
        <w:rPr>
          <w:rFonts w:asciiTheme="majorBidi" w:hAnsiTheme="majorBidi" w:cstheme="majorBidi"/>
          <w:sz w:val="28"/>
          <w:szCs w:val="28"/>
          <w:rtl/>
        </w:rPr>
        <w:t xml:space="preserve">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hint="cs"/>
          <w:b/>
          <w:bCs/>
          <w:sz w:val="28"/>
          <w:szCs w:val="28"/>
          <w:rtl/>
        </w:rPr>
        <w:t xml:space="preserve">ثانياً: </w:t>
      </w:r>
      <w:r w:rsidRPr="00FD0A0F">
        <w:rPr>
          <w:rFonts w:asciiTheme="majorBidi" w:hAnsiTheme="majorBidi" w:cstheme="majorBidi"/>
          <w:b/>
          <w:bCs/>
          <w:sz w:val="28"/>
          <w:szCs w:val="28"/>
          <w:rtl/>
        </w:rPr>
        <w:t>نظرية الامتثال التنظيمي (</w:t>
      </w:r>
      <w:r w:rsidRPr="00FD0A0F">
        <w:rPr>
          <w:rFonts w:asciiTheme="majorBidi" w:hAnsiTheme="majorBidi" w:cstheme="majorBidi"/>
          <w:b/>
          <w:bCs/>
          <w:sz w:val="28"/>
          <w:szCs w:val="28"/>
        </w:rPr>
        <w:t>Compliance Theory</w:t>
      </w:r>
      <w:r>
        <w:rPr>
          <w:rFonts w:asciiTheme="majorBidi" w:hAnsiTheme="majorBidi" w:cstheme="majorBidi"/>
          <w:b/>
          <w:bCs/>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تركز نظرية الامتثال التنظيمي على أهمية التزام المؤسسات بالقوانين واللوائح والسياسات الداخلية لضمان الشرعية والشفافية في جميع الممارسات الإدارية (</w:t>
      </w:r>
      <w:r w:rsidRPr="00911513">
        <w:rPr>
          <w:rFonts w:asciiTheme="majorBidi" w:hAnsiTheme="majorBidi" w:cstheme="majorBidi"/>
          <w:sz w:val="28"/>
          <w:szCs w:val="28"/>
        </w:rPr>
        <w:t>Parker &amp; Nielsen, 2011</w:t>
      </w:r>
      <w:r w:rsidRPr="00911513">
        <w:rPr>
          <w:rFonts w:asciiTheme="majorBidi" w:hAnsiTheme="majorBidi" w:cstheme="majorBidi"/>
          <w:sz w:val="28"/>
          <w:szCs w:val="28"/>
          <w:rtl/>
        </w:rPr>
        <w:t>). في إدارة المشتريات، يعد الامتثال أحد الركائز الأساسية لحوكمة الإجراءات لضمان تنفيذ عمليات الشراء وفق</w:t>
      </w:r>
      <w:r>
        <w:rPr>
          <w:rFonts w:asciiTheme="majorBidi" w:hAnsiTheme="majorBidi" w:cstheme="majorBidi"/>
          <w:sz w:val="28"/>
          <w:szCs w:val="28"/>
          <w:rtl/>
        </w:rPr>
        <w:t xml:space="preserve">ًا للإطار القانوني والأخلاقي.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b/>
          <w:bCs/>
          <w:sz w:val="28"/>
          <w:szCs w:val="28"/>
          <w:rtl/>
        </w:rPr>
        <w:t xml:space="preserve">أهمية نظرية الامتثال التنظيمي في إدارة المشتريات:  </w:t>
      </w:r>
    </w:p>
    <w:p w:rsidR="00CB46A5" w:rsidRPr="00FD0A0F" w:rsidRDefault="00CB46A5" w:rsidP="00CB46A5">
      <w:pPr>
        <w:pStyle w:val="a3"/>
        <w:numPr>
          <w:ilvl w:val="0"/>
          <w:numId w:val="15"/>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الحد من المخاطر القانونية: يساهم الالتزام بالأنظمة في تقليل المخاطر المرتبطة بعدم الامتثال.  </w:t>
      </w:r>
    </w:p>
    <w:p w:rsidR="00CB46A5" w:rsidRPr="00FD0A0F" w:rsidRDefault="00CB46A5" w:rsidP="00CB46A5">
      <w:pPr>
        <w:pStyle w:val="a3"/>
        <w:numPr>
          <w:ilvl w:val="0"/>
          <w:numId w:val="15"/>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تحقيق الشفافية والمساءلة: يضمن الامتثال أن تكون جميع الإجراءات واضحة وخاضعة للتدقيق.  </w:t>
      </w:r>
    </w:p>
    <w:p w:rsidR="00CB46A5" w:rsidRPr="00FD0A0F" w:rsidRDefault="00CB46A5" w:rsidP="00CB46A5">
      <w:pPr>
        <w:pStyle w:val="a3"/>
        <w:numPr>
          <w:ilvl w:val="0"/>
          <w:numId w:val="15"/>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تحسين النزاهة: يمنع الممارسات غير العادلة مثل تضارب المصالح والرشوة.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b/>
          <w:bCs/>
          <w:sz w:val="28"/>
          <w:szCs w:val="28"/>
          <w:rtl/>
        </w:rPr>
        <w:t xml:space="preserve">تطبيق النظرية في إدارة المشتريات:  </w:t>
      </w:r>
    </w:p>
    <w:p w:rsidR="00CB46A5" w:rsidRPr="00FD0A0F" w:rsidRDefault="00CB46A5" w:rsidP="00CB46A5">
      <w:pPr>
        <w:pStyle w:val="a3"/>
        <w:numPr>
          <w:ilvl w:val="0"/>
          <w:numId w:val="16"/>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وضع لوائح داخلية تتماشى مع القوانين الوطنية والدولية.  </w:t>
      </w:r>
    </w:p>
    <w:p w:rsidR="00CB46A5" w:rsidRDefault="00CB46A5" w:rsidP="00CB46A5">
      <w:pPr>
        <w:pStyle w:val="a3"/>
        <w:numPr>
          <w:ilvl w:val="0"/>
          <w:numId w:val="16"/>
        </w:numPr>
        <w:spacing w:line="360" w:lineRule="auto"/>
        <w:jc w:val="both"/>
        <w:rPr>
          <w:rFonts w:asciiTheme="majorBidi" w:hAnsiTheme="majorBidi" w:cstheme="majorBidi"/>
          <w:sz w:val="28"/>
          <w:szCs w:val="28"/>
        </w:rPr>
      </w:pPr>
      <w:r w:rsidRPr="00FD0A0F">
        <w:rPr>
          <w:rFonts w:asciiTheme="majorBidi" w:hAnsiTheme="majorBidi" w:cstheme="majorBidi"/>
          <w:sz w:val="28"/>
          <w:szCs w:val="28"/>
          <w:rtl/>
        </w:rPr>
        <w:t xml:space="preserve">إجراء مراجعات دورية للتأكد من الامتثال الكامل للإجراءات.  </w:t>
      </w:r>
    </w:p>
    <w:p w:rsidR="00CB46A5" w:rsidRPr="00452A6C" w:rsidRDefault="00CB46A5" w:rsidP="00CB46A5">
      <w:pPr>
        <w:pStyle w:val="a3"/>
        <w:numPr>
          <w:ilvl w:val="0"/>
          <w:numId w:val="16"/>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تدريب الموظفين على الالتزام بمعايير الحوكمة والشفافية.  (</w:t>
      </w:r>
      <w:r w:rsidRPr="00FD0A0F">
        <w:rPr>
          <w:rFonts w:asciiTheme="majorBidi" w:hAnsiTheme="majorBidi" w:cstheme="majorBidi"/>
          <w:sz w:val="28"/>
          <w:szCs w:val="28"/>
        </w:rPr>
        <w:t>Parker &amp; Nielsen, 2011; Thai, 2017</w:t>
      </w:r>
      <w:r w:rsidRPr="00FD0A0F">
        <w:rPr>
          <w:rFonts w:asciiTheme="majorBidi" w:hAnsiTheme="majorBidi" w:cstheme="majorBidi"/>
          <w:sz w:val="28"/>
          <w:szCs w:val="28"/>
          <w:rtl/>
        </w:rPr>
        <w:t xml:space="preserve">)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hint="cs"/>
          <w:b/>
          <w:bCs/>
          <w:sz w:val="28"/>
          <w:szCs w:val="28"/>
          <w:rtl/>
        </w:rPr>
        <w:t xml:space="preserve">ثالثاً: </w:t>
      </w:r>
      <w:r w:rsidRPr="00FD0A0F">
        <w:rPr>
          <w:rFonts w:asciiTheme="majorBidi" w:hAnsiTheme="majorBidi" w:cstheme="majorBidi"/>
          <w:b/>
          <w:bCs/>
          <w:sz w:val="28"/>
          <w:szCs w:val="28"/>
          <w:rtl/>
        </w:rPr>
        <w:t>نظرية التنظيم المؤسسي (</w:t>
      </w:r>
      <w:r w:rsidRPr="00FD0A0F">
        <w:rPr>
          <w:rFonts w:asciiTheme="majorBidi" w:hAnsiTheme="majorBidi" w:cstheme="majorBidi"/>
          <w:b/>
          <w:bCs/>
          <w:sz w:val="28"/>
          <w:szCs w:val="28"/>
        </w:rPr>
        <w:t>Institutional Theory</w:t>
      </w:r>
      <w:r>
        <w:rPr>
          <w:rFonts w:asciiTheme="majorBidi" w:hAnsiTheme="majorBidi" w:cstheme="majorBidi"/>
          <w:b/>
          <w:bCs/>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تُفسر نظرية التنظيم المؤسسي كيف تؤثر الهياكل التنظيمية والبيئة المحيطة على السياسات والإجراءات داخل المؤسسات (</w:t>
      </w:r>
      <w:r w:rsidRPr="00911513">
        <w:rPr>
          <w:rFonts w:asciiTheme="majorBidi" w:hAnsiTheme="majorBidi" w:cstheme="majorBidi"/>
          <w:sz w:val="28"/>
          <w:szCs w:val="28"/>
        </w:rPr>
        <w:t>DiMaggio &amp; Powell, 1983</w:t>
      </w:r>
      <w:r w:rsidRPr="00911513">
        <w:rPr>
          <w:rFonts w:asciiTheme="majorBidi" w:hAnsiTheme="majorBidi" w:cstheme="majorBidi"/>
          <w:sz w:val="28"/>
          <w:szCs w:val="28"/>
          <w:rtl/>
        </w:rPr>
        <w:t>). فيما يتعلق بحوكمة الإجراءات في إدارة المشتريات، تساعد هذه النظرية على فهم كيفية تأثير بيئة العمل والأنظمة الداخلية على تطبيق مبادئ الح</w:t>
      </w:r>
      <w:r>
        <w:rPr>
          <w:rFonts w:asciiTheme="majorBidi" w:hAnsiTheme="majorBidi" w:cstheme="majorBidi"/>
          <w:sz w:val="28"/>
          <w:szCs w:val="28"/>
          <w:rtl/>
        </w:rPr>
        <w:t xml:space="preserve">وكمة وفاعلية إدارة المشتريات.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b/>
          <w:bCs/>
          <w:sz w:val="28"/>
          <w:szCs w:val="28"/>
          <w:rtl/>
        </w:rPr>
        <w:t xml:space="preserve">أهمية نظرية التنظيم المؤسسي في إدارة المشتريات:  </w:t>
      </w:r>
    </w:p>
    <w:p w:rsidR="00CB46A5" w:rsidRPr="00FD0A0F" w:rsidRDefault="00CB46A5" w:rsidP="00CB46A5">
      <w:pPr>
        <w:pStyle w:val="a3"/>
        <w:numPr>
          <w:ilvl w:val="0"/>
          <w:numId w:val="17"/>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تحقيق التناسق: توحيد عمليات المشتريات عبر جميع الإدارات لتعزيز الكفاءة.  </w:t>
      </w:r>
    </w:p>
    <w:p w:rsidR="00CB46A5" w:rsidRPr="00FD0A0F" w:rsidRDefault="00CB46A5" w:rsidP="00CB46A5">
      <w:pPr>
        <w:pStyle w:val="a3"/>
        <w:numPr>
          <w:ilvl w:val="0"/>
          <w:numId w:val="17"/>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زيادة الفاعلية: تحسين هيكلة الفرق المسؤولة عن المشتريات لدعم الحوكمة.  </w:t>
      </w:r>
    </w:p>
    <w:p w:rsidR="00CB46A5" w:rsidRDefault="00CB46A5" w:rsidP="00CB46A5">
      <w:pPr>
        <w:pStyle w:val="a3"/>
        <w:numPr>
          <w:ilvl w:val="0"/>
          <w:numId w:val="17"/>
        </w:numPr>
        <w:spacing w:line="360" w:lineRule="auto"/>
        <w:jc w:val="both"/>
        <w:rPr>
          <w:rFonts w:asciiTheme="majorBidi" w:hAnsiTheme="majorBidi" w:cstheme="majorBidi"/>
          <w:sz w:val="28"/>
          <w:szCs w:val="28"/>
        </w:rPr>
      </w:pPr>
      <w:r w:rsidRPr="00FD0A0F">
        <w:rPr>
          <w:rFonts w:asciiTheme="majorBidi" w:hAnsiTheme="majorBidi" w:cstheme="majorBidi"/>
          <w:sz w:val="28"/>
          <w:szCs w:val="28"/>
          <w:rtl/>
        </w:rPr>
        <w:t xml:space="preserve">التكيف مع المتغيرات: تعزيز قدرة المؤسسة على التكيف مع الأنظمة الجديدة في إدارة المشتريات.  </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b/>
          <w:bCs/>
          <w:sz w:val="28"/>
          <w:szCs w:val="28"/>
          <w:rtl/>
        </w:rPr>
        <w:t xml:space="preserve">تطبيق النظرية في إدارة المشتريات:  </w:t>
      </w:r>
    </w:p>
    <w:p w:rsidR="00CB46A5" w:rsidRPr="00FD0A0F" w:rsidRDefault="00CB46A5" w:rsidP="00CB46A5">
      <w:pPr>
        <w:pStyle w:val="a3"/>
        <w:numPr>
          <w:ilvl w:val="0"/>
          <w:numId w:val="18"/>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توحيد إجراءات الشراء عبر جميع الإدارات لضمان الامتثال والشفافية.  </w:t>
      </w:r>
    </w:p>
    <w:p w:rsidR="00CB46A5" w:rsidRPr="00FD0A0F" w:rsidRDefault="00CB46A5" w:rsidP="00CB46A5">
      <w:pPr>
        <w:pStyle w:val="a3"/>
        <w:numPr>
          <w:ilvl w:val="0"/>
          <w:numId w:val="18"/>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 xml:space="preserve">تعزيز التعاون بين الأقسام المختلفة لضمان التكامل في عمليات الشراء.  </w:t>
      </w:r>
    </w:p>
    <w:p w:rsidR="00CB46A5" w:rsidRPr="00CF2867" w:rsidRDefault="00CB46A5" w:rsidP="00CB46A5">
      <w:pPr>
        <w:pStyle w:val="a3"/>
        <w:numPr>
          <w:ilvl w:val="0"/>
          <w:numId w:val="18"/>
        </w:numPr>
        <w:spacing w:line="360" w:lineRule="auto"/>
        <w:jc w:val="both"/>
        <w:rPr>
          <w:rFonts w:asciiTheme="majorBidi" w:hAnsiTheme="majorBidi" w:cstheme="majorBidi"/>
          <w:sz w:val="28"/>
          <w:szCs w:val="28"/>
          <w:rtl/>
        </w:rPr>
      </w:pPr>
      <w:r w:rsidRPr="00FD0A0F">
        <w:rPr>
          <w:rFonts w:asciiTheme="majorBidi" w:hAnsiTheme="majorBidi" w:cstheme="majorBidi"/>
          <w:sz w:val="28"/>
          <w:szCs w:val="28"/>
          <w:rtl/>
        </w:rPr>
        <w:t>تبني أنظمة إلكترونية موحدة لتسهيل المراقبة وتقديم تقارير الأداء.   (</w:t>
      </w:r>
      <w:r w:rsidRPr="00FD0A0F">
        <w:rPr>
          <w:rFonts w:asciiTheme="majorBidi" w:hAnsiTheme="majorBidi" w:cstheme="majorBidi"/>
          <w:sz w:val="28"/>
          <w:szCs w:val="28"/>
        </w:rPr>
        <w:t>DiMaggio &amp; Powell, 1983; Scott, 2008</w:t>
      </w:r>
      <w:r w:rsidRPr="00FD0A0F">
        <w:rPr>
          <w:rFonts w:asciiTheme="majorBidi" w:hAnsiTheme="majorBidi" w:cstheme="majorBidi"/>
          <w:sz w:val="28"/>
          <w:szCs w:val="28"/>
          <w:rtl/>
        </w:rPr>
        <w:t xml:space="preserve">) </w:t>
      </w:r>
      <w:r>
        <w:rPr>
          <w:rFonts w:asciiTheme="majorBidi" w:hAnsiTheme="majorBidi" w:cstheme="majorBidi" w:hint="cs"/>
          <w:sz w:val="28"/>
          <w:szCs w:val="28"/>
          <w:rtl/>
        </w:rPr>
        <w:t>.</w:t>
      </w:r>
    </w:p>
    <w:p w:rsidR="00CB46A5" w:rsidRPr="00FD0A0F" w:rsidRDefault="00CB46A5" w:rsidP="00CB46A5">
      <w:pPr>
        <w:spacing w:line="360" w:lineRule="auto"/>
        <w:jc w:val="both"/>
        <w:rPr>
          <w:rFonts w:asciiTheme="majorBidi" w:hAnsiTheme="majorBidi" w:cstheme="majorBidi"/>
          <w:b/>
          <w:bCs/>
          <w:sz w:val="28"/>
          <w:szCs w:val="28"/>
          <w:rtl/>
        </w:rPr>
      </w:pPr>
      <w:r w:rsidRPr="00FD0A0F">
        <w:rPr>
          <w:rFonts w:asciiTheme="majorBidi" w:hAnsiTheme="majorBidi" w:cstheme="majorBidi"/>
          <w:b/>
          <w:bCs/>
          <w:sz w:val="28"/>
          <w:szCs w:val="28"/>
          <w:rtl/>
        </w:rPr>
        <w:t xml:space="preserve"> ارتباط الأطر النظرية بحوكمة الإجراءات في إدارة المشتريات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تُعد هذه الأطر النظرية الثلاثة (الحوكمة المؤسسية، الامتثال التنظيمي، والتنظيم المؤسسي) الأساس الذي يُبنى عليه تطبيق حوكمة الإجراءات في إدارة المشتريات. فهي تقدم تفسيرًا شاملاً لكيفية تنظيم العمليات وتحقيق الشفافية والمساءلة وضمان الامتثال. ويؤدي تطبيق هذه النظريات إلى تحسين الأداء المؤسسي، وتقليل المخاطر، وتعزيز الثقة بين المؤسسات والجمهور.  </w:t>
      </w:r>
    </w:p>
    <w:p w:rsidR="00CB46A5" w:rsidRPr="00911513" w:rsidRDefault="00CB46A5" w:rsidP="00CB46A5">
      <w:pPr>
        <w:spacing w:line="360" w:lineRule="auto"/>
        <w:jc w:val="both"/>
        <w:rPr>
          <w:rFonts w:asciiTheme="majorBidi" w:hAnsiTheme="majorBidi" w:cstheme="majorBidi"/>
          <w:sz w:val="28"/>
          <w:szCs w:val="28"/>
          <w:rtl/>
        </w:rPr>
      </w:pPr>
    </w:p>
    <w:p w:rsidR="00CB46A5" w:rsidRPr="004D03D3" w:rsidRDefault="00CB46A5" w:rsidP="00CB46A5">
      <w:pPr>
        <w:pStyle w:val="2"/>
        <w:numPr>
          <w:ilvl w:val="2"/>
          <w:numId w:val="8"/>
        </w:numPr>
        <w:spacing w:line="360" w:lineRule="auto"/>
        <w:ind w:left="707"/>
        <w:rPr>
          <w:rFonts w:asciiTheme="majorBidi" w:hAnsiTheme="majorBidi"/>
          <w:b/>
          <w:bCs/>
          <w:color w:val="0000FF"/>
          <w:sz w:val="32"/>
          <w:szCs w:val="32"/>
          <w:rtl/>
        </w:rPr>
      </w:pPr>
      <w:bookmarkStart w:id="31" w:name="_Toc192639615"/>
      <w:r w:rsidRPr="004D03D3">
        <w:rPr>
          <w:rFonts w:asciiTheme="majorBidi" w:hAnsiTheme="majorBidi"/>
          <w:b/>
          <w:bCs/>
          <w:color w:val="0000FF"/>
          <w:sz w:val="32"/>
          <w:szCs w:val="32"/>
          <w:rtl/>
        </w:rPr>
        <w:t>الأسس القانونية والتنظيمية لحوكمة المشتريات</w:t>
      </w:r>
      <w:bookmarkEnd w:id="31"/>
    </w:p>
    <w:p w:rsidR="00CB46A5" w:rsidRPr="004D03D3" w:rsidRDefault="00CB46A5" w:rsidP="00CB46A5">
      <w:pPr>
        <w:spacing w:line="360" w:lineRule="auto"/>
        <w:jc w:val="both"/>
        <w:rPr>
          <w:rFonts w:asciiTheme="majorBidi" w:hAnsiTheme="majorBidi" w:cstheme="majorBidi"/>
          <w:b/>
          <w:bCs/>
          <w:sz w:val="28"/>
          <w:szCs w:val="28"/>
          <w:rtl/>
        </w:rPr>
      </w:pPr>
      <w:r w:rsidRPr="004D03D3">
        <w:rPr>
          <w:rFonts w:asciiTheme="majorBidi" w:hAnsiTheme="majorBidi" w:cstheme="majorBidi" w:hint="cs"/>
          <w:b/>
          <w:bCs/>
          <w:sz w:val="28"/>
          <w:szCs w:val="28"/>
          <w:rtl/>
        </w:rPr>
        <w:t xml:space="preserve">اولاً: </w:t>
      </w:r>
      <w:r w:rsidRPr="004D03D3">
        <w:rPr>
          <w:rFonts w:asciiTheme="majorBidi" w:hAnsiTheme="majorBidi" w:cstheme="majorBidi"/>
          <w:b/>
          <w:bCs/>
          <w:sz w:val="28"/>
          <w:szCs w:val="28"/>
          <w:rtl/>
        </w:rPr>
        <w:t>الإطار القانوني والتشريعي</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تستند حوكمة الإجراءات في إدارة المشتريات على مجموعة من القوانين واللوائح التي تهدف إلى تحقيق الشفافية، الكفاءة، والمساءلة. وتختلف هذه الأطر القانونية باختلاف الدول، لكنها تتفق جميعًا على وضع معايير صارمة تحكم كيفية تنفيذ عمليات الشراء م</w:t>
      </w:r>
      <w:r>
        <w:rPr>
          <w:rFonts w:asciiTheme="majorBidi" w:hAnsiTheme="majorBidi" w:cstheme="majorBidi"/>
          <w:sz w:val="28"/>
          <w:szCs w:val="28"/>
          <w:rtl/>
        </w:rPr>
        <w:t xml:space="preserve">ن مرحلة التخطيط وحتى التنفيذ. </w:t>
      </w:r>
    </w:p>
    <w:p w:rsidR="00CB46A5" w:rsidRPr="004D03D3" w:rsidRDefault="00CB46A5" w:rsidP="00CB46A5">
      <w:pPr>
        <w:pStyle w:val="a3"/>
        <w:numPr>
          <w:ilvl w:val="0"/>
          <w:numId w:val="21"/>
        </w:num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tl/>
        </w:rPr>
        <w:t>الإطار القانوني في المملكة العربية السعودية: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  في المملكة العربية السعودية، يُعد نظام المنافسات والمشتريات الحكومية (1440هـ - 2019م) أحد الركائز الأساسية في تنظيم المشتريات الحكومية. يهدف النظام إلى تعزيز الشفافية والمنافسة العادلة بين الموردين، مع فرض ضوابط صارمة لضمان الامتثال والمساءلة (وزارة المالية، 2020).  </w:t>
      </w:r>
    </w:p>
    <w:p w:rsidR="00CB46A5" w:rsidRPr="004D03D3" w:rsidRDefault="00CB46A5" w:rsidP="00CB46A5">
      <w:p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tl/>
        </w:rPr>
        <w:t>أبرز بنود النظام:</w:t>
      </w:r>
    </w:p>
    <w:p w:rsidR="00CB46A5" w:rsidRPr="004D03D3" w:rsidRDefault="00CB46A5" w:rsidP="00CB46A5">
      <w:pPr>
        <w:pStyle w:val="a3"/>
        <w:numPr>
          <w:ilvl w:val="0"/>
          <w:numId w:val="19"/>
        </w:numPr>
        <w:spacing w:line="360" w:lineRule="auto"/>
        <w:jc w:val="both"/>
        <w:rPr>
          <w:rFonts w:asciiTheme="majorBidi" w:hAnsiTheme="majorBidi" w:cstheme="majorBidi"/>
          <w:sz w:val="28"/>
          <w:szCs w:val="28"/>
          <w:rtl/>
        </w:rPr>
      </w:pPr>
      <w:r w:rsidRPr="004D03D3">
        <w:rPr>
          <w:rFonts w:asciiTheme="majorBidi" w:hAnsiTheme="majorBidi" w:cstheme="majorBidi"/>
          <w:sz w:val="28"/>
          <w:szCs w:val="28"/>
          <w:rtl/>
        </w:rPr>
        <w:t xml:space="preserve">وضع معايير دقيقة لآلية المناقصات والمزايدات.  </w:t>
      </w:r>
    </w:p>
    <w:p w:rsidR="00CB46A5" w:rsidRPr="004D03D3" w:rsidRDefault="00CB46A5" w:rsidP="00CB46A5">
      <w:pPr>
        <w:pStyle w:val="a3"/>
        <w:numPr>
          <w:ilvl w:val="0"/>
          <w:numId w:val="19"/>
        </w:numPr>
        <w:spacing w:line="360" w:lineRule="auto"/>
        <w:jc w:val="both"/>
        <w:rPr>
          <w:rFonts w:asciiTheme="majorBidi" w:hAnsiTheme="majorBidi" w:cstheme="majorBidi"/>
          <w:sz w:val="28"/>
          <w:szCs w:val="28"/>
          <w:rtl/>
        </w:rPr>
      </w:pPr>
      <w:r w:rsidRPr="004D03D3">
        <w:rPr>
          <w:rFonts w:asciiTheme="majorBidi" w:hAnsiTheme="majorBidi" w:cstheme="majorBidi"/>
          <w:sz w:val="28"/>
          <w:szCs w:val="28"/>
          <w:rtl/>
        </w:rPr>
        <w:t xml:space="preserve">إلزام الجهات الحكومية بالإعلان عن المناقصات لضمان تكافؤ الفرص.  </w:t>
      </w:r>
    </w:p>
    <w:p w:rsidR="00CB46A5" w:rsidRDefault="00CB46A5" w:rsidP="00CB46A5">
      <w:pPr>
        <w:pStyle w:val="a3"/>
        <w:numPr>
          <w:ilvl w:val="0"/>
          <w:numId w:val="19"/>
        </w:numPr>
        <w:spacing w:line="360" w:lineRule="auto"/>
        <w:jc w:val="both"/>
        <w:rPr>
          <w:rFonts w:asciiTheme="majorBidi" w:hAnsiTheme="majorBidi" w:cstheme="majorBidi"/>
          <w:sz w:val="28"/>
          <w:szCs w:val="28"/>
        </w:rPr>
      </w:pPr>
      <w:r w:rsidRPr="004D03D3">
        <w:rPr>
          <w:rFonts w:asciiTheme="majorBidi" w:hAnsiTheme="majorBidi" w:cstheme="majorBidi"/>
          <w:sz w:val="28"/>
          <w:szCs w:val="28"/>
          <w:rtl/>
        </w:rPr>
        <w:t xml:space="preserve">تعزيز الرقابة الداخلية وتفعيل الأنظمة الإلكترونية (مثل منصة "اعتماد").  </w:t>
      </w:r>
    </w:p>
    <w:p w:rsidR="00CB46A5" w:rsidRPr="004D03D3" w:rsidRDefault="00CB46A5" w:rsidP="00CB46A5">
      <w:pPr>
        <w:pStyle w:val="a3"/>
        <w:spacing w:line="360" w:lineRule="auto"/>
        <w:jc w:val="both"/>
        <w:rPr>
          <w:rFonts w:asciiTheme="majorBidi" w:hAnsiTheme="majorBidi" w:cstheme="majorBidi"/>
          <w:sz w:val="28"/>
          <w:szCs w:val="28"/>
          <w:rtl/>
        </w:rPr>
      </w:pPr>
    </w:p>
    <w:p w:rsidR="00CB46A5" w:rsidRPr="004D03D3" w:rsidRDefault="00CB46A5" w:rsidP="00CB46A5">
      <w:pPr>
        <w:pStyle w:val="a3"/>
        <w:numPr>
          <w:ilvl w:val="0"/>
          <w:numId w:val="21"/>
        </w:num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tl/>
        </w:rPr>
        <w:t xml:space="preserve"> الإطار القانوني في دول أخرى:</w:t>
      </w:r>
    </w:p>
    <w:p w:rsidR="00CB46A5" w:rsidRPr="004D03D3" w:rsidRDefault="00CB46A5" w:rsidP="00CB46A5">
      <w:pPr>
        <w:pStyle w:val="a3"/>
        <w:numPr>
          <w:ilvl w:val="0"/>
          <w:numId w:val="20"/>
        </w:numPr>
        <w:spacing w:line="360" w:lineRule="auto"/>
        <w:jc w:val="both"/>
        <w:rPr>
          <w:rFonts w:asciiTheme="majorBidi" w:hAnsiTheme="majorBidi" w:cstheme="majorBidi"/>
          <w:sz w:val="28"/>
          <w:szCs w:val="28"/>
          <w:rtl/>
        </w:rPr>
      </w:pPr>
      <w:r w:rsidRPr="004D03D3">
        <w:rPr>
          <w:rFonts w:asciiTheme="majorBidi" w:hAnsiTheme="majorBidi" w:cstheme="majorBidi"/>
          <w:sz w:val="28"/>
          <w:szCs w:val="28"/>
          <w:rtl/>
        </w:rPr>
        <w:t>الولايات المتحدة الأمريكية: تعتمد على قانون المشتريات الفيدرالي (</w:t>
      </w:r>
      <w:r w:rsidRPr="004D03D3">
        <w:rPr>
          <w:rFonts w:asciiTheme="majorBidi" w:hAnsiTheme="majorBidi" w:cstheme="majorBidi"/>
          <w:sz w:val="28"/>
          <w:szCs w:val="28"/>
        </w:rPr>
        <w:t>FAR</w:t>
      </w:r>
      <w:r w:rsidRPr="004D03D3">
        <w:rPr>
          <w:rFonts w:asciiTheme="majorBidi" w:hAnsiTheme="majorBidi" w:cstheme="majorBidi"/>
          <w:sz w:val="28"/>
          <w:szCs w:val="28"/>
          <w:rtl/>
        </w:rPr>
        <w:t>)، الذي يشدد على ضرورة التوثيق والشفافية في جميع مراحل الشراء (</w:t>
      </w:r>
      <w:r w:rsidRPr="004D03D3">
        <w:rPr>
          <w:rFonts w:asciiTheme="majorBidi" w:hAnsiTheme="majorBidi" w:cstheme="majorBidi"/>
          <w:sz w:val="28"/>
          <w:szCs w:val="28"/>
        </w:rPr>
        <w:t>Federal Acquisition Regulation, 2020</w:t>
      </w:r>
      <w:r w:rsidRPr="004D03D3">
        <w:rPr>
          <w:rFonts w:asciiTheme="majorBidi" w:hAnsiTheme="majorBidi" w:cstheme="majorBidi"/>
          <w:sz w:val="28"/>
          <w:szCs w:val="28"/>
          <w:rtl/>
        </w:rPr>
        <w:t xml:space="preserve">).  </w:t>
      </w:r>
    </w:p>
    <w:p w:rsidR="00CB46A5" w:rsidRPr="004D03D3" w:rsidRDefault="00CB46A5" w:rsidP="00CB46A5">
      <w:pPr>
        <w:pStyle w:val="a3"/>
        <w:numPr>
          <w:ilvl w:val="0"/>
          <w:numId w:val="20"/>
        </w:numPr>
        <w:spacing w:line="360" w:lineRule="auto"/>
        <w:jc w:val="both"/>
        <w:rPr>
          <w:rFonts w:asciiTheme="majorBidi" w:hAnsiTheme="majorBidi" w:cstheme="majorBidi"/>
          <w:sz w:val="28"/>
          <w:szCs w:val="28"/>
          <w:rtl/>
        </w:rPr>
      </w:pPr>
      <w:r w:rsidRPr="004D03D3">
        <w:rPr>
          <w:rFonts w:asciiTheme="majorBidi" w:hAnsiTheme="majorBidi" w:cstheme="majorBidi"/>
          <w:sz w:val="28"/>
          <w:szCs w:val="28"/>
          <w:rtl/>
        </w:rPr>
        <w:t>الاتحاد الأوروبي: يتبنى توجيهات المشتريات العامة (2014/24/</w:t>
      </w:r>
      <w:r w:rsidRPr="004D03D3">
        <w:rPr>
          <w:rFonts w:asciiTheme="majorBidi" w:hAnsiTheme="majorBidi" w:cstheme="majorBidi"/>
          <w:sz w:val="28"/>
          <w:szCs w:val="28"/>
        </w:rPr>
        <w:t>EU</w:t>
      </w:r>
      <w:r w:rsidRPr="004D03D3">
        <w:rPr>
          <w:rFonts w:asciiTheme="majorBidi" w:hAnsiTheme="majorBidi" w:cstheme="majorBidi"/>
          <w:sz w:val="28"/>
          <w:szCs w:val="28"/>
          <w:rtl/>
        </w:rPr>
        <w:t>)، التي تنص على توفير الوصول العادل للمنافسة وتعزيز المساءلة المالية (</w:t>
      </w:r>
      <w:r w:rsidRPr="004D03D3">
        <w:rPr>
          <w:rFonts w:asciiTheme="majorBidi" w:hAnsiTheme="majorBidi" w:cstheme="majorBidi"/>
          <w:sz w:val="28"/>
          <w:szCs w:val="28"/>
        </w:rPr>
        <w:t>European Commission, 2016</w:t>
      </w:r>
      <w:r w:rsidRPr="004D03D3">
        <w:rPr>
          <w:rFonts w:asciiTheme="majorBidi" w:hAnsiTheme="majorBidi" w:cstheme="majorBidi"/>
          <w:sz w:val="28"/>
          <w:szCs w:val="28"/>
          <w:rtl/>
        </w:rPr>
        <w:t xml:space="preserve">).  </w:t>
      </w:r>
    </w:p>
    <w:p w:rsidR="00CB46A5" w:rsidRPr="004D03D3" w:rsidRDefault="00CB46A5" w:rsidP="00CB46A5">
      <w:pPr>
        <w:pStyle w:val="a3"/>
        <w:numPr>
          <w:ilvl w:val="0"/>
          <w:numId w:val="21"/>
        </w:num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tl/>
        </w:rPr>
        <w:t xml:space="preserve"> دور التشريعات في تحقيق الحوكمة: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  تعد هذه التشريعات آلية لضمان تحقيق العدالة ومنع الفساد وتوفير إطار يحدد مسؤوليات جميع الأطراف المعنية في دورة المشتريات (</w:t>
      </w:r>
      <w:r w:rsidRPr="00911513">
        <w:rPr>
          <w:rFonts w:asciiTheme="majorBidi" w:hAnsiTheme="majorBidi" w:cstheme="majorBidi"/>
          <w:sz w:val="28"/>
          <w:szCs w:val="28"/>
        </w:rPr>
        <w:t>Arrowsmith, 2021</w:t>
      </w:r>
      <w:r>
        <w:rPr>
          <w:rFonts w:asciiTheme="majorBidi" w:hAnsiTheme="majorBidi" w:cstheme="majorBidi"/>
          <w:sz w:val="28"/>
          <w:szCs w:val="28"/>
          <w:rtl/>
        </w:rPr>
        <w:t xml:space="preserve">).  </w:t>
      </w:r>
    </w:p>
    <w:p w:rsidR="00CB46A5" w:rsidRPr="004D03D3" w:rsidRDefault="00CB46A5" w:rsidP="00CB46A5">
      <w:pPr>
        <w:spacing w:line="360" w:lineRule="auto"/>
        <w:jc w:val="both"/>
        <w:rPr>
          <w:rFonts w:asciiTheme="majorBidi" w:hAnsiTheme="majorBidi" w:cstheme="majorBidi"/>
          <w:b/>
          <w:bCs/>
          <w:sz w:val="28"/>
          <w:szCs w:val="28"/>
          <w:rtl/>
        </w:rPr>
      </w:pPr>
      <w:r w:rsidRPr="004D03D3">
        <w:rPr>
          <w:rFonts w:asciiTheme="majorBidi" w:hAnsiTheme="majorBidi" w:cstheme="majorBidi" w:hint="cs"/>
          <w:b/>
          <w:bCs/>
          <w:sz w:val="28"/>
          <w:szCs w:val="28"/>
          <w:rtl/>
        </w:rPr>
        <w:t xml:space="preserve">ثانياً: </w:t>
      </w:r>
      <w:r w:rsidRPr="004D03D3">
        <w:rPr>
          <w:rFonts w:asciiTheme="majorBidi" w:hAnsiTheme="majorBidi" w:cstheme="majorBidi"/>
          <w:b/>
          <w:bCs/>
          <w:sz w:val="28"/>
          <w:szCs w:val="28"/>
          <w:rtl/>
        </w:rPr>
        <w:t>المعايير الدولية لحوكمة المشتريات</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تساهم المعايير الدولية في تعزيز الحوكمة الرشيدة من خلال توفير خطوط إرشادية عالمية ق</w:t>
      </w:r>
      <w:r>
        <w:rPr>
          <w:rFonts w:asciiTheme="majorBidi" w:hAnsiTheme="majorBidi" w:cstheme="majorBidi"/>
          <w:sz w:val="28"/>
          <w:szCs w:val="28"/>
          <w:rtl/>
        </w:rPr>
        <w:t>ابلة للتطبيق في مختلف القطاعات.</w:t>
      </w:r>
    </w:p>
    <w:p w:rsidR="00CB46A5" w:rsidRPr="004D03D3" w:rsidRDefault="00CB46A5" w:rsidP="00CB46A5">
      <w:pPr>
        <w:pStyle w:val="a3"/>
        <w:numPr>
          <w:ilvl w:val="0"/>
          <w:numId w:val="22"/>
        </w:num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Pr>
        <w:t>ISO 20400</w:t>
      </w:r>
      <w:r w:rsidRPr="004D03D3">
        <w:rPr>
          <w:rFonts w:asciiTheme="majorBidi" w:hAnsiTheme="majorBidi" w:cstheme="majorBidi"/>
          <w:b/>
          <w:bCs/>
          <w:sz w:val="28"/>
          <w:szCs w:val="28"/>
          <w:rtl/>
        </w:rPr>
        <w:t xml:space="preserve"> (معيار المشتريات المستدامة):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  يركز هذا المعيار على دمج الاستدامة في عمليات الشراء، وتعزيز الشفافية والمساءلة، ويعد مرجعًا مهمًا للمؤسسات التي ترغب في تحقيق التوازن بين الأداء المالي والمسؤولية الاجتماعية (</w:t>
      </w:r>
      <w:r w:rsidRPr="00911513">
        <w:rPr>
          <w:rFonts w:asciiTheme="majorBidi" w:hAnsiTheme="majorBidi" w:cstheme="majorBidi"/>
          <w:sz w:val="28"/>
          <w:szCs w:val="28"/>
        </w:rPr>
        <w:t>ISO, 2017</w:t>
      </w:r>
      <w:r>
        <w:rPr>
          <w:rFonts w:asciiTheme="majorBidi" w:hAnsiTheme="majorBidi" w:cstheme="majorBidi"/>
          <w:sz w:val="28"/>
          <w:szCs w:val="28"/>
          <w:rtl/>
        </w:rPr>
        <w:t xml:space="preserve">).  </w:t>
      </w:r>
    </w:p>
    <w:p w:rsidR="00CB46A5" w:rsidRPr="004D03D3" w:rsidRDefault="00CB46A5" w:rsidP="00CB46A5">
      <w:pPr>
        <w:pStyle w:val="a3"/>
        <w:numPr>
          <w:ilvl w:val="0"/>
          <w:numId w:val="22"/>
        </w:numPr>
        <w:spacing w:line="360" w:lineRule="auto"/>
        <w:jc w:val="both"/>
        <w:rPr>
          <w:rFonts w:asciiTheme="majorBidi" w:hAnsiTheme="majorBidi" w:cstheme="majorBidi"/>
          <w:b/>
          <w:bCs/>
          <w:sz w:val="28"/>
          <w:szCs w:val="28"/>
          <w:rtl/>
        </w:rPr>
      </w:pPr>
      <w:r w:rsidRPr="004D03D3">
        <w:rPr>
          <w:rFonts w:asciiTheme="majorBidi" w:hAnsiTheme="majorBidi" w:cstheme="majorBidi"/>
          <w:b/>
          <w:bCs/>
          <w:sz w:val="28"/>
          <w:szCs w:val="28"/>
        </w:rPr>
        <w:t>ISO 37001</w:t>
      </w:r>
      <w:r w:rsidRPr="004D03D3">
        <w:rPr>
          <w:rFonts w:asciiTheme="majorBidi" w:hAnsiTheme="majorBidi" w:cstheme="majorBidi"/>
          <w:b/>
          <w:bCs/>
          <w:sz w:val="28"/>
          <w:szCs w:val="28"/>
          <w:rtl/>
        </w:rPr>
        <w:t xml:space="preserve"> (معيار مكافحة الرشوة):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 xml:space="preserve">  يوفر هذا المعيار إطارًا لمكافحة الرشوة في إدارة المشتريات، ويشمل سياسات الإبلاغ عن المخالفات والتدقيق الداخلي لتعزيز الشفافية (</w:t>
      </w:r>
      <w:r w:rsidRPr="00911513">
        <w:rPr>
          <w:rFonts w:asciiTheme="majorBidi" w:hAnsiTheme="majorBidi" w:cstheme="majorBidi"/>
          <w:sz w:val="28"/>
          <w:szCs w:val="28"/>
        </w:rPr>
        <w:t>ISO, 2016</w:t>
      </w:r>
      <w:r w:rsidRPr="00911513">
        <w:rPr>
          <w:rFonts w:asciiTheme="majorBidi" w:hAnsiTheme="majorBidi" w:cstheme="majorBidi"/>
          <w:sz w:val="28"/>
          <w:szCs w:val="28"/>
          <w:rtl/>
        </w:rPr>
        <w:t xml:space="preserve">).  </w:t>
      </w:r>
    </w:p>
    <w:p w:rsidR="00CB46A5" w:rsidRDefault="00CB46A5" w:rsidP="00CB46A5">
      <w:pPr>
        <w:spacing w:line="360" w:lineRule="auto"/>
        <w:jc w:val="both"/>
        <w:rPr>
          <w:rFonts w:asciiTheme="majorBidi" w:hAnsiTheme="majorBidi" w:cstheme="majorBidi"/>
          <w:sz w:val="28"/>
          <w:szCs w:val="28"/>
          <w:rtl/>
        </w:rPr>
      </w:pPr>
    </w:p>
    <w:p w:rsidR="00CB46A5" w:rsidRPr="00772CDE" w:rsidRDefault="00CB46A5" w:rsidP="00CB46A5">
      <w:pPr>
        <w:pStyle w:val="2"/>
        <w:numPr>
          <w:ilvl w:val="2"/>
          <w:numId w:val="6"/>
        </w:numPr>
        <w:spacing w:line="360" w:lineRule="auto"/>
        <w:ind w:left="707"/>
        <w:rPr>
          <w:rFonts w:asciiTheme="majorBidi" w:hAnsiTheme="majorBidi"/>
          <w:b/>
          <w:bCs/>
          <w:color w:val="0000FF"/>
          <w:sz w:val="32"/>
          <w:szCs w:val="32"/>
          <w:rtl/>
        </w:rPr>
      </w:pPr>
      <w:bookmarkStart w:id="32" w:name="_Toc192639616"/>
      <w:r w:rsidRPr="005A0B28">
        <w:rPr>
          <w:rFonts w:asciiTheme="majorBidi" w:hAnsiTheme="majorBidi"/>
          <w:b/>
          <w:bCs/>
          <w:color w:val="0000FF"/>
          <w:sz w:val="32"/>
          <w:szCs w:val="32"/>
          <w:rtl/>
        </w:rPr>
        <w:t>عناصر حوكمة الإجراءات في إدارة المشتريات</w:t>
      </w:r>
      <w:bookmarkEnd w:id="32"/>
      <w:r w:rsidRPr="005A0B28">
        <w:rPr>
          <w:rFonts w:asciiTheme="majorBidi" w:hAnsiTheme="majorBidi"/>
          <w:b/>
          <w:bCs/>
          <w:color w:val="0000FF"/>
          <w:sz w:val="32"/>
          <w:szCs w:val="32"/>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اولاً:</w:t>
      </w:r>
      <w:r w:rsidRPr="00772CDE">
        <w:rPr>
          <w:rFonts w:asciiTheme="majorBidi" w:hAnsiTheme="majorBidi" w:cstheme="majorBidi"/>
          <w:b/>
          <w:bCs/>
          <w:sz w:val="28"/>
          <w:szCs w:val="28"/>
          <w:rtl/>
        </w:rPr>
        <w:t xml:space="preserve"> الشفافية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الشفافية في إدارة المشتريات تعني وضوح العمليات والإجراءات، وتوفير المعلومات لجميع الأطراف المعنية بطريقة مفتوحة ومنظمة. يُعد تحقيق الشفافية أمرًا ضروريًا لضمان العدالة، وتقليل الفساد، وتعزيز ثقة الجمهور في عمليات الشراء (</w:t>
      </w:r>
      <w:r w:rsidRPr="00911513">
        <w:rPr>
          <w:rFonts w:asciiTheme="majorBidi" w:hAnsiTheme="majorBidi" w:cstheme="majorBidi"/>
          <w:sz w:val="28"/>
          <w:szCs w:val="28"/>
        </w:rPr>
        <w:t>World Bank, 2018</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1) </w:t>
      </w:r>
      <w:r w:rsidRPr="00772CDE">
        <w:rPr>
          <w:rFonts w:asciiTheme="majorBidi" w:hAnsiTheme="majorBidi" w:cstheme="majorBidi"/>
          <w:b/>
          <w:bCs/>
          <w:sz w:val="28"/>
          <w:szCs w:val="28"/>
          <w:rtl/>
        </w:rPr>
        <w:t xml:space="preserve"> أهمية الشفافية في إدارة المشتريات:  </w:t>
      </w:r>
    </w:p>
    <w:p w:rsidR="00CB46A5" w:rsidRPr="00772CDE" w:rsidRDefault="00CB46A5" w:rsidP="00CB46A5">
      <w:pPr>
        <w:pStyle w:val="a3"/>
        <w:numPr>
          <w:ilvl w:val="0"/>
          <w:numId w:val="2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تحقيق العدالة والمساواة: تضمن الشفافية منح جميع الموردين فرصًا متساوية للمنافسة على العقود.  </w:t>
      </w:r>
    </w:p>
    <w:p w:rsidR="00CB46A5" w:rsidRPr="00772CDE" w:rsidRDefault="00CB46A5" w:rsidP="00CB46A5">
      <w:pPr>
        <w:pStyle w:val="a3"/>
        <w:numPr>
          <w:ilvl w:val="0"/>
          <w:numId w:val="2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تعزيز الثقة: تقوي ثقة المجتمع والمؤسسات الرقابية في عمليات الشراء.  </w:t>
      </w:r>
    </w:p>
    <w:p w:rsidR="00CB46A5" w:rsidRPr="00772CDE" w:rsidRDefault="00CB46A5" w:rsidP="00CB46A5">
      <w:pPr>
        <w:pStyle w:val="a3"/>
        <w:numPr>
          <w:ilvl w:val="0"/>
          <w:numId w:val="2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الحد من الفساد: تُقلل من فرص التلاعب والرشوة من خلال وضوح العمليات ومراحل اتخاذ القرار.  </w:t>
      </w:r>
    </w:p>
    <w:p w:rsidR="00CB46A5" w:rsidRPr="00772CDE"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2) </w:t>
      </w:r>
      <w:r w:rsidRPr="00772CDE">
        <w:rPr>
          <w:rFonts w:asciiTheme="majorBidi" w:hAnsiTheme="majorBidi" w:cstheme="majorBidi"/>
          <w:b/>
          <w:bCs/>
          <w:sz w:val="28"/>
          <w:szCs w:val="28"/>
          <w:rtl/>
        </w:rPr>
        <w:t xml:space="preserve"> آليات تعزيز الشفافية:  </w:t>
      </w:r>
    </w:p>
    <w:p w:rsidR="00CB46A5" w:rsidRPr="00772CDE" w:rsidRDefault="00CB46A5" w:rsidP="00CB46A5">
      <w:pPr>
        <w:pStyle w:val="a3"/>
        <w:numPr>
          <w:ilvl w:val="0"/>
          <w:numId w:val="2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الإعلان العلني عن المناقصات ونتائجها.  </w:t>
      </w:r>
    </w:p>
    <w:p w:rsidR="00CB46A5" w:rsidRPr="00772CDE" w:rsidRDefault="00CB46A5" w:rsidP="00CB46A5">
      <w:pPr>
        <w:pStyle w:val="a3"/>
        <w:numPr>
          <w:ilvl w:val="0"/>
          <w:numId w:val="2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توفير معلومات تفصيلية عن معايير التقييم والعقود المبرمة.  </w:t>
      </w:r>
    </w:p>
    <w:p w:rsidR="00CB46A5" w:rsidRPr="00772CDE" w:rsidRDefault="00CB46A5" w:rsidP="00CB46A5">
      <w:pPr>
        <w:pStyle w:val="a3"/>
        <w:numPr>
          <w:ilvl w:val="0"/>
          <w:numId w:val="2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استخدام الأنظمة الإلكترونية لنشر جميع المعلومات المتعلقة بالمشتريات.  (</w:t>
      </w:r>
      <w:r w:rsidRPr="00772CDE">
        <w:rPr>
          <w:rFonts w:asciiTheme="majorBidi" w:hAnsiTheme="majorBidi" w:cstheme="majorBidi"/>
          <w:sz w:val="28"/>
          <w:szCs w:val="28"/>
        </w:rPr>
        <w:t>World Bank, 2018; OECD, 2020</w:t>
      </w:r>
      <w:r w:rsidRPr="00772CDE">
        <w:rPr>
          <w:rFonts w:asciiTheme="majorBidi" w:hAnsiTheme="majorBidi" w:cstheme="majorBidi"/>
          <w:sz w:val="28"/>
          <w:szCs w:val="28"/>
          <w:rtl/>
        </w:rPr>
        <w:t xml:space="preserve">)  </w:t>
      </w:r>
    </w:p>
    <w:p w:rsidR="00CB46A5" w:rsidRPr="00772CDE" w:rsidRDefault="00CB46A5" w:rsidP="00CB46A5">
      <w:pPr>
        <w:spacing w:line="360" w:lineRule="auto"/>
        <w:ind w:firstLine="368"/>
        <w:jc w:val="both"/>
        <w:rPr>
          <w:rFonts w:asciiTheme="majorBidi" w:hAnsiTheme="majorBidi" w:cstheme="majorBidi"/>
          <w:b/>
          <w:bCs/>
          <w:sz w:val="28"/>
          <w:szCs w:val="28"/>
          <w:rtl/>
        </w:rPr>
      </w:pPr>
      <w:r w:rsidRPr="00772CDE">
        <w:rPr>
          <w:rFonts w:asciiTheme="majorBidi" w:hAnsiTheme="majorBidi" w:cstheme="majorBidi"/>
          <w:b/>
          <w:bCs/>
          <w:sz w:val="28"/>
          <w:szCs w:val="28"/>
          <w:rtl/>
        </w:rPr>
        <w:t xml:space="preserve"> </w:t>
      </w:r>
      <w:r w:rsidRPr="00772CDE">
        <w:rPr>
          <w:rFonts w:asciiTheme="majorBidi" w:hAnsiTheme="majorBidi" w:cstheme="majorBidi" w:hint="cs"/>
          <w:b/>
          <w:bCs/>
          <w:sz w:val="28"/>
          <w:szCs w:val="28"/>
          <w:rtl/>
        </w:rPr>
        <w:t xml:space="preserve">ثانياً: </w:t>
      </w:r>
      <w:r w:rsidRPr="00772CDE">
        <w:rPr>
          <w:rFonts w:asciiTheme="majorBidi" w:hAnsiTheme="majorBidi" w:cstheme="majorBidi"/>
          <w:b/>
          <w:bCs/>
          <w:sz w:val="28"/>
          <w:szCs w:val="28"/>
          <w:rtl/>
        </w:rPr>
        <w:t xml:space="preserve">المساءلة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المساءلة تعني التزام جميع العاملين في إدارة المشتريات بتحمل المسؤولية عن قراراتهم وإجراءاتهم، مع وجود آليات واضحة لمراجعة ومراقبة الأداء. تضمن المساءلة معالجة أي انتهاكات أو تجاوزات وتحقيق النزاهة في جميع مراحل عملية الشراء (</w:t>
      </w:r>
      <w:r w:rsidRPr="00911513">
        <w:rPr>
          <w:rFonts w:asciiTheme="majorBidi" w:hAnsiTheme="majorBidi" w:cstheme="majorBidi"/>
          <w:sz w:val="28"/>
          <w:szCs w:val="28"/>
        </w:rPr>
        <w:t>Thai, 2017</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1) </w:t>
      </w:r>
      <w:r w:rsidRPr="00772CDE">
        <w:rPr>
          <w:rFonts w:asciiTheme="majorBidi" w:hAnsiTheme="majorBidi" w:cstheme="majorBidi"/>
          <w:b/>
          <w:bCs/>
          <w:sz w:val="28"/>
          <w:szCs w:val="28"/>
          <w:rtl/>
        </w:rPr>
        <w:t xml:space="preserve">أهمية المساءلة في إدارة المشتريات:  </w:t>
      </w:r>
    </w:p>
    <w:p w:rsidR="00CB46A5" w:rsidRPr="00772CDE" w:rsidRDefault="00CB46A5" w:rsidP="00CB46A5">
      <w:pPr>
        <w:pStyle w:val="a3"/>
        <w:numPr>
          <w:ilvl w:val="0"/>
          <w:numId w:val="2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تعزيز الالتزام: تحفز على اتباع القوانين واللوائح المنظمة لعمليات الشراء.  </w:t>
      </w:r>
    </w:p>
    <w:p w:rsidR="00CB46A5" w:rsidRPr="00772CDE" w:rsidRDefault="00CB46A5" w:rsidP="00CB46A5">
      <w:pPr>
        <w:pStyle w:val="a3"/>
        <w:numPr>
          <w:ilvl w:val="0"/>
          <w:numId w:val="2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التحقق والمحاسبة: تسهل مراجعة القرارات والعمليات ومحاسبة المسؤولين عن أي تجاوزات.  </w:t>
      </w:r>
    </w:p>
    <w:p w:rsidR="00CB46A5" w:rsidRPr="00772CDE" w:rsidRDefault="00CB46A5" w:rsidP="00CB46A5">
      <w:pPr>
        <w:pStyle w:val="a3"/>
        <w:numPr>
          <w:ilvl w:val="0"/>
          <w:numId w:val="2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تحسين الأداء: تضمن تنفيذ العمليات بكفاءة وشفافية من خلال تقييم دوري ومساءلة واضحة.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2) </w:t>
      </w:r>
      <w:r w:rsidRPr="00772CDE">
        <w:rPr>
          <w:rFonts w:asciiTheme="majorBidi" w:hAnsiTheme="majorBidi" w:cstheme="majorBidi"/>
          <w:b/>
          <w:bCs/>
          <w:sz w:val="28"/>
          <w:szCs w:val="28"/>
          <w:rtl/>
        </w:rPr>
        <w:t xml:space="preserve">آليات تعزيز المساءلة:  </w:t>
      </w:r>
    </w:p>
    <w:p w:rsidR="00CB46A5" w:rsidRPr="00772CDE" w:rsidRDefault="00CB46A5" w:rsidP="00CB46A5">
      <w:pPr>
        <w:pStyle w:val="a3"/>
        <w:numPr>
          <w:ilvl w:val="0"/>
          <w:numId w:val="26"/>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وضع سياسات واضحة تُحدد المسؤوليات والصلاحيات.  </w:t>
      </w:r>
    </w:p>
    <w:p w:rsidR="00CB46A5" w:rsidRDefault="00CB46A5" w:rsidP="00CB46A5">
      <w:pPr>
        <w:pStyle w:val="a3"/>
        <w:numPr>
          <w:ilvl w:val="0"/>
          <w:numId w:val="26"/>
        </w:numPr>
        <w:spacing w:line="360" w:lineRule="auto"/>
        <w:jc w:val="both"/>
        <w:rPr>
          <w:rFonts w:asciiTheme="majorBidi" w:hAnsiTheme="majorBidi" w:cstheme="majorBidi"/>
          <w:sz w:val="28"/>
          <w:szCs w:val="28"/>
        </w:rPr>
      </w:pPr>
      <w:r w:rsidRPr="00772CDE">
        <w:rPr>
          <w:rFonts w:asciiTheme="majorBidi" w:hAnsiTheme="majorBidi" w:cstheme="majorBidi"/>
          <w:sz w:val="28"/>
          <w:szCs w:val="28"/>
          <w:rtl/>
        </w:rPr>
        <w:t xml:space="preserve">إنشاء لجان رقابية مستقلة لمراجعة عمليات المشتريات.  </w:t>
      </w:r>
    </w:p>
    <w:p w:rsidR="00CB46A5" w:rsidRPr="00772CDE" w:rsidRDefault="00CB46A5" w:rsidP="00CB46A5">
      <w:pPr>
        <w:pStyle w:val="a3"/>
        <w:numPr>
          <w:ilvl w:val="0"/>
          <w:numId w:val="26"/>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تطبيق أنظمة التقييم الدوري ورفع التقارير لأصحاب القرار.  (</w:t>
      </w:r>
      <w:r w:rsidRPr="00772CDE">
        <w:rPr>
          <w:rFonts w:asciiTheme="majorBidi" w:hAnsiTheme="majorBidi" w:cstheme="majorBidi"/>
          <w:sz w:val="28"/>
          <w:szCs w:val="28"/>
        </w:rPr>
        <w:t>Thai, 2017; Transparency International, 2021</w:t>
      </w:r>
      <w:r w:rsidRPr="00772CDE">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ثالثاً:</w:t>
      </w:r>
      <w:r w:rsidRPr="00772CDE">
        <w:rPr>
          <w:rFonts w:asciiTheme="majorBidi" w:hAnsiTheme="majorBidi" w:cstheme="majorBidi"/>
          <w:b/>
          <w:bCs/>
          <w:sz w:val="28"/>
          <w:szCs w:val="28"/>
          <w:rtl/>
        </w:rPr>
        <w:t xml:space="preserve"> الامتثال</w:t>
      </w:r>
      <w:r>
        <w:rPr>
          <w:rFonts w:asciiTheme="majorBidi" w:hAnsiTheme="majorBidi" w:cstheme="majorBidi"/>
          <w:b/>
          <w:bCs/>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الامتثال يعني الالتزام بجميع القوانين والأنظمة الداخلية والخارجية التي تحكم إدارة المشتريات. يهدف الامتثال إلى ضمان تنفيذ العمليات بشكل قانوني وأخلاقي، مما يحمي المؤسسة من المخاطر القانونية والإدارية (</w:t>
      </w:r>
      <w:r w:rsidRPr="00911513">
        <w:rPr>
          <w:rFonts w:asciiTheme="majorBidi" w:hAnsiTheme="majorBidi" w:cstheme="majorBidi"/>
          <w:sz w:val="28"/>
          <w:szCs w:val="28"/>
        </w:rPr>
        <w:t>Arrowsmith, 2016</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1) </w:t>
      </w:r>
      <w:r w:rsidRPr="00772CDE">
        <w:rPr>
          <w:rFonts w:asciiTheme="majorBidi" w:hAnsiTheme="majorBidi" w:cstheme="majorBidi"/>
          <w:b/>
          <w:bCs/>
          <w:sz w:val="28"/>
          <w:szCs w:val="28"/>
          <w:rtl/>
        </w:rPr>
        <w:t xml:space="preserve"> أهمية الامتثال في إدارة المشتريات:  </w:t>
      </w:r>
    </w:p>
    <w:p w:rsidR="00CB46A5" w:rsidRPr="00772CDE" w:rsidRDefault="00CB46A5" w:rsidP="00CB46A5">
      <w:pPr>
        <w:pStyle w:val="a3"/>
        <w:numPr>
          <w:ilvl w:val="0"/>
          <w:numId w:val="27"/>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ضمان القانونيّة: يحمي المؤسسة من الممارسات غير القانونية أو غير الأخلاقية.  </w:t>
      </w:r>
    </w:p>
    <w:p w:rsidR="00CB46A5" w:rsidRPr="00772CDE" w:rsidRDefault="00CB46A5" w:rsidP="00CB46A5">
      <w:pPr>
        <w:pStyle w:val="a3"/>
        <w:numPr>
          <w:ilvl w:val="0"/>
          <w:numId w:val="27"/>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تعزيز النزاهة: يُرسّخ مبدأ الالتزام بالمعايير المحددة.  </w:t>
      </w:r>
    </w:p>
    <w:p w:rsidR="00CB46A5" w:rsidRPr="00772CDE" w:rsidRDefault="00CB46A5" w:rsidP="00CB46A5">
      <w:pPr>
        <w:pStyle w:val="a3"/>
        <w:numPr>
          <w:ilvl w:val="0"/>
          <w:numId w:val="27"/>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تقليل المخاطر: يحد من التعرض للمخالفات والغرامات.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2) </w:t>
      </w:r>
      <w:r w:rsidRPr="00772CDE">
        <w:rPr>
          <w:rFonts w:asciiTheme="majorBidi" w:hAnsiTheme="majorBidi" w:cstheme="majorBidi"/>
          <w:b/>
          <w:bCs/>
          <w:sz w:val="28"/>
          <w:szCs w:val="28"/>
          <w:rtl/>
        </w:rPr>
        <w:t xml:space="preserve">آليات تعزيز الامتثال:  </w:t>
      </w:r>
    </w:p>
    <w:p w:rsidR="00CB46A5" w:rsidRPr="00772CDE" w:rsidRDefault="00CB46A5" w:rsidP="00CB46A5">
      <w:pPr>
        <w:pStyle w:val="a3"/>
        <w:numPr>
          <w:ilvl w:val="0"/>
          <w:numId w:val="28"/>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وضع سياسات واضحة تُحدد الالتزامات والمعايير.  </w:t>
      </w:r>
    </w:p>
    <w:p w:rsidR="00CB46A5" w:rsidRDefault="00CB46A5" w:rsidP="00CB46A5">
      <w:pPr>
        <w:pStyle w:val="a3"/>
        <w:numPr>
          <w:ilvl w:val="0"/>
          <w:numId w:val="28"/>
        </w:numPr>
        <w:spacing w:line="360" w:lineRule="auto"/>
        <w:jc w:val="both"/>
        <w:rPr>
          <w:rFonts w:asciiTheme="majorBidi" w:hAnsiTheme="majorBidi" w:cstheme="majorBidi"/>
          <w:sz w:val="28"/>
          <w:szCs w:val="28"/>
        </w:rPr>
      </w:pPr>
      <w:r w:rsidRPr="00772CDE">
        <w:rPr>
          <w:rFonts w:asciiTheme="majorBidi" w:hAnsiTheme="majorBidi" w:cstheme="majorBidi"/>
          <w:sz w:val="28"/>
          <w:szCs w:val="28"/>
          <w:rtl/>
        </w:rPr>
        <w:t xml:space="preserve">مراجعة مستمرة لضمان توافق العمليات مع القوانين السارية.  </w:t>
      </w:r>
    </w:p>
    <w:p w:rsidR="00CB46A5" w:rsidRPr="00772CDE" w:rsidRDefault="00CB46A5" w:rsidP="00CB46A5">
      <w:pPr>
        <w:pStyle w:val="a3"/>
        <w:numPr>
          <w:ilvl w:val="0"/>
          <w:numId w:val="28"/>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تنفيذ برامج تدريبية لرفع الوعي بالالتزامات القانونية.  (</w:t>
      </w:r>
      <w:r w:rsidRPr="00772CDE">
        <w:rPr>
          <w:rFonts w:asciiTheme="majorBidi" w:hAnsiTheme="majorBidi" w:cstheme="majorBidi"/>
          <w:sz w:val="28"/>
          <w:szCs w:val="28"/>
        </w:rPr>
        <w:t>Arrowsmith, 2016; OECD, 2020</w:t>
      </w:r>
      <w:r w:rsidRPr="00772CDE">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رابعاً: </w:t>
      </w:r>
      <w:r>
        <w:rPr>
          <w:rFonts w:asciiTheme="majorBidi" w:hAnsiTheme="majorBidi" w:cstheme="majorBidi"/>
          <w:b/>
          <w:bCs/>
          <w:sz w:val="28"/>
          <w:szCs w:val="28"/>
          <w:rtl/>
        </w:rPr>
        <w:t xml:space="preserve">الرقابة الداخلية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الرقابة الداخلية هي منظومة متكاملة من العمليات والإجراءات التي تهدف إلى التحقق من سلامة عمليات المشتريات وامتثالها للسياسات الداخلية والمعايير القانونية (</w:t>
      </w:r>
      <w:r w:rsidRPr="00911513">
        <w:rPr>
          <w:rFonts w:asciiTheme="majorBidi" w:hAnsiTheme="majorBidi" w:cstheme="majorBidi"/>
          <w:sz w:val="28"/>
          <w:szCs w:val="28"/>
        </w:rPr>
        <w:t>COSO, 2013</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1) </w:t>
      </w:r>
      <w:r w:rsidRPr="00772CDE">
        <w:rPr>
          <w:rFonts w:asciiTheme="majorBidi" w:hAnsiTheme="majorBidi" w:cstheme="majorBidi"/>
          <w:b/>
          <w:bCs/>
          <w:sz w:val="28"/>
          <w:szCs w:val="28"/>
          <w:rtl/>
        </w:rPr>
        <w:t xml:space="preserve"> أهمية الرقابة الداخلية في إدارة المشتريات:  </w:t>
      </w:r>
    </w:p>
    <w:p w:rsidR="00CB46A5" w:rsidRPr="00772CDE" w:rsidRDefault="00CB46A5" w:rsidP="00CB46A5">
      <w:pPr>
        <w:pStyle w:val="a3"/>
        <w:numPr>
          <w:ilvl w:val="0"/>
          <w:numId w:val="29"/>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ضمان الجودة: التأكد من أن جميع العمليات تتم وفقًا للمعايير المحددة.  </w:t>
      </w:r>
    </w:p>
    <w:p w:rsidR="00CB46A5" w:rsidRPr="00772CDE" w:rsidRDefault="00CB46A5" w:rsidP="00CB46A5">
      <w:pPr>
        <w:pStyle w:val="a3"/>
        <w:numPr>
          <w:ilvl w:val="0"/>
          <w:numId w:val="29"/>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الكشف المبكر عن الأخطاء: تحديد وتصحيح المخالفات قبل تفاقمها.  </w:t>
      </w:r>
    </w:p>
    <w:p w:rsidR="00CB46A5" w:rsidRPr="00772CDE" w:rsidRDefault="00CB46A5" w:rsidP="00CB46A5">
      <w:pPr>
        <w:pStyle w:val="a3"/>
        <w:numPr>
          <w:ilvl w:val="0"/>
          <w:numId w:val="29"/>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تعزيز الثقة: دعم مصداقية المؤسسة من خلال مراجعة دقيقة وشفافة.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2) </w:t>
      </w:r>
      <w:r w:rsidRPr="00772CDE">
        <w:rPr>
          <w:rFonts w:asciiTheme="majorBidi" w:hAnsiTheme="majorBidi" w:cstheme="majorBidi"/>
          <w:b/>
          <w:bCs/>
          <w:sz w:val="28"/>
          <w:szCs w:val="28"/>
          <w:rtl/>
        </w:rPr>
        <w:t xml:space="preserve">آليات تعزيز الرقابة الداخلية:  </w:t>
      </w:r>
    </w:p>
    <w:p w:rsidR="00CB46A5" w:rsidRPr="00772CDE" w:rsidRDefault="00CB46A5" w:rsidP="00CB46A5">
      <w:pPr>
        <w:pStyle w:val="a3"/>
        <w:numPr>
          <w:ilvl w:val="0"/>
          <w:numId w:val="30"/>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إنشاء وحدات رقابة مستقلة لإجراء المراجعات الدورية.  </w:t>
      </w:r>
    </w:p>
    <w:p w:rsidR="00CB46A5" w:rsidRDefault="00CB46A5" w:rsidP="00CB46A5">
      <w:pPr>
        <w:pStyle w:val="a3"/>
        <w:numPr>
          <w:ilvl w:val="0"/>
          <w:numId w:val="30"/>
        </w:numPr>
        <w:spacing w:line="360" w:lineRule="auto"/>
        <w:jc w:val="both"/>
        <w:rPr>
          <w:rFonts w:asciiTheme="majorBidi" w:hAnsiTheme="majorBidi" w:cstheme="majorBidi"/>
          <w:sz w:val="28"/>
          <w:szCs w:val="28"/>
        </w:rPr>
      </w:pPr>
      <w:r w:rsidRPr="00772CDE">
        <w:rPr>
          <w:rFonts w:asciiTheme="majorBidi" w:hAnsiTheme="majorBidi" w:cstheme="majorBidi"/>
          <w:sz w:val="28"/>
          <w:szCs w:val="28"/>
          <w:rtl/>
        </w:rPr>
        <w:t xml:space="preserve">تطبيق أنظمة تدقيق داخلي لتقييم الامتثال والكفاءة.  </w:t>
      </w:r>
    </w:p>
    <w:p w:rsidR="00CB46A5" w:rsidRPr="00772CDE" w:rsidRDefault="00CB46A5" w:rsidP="00CB46A5">
      <w:pPr>
        <w:pStyle w:val="a3"/>
        <w:numPr>
          <w:ilvl w:val="0"/>
          <w:numId w:val="30"/>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تطوير تقارير دورية لمراقبة وتحليل الأداء.  (</w:t>
      </w:r>
      <w:r w:rsidRPr="00772CDE">
        <w:rPr>
          <w:rFonts w:asciiTheme="majorBidi" w:hAnsiTheme="majorBidi" w:cstheme="majorBidi"/>
          <w:sz w:val="28"/>
          <w:szCs w:val="28"/>
        </w:rPr>
        <w:t>COSO, 2013; Fraser &amp; Simkins, 2010</w:t>
      </w:r>
      <w:r w:rsidRPr="00772CDE">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خامساً: </w:t>
      </w:r>
      <w:r>
        <w:rPr>
          <w:rFonts w:asciiTheme="majorBidi" w:hAnsiTheme="majorBidi" w:cstheme="majorBidi"/>
          <w:b/>
          <w:bCs/>
          <w:sz w:val="28"/>
          <w:szCs w:val="28"/>
          <w:rtl/>
        </w:rPr>
        <w:t xml:space="preserve">إدارة المخاطر وتقييم الأداء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إدارة المخاطر في إدارة المشتريات تعني تحديد المخاطر المحتملة وتقييمها ووضع استراتيجيات للحد منها. أما تقييم الأداء، فهو عملية قياس نتائج عمليات المشتريات لتحديد مدى تحقيق الأهداف المرجوة (</w:t>
      </w:r>
      <w:r w:rsidRPr="00911513">
        <w:rPr>
          <w:rFonts w:asciiTheme="majorBidi" w:hAnsiTheme="majorBidi" w:cstheme="majorBidi"/>
          <w:sz w:val="28"/>
          <w:szCs w:val="28"/>
        </w:rPr>
        <w:t>Kaplan &amp; Norton, 2008</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Pr="00772CDE">
        <w:rPr>
          <w:rFonts w:asciiTheme="majorBidi" w:hAnsiTheme="majorBidi" w:cstheme="majorBidi" w:hint="cs"/>
          <w:b/>
          <w:bCs/>
          <w:sz w:val="28"/>
          <w:szCs w:val="28"/>
          <w:rtl/>
        </w:rPr>
        <w:t xml:space="preserve"> </w:t>
      </w:r>
      <w:r w:rsidRPr="00772CDE">
        <w:rPr>
          <w:rFonts w:asciiTheme="majorBidi" w:hAnsiTheme="majorBidi" w:cstheme="majorBidi"/>
          <w:b/>
          <w:bCs/>
          <w:sz w:val="28"/>
          <w:szCs w:val="28"/>
          <w:rtl/>
        </w:rPr>
        <w:t xml:space="preserve"> أهمية إدارة المخاطر وتقييم الأداء:  </w:t>
      </w:r>
    </w:p>
    <w:p w:rsidR="00CB46A5" w:rsidRPr="00772CDE" w:rsidRDefault="00CB46A5" w:rsidP="00CB46A5">
      <w:pPr>
        <w:pStyle w:val="a3"/>
        <w:numPr>
          <w:ilvl w:val="0"/>
          <w:numId w:val="31"/>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تقليل المخاطر التشغيلية: منع الخسائر المالية الناتجة عن الأخطاء أو المخالفات.  </w:t>
      </w:r>
    </w:p>
    <w:p w:rsidR="00CB46A5" w:rsidRPr="00772CDE" w:rsidRDefault="00CB46A5" w:rsidP="00CB46A5">
      <w:pPr>
        <w:pStyle w:val="a3"/>
        <w:numPr>
          <w:ilvl w:val="0"/>
          <w:numId w:val="31"/>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تحسين العمليات: تحديد نقاط الضعف والعمل على تحسينها.  </w:t>
      </w:r>
    </w:p>
    <w:p w:rsidR="00CB46A5" w:rsidRPr="00452A6C" w:rsidRDefault="00CB46A5" w:rsidP="00CB46A5">
      <w:pPr>
        <w:pStyle w:val="a3"/>
        <w:numPr>
          <w:ilvl w:val="0"/>
          <w:numId w:val="31"/>
        </w:numPr>
        <w:spacing w:line="360" w:lineRule="auto"/>
        <w:jc w:val="both"/>
        <w:rPr>
          <w:rFonts w:asciiTheme="majorBidi" w:hAnsiTheme="majorBidi" w:cstheme="majorBidi"/>
          <w:sz w:val="28"/>
          <w:szCs w:val="28"/>
        </w:rPr>
      </w:pPr>
      <w:r w:rsidRPr="00772CDE">
        <w:rPr>
          <w:rFonts w:asciiTheme="majorBidi" w:hAnsiTheme="majorBidi" w:cstheme="majorBidi"/>
          <w:sz w:val="28"/>
          <w:szCs w:val="28"/>
          <w:rtl/>
        </w:rPr>
        <w:t xml:space="preserve">تعزيز الكفاءة: التأكد من تحقيق الأهداف بفعالية وشفافية. </w:t>
      </w:r>
    </w:p>
    <w:p w:rsidR="00CB46A5" w:rsidRPr="00772CDE" w:rsidRDefault="00CB46A5" w:rsidP="00CB46A5">
      <w:pPr>
        <w:pStyle w:val="a3"/>
        <w:numPr>
          <w:ilvl w:val="0"/>
          <w:numId w:val="32"/>
        </w:numPr>
        <w:spacing w:line="360" w:lineRule="auto"/>
        <w:jc w:val="both"/>
        <w:rPr>
          <w:rFonts w:asciiTheme="majorBidi" w:hAnsiTheme="majorBidi" w:cstheme="majorBidi"/>
          <w:sz w:val="28"/>
          <w:szCs w:val="28"/>
          <w:rtl/>
        </w:rPr>
      </w:pPr>
      <w:r w:rsidRPr="00772CDE">
        <w:rPr>
          <w:rFonts w:asciiTheme="majorBidi" w:hAnsiTheme="majorBidi" w:cstheme="majorBidi"/>
          <w:b/>
          <w:bCs/>
          <w:sz w:val="28"/>
          <w:szCs w:val="28"/>
          <w:rtl/>
        </w:rPr>
        <w:t xml:space="preserve"> آليات إدارة المخاطر وتقييم الأداء:  </w:t>
      </w:r>
    </w:p>
    <w:p w:rsidR="00CB46A5" w:rsidRPr="00772CDE" w:rsidRDefault="00CB46A5" w:rsidP="00CB46A5">
      <w:pPr>
        <w:pStyle w:val="a3"/>
        <w:numPr>
          <w:ilvl w:val="0"/>
          <w:numId w:val="3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تنفيذ خطط تقييم وإدارة المخاطر بشكل دوري.  </w:t>
      </w:r>
    </w:p>
    <w:p w:rsidR="00CB46A5" w:rsidRPr="00772CDE" w:rsidRDefault="00CB46A5" w:rsidP="00CB46A5">
      <w:pPr>
        <w:pStyle w:val="a3"/>
        <w:numPr>
          <w:ilvl w:val="0"/>
          <w:numId w:val="3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تطوير مؤشرات الأداء الرئيسية (</w:t>
      </w:r>
      <w:r w:rsidRPr="00772CDE">
        <w:rPr>
          <w:rFonts w:asciiTheme="majorBidi" w:hAnsiTheme="majorBidi" w:cstheme="majorBidi"/>
          <w:sz w:val="28"/>
          <w:szCs w:val="28"/>
        </w:rPr>
        <w:t>KPIs</w:t>
      </w:r>
      <w:r w:rsidRPr="00772CDE">
        <w:rPr>
          <w:rFonts w:asciiTheme="majorBidi" w:hAnsiTheme="majorBidi" w:cstheme="majorBidi"/>
          <w:sz w:val="28"/>
          <w:szCs w:val="28"/>
          <w:rtl/>
        </w:rPr>
        <w:t xml:space="preserve">) لقياس الكفاءة والجودة.  </w:t>
      </w:r>
    </w:p>
    <w:p w:rsidR="00CB46A5" w:rsidRPr="00772CDE" w:rsidRDefault="00CB46A5" w:rsidP="00CB46A5">
      <w:pPr>
        <w:pStyle w:val="a3"/>
        <w:numPr>
          <w:ilvl w:val="0"/>
          <w:numId w:val="33"/>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مراجعة وتحديث السياسات والإجراءات باستمرار.  (</w:t>
      </w:r>
      <w:r w:rsidRPr="00772CDE">
        <w:rPr>
          <w:rFonts w:asciiTheme="majorBidi" w:hAnsiTheme="majorBidi" w:cstheme="majorBidi"/>
          <w:sz w:val="28"/>
          <w:szCs w:val="28"/>
        </w:rPr>
        <w:t>Kaplan &amp; Norton, 2008; ISO 31000, 2018</w:t>
      </w:r>
      <w:r w:rsidRPr="00772CDE">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سادساً:</w:t>
      </w:r>
      <w:r>
        <w:rPr>
          <w:rFonts w:asciiTheme="majorBidi" w:hAnsiTheme="majorBidi" w:cstheme="majorBidi"/>
          <w:b/>
          <w:bCs/>
          <w:sz w:val="28"/>
          <w:szCs w:val="28"/>
          <w:rtl/>
        </w:rPr>
        <w:t xml:space="preserve"> توحيد العمليات والإجراءات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توحيد العمليات والإجراءات يعني إنشاء إطار موحد وقياسي لجميع مراحل إدارة المشتريات، بهدف تحقيق الاتساق والكفاءة والامتثال (</w:t>
      </w:r>
      <w:r w:rsidRPr="00911513">
        <w:rPr>
          <w:rFonts w:asciiTheme="majorBidi" w:hAnsiTheme="majorBidi" w:cstheme="majorBidi"/>
          <w:sz w:val="28"/>
          <w:szCs w:val="28"/>
        </w:rPr>
        <w:t>Schiele, 2019</w:t>
      </w:r>
      <w:r>
        <w:rPr>
          <w:rFonts w:asciiTheme="majorBidi" w:hAnsiTheme="majorBidi" w:cstheme="majorBidi"/>
          <w:sz w:val="28"/>
          <w:szCs w:val="28"/>
          <w:rtl/>
        </w:rPr>
        <w:t xml:space="preserve">).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1) </w:t>
      </w:r>
      <w:r w:rsidRPr="00772CDE">
        <w:rPr>
          <w:rFonts w:asciiTheme="majorBidi" w:hAnsiTheme="majorBidi" w:cstheme="majorBidi"/>
          <w:b/>
          <w:bCs/>
          <w:sz w:val="28"/>
          <w:szCs w:val="28"/>
          <w:rtl/>
        </w:rPr>
        <w:t xml:space="preserve"> أهمية توحيد العمليات في إدارة المشتريات:  </w:t>
      </w:r>
    </w:p>
    <w:p w:rsidR="00CB46A5" w:rsidRPr="00772CDE" w:rsidRDefault="00CB46A5" w:rsidP="00CB46A5">
      <w:pPr>
        <w:pStyle w:val="a3"/>
        <w:numPr>
          <w:ilvl w:val="0"/>
          <w:numId w:val="3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تحقيق الكفاءة: تقليل التكرار وتبسيط العمليات.  </w:t>
      </w:r>
    </w:p>
    <w:p w:rsidR="00CB46A5" w:rsidRPr="00772CDE" w:rsidRDefault="00CB46A5" w:rsidP="00CB46A5">
      <w:pPr>
        <w:pStyle w:val="a3"/>
        <w:numPr>
          <w:ilvl w:val="0"/>
          <w:numId w:val="3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تعزيز الاتساق: ضمان اتباع جميع الإدارات لنفس المعايير.  </w:t>
      </w:r>
    </w:p>
    <w:p w:rsidR="00CB46A5" w:rsidRPr="00772CDE" w:rsidRDefault="00CB46A5" w:rsidP="00CB46A5">
      <w:pPr>
        <w:pStyle w:val="a3"/>
        <w:numPr>
          <w:ilvl w:val="0"/>
          <w:numId w:val="34"/>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تسهيل الرقابة: تحسين القدرة على مراقبة الأداء والامتثال.  </w:t>
      </w:r>
    </w:p>
    <w:p w:rsidR="00CB46A5" w:rsidRPr="00772CDE" w:rsidRDefault="00CB46A5" w:rsidP="00CB46A5">
      <w:pPr>
        <w:spacing w:line="360" w:lineRule="auto"/>
        <w:jc w:val="both"/>
        <w:rPr>
          <w:rFonts w:asciiTheme="majorBidi" w:hAnsiTheme="majorBidi" w:cstheme="majorBidi"/>
          <w:b/>
          <w:bCs/>
          <w:sz w:val="28"/>
          <w:szCs w:val="28"/>
          <w:rtl/>
        </w:rPr>
      </w:pPr>
      <w:r w:rsidRPr="00772CDE">
        <w:rPr>
          <w:rFonts w:asciiTheme="majorBidi" w:hAnsiTheme="majorBidi" w:cstheme="majorBidi" w:hint="cs"/>
          <w:b/>
          <w:bCs/>
          <w:sz w:val="28"/>
          <w:szCs w:val="28"/>
          <w:rtl/>
        </w:rPr>
        <w:t xml:space="preserve">2) </w:t>
      </w:r>
      <w:r w:rsidRPr="00772CDE">
        <w:rPr>
          <w:rFonts w:asciiTheme="majorBidi" w:hAnsiTheme="majorBidi" w:cstheme="majorBidi"/>
          <w:b/>
          <w:bCs/>
          <w:sz w:val="28"/>
          <w:szCs w:val="28"/>
          <w:rtl/>
        </w:rPr>
        <w:t xml:space="preserve">آليات توحيد العمليات والإجراءات:  </w:t>
      </w:r>
    </w:p>
    <w:p w:rsidR="00CB46A5" w:rsidRPr="00772CDE" w:rsidRDefault="00CB46A5" w:rsidP="00CB46A5">
      <w:pPr>
        <w:pStyle w:val="a3"/>
        <w:numPr>
          <w:ilvl w:val="0"/>
          <w:numId w:val="3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وضع سياسات وإجراءات موحدة لجميع عمليات الشراء.  </w:t>
      </w:r>
    </w:p>
    <w:p w:rsidR="00CB46A5" w:rsidRPr="00772CDE" w:rsidRDefault="00CB46A5" w:rsidP="00CB46A5">
      <w:pPr>
        <w:pStyle w:val="a3"/>
        <w:numPr>
          <w:ilvl w:val="0"/>
          <w:numId w:val="3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 xml:space="preserve">تطبيق أنظمة إدارة المشتريات الإلكترونية لتوثيق العمليات.  </w:t>
      </w:r>
    </w:p>
    <w:p w:rsidR="00CB46A5" w:rsidRPr="00772CDE" w:rsidRDefault="00CB46A5" w:rsidP="00CB46A5">
      <w:pPr>
        <w:pStyle w:val="a3"/>
        <w:numPr>
          <w:ilvl w:val="0"/>
          <w:numId w:val="35"/>
        </w:numPr>
        <w:spacing w:line="360" w:lineRule="auto"/>
        <w:jc w:val="both"/>
        <w:rPr>
          <w:rFonts w:asciiTheme="majorBidi" w:hAnsiTheme="majorBidi" w:cstheme="majorBidi"/>
          <w:sz w:val="28"/>
          <w:szCs w:val="28"/>
          <w:rtl/>
        </w:rPr>
      </w:pPr>
      <w:r w:rsidRPr="00772CDE">
        <w:rPr>
          <w:rFonts w:asciiTheme="majorBidi" w:hAnsiTheme="majorBidi" w:cstheme="majorBidi"/>
          <w:sz w:val="28"/>
          <w:szCs w:val="28"/>
          <w:rtl/>
        </w:rPr>
        <w:t>مراجعة دورية للتأكد من التزام جميع الإدارات بالمعايير الموحّدة.   (</w:t>
      </w:r>
      <w:r w:rsidRPr="00772CDE">
        <w:rPr>
          <w:rFonts w:asciiTheme="majorBidi" w:hAnsiTheme="majorBidi" w:cstheme="majorBidi"/>
          <w:sz w:val="28"/>
          <w:szCs w:val="28"/>
        </w:rPr>
        <w:t>Schiele, 2019; OECD, 2020</w:t>
      </w:r>
      <w:r w:rsidRPr="00772CDE">
        <w:rPr>
          <w:rFonts w:asciiTheme="majorBidi" w:hAnsiTheme="majorBidi" w:cstheme="majorBidi"/>
          <w:sz w:val="28"/>
          <w:szCs w:val="28"/>
          <w:rtl/>
        </w:rPr>
        <w:t xml:space="preserve">)  </w:t>
      </w:r>
    </w:p>
    <w:p w:rsidR="00CB46A5" w:rsidRDefault="00CB46A5" w:rsidP="00CB46A5">
      <w:pPr>
        <w:spacing w:line="276" w:lineRule="auto"/>
        <w:jc w:val="both"/>
        <w:rPr>
          <w:rFonts w:ascii="Simplified Arabic" w:hAnsi="Simplified Arabic" w:cs="Simplified Arabic"/>
          <w:sz w:val="28"/>
          <w:szCs w:val="28"/>
          <w:u w:val="single"/>
          <w:rtl/>
        </w:rPr>
      </w:pPr>
    </w:p>
    <w:p w:rsidR="00CB46A5" w:rsidRPr="00FD72C6" w:rsidRDefault="00CB46A5" w:rsidP="00CB46A5">
      <w:pPr>
        <w:pStyle w:val="2"/>
        <w:numPr>
          <w:ilvl w:val="2"/>
          <w:numId w:val="36"/>
        </w:numPr>
        <w:spacing w:line="360" w:lineRule="auto"/>
        <w:rPr>
          <w:rFonts w:asciiTheme="majorBidi" w:hAnsiTheme="majorBidi"/>
          <w:b/>
          <w:bCs/>
          <w:color w:val="0000FF"/>
          <w:sz w:val="32"/>
          <w:szCs w:val="32"/>
          <w:rtl/>
        </w:rPr>
      </w:pPr>
      <w:bookmarkStart w:id="33" w:name="_Toc192639617"/>
      <w:r w:rsidRPr="00FD72C6">
        <w:rPr>
          <w:rFonts w:asciiTheme="majorBidi" w:hAnsiTheme="majorBidi"/>
          <w:b/>
          <w:bCs/>
          <w:color w:val="0000FF"/>
          <w:sz w:val="32"/>
          <w:szCs w:val="32"/>
          <w:rtl/>
        </w:rPr>
        <w:t>التحديات في تطبيق حوكمة الإجراءات في إدارة المشتريات</w:t>
      </w:r>
      <w:bookmarkEnd w:id="33"/>
    </w:p>
    <w:p w:rsidR="00CB46A5" w:rsidRPr="00FD72C6" w:rsidRDefault="00CB46A5" w:rsidP="00CB46A5">
      <w:pPr>
        <w:spacing w:line="360" w:lineRule="auto"/>
        <w:ind w:firstLine="368"/>
        <w:jc w:val="both"/>
        <w:rPr>
          <w:rFonts w:asciiTheme="majorBidi" w:hAnsiTheme="majorBidi" w:cstheme="majorBidi"/>
          <w:b/>
          <w:bCs/>
          <w:sz w:val="28"/>
          <w:szCs w:val="28"/>
          <w:rtl/>
        </w:rPr>
      </w:pPr>
      <w:r w:rsidRPr="00FD72C6">
        <w:rPr>
          <w:rFonts w:asciiTheme="majorBidi" w:hAnsiTheme="majorBidi" w:cstheme="majorBidi" w:hint="cs"/>
          <w:b/>
          <w:bCs/>
          <w:sz w:val="28"/>
          <w:szCs w:val="28"/>
          <w:rtl/>
        </w:rPr>
        <w:t xml:space="preserve">اولاً: </w:t>
      </w:r>
      <w:r w:rsidRPr="00FD72C6">
        <w:rPr>
          <w:rFonts w:asciiTheme="majorBidi" w:hAnsiTheme="majorBidi" w:cstheme="majorBidi"/>
          <w:b/>
          <w:bCs/>
          <w:sz w:val="28"/>
          <w:szCs w:val="28"/>
          <w:rtl/>
        </w:rPr>
        <w:t>ت</w:t>
      </w:r>
      <w:r>
        <w:rPr>
          <w:rFonts w:asciiTheme="majorBidi" w:hAnsiTheme="majorBidi" w:cstheme="majorBidi"/>
          <w:b/>
          <w:bCs/>
          <w:sz w:val="28"/>
          <w:szCs w:val="28"/>
          <w:rtl/>
        </w:rPr>
        <w:t>حديات قانونية وتشريعية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التحديات القانونية والتشريعية من أبرز المعوقات التي تواجه تطبيق حوكمة الإجراءات في إدارة المشتريات. تتنوع هذه التحديات بين القوانين المحلية التي قد تكون غير واضحة أو متغيرة بشكل متكرر، وبين القوانين الدولية التي قد تتداخل مع السياسات المحلية. المؤسسات التي تعمل في بيئات قانونية معقدة قد تواجه صعوبة في الامتثال الكامل للقوانين والتشريعات، مما يعرضها لمخاطر قانونية قد تؤثر على سمعتها وأدائها المالي. بالإضافة إلى ذلك، يمكن أن تكون الإجراءات البيروقراطية والتشريعات المعقدة عقبة في تسريع عملية اتخاذ القرارات المتعلقة بالمشتريات، مما يعيق الابتكار والكفاءة في النظام (</w:t>
      </w:r>
      <w:r w:rsidRPr="00911513">
        <w:rPr>
          <w:rFonts w:asciiTheme="majorBidi" w:hAnsiTheme="majorBidi" w:cstheme="majorBidi"/>
          <w:sz w:val="28"/>
          <w:szCs w:val="28"/>
        </w:rPr>
        <w:t>Jones, 2019</w:t>
      </w:r>
      <w:r>
        <w:rPr>
          <w:rFonts w:asciiTheme="majorBidi" w:hAnsiTheme="majorBidi" w:cstheme="majorBidi"/>
          <w:sz w:val="28"/>
          <w:szCs w:val="28"/>
          <w:rtl/>
        </w:rPr>
        <w:t>).</w:t>
      </w:r>
    </w:p>
    <w:p w:rsidR="00CB46A5" w:rsidRPr="00FD72C6" w:rsidRDefault="00CB46A5" w:rsidP="00CB46A5">
      <w:pPr>
        <w:spacing w:line="360" w:lineRule="auto"/>
        <w:jc w:val="both"/>
        <w:rPr>
          <w:rFonts w:asciiTheme="majorBidi" w:hAnsiTheme="majorBidi" w:cstheme="majorBidi"/>
          <w:b/>
          <w:bCs/>
          <w:sz w:val="28"/>
          <w:szCs w:val="28"/>
          <w:rtl/>
        </w:rPr>
      </w:pPr>
      <w:r w:rsidRPr="00FD72C6">
        <w:rPr>
          <w:rFonts w:asciiTheme="majorBidi" w:hAnsiTheme="majorBidi" w:cstheme="majorBidi" w:hint="cs"/>
          <w:b/>
          <w:bCs/>
          <w:sz w:val="28"/>
          <w:szCs w:val="28"/>
          <w:rtl/>
        </w:rPr>
        <w:t xml:space="preserve">ثانياً: </w:t>
      </w:r>
      <w:r>
        <w:rPr>
          <w:rFonts w:asciiTheme="majorBidi" w:hAnsiTheme="majorBidi" w:cstheme="majorBidi"/>
          <w:b/>
          <w:bCs/>
          <w:sz w:val="28"/>
          <w:szCs w:val="28"/>
          <w:rtl/>
        </w:rPr>
        <w:t>نقص الموارد البشرية والتدريب</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يعد نقص الموارد البشرية المدربة من التحديات الكبيرة التي تواجه المؤسسات عند تطبيق حوكمة الإجراءات في إدارة المشتريات. يتطلب تطبيق نظام حوكمة فعال في المشتريات وجود أفراد مؤهلين قادرين على التعامل مع القوانين والسياسات المعقدة وإدارتها بشكل دقيق. نقص التدريب المناسب والمستمر يمكن أن يؤدي إلى أخطاء في عمليات الشراء وعدم قدرة العاملين على تقييم الموردين أو مراقبة الأداء بشكل صحيح. هذا النقص في المهارات يؤدي إلى انخفاض الكفاءة التشغيلية، وبالتالي تقليل فاعلية الحوكمة في المؤسسة (</w:t>
      </w:r>
      <w:r w:rsidRPr="00911513">
        <w:rPr>
          <w:rFonts w:asciiTheme="majorBidi" w:hAnsiTheme="majorBidi" w:cstheme="majorBidi"/>
          <w:sz w:val="28"/>
          <w:szCs w:val="28"/>
        </w:rPr>
        <w:t>Smith &amp; Williams, 2020</w:t>
      </w:r>
      <w:r>
        <w:rPr>
          <w:rFonts w:asciiTheme="majorBidi" w:hAnsiTheme="majorBidi" w:cstheme="majorBidi"/>
          <w:sz w:val="28"/>
          <w:szCs w:val="28"/>
          <w:rtl/>
        </w:rPr>
        <w:t>).</w:t>
      </w:r>
    </w:p>
    <w:p w:rsidR="00CB46A5" w:rsidRPr="00FD72C6" w:rsidRDefault="00CB46A5" w:rsidP="00CB46A5">
      <w:pPr>
        <w:spacing w:line="360" w:lineRule="auto"/>
        <w:jc w:val="both"/>
        <w:rPr>
          <w:rFonts w:asciiTheme="majorBidi" w:hAnsiTheme="majorBidi" w:cstheme="majorBidi"/>
          <w:b/>
          <w:bCs/>
          <w:sz w:val="28"/>
          <w:szCs w:val="28"/>
          <w:rtl/>
        </w:rPr>
      </w:pPr>
      <w:r w:rsidRPr="00FD72C6">
        <w:rPr>
          <w:rFonts w:asciiTheme="majorBidi" w:hAnsiTheme="majorBidi" w:cstheme="majorBidi" w:hint="cs"/>
          <w:b/>
          <w:bCs/>
          <w:sz w:val="28"/>
          <w:szCs w:val="28"/>
          <w:rtl/>
        </w:rPr>
        <w:t xml:space="preserve">ثالثاً: </w:t>
      </w:r>
      <w:r w:rsidRPr="00FD72C6">
        <w:rPr>
          <w:rFonts w:asciiTheme="majorBidi" w:hAnsiTheme="majorBidi" w:cstheme="majorBidi"/>
          <w:b/>
          <w:bCs/>
          <w:sz w:val="28"/>
          <w:szCs w:val="28"/>
          <w:rtl/>
        </w:rPr>
        <w:t>مقاومة التغيير داخل المؤسسات</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تعتبر مقاومة التغيير من التحديات النفسية والثقافية التي تواجه المؤسسات عند تنفيذ حوكمة الإجراءات في إدارة المشتريات. عندما يحاول المدراء أو الفرق الإدارية تطبيق نظم جديدة أو إعادة هيكلة الإجراءات الحالية، يواجهون عادة مقاومة من بعض الموظفين الذين يفضلون الطرق القديمة أو يشعرون بعدم ارتياح تجاه التغيير. هذه المقاومة قد تكون نتيجة للخوف من الفشل أو فقدان السلطة، أو بسبب عدم الفهم الكافي لأهمية هذه التغييرات. لمعالجة هذه المشكلة، يجب على المؤسسات تبني استراتيجيات تواصل فعّالة لشرح فوائد التغيير وتقديم التدريب والدعم المستمر للموظفين (</w:t>
      </w:r>
      <w:r w:rsidRPr="00911513">
        <w:rPr>
          <w:rFonts w:asciiTheme="majorBidi" w:hAnsiTheme="majorBidi" w:cstheme="majorBidi"/>
          <w:sz w:val="28"/>
          <w:szCs w:val="28"/>
        </w:rPr>
        <w:t>Kotter, 2018</w:t>
      </w:r>
      <w:r>
        <w:rPr>
          <w:rFonts w:asciiTheme="majorBidi" w:hAnsiTheme="majorBidi" w:cstheme="majorBidi"/>
          <w:sz w:val="28"/>
          <w:szCs w:val="28"/>
          <w:rtl/>
        </w:rPr>
        <w:t>).</w:t>
      </w:r>
    </w:p>
    <w:p w:rsidR="00CB46A5" w:rsidRPr="00FD72C6" w:rsidRDefault="00CB46A5" w:rsidP="00CB46A5">
      <w:pPr>
        <w:spacing w:line="360" w:lineRule="auto"/>
        <w:jc w:val="both"/>
        <w:rPr>
          <w:rFonts w:asciiTheme="majorBidi" w:hAnsiTheme="majorBidi" w:cstheme="majorBidi"/>
          <w:b/>
          <w:bCs/>
          <w:sz w:val="28"/>
          <w:szCs w:val="28"/>
          <w:rtl/>
        </w:rPr>
      </w:pPr>
      <w:r w:rsidRPr="00FD72C6">
        <w:rPr>
          <w:rFonts w:asciiTheme="majorBidi" w:hAnsiTheme="majorBidi" w:cstheme="majorBidi" w:hint="cs"/>
          <w:b/>
          <w:bCs/>
          <w:sz w:val="28"/>
          <w:szCs w:val="28"/>
          <w:rtl/>
        </w:rPr>
        <w:t xml:space="preserve">رابعاً: </w:t>
      </w:r>
      <w:r>
        <w:rPr>
          <w:rFonts w:asciiTheme="majorBidi" w:hAnsiTheme="majorBidi" w:cstheme="majorBidi"/>
          <w:b/>
          <w:bCs/>
          <w:sz w:val="28"/>
          <w:szCs w:val="28"/>
          <w:rtl/>
        </w:rPr>
        <w:t>صعوبة قياس الأثر والنتائج</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صعوبة قياس الأثر والنتائج من أكبر التحديات التي تواجه المؤسسات في تطبيق حوكمة الإجراءات. قياس فاعلية الإجراءات وتحديد مدى تأثير تطبيق الحوكمة على الأداء العام يتطلب معايير دقيقة وأدوات تحليل متقدمة. ومع ذلك، يمكن أن تكون نتائج تطبيق الحوكمة في بعض الأحيان غير ملموسة أو تأخذ وقتًا طويلاً للظهور، مما يجعل من الصعب تحديد العوائد المباشرة. هذا التحدي يتطلب تطوير آليات تقييم شاملة تكون قادرة على تحديد أثر الحوكمة على الكفاءة وجودة القرارات المستخلصة من عمليات الشراء، بالإضافة إلى تأثيرها على تحسين سمعة المؤسسة ورضا العملاء (</w:t>
      </w:r>
      <w:r w:rsidRPr="00911513">
        <w:rPr>
          <w:rFonts w:asciiTheme="majorBidi" w:hAnsiTheme="majorBidi" w:cstheme="majorBidi"/>
          <w:sz w:val="28"/>
          <w:szCs w:val="28"/>
        </w:rPr>
        <w:t>Davis &amp; Evans, 2021</w:t>
      </w:r>
      <w:r w:rsidRPr="00911513">
        <w:rPr>
          <w:rFonts w:asciiTheme="majorBidi" w:hAnsiTheme="majorBidi" w:cstheme="majorBidi"/>
          <w:sz w:val="28"/>
          <w:szCs w:val="28"/>
          <w:rtl/>
        </w:rPr>
        <w:t>).</w:t>
      </w:r>
    </w:p>
    <w:p w:rsidR="00CB46A5" w:rsidRPr="00FD72C6" w:rsidRDefault="00CB46A5" w:rsidP="00CB46A5">
      <w:pPr>
        <w:pStyle w:val="2"/>
        <w:numPr>
          <w:ilvl w:val="2"/>
          <w:numId w:val="37"/>
        </w:numPr>
        <w:spacing w:line="360" w:lineRule="auto"/>
        <w:rPr>
          <w:rFonts w:asciiTheme="majorBidi" w:hAnsiTheme="majorBidi"/>
          <w:b/>
          <w:bCs/>
          <w:color w:val="0000FF"/>
          <w:sz w:val="32"/>
          <w:szCs w:val="32"/>
          <w:rtl/>
        </w:rPr>
      </w:pPr>
      <w:bookmarkStart w:id="34" w:name="_Toc192639618"/>
      <w:r w:rsidRPr="00FD72C6">
        <w:rPr>
          <w:rFonts w:asciiTheme="majorBidi" w:hAnsiTheme="majorBidi"/>
          <w:b/>
          <w:bCs/>
          <w:color w:val="0000FF"/>
          <w:sz w:val="32"/>
          <w:szCs w:val="32"/>
          <w:rtl/>
        </w:rPr>
        <w:t>تأثير حوكمة الإجراءات على الأداء المؤسسي</w:t>
      </w:r>
      <w:bookmarkEnd w:id="34"/>
    </w:p>
    <w:p w:rsidR="00CB46A5" w:rsidRPr="00FD72C6" w:rsidRDefault="00CB46A5" w:rsidP="00CB46A5">
      <w:pPr>
        <w:pStyle w:val="a3"/>
        <w:numPr>
          <w:ilvl w:val="0"/>
          <w:numId w:val="38"/>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تحسين الكفاءة التشغيلية وتقليل التكاليف</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يعد تحسين الكفاءة التشغيلية وتقليل التكاليف من أهم الفوائد التي تجنيها المؤسسات من تطبيق حوكمة الإجراءات في مختلف العمليات الإدارية، بما في ذلك إدارة المشتريات. عند تطبيق حوكمة الإجراءات بشكل فعال، يتم تحسين تدفق العمل داخل المنظمة، حيث تصبح العمليات أكثر تنظيماً ومرونة، مما يؤدي إلى تحقيق كفاءة أعلى في استخدام الموارد وتقليل الهدر. تسهم الحوكمة في توفير آليات رقابية تضمن استخدام الأموال والموارد بشكل أمثل، وهو ما يترجم إلى تقليل التكاليف الإدارية. على سبيل المثال، من خلال اختيار الموردين الأكثر كفاءة واستدامة، يمكن للمؤسسة تخفيض النفقات المرتبطة بالشراء (</w:t>
      </w:r>
      <w:r w:rsidRPr="00911513">
        <w:rPr>
          <w:rFonts w:asciiTheme="majorBidi" w:hAnsiTheme="majorBidi" w:cstheme="majorBidi"/>
          <w:sz w:val="28"/>
          <w:szCs w:val="28"/>
        </w:rPr>
        <w:t>Brown &amp; Smith, 2020</w:t>
      </w:r>
      <w:r>
        <w:rPr>
          <w:rFonts w:asciiTheme="majorBidi" w:hAnsiTheme="majorBidi" w:cstheme="majorBidi"/>
          <w:sz w:val="28"/>
          <w:szCs w:val="28"/>
          <w:rtl/>
        </w:rPr>
        <w:t xml:space="preserve">). </w:t>
      </w:r>
    </w:p>
    <w:p w:rsidR="00CB46A5" w:rsidRPr="00FD72C6" w:rsidRDefault="00CB46A5" w:rsidP="00CB46A5">
      <w:pPr>
        <w:pStyle w:val="a3"/>
        <w:numPr>
          <w:ilvl w:val="0"/>
          <w:numId w:val="38"/>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تعزيز الشفافية والحد من الفساد الإداري</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يعتبر تعزيز الشفافية أحد أبرز تأثيرات حوكمة الإجراءات على الأداء المؤسسي. من خلال تطبيق آليات حوكمة متسقة، تصبح العمليات والإجراءات واضحة وقابلة للرقابة من جميع الأطراف المعنية. يؤدي ذلك إلى تعزيز الثقة بين الموظفين، العملاء، والموردين. كما أن الشفافية تساهم في الحد من الفساد الإداري، إذ تُقيد إمكانية اتخاذ قرارات غير قانونية أو غير أخلاقية، مما يؤدي إلى بيئة عمل أكثر نزاهة وأقل عرضة للممارسات الفاسدة. هذه الممارسات لا تحسن فقط من الصورة العامة للمؤسسة ولكنها تعزز من استدامتها على المدى البعيد (</w:t>
      </w:r>
      <w:r w:rsidRPr="00911513">
        <w:rPr>
          <w:rFonts w:asciiTheme="majorBidi" w:hAnsiTheme="majorBidi" w:cstheme="majorBidi"/>
          <w:sz w:val="28"/>
          <w:szCs w:val="28"/>
        </w:rPr>
        <w:t>Harrison, 2019</w:t>
      </w:r>
      <w:r>
        <w:rPr>
          <w:rFonts w:asciiTheme="majorBidi" w:hAnsiTheme="majorBidi" w:cstheme="majorBidi"/>
          <w:sz w:val="28"/>
          <w:szCs w:val="28"/>
          <w:rtl/>
        </w:rPr>
        <w:t xml:space="preserve">). </w:t>
      </w:r>
    </w:p>
    <w:p w:rsidR="00CB46A5" w:rsidRPr="00FD72C6" w:rsidRDefault="00CB46A5" w:rsidP="00CB46A5">
      <w:pPr>
        <w:pStyle w:val="a3"/>
        <w:numPr>
          <w:ilvl w:val="0"/>
          <w:numId w:val="38"/>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تحسين جودة اتخاذ القرار في عمليات الشراء</w:t>
      </w:r>
    </w:p>
    <w:p w:rsidR="00CB46A5" w:rsidRPr="00911513" w:rsidRDefault="00CB46A5" w:rsidP="00CB46A5">
      <w:pPr>
        <w:spacing w:line="360" w:lineRule="auto"/>
        <w:ind w:firstLine="368"/>
        <w:jc w:val="both"/>
        <w:rPr>
          <w:rFonts w:asciiTheme="majorBidi" w:hAnsiTheme="majorBidi" w:cstheme="majorBidi"/>
          <w:sz w:val="28"/>
          <w:szCs w:val="28"/>
        </w:rPr>
      </w:pPr>
      <w:r w:rsidRPr="00911513">
        <w:rPr>
          <w:rFonts w:asciiTheme="majorBidi" w:hAnsiTheme="majorBidi" w:cstheme="majorBidi"/>
          <w:sz w:val="28"/>
          <w:szCs w:val="28"/>
          <w:rtl/>
        </w:rPr>
        <w:t>تؤثر حوكمة الإجراءات بشكل إيجابي على جودة اتخاذ القرار في عمليات الشراء، حيث تضمن توفير المعلومات الدقيقة والشاملة لصناع القرار. من خلال تقديم إطار عمل دقيق وشفاف، توفر الحوكمة الأدوات اللازمة لتحليل الخيارات المتاحة بناءً على معايير دقيقة مثل الجودة، التكلفة، والمخاطر. تساهم هذه العملية في اتخاذ قرارات مستنيرة، مما يعزز من فاعلية استراتيجيات الشراء ويسهم في تحسين الأداء العام للمؤسسة. كما أن تطبيق الحوكمة يساعد في الحد من القرارات العشوائية أو الخاطئة التي قد تؤثر سلبًا على استدامة المؤسسة (</w:t>
      </w:r>
      <w:r w:rsidRPr="00911513">
        <w:rPr>
          <w:rFonts w:asciiTheme="majorBidi" w:hAnsiTheme="majorBidi" w:cstheme="majorBidi"/>
          <w:sz w:val="28"/>
          <w:szCs w:val="28"/>
        </w:rPr>
        <w:t>Johnson &amp; Roberts, 2021</w:t>
      </w:r>
      <w:r w:rsidRPr="00911513">
        <w:rPr>
          <w:rFonts w:asciiTheme="majorBidi" w:hAnsiTheme="majorBidi" w:cstheme="majorBidi"/>
          <w:sz w:val="28"/>
          <w:szCs w:val="28"/>
          <w:rtl/>
        </w:rPr>
        <w:t>).</w:t>
      </w:r>
    </w:p>
    <w:p w:rsidR="00CB46A5" w:rsidRPr="00911513" w:rsidRDefault="00CB46A5" w:rsidP="00CB46A5">
      <w:pPr>
        <w:spacing w:line="360" w:lineRule="auto"/>
        <w:jc w:val="both"/>
        <w:rPr>
          <w:rFonts w:asciiTheme="majorBidi" w:hAnsiTheme="majorBidi" w:cstheme="majorBidi"/>
          <w:sz w:val="28"/>
          <w:szCs w:val="28"/>
          <w:rtl/>
        </w:rPr>
      </w:pPr>
    </w:p>
    <w:p w:rsidR="00CB46A5" w:rsidRPr="00FD72C6" w:rsidRDefault="00CB46A5" w:rsidP="00CB46A5">
      <w:pPr>
        <w:pStyle w:val="2"/>
        <w:numPr>
          <w:ilvl w:val="2"/>
          <w:numId w:val="39"/>
        </w:numPr>
        <w:spacing w:line="360" w:lineRule="auto"/>
        <w:rPr>
          <w:rFonts w:asciiTheme="majorBidi" w:hAnsiTheme="majorBidi"/>
          <w:b/>
          <w:bCs/>
          <w:color w:val="0000FF"/>
          <w:sz w:val="32"/>
          <w:szCs w:val="32"/>
          <w:rtl/>
        </w:rPr>
      </w:pPr>
      <w:bookmarkStart w:id="35" w:name="_Toc192639619"/>
      <w:r w:rsidRPr="00FD72C6">
        <w:rPr>
          <w:rFonts w:asciiTheme="majorBidi" w:hAnsiTheme="majorBidi"/>
          <w:b/>
          <w:bCs/>
          <w:color w:val="0000FF"/>
          <w:sz w:val="32"/>
          <w:szCs w:val="32"/>
          <w:rtl/>
        </w:rPr>
        <w:t>تجارب ودراسات مقارنة في تطبيق حوكمة المشتريات</w:t>
      </w:r>
      <w:bookmarkEnd w:id="35"/>
    </w:p>
    <w:p w:rsidR="00CB46A5" w:rsidRPr="00FD72C6" w:rsidRDefault="00CB46A5" w:rsidP="00CB46A5">
      <w:pPr>
        <w:spacing w:line="360" w:lineRule="auto"/>
        <w:jc w:val="both"/>
        <w:rPr>
          <w:rFonts w:asciiTheme="majorBidi" w:hAnsiTheme="majorBidi" w:cstheme="majorBidi"/>
          <w:b/>
          <w:bCs/>
          <w:sz w:val="28"/>
          <w:szCs w:val="28"/>
          <w:rtl/>
        </w:rPr>
      </w:pPr>
      <w:r w:rsidRPr="00FD72C6">
        <w:rPr>
          <w:rFonts w:asciiTheme="majorBidi" w:hAnsiTheme="majorBidi" w:cstheme="majorBidi" w:hint="cs"/>
          <w:b/>
          <w:bCs/>
          <w:sz w:val="28"/>
          <w:szCs w:val="28"/>
          <w:rtl/>
        </w:rPr>
        <w:t xml:space="preserve">اولاً: </w:t>
      </w:r>
      <w:r w:rsidRPr="00FD72C6">
        <w:rPr>
          <w:rFonts w:asciiTheme="majorBidi" w:hAnsiTheme="majorBidi" w:cstheme="majorBidi"/>
          <w:b/>
          <w:bCs/>
          <w:sz w:val="28"/>
          <w:szCs w:val="28"/>
          <w:rtl/>
        </w:rPr>
        <w:t>تجا</w:t>
      </w:r>
      <w:r>
        <w:rPr>
          <w:rFonts w:asciiTheme="majorBidi" w:hAnsiTheme="majorBidi" w:cstheme="majorBidi"/>
          <w:b/>
          <w:bCs/>
          <w:sz w:val="28"/>
          <w:szCs w:val="28"/>
          <w:rtl/>
        </w:rPr>
        <w:t>رب ناجحة في مؤسسات حكومية وخاصة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تطبيقات حوكمة المشتريات في المؤسسات الحكومية والخاصة من أبرز الأدوات التي تساهم في تحسين الكفاءة المؤسسية وتعزيز الشفافية وتقليل التكاليف. في هذه السياق، تبرز تجار</w:t>
      </w:r>
      <w:r>
        <w:rPr>
          <w:rFonts w:asciiTheme="majorBidi" w:hAnsiTheme="majorBidi" w:cstheme="majorBidi"/>
          <w:sz w:val="28"/>
          <w:szCs w:val="28"/>
          <w:rtl/>
        </w:rPr>
        <w:t>ب عديدة محليًا وعربيًا ودوليًا.</w:t>
      </w:r>
    </w:p>
    <w:p w:rsidR="00CB46A5" w:rsidRPr="00FD72C6" w:rsidRDefault="00CB46A5" w:rsidP="00CB46A5">
      <w:pPr>
        <w:pStyle w:val="a3"/>
        <w:numPr>
          <w:ilvl w:val="0"/>
          <w:numId w:val="40"/>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 xml:space="preserve">تجارب أجنبية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في الولايات المتحدة الأمريكية، حققت العديد من الوكالات الحكومية مثل "إدارة المشتريات الفيدرالية" نجاحًا كبيرًا في تطبيق حوكمة المشتريات باستخدام منصات إلكترونية مفتوحة تتيح للمواطنين والموردين تتبع جميع عمليات الشراء الحكومية. هذه المنصات ساعدت في تحقيق أكبر قدر من الشفافية وتقليل الفساد الإداري من خلال توفير آليات متابعة دقيقة لعمليات الشراء والموردين (</w:t>
      </w:r>
      <w:r w:rsidRPr="00911513">
        <w:rPr>
          <w:rFonts w:asciiTheme="majorBidi" w:hAnsiTheme="majorBidi" w:cstheme="majorBidi"/>
          <w:sz w:val="28"/>
          <w:szCs w:val="28"/>
        </w:rPr>
        <w:t>Harrison &amp; Mitchell, 2020</w:t>
      </w:r>
      <w:r>
        <w:rPr>
          <w:rFonts w:asciiTheme="majorBidi" w:hAnsiTheme="majorBidi" w:cstheme="majorBidi"/>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أما في النرويج، فقد اعتمدت الحكومة على تقنيات الذكاء الاصطناعي في تقييم العروض من الموردين، مما سهل عملية اتخاذ القرارات بشكل موضوعي وساهم في تحسين الكفاءة وتقليل التحيز البشري (</w:t>
      </w:r>
      <w:r w:rsidRPr="00911513">
        <w:rPr>
          <w:rFonts w:asciiTheme="majorBidi" w:hAnsiTheme="majorBidi" w:cstheme="majorBidi"/>
          <w:sz w:val="28"/>
          <w:szCs w:val="28"/>
        </w:rPr>
        <w:t>Andersen, 2022</w:t>
      </w:r>
      <w:r w:rsidRPr="00911513">
        <w:rPr>
          <w:rFonts w:asciiTheme="majorBidi" w:hAnsiTheme="majorBidi" w:cstheme="majorBidi"/>
          <w:sz w:val="28"/>
          <w:szCs w:val="28"/>
          <w:rtl/>
        </w:rPr>
        <w:t>). كما قامت كندا بتطبيق نظام متكامل لرقابة المشتريات الحكومية من خلال قوانين صارمة تضمن الشفافية والمساءلة في كافة عمليات الشراء (</w:t>
      </w:r>
      <w:r w:rsidRPr="00911513">
        <w:rPr>
          <w:rFonts w:asciiTheme="majorBidi" w:hAnsiTheme="majorBidi" w:cstheme="majorBidi"/>
          <w:sz w:val="28"/>
          <w:szCs w:val="28"/>
        </w:rPr>
        <w:t>Brown &amp; Lee, 2019</w:t>
      </w:r>
      <w:r>
        <w:rPr>
          <w:rFonts w:asciiTheme="majorBidi" w:hAnsiTheme="majorBidi" w:cstheme="majorBidi"/>
          <w:sz w:val="28"/>
          <w:szCs w:val="28"/>
          <w:rtl/>
        </w:rPr>
        <w:t>).</w:t>
      </w:r>
    </w:p>
    <w:p w:rsidR="00CB46A5" w:rsidRPr="00FD72C6" w:rsidRDefault="00CB46A5" w:rsidP="00CB46A5">
      <w:pPr>
        <w:pStyle w:val="a3"/>
        <w:numPr>
          <w:ilvl w:val="0"/>
          <w:numId w:val="40"/>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 xml:space="preserve">تجارب عربية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في الإمارات العربية المتحدة، تم تطبيق نموذج متقدم لحوكمة المشتريات من خلال إطلاق "نظام المشتريات الإلكتروني" الذي يتيح للمؤسسات الحكومية والشركات الخاصة تقديم عروضها ومتابعتها في إطار شفاف. هذا النظام أسهم في تحسين استخدام الأموال العامة وتسهيل الإجراءات الحكومية (</w:t>
      </w:r>
      <w:r w:rsidRPr="00911513">
        <w:rPr>
          <w:rFonts w:asciiTheme="majorBidi" w:hAnsiTheme="majorBidi" w:cstheme="majorBidi"/>
          <w:sz w:val="28"/>
          <w:szCs w:val="28"/>
        </w:rPr>
        <w:t>Al-Fahim, 2021</w:t>
      </w:r>
      <w:r>
        <w:rPr>
          <w:rFonts w:asciiTheme="majorBidi" w:hAnsiTheme="majorBidi" w:cstheme="majorBidi"/>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أما في مصر، فقد واجهت المؤسسات الحكومية تحديات في تطبيق حوكمة المشتريات بسبب بعض القوانين التقليدية والإجراءات البيروقراطية، لكن مع تطبيق "نظام المشتريات الإلكتروني الحكومي"، تم تقليل الفساد وتحسين فاعلية الصفقات الحكومية (</w:t>
      </w:r>
      <w:r w:rsidRPr="00911513">
        <w:rPr>
          <w:rFonts w:asciiTheme="majorBidi" w:hAnsiTheme="majorBidi" w:cstheme="majorBidi"/>
          <w:sz w:val="28"/>
          <w:szCs w:val="28"/>
        </w:rPr>
        <w:t>Ali &amp; Ahmed, 2018</w:t>
      </w:r>
      <w:r>
        <w:rPr>
          <w:rFonts w:asciiTheme="majorBidi" w:hAnsiTheme="majorBidi" w:cstheme="majorBidi"/>
          <w:sz w:val="28"/>
          <w:szCs w:val="28"/>
          <w:rtl/>
        </w:rPr>
        <w:t>).</w:t>
      </w:r>
    </w:p>
    <w:p w:rsidR="00CB46A5" w:rsidRPr="00FD72C6" w:rsidRDefault="00CB46A5" w:rsidP="00CB46A5">
      <w:pPr>
        <w:pStyle w:val="a3"/>
        <w:numPr>
          <w:ilvl w:val="0"/>
          <w:numId w:val="40"/>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 xml:space="preserve">تجارب محلية (سعودية)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في المملكة العربية السعودية، تمكنت بعض الجهات الحكومية مثل "وزارة المالية" و"الهيئة العامة للغذاء والدواء" من تطبيق أنظمة حوكمة المشتريات بكفاءة عالية، حيث استخدمت وزارة المالية نظام "اعتماد" الذي يعتمد على التقنيات الرقمية لتمكين المؤسسات من مراقبة عمليات الشراء بشكل دقيق وشفاف. كما قامت الهيئة العامة للغذاء والدواء بتطبيق نظام إلكتروني لتحسين إجراءات التوريد وتقييم الموردين بناءً على معايير دقيقة تتعلق بالجودة والسعر (</w:t>
      </w:r>
      <w:r w:rsidRPr="00911513">
        <w:rPr>
          <w:rFonts w:asciiTheme="majorBidi" w:hAnsiTheme="majorBidi" w:cstheme="majorBidi"/>
          <w:sz w:val="28"/>
          <w:szCs w:val="28"/>
        </w:rPr>
        <w:t>Al-Sabah, 2021</w:t>
      </w:r>
      <w:r>
        <w:rPr>
          <w:rFonts w:asciiTheme="majorBidi" w:hAnsiTheme="majorBidi" w:cstheme="majorBidi"/>
          <w:sz w:val="28"/>
          <w:szCs w:val="28"/>
          <w:rtl/>
        </w:rPr>
        <w:t>).</w:t>
      </w:r>
    </w:p>
    <w:p w:rsidR="00CB46A5" w:rsidRPr="00FD72C6" w:rsidRDefault="00CB46A5" w:rsidP="00CB46A5">
      <w:pPr>
        <w:pStyle w:val="a3"/>
        <w:numPr>
          <w:ilvl w:val="0"/>
          <w:numId w:val="40"/>
        </w:numPr>
        <w:spacing w:line="360" w:lineRule="auto"/>
        <w:jc w:val="both"/>
        <w:rPr>
          <w:rFonts w:asciiTheme="majorBidi" w:hAnsiTheme="majorBidi" w:cstheme="majorBidi"/>
          <w:b/>
          <w:bCs/>
          <w:sz w:val="28"/>
          <w:szCs w:val="28"/>
          <w:rtl/>
        </w:rPr>
      </w:pPr>
      <w:r w:rsidRPr="00FD72C6">
        <w:rPr>
          <w:rFonts w:asciiTheme="majorBidi" w:hAnsiTheme="majorBidi" w:cstheme="majorBidi"/>
          <w:b/>
          <w:bCs/>
          <w:sz w:val="28"/>
          <w:szCs w:val="28"/>
          <w:rtl/>
        </w:rPr>
        <w:t>مقارنة بين النماذج المحلية والدولية في حوكمة إدارة المشتريات</w:t>
      </w:r>
    </w:p>
    <w:p w:rsidR="00CB46A5"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تظهر الدراسات المقارنة بين النماذج المحلية والدولية اختلافات ملحوظة في أساليب التنفيذ. بينما تعتمد بعض الدول مثل الولايات المتحدة الأمريكية والنرويج على تقنيات متقدمة كالذكاء الاصطناعي والأنظمة الرقمية لتحسين الشفافية والرقابة، تواصل بعض الدول العربية، بما في ذلك المملكة العربية السعودية، تقدمها في استخدام الحلول الرقمية لكن تواجه تحديات تتعلق بالبنية التحتية والتدريب الكافي للموظفين. كما أن بعض الدول العربية تفتقر إلى بعض التشريعات المرنة التي تمكنها من تطبيق هذه الأنظمة بأقصى فاعلية.</w:t>
      </w:r>
    </w:p>
    <w:p w:rsidR="00CB46A5" w:rsidRDefault="00CB46A5" w:rsidP="00CB46A5">
      <w:pPr>
        <w:spacing w:line="360" w:lineRule="auto"/>
        <w:ind w:firstLine="368"/>
        <w:jc w:val="both"/>
        <w:rPr>
          <w:rFonts w:asciiTheme="majorBidi" w:hAnsiTheme="majorBidi" w:cstheme="majorBidi"/>
          <w:sz w:val="28"/>
          <w:szCs w:val="28"/>
          <w:rtl/>
        </w:rPr>
      </w:pPr>
    </w:p>
    <w:p w:rsidR="00CB46A5" w:rsidRPr="00624F58" w:rsidRDefault="00CB46A5" w:rsidP="00CB46A5">
      <w:pPr>
        <w:pStyle w:val="2"/>
        <w:numPr>
          <w:ilvl w:val="2"/>
          <w:numId w:val="41"/>
        </w:numPr>
        <w:spacing w:line="360" w:lineRule="auto"/>
        <w:rPr>
          <w:rFonts w:asciiTheme="majorBidi" w:hAnsiTheme="majorBidi"/>
          <w:b/>
          <w:bCs/>
          <w:color w:val="0000FF"/>
          <w:sz w:val="32"/>
          <w:szCs w:val="32"/>
          <w:rtl/>
        </w:rPr>
      </w:pPr>
      <w:bookmarkStart w:id="36" w:name="_Toc192639620"/>
      <w:r w:rsidRPr="00624F58">
        <w:rPr>
          <w:rFonts w:asciiTheme="majorBidi" w:hAnsiTheme="majorBidi"/>
          <w:b/>
          <w:bCs/>
          <w:color w:val="0000FF"/>
          <w:sz w:val="32"/>
          <w:szCs w:val="32"/>
          <w:rtl/>
        </w:rPr>
        <w:t>أدوات واستراتيجيات لتعزيز حوكمة الإجراءات في إدارة المشتريات</w:t>
      </w:r>
      <w:bookmarkEnd w:id="36"/>
      <w:r w:rsidRPr="00624F58">
        <w:rPr>
          <w:rFonts w:asciiTheme="majorBidi" w:hAnsiTheme="majorBidi"/>
          <w:b/>
          <w:bCs/>
          <w:color w:val="0000FF"/>
          <w:sz w:val="32"/>
          <w:szCs w:val="32"/>
          <w:rtl/>
        </w:rPr>
        <w:t xml:space="preserve">  </w:t>
      </w:r>
    </w:p>
    <w:p w:rsidR="00CB46A5" w:rsidRPr="00624F58" w:rsidRDefault="00CB46A5" w:rsidP="00CB46A5">
      <w:pPr>
        <w:pStyle w:val="a3"/>
        <w:numPr>
          <w:ilvl w:val="0"/>
          <w:numId w:val="42"/>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استخدام الأنظمة الإلكترونية في إدارة المشتريات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تعتبر الأنظمة الإلكترونية من الأدوات الأساسية التي تساهم في تعزيز حوكمة الإجراءات في إدارة المشتريات. تهدف هذه الأنظمة إلى تحسين الكفاءة التشغيلية، وزيادة الشفافية، وتقليل الفساد من خلال توفير منصات لشراء المواد والخدمات بشكل آمن ومنظم. في العديد من البلدان، تبنت الحكومات والقطاع الخاص تقنيات متقدمة في إدارة المشتريات مثل أنظمة إدارة سلسلة الإمداد (</w:t>
      </w:r>
      <w:r w:rsidRPr="00911513">
        <w:rPr>
          <w:rFonts w:asciiTheme="majorBidi" w:hAnsiTheme="majorBidi" w:cstheme="majorBidi"/>
          <w:sz w:val="28"/>
          <w:szCs w:val="28"/>
        </w:rPr>
        <w:t>SCM</w:t>
      </w:r>
      <w:r w:rsidRPr="00911513">
        <w:rPr>
          <w:rFonts w:asciiTheme="majorBidi" w:hAnsiTheme="majorBidi" w:cstheme="majorBidi"/>
          <w:sz w:val="28"/>
          <w:szCs w:val="28"/>
          <w:rtl/>
        </w:rPr>
        <w:t>) وأنظمة المشتريات الإلكترونية (</w:t>
      </w:r>
      <w:r w:rsidRPr="00911513">
        <w:rPr>
          <w:rFonts w:asciiTheme="majorBidi" w:hAnsiTheme="majorBidi" w:cstheme="majorBidi"/>
          <w:sz w:val="28"/>
          <w:szCs w:val="28"/>
        </w:rPr>
        <w:t>e-procurement systems</w:t>
      </w:r>
      <w:r w:rsidRPr="00911513">
        <w:rPr>
          <w:rFonts w:asciiTheme="majorBidi" w:hAnsiTheme="majorBidi" w:cstheme="majorBidi"/>
          <w:sz w:val="28"/>
          <w:szCs w:val="28"/>
          <w:rtl/>
        </w:rPr>
        <w:t>)، مما يسهل عملية الشراء من خلال أتمتة جميع الإجراءات وتحسين آليات الرقابة الداخلية. على سبيل المثال، في المملكة المتحدة، تساهم الأنظمة الإلكترونية في تقليل التكاليف والوقت اللازم لإنجاز المعاملات من خلال منصة "</w:t>
      </w:r>
      <w:r w:rsidRPr="00911513">
        <w:rPr>
          <w:rFonts w:asciiTheme="majorBidi" w:hAnsiTheme="majorBidi" w:cstheme="majorBidi"/>
          <w:sz w:val="28"/>
          <w:szCs w:val="28"/>
        </w:rPr>
        <w:t>Government e-Marketplace" (GEM)</w:t>
      </w:r>
      <w:r w:rsidRPr="00911513">
        <w:rPr>
          <w:rFonts w:asciiTheme="majorBidi" w:hAnsiTheme="majorBidi" w:cstheme="majorBidi"/>
          <w:sz w:val="28"/>
          <w:szCs w:val="28"/>
          <w:rtl/>
        </w:rPr>
        <w:t>، حيث يتم متابعة كل خطوة من عملية الشراء بشكل شفاف ودقيق (</w:t>
      </w:r>
      <w:r w:rsidRPr="00911513">
        <w:rPr>
          <w:rFonts w:asciiTheme="majorBidi" w:hAnsiTheme="majorBidi" w:cstheme="majorBidi"/>
          <w:sz w:val="28"/>
          <w:szCs w:val="28"/>
        </w:rPr>
        <w:t>Smith, 2021</w:t>
      </w:r>
      <w:r w:rsidRPr="00911513">
        <w:rPr>
          <w:rFonts w:asciiTheme="majorBidi" w:hAnsiTheme="majorBidi" w:cstheme="majorBidi"/>
          <w:sz w:val="28"/>
          <w:szCs w:val="28"/>
          <w:rtl/>
        </w:rPr>
        <w:t>).</w:t>
      </w:r>
    </w:p>
    <w:p w:rsidR="00CB46A5" w:rsidRPr="00624F58" w:rsidRDefault="00CB46A5" w:rsidP="00CB46A5">
      <w:pPr>
        <w:pStyle w:val="a3"/>
        <w:numPr>
          <w:ilvl w:val="0"/>
          <w:numId w:val="42"/>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تطوير السياسات والإجراءات الداخلية  </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إن تطوير السياسات والإجراءات الداخلية يعتبر أحد العوامل الأساسية لضمان فعالية حوكمة المشتريات. يتمثل الهدف في وضع سياسات واضحة تساهم في تحديد معايير الشراء، وضوابط الإشراف، وآليات الرقابة المالية. من خلال تحديث الإجراءات الداخلية وتوحيدها، تزداد الشفافية وتقل الفرص للفساد أو التلاعب في الصفقات. على سبيل المثال، في الإمارات العربية المتحدة، قامت بعض الجهات الحكومية بتطوير سياسات واضحة تضمن تطبيق حوكمة المشتريات من خلال الالتزام بمعايير تتماشى مع المتطلبات الدولية. يتطلب ذلك من جميع الأقسام المعنية الالتزام بالإجراءات التي تحدد الشروط الواجب توفرها للموردين، وضوابط لتحديد الأسعار المناسبة، وآلية تقديم العروض (</w:t>
      </w:r>
      <w:r w:rsidRPr="00911513">
        <w:rPr>
          <w:rFonts w:asciiTheme="majorBidi" w:hAnsiTheme="majorBidi" w:cstheme="majorBidi"/>
          <w:sz w:val="28"/>
          <w:szCs w:val="28"/>
        </w:rPr>
        <w:t>Al-Fahim, 2020</w:t>
      </w:r>
      <w:r>
        <w:rPr>
          <w:rFonts w:asciiTheme="majorBidi" w:hAnsiTheme="majorBidi" w:cstheme="majorBidi"/>
          <w:sz w:val="28"/>
          <w:szCs w:val="28"/>
          <w:rtl/>
        </w:rPr>
        <w:t>).</w:t>
      </w:r>
    </w:p>
    <w:p w:rsidR="00CB46A5" w:rsidRPr="00624F58" w:rsidRDefault="00CB46A5" w:rsidP="00CB46A5">
      <w:pPr>
        <w:pStyle w:val="a3"/>
        <w:numPr>
          <w:ilvl w:val="0"/>
          <w:numId w:val="42"/>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تعزيز ثقافة الحوكمة والتدريب المستمر  </w:t>
      </w:r>
    </w:p>
    <w:p w:rsidR="00CB46A5"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ثقافة الحوكمة جزءًا لا يتجزأ من تعزيز حوكمة المشتريات في المؤسسات. يتطلب ذلك من المؤسسات تطوير ثقافة من الانضباط والشفافية داخل فرق العمل، بالإضافة إلى توفير التدريب المستمر للموظفين لضمان معرفتهم بأفضل الممارسات وأحدث القوانين في مجال المشتريات. من خلال التدريب المستمر، تصبح الحوكمة جزءًا من المسؤوليات اليومية للمختصين في المشتريات، مما يسهم في تحسين الأداء العام للمنظمة. على سبيل المثال، في السعودية، قامت وزارة المالية بتقديم ورش عمل مستمرة للمختصين في المشتريات على كيفية استخدام الأنظمة الحديثة وتطبيق معايير الحوكمة، مما أدى إلى تعزيز الشفافية وتقليل المخاطر القانونية والمالية في عمليات الشراء (</w:t>
      </w:r>
      <w:r w:rsidRPr="00911513">
        <w:rPr>
          <w:rFonts w:asciiTheme="majorBidi" w:hAnsiTheme="majorBidi" w:cstheme="majorBidi"/>
          <w:sz w:val="28"/>
          <w:szCs w:val="28"/>
        </w:rPr>
        <w:t>Al-Sabah, 2021</w:t>
      </w:r>
      <w:r w:rsidRPr="00911513">
        <w:rPr>
          <w:rFonts w:asciiTheme="majorBidi" w:hAnsiTheme="majorBidi" w:cstheme="majorBidi"/>
          <w:sz w:val="28"/>
          <w:szCs w:val="28"/>
          <w:rtl/>
        </w:rPr>
        <w:t xml:space="preserve">).  </w:t>
      </w:r>
    </w:p>
    <w:p w:rsidR="00CB46A5" w:rsidRPr="00911513" w:rsidRDefault="00CB46A5" w:rsidP="00CB46A5">
      <w:pPr>
        <w:spacing w:line="360" w:lineRule="auto"/>
        <w:ind w:firstLine="368"/>
        <w:jc w:val="both"/>
        <w:rPr>
          <w:rFonts w:asciiTheme="majorBidi" w:hAnsiTheme="majorBidi" w:cstheme="majorBidi"/>
          <w:sz w:val="28"/>
          <w:szCs w:val="28"/>
          <w:rtl/>
        </w:rPr>
      </w:pPr>
    </w:p>
    <w:p w:rsidR="00CB46A5" w:rsidRPr="00624F58" w:rsidRDefault="00CB46A5" w:rsidP="00CB46A5">
      <w:pPr>
        <w:pStyle w:val="2"/>
        <w:numPr>
          <w:ilvl w:val="2"/>
          <w:numId w:val="43"/>
        </w:numPr>
        <w:spacing w:line="360" w:lineRule="auto"/>
        <w:rPr>
          <w:rFonts w:asciiTheme="majorBidi" w:hAnsiTheme="majorBidi"/>
          <w:b/>
          <w:bCs/>
          <w:color w:val="0000FF"/>
          <w:sz w:val="32"/>
          <w:szCs w:val="32"/>
          <w:rtl/>
        </w:rPr>
      </w:pPr>
      <w:bookmarkStart w:id="37" w:name="_Toc192639621"/>
      <w:r w:rsidRPr="00624F58">
        <w:rPr>
          <w:rFonts w:asciiTheme="majorBidi" w:hAnsiTheme="majorBidi"/>
          <w:b/>
          <w:bCs/>
          <w:color w:val="0000FF"/>
          <w:sz w:val="32"/>
          <w:szCs w:val="32"/>
          <w:rtl/>
        </w:rPr>
        <w:t>تقييم أثر حوكمة الإجراءات على منظومة إدارة المشتريات</w:t>
      </w:r>
      <w:bookmarkEnd w:id="37"/>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مؤشرات الأداء الرئيسية (</w:t>
      </w:r>
      <w:r w:rsidRPr="00911513">
        <w:rPr>
          <w:rFonts w:asciiTheme="majorBidi" w:hAnsiTheme="majorBidi" w:cstheme="majorBidi"/>
          <w:sz w:val="28"/>
          <w:szCs w:val="28"/>
        </w:rPr>
        <w:t>KPIs</w:t>
      </w:r>
      <w:r w:rsidRPr="00911513">
        <w:rPr>
          <w:rFonts w:asciiTheme="majorBidi" w:hAnsiTheme="majorBidi" w:cstheme="majorBidi"/>
          <w:sz w:val="28"/>
          <w:szCs w:val="28"/>
          <w:rtl/>
        </w:rPr>
        <w:t>) من الأدوات الأساسية لقياس نجاح تطبيق حوكمة الإجراءات في إدارة المشتريات. هذه المؤشرات تساعد في تتبع الأداء وتقديم رؤى دقيقة حول فعالية العمليات. تشمل المؤشرات الرئيسية التي يستخدمها العديد من المؤسسات مثل الحكومات والشركات الخاصة مؤشرات مثل: سرعة تنفيذ الإجراءات، مستوى التزام الموردين، كفاءة العمليات الشرائية، تقليص التكاليف، والتحسين المستمر لجودة المنتجات والخدمات المشتراة. في السعودية، تم تبني مؤشرات الأداء لتقييم حوكمة المشتريات في القطاعات الحكومية من خلال استخدام تقارير إلكترونية تتبع الإجراءات وقياس وقت استجابة الفرق المختصة (</w:t>
      </w:r>
      <w:r w:rsidRPr="00911513">
        <w:rPr>
          <w:rFonts w:asciiTheme="majorBidi" w:hAnsiTheme="majorBidi" w:cstheme="majorBidi"/>
          <w:sz w:val="28"/>
          <w:szCs w:val="28"/>
        </w:rPr>
        <w:t>Al-Sabah, 2021</w:t>
      </w:r>
      <w:r>
        <w:rPr>
          <w:rFonts w:asciiTheme="majorBidi" w:hAnsiTheme="majorBidi" w:cstheme="majorBidi"/>
          <w:sz w:val="28"/>
          <w:szCs w:val="28"/>
          <w:rtl/>
        </w:rPr>
        <w:t xml:space="preserve">).  </w:t>
      </w:r>
    </w:p>
    <w:p w:rsidR="00CB46A5" w:rsidRPr="00624F58" w:rsidRDefault="00CB46A5" w:rsidP="00CB46A5">
      <w:p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مؤشرات الأداء الرئيسية (</w:t>
      </w:r>
      <w:r w:rsidRPr="00624F58">
        <w:rPr>
          <w:rFonts w:asciiTheme="majorBidi" w:hAnsiTheme="majorBidi" w:cstheme="majorBidi"/>
          <w:b/>
          <w:bCs/>
          <w:sz w:val="28"/>
          <w:szCs w:val="28"/>
        </w:rPr>
        <w:t>KPIs</w:t>
      </w:r>
      <w:r w:rsidRPr="00624F58">
        <w:rPr>
          <w:rFonts w:asciiTheme="majorBidi" w:hAnsiTheme="majorBidi" w:cstheme="majorBidi"/>
          <w:b/>
          <w:bCs/>
          <w:sz w:val="28"/>
          <w:szCs w:val="28"/>
          <w:rtl/>
        </w:rPr>
        <w:t>) لقياس النجاح في حوكمة الإجراءات في إدارة المشتريات</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يمكن تقسيم مؤشرات الأداء الرئيسية (</w:t>
      </w:r>
      <w:r w:rsidRPr="00911513">
        <w:rPr>
          <w:rFonts w:asciiTheme="majorBidi" w:hAnsiTheme="majorBidi" w:cstheme="majorBidi"/>
          <w:sz w:val="28"/>
          <w:szCs w:val="28"/>
        </w:rPr>
        <w:t>KPIs</w:t>
      </w:r>
      <w:r w:rsidRPr="00911513">
        <w:rPr>
          <w:rFonts w:asciiTheme="majorBidi" w:hAnsiTheme="majorBidi" w:cstheme="majorBidi"/>
          <w:sz w:val="28"/>
          <w:szCs w:val="28"/>
          <w:rtl/>
        </w:rPr>
        <w:t>) التي تقيس نجاح تطبيق حوك</w:t>
      </w:r>
      <w:r>
        <w:rPr>
          <w:rFonts w:asciiTheme="majorBidi" w:hAnsiTheme="majorBidi" w:cstheme="majorBidi"/>
          <w:sz w:val="28"/>
          <w:szCs w:val="28"/>
          <w:rtl/>
        </w:rPr>
        <w:t>مة الإجراءات في إدارة المشتريات</w:t>
      </w:r>
      <w:r w:rsidRPr="00911513">
        <w:rPr>
          <w:rFonts w:asciiTheme="majorBidi" w:hAnsiTheme="majorBidi" w:cstheme="majorBidi"/>
          <w:sz w:val="28"/>
          <w:szCs w:val="28"/>
          <w:rtl/>
        </w:rPr>
        <w:t xml:space="preserve"> إلى عدة فئات</w:t>
      </w:r>
      <w:r>
        <w:rPr>
          <w:rFonts w:asciiTheme="majorBidi" w:hAnsiTheme="majorBidi" w:cstheme="majorBidi" w:hint="cs"/>
          <w:sz w:val="28"/>
          <w:szCs w:val="28"/>
          <w:rtl/>
        </w:rPr>
        <w:t>:</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 الكفاءة التشغيلية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أحد المؤشرات الأساسية في تقييم حوكمة المشتريات هو مدى كفاءة العمليات التشغيلية. يشير هذا إلى سرعة تنفيذ عمليات الشراء وتحقيق الأهداف المحددة دون تأخير أو تجاوزات. بعض من مؤشرات الكفاءة التشغيلية تشمل:</w:t>
      </w:r>
    </w:p>
    <w:p w:rsidR="00CB46A5" w:rsidRPr="00624F58" w:rsidRDefault="00CB46A5" w:rsidP="00CB46A5">
      <w:pPr>
        <w:pStyle w:val="a3"/>
        <w:numPr>
          <w:ilvl w:val="0"/>
          <w:numId w:val="45"/>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الوقت المستغرق لإتمام العملية: الوقت من تقديم الطلب حتى استلام البضاعة أو الخدمة.</w:t>
      </w:r>
    </w:p>
    <w:p w:rsidR="00CB46A5" w:rsidRPr="00624F58" w:rsidRDefault="00CB46A5" w:rsidP="00CB46A5">
      <w:pPr>
        <w:pStyle w:val="a3"/>
        <w:numPr>
          <w:ilvl w:val="0"/>
          <w:numId w:val="45"/>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نسبة العمليات التي تم تنفيذها في الوقت المحدد: مقياس مهم لتحديد مدى التزام الفرق المعنية بمواعيد التسليم.</w:t>
      </w:r>
    </w:p>
    <w:p w:rsidR="00CB46A5" w:rsidRPr="00624F58" w:rsidRDefault="00CB46A5" w:rsidP="00CB46A5">
      <w:pPr>
        <w:pStyle w:val="a3"/>
        <w:numPr>
          <w:ilvl w:val="0"/>
          <w:numId w:val="45"/>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تكاليف العملية: التكاليف المرتبطة بكل عملية شراء، بما في ذلك التكاليف الإدارية والتشغيلية.</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 الشفافية والمساءلة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تعتبر الشفافية أحد الركائز الأساسية في حوكمة المشتريات. تُقاس الشفافية عن طريق المؤشرات التالية:</w:t>
      </w:r>
    </w:p>
    <w:p w:rsidR="00CB46A5" w:rsidRPr="00624F58" w:rsidRDefault="00CB46A5" w:rsidP="00CB46A5">
      <w:pPr>
        <w:pStyle w:val="a3"/>
        <w:numPr>
          <w:ilvl w:val="0"/>
          <w:numId w:val="46"/>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معدل الإعلانات العامة للعروض: نسبة العروض التي يتم الإعلان عنها بشكل علني عبر القنوات الرسمية.</w:t>
      </w:r>
    </w:p>
    <w:p w:rsidR="00CB46A5" w:rsidRPr="00624F58" w:rsidRDefault="00CB46A5" w:rsidP="00CB46A5">
      <w:pPr>
        <w:pStyle w:val="a3"/>
        <w:numPr>
          <w:ilvl w:val="0"/>
          <w:numId w:val="46"/>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التحقق من الالتزام بسياسات الشراء: عدد الحالات التي يتم فيها الالتزام بسياسات الشراء والإجراءات المعتمدة.</w:t>
      </w:r>
    </w:p>
    <w:p w:rsidR="00CB46A5" w:rsidRPr="00624F58" w:rsidRDefault="00CB46A5" w:rsidP="00CB46A5">
      <w:pPr>
        <w:pStyle w:val="a3"/>
        <w:numPr>
          <w:ilvl w:val="0"/>
          <w:numId w:val="46"/>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عدد التحقيقات أو الشكاوى المتعلقة بالفساد: كم الحالات التي يتم فيها التحقيق في شكاوى أو مخالفات تتعلق بالفساد أو التلاعب في الإجراءات.</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الجودة</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قياس جودة المنتجات والخدمات المشتراة يُعد من المؤشرات الهامة التي تحدد مدى نجاح الحوكمة في تحقيق النتائج المرجوة. تشمل مؤشرات الجودة:</w:t>
      </w:r>
    </w:p>
    <w:p w:rsidR="00CB46A5" w:rsidRPr="00624F58" w:rsidRDefault="00CB46A5" w:rsidP="00CB46A5">
      <w:pPr>
        <w:pStyle w:val="a3"/>
        <w:numPr>
          <w:ilvl w:val="0"/>
          <w:numId w:val="47"/>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نسبة المنتجات المرفوضة أو المستبدلة: نسبة المنتجات التي لا تتوافق مع المواصفات الفنية المطلوبة أو التي تم إرجاعها.</w:t>
      </w:r>
    </w:p>
    <w:p w:rsidR="00CB46A5" w:rsidRPr="00624F58" w:rsidRDefault="00CB46A5" w:rsidP="00CB46A5">
      <w:pPr>
        <w:pStyle w:val="a3"/>
        <w:numPr>
          <w:ilvl w:val="0"/>
          <w:numId w:val="47"/>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التحسين المستمر في الجودة: عدد المرات التي يتم فيها تحسين المعايير التشغيلية وفقًا للنتائج المستخلصة من التقييمات السابقة.</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الامتثال للقوانين والمعايير</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مؤشر الامتثال يركز على مدى توافق عمليات المشتريات مع القوانين المحلية والدولية والمعايير المعتمدة:</w:t>
      </w:r>
    </w:p>
    <w:p w:rsidR="00CB46A5" w:rsidRPr="00624F58" w:rsidRDefault="00CB46A5" w:rsidP="00CB46A5">
      <w:pPr>
        <w:pStyle w:val="a3"/>
        <w:numPr>
          <w:ilvl w:val="0"/>
          <w:numId w:val="48"/>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نسبة العمليات التي تمت وفقًا للقوانين والتشريعات: عدد عمليات الشراء التي تمت بما يتوافق مع القوانين السارية.</w:t>
      </w:r>
    </w:p>
    <w:p w:rsidR="00CB46A5" w:rsidRPr="00624F58" w:rsidRDefault="00CB46A5" w:rsidP="00CB46A5">
      <w:pPr>
        <w:pStyle w:val="a3"/>
        <w:numPr>
          <w:ilvl w:val="0"/>
          <w:numId w:val="48"/>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تطبيق المعايير البيئية والاجتماعية: نسبة الموردين الذين يلتزمون بمعايير الاستدامة البيئية والاجتماعية المعتمدة.</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تحسين العلاقة مع الموردين</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تعد العلاقة مع الموردين من المؤشرات المهمة في حوكمة المشتريات. تشمل المؤشرات ذات الصلة:</w:t>
      </w:r>
    </w:p>
    <w:p w:rsidR="00CB46A5" w:rsidRPr="00624F58" w:rsidRDefault="00CB46A5" w:rsidP="00CB46A5">
      <w:pPr>
        <w:pStyle w:val="a3"/>
        <w:numPr>
          <w:ilvl w:val="0"/>
          <w:numId w:val="49"/>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معدل رضا الموردين: تقييم الموردين لعمليات الشراء والعلاقة معهم.</w:t>
      </w:r>
    </w:p>
    <w:p w:rsidR="00CB46A5" w:rsidRPr="00624F58" w:rsidRDefault="00CB46A5" w:rsidP="00CB46A5">
      <w:pPr>
        <w:pStyle w:val="a3"/>
        <w:numPr>
          <w:ilvl w:val="0"/>
          <w:numId w:val="49"/>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العدد الإجمالي للموردين الجدد: عدد الموردين الذين تم التعاقد معهم خلال فترة معينة.</w:t>
      </w:r>
    </w:p>
    <w:p w:rsidR="00CB46A5" w:rsidRPr="00624F58" w:rsidRDefault="00CB46A5" w:rsidP="00CB46A5">
      <w:pPr>
        <w:pStyle w:val="a3"/>
        <w:numPr>
          <w:ilvl w:val="0"/>
          <w:numId w:val="49"/>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نسبة استمرارية الموردين: نسبة الموردين الذين يواصلون التعامل مع المؤسسة لفترات طويلة.</w:t>
      </w:r>
    </w:p>
    <w:p w:rsidR="00CB46A5" w:rsidRPr="00624F58" w:rsidRDefault="00CB46A5" w:rsidP="00CB46A5">
      <w:pPr>
        <w:pStyle w:val="a3"/>
        <w:numPr>
          <w:ilvl w:val="0"/>
          <w:numId w:val="44"/>
        </w:numPr>
        <w:spacing w:line="360" w:lineRule="auto"/>
        <w:jc w:val="both"/>
        <w:rPr>
          <w:rFonts w:asciiTheme="majorBidi" w:hAnsiTheme="majorBidi" w:cstheme="majorBidi"/>
          <w:b/>
          <w:bCs/>
          <w:sz w:val="28"/>
          <w:szCs w:val="28"/>
          <w:rtl/>
        </w:rPr>
      </w:pPr>
      <w:r w:rsidRPr="00624F58">
        <w:rPr>
          <w:rFonts w:asciiTheme="majorBidi" w:hAnsiTheme="majorBidi" w:cstheme="majorBidi"/>
          <w:b/>
          <w:bCs/>
          <w:sz w:val="28"/>
          <w:szCs w:val="28"/>
          <w:rtl/>
        </w:rPr>
        <w:t xml:space="preserve"> تكاليف الشراء</w:t>
      </w:r>
    </w:p>
    <w:p w:rsidR="00CB46A5" w:rsidRPr="00911513" w:rsidRDefault="00CB46A5" w:rsidP="00CB46A5">
      <w:pPr>
        <w:spacing w:line="360" w:lineRule="auto"/>
        <w:ind w:firstLine="368"/>
        <w:jc w:val="both"/>
        <w:rPr>
          <w:rFonts w:asciiTheme="majorBidi" w:hAnsiTheme="majorBidi" w:cstheme="majorBidi"/>
          <w:sz w:val="28"/>
          <w:szCs w:val="28"/>
          <w:rtl/>
        </w:rPr>
      </w:pPr>
      <w:r w:rsidRPr="00911513">
        <w:rPr>
          <w:rFonts w:asciiTheme="majorBidi" w:hAnsiTheme="majorBidi" w:cstheme="majorBidi"/>
          <w:sz w:val="28"/>
          <w:szCs w:val="28"/>
          <w:rtl/>
        </w:rPr>
        <w:t>مؤشر تكاليف الشراء يُعد من المؤشرات الهامة التي تؤثر بشكل مباشر على كفاءة المشتريات:</w:t>
      </w:r>
    </w:p>
    <w:p w:rsidR="00CB46A5" w:rsidRPr="00624F58" w:rsidRDefault="00CB46A5" w:rsidP="00CB46A5">
      <w:pPr>
        <w:pStyle w:val="a3"/>
        <w:numPr>
          <w:ilvl w:val="0"/>
          <w:numId w:val="50"/>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نسبة التوفير في التكاليف: الفرق بين التكاليف الفعلية للتوريدات والتكاليف المخطط لها.</w:t>
      </w:r>
    </w:p>
    <w:p w:rsidR="00CB46A5" w:rsidRPr="00624F58" w:rsidRDefault="00CB46A5" w:rsidP="00CB46A5">
      <w:pPr>
        <w:pStyle w:val="a3"/>
        <w:numPr>
          <w:ilvl w:val="0"/>
          <w:numId w:val="50"/>
        </w:numPr>
        <w:spacing w:line="360" w:lineRule="auto"/>
        <w:jc w:val="both"/>
        <w:rPr>
          <w:rFonts w:asciiTheme="majorBidi" w:hAnsiTheme="majorBidi" w:cstheme="majorBidi"/>
          <w:sz w:val="28"/>
          <w:szCs w:val="28"/>
          <w:rtl/>
        </w:rPr>
      </w:pPr>
      <w:r w:rsidRPr="00624F58">
        <w:rPr>
          <w:rFonts w:asciiTheme="majorBidi" w:hAnsiTheme="majorBidi" w:cstheme="majorBidi"/>
          <w:sz w:val="28"/>
          <w:szCs w:val="28"/>
          <w:rtl/>
        </w:rPr>
        <w:t>التحليل المستمر لتقليص التكاليف: مدى قدرة المؤسسة على تحسين عمليات الشراء وتقليص التكاليف مع الحفاظ على الجودة.</w:t>
      </w:r>
    </w:p>
    <w:p w:rsidR="00CB46A5" w:rsidRDefault="00CB46A5" w:rsidP="00CB46A5">
      <w:pPr>
        <w:spacing w:line="276" w:lineRule="auto"/>
        <w:ind w:firstLine="567"/>
        <w:jc w:val="both"/>
        <w:rPr>
          <w:rFonts w:ascii="Simplified Arabic" w:hAnsi="Simplified Arabic" w:cs="Simplified Arabic"/>
          <w:sz w:val="28"/>
          <w:szCs w:val="28"/>
          <w:u w:val="single"/>
          <w:rtl/>
        </w:rPr>
      </w:pPr>
    </w:p>
    <w:p w:rsidR="00CB46A5" w:rsidRDefault="00CB46A5" w:rsidP="00CB46A5">
      <w:pPr>
        <w:spacing w:line="276" w:lineRule="auto"/>
        <w:ind w:firstLine="567"/>
        <w:jc w:val="both"/>
        <w:rPr>
          <w:rFonts w:ascii="Simplified Arabic" w:hAnsi="Simplified Arabic" w:cs="Simplified Arabic"/>
          <w:sz w:val="28"/>
          <w:szCs w:val="28"/>
          <w:u w:val="single"/>
          <w:rtl/>
        </w:rPr>
      </w:pPr>
    </w:p>
    <w:p w:rsidR="00CB46A5" w:rsidRDefault="00CB46A5" w:rsidP="00CB46A5">
      <w:pPr>
        <w:spacing w:line="276" w:lineRule="auto"/>
        <w:jc w:val="both"/>
        <w:rPr>
          <w:rFonts w:ascii="Simplified Arabic" w:hAnsi="Simplified Arabic" w:cs="Simplified Arabic"/>
          <w:sz w:val="28"/>
          <w:szCs w:val="28"/>
          <w:u w:val="single"/>
          <w:rtl/>
        </w:rPr>
      </w:pPr>
    </w:p>
    <w:sectPr w:rsidR="00CB46A5" w:rsidSect="00CB46A5">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Liberation Mon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9C3"/>
    <w:multiLevelType w:val="hybridMultilevel"/>
    <w:tmpl w:val="94AABEE8"/>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 w15:restartNumberingAfterBreak="0">
    <w:nsid w:val="02E534F6"/>
    <w:multiLevelType w:val="hybridMultilevel"/>
    <w:tmpl w:val="15E8BF58"/>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0D269F"/>
    <w:multiLevelType w:val="hybridMultilevel"/>
    <w:tmpl w:val="D8CEDF7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12066"/>
    <w:multiLevelType w:val="hybridMultilevel"/>
    <w:tmpl w:val="3AF8C72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BF1DC2"/>
    <w:multiLevelType w:val="hybridMultilevel"/>
    <w:tmpl w:val="8B581FA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5F1BD0"/>
    <w:multiLevelType w:val="hybridMultilevel"/>
    <w:tmpl w:val="9A3EB0D8"/>
    <w:lvl w:ilvl="0" w:tplc="ACE45D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74C203D"/>
    <w:multiLevelType w:val="hybridMultilevel"/>
    <w:tmpl w:val="162616BC"/>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7" w15:restartNumberingAfterBreak="0">
    <w:nsid w:val="09006BAB"/>
    <w:multiLevelType w:val="hybridMultilevel"/>
    <w:tmpl w:val="06EA8E60"/>
    <w:lvl w:ilvl="0" w:tplc="759A3022">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0A515D"/>
    <w:multiLevelType w:val="hybridMultilevel"/>
    <w:tmpl w:val="55A27CA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5E4534"/>
    <w:multiLevelType w:val="hybridMultilevel"/>
    <w:tmpl w:val="4934A346"/>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C2643D2"/>
    <w:multiLevelType w:val="hybridMultilevel"/>
    <w:tmpl w:val="21AA0020"/>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CEE451D"/>
    <w:multiLevelType w:val="hybridMultilevel"/>
    <w:tmpl w:val="7C9E3FA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BB4DDC"/>
    <w:multiLevelType w:val="multilevel"/>
    <w:tmpl w:val="E332B9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1046C97"/>
    <w:multiLevelType w:val="hybridMultilevel"/>
    <w:tmpl w:val="34AE622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A21911"/>
    <w:multiLevelType w:val="multilevel"/>
    <w:tmpl w:val="48289960"/>
    <w:lvl w:ilvl="0">
      <w:start w:val="1"/>
      <w:numFmt w:val="decimal"/>
      <w:lvlText w:val="%1."/>
      <w:lvlJc w:val="left"/>
      <w:pPr>
        <w:ind w:left="970" w:hanging="360"/>
      </w:pPr>
      <w:rPr>
        <w:rFonts w:hint="default"/>
      </w:rPr>
    </w:lvl>
    <w:lvl w:ilvl="1">
      <w:start w:val="2"/>
      <w:numFmt w:val="decimal"/>
      <w:isLgl/>
      <w:lvlText w:val="%1.%2."/>
      <w:lvlJc w:val="left"/>
      <w:pPr>
        <w:ind w:left="1330" w:hanging="720"/>
      </w:pPr>
      <w:rPr>
        <w:rFonts w:hint="default"/>
      </w:rPr>
    </w:lvl>
    <w:lvl w:ilvl="2">
      <w:start w:val="2"/>
      <w:numFmt w:val="decimal"/>
      <w:isLgl/>
      <w:suff w:val="space"/>
      <w:lvlText w:val="%1.%2.%3."/>
      <w:lvlJc w:val="left"/>
      <w:pPr>
        <w:ind w:left="1330" w:hanging="720"/>
      </w:pPr>
      <w:rPr>
        <w:rFonts w:hint="default"/>
      </w:rPr>
    </w:lvl>
    <w:lvl w:ilvl="3">
      <w:start w:val="1"/>
      <w:numFmt w:val="decimal"/>
      <w:isLgl/>
      <w:lvlText w:val="%1.%2.%3.%4."/>
      <w:lvlJc w:val="left"/>
      <w:pPr>
        <w:ind w:left="1690" w:hanging="1080"/>
      </w:pPr>
      <w:rPr>
        <w:rFonts w:hint="default"/>
      </w:rPr>
    </w:lvl>
    <w:lvl w:ilvl="4">
      <w:start w:val="1"/>
      <w:numFmt w:val="decimal"/>
      <w:isLgl/>
      <w:lvlText w:val="%1.%2.%3.%4.%5."/>
      <w:lvlJc w:val="left"/>
      <w:pPr>
        <w:ind w:left="2050" w:hanging="1440"/>
      </w:pPr>
      <w:rPr>
        <w:rFonts w:hint="default"/>
      </w:rPr>
    </w:lvl>
    <w:lvl w:ilvl="5">
      <w:start w:val="1"/>
      <w:numFmt w:val="decimal"/>
      <w:isLgl/>
      <w:lvlText w:val="%1.%2.%3.%4.%5.%6."/>
      <w:lvlJc w:val="left"/>
      <w:pPr>
        <w:ind w:left="2050" w:hanging="1440"/>
      </w:pPr>
      <w:rPr>
        <w:rFonts w:hint="default"/>
      </w:rPr>
    </w:lvl>
    <w:lvl w:ilvl="6">
      <w:start w:val="1"/>
      <w:numFmt w:val="decimal"/>
      <w:isLgl/>
      <w:lvlText w:val="%1.%2.%3.%4.%5.%6.%7."/>
      <w:lvlJc w:val="left"/>
      <w:pPr>
        <w:ind w:left="2410" w:hanging="1800"/>
      </w:pPr>
      <w:rPr>
        <w:rFonts w:hint="default"/>
      </w:rPr>
    </w:lvl>
    <w:lvl w:ilvl="7">
      <w:start w:val="1"/>
      <w:numFmt w:val="decimal"/>
      <w:isLgl/>
      <w:lvlText w:val="%1.%2.%3.%4.%5.%6.%7.%8."/>
      <w:lvlJc w:val="left"/>
      <w:pPr>
        <w:ind w:left="2770" w:hanging="2160"/>
      </w:pPr>
      <w:rPr>
        <w:rFonts w:hint="default"/>
      </w:rPr>
    </w:lvl>
    <w:lvl w:ilvl="8">
      <w:start w:val="1"/>
      <w:numFmt w:val="decimal"/>
      <w:isLgl/>
      <w:lvlText w:val="%1.%2.%3.%4.%5.%6.%7.%8.%9."/>
      <w:lvlJc w:val="left"/>
      <w:pPr>
        <w:ind w:left="2770" w:hanging="2160"/>
      </w:pPr>
      <w:rPr>
        <w:rFonts w:hint="default"/>
      </w:rPr>
    </w:lvl>
  </w:abstractNum>
  <w:abstractNum w:abstractNumId="15" w15:restartNumberingAfterBreak="0">
    <w:nsid w:val="1463456B"/>
    <w:multiLevelType w:val="hybridMultilevel"/>
    <w:tmpl w:val="8A30CF4A"/>
    <w:lvl w:ilvl="0" w:tplc="F03821E2">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4A47FD2"/>
    <w:multiLevelType w:val="multilevel"/>
    <w:tmpl w:val="67A24D5A"/>
    <w:lvl w:ilvl="0">
      <w:start w:val="8"/>
      <w:numFmt w:val="decimal"/>
      <w:lvlText w:val="%1"/>
      <w:lvlJc w:val="left"/>
      <w:pPr>
        <w:ind w:left="640" w:hanging="640"/>
      </w:pPr>
      <w:rPr>
        <w:rFonts w:hint="default"/>
      </w:rPr>
    </w:lvl>
    <w:lvl w:ilvl="1">
      <w:start w:val="2"/>
      <w:numFmt w:val="decimal"/>
      <w:lvlText w:val="%1.%2"/>
      <w:lvlJc w:val="left"/>
      <w:pPr>
        <w:ind w:left="720" w:hanging="72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5AE6E51"/>
    <w:multiLevelType w:val="hybridMultilevel"/>
    <w:tmpl w:val="B1F824AE"/>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5B46BF"/>
    <w:multiLevelType w:val="hybridMultilevel"/>
    <w:tmpl w:val="B18E071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6E6982"/>
    <w:multiLevelType w:val="multilevel"/>
    <w:tmpl w:val="AA4A4D8E"/>
    <w:lvl w:ilvl="0">
      <w:start w:val="10"/>
      <w:numFmt w:val="decimal"/>
      <w:lvlText w:val="%1."/>
      <w:lvlJc w:val="left"/>
      <w:pPr>
        <w:ind w:left="880" w:hanging="880"/>
      </w:pPr>
      <w:rPr>
        <w:rFonts w:hint="default"/>
      </w:rPr>
    </w:lvl>
    <w:lvl w:ilvl="1">
      <w:start w:val="2"/>
      <w:numFmt w:val="decimal"/>
      <w:lvlText w:val="%1.%2."/>
      <w:lvlJc w:val="left"/>
      <w:pPr>
        <w:ind w:left="880" w:hanging="880"/>
      </w:pPr>
      <w:rPr>
        <w:rFonts w:hint="default"/>
      </w:rPr>
    </w:lvl>
    <w:lvl w:ilvl="2">
      <w:start w:val="2"/>
      <w:numFmt w:val="decimal"/>
      <w:suff w:val="space"/>
      <w:lvlText w:val="%1.%2.%3."/>
      <w:lvlJc w:val="left"/>
      <w:pPr>
        <w:ind w:left="880" w:hanging="8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3B75323"/>
    <w:multiLevelType w:val="hybridMultilevel"/>
    <w:tmpl w:val="7F80F34A"/>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1" w15:restartNumberingAfterBreak="0">
    <w:nsid w:val="25C402C4"/>
    <w:multiLevelType w:val="hybridMultilevel"/>
    <w:tmpl w:val="85463A3A"/>
    <w:lvl w:ilvl="0" w:tplc="F3B279C2">
      <w:start w:val="1"/>
      <w:numFmt w:val="decimal"/>
      <w:lvlText w:val="%1."/>
      <w:lvlJc w:val="left"/>
      <w:pPr>
        <w:ind w:left="927" w:hanging="360"/>
      </w:pPr>
      <w:rPr>
        <w:rFonts w:hint="default"/>
      </w:rPr>
    </w:lvl>
    <w:lvl w:ilvl="1" w:tplc="04090019" w:tentative="1">
      <w:start w:val="1"/>
      <w:numFmt w:val="lowerLetter"/>
      <w:lvlText w:val="%2."/>
      <w:lvlJc w:val="left"/>
      <w:pPr>
        <w:ind w:left="1719" w:hanging="360"/>
      </w:pPr>
    </w:lvl>
    <w:lvl w:ilvl="2" w:tplc="0409001B" w:tentative="1">
      <w:start w:val="1"/>
      <w:numFmt w:val="lowerRoman"/>
      <w:lvlText w:val="%3."/>
      <w:lvlJc w:val="right"/>
      <w:pPr>
        <w:ind w:left="2439" w:hanging="180"/>
      </w:pPr>
    </w:lvl>
    <w:lvl w:ilvl="3" w:tplc="0409000F" w:tentative="1">
      <w:start w:val="1"/>
      <w:numFmt w:val="decimal"/>
      <w:lvlText w:val="%4."/>
      <w:lvlJc w:val="left"/>
      <w:pPr>
        <w:ind w:left="3159" w:hanging="360"/>
      </w:pPr>
    </w:lvl>
    <w:lvl w:ilvl="4" w:tplc="04090019" w:tentative="1">
      <w:start w:val="1"/>
      <w:numFmt w:val="lowerLetter"/>
      <w:lvlText w:val="%5."/>
      <w:lvlJc w:val="left"/>
      <w:pPr>
        <w:ind w:left="3879" w:hanging="360"/>
      </w:pPr>
    </w:lvl>
    <w:lvl w:ilvl="5" w:tplc="0409001B" w:tentative="1">
      <w:start w:val="1"/>
      <w:numFmt w:val="lowerRoman"/>
      <w:lvlText w:val="%6."/>
      <w:lvlJc w:val="right"/>
      <w:pPr>
        <w:ind w:left="4599" w:hanging="180"/>
      </w:pPr>
    </w:lvl>
    <w:lvl w:ilvl="6" w:tplc="0409000F" w:tentative="1">
      <w:start w:val="1"/>
      <w:numFmt w:val="decimal"/>
      <w:lvlText w:val="%7."/>
      <w:lvlJc w:val="left"/>
      <w:pPr>
        <w:ind w:left="5319" w:hanging="360"/>
      </w:pPr>
    </w:lvl>
    <w:lvl w:ilvl="7" w:tplc="04090019" w:tentative="1">
      <w:start w:val="1"/>
      <w:numFmt w:val="lowerLetter"/>
      <w:lvlText w:val="%8."/>
      <w:lvlJc w:val="left"/>
      <w:pPr>
        <w:ind w:left="6039" w:hanging="360"/>
      </w:pPr>
    </w:lvl>
    <w:lvl w:ilvl="8" w:tplc="0409001B" w:tentative="1">
      <w:start w:val="1"/>
      <w:numFmt w:val="lowerRoman"/>
      <w:lvlText w:val="%9."/>
      <w:lvlJc w:val="right"/>
      <w:pPr>
        <w:ind w:left="6759" w:hanging="180"/>
      </w:pPr>
    </w:lvl>
  </w:abstractNum>
  <w:abstractNum w:abstractNumId="22" w15:restartNumberingAfterBreak="0">
    <w:nsid w:val="264A256F"/>
    <w:multiLevelType w:val="hybridMultilevel"/>
    <w:tmpl w:val="A7FACA42"/>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9556331"/>
    <w:multiLevelType w:val="hybridMultilevel"/>
    <w:tmpl w:val="4D2C0AB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090350"/>
    <w:multiLevelType w:val="hybridMultilevel"/>
    <w:tmpl w:val="940AEBE2"/>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5" w15:restartNumberingAfterBreak="0">
    <w:nsid w:val="304D3B89"/>
    <w:multiLevelType w:val="hybridMultilevel"/>
    <w:tmpl w:val="7A06A48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0D48BC"/>
    <w:multiLevelType w:val="hybridMultilevel"/>
    <w:tmpl w:val="23C4723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477613"/>
    <w:multiLevelType w:val="hybridMultilevel"/>
    <w:tmpl w:val="7CB237EA"/>
    <w:lvl w:ilvl="0" w:tplc="E33880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F960A9"/>
    <w:multiLevelType w:val="hybridMultilevel"/>
    <w:tmpl w:val="E020E858"/>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9" w15:restartNumberingAfterBreak="0">
    <w:nsid w:val="375E5637"/>
    <w:multiLevelType w:val="hybridMultilevel"/>
    <w:tmpl w:val="9B3A777E"/>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C974A3"/>
    <w:multiLevelType w:val="hybridMultilevel"/>
    <w:tmpl w:val="1F38291A"/>
    <w:lvl w:ilvl="0" w:tplc="2376C54C">
      <w:start w:val="2"/>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1CC6784"/>
    <w:multiLevelType w:val="hybridMultilevel"/>
    <w:tmpl w:val="E70C6F7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33211DF"/>
    <w:multiLevelType w:val="hybridMultilevel"/>
    <w:tmpl w:val="94B2EB00"/>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595DB3"/>
    <w:multiLevelType w:val="hybridMultilevel"/>
    <w:tmpl w:val="9A7052F6"/>
    <w:lvl w:ilvl="0" w:tplc="4AE803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87326D5"/>
    <w:multiLevelType w:val="hybridMultilevel"/>
    <w:tmpl w:val="E7E01476"/>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A64973"/>
    <w:multiLevelType w:val="hybridMultilevel"/>
    <w:tmpl w:val="FAD461C6"/>
    <w:lvl w:ilvl="0" w:tplc="EA067B86">
      <w:start w:val="1"/>
      <w:numFmt w:val="bullet"/>
      <w:lvlText w:val="-"/>
      <w:lvlJc w:val="left"/>
      <w:pPr>
        <w:ind w:left="1088" w:hanging="360"/>
      </w:pPr>
      <w:rPr>
        <w:rFonts w:ascii="Simplified Arabic" w:eastAsia="Calibri" w:hAnsi="Simplified Arabic" w:cs="Simplified Arabic" w:hint="default"/>
        <w:b/>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6" w15:restartNumberingAfterBreak="0">
    <w:nsid w:val="50272DDB"/>
    <w:multiLevelType w:val="hybridMultilevel"/>
    <w:tmpl w:val="E7C05396"/>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7F5B03"/>
    <w:multiLevelType w:val="hybridMultilevel"/>
    <w:tmpl w:val="74AA22A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B879C1"/>
    <w:multiLevelType w:val="multilevel"/>
    <w:tmpl w:val="C7D4A99E"/>
    <w:lvl w:ilvl="0">
      <w:start w:val="6"/>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401789E"/>
    <w:multiLevelType w:val="hybridMultilevel"/>
    <w:tmpl w:val="2CF6592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3B7917"/>
    <w:multiLevelType w:val="hybridMultilevel"/>
    <w:tmpl w:val="9202F7FE"/>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7307A4"/>
    <w:multiLevelType w:val="hybridMultilevel"/>
    <w:tmpl w:val="DCD4497E"/>
    <w:lvl w:ilvl="0" w:tplc="623AD0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CB84A4F"/>
    <w:multiLevelType w:val="hybridMultilevel"/>
    <w:tmpl w:val="02FCDF48"/>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EE6DD6"/>
    <w:multiLevelType w:val="multilevel"/>
    <w:tmpl w:val="E294ED12"/>
    <w:lvl w:ilvl="0">
      <w:start w:val="9"/>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E49597D"/>
    <w:multiLevelType w:val="hybridMultilevel"/>
    <w:tmpl w:val="94C61174"/>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492C24"/>
    <w:multiLevelType w:val="hybridMultilevel"/>
    <w:tmpl w:val="2D84ABD6"/>
    <w:lvl w:ilvl="0" w:tplc="D5CA67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6B75296"/>
    <w:multiLevelType w:val="hybridMultilevel"/>
    <w:tmpl w:val="3BE29646"/>
    <w:lvl w:ilvl="0" w:tplc="7CD20CA6">
      <w:start w:val="1"/>
      <w:numFmt w:val="decimal"/>
      <w:lvlText w:val="%1)"/>
      <w:lvlJc w:val="left"/>
      <w:pPr>
        <w:ind w:left="360" w:hanging="360"/>
      </w:pPr>
      <w:rPr>
        <w:rFonts w:asciiTheme="majorBidi" w:hAnsiTheme="majorBidi" w:cstheme="majorBidi"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D227E6E"/>
    <w:multiLevelType w:val="hybridMultilevel"/>
    <w:tmpl w:val="36002A98"/>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C24FA9"/>
    <w:multiLevelType w:val="hybridMultilevel"/>
    <w:tmpl w:val="BAA851E0"/>
    <w:lvl w:ilvl="0" w:tplc="F05EE3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0B46CC0"/>
    <w:multiLevelType w:val="hybridMultilevel"/>
    <w:tmpl w:val="A950CC4E"/>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0A3884"/>
    <w:multiLevelType w:val="hybridMultilevel"/>
    <w:tmpl w:val="CB04CF46"/>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110DD0"/>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151D30"/>
    <w:multiLevelType w:val="multilevel"/>
    <w:tmpl w:val="241221F8"/>
    <w:lvl w:ilvl="0">
      <w:start w:val="7"/>
      <w:numFmt w:val="decimal"/>
      <w:lvlText w:val="%1."/>
      <w:lvlJc w:val="left"/>
      <w:pPr>
        <w:ind w:left="630" w:hanging="630"/>
      </w:pPr>
      <w:rPr>
        <w:rFonts w:eastAsiaTheme="minorHAnsi" w:hint="default"/>
        <w:b w:val="0"/>
        <w:color w:val="auto"/>
        <w:sz w:val="28"/>
      </w:rPr>
    </w:lvl>
    <w:lvl w:ilvl="1">
      <w:start w:val="2"/>
      <w:numFmt w:val="decimal"/>
      <w:lvlText w:val="%1.%2."/>
      <w:lvlJc w:val="left"/>
      <w:pPr>
        <w:ind w:left="720" w:hanging="720"/>
      </w:pPr>
      <w:rPr>
        <w:rFonts w:eastAsiaTheme="minorHAnsi" w:hint="default"/>
        <w:b w:val="0"/>
        <w:color w:val="auto"/>
        <w:sz w:val="28"/>
      </w:rPr>
    </w:lvl>
    <w:lvl w:ilvl="2">
      <w:start w:val="2"/>
      <w:numFmt w:val="decimal"/>
      <w:suff w:val="space"/>
      <w:lvlText w:val="%1.%2.%3."/>
      <w:lvlJc w:val="left"/>
      <w:pPr>
        <w:ind w:left="720" w:hanging="720"/>
      </w:pPr>
      <w:rPr>
        <w:rFonts w:eastAsiaTheme="minorHAnsi" w:hint="default"/>
        <w:b w:val="0"/>
        <w:color w:val="0000FF"/>
        <w:sz w:val="28"/>
      </w:rPr>
    </w:lvl>
    <w:lvl w:ilvl="3">
      <w:start w:val="1"/>
      <w:numFmt w:val="decimal"/>
      <w:lvlText w:val="%1.%2.%3.%4."/>
      <w:lvlJc w:val="left"/>
      <w:pPr>
        <w:ind w:left="1080" w:hanging="1080"/>
      </w:pPr>
      <w:rPr>
        <w:rFonts w:eastAsiaTheme="minorHAnsi" w:hint="default"/>
        <w:b w:val="0"/>
        <w:color w:val="auto"/>
        <w:sz w:val="28"/>
      </w:rPr>
    </w:lvl>
    <w:lvl w:ilvl="4">
      <w:start w:val="1"/>
      <w:numFmt w:val="decimal"/>
      <w:lvlText w:val="%1.%2.%3.%4.%5."/>
      <w:lvlJc w:val="left"/>
      <w:pPr>
        <w:ind w:left="1440" w:hanging="1440"/>
      </w:pPr>
      <w:rPr>
        <w:rFonts w:eastAsiaTheme="minorHAnsi" w:hint="default"/>
        <w:b w:val="0"/>
        <w:color w:val="auto"/>
        <w:sz w:val="28"/>
      </w:rPr>
    </w:lvl>
    <w:lvl w:ilvl="5">
      <w:start w:val="1"/>
      <w:numFmt w:val="decimal"/>
      <w:lvlText w:val="%1.%2.%3.%4.%5.%6."/>
      <w:lvlJc w:val="left"/>
      <w:pPr>
        <w:ind w:left="1440" w:hanging="1440"/>
      </w:pPr>
      <w:rPr>
        <w:rFonts w:eastAsiaTheme="minorHAnsi" w:hint="default"/>
        <w:b w:val="0"/>
        <w:color w:val="auto"/>
        <w:sz w:val="28"/>
      </w:rPr>
    </w:lvl>
    <w:lvl w:ilvl="6">
      <w:start w:val="1"/>
      <w:numFmt w:val="decimal"/>
      <w:lvlText w:val="%1.%2.%3.%4.%5.%6.%7."/>
      <w:lvlJc w:val="left"/>
      <w:pPr>
        <w:ind w:left="1800" w:hanging="1800"/>
      </w:pPr>
      <w:rPr>
        <w:rFonts w:eastAsiaTheme="minorHAnsi" w:hint="default"/>
        <w:b w:val="0"/>
        <w:color w:val="auto"/>
        <w:sz w:val="28"/>
      </w:rPr>
    </w:lvl>
    <w:lvl w:ilvl="7">
      <w:start w:val="1"/>
      <w:numFmt w:val="decimal"/>
      <w:lvlText w:val="%1.%2.%3.%4.%5.%6.%7.%8."/>
      <w:lvlJc w:val="left"/>
      <w:pPr>
        <w:ind w:left="2160" w:hanging="2160"/>
      </w:pPr>
      <w:rPr>
        <w:rFonts w:eastAsiaTheme="minorHAnsi" w:hint="default"/>
        <w:b w:val="0"/>
        <w:color w:val="auto"/>
        <w:sz w:val="28"/>
      </w:rPr>
    </w:lvl>
    <w:lvl w:ilvl="8">
      <w:start w:val="1"/>
      <w:numFmt w:val="decimal"/>
      <w:lvlText w:val="%1.%2.%3.%4.%5.%6.%7.%8.%9."/>
      <w:lvlJc w:val="left"/>
      <w:pPr>
        <w:ind w:left="2160" w:hanging="2160"/>
      </w:pPr>
      <w:rPr>
        <w:rFonts w:eastAsiaTheme="minorHAnsi" w:hint="default"/>
        <w:b w:val="0"/>
        <w:color w:val="auto"/>
        <w:sz w:val="28"/>
      </w:rPr>
    </w:lvl>
  </w:abstractNum>
  <w:abstractNum w:abstractNumId="53" w15:restartNumberingAfterBreak="0">
    <w:nsid w:val="79003E70"/>
    <w:multiLevelType w:val="hybridMultilevel"/>
    <w:tmpl w:val="010CA40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AEC0749"/>
    <w:multiLevelType w:val="hybridMultilevel"/>
    <w:tmpl w:val="1C066A4C"/>
    <w:lvl w:ilvl="0" w:tplc="FCC23746">
      <w:start w:val="1"/>
      <w:numFmt w:val="decimal"/>
      <w:lvlText w:val="%1-"/>
      <w:lvlJc w:val="left"/>
      <w:pPr>
        <w:ind w:left="360" w:hanging="360"/>
      </w:pPr>
      <w:rPr>
        <w:rFonts w:hint="default"/>
      </w:rPr>
    </w:lvl>
    <w:lvl w:ilvl="1" w:tplc="CE06443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1"/>
  </w:num>
  <w:num w:numId="2">
    <w:abstractNumId w:val="54"/>
  </w:num>
  <w:num w:numId="3">
    <w:abstractNumId w:val="15"/>
  </w:num>
  <w:num w:numId="4">
    <w:abstractNumId w:val="47"/>
  </w:num>
  <w:num w:numId="5">
    <w:abstractNumId w:val="21"/>
  </w:num>
  <w:num w:numId="6">
    <w:abstractNumId w:val="14"/>
  </w:num>
  <w:num w:numId="7">
    <w:abstractNumId w:val="49"/>
  </w:num>
  <w:num w:numId="8">
    <w:abstractNumId w:val="12"/>
  </w:num>
  <w:num w:numId="9">
    <w:abstractNumId w:val="27"/>
  </w:num>
  <w:num w:numId="10">
    <w:abstractNumId w:val="22"/>
  </w:num>
  <w:num w:numId="11">
    <w:abstractNumId w:val="31"/>
  </w:num>
  <w:num w:numId="12">
    <w:abstractNumId w:val="18"/>
  </w:num>
  <w:num w:numId="13">
    <w:abstractNumId w:val="9"/>
  </w:num>
  <w:num w:numId="14">
    <w:abstractNumId w:val="1"/>
  </w:num>
  <w:num w:numId="15">
    <w:abstractNumId w:val="23"/>
  </w:num>
  <w:num w:numId="16">
    <w:abstractNumId w:val="3"/>
  </w:num>
  <w:num w:numId="17">
    <w:abstractNumId w:val="37"/>
  </w:num>
  <w:num w:numId="18">
    <w:abstractNumId w:val="13"/>
  </w:num>
  <w:num w:numId="19">
    <w:abstractNumId w:val="4"/>
  </w:num>
  <w:num w:numId="20">
    <w:abstractNumId w:val="34"/>
  </w:num>
  <w:num w:numId="21">
    <w:abstractNumId w:val="45"/>
  </w:num>
  <w:num w:numId="22">
    <w:abstractNumId w:val="46"/>
  </w:num>
  <w:num w:numId="23">
    <w:abstractNumId w:val="53"/>
  </w:num>
  <w:num w:numId="24">
    <w:abstractNumId w:val="40"/>
  </w:num>
  <w:num w:numId="25">
    <w:abstractNumId w:val="26"/>
  </w:num>
  <w:num w:numId="26">
    <w:abstractNumId w:val="2"/>
  </w:num>
  <w:num w:numId="27">
    <w:abstractNumId w:val="42"/>
  </w:num>
  <w:num w:numId="28">
    <w:abstractNumId w:val="17"/>
  </w:num>
  <w:num w:numId="29">
    <w:abstractNumId w:val="25"/>
  </w:num>
  <w:num w:numId="30">
    <w:abstractNumId w:val="39"/>
  </w:num>
  <w:num w:numId="31">
    <w:abstractNumId w:val="29"/>
  </w:num>
  <w:num w:numId="32">
    <w:abstractNumId w:val="30"/>
  </w:num>
  <w:num w:numId="33">
    <w:abstractNumId w:val="50"/>
  </w:num>
  <w:num w:numId="34">
    <w:abstractNumId w:val="8"/>
  </w:num>
  <w:num w:numId="35">
    <w:abstractNumId w:val="44"/>
  </w:num>
  <w:num w:numId="36">
    <w:abstractNumId w:val="38"/>
  </w:num>
  <w:num w:numId="37">
    <w:abstractNumId w:val="52"/>
  </w:num>
  <w:num w:numId="38">
    <w:abstractNumId w:val="41"/>
  </w:num>
  <w:num w:numId="39">
    <w:abstractNumId w:val="16"/>
  </w:num>
  <w:num w:numId="40">
    <w:abstractNumId w:val="5"/>
  </w:num>
  <w:num w:numId="41">
    <w:abstractNumId w:val="43"/>
  </w:num>
  <w:num w:numId="42">
    <w:abstractNumId w:val="33"/>
  </w:num>
  <w:num w:numId="43">
    <w:abstractNumId w:val="19"/>
  </w:num>
  <w:num w:numId="44">
    <w:abstractNumId w:val="48"/>
  </w:num>
  <w:num w:numId="45">
    <w:abstractNumId w:val="28"/>
  </w:num>
  <w:num w:numId="46">
    <w:abstractNumId w:val="24"/>
  </w:num>
  <w:num w:numId="47">
    <w:abstractNumId w:val="0"/>
  </w:num>
  <w:num w:numId="48">
    <w:abstractNumId w:val="36"/>
  </w:num>
  <w:num w:numId="49">
    <w:abstractNumId w:val="6"/>
  </w:num>
  <w:num w:numId="50">
    <w:abstractNumId w:val="20"/>
  </w:num>
  <w:num w:numId="51">
    <w:abstractNumId w:val="7"/>
  </w:num>
  <w:num w:numId="52">
    <w:abstractNumId w:val="11"/>
  </w:num>
  <w:num w:numId="53">
    <w:abstractNumId w:val="32"/>
  </w:num>
  <w:num w:numId="54">
    <w:abstractNumId w:val="35"/>
  </w:num>
  <w:num w:numId="55">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A5"/>
    <w:rsid w:val="007610CA"/>
    <w:rsid w:val="008D4CF7"/>
    <w:rsid w:val="009317AE"/>
    <w:rsid w:val="00B20AB7"/>
    <w:rsid w:val="00CB4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50960E-D976-4C76-A19D-F60C2479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46A5"/>
    <w:pPr>
      <w:bidi/>
    </w:pPr>
    <w:rPr>
      <w:kern w:val="2"/>
      <w14:ligatures w14:val="standardContextual"/>
    </w:rPr>
  </w:style>
  <w:style w:type="paragraph" w:styleId="1">
    <w:name w:val="heading 1"/>
    <w:basedOn w:val="a"/>
    <w:next w:val="a"/>
    <w:link w:val="1Char"/>
    <w:uiPriority w:val="9"/>
    <w:qFormat/>
    <w:rsid w:val="00CB46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CB46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CB46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46A5"/>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CB46A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rsid w:val="00CB46A5"/>
    <w:rPr>
      <w:rFonts w:asciiTheme="majorHAnsi" w:eastAsiaTheme="majorEastAsia" w:hAnsiTheme="majorHAnsi" w:cstheme="majorBidi"/>
      <w:color w:val="1F4D78" w:themeColor="accent1" w:themeShade="7F"/>
      <w:kern w:val="2"/>
      <w:sz w:val="24"/>
      <w:szCs w:val="24"/>
      <w14:ligatures w14:val="standardContextual"/>
    </w:rPr>
  </w:style>
  <w:style w:type="paragraph" w:styleId="a3">
    <w:name w:val="List Paragraph"/>
    <w:basedOn w:val="a"/>
    <w:uiPriority w:val="34"/>
    <w:qFormat/>
    <w:rsid w:val="00CB46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7488</Words>
  <Characters>42687</Characters>
  <Application>Microsoft Office Word</Application>
  <DocSecurity>0</DocSecurity>
  <Lines>355</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اسيل عبدالله احمد العصيمي</cp:lastModifiedBy>
  <cp:revision>2</cp:revision>
  <dcterms:created xsi:type="dcterms:W3CDTF">2025-03-13T17:26:00Z</dcterms:created>
  <dcterms:modified xsi:type="dcterms:W3CDTF">2025-03-13T17:26:00Z</dcterms:modified>
</cp:coreProperties>
</file>